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B22F7D"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A/58/</w:t>
      </w:r>
      <w:r w:rsidR="00264401">
        <w:rPr>
          <w:rFonts w:ascii="Arial Black" w:eastAsia="SimSun" w:hAnsi="Arial Black" w:cs="Arial"/>
          <w:b/>
          <w:caps/>
          <w:noProof/>
          <w:sz w:val="16"/>
          <w:szCs w:val="16"/>
          <w:lang w:eastAsia="zh-CN"/>
        </w:rPr>
        <w:t>3</w:t>
      </w:r>
      <w:r w:rsidR="00F92434">
        <w:rPr>
          <w:rFonts w:ascii="Arial Black" w:eastAsia="SimSun" w:hAnsi="Arial Black" w:cs="Arial"/>
          <w:b/>
          <w:caps/>
          <w:noProof/>
          <w:sz w:val="16"/>
          <w:szCs w:val="16"/>
          <w:lang w:eastAsia="zh-CN"/>
        </w:rPr>
        <w:t xml:space="preserve"> Rev.</w:t>
      </w:r>
    </w:p>
    <w:bookmarkEnd w:id="3"/>
    <w:p w:rsidR="003F7284" w:rsidRPr="00BB6440" w:rsidRDefault="003F7284" w:rsidP="00BD5281">
      <w:pPr>
        <w:jc w:val="right"/>
        <w:rPr>
          <w:b/>
          <w:bCs/>
          <w:sz w:val="30"/>
          <w:szCs w:val="30"/>
          <w:rtl/>
        </w:rPr>
      </w:pPr>
      <w:r w:rsidRPr="00BB6440">
        <w:rPr>
          <w:b/>
          <w:bCs/>
          <w:sz w:val="30"/>
          <w:szCs w:val="30"/>
          <w:rtl/>
        </w:rPr>
        <w:t xml:space="preserve">الأصل: </w:t>
      </w:r>
      <w:r w:rsidR="00BD5281">
        <w:rPr>
          <w:b/>
          <w:bCs/>
          <w:sz w:val="30"/>
          <w:szCs w:val="30"/>
          <w:rtl/>
        </w:rPr>
        <w:t>بالإنكليزية</w:t>
      </w:r>
    </w:p>
    <w:p w:rsidR="003F7284" w:rsidRPr="00BB6440" w:rsidRDefault="003F7284" w:rsidP="000508A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508A8">
        <w:rPr>
          <w:rFonts w:hint="cs"/>
          <w:b/>
          <w:bCs/>
          <w:sz w:val="30"/>
          <w:szCs w:val="30"/>
          <w:rtl/>
        </w:rPr>
        <w:t>31</w:t>
      </w:r>
      <w:r w:rsidR="00BD5281">
        <w:rPr>
          <w:b/>
          <w:bCs/>
          <w:sz w:val="30"/>
          <w:szCs w:val="30"/>
          <w:rtl/>
        </w:rPr>
        <w:t xml:space="preserve"> </w:t>
      </w:r>
      <w:r w:rsidR="000508A8">
        <w:rPr>
          <w:rFonts w:hint="cs"/>
          <w:b/>
          <w:bCs/>
          <w:sz w:val="30"/>
          <w:szCs w:val="30"/>
          <w:rtl/>
        </w:rPr>
        <w:t>أغسطس</w:t>
      </w:r>
      <w:r w:rsidR="00BD5281">
        <w:rPr>
          <w:b/>
          <w:bCs/>
          <w:sz w:val="30"/>
          <w:szCs w:val="30"/>
          <w:rtl/>
        </w:rPr>
        <w:t xml:space="preserve"> 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264401" w:rsidP="00874721">
      <w:pPr>
        <w:rPr>
          <w:rFonts w:ascii="Arial Black" w:hAnsi="Arial Black" w:cs="PT Bold Heading"/>
          <w:sz w:val="26"/>
          <w:szCs w:val="26"/>
          <w:rtl/>
        </w:rPr>
      </w:pPr>
      <w:r>
        <w:rPr>
          <w:rFonts w:ascii="Arial Black" w:hAnsi="Arial Black" w:cs="PT Bold Heading" w:hint="eastAsia"/>
          <w:sz w:val="26"/>
          <w:szCs w:val="26"/>
          <w:rtl/>
        </w:rPr>
        <w:t>قبول</w:t>
      </w:r>
      <w:r>
        <w:rPr>
          <w:rFonts w:ascii="Arial Black" w:hAnsi="Arial Black" w:cs="PT Bold Heading"/>
          <w:sz w:val="26"/>
          <w:szCs w:val="26"/>
          <w:rtl/>
        </w:rPr>
        <w:t xml:space="preserve"> </w:t>
      </w:r>
      <w:r>
        <w:rPr>
          <w:rFonts w:ascii="Arial Black" w:hAnsi="Arial Black" w:cs="PT Bold Heading" w:hint="eastAsia"/>
          <w:sz w:val="26"/>
          <w:szCs w:val="26"/>
          <w:rtl/>
        </w:rPr>
        <w:t>المراقبين</w:t>
      </w:r>
    </w:p>
    <w:p w:rsidR="003F7284" w:rsidRPr="00BB6440" w:rsidRDefault="00264401"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12C" w:rsidRDefault="00BD5281" w:rsidP="00545710">
      <w:pPr>
        <w:pStyle w:val="ONUMA"/>
      </w:pPr>
      <w:r>
        <w:rPr>
          <w:rFonts w:hint="cs"/>
          <w:rtl/>
        </w:rPr>
        <w:t>ت</w:t>
      </w:r>
      <w:r w:rsidRPr="00BD5281">
        <w:rPr>
          <w:rtl/>
        </w:rPr>
        <w:t xml:space="preserve">تضمن الوثيقة </w:t>
      </w:r>
      <w:r w:rsidRPr="00BD5281">
        <w:t>A/5</w:t>
      </w:r>
      <w:r w:rsidR="00545710">
        <w:t>8</w:t>
      </w:r>
      <w:r w:rsidRPr="00BD5281">
        <w:t>/INF/1</w:t>
      </w:r>
      <w:r w:rsidRPr="00BD5281">
        <w:rPr>
          <w:rtl/>
        </w:rPr>
        <w:t xml:space="preserve"> قائمة المراقبين الذين قُبلوا لحضور س</w:t>
      </w:r>
      <w:r>
        <w:rPr>
          <w:rtl/>
        </w:rPr>
        <w:t>لسلة الاجتماعات ال</w:t>
      </w:r>
      <w:r>
        <w:rPr>
          <w:rFonts w:hint="cs"/>
          <w:rtl/>
        </w:rPr>
        <w:t>ثامنة</w:t>
      </w:r>
      <w:r w:rsidRPr="00BD5281">
        <w:rPr>
          <w:rtl/>
        </w:rPr>
        <w:t xml:space="preserve"> والخمسين لجمعيات الدول الأعضاء في الويبو وا</w:t>
      </w:r>
      <w:r>
        <w:rPr>
          <w:rtl/>
        </w:rPr>
        <w:t>لاتحادات التي تديرها الويبو (</w:t>
      </w:r>
      <w:r>
        <w:rPr>
          <w:rFonts w:hint="cs"/>
          <w:rtl/>
        </w:rPr>
        <w:t>"ج</w:t>
      </w:r>
      <w:r w:rsidRPr="00BD5281">
        <w:rPr>
          <w:rtl/>
        </w:rPr>
        <w:t>معيات</w:t>
      </w:r>
      <w:r>
        <w:rPr>
          <w:rFonts w:hint="cs"/>
          <w:rtl/>
        </w:rPr>
        <w:t xml:space="preserve"> الويبو"</w:t>
      </w:r>
      <w:r w:rsidRPr="00BD5281">
        <w:rPr>
          <w:rtl/>
        </w:rPr>
        <w:t>).</w:t>
      </w:r>
    </w:p>
    <w:p w:rsidR="00BD5281" w:rsidRDefault="00BD5281" w:rsidP="00BD5281">
      <w:pPr>
        <w:pStyle w:val="ONUMA"/>
      </w:pPr>
      <w:r w:rsidRPr="00BD5281">
        <w:rPr>
          <w:rtl/>
        </w:rPr>
        <w:t>وعند قبول مراقب لحضور اجتماعات الجمعيات، فإنه يُدعى أيضا لحضور اجتماعات اللجان والأفرقة العاملة وسائر الهيئات الفرعية للجمعيات بالصفة ذاتها إذا كان الموضوع الذي تتناوله يهمّه بصورة مباشرة.</w:t>
      </w:r>
    </w:p>
    <w:p w:rsidR="00BD5281" w:rsidRDefault="00BD5281" w:rsidP="00BD5281">
      <w:pPr>
        <w:pStyle w:val="ONUMA"/>
      </w:pPr>
      <w:r w:rsidRPr="00BD5281">
        <w:rPr>
          <w:rtl/>
        </w:rPr>
        <w:t>واتُخذت القرارات المتعلقة بقبول المراقبين لحضور اجتماعات بعض الجمعيات</w:t>
      </w:r>
      <w:r>
        <w:rPr>
          <w:rtl/>
        </w:rPr>
        <w:t>، آخر مرّة، خلال السلسلة الس</w:t>
      </w:r>
      <w:r>
        <w:rPr>
          <w:rFonts w:hint="cs"/>
          <w:rtl/>
        </w:rPr>
        <w:t>ابعة</w:t>
      </w:r>
      <w:r w:rsidRPr="00BD5281">
        <w:rPr>
          <w:rtl/>
        </w:rPr>
        <w:t xml:space="preserve"> والخمسين لاجتماعات جمعيات </w:t>
      </w:r>
      <w:r w:rsidRPr="00BD5281">
        <w:rPr>
          <w:rtl/>
        </w:rPr>
        <w:lastRenderedPageBreak/>
        <w:t xml:space="preserve">الدول الأعضاء في الويبو المنعقدة في الفترة من </w:t>
      </w:r>
      <w:r>
        <w:rPr>
          <w:rFonts w:hint="cs"/>
          <w:rtl/>
        </w:rPr>
        <w:t>2</w:t>
      </w:r>
      <w:r w:rsidRPr="00BD5281">
        <w:rPr>
          <w:rtl/>
        </w:rPr>
        <w:t xml:space="preserve"> إلى 11 أكتوبر 201</w:t>
      </w:r>
      <w:r>
        <w:rPr>
          <w:rFonts w:hint="cs"/>
          <w:rtl/>
        </w:rPr>
        <w:t>7</w:t>
      </w:r>
      <w:r w:rsidRPr="00BD5281">
        <w:rPr>
          <w:rtl/>
        </w:rPr>
        <w:t xml:space="preserve"> (الفقرات من </w:t>
      </w:r>
      <w:r>
        <w:rPr>
          <w:rFonts w:hint="cs"/>
          <w:rtl/>
        </w:rPr>
        <w:t>25 </w:t>
      </w:r>
      <w:r>
        <w:rPr>
          <w:rtl/>
        </w:rPr>
        <w:t>إلى</w:t>
      </w:r>
      <w:r>
        <w:rPr>
          <w:rFonts w:hint="cs"/>
          <w:rtl/>
        </w:rPr>
        <w:t> 28</w:t>
      </w:r>
      <w:r w:rsidRPr="00BD5281">
        <w:rPr>
          <w:rtl/>
        </w:rPr>
        <w:t xml:space="preserve"> من الوثيقة </w:t>
      </w:r>
      <w:r w:rsidRPr="00BD5281">
        <w:t>A/5</w:t>
      </w:r>
      <w:r>
        <w:t>7</w:t>
      </w:r>
      <w:r w:rsidRPr="00BD5281">
        <w:t>/1</w:t>
      </w:r>
      <w:r>
        <w:t>2</w:t>
      </w:r>
      <w:r w:rsidRPr="00BD5281">
        <w:rPr>
          <w:rtl/>
        </w:rPr>
        <w:t>).</w:t>
      </w:r>
    </w:p>
    <w:p w:rsidR="00BD5281" w:rsidRDefault="00BD5281" w:rsidP="00BD5281">
      <w:pPr>
        <w:pStyle w:val="ONUMA"/>
      </w:pPr>
      <w:r w:rsidRPr="00BD5281">
        <w:rPr>
          <w:rtl/>
        </w:rPr>
        <w:t>ومنذ ذلك الحين، تلقى المدير العام الطلبات والمعلومات اللازمة من كل منظمة من المنظمات التالية أسماؤها لحضور اجتماعات الجمعيات بصفة مراقب:</w:t>
      </w:r>
    </w:p>
    <w:p w:rsidR="003529C3" w:rsidRDefault="003529C3">
      <w:pPr>
        <w:bidi w:val="0"/>
        <w:rPr>
          <w:rFonts w:eastAsia="SimSun"/>
          <w:rtl/>
          <w:lang w:eastAsia="zh-CN"/>
        </w:rPr>
      </w:pPr>
      <w:r>
        <w:rPr>
          <w:rtl/>
        </w:rPr>
        <w:br w:type="page"/>
      </w:r>
    </w:p>
    <w:p w:rsidR="00BD5281" w:rsidRPr="00456E0F" w:rsidRDefault="00BD5281" w:rsidP="003529C3">
      <w:pPr>
        <w:pStyle w:val="ONUMA"/>
        <w:numPr>
          <w:ilvl w:val="2"/>
          <w:numId w:val="24"/>
        </w:numPr>
        <w:spacing w:after="240"/>
        <w:ind w:left="566"/>
      </w:pPr>
      <w:r w:rsidRPr="00456E0F">
        <w:rPr>
          <w:rtl/>
        </w:rPr>
        <w:lastRenderedPageBreak/>
        <w:t>المنظمات الدولية غير الحكومية</w:t>
      </w:r>
    </w:p>
    <w:p w:rsidR="00BD5281" w:rsidRDefault="003529C3" w:rsidP="003529C3">
      <w:pPr>
        <w:pStyle w:val="ONUMA"/>
        <w:numPr>
          <w:ilvl w:val="1"/>
          <w:numId w:val="45"/>
        </w:numPr>
        <w:spacing w:before="0"/>
      </w:pPr>
      <w:r>
        <w:rPr>
          <w:rFonts w:hint="cs"/>
          <w:rtl/>
        </w:rPr>
        <w:t>اتحاد جمع</w:t>
      </w:r>
      <w:r w:rsidR="00B254F6">
        <w:rPr>
          <w:rFonts w:hint="cs"/>
          <w:rtl/>
        </w:rPr>
        <w:t xml:space="preserve">يات أصحاب الحقوق في </w:t>
      </w:r>
      <w:r>
        <w:rPr>
          <w:rFonts w:hint="cs"/>
          <w:rtl/>
        </w:rPr>
        <w:t xml:space="preserve">أوروبا وآسيا </w:t>
      </w:r>
      <w:r w:rsidRPr="006E51D7">
        <w:t>(CRSEA)</w:t>
      </w:r>
      <w:r>
        <w:rPr>
          <w:rFonts w:hint="cs"/>
          <w:rtl/>
        </w:rPr>
        <w:t>؛</w:t>
      </w:r>
    </w:p>
    <w:p w:rsidR="003529C3" w:rsidRDefault="003529C3" w:rsidP="009B4677">
      <w:pPr>
        <w:pStyle w:val="ONUMA"/>
        <w:numPr>
          <w:ilvl w:val="1"/>
          <w:numId w:val="45"/>
        </w:numPr>
        <w:spacing w:before="0"/>
      </w:pPr>
      <w:r>
        <w:rPr>
          <w:rFonts w:hint="cs"/>
          <w:rtl/>
        </w:rPr>
        <w:t>و</w:t>
      </w:r>
      <w:r w:rsidR="00F46CC4">
        <w:rPr>
          <w:rFonts w:hint="cs"/>
          <w:rtl/>
        </w:rPr>
        <w:t>ال</w:t>
      </w:r>
      <w:r>
        <w:rPr>
          <w:rFonts w:hint="cs"/>
          <w:rtl/>
        </w:rPr>
        <w:t xml:space="preserve">مجلس </w:t>
      </w:r>
      <w:r w:rsidR="00F46CC4">
        <w:rPr>
          <w:rFonts w:hint="cs"/>
          <w:rtl/>
        </w:rPr>
        <w:t>الأوروبي</w:t>
      </w:r>
      <w:r>
        <w:t>4iP</w:t>
      </w:r>
      <w:r>
        <w:rPr>
          <w:rFonts w:hint="cs"/>
          <w:rtl/>
        </w:rPr>
        <w:t>، منظمة غير هادفة للربح (</w:t>
      </w:r>
      <w:r w:rsidR="009B4677">
        <w:rPr>
          <w:rFonts w:hint="cs"/>
          <w:rtl/>
        </w:rPr>
        <w:t>مجلس</w:t>
      </w:r>
      <w:r w:rsidRPr="003529C3">
        <w:t xml:space="preserve">4iP </w:t>
      </w:r>
      <w:r>
        <w:rPr>
          <w:rFonts w:hint="cs"/>
          <w:rtl/>
        </w:rPr>
        <w:t>).</w:t>
      </w:r>
    </w:p>
    <w:p w:rsidR="003529C3" w:rsidRPr="00456E0F" w:rsidRDefault="003529C3" w:rsidP="003529C3">
      <w:pPr>
        <w:pStyle w:val="ONUMA"/>
        <w:numPr>
          <w:ilvl w:val="2"/>
          <w:numId w:val="47"/>
        </w:numPr>
        <w:spacing w:after="240"/>
        <w:ind w:left="566"/>
      </w:pPr>
      <w:r w:rsidRPr="00456E0F">
        <w:rPr>
          <w:rtl/>
        </w:rPr>
        <w:t>المنظمات الوطنية غير الحكومية</w:t>
      </w:r>
      <w:r w:rsidR="00636EA0" w:rsidRPr="00456E0F">
        <w:rPr>
          <w:rStyle w:val="FootnoteReference"/>
          <w:rtl/>
        </w:rPr>
        <w:footnoteReference w:id="1"/>
      </w:r>
    </w:p>
    <w:p w:rsidR="003529C3" w:rsidRDefault="003529C3" w:rsidP="0019086A">
      <w:pPr>
        <w:pStyle w:val="ONUMA"/>
        <w:numPr>
          <w:ilvl w:val="1"/>
          <w:numId w:val="49"/>
        </w:numPr>
        <w:spacing w:before="0"/>
      </w:pPr>
      <w:r w:rsidRPr="003529C3">
        <w:rPr>
          <w:rFonts w:hint="cs"/>
          <w:rtl/>
        </w:rPr>
        <w:t xml:space="preserve">رابطة المختصين في الملكية الفكرية لكوت ديفوار </w:t>
      </w:r>
      <w:r w:rsidRPr="003529C3">
        <w:t>(A.S.P.I.C.I.)</w:t>
      </w:r>
      <w:r w:rsidRPr="003529C3">
        <w:rPr>
          <w:rFonts w:hint="cs"/>
          <w:rtl/>
        </w:rPr>
        <w:t>؛</w:t>
      </w:r>
    </w:p>
    <w:p w:rsidR="0019086A" w:rsidRDefault="0019086A" w:rsidP="0019086A">
      <w:pPr>
        <w:pStyle w:val="ONUMA"/>
        <w:numPr>
          <w:ilvl w:val="1"/>
          <w:numId w:val="49"/>
        </w:numPr>
        <w:spacing w:before="0"/>
      </w:pPr>
      <w:r>
        <w:rPr>
          <w:rFonts w:hint="cs"/>
          <w:rtl/>
        </w:rPr>
        <w:t>ومركز البحث والترويج في مجال القانون (</w:t>
      </w:r>
      <w:r>
        <w:t>CRPD</w:t>
      </w:r>
      <w:r>
        <w:rPr>
          <w:rFonts w:hint="cs"/>
          <w:rtl/>
        </w:rPr>
        <w:t>)؛</w:t>
      </w:r>
    </w:p>
    <w:p w:rsidR="0019086A" w:rsidRDefault="0019086A" w:rsidP="0019086A">
      <w:pPr>
        <w:pStyle w:val="ONUMA"/>
        <w:numPr>
          <w:ilvl w:val="1"/>
          <w:numId w:val="49"/>
        </w:numPr>
        <w:spacing w:before="0"/>
      </w:pPr>
      <w:r>
        <w:rPr>
          <w:rFonts w:hint="cs"/>
          <w:rtl/>
        </w:rPr>
        <w:t xml:space="preserve">والمعهد الكوري لمعلومات البراءات </w:t>
      </w:r>
      <w:r w:rsidRPr="0019086A">
        <w:t>(KIPI)</w:t>
      </w:r>
      <w:r>
        <w:rPr>
          <w:rFonts w:hint="cs"/>
          <w:rtl/>
        </w:rPr>
        <w:t>؛</w:t>
      </w:r>
    </w:p>
    <w:p w:rsidR="0019086A" w:rsidRDefault="0019086A" w:rsidP="0019086A">
      <w:pPr>
        <w:pStyle w:val="ONUMA"/>
        <w:numPr>
          <w:ilvl w:val="1"/>
          <w:numId w:val="49"/>
        </w:numPr>
        <w:spacing w:before="0"/>
      </w:pPr>
      <w:r>
        <w:rPr>
          <w:rFonts w:hint="cs"/>
          <w:rtl/>
        </w:rPr>
        <w:t xml:space="preserve">والأكاديمية الوطنية للمخترعين </w:t>
      </w:r>
      <w:r w:rsidRPr="0019086A">
        <w:t>(NAI)</w:t>
      </w:r>
      <w:r>
        <w:rPr>
          <w:rFonts w:hint="cs"/>
          <w:rtl/>
        </w:rPr>
        <w:t>؛</w:t>
      </w:r>
    </w:p>
    <w:p w:rsidR="0019086A" w:rsidRPr="003529C3" w:rsidRDefault="0019086A" w:rsidP="0019086A">
      <w:pPr>
        <w:pStyle w:val="ONUMA"/>
        <w:numPr>
          <w:ilvl w:val="1"/>
          <w:numId w:val="49"/>
        </w:numPr>
        <w:spacing w:before="0"/>
        <w:rPr>
          <w:rtl/>
        </w:rPr>
      </w:pPr>
      <w:r>
        <w:rPr>
          <w:rFonts w:hint="cs"/>
          <w:rtl/>
        </w:rPr>
        <w:t>و</w:t>
      </w:r>
      <w:r w:rsidRPr="0019086A">
        <w:rPr>
          <w:rtl/>
        </w:rPr>
        <w:t>متحف مشاهير المخترعين الوطنيين</w:t>
      </w:r>
      <w:r>
        <w:rPr>
          <w:rFonts w:hint="cs"/>
          <w:rtl/>
        </w:rPr>
        <w:t xml:space="preserve"> </w:t>
      </w:r>
      <w:r w:rsidRPr="0019086A">
        <w:t>(NIHF)</w:t>
      </w:r>
      <w:r>
        <w:rPr>
          <w:rFonts w:hint="cs"/>
          <w:rtl/>
        </w:rPr>
        <w:t>.</w:t>
      </w:r>
    </w:p>
    <w:p w:rsidR="00C41AE0" w:rsidRDefault="00636EA0" w:rsidP="00636EA0">
      <w:pPr>
        <w:pStyle w:val="ONUMA"/>
        <w:rPr>
          <w:rtl/>
        </w:rPr>
      </w:pPr>
      <w:r w:rsidRPr="00636EA0">
        <w:rPr>
          <w:rtl/>
        </w:rPr>
        <w:t>وترد في مرفقات هذه الوثيقة أوصاف موجزة لكل من الكيانات المشار إليها أعلاه – أهدافها وهيكلها وعضويتها.</w:t>
      </w:r>
    </w:p>
    <w:p w:rsidR="000D7E81" w:rsidRPr="000D7E81" w:rsidRDefault="00636EA0" w:rsidP="00016DE7">
      <w:pPr>
        <w:pStyle w:val="Decision"/>
        <w:rPr>
          <w:rtl/>
        </w:rPr>
      </w:pPr>
      <w:r>
        <w:rPr>
          <w:rFonts w:hint="cs"/>
          <w:rtl/>
        </w:rPr>
        <w:t>إ</w:t>
      </w:r>
      <w:r w:rsidRPr="00636EA0">
        <w:rPr>
          <w:rtl/>
        </w:rPr>
        <w:t xml:space="preserve">ن جمعيات الويبو مدعوة، كلّ فيما يعنيه، إلى اتخاذ قرار بشأن طلبات الحصول على صفة مراقب المقدمة من الكيانات الواردة أسماؤها في الفقرة 4 </w:t>
      </w:r>
      <w:r w:rsidR="000925EB">
        <w:rPr>
          <w:rFonts w:hint="cs"/>
          <w:rtl/>
          <w:lang w:bidi="ar-EG"/>
        </w:rPr>
        <w:t>من الوثيقة</w:t>
      </w:r>
      <w:r w:rsidR="00016DE7">
        <w:rPr>
          <w:rFonts w:hint="cs"/>
          <w:rtl/>
          <w:lang w:bidi="ar-EG"/>
        </w:rPr>
        <w:t xml:space="preserve"> </w:t>
      </w:r>
      <w:r w:rsidR="00016DE7" w:rsidRPr="00016DE7">
        <w:rPr>
          <w:lang w:bidi="ar-EG"/>
        </w:rPr>
        <w:t>A/58/3 Rev.</w:t>
      </w:r>
      <w:r w:rsidRPr="00636EA0">
        <w:rPr>
          <w:rtl/>
        </w:rPr>
        <w:t>.</w:t>
      </w:r>
    </w:p>
    <w:p w:rsidR="00FF4B5B" w:rsidRDefault="00153FED" w:rsidP="00153FED">
      <w:pPr>
        <w:pStyle w:val="Endofdocument-Annex"/>
        <w:sectPr w:rsidR="00FF4B5B" w:rsidSect="00EB7752">
          <w:headerReference w:type="default" r:id="rId9"/>
          <w:pgSz w:w="11907" w:h="16840" w:code="9"/>
          <w:pgMar w:top="567" w:right="1418" w:bottom="1418" w:left="1134" w:header="510" w:footer="1021" w:gutter="0"/>
          <w:cols w:space="720"/>
          <w:titlePg/>
          <w:docGrid w:linePitch="299"/>
        </w:sectPr>
      </w:pPr>
      <w:r>
        <w:t>]</w:t>
      </w:r>
      <w:r>
        <w:rPr>
          <w:rFonts w:hint="cs"/>
          <w:rtl/>
        </w:rPr>
        <w:t>يلي ذلك المرفقان</w:t>
      </w:r>
      <w:r>
        <w:t>[</w:t>
      </w:r>
    </w:p>
    <w:p w:rsidR="00FF4B5B" w:rsidRPr="00456E0F" w:rsidRDefault="00FF4B5B" w:rsidP="002E6CEA">
      <w:pPr>
        <w:keepNext/>
        <w:spacing w:before="240" w:after="240" w:line="400" w:lineRule="exact"/>
        <w:outlineLvl w:val="1"/>
        <w:rPr>
          <w:sz w:val="40"/>
          <w:szCs w:val="40"/>
          <w:rtl/>
          <w:lang w:val="fr-CH"/>
        </w:rPr>
      </w:pPr>
      <w:r w:rsidRPr="00456E0F">
        <w:rPr>
          <w:sz w:val="40"/>
          <w:szCs w:val="40"/>
          <w:rtl/>
          <w:lang w:val="fr-CH"/>
        </w:rPr>
        <w:t xml:space="preserve">مواصفات المنظمات </w:t>
      </w:r>
      <w:r w:rsidR="002E6CEA" w:rsidRPr="00456E0F">
        <w:rPr>
          <w:sz w:val="40"/>
          <w:szCs w:val="40"/>
          <w:rtl/>
          <w:lang w:val="fr-CH"/>
        </w:rPr>
        <w:t>الدولية</w:t>
      </w:r>
      <w:r w:rsidR="002E6CEA" w:rsidRPr="00456E0F">
        <w:rPr>
          <w:rFonts w:hint="cs"/>
          <w:sz w:val="40"/>
          <w:szCs w:val="40"/>
          <w:rtl/>
          <w:lang w:val="fr-CH"/>
        </w:rPr>
        <w:t xml:space="preserve"> غير</w:t>
      </w:r>
      <w:r w:rsidR="002E6CEA" w:rsidRPr="00456E0F">
        <w:rPr>
          <w:sz w:val="40"/>
          <w:szCs w:val="40"/>
          <w:rtl/>
          <w:lang w:val="fr-CH"/>
        </w:rPr>
        <w:t xml:space="preserve"> </w:t>
      </w:r>
      <w:r w:rsidRPr="00456E0F">
        <w:rPr>
          <w:sz w:val="40"/>
          <w:szCs w:val="40"/>
          <w:rtl/>
          <w:lang w:val="fr-CH"/>
        </w:rPr>
        <w:t>الحكومية</w:t>
      </w:r>
      <w:r w:rsidRPr="00456E0F">
        <w:rPr>
          <w:rFonts w:hint="cs"/>
          <w:sz w:val="40"/>
          <w:szCs w:val="40"/>
          <w:rtl/>
          <w:lang w:val="fr-CH"/>
        </w:rPr>
        <w:t xml:space="preserve"> </w:t>
      </w:r>
      <w:r w:rsidRPr="00456E0F">
        <w:rPr>
          <w:sz w:val="40"/>
          <w:szCs w:val="40"/>
          <w:rtl/>
          <w:lang w:val="fr-CH"/>
        </w:rPr>
        <w:t>(بالاستناد إلى المعلومات الواردة من المنظمات المذكورة)</w:t>
      </w:r>
    </w:p>
    <w:p w:rsidR="00FF4B5B" w:rsidRPr="00FF4B5B" w:rsidRDefault="00FF4B5B" w:rsidP="00FF4B5B">
      <w:pPr>
        <w:keepNext/>
        <w:spacing w:before="120" w:after="240" w:line="360" w:lineRule="exact"/>
        <w:outlineLvl w:val="2"/>
        <w:rPr>
          <w:u w:val="single"/>
          <w:rtl/>
          <w:lang w:val="fr-CH"/>
        </w:rPr>
      </w:pPr>
      <w:r w:rsidRPr="00FF4B5B">
        <w:rPr>
          <w:rFonts w:hint="cs"/>
          <w:u w:val="single"/>
          <w:rtl/>
          <w:lang w:val="fr-CH"/>
        </w:rPr>
        <w:t xml:space="preserve">اتحاد جمعيات أصحاب الحقوق في أوروبا وآسيا </w:t>
      </w:r>
      <w:r w:rsidRPr="00FF4B5B">
        <w:rPr>
          <w:u w:val="single"/>
        </w:rPr>
        <w:t>(CRSEA)</w:t>
      </w:r>
    </w:p>
    <w:p w:rsidR="00FF4B5B" w:rsidRPr="00FF4B5B" w:rsidRDefault="00FF4B5B" w:rsidP="00F46CC4">
      <w:pPr>
        <w:spacing w:after="240" w:line="360" w:lineRule="exact"/>
        <w:rPr>
          <w:rtl/>
          <w:lang w:val="fr-CH"/>
        </w:rPr>
      </w:pPr>
      <w:r w:rsidRPr="00FF4B5B">
        <w:rPr>
          <w:rtl/>
          <w:lang w:val="fr-CH"/>
        </w:rPr>
        <w:t>المقر</w:t>
      </w:r>
      <w:r w:rsidRPr="00FF4B5B">
        <w:rPr>
          <w:rtl/>
        </w:rPr>
        <w:t xml:space="preserve"> </w:t>
      </w:r>
      <w:r w:rsidRPr="00FF4B5B">
        <w:rPr>
          <w:rtl/>
          <w:lang w:val="fr-CH"/>
        </w:rPr>
        <w:t xml:space="preserve">الرئيسي: أسس </w:t>
      </w:r>
      <w:r w:rsidR="00F46CC4">
        <w:rPr>
          <w:rFonts w:hint="cs"/>
          <w:rtl/>
          <w:lang w:val="fr-CH"/>
        </w:rPr>
        <w:t>الاتحاد</w:t>
      </w:r>
      <w:r w:rsidRPr="00FF4B5B">
        <w:rPr>
          <w:rtl/>
          <w:lang w:val="fr-CH"/>
        </w:rPr>
        <w:t xml:space="preserve"> عام 201</w:t>
      </w:r>
      <w:r w:rsidR="00F46CC4">
        <w:rPr>
          <w:rFonts w:hint="cs"/>
          <w:rtl/>
          <w:lang w:val="fr-CH"/>
        </w:rPr>
        <w:t>7</w:t>
      </w:r>
      <w:r w:rsidRPr="00FF4B5B">
        <w:rPr>
          <w:rtl/>
          <w:lang w:val="fr-CH"/>
        </w:rPr>
        <w:t xml:space="preserve"> ويقع مقره الرئيسي في </w:t>
      </w:r>
      <w:r w:rsidR="00F46CC4">
        <w:rPr>
          <w:rFonts w:hint="cs"/>
          <w:rtl/>
          <w:lang w:val="fr-CH"/>
        </w:rPr>
        <w:t>موسكو</w:t>
      </w:r>
      <w:r w:rsidR="00F46CC4">
        <w:rPr>
          <w:rtl/>
          <w:lang w:val="fr-CH"/>
        </w:rPr>
        <w:t xml:space="preserve">، </w:t>
      </w:r>
      <w:r w:rsidR="00F46CC4">
        <w:rPr>
          <w:rFonts w:hint="cs"/>
          <w:rtl/>
          <w:lang w:val="fr-CH"/>
        </w:rPr>
        <w:t>الاتحاد الروسي</w:t>
      </w:r>
      <w:r w:rsidR="00456E0F">
        <w:rPr>
          <w:rFonts w:hint="cs"/>
          <w:rtl/>
          <w:lang w:val="fr-CH"/>
        </w:rPr>
        <w:t>.</w:t>
      </w:r>
    </w:p>
    <w:p w:rsidR="00FF4B5B" w:rsidRPr="00FF4B5B" w:rsidRDefault="00FF4B5B" w:rsidP="00456E0F">
      <w:pPr>
        <w:spacing w:after="240" w:line="360" w:lineRule="exact"/>
        <w:rPr>
          <w:rtl/>
          <w:lang w:val="fr-CH"/>
        </w:rPr>
      </w:pPr>
      <w:r w:rsidRPr="00FF4B5B">
        <w:rPr>
          <w:rtl/>
          <w:lang w:val="fr-CH"/>
        </w:rPr>
        <w:t xml:space="preserve">الأهداف: </w:t>
      </w:r>
      <w:r w:rsidR="00F46CC4" w:rsidRPr="00F46CC4">
        <w:rPr>
          <w:rtl/>
          <w:lang w:val="fr-CH"/>
        </w:rPr>
        <w:t>أ</w:t>
      </w:r>
      <w:r w:rsidR="00F46CC4">
        <w:rPr>
          <w:rFonts w:hint="cs"/>
          <w:rtl/>
          <w:lang w:val="fr-CH"/>
        </w:rPr>
        <w:t>ُ</w:t>
      </w:r>
      <w:r w:rsidR="00F46CC4" w:rsidRPr="00F46CC4">
        <w:rPr>
          <w:rtl/>
          <w:lang w:val="fr-CH"/>
        </w:rPr>
        <w:t xml:space="preserve">سس </w:t>
      </w:r>
      <w:r w:rsidR="00F46CC4" w:rsidRPr="00F46CC4">
        <w:rPr>
          <w:rFonts w:hint="cs"/>
          <w:rtl/>
          <w:lang w:val="fr-CH"/>
        </w:rPr>
        <w:t>الاتحاد</w:t>
      </w:r>
      <w:r w:rsidR="00F46CC4" w:rsidRPr="00F46CC4">
        <w:rPr>
          <w:rtl/>
          <w:lang w:val="fr-CH"/>
        </w:rPr>
        <w:t xml:space="preserve"> من قبل 11 منظمة للإدارة </w:t>
      </w:r>
      <w:r w:rsidR="00F46CC4">
        <w:rPr>
          <w:rFonts w:hint="cs"/>
          <w:rtl/>
          <w:lang w:val="fr-CH"/>
        </w:rPr>
        <w:t>ال</w:t>
      </w:r>
      <w:r w:rsidR="00F46CC4" w:rsidRPr="00F46CC4">
        <w:rPr>
          <w:rtl/>
          <w:lang w:val="fr-CH"/>
        </w:rPr>
        <w:t xml:space="preserve">جماعية </w:t>
      </w:r>
      <w:r w:rsidR="00F46CC4">
        <w:rPr>
          <w:rtl/>
          <w:lang w:val="fr-CH"/>
        </w:rPr>
        <w:t>وحماية حق</w:t>
      </w:r>
      <w:r w:rsidR="00F46CC4">
        <w:rPr>
          <w:rFonts w:hint="cs"/>
          <w:rtl/>
          <w:lang w:val="fr-CH"/>
        </w:rPr>
        <w:t xml:space="preserve"> المؤلف </w:t>
      </w:r>
      <w:r w:rsidR="00F46CC4" w:rsidRPr="00F46CC4">
        <w:rPr>
          <w:rtl/>
          <w:lang w:val="fr-CH"/>
        </w:rPr>
        <w:t>من أجل تمثيل</w:t>
      </w:r>
      <w:r w:rsidR="00F46CC4">
        <w:rPr>
          <w:rFonts w:hint="cs"/>
          <w:rtl/>
          <w:lang w:val="fr-CH"/>
        </w:rPr>
        <w:t xml:space="preserve"> وحماية</w:t>
      </w:r>
      <w:r w:rsidR="00F46CC4" w:rsidRPr="00F46CC4">
        <w:rPr>
          <w:rtl/>
          <w:lang w:val="fr-CH"/>
        </w:rPr>
        <w:t xml:space="preserve"> </w:t>
      </w:r>
      <w:r w:rsidR="00F46CC4">
        <w:rPr>
          <w:rtl/>
          <w:lang w:val="fr-CH"/>
        </w:rPr>
        <w:t>مصالحه</w:t>
      </w:r>
      <w:r w:rsidR="00F46CC4">
        <w:rPr>
          <w:rFonts w:hint="cs"/>
          <w:rtl/>
          <w:lang w:val="fr-CH"/>
        </w:rPr>
        <w:t>ا</w:t>
      </w:r>
      <w:r w:rsidR="00F46CC4" w:rsidRPr="00F46CC4">
        <w:rPr>
          <w:rtl/>
          <w:lang w:val="fr-CH"/>
        </w:rPr>
        <w:t xml:space="preserve"> المشتركة. </w:t>
      </w:r>
      <w:r w:rsidR="00F46CC4">
        <w:rPr>
          <w:rFonts w:hint="cs"/>
          <w:rtl/>
          <w:lang w:val="fr-CH"/>
        </w:rPr>
        <w:t>و</w:t>
      </w:r>
      <w:r w:rsidR="00F46CC4" w:rsidRPr="00F46CC4">
        <w:rPr>
          <w:rtl/>
          <w:lang w:val="fr-CH"/>
        </w:rPr>
        <w:t xml:space="preserve">يقوم أعضاء </w:t>
      </w:r>
      <w:r w:rsidR="00456E0F">
        <w:rPr>
          <w:rFonts w:hint="cs"/>
          <w:rtl/>
          <w:lang w:val="fr-CH"/>
        </w:rPr>
        <w:t>الاتحاد</w:t>
      </w:r>
      <w:r w:rsidR="00F46CC4" w:rsidRPr="00F46CC4">
        <w:rPr>
          <w:rtl/>
          <w:lang w:val="fr-CH"/>
        </w:rPr>
        <w:t xml:space="preserve"> بإدارة حق المؤلف والحقوق المجاورة </w:t>
      </w:r>
      <w:r w:rsidR="00F46CC4">
        <w:rPr>
          <w:rFonts w:hint="cs"/>
          <w:rtl/>
          <w:lang w:val="fr-CH"/>
        </w:rPr>
        <w:t>داخل</w:t>
      </w:r>
      <w:r w:rsidR="00F46CC4" w:rsidRPr="00F46CC4">
        <w:rPr>
          <w:rtl/>
          <w:lang w:val="fr-CH"/>
        </w:rPr>
        <w:t xml:space="preserve"> إقليم الجماعة الاقتصادية الأوروبية - </w:t>
      </w:r>
      <w:r w:rsidR="00F46CC4">
        <w:rPr>
          <w:rtl/>
          <w:lang w:val="fr-CH"/>
        </w:rPr>
        <w:t>الآسيوية</w:t>
      </w:r>
      <w:r w:rsidR="00F46CC4" w:rsidRPr="00F46CC4">
        <w:rPr>
          <w:rtl/>
          <w:lang w:val="fr-CH"/>
        </w:rPr>
        <w:t xml:space="preserve">، </w:t>
      </w:r>
      <w:r w:rsidR="00F46CC4">
        <w:rPr>
          <w:rFonts w:hint="cs"/>
          <w:rtl/>
          <w:lang w:val="fr-CH"/>
        </w:rPr>
        <w:t>و</w:t>
      </w:r>
      <w:r w:rsidR="00456E0F">
        <w:rPr>
          <w:rFonts w:hint="cs"/>
          <w:rtl/>
          <w:lang w:val="fr-CH"/>
        </w:rPr>
        <w:t xml:space="preserve">في </w:t>
      </w:r>
      <w:r w:rsidR="00F46CC4" w:rsidRPr="00F46CC4">
        <w:rPr>
          <w:rtl/>
          <w:lang w:val="fr-CH"/>
        </w:rPr>
        <w:t>الدول ال</w:t>
      </w:r>
      <w:r w:rsidR="00F46CC4">
        <w:rPr>
          <w:rtl/>
          <w:lang w:val="fr-CH"/>
        </w:rPr>
        <w:t>أعضاء في كومنولث الدول المستقلة</w:t>
      </w:r>
      <w:r w:rsidR="00F46CC4" w:rsidRPr="00F46CC4">
        <w:rPr>
          <w:rtl/>
          <w:lang w:val="fr-CH"/>
        </w:rPr>
        <w:t xml:space="preserve">، </w:t>
      </w:r>
      <w:r w:rsidR="00F46CC4">
        <w:rPr>
          <w:rFonts w:hint="cs"/>
          <w:rtl/>
          <w:lang w:val="fr-CH"/>
        </w:rPr>
        <w:t>و</w:t>
      </w:r>
      <w:r w:rsidR="00F46CC4" w:rsidRPr="00F46CC4">
        <w:rPr>
          <w:rtl/>
          <w:lang w:val="fr-CH"/>
        </w:rPr>
        <w:t>بلدان مجموعة بريكس.</w:t>
      </w:r>
    </w:p>
    <w:p w:rsidR="00F46CC4" w:rsidRDefault="00FF4B5B" w:rsidP="00997E4B">
      <w:pPr>
        <w:spacing w:after="240" w:line="360" w:lineRule="exact"/>
        <w:rPr>
          <w:rtl/>
          <w:lang w:val="fr-CH"/>
        </w:rPr>
      </w:pPr>
      <w:r w:rsidRPr="00FF4B5B">
        <w:rPr>
          <w:rFonts w:hint="cs"/>
          <w:rtl/>
          <w:lang w:val="fr-CH"/>
        </w:rPr>
        <w:t xml:space="preserve">الهيكل التنظيمي: </w:t>
      </w:r>
      <w:r w:rsidR="00997E4B">
        <w:rPr>
          <w:rFonts w:hint="cs"/>
          <w:rtl/>
          <w:lang w:val="fr-CH"/>
        </w:rPr>
        <w:t xml:space="preserve">تمثل الجمعية العامة أعلى هيئة في الاتحاد. أمّا المكتب، فهو يمثل </w:t>
      </w:r>
      <w:r w:rsidR="00B64662">
        <w:rPr>
          <w:rFonts w:hint="cs"/>
          <w:rtl/>
          <w:lang w:val="fr-CH"/>
        </w:rPr>
        <w:t xml:space="preserve">الهيئة الإدارية الجماعية التي تُدير المنظمة </w:t>
      </w:r>
      <w:r w:rsidR="00456E0F">
        <w:rPr>
          <w:rFonts w:hint="cs"/>
          <w:rtl/>
          <w:lang w:val="fr-CH"/>
        </w:rPr>
        <w:t xml:space="preserve">خلال الفترات ما </w:t>
      </w:r>
      <w:r w:rsidR="00B64662">
        <w:rPr>
          <w:rFonts w:hint="cs"/>
          <w:rtl/>
          <w:lang w:val="fr-CH"/>
        </w:rPr>
        <w:t>بين اجتماعات الجمعية العامة. والهيئة التنفيذية الوحيدة للاتحاد هي الأمانة العامة، التي تُعيّنها الجمعية العامة. ولجنة التدقيق هي هيئة جماعية تشرف على الأعمال المالية والأنشطة القانونية للاتحاد.</w:t>
      </w:r>
    </w:p>
    <w:p w:rsidR="00FD6D15" w:rsidRDefault="00FF4B5B" w:rsidP="00B64662">
      <w:pPr>
        <w:spacing w:after="240" w:line="360" w:lineRule="exact"/>
        <w:rPr>
          <w:rtl/>
          <w:lang w:val="fr-CH"/>
        </w:rPr>
      </w:pPr>
      <w:r w:rsidRPr="00FF4B5B">
        <w:rPr>
          <w:rtl/>
          <w:lang w:val="fr-CH"/>
        </w:rPr>
        <w:t xml:space="preserve">العضوية: </w:t>
      </w:r>
      <w:r w:rsidR="00B64662">
        <w:rPr>
          <w:rFonts w:hint="cs"/>
          <w:rtl/>
          <w:lang w:val="fr-CH"/>
        </w:rPr>
        <w:t xml:space="preserve">أعضاء الاتحاد الذي يبلغ عددهم 11 عضواً هم كيانات قانونية من </w:t>
      </w:r>
      <w:r w:rsidR="00B64662" w:rsidRPr="00B64662">
        <w:rPr>
          <w:rtl/>
          <w:lang w:val="fr-CH"/>
        </w:rPr>
        <w:t>أرمينيا وأذربيجان وبيلاروس وكازاخستا</w:t>
      </w:r>
      <w:r w:rsidR="00B64662">
        <w:rPr>
          <w:rFonts w:hint="cs"/>
          <w:rtl/>
          <w:lang w:val="fr-CH"/>
        </w:rPr>
        <w:t xml:space="preserve">ن </w:t>
      </w:r>
      <w:r w:rsidR="00B64662" w:rsidRPr="00B64662">
        <w:rPr>
          <w:rtl/>
          <w:lang w:val="fr-CH"/>
        </w:rPr>
        <w:t>وقيرغيزستا</w:t>
      </w:r>
      <w:r w:rsidR="00B64662">
        <w:rPr>
          <w:rFonts w:hint="cs"/>
          <w:rtl/>
          <w:lang w:val="fr-CH"/>
        </w:rPr>
        <w:t>ن والاتحاد الروسي.</w:t>
      </w:r>
    </w:p>
    <w:p w:rsidR="00FF4B5B" w:rsidRPr="005F19AD" w:rsidRDefault="005F19AD" w:rsidP="005F19AD">
      <w:pPr>
        <w:keepNext/>
        <w:spacing w:before="120" w:after="240" w:line="360" w:lineRule="exact"/>
        <w:outlineLvl w:val="2"/>
        <w:rPr>
          <w:u w:val="single"/>
          <w:rtl/>
          <w:lang w:val="fr-CH"/>
        </w:rPr>
      </w:pPr>
      <w:r w:rsidRPr="005F19AD">
        <w:rPr>
          <w:u w:val="single"/>
          <w:rtl/>
          <w:lang w:val="fr-CH"/>
        </w:rPr>
        <w:t>المجلس الأوروبي4</w:t>
      </w:r>
      <w:r w:rsidRPr="005F19AD">
        <w:rPr>
          <w:u w:val="single"/>
          <w:lang w:val="fr-CH"/>
        </w:rPr>
        <w:t>iP</w:t>
      </w:r>
      <w:r w:rsidRPr="005F19AD">
        <w:rPr>
          <w:u w:val="single"/>
          <w:rtl/>
          <w:lang w:val="fr-CH"/>
        </w:rPr>
        <w:t>، منظمة غير هادفة للربح (4</w:t>
      </w:r>
      <w:r w:rsidRPr="005F19AD">
        <w:rPr>
          <w:u w:val="single"/>
          <w:lang w:val="fr-CH"/>
        </w:rPr>
        <w:t>iP Council</w:t>
      </w:r>
      <w:r w:rsidRPr="005F19AD">
        <w:rPr>
          <w:u w:val="single"/>
          <w:rtl/>
          <w:lang w:val="fr-CH"/>
        </w:rPr>
        <w:t>)</w:t>
      </w:r>
    </w:p>
    <w:p w:rsidR="005F19AD" w:rsidRPr="00FF4B5B" w:rsidRDefault="005F19AD" w:rsidP="00B64662">
      <w:pPr>
        <w:spacing w:after="240" w:line="360" w:lineRule="exact"/>
        <w:rPr>
          <w:rtl/>
          <w:lang w:val="fr-CH"/>
        </w:rPr>
      </w:pPr>
      <w:r w:rsidRPr="00FF4B5B">
        <w:rPr>
          <w:rtl/>
          <w:lang w:val="fr-CH"/>
        </w:rPr>
        <w:t>المقر</w:t>
      </w:r>
      <w:r w:rsidRPr="00FF4B5B">
        <w:rPr>
          <w:rtl/>
        </w:rPr>
        <w:t xml:space="preserve"> </w:t>
      </w:r>
      <w:r w:rsidRPr="00FF4B5B">
        <w:rPr>
          <w:rtl/>
          <w:lang w:val="fr-CH"/>
        </w:rPr>
        <w:t xml:space="preserve">الرئيسي: أسس </w:t>
      </w:r>
      <w:r w:rsidR="00B64662">
        <w:rPr>
          <w:rFonts w:hint="cs"/>
          <w:rtl/>
          <w:lang w:val="fr-CH"/>
        </w:rPr>
        <w:t>المجلس</w:t>
      </w:r>
      <w:r w:rsidRPr="00FF4B5B">
        <w:rPr>
          <w:rtl/>
          <w:lang w:val="fr-CH"/>
        </w:rPr>
        <w:t xml:space="preserve"> عام 201</w:t>
      </w:r>
      <w:r>
        <w:rPr>
          <w:rFonts w:hint="cs"/>
          <w:rtl/>
          <w:lang w:val="fr-CH"/>
        </w:rPr>
        <w:t>7</w:t>
      </w:r>
      <w:r w:rsidRPr="00FF4B5B">
        <w:rPr>
          <w:rtl/>
          <w:lang w:val="fr-CH"/>
        </w:rPr>
        <w:t xml:space="preserve"> ويقع مقره الرئيسي في </w:t>
      </w:r>
      <w:r w:rsidR="00B64662">
        <w:rPr>
          <w:rFonts w:hint="cs"/>
          <w:rtl/>
          <w:lang w:val="fr-CH"/>
        </w:rPr>
        <w:t>بروكسل، بلجيكا</w:t>
      </w:r>
      <w:r w:rsidRPr="00FF4B5B">
        <w:rPr>
          <w:rtl/>
          <w:lang w:val="fr-CH"/>
        </w:rPr>
        <w:t>.</w:t>
      </w:r>
    </w:p>
    <w:p w:rsidR="00B64662" w:rsidRDefault="005F19AD" w:rsidP="005F19AD">
      <w:pPr>
        <w:spacing w:after="240" w:line="360" w:lineRule="exact"/>
        <w:rPr>
          <w:rtl/>
          <w:lang w:val="fr-CH"/>
        </w:rPr>
      </w:pPr>
      <w:r w:rsidRPr="00FF4B5B">
        <w:rPr>
          <w:rtl/>
          <w:lang w:val="fr-CH"/>
        </w:rPr>
        <w:t xml:space="preserve">الأهداف: </w:t>
      </w:r>
      <w:r w:rsidR="00B64662">
        <w:rPr>
          <w:rFonts w:hint="cs"/>
          <w:rtl/>
          <w:lang w:val="fr-CH"/>
        </w:rPr>
        <w:t>إنّ هدف المجلس الرئيسي هو تعميق الفهم لدى أصحاب المصالح، بمن فيهم الجمهور العام وواضعوا السياسات وقطاع الصناعة، بالدور المركزي الذي تضّ</w:t>
      </w:r>
      <w:r w:rsidR="00456E0F">
        <w:rPr>
          <w:rFonts w:hint="cs"/>
          <w:rtl/>
          <w:lang w:val="fr-CH"/>
        </w:rPr>
        <w:t>ط</w:t>
      </w:r>
      <w:r w:rsidR="00B64662">
        <w:rPr>
          <w:rFonts w:hint="cs"/>
          <w:rtl/>
          <w:lang w:val="fr-CH"/>
        </w:rPr>
        <w:t>لع به حقوق الملكية الفكرية في تعزيز الاستثمار والابتكار والنمو.</w:t>
      </w:r>
    </w:p>
    <w:p w:rsidR="005F19AD" w:rsidRDefault="005F19AD" w:rsidP="005F19AD">
      <w:pPr>
        <w:spacing w:after="240" w:line="360" w:lineRule="exact"/>
        <w:rPr>
          <w:rtl/>
          <w:lang w:val="fr-CH"/>
        </w:rPr>
      </w:pPr>
      <w:r w:rsidRPr="00FF4B5B">
        <w:rPr>
          <w:rFonts w:hint="cs"/>
          <w:rtl/>
          <w:lang w:val="fr-CH"/>
        </w:rPr>
        <w:t xml:space="preserve">الهيكل التنظيمي: </w:t>
      </w:r>
      <w:r w:rsidR="00B64662">
        <w:rPr>
          <w:rFonts w:hint="cs"/>
          <w:rtl/>
          <w:lang w:val="fr-CH"/>
        </w:rPr>
        <w:t>الهيئات الرئاسية للمجلس هي الجمعية</w:t>
      </w:r>
      <w:r w:rsidR="00A53CBA">
        <w:rPr>
          <w:rFonts w:hint="cs"/>
          <w:rtl/>
          <w:lang w:val="fr-CH"/>
        </w:rPr>
        <w:t xml:space="preserve"> العامة ومجلس الإدارة (المعروف</w:t>
      </w:r>
      <w:r w:rsidR="00B64662">
        <w:rPr>
          <w:rFonts w:hint="cs"/>
          <w:rtl/>
          <w:lang w:val="fr-CH"/>
        </w:rPr>
        <w:t xml:space="preserve"> </w:t>
      </w:r>
      <w:r w:rsidR="00A53CBA">
        <w:rPr>
          <w:rFonts w:hint="cs"/>
          <w:rtl/>
          <w:lang w:val="fr-CH"/>
        </w:rPr>
        <w:t>بالمجلس التنفيذي) واللجنة الاستشارية. ويتألف المجلس التنفيذي من رئيس ونائبه وأمين خزانة وعضوين آخرين في المجلس.</w:t>
      </w:r>
    </w:p>
    <w:p w:rsidR="005F19AD" w:rsidRDefault="005F19AD" w:rsidP="005F19AD">
      <w:pPr>
        <w:spacing w:after="240" w:line="360" w:lineRule="exact"/>
        <w:rPr>
          <w:rtl/>
          <w:lang w:val="fr-CH"/>
        </w:rPr>
      </w:pPr>
      <w:r w:rsidRPr="00FF4B5B">
        <w:rPr>
          <w:rtl/>
          <w:lang w:val="fr-CH"/>
        </w:rPr>
        <w:t xml:space="preserve">العضوية: </w:t>
      </w:r>
      <w:r w:rsidR="00A53CBA">
        <w:rPr>
          <w:rFonts w:hint="cs"/>
          <w:rtl/>
          <w:lang w:val="fr-CH"/>
        </w:rPr>
        <w:t>تشمل العضوية في المجلس 13 شركة من بلجيكا وفنلندا وفرنسا وألمانيا واليونان والسويد وسويسرا والمملكة المتحدة والولايات المتحدة الأمريكية.</w:t>
      </w:r>
    </w:p>
    <w:p w:rsidR="00FF4B5B" w:rsidRPr="005F19AD" w:rsidRDefault="005F19AD" w:rsidP="002E6CEA">
      <w:pPr>
        <w:pStyle w:val="Endofdocument-Annex"/>
        <w:rPr>
          <w:rtl/>
        </w:rPr>
      </w:pPr>
      <w:r>
        <w:t>]</w:t>
      </w:r>
      <w:r>
        <w:rPr>
          <w:rFonts w:hint="cs"/>
          <w:rtl/>
        </w:rPr>
        <w:t>يلي ذلك المرفق الثاني</w:t>
      </w:r>
      <w:r>
        <w:t>[</w:t>
      </w:r>
    </w:p>
    <w:p w:rsidR="002E6CEA" w:rsidRDefault="002E6CEA" w:rsidP="00FF4B5B">
      <w:pPr>
        <w:spacing w:after="240" w:line="360" w:lineRule="exact"/>
        <w:rPr>
          <w:rtl/>
          <w:lang w:val="fr-CH"/>
        </w:rPr>
        <w:sectPr w:rsidR="002E6CEA" w:rsidSect="00EB7752">
          <w:headerReference w:type="default" r:id="rId10"/>
          <w:headerReference w:type="first" r:id="rId11"/>
          <w:pgSz w:w="11907" w:h="16840" w:code="9"/>
          <w:pgMar w:top="567" w:right="1418" w:bottom="1418" w:left="1134" w:header="510" w:footer="1021" w:gutter="0"/>
          <w:cols w:space="720"/>
          <w:titlePg/>
          <w:docGrid w:linePitch="299"/>
        </w:sectPr>
      </w:pPr>
    </w:p>
    <w:p w:rsidR="002E6CEA" w:rsidRPr="00456E0F" w:rsidRDefault="002E6CEA" w:rsidP="002E6CEA">
      <w:pPr>
        <w:keepNext/>
        <w:spacing w:before="240" w:after="240" w:line="400" w:lineRule="exact"/>
        <w:outlineLvl w:val="1"/>
        <w:rPr>
          <w:sz w:val="40"/>
          <w:szCs w:val="40"/>
          <w:rtl/>
          <w:lang w:val="fr-CH"/>
        </w:rPr>
      </w:pPr>
      <w:r w:rsidRPr="00456E0F">
        <w:rPr>
          <w:sz w:val="40"/>
          <w:szCs w:val="40"/>
          <w:rtl/>
          <w:lang w:val="fr-CH"/>
        </w:rPr>
        <w:t>مواصفات المنظمات ال</w:t>
      </w:r>
      <w:r w:rsidRPr="00456E0F">
        <w:rPr>
          <w:rFonts w:hint="cs"/>
          <w:sz w:val="40"/>
          <w:szCs w:val="40"/>
          <w:rtl/>
          <w:lang w:val="fr-CH"/>
        </w:rPr>
        <w:t>وطنية غير</w:t>
      </w:r>
      <w:r w:rsidRPr="00456E0F">
        <w:rPr>
          <w:sz w:val="40"/>
          <w:szCs w:val="40"/>
          <w:rtl/>
          <w:lang w:val="fr-CH"/>
        </w:rPr>
        <w:t xml:space="preserve"> الحكومية</w:t>
      </w:r>
      <w:r w:rsidRPr="00456E0F">
        <w:rPr>
          <w:rFonts w:hint="cs"/>
          <w:sz w:val="40"/>
          <w:szCs w:val="40"/>
          <w:rtl/>
          <w:lang w:val="fr-CH"/>
        </w:rPr>
        <w:t xml:space="preserve"> </w:t>
      </w:r>
      <w:r w:rsidRPr="00456E0F">
        <w:rPr>
          <w:sz w:val="40"/>
          <w:szCs w:val="40"/>
          <w:rtl/>
          <w:lang w:val="fr-CH"/>
        </w:rPr>
        <w:t>(بالاستناد إلى المعلومات الواردة من المنظمات المذكورة)</w:t>
      </w:r>
    </w:p>
    <w:p w:rsidR="00A53CBA" w:rsidRDefault="00A53CBA" w:rsidP="00A53CBA">
      <w:pPr>
        <w:spacing w:after="240" w:line="360" w:lineRule="exact"/>
        <w:rPr>
          <w:u w:val="single"/>
          <w:rtl/>
          <w:lang w:val="fr-CH"/>
        </w:rPr>
      </w:pPr>
      <w:r w:rsidRPr="00A53CBA">
        <w:rPr>
          <w:u w:val="single"/>
          <w:rtl/>
          <w:lang w:val="fr-CH"/>
        </w:rPr>
        <w:t>رابطة المختصين في الملكية الفكرية لكوت ديفوار (</w:t>
      </w:r>
      <w:r w:rsidRPr="00A53CBA">
        <w:rPr>
          <w:u w:val="single"/>
          <w:lang w:val="fr-CH"/>
        </w:rPr>
        <w:t>A.S.P.I.C.I</w:t>
      </w:r>
      <w:r w:rsidRPr="00A53CBA">
        <w:rPr>
          <w:u w:val="single"/>
          <w:rtl/>
          <w:lang w:val="fr-CH"/>
        </w:rPr>
        <w:t>.)</w:t>
      </w:r>
    </w:p>
    <w:p w:rsidR="00A53CBA" w:rsidRPr="00FF4B5B" w:rsidRDefault="00A53CBA" w:rsidP="00A53CBA">
      <w:pPr>
        <w:spacing w:after="240" w:line="360" w:lineRule="exact"/>
        <w:rPr>
          <w:rtl/>
          <w:lang w:val="fr-CH"/>
        </w:rPr>
      </w:pPr>
      <w:r w:rsidRPr="00A53CBA">
        <w:rPr>
          <w:rtl/>
          <w:lang w:val="fr-CH"/>
        </w:rPr>
        <w:t xml:space="preserve"> </w:t>
      </w:r>
      <w:r w:rsidRPr="00FF4B5B">
        <w:rPr>
          <w:rtl/>
          <w:lang w:val="fr-CH"/>
        </w:rPr>
        <w:t>المقر</w:t>
      </w:r>
      <w:r w:rsidRPr="00FF4B5B">
        <w:rPr>
          <w:rtl/>
        </w:rPr>
        <w:t xml:space="preserve"> </w:t>
      </w:r>
      <w:r w:rsidRPr="00FF4B5B">
        <w:rPr>
          <w:rtl/>
          <w:lang w:val="fr-CH"/>
        </w:rPr>
        <w:t>الرئيسي: أسس</w:t>
      </w:r>
      <w:r>
        <w:rPr>
          <w:rFonts w:hint="cs"/>
          <w:rtl/>
          <w:lang w:val="fr-CH"/>
        </w:rPr>
        <w:t>ت</w:t>
      </w:r>
      <w:r w:rsidRPr="00FF4B5B">
        <w:rPr>
          <w:rtl/>
          <w:lang w:val="fr-CH"/>
        </w:rPr>
        <w:t xml:space="preserve"> </w:t>
      </w:r>
      <w:r>
        <w:rPr>
          <w:rFonts w:hint="cs"/>
          <w:rtl/>
          <w:lang w:val="fr-CH"/>
        </w:rPr>
        <w:t>الرابطة</w:t>
      </w:r>
      <w:r w:rsidRPr="00FF4B5B">
        <w:rPr>
          <w:rtl/>
          <w:lang w:val="fr-CH"/>
        </w:rPr>
        <w:t xml:space="preserve"> عام 201</w:t>
      </w:r>
      <w:r>
        <w:rPr>
          <w:rFonts w:hint="cs"/>
          <w:rtl/>
          <w:lang w:val="fr-CH"/>
        </w:rPr>
        <w:t>6</w:t>
      </w:r>
      <w:r w:rsidRPr="00FF4B5B">
        <w:rPr>
          <w:rtl/>
          <w:lang w:val="fr-CH"/>
        </w:rPr>
        <w:t xml:space="preserve"> ويقع مقره</w:t>
      </w:r>
      <w:r>
        <w:rPr>
          <w:rFonts w:hint="cs"/>
          <w:rtl/>
          <w:lang w:val="fr-CH"/>
        </w:rPr>
        <w:t>ا</w:t>
      </w:r>
      <w:r w:rsidRPr="00FF4B5B">
        <w:rPr>
          <w:rtl/>
          <w:lang w:val="fr-CH"/>
        </w:rPr>
        <w:t xml:space="preserve"> الرئيسي في </w:t>
      </w:r>
      <w:r>
        <w:rPr>
          <w:rtl/>
          <w:lang w:val="fr-CH"/>
        </w:rPr>
        <w:t>أبيدجان</w:t>
      </w:r>
      <w:r>
        <w:rPr>
          <w:rFonts w:hint="cs"/>
          <w:rtl/>
          <w:lang w:val="fr-CH"/>
        </w:rPr>
        <w:t xml:space="preserve">، </w:t>
      </w:r>
      <w:r w:rsidRPr="00A53CBA">
        <w:rPr>
          <w:rtl/>
          <w:lang w:val="fr-CH"/>
        </w:rPr>
        <w:t>كوت ديفوار</w:t>
      </w:r>
      <w:r w:rsidRPr="00FF4B5B">
        <w:rPr>
          <w:rtl/>
          <w:lang w:val="fr-CH"/>
        </w:rPr>
        <w:t>.</w:t>
      </w:r>
    </w:p>
    <w:p w:rsidR="00A53CBA" w:rsidRPr="00FF4B5B" w:rsidRDefault="00A53CBA" w:rsidP="00A53CBA">
      <w:pPr>
        <w:spacing w:after="240" w:line="360" w:lineRule="exact"/>
        <w:rPr>
          <w:rtl/>
          <w:lang w:val="fr-CH"/>
        </w:rPr>
      </w:pPr>
      <w:r w:rsidRPr="00FF4B5B">
        <w:rPr>
          <w:rtl/>
          <w:lang w:val="fr-CH"/>
        </w:rPr>
        <w:t xml:space="preserve">الأهداف: </w:t>
      </w:r>
      <w:r>
        <w:rPr>
          <w:rFonts w:hint="cs"/>
          <w:rtl/>
          <w:lang w:val="fr-CH"/>
        </w:rPr>
        <w:t>تسعى الرابطة إلى بلوغ جملة أهداف من بينها تعزيز الملكية الفكرية، لا سيما في كوت ديفوار، والمشاركة في وضع وتنفيذ استراتيجيات لتطوير الملكية الفكرية.</w:t>
      </w:r>
    </w:p>
    <w:p w:rsidR="00A53CBA" w:rsidRDefault="00A53CBA" w:rsidP="00A53CBA">
      <w:pPr>
        <w:spacing w:after="240" w:line="360" w:lineRule="exact"/>
        <w:rPr>
          <w:rtl/>
          <w:lang w:val="fr-CH"/>
        </w:rPr>
      </w:pPr>
      <w:r w:rsidRPr="00FF4B5B">
        <w:rPr>
          <w:rFonts w:hint="cs"/>
          <w:rtl/>
          <w:lang w:val="fr-CH"/>
        </w:rPr>
        <w:t xml:space="preserve">الهيكل التنظيمي: </w:t>
      </w:r>
      <w:r>
        <w:rPr>
          <w:rFonts w:hint="cs"/>
          <w:rtl/>
          <w:lang w:val="fr-CH"/>
        </w:rPr>
        <w:t xml:space="preserve">الهيئات الرئاسية للرابطة هي الجمعية العامة والمكتب التنفيذي ولجنة التدقيق. أمّا الهيئة الرئاسية الأساسية فهي الجمعية العامة. ويتألف المكتب التنفيذي أساساً من رئيس ونائبه </w:t>
      </w:r>
      <w:r w:rsidR="00540DB6">
        <w:rPr>
          <w:rFonts w:hint="cs"/>
          <w:rtl/>
          <w:lang w:val="fr-CH"/>
        </w:rPr>
        <w:t>وأمين عام وأمين خزانة.</w:t>
      </w:r>
    </w:p>
    <w:p w:rsidR="00A53CBA" w:rsidRDefault="00A53CBA" w:rsidP="00A53CBA">
      <w:pPr>
        <w:spacing w:after="240" w:line="360" w:lineRule="exact"/>
        <w:rPr>
          <w:rtl/>
          <w:lang w:val="fr-CH"/>
        </w:rPr>
      </w:pPr>
      <w:r w:rsidRPr="00FF4B5B">
        <w:rPr>
          <w:rtl/>
          <w:lang w:val="fr-CH"/>
        </w:rPr>
        <w:t xml:space="preserve">العضوية: </w:t>
      </w:r>
    </w:p>
    <w:p w:rsidR="00A53CBA" w:rsidRDefault="00A53CBA" w:rsidP="00A53CBA">
      <w:pPr>
        <w:keepNext/>
        <w:spacing w:before="120" w:after="240" w:line="360" w:lineRule="exact"/>
        <w:outlineLvl w:val="2"/>
        <w:rPr>
          <w:u w:val="single"/>
          <w:rtl/>
          <w:lang w:val="fr-CH"/>
        </w:rPr>
      </w:pPr>
      <w:r w:rsidRPr="00A53CBA">
        <w:rPr>
          <w:u w:val="single"/>
          <w:rtl/>
          <w:lang w:val="fr-CH"/>
        </w:rPr>
        <w:t>مركز البحث والترويج في مجال القانون (</w:t>
      </w:r>
      <w:r w:rsidRPr="00A53CBA">
        <w:rPr>
          <w:u w:val="single"/>
          <w:lang w:val="fr-CH"/>
        </w:rPr>
        <w:t>CRPD</w:t>
      </w:r>
      <w:r>
        <w:rPr>
          <w:u w:val="single"/>
          <w:rtl/>
          <w:lang w:val="fr-CH"/>
        </w:rPr>
        <w:t>)</w:t>
      </w:r>
    </w:p>
    <w:p w:rsidR="00A53CBA" w:rsidRPr="00FF4B5B" w:rsidRDefault="00A53CBA" w:rsidP="00540DB6">
      <w:pPr>
        <w:spacing w:after="240" w:line="360" w:lineRule="exact"/>
        <w:rPr>
          <w:rtl/>
          <w:lang w:val="fr-CH"/>
        </w:rPr>
      </w:pPr>
      <w:r w:rsidRPr="00FF4B5B">
        <w:rPr>
          <w:rtl/>
          <w:lang w:val="fr-CH"/>
        </w:rPr>
        <w:t>المقر</w:t>
      </w:r>
      <w:r w:rsidRPr="00FF4B5B">
        <w:rPr>
          <w:rtl/>
        </w:rPr>
        <w:t xml:space="preserve"> </w:t>
      </w:r>
      <w:r w:rsidRPr="00FF4B5B">
        <w:rPr>
          <w:rtl/>
          <w:lang w:val="fr-CH"/>
        </w:rPr>
        <w:t xml:space="preserve">الرئيسي: </w:t>
      </w:r>
      <w:r w:rsidR="00540DB6" w:rsidRPr="00540DB6">
        <w:rPr>
          <w:rtl/>
          <w:lang w:val="fr-CH"/>
        </w:rPr>
        <w:t xml:space="preserve">أسس </w:t>
      </w:r>
      <w:r w:rsidR="00540DB6">
        <w:rPr>
          <w:rFonts w:hint="cs"/>
          <w:rtl/>
          <w:lang w:val="fr-CH"/>
        </w:rPr>
        <w:t>المركز</w:t>
      </w:r>
      <w:r w:rsidR="00540DB6" w:rsidRPr="00540DB6">
        <w:rPr>
          <w:rtl/>
          <w:lang w:val="fr-CH"/>
        </w:rPr>
        <w:t xml:space="preserve"> عام 20</w:t>
      </w:r>
      <w:r w:rsidR="00540DB6">
        <w:rPr>
          <w:rFonts w:hint="cs"/>
          <w:rtl/>
          <w:lang w:val="fr-CH"/>
        </w:rPr>
        <w:t>02</w:t>
      </w:r>
      <w:r w:rsidR="00540DB6" w:rsidRPr="00540DB6">
        <w:rPr>
          <w:rtl/>
          <w:lang w:val="fr-CH"/>
        </w:rPr>
        <w:t xml:space="preserve"> ويقع مقره الرئيسي في</w:t>
      </w:r>
      <w:r w:rsidR="00540DB6">
        <w:rPr>
          <w:rFonts w:hint="cs"/>
          <w:rtl/>
          <w:lang w:val="fr-CH"/>
        </w:rPr>
        <w:t xml:space="preserve"> </w:t>
      </w:r>
      <w:r w:rsidR="00540DB6" w:rsidRPr="00540DB6">
        <w:rPr>
          <w:rtl/>
          <w:lang w:val="fr-CH"/>
        </w:rPr>
        <w:t>مبوجي-مايي</w:t>
      </w:r>
      <w:r w:rsidR="00540DB6">
        <w:rPr>
          <w:rFonts w:hint="cs"/>
          <w:rtl/>
          <w:lang w:val="fr-CH"/>
        </w:rPr>
        <w:t>، جمهورية الكونغو الديموقراطية.</w:t>
      </w:r>
    </w:p>
    <w:p w:rsidR="00A53CBA" w:rsidRPr="00FF4B5B" w:rsidRDefault="00A53CBA" w:rsidP="00540DB6">
      <w:pPr>
        <w:spacing w:after="240" w:line="360" w:lineRule="exact"/>
        <w:rPr>
          <w:rtl/>
          <w:lang w:val="fr-CH"/>
        </w:rPr>
      </w:pPr>
      <w:r w:rsidRPr="00FF4B5B">
        <w:rPr>
          <w:rtl/>
          <w:lang w:val="fr-CH"/>
        </w:rPr>
        <w:t xml:space="preserve">الأهداف: </w:t>
      </w:r>
      <w:r w:rsidR="00540DB6">
        <w:rPr>
          <w:rFonts w:hint="cs"/>
          <w:rtl/>
          <w:lang w:val="fr-CH"/>
        </w:rPr>
        <w:t>من بين الأهداف التي ينشدها المركز، إجراء أبحاث في مجال قوانين الملكية الفكرية لجمهورية الكونغو الديموقراطية، من أجل الترويج لمفهوم الملكية الفكرية بين الجمهور العام واقتراح إصلاحات قانونية فيما يخص قانون الملكية الفكرية على السلطات العامة.</w:t>
      </w:r>
    </w:p>
    <w:p w:rsidR="00A53CBA" w:rsidRDefault="00A53CBA" w:rsidP="00D71C73">
      <w:pPr>
        <w:spacing w:after="240" w:line="360" w:lineRule="exact"/>
        <w:rPr>
          <w:rtl/>
          <w:lang w:val="fr-CH"/>
        </w:rPr>
      </w:pPr>
      <w:r w:rsidRPr="00FF4B5B">
        <w:rPr>
          <w:rFonts w:hint="cs"/>
          <w:rtl/>
          <w:lang w:val="fr-CH"/>
        </w:rPr>
        <w:t xml:space="preserve">الهيكل التنظيمي: </w:t>
      </w:r>
      <w:r w:rsidR="00540DB6">
        <w:rPr>
          <w:rFonts w:hint="cs"/>
          <w:rtl/>
          <w:lang w:val="fr-CH"/>
        </w:rPr>
        <w:t xml:space="preserve">إن الهيئة العليا للمركز هي الجمعية العامة. وهي تُعين مجلس الإدارة الذي يُدير المنظمة، وهو يتألف من خمسة أعضاء على الأقل. </w:t>
      </w:r>
      <w:r w:rsidR="00D71C73">
        <w:rPr>
          <w:rFonts w:hint="cs"/>
          <w:rtl/>
          <w:lang w:val="fr-CH"/>
        </w:rPr>
        <w:t>أماّ الأمانة التنفيذية، فهي الهيئة التنفيذية للمركز، ويمكنها تمثيل المنظمة أمام أطراف أخرى. ويُشرف مجلس مراجعي الحسابات على الشؤون المالية للمركز.</w:t>
      </w:r>
    </w:p>
    <w:p w:rsidR="00A53CBA" w:rsidRDefault="00A53CBA" w:rsidP="000925EB">
      <w:pPr>
        <w:spacing w:after="240" w:line="360" w:lineRule="exact"/>
        <w:rPr>
          <w:rtl/>
          <w:lang w:val="fr-CH"/>
        </w:rPr>
      </w:pPr>
      <w:r w:rsidRPr="00FF4B5B">
        <w:rPr>
          <w:rtl/>
          <w:lang w:val="fr-CH"/>
        </w:rPr>
        <w:t xml:space="preserve">العضوية: </w:t>
      </w:r>
      <w:r w:rsidR="00D71C73">
        <w:rPr>
          <w:rFonts w:hint="cs"/>
          <w:rtl/>
          <w:lang w:val="fr-CH"/>
        </w:rPr>
        <w:t xml:space="preserve">تتكون العضوية في المركز حالياً من </w:t>
      </w:r>
      <w:r w:rsidR="000925EB">
        <w:rPr>
          <w:rFonts w:hint="cs"/>
          <w:rtl/>
          <w:lang w:val="fr-CH"/>
        </w:rPr>
        <w:t>12</w:t>
      </w:r>
      <w:r w:rsidR="00D71C73">
        <w:rPr>
          <w:rFonts w:hint="cs"/>
          <w:rtl/>
          <w:lang w:val="fr-CH"/>
        </w:rPr>
        <w:t xml:space="preserve"> عضواً من الأفراد.</w:t>
      </w:r>
    </w:p>
    <w:p w:rsidR="00A53CBA" w:rsidRDefault="00A53CBA" w:rsidP="00A53CBA">
      <w:pPr>
        <w:keepNext/>
        <w:spacing w:before="120" w:after="240" w:line="360" w:lineRule="exact"/>
        <w:outlineLvl w:val="2"/>
        <w:rPr>
          <w:u w:val="single"/>
          <w:rtl/>
          <w:lang w:val="fr-CH"/>
        </w:rPr>
      </w:pPr>
      <w:r>
        <w:rPr>
          <w:rFonts w:hint="cs"/>
          <w:u w:val="single"/>
          <w:rtl/>
          <w:lang w:val="fr-CH"/>
        </w:rPr>
        <w:t>ا</w:t>
      </w:r>
      <w:r w:rsidRPr="00A53CBA">
        <w:rPr>
          <w:u w:val="single"/>
          <w:rtl/>
          <w:lang w:val="fr-CH"/>
        </w:rPr>
        <w:t>لمعهد الكوري لمعلومات البراءات (</w:t>
      </w:r>
      <w:r w:rsidRPr="00A53CBA">
        <w:rPr>
          <w:u w:val="single"/>
          <w:lang w:val="fr-CH"/>
        </w:rPr>
        <w:t>KIPI</w:t>
      </w:r>
      <w:r>
        <w:rPr>
          <w:u w:val="single"/>
          <w:rtl/>
          <w:lang w:val="fr-CH"/>
        </w:rPr>
        <w:t>)</w:t>
      </w:r>
    </w:p>
    <w:p w:rsidR="00D71C73" w:rsidRPr="00D71C73" w:rsidRDefault="00A53CBA" w:rsidP="00D71C73">
      <w:pPr>
        <w:spacing w:after="240" w:line="360" w:lineRule="exact"/>
        <w:rPr>
          <w:rtl/>
          <w:lang w:val="fr-CH"/>
        </w:rPr>
      </w:pPr>
      <w:r w:rsidRPr="00FF4B5B">
        <w:rPr>
          <w:rtl/>
          <w:lang w:val="fr-CH"/>
        </w:rPr>
        <w:t>المقر</w:t>
      </w:r>
      <w:r w:rsidRPr="00D71C73">
        <w:rPr>
          <w:rtl/>
          <w:lang w:val="fr-CH"/>
        </w:rPr>
        <w:t xml:space="preserve"> </w:t>
      </w:r>
      <w:r w:rsidRPr="00FF4B5B">
        <w:rPr>
          <w:rtl/>
          <w:lang w:val="fr-CH"/>
        </w:rPr>
        <w:t>الرئيسي: أسس</w:t>
      </w:r>
      <w:r w:rsidR="00D71C73">
        <w:rPr>
          <w:rFonts w:hint="cs"/>
          <w:rtl/>
          <w:lang w:val="fr-CH"/>
        </w:rPr>
        <w:t xml:space="preserve"> المعهد</w:t>
      </w:r>
      <w:r w:rsidRPr="00FF4B5B">
        <w:rPr>
          <w:rtl/>
          <w:lang w:val="fr-CH"/>
        </w:rPr>
        <w:t xml:space="preserve"> عام </w:t>
      </w:r>
      <w:r w:rsidR="00D71C73">
        <w:rPr>
          <w:rFonts w:hint="cs"/>
          <w:rtl/>
          <w:lang w:val="fr-CH"/>
        </w:rPr>
        <w:t xml:space="preserve">2001 ويقع مقرّه الرئيسي في </w:t>
      </w:r>
      <w:r w:rsidR="00D71C73" w:rsidRPr="00D71C73">
        <w:rPr>
          <w:rtl/>
          <w:lang w:val="fr-CH"/>
        </w:rPr>
        <w:t>مدينة دايجون، جمهورية كوريا</w:t>
      </w:r>
      <w:r w:rsidR="00D71C73">
        <w:rPr>
          <w:rFonts w:hint="cs"/>
          <w:rtl/>
          <w:lang w:val="fr-CH"/>
        </w:rPr>
        <w:t>.</w:t>
      </w:r>
    </w:p>
    <w:p w:rsidR="00A53CBA" w:rsidRPr="00FF4B5B" w:rsidRDefault="00A53CBA" w:rsidP="00D71C73">
      <w:pPr>
        <w:spacing w:after="240" w:line="360" w:lineRule="exact"/>
        <w:rPr>
          <w:rtl/>
          <w:lang w:val="fr-CH"/>
        </w:rPr>
      </w:pPr>
      <w:r w:rsidRPr="00FF4B5B">
        <w:rPr>
          <w:rtl/>
          <w:lang w:val="fr-CH"/>
        </w:rPr>
        <w:t xml:space="preserve">الأهداف: </w:t>
      </w:r>
      <w:r w:rsidR="00D71C73">
        <w:rPr>
          <w:rFonts w:hint="cs"/>
          <w:rtl/>
          <w:lang w:val="fr-CH"/>
        </w:rPr>
        <w:t>إنّ هدف المعهد هو المساهمة في الابتكار في مجال التكنولوجيا الصناعية والتنمية الاقتصادية الوطنية من خلال تطوير نظام متقدم ل</w:t>
      </w:r>
      <w:r w:rsidR="00D71C73" w:rsidRPr="00D71C73">
        <w:rPr>
          <w:rtl/>
          <w:lang w:val="fr-CH"/>
        </w:rPr>
        <w:t xml:space="preserve">أتمتة الملكية </w:t>
      </w:r>
      <w:r w:rsidR="00D71C73">
        <w:rPr>
          <w:rFonts w:hint="cs"/>
          <w:rtl/>
          <w:lang w:val="fr-CH"/>
        </w:rPr>
        <w:t>الصناعية وتعزيز المعلومات بشأن الملكية الفكرية في جمهورية كوريا.</w:t>
      </w:r>
    </w:p>
    <w:p w:rsidR="00A53CBA" w:rsidRDefault="00A53CBA" w:rsidP="00A53CBA">
      <w:pPr>
        <w:spacing w:after="240" w:line="360" w:lineRule="exact"/>
        <w:rPr>
          <w:rtl/>
          <w:lang w:val="fr-CH"/>
        </w:rPr>
      </w:pPr>
      <w:r w:rsidRPr="00FF4B5B">
        <w:rPr>
          <w:rFonts w:hint="cs"/>
          <w:rtl/>
          <w:lang w:val="fr-CH"/>
        </w:rPr>
        <w:t xml:space="preserve">الهيكل التنظيمي: </w:t>
      </w:r>
      <w:r w:rsidR="00D71C73">
        <w:rPr>
          <w:rFonts w:hint="cs"/>
          <w:rtl/>
          <w:lang w:val="fr-CH"/>
        </w:rPr>
        <w:t>الهيئة الرئاسية للمعهد هي مجلس الأمناء الذي يتأل</w:t>
      </w:r>
      <w:r w:rsidR="00D11350">
        <w:rPr>
          <w:rFonts w:hint="cs"/>
          <w:rtl/>
          <w:lang w:val="fr-CH"/>
        </w:rPr>
        <w:t>ف من</w:t>
      </w:r>
      <w:r w:rsidR="00456E0F">
        <w:rPr>
          <w:rFonts w:hint="cs"/>
          <w:rtl/>
          <w:lang w:val="fr-CH"/>
        </w:rPr>
        <w:t xml:space="preserve"> 14 عضواً، بما في ذلك رئيس مجلس</w:t>
      </w:r>
      <w:r w:rsidR="00D11350">
        <w:rPr>
          <w:rFonts w:hint="cs"/>
          <w:rtl/>
          <w:lang w:val="fr-CH"/>
        </w:rPr>
        <w:t xml:space="preserve"> ورئيس أعضاء وأمناء دائمون وأمناء تلقائيون.</w:t>
      </w:r>
    </w:p>
    <w:p w:rsidR="00D11350" w:rsidRDefault="00A53CBA" w:rsidP="00A53CBA">
      <w:pPr>
        <w:spacing w:after="240" w:line="360" w:lineRule="exact"/>
        <w:rPr>
          <w:rtl/>
          <w:lang w:val="fr-CH"/>
        </w:rPr>
      </w:pPr>
      <w:r w:rsidRPr="00FF4B5B">
        <w:rPr>
          <w:rtl/>
          <w:lang w:val="fr-CH"/>
        </w:rPr>
        <w:t xml:space="preserve">العضوية: </w:t>
      </w:r>
      <w:r w:rsidR="00D11350">
        <w:rPr>
          <w:rFonts w:hint="cs"/>
          <w:rtl/>
          <w:lang w:val="fr-CH"/>
        </w:rPr>
        <w:t>المعهد هو منظمة من غير عضوية</w:t>
      </w:r>
      <w:r w:rsidR="00456E0F">
        <w:rPr>
          <w:rFonts w:hint="cs"/>
          <w:rtl/>
          <w:lang w:val="fr-CH"/>
        </w:rPr>
        <w:t>.</w:t>
      </w:r>
    </w:p>
    <w:p w:rsidR="00D11350" w:rsidRDefault="00D11350">
      <w:pPr>
        <w:bidi w:val="0"/>
        <w:rPr>
          <w:rtl/>
          <w:lang w:val="fr-CH"/>
        </w:rPr>
      </w:pPr>
      <w:r>
        <w:rPr>
          <w:rtl/>
          <w:lang w:val="fr-CH"/>
        </w:rPr>
        <w:br w:type="page"/>
      </w:r>
    </w:p>
    <w:p w:rsidR="00A53CBA" w:rsidRDefault="00A53CBA" w:rsidP="00A53CBA">
      <w:pPr>
        <w:keepNext/>
        <w:spacing w:before="120" w:after="240" w:line="360" w:lineRule="exact"/>
        <w:outlineLvl w:val="2"/>
        <w:rPr>
          <w:u w:val="single"/>
          <w:rtl/>
          <w:lang w:val="fr-CH"/>
        </w:rPr>
      </w:pPr>
      <w:r w:rsidRPr="00A53CBA">
        <w:rPr>
          <w:u w:val="single"/>
          <w:rtl/>
          <w:lang w:val="fr-CH"/>
        </w:rPr>
        <w:t>الأكاديمية الوطنية للمخترعين (</w:t>
      </w:r>
      <w:r w:rsidRPr="00A53CBA">
        <w:rPr>
          <w:u w:val="single"/>
          <w:lang w:val="fr-CH"/>
        </w:rPr>
        <w:t>NAI</w:t>
      </w:r>
      <w:r>
        <w:rPr>
          <w:u w:val="single"/>
          <w:rtl/>
          <w:lang w:val="fr-CH"/>
        </w:rPr>
        <w:t>)</w:t>
      </w:r>
    </w:p>
    <w:p w:rsidR="00A53CBA" w:rsidRPr="00FF4B5B" w:rsidRDefault="00A53CBA" w:rsidP="00C7575F">
      <w:pPr>
        <w:spacing w:after="240" w:line="360" w:lineRule="exact"/>
        <w:rPr>
          <w:rtl/>
          <w:lang w:val="fr-CH"/>
        </w:rPr>
      </w:pPr>
      <w:r w:rsidRPr="00FF4B5B">
        <w:rPr>
          <w:rtl/>
          <w:lang w:val="fr-CH"/>
        </w:rPr>
        <w:t>المقر</w:t>
      </w:r>
      <w:r w:rsidRPr="00FF4B5B">
        <w:rPr>
          <w:rtl/>
        </w:rPr>
        <w:t xml:space="preserve"> </w:t>
      </w:r>
      <w:r w:rsidRPr="00FF4B5B">
        <w:rPr>
          <w:rtl/>
          <w:lang w:val="fr-CH"/>
        </w:rPr>
        <w:t>الرئيسي: أسس</w:t>
      </w:r>
      <w:r w:rsidR="00C7575F">
        <w:rPr>
          <w:rFonts w:hint="cs"/>
          <w:rtl/>
          <w:lang w:val="fr-CH"/>
        </w:rPr>
        <w:t>ت الأكاديمية</w:t>
      </w:r>
      <w:r w:rsidRPr="00FF4B5B">
        <w:rPr>
          <w:rtl/>
          <w:lang w:val="fr-CH"/>
        </w:rPr>
        <w:t xml:space="preserve"> عام </w:t>
      </w:r>
      <w:r w:rsidR="00C7575F">
        <w:rPr>
          <w:rFonts w:hint="cs"/>
          <w:rtl/>
          <w:lang w:val="fr-CH"/>
        </w:rPr>
        <w:t>2010 ويقع مقرّها الرئيسي في تامبا، فلوريدا، الولايات المتحدة الأمريكية.</w:t>
      </w:r>
    </w:p>
    <w:p w:rsidR="00A53CBA" w:rsidRPr="00FF4B5B" w:rsidRDefault="00A53CBA" w:rsidP="00456E0F">
      <w:pPr>
        <w:spacing w:after="240" w:line="360" w:lineRule="exact"/>
        <w:rPr>
          <w:rtl/>
          <w:lang w:val="fr-CH"/>
        </w:rPr>
      </w:pPr>
      <w:r w:rsidRPr="00FF4B5B">
        <w:rPr>
          <w:rtl/>
          <w:lang w:val="fr-CH"/>
        </w:rPr>
        <w:t xml:space="preserve">الأهداف: </w:t>
      </w:r>
      <w:r w:rsidR="00C7575F">
        <w:rPr>
          <w:rFonts w:hint="cs"/>
          <w:rtl/>
          <w:lang w:val="fr-CH"/>
        </w:rPr>
        <w:t xml:space="preserve">أُسّست الأكاديمية لتكريم وتشجيع المخترعين الحاملين لبراءات اختراع صادرة عن مكتب </w:t>
      </w:r>
      <w:r w:rsidR="00C7575F" w:rsidRPr="00C7575F">
        <w:rPr>
          <w:rtl/>
          <w:lang w:val="fr-CH"/>
        </w:rPr>
        <w:t>الولايات المتحدة للبراءات والعلامات التجارية</w:t>
      </w:r>
      <w:r w:rsidR="00C7575F">
        <w:rPr>
          <w:rFonts w:hint="cs"/>
          <w:rtl/>
          <w:lang w:val="fr-CH"/>
        </w:rPr>
        <w:t>، ولتعزيز التكنولوجيا الأكاديمية والابتكار، وتشجيع الإفصاح عن الملكية الفكرية وتعليم الطلبة المبتكرين وتوجيههم، وتجسيد اختراعات أعضائها لفائدة المجتمع.</w:t>
      </w:r>
    </w:p>
    <w:p w:rsidR="00A53CBA" w:rsidRDefault="00A53CBA" w:rsidP="00A53CBA">
      <w:pPr>
        <w:spacing w:after="240" w:line="360" w:lineRule="exact"/>
        <w:rPr>
          <w:rtl/>
          <w:lang w:val="fr-CH"/>
        </w:rPr>
      </w:pPr>
      <w:r w:rsidRPr="00FF4B5B">
        <w:rPr>
          <w:rFonts w:hint="cs"/>
          <w:rtl/>
          <w:lang w:val="fr-CH"/>
        </w:rPr>
        <w:t xml:space="preserve">الهيكل التنظيمي: </w:t>
      </w:r>
      <w:r w:rsidR="00C7575F">
        <w:rPr>
          <w:rFonts w:hint="cs"/>
          <w:rtl/>
          <w:lang w:val="fr-CH"/>
        </w:rPr>
        <w:t>الهيئة الرئاسية الأساسية للأكاديمية هي مجلس الإدارة الذي يتألف من تسعة أعضاء، بما في ذلك رئيس ونائبه وأمين خزانة وغيرهم. وتنص اللوائح الداخلية للأكاديمية أيضاً على وجود لجنة تنفيذية ومجلس استشاري تنفيذي.</w:t>
      </w:r>
    </w:p>
    <w:p w:rsidR="00A53CBA" w:rsidRDefault="00A53CBA" w:rsidP="0013314B">
      <w:pPr>
        <w:spacing w:after="240" w:line="360" w:lineRule="exact"/>
        <w:rPr>
          <w:rtl/>
          <w:lang w:val="fr-CH"/>
        </w:rPr>
      </w:pPr>
      <w:r w:rsidRPr="00FF4B5B">
        <w:rPr>
          <w:rtl/>
          <w:lang w:val="fr-CH"/>
        </w:rPr>
        <w:t xml:space="preserve">العضوية: </w:t>
      </w:r>
      <w:r w:rsidR="0013314B">
        <w:rPr>
          <w:rFonts w:hint="cs"/>
          <w:rtl/>
          <w:lang w:val="fr-CH"/>
        </w:rPr>
        <w:t>يتجاوز عدد أعضاء</w:t>
      </w:r>
      <w:r w:rsidR="00C7575F">
        <w:rPr>
          <w:rFonts w:hint="cs"/>
          <w:rtl/>
          <w:lang w:val="fr-CH"/>
        </w:rPr>
        <w:t xml:space="preserve"> الأكاديمية 000</w:t>
      </w:r>
      <w:r w:rsidR="00C7575F">
        <w:rPr>
          <w:rFonts w:hint="eastAsia"/>
          <w:rtl/>
          <w:lang w:val="fr-CH"/>
        </w:rPr>
        <w:t> </w:t>
      </w:r>
      <w:r w:rsidR="00C7575F">
        <w:rPr>
          <w:rFonts w:hint="cs"/>
          <w:rtl/>
          <w:lang w:val="fr-CH"/>
        </w:rPr>
        <w:t xml:space="preserve">4 عضواً </w:t>
      </w:r>
      <w:r w:rsidR="0013314B">
        <w:rPr>
          <w:rFonts w:hint="cs"/>
          <w:rtl/>
          <w:lang w:val="fr-CH"/>
        </w:rPr>
        <w:t>من المخترعين والزملاء الذين يعملون في أكثر من 250 مؤسسة في 46</w:t>
      </w:r>
      <w:r w:rsidR="0013314B">
        <w:rPr>
          <w:rFonts w:hint="eastAsia"/>
          <w:rtl/>
          <w:lang w:val="fr-CH"/>
        </w:rPr>
        <w:t> </w:t>
      </w:r>
      <w:r w:rsidR="0013314B">
        <w:rPr>
          <w:rFonts w:hint="cs"/>
          <w:rtl/>
          <w:lang w:val="fr-CH"/>
        </w:rPr>
        <w:t>ولاية من الولايات المتحدة الأمريكية و15 بلداً.</w:t>
      </w:r>
    </w:p>
    <w:p w:rsidR="002E6CEA" w:rsidRPr="00FF4B5B" w:rsidRDefault="00A53CBA" w:rsidP="00A53CBA">
      <w:pPr>
        <w:keepNext/>
        <w:spacing w:before="120" w:after="240" w:line="360" w:lineRule="exact"/>
        <w:outlineLvl w:val="2"/>
        <w:rPr>
          <w:u w:val="single"/>
          <w:rtl/>
          <w:lang w:val="fr-CH"/>
        </w:rPr>
      </w:pPr>
      <w:r w:rsidRPr="00A53CBA">
        <w:rPr>
          <w:u w:val="single"/>
          <w:rtl/>
          <w:lang w:val="fr-CH"/>
        </w:rPr>
        <w:t>متحف مشاهير المخترعين الوطنيين (</w:t>
      </w:r>
      <w:r w:rsidRPr="00A53CBA">
        <w:rPr>
          <w:u w:val="single"/>
          <w:lang w:val="fr-CH"/>
        </w:rPr>
        <w:t>NIHF</w:t>
      </w:r>
      <w:r>
        <w:rPr>
          <w:u w:val="single"/>
          <w:rtl/>
          <w:lang w:val="fr-CH"/>
        </w:rPr>
        <w:t>)</w:t>
      </w:r>
    </w:p>
    <w:p w:rsidR="00A53CBA" w:rsidRPr="00FF4B5B" w:rsidRDefault="00A53CBA" w:rsidP="00A53CBA">
      <w:pPr>
        <w:spacing w:after="240" w:line="360" w:lineRule="exact"/>
        <w:rPr>
          <w:rtl/>
          <w:lang w:val="fr-CH"/>
        </w:rPr>
      </w:pPr>
      <w:r w:rsidRPr="00FF4B5B">
        <w:rPr>
          <w:rtl/>
          <w:lang w:val="fr-CH"/>
        </w:rPr>
        <w:t>المقر</w:t>
      </w:r>
      <w:r w:rsidRPr="00FF4B5B">
        <w:rPr>
          <w:rtl/>
        </w:rPr>
        <w:t xml:space="preserve"> </w:t>
      </w:r>
      <w:r w:rsidRPr="00FF4B5B">
        <w:rPr>
          <w:rtl/>
          <w:lang w:val="fr-CH"/>
        </w:rPr>
        <w:t>الرئيسي: أسس</w:t>
      </w:r>
      <w:r w:rsidR="0013314B">
        <w:rPr>
          <w:rFonts w:hint="cs"/>
          <w:rtl/>
          <w:lang w:val="fr-CH"/>
        </w:rPr>
        <w:t xml:space="preserve"> المتحف</w:t>
      </w:r>
      <w:r w:rsidRPr="00FF4B5B">
        <w:rPr>
          <w:rtl/>
          <w:lang w:val="fr-CH"/>
        </w:rPr>
        <w:t xml:space="preserve"> عام </w:t>
      </w:r>
      <w:r w:rsidR="0013314B">
        <w:rPr>
          <w:rFonts w:hint="cs"/>
          <w:rtl/>
          <w:lang w:val="fr-CH"/>
        </w:rPr>
        <w:t xml:space="preserve">1973 ويقع مقرّه الرئيسي في </w:t>
      </w:r>
      <w:r w:rsidR="0013314B" w:rsidRPr="0013314B">
        <w:rPr>
          <w:rtl/>
          <w:lang w:val="fr-CH"/>
        </w:rPr>
        <w:t>نورث كانتون</w:t>
      </w:r>
      <w:r w:rsidR="0013314B">
        <w:rPr>
          <w:rFonts w:hint="cs"/>
          <w:rtl/>
          <w:lang w:val="fr-CH"/>
        </w:rPr>
        <w:t>، أوهايو، الولايات المتحدة الأمريكية.</w:t>
      </w:r>
    </w:p>
    <w:p w:rsidR="00A53CBA" w:rsidRPr="00FF4B5B" w:rsidRDefault="00A53CBA" w:rsidP="00A53CBA">
      <w:pPr>
        <w:spacing w:after="240" w:line="360" w:lineRule="exact"/>
        <w:rPr>
          <w:rtl/>
          <w:lang w:val="fr-CH"/>
        </w:rPr>
      </w:pPr>
      <w:r w:rsidRPr="00FF4B5B">
        <w:rPr>
          <w:rtl/>
          <w:lang w:val="fr-CH"/>
        </w:rPr>
        <w:t xml:space="preserve">الأهداف: </w:t>
      </w:r>
      <w:r w:rsidR="0013314B">
        <w:rPr>
          <w:rFonts w:hint="cs"/>
          <w:rtl/>
          <w:lang w:val="fr-CH"/>
        </w:rPr>
        <w:t xml:space="preserve">تتمثل أهداف المتحف في الاعتراف بالمخترعين والاختراعات، وتعزيز الإبداع، ورفد روح الابتكار، وإلهام الجيل المقبل من المخترعين. ويُقدم المتحف برامج تعليمية لطلبة من جميع الأعمار. ويستضيف معرضاً للمشاهير ومتحفاً للملكية الفكرية في </w:t>
      </w:r>
      <w:r w:rsidR="0013314B" w:rsidRPr="0013314B">
        <w:rPr>
          <w:rtl/>
          <w:lang w:val="fr-CH"/>
        </w:rPr>
        <w:t>ألكساندريا، فرجينيا، الولايات المتحدة الأمريكية</w:t>
      </w:r>
      <w:r w:rsidR="00456E0F">
        <w:rPr>
          <w:rFonts w:hint="cs"/>
          <w:rtl/>
          <w:lang w:val="fr-CH"/>
        </w:rPr>
        <w:t>.</w:t>
      </w:r>
    </w:p>
    <w:p w:rsidR="00A53CBA" w:rsidRDefault="00A53CBA" w:rsidP="00A53CBA">
      <w:pPr>
        <w:spacing w:after="240" w:line="360" w:lineRule="exact"/>
        <w:rPr>
          <w:rtl/>
          <w:lang w:val="fr-CH"/>
        </w:rPr>
      </w:pPr>
      <w:r w:rsidRPr="00FF4B5B">
        <w:rPr>
          <w:rFonts w:hint="cs"/>
          <w:rtl/>
          <w:lang w:val="fr-CH"/>
        </w:rPr>
        <w:t xml:space="preserve">الهيكل التنظيمي: </w:t>
      </w:r>
      <w:r w:rsidR="0013314B">
        <w:rPr>
          <w:rFonts w:hint="cs"/>
          <w:rtl/>
          <w:lang w:val="fr-CH"/>
        </w:rPr>
        <w:t>يدير المتحف مجلس إدارة يتكون حالياً من 13 مديراً يديرون ويشرفون على جميع أعمال المتحف وشؤونه.</w:t>
      </w:r>
    </w:p>
    <w:p w:rsidR="00A53CBA" w:rsidRDefault="00A53CBA" w:rsidP="00A53CBA">
      <w:pPr>
        <w:spacing w:after="240" w:line="360" w:lineRule="exact"/>
        <w:rPr>
          <w:rtl/>
          <w:lang w:val="fr-CH"/>
        </w:rPr>
      </w:pPr>
      <w:r w:rsidRPr="00FF4B5B">
        <w:rPr>
          <w:rtl/>
          <w:lang w:val="fr-CH"/>
        </w:rPr>
        <w:t xml:space="preserve">العضوية: </w:t>
      </w:r>
      <w:r w:rsidR="0013314B">
        <w:rPr>
          <w:rFonts w:hint="cs"/>
          <w:rtl/>
          <w:lang w:val="fr-CH"/>
        </w:rPr>
        <w:t>لا يضم المتحف أي عضو غير أعضاء مجلس الإدارة</w:t>
      </w:r>
      <w:r w:rsidR="00456E0F">
        <w:rPr>
          <w:rFonts w:hint="cs"/>
          <w:rtl/>
          <w:lang w:val="fr-CH"/>
        </w:rPr>
        <w:t>.</w:t>
      </w:r>
    </w:p>
    <w:p w:rsidR="002E6CEA" w:rsidRPr="005F19AD" w:rsidRDefault="002E6CEA" w:rsidP="002E6CEA">
      <w:pPr>
        <w:pStyle w:val="Endofdocument-Annex"/>
        <w:rPr>
          <w:rtl/>
        </w:rPr>
      </w:pPr>
      <w:r>
        <w:t>]</w:t>
      </w:r>
      <w:r>
        <w:rPr>
          <w:rFonts w:hint="cs"/>
          <w:rtl/>
        </w:rPr>
        <w:t>نهاية المرفق الثاني والوثيقة</w:t>
      </w:r>
      <w:r>
        <w:t>[</w:t>
      </w:r>
    </w:p>
    <w:sectPr w:rsidR="002E6CEA" w:rsidRPr="005F19AD" w:rsidSect="00EB7752">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46" w:rsidRDefault="00FA4946">
      <w:r>
        <w:separator/>
      </w:r>
    </w:p>
  </w:endnote>
  <w:endnote w:type="continuationSeparator" w:id="0">
    <w:p w:rsidR="00FA4946" w:rsidRDefault="00FA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46" w:rsidRDefault="00FA4946" w:rsidP="009622BF">
      <w:bookmarkStart w:id="0" w:name="OLE_LINK1"/>
      <w:bookmarkStart w:id="1" w:name="OLE_LINK2"/>
      <w:r>
        <w:separator/>
      </w:r>
      <w:bookmarkEnd w:id="0"/>
      <w:bookmarkEnd w:id="1"/>
    </w:p>
  </w:footnote>
  <w:footnote w:type="continuationSeparator" w:id="0">
    <w:p w:rsidR="00FA4946" w:rsidRDefault="00FA4946" w:rsidP="009622BF">
      <w:r>
        <w:separator/>
      </w:r>
    </w:p>
  </w:footnote>
  <w:footnote w:id="1">
    <w:p w:rsidR="00636EA0" w:rsidRDefault="00636EA0" w:rsidP="000925EB">
      <w:pPr>
        <w:pStyle w:val="FootnoteText"/>
      </w:pPr>
      <w:r>
        <w:rPr>
          <w:rStyle w:val="FootnoteReference"/>
        </w:rPr>
        <w:footnoteRef/>
      </w:r>
      <w:r w:rsidR="00FF4B5B">
        <w:rPr>
          <w:rFonts w:hint="cs"/>
          <w:rtl/>
        </w:rPr>
        <w:tab/>
      </w:r>
      <w:r w:rsidR="00FF4B5B" w:rsidRPr="00FF4B5B">
        <w:rPr>
          <w:rtl/>
        </w:rPr>
        <w:t>المبادئ المُطبقة في توجيه الدعوات</w:t>
      </w:r>
      <w:r w:rsidR="000925EB">
        <w:rPr>
          <w:rFonts w:hint="cs"/>
          <w:rtl/>
        </w:rPr>
        <w:t>، بصفة مراقب،</w:t>
      </w:r>
      <w:r w:rsidR="00FF4B5B" w:rsidRPr="00FF4B5B">
        <w:rPr>
          <w:rtl/>
        </w:rPr>
        <w:t xml:space="preserve"> إلى الجمعيات غير الحكومية الوطنية التي اعتمدتها الجمعيات في سلسلة اجتماعاتها السابعة والثلاثين المنعقدة في الفترة من 23 سبتمبر إلى 1 أكتوبر 2002 </w:t>
      </w:r>
      <w:r w:rsidR="000925EB">
        <w:rPr>
          <w:rFonts w:hint="cs"/>
          <w:rtl/>
        </w:rPr>
        <w:t xml:space="preserve">(انظر </w:t>
      </w:r>
      <w:r w:rsidR="00FF4B5B" w:rsidRPr="00FF4B5B">
        <w:rPr>
          <w:rtl/>
        </w:rPr>
        <w:t xml:space="preserve">الفقرة 316 من الوثيقة </w:t>
      </w:r>
      <w:r w:rsidR="00FF4B5B" w:rsidRPr="00FF4B5B">
        <w:t>A/37/14</w:t>
      </w:r>
      <w:r w:rsidR="000925EB">
        <w:rPr>
          <w:rFonts w:hint="cs"/>
          <w:rtl/>
        </w:rPr>
        <w:t>)</w:t>
      </w:r>
      <w:r w:rsidR="00FF4B5B" w:rsidRPr="00FF4B5B">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01" w:rsidRDefault="00264401" w:rsidP="0023693F">
    <w:pPr>
      <w:bidi w:val="0"/>
      <w:rPr>
        <w:rFonts w:ascii="Arial" w:hAnsi="Arial" w:cs="Arial"/>
        <w:sz w:val="22"/>
        <w:szCs w:val="22"/>
      </w:rPr>
    </w:pPr>
    <w:bookmarkStart w:id="4" w:name="Code3"/>
    <w:bookmarkEnd w:id="4"/>
    <w:r>
      <w:rPr>
        <w:rFonts w:ascii="Arial" w:hAnsi="Arial" w:cs="Arial"/>
        <w:sz w:val="22"/>
        <w:szCs w:val="22"/>
      </w:rPr>
      <w:t>A/58/3</w:t>
    </w:r>
    <w:r w:rsidR="00F92434">
      <w:rPr>
        <w:rFonts w:ascii="Arial" w:hAnsi="Arial" w:cs="Arial"/>
        <w:sz w:val="22"/>
        <w:szCs w:val="22"/>
      </w:rPr>
      <w:t xml:space="preserve"> Rev.</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60FAC">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5B" w:rsidRPr="00FF4B5B" w:rsidRDefault="00FF4B5B" w:rsidP="00FF4B5B">
    <w:pPr>
      <w:bidi w:val="0"/>
      <w:rPr>
        <w:rFonts w:ascii="Arial" w:hAnsi="Arial" w:cs="Arial"/>
        <w:sz w:val="22"/>
        <w:szCs w:val="22"/>
      </w:rPr>
    </w:pPr>
    <w:r w:rsidRPr="00FF4B5B">
      <w:rPr>
        <w:rFonts w:ascii="Arial" w:hAnsi="Arial" w:cs="Arial"/>
        <w:sz w:val="22"/>
        <w:szCs w:val="22"/>
      </w:rPr>
      <w:t>A/5</w:t>
    </w:r>
    <w:r w:rsidRPr="002E6CEA">
      <w:rPr>
        <w:rFonts w:ascii="Arial" w:hAnsi="Arial" w:cs="Arial" w:hint="cs"/>
        <w:sz w:val="22"/>
        <w:szCs w:val="22"/>
        <w:rtl/>
      </w:rPr>
      <w:t>8</w:t>
    </w:r>
    <w:r w:rsidRPr="00FF4B5B">
      <w:rPr>
        <w:rFonts w:ascii="Arial" w:hAnsi="Arial" w:cs="Arial"/>
        <w:sz w:val="22"/>
        <w:szCs w:val="22"/>
      </w:rPr>
      <w:t>/</w:t>
    </w:r>
    <w:r w:rsidRPr="002E6CEA">
      <w:rPr>
        <w:rFonts w:ascii="Arial" w:hAnsi="Arial" w:cs="Arial" w:hint="cs"/>
        <w:sz w:val="22"/>
        <w:szCs w:val="22"/>
        <w:rtl/>
      </w:rPr>
      <w:t>3</w:t>
    </w:r>
  </w:p>
  <w:p w:rsidR="00FF4B5B" w:rsidRPr="00FF4B5B" w:rsidRDefault="00FF4B5B" w:rsidP="00FF4B5B">
    <w:pPr>
      <w:bidi w:val="0"/>
      <w:rPr>
        <w:rFonts w:ascii="Arial" w:hAnsi="Arial" w:cs="Arial"/>
        <w:sz w:val="22"/>
        <w:szCs w:val="20"/>
      </w:rPr>
    </w:pPr>
    <w:r>
      <w:rPr>
        <w:rFonts w:ascii="Arial" w:hAnsi="Arial" w:cs="Arial"/>
        <w:sz w:val="22"/>
        <w:szCs w:val="20"/>
      </w:rPr>
      <w:t xml:space="preserve">Annex </w:t>
    </w:r>
    <w:r w:rsidR="002E6CEA">
      <w:rPr>
        <w:rFonts w:ascii="Arial" w:hAnsi="Arial" w:cs="Arial"/>
        <w:sz w:val="22"/>
        <w:szCs w:val="20"/>
      </w:rPr>
      <w:t>I</w:t>
    </w:r>
    <w:r w:rsidRPr="00FF4B5B">
      <w:rPr>
        <w:rFonts w:ascii="Arial" w:hAnsi="Arial" w:cs="Arial"/>
        <w:sz w:val="22"/>
        <w:szCs w:val="20"/>
      </w:rPr>
      <w:t>I</w:t>
    </w:r>
  </w:p>
  <w:p w:rsidR="002E6CEA" w:rsidRPr="00FF4B5B" w:rsidRDefault="00FF4B5B" w:rsidP="002E6CEA">
    <w:pPr>
      <w:bidi w:val="0"/>
      <w:rPr>
        <w:rFonts w:ascii="Arial" w:hAnsi="Arial" w:cs="Arial"/>
        <w:sz w:val="22"/>
        <w:szCs w:val="20"/>
      </w:rPr>
    </w:pPr>
    <w:r w:rsidRPr="00FF4B5B">
      <w:rPr>
        <w:rFonts w:ascii="Arial" w:hAnsi="Arial" w:cs="Arial" w:hint="cs"/>
        <w:sz w:val="22"/>
        <w:szCs w:val="20"/>
        <w:rtl/>
      </w:rPr>
      <w:t>2</w:t>
    </w:r>
  </w:p>
  <w:p w:rsidR="00FF4B5B" w:rsidRPr="002E6CEA" w:rsidRDefault="00FF4B5B" w:rsidP="002E6CEA">
    <w:pPr>
      <w:bidi w:val="0"/>
      <w:rPr>
        <w:rFonts w:ascii="Arial" w:hAnsi="Arial" w:cs="Arial"/>
        <w:sz w:val="22"/>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5B" w:rsidRPr="00FF4B5B" w:rsidRDefault="00FF4B5B" w:rsidP="00FF4B5B">
    <w:pPr>
      <w:tabs>
        <w:tab w:val="center" w:pos="4536"/>
        <w:tab w:val="right" w:pos="9072"/>
      </w:tabs>
      <w:bidi w:val="0"/>
      <w:rPr>
        <w:rFonts w:ascii="Arial" w:hAnsi="Arial" w:cs="Arial"/>
        <w:sz w:val="22"/>
        <w:szCs w:val="22"/>
      </w:rPr>
    </w:pPr>
    <w:r w:rsidRPr="00FF4B5B">
      <w:rPr>
        <w:rFonts w:ascii="Arial" w:hAnsi="Arial" w:cs="Arial"/>
        <w:sz w:val="22"/>
        <w:szCs w:val="22"/>
      </w:rPr>
      <w:t>A/5</w:t>
    </w:r>
    <w:r w:rsidRPr="002E6CEA">
      <w:rPr>
        <w:rFonts w:ascii="Arial" w:hAnsi="Arial" w:cs="Arial" w:hint="cs"/>
        <w:sz w:val="22"/>
        <w:szCs w:val="22"/>
        <w:rtl/>
      </w:rPr>
      <w:t>8</w:t>
    </w:r>
    <w:r w:rsidRPr="00FF4B5B">
      <w:rPr>
        <w:rFonts w:ascii="Arial" w:hAnsi="Arial" w:cs="Arial"/>
        <w:sz w:val="22"/>
        <w:szCs w:val="22"/>
      </w:rPr>
      <w:t>/</w:t>
    </w:r>
    <w:r w:rsidRPr="002E6CEA">
      <w:rPr>
        <w:rFonts w:ascii="Arial" w:hAnsi="Arial" w:cs="Arial" w:hint="cs"/>
        <w:sz w:val="22"/>
        <w:szCs w:val="22"/>
        <w:rtl/>
      </w:rPr>
      <w:t>3</w:t>
    </w:r>
    <w:r w:rsidR="00F92434">
      <w:rPr>
        <w:rFonts w:ascii="Arial" w:hAnsi="Arial" w:cs="Arial"/>
        <w:sz w:val="22"/>
        <w:szCs w:val="22"/>
      </w:rPr>
      <w:t xml:space="preserve"> Rev.</w:t>
    </w:r>
  </w:p>
  <w:p w:rsidR="00FF4B5B" w:rsidRPr="00FF4B5B" w:rsidRDefault="00FF4B5B" w:rsidP="00FF4B5B">
    <w:pPr>
      <w:tabs>
        <w:tab w:val="center" w:pos="4536"/>
        <w:tab w:val="right" w:pos="9072"/>
      </w:tabs>
      <w:bidi w:val="0"/>
      <w:rPr>
        <w:rFonts w:ascii="Arial" w:hAnsi="Arial" w:cs="Arial"/>
        <w:sz w:val="22"/>
        <w:szCs w:val="20"/>
        <w:rtl/>
      </w:rPr>
    </w:pPr>
    <w:r w:rsidRPr="00FF4B5B">
      <w:rPr>
        <w:rFonts w:ascii="Arial" w:hAnsi="Arial" w:cs="Arial"/>
        <w:sz w:val="22"/>
        <w:szCs w:val="20"/>
      </w:rPr>
      <w:t>ANNEX I</w:t>
    </w:r>
  </w:p>
  <w:p w:rsidR="00FF4B5B" w:rsidRDefault="00FF4B5B" w:rsidP="00FF4B5B">
    <w:pPr>
      <w:tabs>
        <w:tab w:val="center" w:pos="4536"/>
        <w:tab w:val="right" w:pos="9072"/>
      </w:tabs>
      <w:bidi w:val="0"/>
      <w:rPr>
        <w:sz w:val="40"/>
        <w:rtl/>
      </w:rPr>
    </w:pPr>
    <w:r w:rsidRPr="00FF4B5B">
      <w:rPr>
        <w:sz w:val="40"/>
        <w:rtl/>
      </w:rPr>
      <w:t xml:space="preserve">المرفق </w:t>
    </w:r>
    <w:r w:rsidRPr="00FF4B5B">
      <w:rPr>
        <w:rFonts w:hint="cs"/>
        <w:sz w:val="40"/>
        <w:rtl/>
      </w:rPr>
      <w:t>الأول</w:t>
    </w:r>
  </w:p>
  <w:p w:rsidR="002E6CEA" w:rsidRPr="00FF4B5B" w:rsidRDefault="002E6CEA" w:rsidP="002E6CEA">
    <w:pPr>
      <w:tabs>
        <w:tab w:val="center" w:pos="4536"/>
        <w:tab w:val="right" w:pos="9072"/>
      </w:tabs>
      <w:bidi w:val="0"/>
      <w:rPr>
        <w:rFonts w:ascii="Arial" w:hAnsi="Arial" w:cs="Arial"/>
        <w:sz w:val="22"/>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434" w:rsidRPr="00FF4B5B" w:rsidRDefault="00F92434" w:rsidP="00FF4B5B">
    <w:pPr>
      <w:bidi w:val="0"/>
      <w:rPr>
        <w:rFonts w:ascii="Arial" w:hAnsi="Arial" w:cs="Arial"/>
        <w:sz w:val="22"/>
        <w:szCs w:val="22"/>
      </w:rPr>
    </w:pPr>
    <w:r w:rsidRPr="00FF4B5B">
      <w:rPr>
        <w:rFonts w:ascii="Arial" w:hAnsi="Arial" w:cs="Arial"/>
        <w:sz w:val="22"/>
        <w:szCs w:val="22"/>
      </w:rPr>
      <w:t>A/5</w:t>
    </w:r>
    <w:r w:rsidRPr="002E6CEA">
      <w:rPr>
        <w:rFonts w:ascii="Arial" w:hAnsi="Arial" w:cs="Arial" w:hint="cs"/>
        <w:sz w:val="22"/>
        <w:szCs w:val="22"/>
        <w:rtl/>
      </w:rPr>
      <w:t>8</w:t>
    </w:r>
    <w:r w:rsidRPr="00FF4B5B">
      <w:rPr>
        <w:rFonts w:ascii="Arial" w:hAnsi="Arial" w:cs="Arial"/>
        <w:sz w:val="22"/>
        <w:szCs w:val="22"/>
      </w:rPr>
      <w:t>/</w:t>
    </w:r>
    <w:r w:rsidRPr="002E6CEA">
      <w:rPr>
        <w:rFonts w:ascii="Arial" w:hAnsi="Arial" w:cs="Arial" w:hint="cs"/>
        <w:sz w:val="22"/>
        <w:szCs w:val="22"/>
        <w:rtl/>
      </w:rPr>
      <w:t>3</w:t>
    </w:r>
    <w:r>
      <w:rPr>
        <w:rFonts w:ascii="Arial" w:hAnsi="Arial" w:cs="Arial"/>
        <w:sz w:val="22"/>
        <w:szCs w:val="22"/>
      </w:rPr>
      <w:t xml:space="preserve"> Rev.</w:t>
    </w:r>
  </w:p>
  <w:p w:rsidR="00F92434" w:rsidRPr="00FF4B5B" w:rsidRDefault="00F92434" w:rsidP="00FF4B5B">
    <w:pPr>
      <w:bidi w:val="0"/>
      <w:rPr>
        <w:rFonts w:ascii="Arial" w:hAnsi="Arial" w:cs="Arial"/>
        <w:sz w:val="22"/>
        <w:szCs w:val="20"/>
      </w:rPr>
    </w:pPr>
    <w:r>
      <w:rPr>
        <w:rFonts w:ascii="Arial" w:hAnsi="Arial" w:cs="Arial"/>
        <w:sz w:val="22"/>
        <w:szCs w:val="20"/>
      </w:rPr>
      <w:t>Annex I</w:t>
    </w:r>
    <w:r w:rsidRPr="00FF4B5B">
      <w:rPr>
        <w:rFonts w:ascii="Arial" w:hAnsi="Arial" w:cs="Arial"/>
        <w:sz w:val="22"/>
        <w:szCs w:val="20"/>
      </w:rPr>
      <w:t>I</w:t>
    </w:r>
  </w:p>
  <w:p w:rsidR="00F92434" w:rsidRPr="00FF4B5B" w:rsidRDefault="00F92434" w:rsidP="002E6CEA">
    <w:pPr>
      <w:bidi w:val="0"/>
      <w:rPr>
        <w:rFonts w:ascii="Arial" w:hAnsi="Arial" w:cs="Arial"/>
        <w:sz w:val="22"/>
        <w:szCs w:val="20"/>
      </w:rPr>
    </w:pPr>
    <w:r w:rsidRPr="00FF4B5B">
      <w:rPr>
        <w:rFonts w:ascii="Arial" w:hAnsi="Arial" w:cs="Arial" w:hint="cs"/>
        <w:sz w:val="22"/>
        <w:szCs w:val="20"/>
        <w:rtl/>
      </w:rPr>
      <w:t>2</w:t>
    </w:r>
  </w:p>
  <w:p w:rsidR="00F92434" w:rsidRPr="002E6CEA" w:rsidRDefault="00F92434" w:rsidP="002E6CEA">
    <w:pPr>
      <w:bidi w:val="0"/>
      <w:rPr>
        <w:rFonts w:ascii="Arial" w:hAnsi="Arial" w:cs="Arial"/>
        <w:sz w:val="22"/>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EA" w:rsidRPr="00FF4B5B" w:rsidRDefault="002E6CEA" w:rsidP="00FF4B5B">
    <w:pPr>
      <w:tabs>
        <w:tab w:val="center" w:pos="4536"/>
        <w:tab w:val="right" w:pos="9072"/>
      </w:tabs>
      <w:bidi w:val="0"/>
      <w:rPr>
        <w:rFonts w:ascii="Arial" w:hAnsi="Arial" w:cs="Arial"/>
        <w:sz w:val="22"/>
        <w:szCs w:val="22"/>
      </w:rPr>
    </w:pPr>
    <w:r w:rsidRPr="00FF4B5B">
      <w:rPr>
        <w:rFonts w:ascii="Arial" w:hAnsi="Arial" w:cs="Arial"/>
        <w:sz w:val="22"/>
        <w:szCs w:val="22"/>
      </w:rPr>
      <w:t>A/5</w:t>
    </w:r>
    <w:r w:rsidRPr="002E6CEA">
      <w:rPr>
        <w:rFonts w:ascii="Arial" w:hAnsi="Arial" w:cs="Arial" w:hint="cs"/>
        <w:sz w:val="22"/>
        <w:szCs w:val="22"/>
        <w:rtl/>
      </w:rPr>
      <w:t>8</w:t>
    </w:r>
    <w:r w:rsidRPr="00FF4B5B">
      <w:rPr>
        <w:rFonts w:ascii="Arial" w:hAnsi="Arial" w:cs="Arial"/>
        <w:sz w:val="22"/>
        <w:szCs w:val="22"/>
      </w:rPr>
      <w:t>/</w:t>
    </w:r>
    <w:r w:rsidRPr="002E6CEA">
      <w:rPr>
        <w:rFonts w:ascii="Arial" w:hAnsi="Arial" w:cs="Arial" w:hint="cs"/>
        <w:sz w:val="22"/>
        <w:szCs w:val="22"/>
        <w:rtl/>
      </w:rPr>
      <w:t>3</w:t>
    </w:r>
    <w:r w:rsidR="00F92434">
      <w:rPr>
        <w:rFonts w:ascii="Arial" w:hAnsi="Arial" w:cs="Arial"/>
        <w:sz w:val="22"/>
        <w:szCs w:val="22"/>
      </w:rPr>
      <w:t xml:space="preserve"> Rev.</w:t>
    </w:r>
  </w:p>
  <w:p w:rsidR="002E6CEA" w:rsidRPr="00FF4B5B" w:rsidRDefault="002E6CEA" w:rsidP="00FF4B5B">
    <w:pPr>
      <w:tabs>
        <w:tab w:val="center" w:pos="4536"/>
        <w:tab w:val="right" w:pos="9072"/>
      </w:tabs>
      <w:bidi w:val="0"/>
      <w:rPr>
        <w:rFonts w:ascii="Arial" w:hAnsi="Arial" w:cs="Arial"/>
        <w:sz w:val="22"/>
        <w:szCs w:val="20"/>
        <w:rtl/>
      </w:rPr>
    </w:pPr>
    <w:r w:rsidRPr="00FF4B5B">
      <w:rPr>
        <w:rFonts w:ascii="Arial" w:hAnsi="Arial" w:cs="Arial"/>
        <w:sz w:val="22"/>
        <w:szCs w:val="20"/>
      </w:rPr>
      <w:t xml:space="preserve">ANNEX </w:t>
    </w:r>
    <w:r>
      <w:rPr>
        <w:rFonts w:ascii="Arial" w:hAnsi="Arial" w:cs="Arial"/>
        <w:sz w:val="22"/>
        <w:szCs w:val="20"/>
      </w:rPr>
      <w:t>I</w:t>
    </w:r>
    <w:r w:rsidRPr="00FF4B5B">
      <w:rPr>
        <w:rFonts w:ascii="Arial" w:hAnsi="Arial" w:cs="Arial"/>
        <w:sz w:val="22"/>
        <w:szCs w:val="20"/>
      </w:rPr>
      <w:t>I</w:t>
    </w:r>
  </w:p>
  <w:p w:rsidR="002E6CEA" w:rsidRDefault="002E6CEA" w:rsidP="00FF4B5B">
    <w:pPr>
      <w:tabs>
        <w:tab w:val="center" w:pos="4536"/>
        <w:tab w:val="right" w:pos="9072"/>
      </w:tabs>
      <w:bidi w:val="0"/>
      <w:rPr>
        <w:sz w:val="40"/>
        <w:rtl/>
      </w:rPr>
    </w:pPr>
    <w:r w:rsidRPr="00FF4B5B">
      <w:rPr>
        <w:sz w:val="40"/>
        <w:rtl/>
      </w:rPr>
      <w:t xml:space="preserve">المرفق </w:t>
    </w:r>
    <w:r>
      <w:rPr>
        <w:rFonts w:hint="cs"/>
        <w:sz w:val="40"/>
        <w:rtl/>
      </w:rPr>
      <w:t>الثاني</w:t>
    </w:r>
  </w:p>
  <w:p w:rsidR="002E6CEA" w:rsidRPr="00FF4B5B" w:rsidRDefault="002E6CEA" w:rsidP="002E6CEA">
    <w:pPr>
      <w:tabs>
        <w:tab w:val="center" w:pos="4536"/>
        <w:tab w:val="right" w:pos="9072"/>
      </w:tabs>
      <w:bidi w:val="0"/>
      <w:rPr>
        <w:rFonts w:ascii="Arial" w:hAnsi="Arial" w:cs="Arial"/>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5CB64F1A"/>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0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6DE7"/>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A8"/>
    <w:rsid w:val="000508E2"/>
    <w:rsid w:val="00050A69"/>
    <w:rsid w:val="00050C55"/>
    <w:rsid w:val="00050F28"/>
    <w:rsid w:val="00053836"/>
    <w:rsid w:val="00054659"/>
    <w:rsid w:val="00055FA2"/>
    <w:rsid w:val="000571DD"/>
    <w:rsid w:val="00061E03"/>
    <w:rsid w:val="00061EBF"/>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5EB"/>
    <w:rsid w:val="00092982"/>
    <w:rsid w:val="00092DD6"/>
    <w:rsid w:val="00094C85"/>
    <w:rsid w:val="00094D7E"/>
    <w:rsid w:val="0009517B"/>
    <w:rsid w:val="0009577C"/>
    <w:rsid w:val="00095AE2"/>
    <w:rsid w:val="000962DF"/>
    <w:rsid w:val="0009661E"/>
    <w:rsid w:val="000A12BC"/>
    <w:rsid w:val="000A1306"/>
    <w:rsid w:val="000A1521"/>
    <w:rsid w:val="000A2F7B"/>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14B"/>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3FED"/>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315"/>
    <w:rsid w:val="0017666F"/>
    <w:rsid w:val="00176D38"/>
    <w:rsid w:val="00176D64"/>
    <w:rsid w:val="00176E2C"/>
    <w:rsid w:val="00177DBF"/>
    <w:rsid w:val="00182417"/>
    <w:rsid w:val="0018242F"/>
    <w:rsid w:val="0018414E"/>
    <w:rsid w:val="00185718"/>
    <w:rsid w:val="001857AF"/>
    <w:rsid w:val="00185BBE"/>
    <w:rsid w:val="00186606"/>
    <w:rsid w:val="0019086A"/>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401"/>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CEA"/>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29C3"/>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E0F"/>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DB6"/>
    <w:rsid w:val="00540F30"/>
    <w:rsid w:val="00541DD2"/>
    <w:rsid w:val="00543A63"/>
    <w:rsid w:val="00543AB5"/>
    <w:rsid w:val="005442C1"/>
    <w:rsid w:val="00545710"/>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2BBB"/>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19AD"/>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A0"/>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665"/>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628"/>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593"/>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E4B"/>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4677"/>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3CBA"/>
    <w:rsid w:val="00A5455C"/>
    <w:rsid w:val="00A545EC"/>
    <w:rsid w:val="00A54C5F"/>
    <w:rsid w:val="00A54D3B"/>
    <w:rsid w:val="00A5578A"/>
    <w:rsid w:val="00A611E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54F6"/>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662"/>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281"/>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0FAC"/>
    <w:rsid w:val="00C61640"/>
    <w:rsid w:val="00C61AA7"/>
    <w:rsid w:val="00C61B8E"/>
    <w:rsid w:val="00C668DE"/>
    <w:rsid w:val="00C7044F"/>
    <w:rsid w:val="00C71881"/>
    <w:rsid w:val="00C720F8"/>
    <w:rsid w:val="00C7294B"/>
    <w:rsid w:val="00C74A1C"/>
    <w:rsid w:val="00C75139"/>
    <w:rsid w:val="00C7525C"/>
    <w:rsid w:val="00C7575F"/>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501"/>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350"/>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57800"/>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1C73"/>
    <w:rsid w:val="00D725D4"/>
    <w:rsid w:val="00D72AE4"/>
    <w:rsid w:val="00D73026"/>
    <w:rsid w:val="00D73FA1"/>
    <w:rsid w:val="00D7469D"/>
    <w:rsid w:val="00D7550B"/>
    <w:rsid w:val="00D75EEB"/>
    <w:rsid w:val="00D75F1E"/>
    <w:rsid w:val="00D80685"/>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CC4"/>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43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4946"/>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4B5B"/>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F158C80-BC5F-49AB-A518-82A12E8F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MeetingTitleAR">
    <w:name w:val="Meeting_Title_AR"/>
    <w:basedOn w:val="Normal"/>
    <w:next w:val="Normal"/>
    <w:rsid w:val="00FF4B5B"/>
    <w:pPr>
      <w:bidi w:val="0"/>
      <w:spacing w:line="360" w:lineRule="exact"/>
    </w:pPr>
    <w:rPr>
      <w:rFonts w:ascii="Arial Black" w:hAnsi="Arial Black" w:cs="PT Bold Heading"/>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6862-E390-4C78-902B-F0936311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1066</Words>
  <Characters>5523</Characters>
  <Application>Microsoft Office Word</Application>
  <DocSecurity>4</DocSecurity>
  <Lines>502</Lines>
  <Paragraphs>329</Paragraphs>
  <ScaleCrop>false</ScaleCrop>
  <HeadingPairs>
    <vt:vector size="2" baseType="variant">
      <vt:variant>
        <vt:lpstr>Title</vt:lpstr>
      </vt:variant>
      <vt:variant>
        <vt:i4>1</vt:i4>
      </vt:variant>
    </vt:vector>
  </HeadingPairs>
  <TitlesOfParts>
    <vt:vector size="1" baseType="lpstr">
      <vt:lpstr>A/58/3 Rev. (Arabic)</vt:lpstr>
    </vt:vector>
  </TitlesOfParts>
  <Company>World Intellectual Property Organization</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A/58/3 Rev. (Arabic)</dc:title>
  <dc:creator>REFFADA Amir</dc:creator>
  <cp:lastModifiedBy>HÄFLIGER Patience</cp:lastModifiedBy>
  <cp:revision>2</cp:revision>
  <cp:lastPrinted>2018-09-07T09:37:00Z</cp:lastPrinted>
  <dcterms:created xsi:type="dcterms:W3CDTF">2018-09-10T07:45:00Z</dcterms:created>
  <dcterms:modified xsi:type="dcterms:W3CDTF">2018-09-10T07:45:00Z</dcterms:modified>
</cp:coreProperties>
</file>