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0D443E" w:rsidRDefault="001E12A4" w:rsidP="0036406D">
            <w:pPr>
              <w:pStyle w:val="DocumentCodeAR"/>
              <w:bidi/>
              <w:rPr>
                <w:rtl/>
                <w:lang w:val="fr-CH"/>
              </w:rPr>
            </w:pPr>
            <w:r>
              <w:t>A</w:t>
            </w:r>
            <w:r w:rsidR="00100F97">
              <w:t>/</w:t>
            </w:r>
            <w:r w:rsidR="00B774A4">
              <w:t>5</w:t>
            </w:r>
            <w:r w:rsidR="0036406D">
              <w:t>7</w:t>
            </w:r>
            <w:r w:rsidR="000D443E">
              <w:t>/2</w:t>
            </w:r>
          </w:p>
        </w:tc>
      </w:tr>
      <w:tr w:rsidR="001667B6" w:rsidTr="00BF164F">
        <w:tc>
          <w:tcPr>
            <w:tcW w:w="9571" w:type="dxa"/>
            <w:gridSpan w:val="3"/>
          </w:tcPr>
          <w:p w:rsidR="001667B6" w:rsidRPr="00B6101C" w:rsidRDefault="00B6101C" w:rsidP="000D443E">
            <w:pPr>
              <w:pStyle w:val="DocumentLanguageAR"/>
              <w:bidi/>
              <w:rPr>
                <w:rtl/>
              </w:rPr>
            </w:pPr>
            <w:r w:rsidRPr="00B6101C">
              <w:rPr>
                <w:rFonts w:hint="cs"/>
                <w:rtl/>
              </w:rPr>
              <w:t xml:space="preserve">الأصل: </w:t>
            </w:r>
            <w:proofErr w:type="gramStart"/>
            <w:r w:rsidR="000D443E">
              <w:rPr>
                <w:rFonts w:hint="cs"/>
                <w:rtl/>
              </w:rPr>
              <w:t>بالإنكليزية</w:t>
            </w:r>
            <w:proofErr w:type="gramEnd"/>
          </w:p>
        </w:tc>
      </w:tr>
      <w:tr w:rsidR="001667B6" w:rsidTr="00BF164F">
        <w:tc>
          <w:tcPr>
            <w:tcW w:w="9571" w:type="dxa"/>
            <w:gridSpan w:val="3"/>
          </w:tcPr>
          <w:p w:rsidR="001667B6" w:rsidRPr="00B6101C" w:rsidRDefault="00B6101C" w:rsidP="00E215BE">
            <w:pPr>
              <w:pStyle w:val="DocumentDateAR"/>
              <w:bidi/>
              <w:rPr>
                <w:rtl/>
              </w:rPr>
            </w:pPr>
            <w:r w:rsidRPr="00B6101C">
              <w:rPr>
                <w:rFonts w:hint="cs"/>
                <w:rtl/>
              </w:rPr>
              <w:t xml:space="preserve">التاريخ: </w:t>
            </w:r>
            <w:r w:rsidR="00E215BE">
              <w:rPr>
                <w:rFonts w:hint="cs"/>
                <w:rtl/>
              </w:rPr>
              <w:t>2</w:t>
            </w:r>
            <w:r w:rsidR="000D443E">
              <w:rPr>
                <w:rFonts w:hint="cs"/>
                <w:rtl/>
              </w:rPr>
              <w:t xml:space="preserve"> </w:t>
            </w:r>
            <w:proofErr w:type="gramStart"/>
            <w:r w:rsidR="00E215BE">
              <w:rPr>
                <w:rFonts w:hint="cs"/>
                <w:rtl/>
              </w:rPr>
              <w:t>أغسطس</w:t>
            </w:r>
            <w:proofErr w:type="gramEnd"/>
            <w:r w:rsidRPr="00B6101C">
              <w:rPr>
                <w:rFonts w:hint="cs"/>
                <w:rtl/>
              </w:rPr>
              <w:t xml:space="preserve"> </w:t>
            </w:r>
            <w:r w:rsidR="0036406D">
              <w:rPr>
                <w:rFonts w:hint="cs"/>
                <w:rtl/>
              </w:rPr>
              <w:t>2017</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36406D">
        <w:rPr>
          <w:rFonts w:hint="cs"/>
          <w:rtl/>
        </w:rPr>
        <w:t>السابعة</w:t>
      </w:r>
      <w:r w:rsidR="00C76865">
        <w:rPr>
          <w:rFonts w:hint="cs"/>
          <w:rtl/>
        </w:rPr>
        <w:t xml:space="preserve"> </w:t>
      </w:r>
      <w:proofErr w:type="gramStart"/>
      <w:r>
        <w:rPr>
          <w:rFonts w:hint="cs"/>
          <w:rtl/>
        </w:rPr>
        <w:t>والخمسون</w:t>
      </w:r>
      <w:proofErr w:type="gramEnd"/>
    </w:p>
    <w:p w:rsidR="001E12A4" w:rsidRPr="00D61541" w:rsidRDefault="001E12A4" w:rsidP="0036406D">
      <w:pPr>
        <w:pStyle w:val="MeetingDatesAR"/>
        <w:bidi/>
        <w:rPr>
          <w:rtl/>
        </w:rPr>
      </w:pPr>
      <w:r w:rsidRPr="00D61541">
        <w:rPr>
          <w:rFonts w:hint="cs"/>
          <w:rtl/>
        </w:rPr>
        <w:t xml:space="preserve">جنيف، </w:t>
      </w:r>
      <w:proofErr w:type="gramStart"/>
      <w:r w:rsidR="008C50F7">
        <w:rPr>
          <w:rFonts w:hint="cs"/>
          <w:rtl/>
        </w:rPr>
        <w:t>من</w:t>
      </w:r>
      <w:proofErr w:type="gramEnd"/>
      <w:r w:rsidR="008C50F7">
        <w:rPr>
          <w:rFonts w:hint="cs"/>
          <w:rtl/>
        </w:rPr>
        <w:t xml:space="preserve"> </w:t>
      </w:r>
      <w:r w:rsidR="0036406D">
        <w:rPr>
          <w:rFonts w:hint="cs"/>
          <w:rtl/>
        </w:rPr>
        <w:t>2</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36406D">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D443E" w:rsidP="00FB7EC9">
      <w:pPr>
        <w:pStyle w:val="DocumentTitleAR"/>
        <w:bidi/>
        <w:rPr>
          <w:rtl/>
        </w:rPr>
      </w:pPr>
      <w:proofErr w:type="gramStart"/>
      <w:r w:rsidRPr="000D443E">
        <w:rPr>
          <w:rtl/>
        </w:rPr>
        <w:t>قبول</w:t>
      </w:r>
      <w:proofErr w:type="gramEnd"/>
      <w:r w:rsidRPr="000D443E">
        <w:rPr>
          <w:rtl/>
        </w:rPr>
        <w:t xml:space="preserve"> المراقبين</w:t>
      </w:r>
    </w:p>
    <w:p w:rsidR="00D61541" w:rsidRPr="00D61541" w:rsidRDefault="000D443E" w:rsidP="00931859">
      <w:pPr>
        <w:pStyle w:val="PreparedbyAR"/>
        <w:bidi/>
        <w:rPr>
          <w:rtl/>
        </w:rPr>
      </w:pPr>
      <w:proofErr w:type="gramStart"/>
      <w:r w:rsidRPr="000D443E">
        <w:rPr>
          <w:rtl/>
        </w:rPr>
        <w:t>وثيقة</w:t>
      </w:r>
      <w:proofErr w:type="gramEnd"/>
      <w:r w:rsidRPr="000D443E">
        <w:rPr>
          <w:rtl/>
        </w:rPr>
        <w:t xml:space="preserve"> من إعداد الأمانة</w:t>
      </w:r>
    </w:p>
    <w:p w:rsidR="008C50F7" w:rsidRDefault="000D443E" w:rsidP="00E215BE">
      <w:pPr>
        <w:pStyle w:val="NumberedParaAR"/>
      </w:pPr>
      <w:r w:rsidRPr="000D443E">
        <w:rPr>
          <w:rtl/>
        </w:rPr>
        <w:t xml:space="preserve">تتضمن الوثيقة </w:t>
      </w:r>
      <w:r w:rsidRPr="000D443E">
        <w:t>A/</w:t>
      </w:r>
      <w:r>
        <w:t>57</w:t>
      </w:r>
      <w:r w:rsidRPr="000D443E">
        <w:t>/INF/1</w:t>
      </w:r>
      <w:r w:rsidRPr="000D443E">
        <w:rPr>
          <w:rtl/>
        </w:rPr>
        <w:t xml:space="preserve"> قائمة المراقبين الذين قُبل</w:t>
      </w:r>
      <w:r>
        <w:rPr>
          <w:rtl/>
        </w:rPr>
        <w:t>وا لحضور سلسلة الاجتماعات السا</w:t>
      </w:r>
      <w:r>
        <w:rPr>
          <w:rFonts w:hint="cs"/>
          <w:rtl/>
        </w:rPr>
        <w:t>بع</w:t>
      </w:r>
      <w:r w:rsidRPr="000D443E">
        <w:rPr>
          <w:rtl/>
        </w:rPr>
        <w:t xml:space="preserve">ة والخمسين لجمعيات الدول الأعضاء في </w:t>
      </w:r>
      <w:r w:rsidR="00E215BE">
        <w:rPr>
          <w:rFonts w:hint="cs"/>
          <w:rtl/>
        </w:rPr>
        <w:t>المنظمة العالمية للملكية الفكرية (</w:t>
      </w:r>
      <w:r w:rsidRPr="000D443E">
        <w:rPr>
          <w:rtl/>
        </w:rPr>
        <w:t>الويبو</w:t>
      </w:r>
      <w:r w:rsidR="00E215BE">
        <w:rPr>
          <w:rFonts w:hint="cs"/>
          <w:rtl/>
        </w:rPr>
        <w:t>)</w:t>
      </w:r>
      <w:r w:rsidRPr="000D443E">
        <w:rPr>
          <w:rtl/>
        </w:rPr>
        <w:t xml:space="preserve"> والاتحادات التي تديرها الويبو (جمعيات</w:t>
      </w:r>
      <w:r w:rsidR="00E215BE">
        <w:rPr>
          <w:rFonts w:hint="cs"/>
          <w:rtl/>
        </w:rPr>
        <w:t xml:space="preserve"> الويبو</w:t>
      </w:r>
      <w:r w:rsidRPr="000D443E">
        <w:rPr>
          <w:rtl/>
        </w:rPr>
        <w:t>).</w:t>
      </w:r>
    </w:p>
    <w:p w:rsidR="000D443E" w:rsidRDefault="000D443E" w:rsidP="000D443E">
      <w:pPr>
        <w:pStyle w:val="NumberedParaAR"/>
      </w:pPr>
      <w:r w:rsidRPr="000D443E">
        <w:rPr>
          <w:rtl/>
        </w:rPr>
        <w:t>وعند قبول مراقب لحضور اجتماعات الجمعيات، فإنه يُدعى أيضا لحضور اجتماعات اللجان والأفرقة العاملة وسائر الهيئات الفرعية للجمعيات بالصفة ذاتها إذا كان الموضوع الذي تتناوله يهمّه بصورة مباشرة.</w:t>
      </w:r>
    </w:p>
    <w:p w:rsidR="000D443E" w:rsidRDefault="000D443E" w:rsidP="000D443E">
      <w:pPr>
        <w:pStyle w:val="NumberedParaAR"/>
      </w:pPr>
      <w:r w:rsidRPr="000D443E">
        <w:rPr>
          <w:rtl/>
        </w:rPr>
        <w:t xml:space="preserve">واتُخذت القرارات المتعلقة بقبول المراقبين لحضور اجتماعات بعض الجمعيات، آخر مرّة، خلال السلسلة </w:t>
      </w:r>
      <w:r>
        <w:rPr>
          <w:rFonts w:hint="cs"/>
          <w:rtl/>
        </w:rPr>
        <w:t>السادسة</w:t>
      </w:r>
      <w:r w:rsidRPr="000D443E">
        <w:rPr>
          <w:rtl/>
        </w:rPr>
        <w:t xml:space="preserve"> والخمسين لاجتماعات جمعيات الدول الأعضاء في الويبو المنعقدة في الفترة من </w:t>
      </w:r>
      <w:r>
        <w:rPr>
          <w:rFonts w:hint="cs"/>
          <w:rtl/>
        </w:rPr>
        <w:t>3</w:t>
      </w:r>
      <w:r w:rsidRPr="000D443E">
        <w:rPr>
          <w:rtl/>
        </w:rPr>
        <w:t xml:space="preserve"> إلى </w:t>
      </w:r>
      <w:r>
        <w:rPr>
          <w:rFonts w:hint="cs"/>
          <w:rtl/>
        </w:rPr>
        <w:t>11</w:t>
      </w:r>
      <w:r w:rsidRPr="000D443E">
        <w:rPr>
          <w:rtl/>
        </w:rPr>
        <w:t xml:space="preserve"> أكتوبر </w:t>
      </w:r>
      <w:r>
        <w:rPr>
          <w:rFonts w:hint="cs"/>
          <w:rtl/>
        </w:rPr>
        <w:t>2016</w:t>
      </w:r>
      <w:r w:rsidRPr="000D443E">
        <w:rPr>
          <w:rtl/>
        </w:rPr>
        <w:t xml:space="preserve"> (الفقرات من </w:t>
      </w:r>
      <w:r>
        <w:rPr>
          <w:rFonts w:hint="cs"/>
          <w:rtl/>
        </w:rPr>
        <w:t>19</w:t>
      </w:r>
      <w:r w:rsidRPr="000D443E">
        <w:rPr>
          <w:rtl/>
        </w:rPr>
        <w:t xml:space="preserve"> إلى </w:t>
      </w:r>
      <w:r>
        <w:rPr>
          <w:rFonts w:hint="cs"/>
          <w:rtl/>
        </w:rPr>
        <w:t>21</w:t>
      </w:r>
      <w:r w:rsidRPr="000D443E">
        <w:rPr>
          <w:rtl/>
        </w:rPr>
        <w:t xml:space="preserve"> من الوثيقة </w:t>
      </w:r>
      <w:r w:rsidRPr="000D443E">
        <w:t>A/</w:t>
      </w:r>
      <w:r>
        <w:t>56</w:t>
      </w:r>
      <w:r w:rsidRPr="000D443E">
        <w:t>/</w:t>
      </w:r>
      <w:r>
        <w:t>17</w:t>
      </w:r>
      <w:r w:rsidRPr="000D443E">
        <w:rPr>
          <w:rtl/>
        </w:rPr>
        <w:t>).</w:t>
      </w:r>
    </w:p>
    <w:p w:rsidR="000D443E" w:rsidRDefault="000D443E" w:rsidP="000D443E">
      <w:pPr>
        <w:pStyle w:val="NumberedParaAR"/>
        <w:rPr>
          <w:rtl/>
        </w:rPr>
      </w:pPr>
      <w:proofErr w:type="gramStart"/>
      <w:r w:rsidRPr="000D443E">
        <w:rPr>
          <w:rtl/>
        </w:rPr>
        <w:t>ومنذ</w:t>
      </w:r>
      <w:proofErr w:type="gramEnd"/>
      <w:r w:rsidRPr="000D443E">
        <w:rPr>
          <w:rtl/>
        </w:rPr>
        <w:t xml:space="preserve"> ذلك الحين، تلقى المدير العام الطلبات والمعلومات اللازمة من كل منظمة من المنظمات التالية أسماؤها لحضور اجتماعات الجمعيات بصفة مراقب:</w:t>
      </w:r>
    </w:p>
    <w:p w:rsidR="00825ED9" w:rsidRPr="00774F5D" w:rsidRDefault="00825ED9" w:rsidP="00825ED9">
      <w:pPr>
        <w:pStyle w:val="NormalParaAR"/>
        <w:ind w:left="567"/>
        <w:rPr>
          <w:rtl/>
          <w:lang w:val="fr-CH"/>
        </w:rPr>
      </w:pPr>
      <w:r w:rsidRPr="00774F5D">
        <w:rPr>
          <w:rtl/>
          <w:lang w:val="fr-CH"/>
        </w:rPr>
        <w:t>(أ)</w:t>
      </w:r>
      <w:r w:rsidRPr="00774F5D">
        <w:rPr>
          <w:rFonts w:hint="cs"/>
          <w:rtl/>
          <w:lang w:val="fr-CH"/>
        </w:rPr>
        <w:tab/>
      </w:r>
      <w:proofErr w:type="gramStart"/>
      <w:r w:rsidRPr="00774F5D">
        <w:rPr>
          <w:rtl/>
          <w:lang w:val="fr-CH"/>
        </w:rPr>
        <w:t>المنظمات</w:t>
      </w:r>
      <w:proofErr w:type="gramEnd"/>
      <w:r w:rsidRPr="00774F5D">
        <w:rPr>
          <w:rtl/>
          <w:lang w:val="fr-CH"/>
        </w:rPr>
        <w:t xml:space="preserve"> الحكومية الدولية</w:t>
      </w:r>
    </w:p>
    <w:p w:rsidR="00BE3D9A" w:rsidRPr="00774F5D" w:rsidRDefault="000D443E" w:rsidP="000D443E">
      <w:pPr>
        <w:pStyle w:val="NormalParaAR"/>
        <w:ind w:left="1134"/>
        <w:rPr>
          <w:rtl/>
        </w:rPr>
      </w:pPr>
      <w:r w:rsidRPr="00774F5D">
        <w:rPr>
          <w:rFonts w:hint="cs"/>
          <w:rtl/>
        </w:rPr>
        <w:t>"1"</w:t>
      </w:r>
      <w:r w:rsidRPr="00774F5D">
        <w:rPr>
          <w:rFonts w:hint="cs"/>
          <w:rtl/>
        </w:rPr>
        <w:tab/>
        <w:t xml:space="preserve">معهد </w:t>
      </w:r>
      <w:proofErr w:type="spellStart"/>
      <w:r w:rsidRPr="00774F5D">
        <w:rPr>
          <w:rFonts w:hint="cs"/>
          <w:rtl/>
        </w:rPr>
        <w:t>فيسغراد</w:t>
      </w:r>
      <w:proofErr w:type="spellEnd"/>
      <w:r w:rsidRPr="00774F5D">
        <w:rPr>
          <w:rFonts w:hint="cs"/>
          <w:rtl/>
        </w:rPr>
        <w:t xml:space="preserve"> للبراءات</w:t>
      </w:r>
      <w:r w:rsidR="008523AD">
        <w:rPr>
          <w:rFonts w:hint="cs"/>
          <w:rtl/>
        </w:rPr>
        <w:t xml:space="preserve"> (</w:t>
      </w:r>
      <w:r w:rsidR="008523AD" w:rsidRPr="008523AD">
        <w:t>VPI</w:t>
      </w:r>
      <w:r w:rsidR="008523AD">
        <w:rPr>
          <w:rFonts w:hint="cs"/>
          <w:rtl/>
        </w:rPr>
        <w:t>)</w:t>
      </w:r>
    </w:p>
    <w:p w:rsidR="000D443E" w:rsidRPr="00774F5D" w:rsidRDefault="000D443E" w:rsidP="00825ED9">
      <w:pPr>
        <w:pStyle w:val="NormalParaAR"/>
        <w:ind w:left="567"/>
        <w:rPr>
          <w:rtl/>
          <w:lang w:val="fr-CH"/>
        </w:rPr>
      </w:pPr>
      <w:r w:rsidRPr="00774F5D">
        <w:rPr>
          <w:rFonts w:hint="cs"/>
          <w:rtl/>
          <w:lang w:val="fr-CH"/>
        </w:rPr>
        <w:t>(ب)</w:t>
      </w:r>
      <w:r w:rsidRPr="00774F5D">
        <w:rPr>
          <w:rFonts w:hint="cs"/>
          <w:rtl/>
          <w:lang w:val="fr-CH"/>
        </w:rPr>
        <w:tab/>
      </w:r>
      <w:proofErr w:type="gramStart"/>
      <w:r w:rsidR="00825ED9" w:rsidRPr="00774F5D">
        <w:rPr>
          <w:rtl/>
          <w:lang w:val="fr-CH"/>
        </w:rPr>
        <w:t>المنظمات</w:t>
      </w:r>
      <w:proofErr w:type="gramEnd"/>
      <w:r w:rsidR="00825ED9" w:rsidRPr="00774F5D">
        <w:rPr>
          <w:rtl/>
          <w:lang w:val="fr-CH"/>
        </w:rPr>
        <w:t xml:space="preserve"> الدولية غير الحكومية</w:t>
      </w:r>
    </w:p>
    <w:p w:rsidR="0036406D" w:rsidRDefault="00774F5D" w:rsidP="00774F5D">
      <w:pPr>
        <w:pStyle w:val="NormalParaAR"/>
        <w:ind w:left="1134"/>
        <w:rPr>
          <w:rtl/>
          <w:lang w:val="fr-CH"/>
        </w:rPr>
      </w:pPr>
      <w:r w:rsidRPr="00774F5D">
        <w:rPr>
          <w:rFonts w:hint="cs"/>
          <w:rtl/>
        </w:rPr>
        <w:t>"1"</w:t>
      </w:r>
      <w:r w:rsidRPr="00774F5D">
        <w:rPr>
          <w:rFonts w:hint="cs"/>
          <w:rtl/>
        </w:rPr>
        <w:tab/>
      </w:r>
      <w:r w:rsidRPr="00774F5D">
        <w:rPr>
          <w:rtl/>
        </w:rPr>
        <w:t xml:space="preserve">مركز التنمية </w:t>
      </w:r>
      <w:proofErr w:type="spellStart"/>
      <w:r w:rsidRPr="00774F5D">
        <w:rPr>
          <w:rtl/>
        </w:rPr>
        <w:t>الإجتماعية</w:t>
      </w:r>
      <w:proofErr w:type="spellEnd"/>
      <w:r w:rsidRPr="00774F5D">
        <w:rPr>
          <w:rtl/>
        </w:rPr>
        <w:t xml:space="preserve"> والاقتصادية</w:t>
      </w:r>
      <w:r w:rsidR="008523AD">
        <w:rPr>
          <w:rFonts w:hint="cs"/>
          <w:rtl/>
        </w:rPr>
        <w:t xml:space="preserve"> (</w:t>
      </w:r>
      <w:r w:rsidR="008523AD" w:rsidRPr="008523AD">
        <w:t>CSEND</w:t>
      </w:r>
      <w:r w:rsidR="008523AD">
        <w:rPr>
          <w:rFonts w:hint="cs"/>
          <w:rtl/>
        </w:rPr>
        <w:t>)</w:t>
      </w:r>
    </w:p>
    <w:p w:rsidR="00774F5D" w:rsidRDefault="00563C47" w:rsidP="00563C47">
      <w:pPr>
        <w:pStyle w:val="NormalParaAR"/>
        <w:ind w:left="567"/>
        <w:rPr>
          <w:rtl/>
          <w:lang w:val="fr-CH"/>
        </w:rPr>
      </w:pPr>
      <w:r>
        <w:rPr>
          <w:rtl/>
          <w:lang w:val="fr-CH"/>
        </w:rPr>
        <w:lastRenderedPageBreak/>
        <w:t>(ج)</w:t>
      </w:r>
      <w:r>
        <w:rPr>
          <w:rFonts w:hint="cs"/>
          <w:rtl/>
          <w:lang w:val="fr-CH"/>
        </w:rPr>
        <w:tab/>
      </w:r>
      <w:proofErr w:type="gramStart"/>
      <w:r>
        <w:rPr>
          <w:rtl/>
          <w:lang w:val="fr-CH"/>
        </w:rPr>
        <w:t>المنظمات</w:t>
      </w:r>
      <w:proofErr w:type="gramEnd"/>
      <w:r>
        <w:rPr>
          <w:rtl/>
          <w:lang w:val="fr-CH"/>
        </w:rPr>
        <w:t xml:space="preserve"> الوطنية غير الحكومية</w:t>
      </w:r>
      <w:r>
        <w:rPr>
          <w:rStyle w:val="FootnoteReference"/>
          <w:rtl/>
          <w:lang w:val="fr-CH"/>
        </w:rPr>
        <w:footnoteReference w:id="1"/>
      </w:r>
    </w:p>
    <w:p w:rsidR="00563C47" w:rsidRDefault="00563C47" w:rsidP="007D5805">
      <w:pPr>
        <w:pStyle w:val="NormalParaAR"/>
        <w:ind w:left="567"/>
        <w:rPr>
          <w:lang w:val="fr-CH"/>
        </w:rPr>
      </w:pPr>
      <w:r>
        <w:rPr>
          <w:rFonts w:hint="cs"/>
          <w:rtl/>
          <w:lang w:val="fr-CH"/>
        </w:rPr>
        <w:t>"1"</w:t>
      </w:r>
      <w:r>
        <w:rPr>
          <w:rFonts w:hint="cs"/>
          <w:rtl/>
          <w:lang w:val="fr-CH"/>
        </w:rPr>
        <w:tab/>
      </w:r>
      <w:r w:rsidR="007D5805" w:rsidRPr="007D5805">
        <w:rPr>
          <w:rtl/>
          <w:lang w:val="fr-CH"/>
        </w:rPr>
        <w:t>الرابطة الكونغولية للتنمية الزراعية</w:t>
      </w:r>
      <w:r w:rsidR="007D5805">
        <w:rPr>
          <w:rFonts w:hint="cs"/>
          <w:rtl/>
          <w:lang w:val="fr-CH"/>
        </w:rPr>
        <w:t>(</w:t>
      </w:r>
      <w:r w:rsidR="007D5805" w:rsidRPr="007D5805">
        <w:rPr>
          <w:lang w:val="fr-CH"/>
        </w:rPr>
        <w:t>ACDA</w:t>
      </w:r>
      <w:r w:rsidR="007D5805">
        <w:rPr>
          <w:rFonts w:hint="cs"/>
          <w:rtl/>
          <w:lang w:val="fr-CH"/>
        </w:rPr>
        <w:t>)؛</w:t>
      </w:r>
    </w:p>
    <w:p w:rsidR="007D5805" w:rsidRDefault="007D5805" w:rsidP="007D5805">
      <w:pPr>
        <w:pStyle w:val="NormalParaAR"/>
        <w:ind w:left="567"/>
        <w:rPr>
          <w:rtl/>
          <w:lang w:val="fr-CH"/>
        </w:rPr>
      </w:pPr>
      <w:r>
        <w:rPr>
          <w:rFonts w:hint="cs"/>
          <w:rtl/>
          <w:lang w:val="fr-CH"/>
        </w:rPr>
        <w:t>"2"</w:t>
      </w:r>
      <w:r>
        <w:rPr>
          <w:rFonts w:hint="cs"/>
          <w:rtl/>
          <w:lang w:val="fr-CH"/>
        </w:rPr>
        <w:tab/>
        <w:t>و</w:t>
      </w:r>
      <w:r w:rsidRPr="007D5805">
        <w:rPr>
          <w:rtl/>
          <w:lang w:val="fr-CH"/>
        </w:rPr>
        <w:t>المجلس الصيني لتشجيع التجارة الدولية (</w:t>
      </w:r>
      <w:r w:rsidRPr="007D5805">
        <w:rPr>
          <w:lang w:val="fr-CH"/>
        </w:rPr>
        <w:t>CCPIT</w:t>
      </w:r>
      <w:r w:rsidRPr="007D5805">
        <w:rPr>
          <w:rtl/>
          <w:lang w:val="fr-CH"/>
        </w:rPr>
        <w:t>)</w:t>
      </w:r>
      <w:r>
        <w:rPr>
          <w:rFonts w:hint="cs"/>
          <w:rtl/>
          <w:lang w:val="fr-CH"/>
        </w:rPr>
        <w:t>؛</w:t>
      </w:r>
    </w:p>
    <w:p w:rsidR="00E215BE" w:rsidRDefault="007D5805" w:rsidP="007D5805">
      <w:pPr>
        <w:pStyle w:val="NormalParaAR"/>
        <w:ind w:left="567"/>
        <w:rPr>
          <w:rFonts w:hint="cs"/>
          <w:rtl/>
          <w:lang w:val="fr-CH"/>
        </w:rPr>
      </w:pPr>
      <w:r>
        <w:rPr>
          <w:rFonts w:hint="cs"/>
          <w:rtl/>
          <w:lang w:val="fr-CH"/>
        </w:rPr>
        <w:t>"3"</w:t>
      </w:r>
      <w:r>
        <w:rPr>
          <w:rFonts w:hint="cs"/>
          <w:rtl/>
          <w:lang w:val="fr-CH"/>
        </w:rPr>
        <w:tab/>
      </w:r>
      <w:proofErr w:type="gramStart"/>
      <w:r w:rsidR="00E215BE">
        <w:rPr>
          <w:rFonts w:hint="cs"/>
          <w:rtl/>
          <w:lang w:val="fr-CH"/>
        </w:rPr>
        <w:t>ومركز</w:t>
      </w:r>
      <w:proofErr w:type="gramEnd"/>
      <w:r w:rsidR="00E215BE">
        <w:rPr>
          <w:rFonts w:hint="cs"/>
          <w:rtl/>
          <w:lang w:val="fr-CH"/>
        </w:rPr>
        <w:t xml:space="preserve"> الملكية الفكرية</w:t>
      </w:r>
    </w:p>
    <w:p w:rsidR="007D5805" w:rsidRDefault="00E215BE" w:rsidP="007D5805">
      <w:pPr>
        <w:pStyle w:val="NormalParaAR"/>
        <w:ind w:left="567"/>
        <w:rPr>
          <w:rtl/>
          <w:lang w:val="fr-CH"/>
        </w:rPr>
      </w:pPr>
      <w:r>
        <w:rPr>
          <w:rFonts w:hint="cs"/>
          <w:rtl/>
          <w:lang w:val="fr-CH"/>
        </w:rPr>
        <w:t>"4"</w:t>
      </w:r>
      <w:r>
        <w:rPr>
          <w:rFonts w:hint="cs"/>
          <w:rtl/>
          <w:lang w:val="fr-CH"/>
        </w:rPr>
        <w:tab/>
      </w:r>
      <w:r w:rsidR="007D5805">
        <w:rPr>
          <w:rFonts w:hint="cs"/>
          <w:rtl/>
          <w:lang w:val="fr-CH"/>
        </w:rPr>
        <w:t>و</w:t>
      </w:r>
      <w:r w:rsidR="007D5805" w:rsidRPr="007D5805">
        <w:rPr>
          <w:rtl/>
          <w:lang w:val="fr-CH"/>
        </w:rPr>
        <w:t>معهد نيوزيلندا لمحام</w:t>
      </w:r>
      <w:r w:rsidR="007D5805">
        <w:rPr>
          <w:rtl/>
          <w:lang w:val="fr-CH"/>
        </w:rPr>
        <w:t>ي البراءات (</w:t>
      </w:r>
      <w:r w:rsidR="007D5805" w:rsidRPr="007D5805">
        <w:rPr>
          <w:lang w:val="fr-CH"/>
        </w:rPr>
        <w:t>NZIPA</w:t>
      </w:r>
      <w:r w:rsidR="007D5805">
        <w:rPr>
          <w:rFonts w:hint="cs"/>
          <w:rtl/>
          <w:lang w:val="fr-CH"/>
        </w:rPr>
        <w:t>)؛</w:t>
      </w:r>
    </w:p>
    <w:p w:rsidR="007D5805" w:rsidRDefault="007D5805" w:rsidP="00E215BE">
      <w:pPr>
        <w:pStyle w:val="NormalParaAR"/>
        <w:ind w:left="567"/>
        <w:rPr>
          <w:rtl/>
          <w:lang w:val="fr-CH"/>
        </w:rPr>
      </w:pPr>
      <w:r>
        <w:rPr>
          <w:rFonts w:hint="cs"/>
          <w:rtl/>
          <w:lang w:val="fr-CH"/>
        </w:rPr>
        <w:t>"</w:t>
      </w:r>
      <w:r w:rsidR="00E215BE">
        <w:rPr>
          <w:rFonts w:hint="cs"/>
          <w:rtl/>
          <w:lang w:val="fr-CH"/>
        </w:rPr>
        <w:t>5</w:t>
      </w:r>
      <w:r>
        <w:rPr>
          <w:rFonts w:hint="cs"/>
          <w:rtl/>
          <w:lang w:val="fr-CH"/>
        </w:rPr>
        <w:t>"</w:t>
      </w:r>
      <w:r>
        <w:rPr>
          <w:rFonts w:hint="cs"/>
          <w:rtl/>
          <w:lang w:val="fr-CH"/>
        </w:rPr>
        <w:tab/>
      </w:r>
      <w:r w:rsidR="008523AD">
        <w:rPr>
          <w:rFonts w:hint="cs"/>
          <w:rtl/>
          <w:lang w:val="fr-CH"/>
        </w:rPr>
        <w:t>و</w:t>
      </w:r>
      <w:r w:rsidR="008523AD" w:rsidRPr="008523AD">
        <w:rPr>
          <w:rtl/>
          <w:lang w:val="fr-CH"/>
        </w:rPr>
        <w:t>كلية الدراسات الإعلامية</w:t>
      </w:r>
      <w:r w:rsidR="008523AD">
        <w:rPr>
          <w:lang w:val="fr-CH"/>
        </w:rPr>
        <w:t xml:space="preserve"> </w:t>
      </w:r>
      <w:r w:rsidR="008523AD">
        <w:rPr>
          <w:rFonts w:hint="cs"/>
          <w:rtl/>
          <w:lang w:val="fr-CH"/>
        </w:rPr>
        <w:t>(</w:t>
      </w:r>
      <w:r w:rsidR="008523AD" w:rsidRPr="008523AD">
        <w:rPr>
          <w:lang w:val="fr-CH"/>
        </w:rPr>
        <w:t>SOIS</w:t>
      </w:r>
      <w:r w:rsidR="008523AD">
        <w:rPr>
          <w:rFonts w:hint="cs"/>
          <w:rtl/>
          <w:lang w:val="fr-CH"/>
        </w:rPr>
        <w:t>)</w:t>
      </w:r>
      <w:r w:rsidR="008523AD" w:rsidRPr="008523AD">
        <w:rPr>
          <w:rtl/>
          <w:lang w:val="fr-CH"/>
        </w:rPr>
        <w:t xml:space="preserve">، جامعة </w:t>
      </w:r>
      <w:proofErr w:type="spellStart"/>
      <w:r w:rsidR="008523AD" w:rsidRPr="008523AD">
        <w:rPr>
          <w:rtl/>
          <w:lang w:val="fr-CH"/>
        </w:rPr>
        <w:t>ويسكونسن</w:t>
      </w:r>
      <w:proofErr w:type="spellEnd"/>
      <w:r w:rsidR="008523AD">
        <w:rPr>
          <w:rFonts w:hint="cs"/>
          <w:rtl/>
          <w:lang w:val="fr-CH"/>
        </w:rPr>
        <w:t>،</w:t>
      </w:r>
      <w:r w:rsidR="008523AD" w:rsidRPr="008523AD">
        <w:rPr>
          <w:rtl/>
          <w:lang w:val="fr-CH"/>
        </w:rPr>
        <w:t xml:space="preserve"> ميلووكي</w:t>
      </w:r>
      <w:r w:rsidR="008523AD">
        <w:rPr>
          <w:rFonts w:hint="cs"/>
          <w:rtl/>
          <w:lang w:val="fr-CH"/>
        </w:rPr>
        <w:t>.</w:t>
      </w:r>
    </w:p>
    <w:p w:rsidR="008523AD" w:rsidRDefault="008523AD" w:rsidP="008523AD">
      <w:pPr>
        <w:pStyle w:val="NumberedParaAR"/>
        <w:rPr>
          <w:lang w:val="fr-CH"/>
        </w:rPr>
      </w:pPr>
      <w:proofErr w:type="gramStart"/>
      <w:r w:rsidRPr="008523AD">
        <w:rPr>
          <w:rtl/>
          <w:lang w:val="fr-CH"/>
        </w:rPr>
        <w:t>وترد</w:t>
      </w:r>
      <w:proofErr w:type="gramEnd"/>
      <w:r w:rsidRPr="008523AD">
        <w:rPr>
          <w:rtl/>
          <w:lang w:val="fr-CH"/>
        </w:rPr>
        <w:t xml:space="preserve"> في مرفقات هذه الوثيقة أوصاف موجزة لكل من الكيانات المشار إليها أعلاه – أهدافها وهيكلها وعضويتها.</w:t>
      </w:r>
    </w:p>
    <w:p w:rsidR="008523AD" w:rsidRDefault="008523AD" w:rsidP="00E215BE">
      <w:pPr>
        <w:pStyle w:val="DecisionParaAR"/>
        <w:rPr>
          <w:lang w:val="fr-CH"/>
        </w:rPr>
      </w:pPr>
      <w:r w:rsidRPr="008523AD">
        <w:rPr>
          <w:rtl/>
          <w:lang w:val="fr-CH"/>
        </w:rPr>
        <w:t>إن جمعيات</w:t>
      </w:r>
      <w:r w:rsidR="00E215BE">
        <w:rPr>
          <w:rtl/>
          <w:lang w:val="fr-CH"/>
        </w:rPr>
        <w:t xml:space="preserve"> الويبو</w:t>
      </w:r>
      <w:r w:rsidRPr="008523AD">
        <w:rPr>
          <w:rtl/>
          <w:lang w:val="fr-CH"/>
        </w:rPr>
        <w:t xml:space="preserve"> مدعوة، كلّ فيما يعنيه، إلى اتخاذ قرار بشأن طلبات الحصول على صفة مراقب المقدمة من الكيانات الواردة أسماؤها في الفقرة 4 أعلاه</w:t>
      </w:r>
      <w:r>
        <w:rPr>
          <w:rFonts w:hint="cs"/>
          <w:rtl/>
          <w:lang w:val="fr-CH"/>
        </w:rPr>
        <w:t>.</w:t>
      </w:r>
    </w:p>
    <w:p w:rsidR="008523AD" w:rsidRDefault="008523AD" w:rsidP="008523AD">
      <w:pPr>
        <w:pStyle w:val="EndofDocumentAR"/>
        <w:rPr>
          <w:rtl/>
          <w:lang w:val="fr-CH"/>
        </w:rPr>
        <w:sectPr w:rsidR="008523AD" w:rsidSect="00E215BE">
          <w:headerReference w:type="default" r:id="rId10"/>
          <w:pgSz w:w="11907" w:h="16840" w:code="9"/>
          <w:pgMar w:top="567" w:right="1418" w:bottom="1418" w:left="1134" w:header="510" w:footer="1021" w:gutter="0"/>
          <w:cols w:space="720"/>
          <w:titlePg/>
          <w:docGrid w:linePitch="299"/>
        </w:sectPr>
      </w:pPr>
      <w:r>
        <w:rPr>
          <w:rFonts w:hint="cs"/>
          <w:rtl/>
          <w:lang w:val="fr-CH"/>
        </w:rPr>
        <w:t xml:space="preserve">[تلي ذلك </w:t>
      </w:r>
      <w:proofErr w:type="gramStart"/>
      <w:r>
        <w:rPr>
          <w:rFonts w:hint="cs"/>
          <w:rtl/>
          <w:lang w:val="fr-CH"/>
        </w:rPr>
        <w:t>المرفقات</w:t>
      </w:r>
      <w:proofErr w:type="gramEnd"/>
      <w:r>
        <w:rPr>
          <w:rFonts w:hint="cs"/>
          <w:rtl/>
          <w:lang w:val="fr-CH"/>
        </w:rPr>
        <w:t>]</w:t>
      </w:r>
    </w:p>
    <w:p w:rsidR="008523AD" w:rsidRDefault="008523AD" w:rsidP="008523AD">
      <w:pPr>
        <w:pStyle w:val="Heading2"/>
        <w:rPr>
          <w:rtl/>
        </w:rPr>
      </w:pPr>
      <w:r w:rsidRPr="008523AD">
        <w:rPr>
          <w:rtl/>
        </w:rPr>
        <w:lastRenderedPageBreak/>
        <w:t>مواصفات المنظمات الحكومية الدولية</w:t>
      </w:r>
      <w:r>
        <w:rPr>
          <w:rFonts w:hint="cs"/>
          <w:rtl/>
        </w:rPr>
        <w:t xml:space="preserve"> </w:t>
      </w:r>
      <w:r w:rsidRPr="008523AD">
        <w:rPr>
          <w:rtl/>
        </w:rPr>
        <w:t>(بالاستناد إلى المعلومات الواردة من المنظمات المذكورة)</w:t>
      </w:r>
    </w:p>
    <w:p w:rsidR="008523AD" w:rsidRDefault="008523AD" w:rsidP="008523AD">
      <w:pPr>
        <w:pStyle w:val="Heading3"/>
        <w:rPr>
          <w:rtl/>
        </w:rPr>
      </w:pPr>
      <w:r w:rsidRPr="00774F5D">
        <w:rPr>
          <w:rFonts w:hint="cs"/>
          <w:rtl/>
        </w:rPr>
        <w:t xml:space="preserve">معهد </w:t>
      </w:r>
      <w:proofErr w:type="spellStart"/>
      <w:r w:rsidRPr="00774F5D">
        <w:rPr>
          <w:rFonts w:hint="cs"/>
          <w:rtl/>
        </w:rPr>
        <w:t>فيسغراد</w:t>
      </w:r>
      <w:proofErr w:type="spellEnd"/>
      <w:r w:rsidRPr="00774F5D">
        <w:rPr>
          <w:rFonts w:hint="cs"/>
          <w:rtl/>
        </w:rPr>
        <w:t xml:space="preserve"> للبراءات</w:t>
      </w:r>
      <w:r>
        <w:rPr>
          <w:rFonts w:hint="cs"/>
          <w:rtl/>
        </w:rPr>
        <w:t xml:space="preserve"> (</w:t>
      </w:r>
      <w:r w:rsidRPr="008523AD">
        <w:t>VPI</w:t>
      </w:r>
      <w:r>
        <w:rPr>
          <w:rFonts w:hint="cs"/>
          <w:rtl/>
        </w:rPr>
        <w:t>)</w:t>
      </w:r>
    </w:p>
    <w:p w:rsidR="008523AD" w:rsidRDefault="008523AD" w:rsidP="008523AD">
      <w:pPr>
        <w:pStyle w:val="NormalParaAR"/>
        <w:rPr>
          <w:rtl/>
          <w:lang w:val="fr-CH"/>
        </w:rPr>
      </w:pPr>
      <w:r>
        <w:rPr>
          <w:rtl/>
          <w:lang w:val="fr-CH"/>
        </w:rPr>
        <w:t>المقر</w:t>
      </w:r>
      <w:r w:rsidRPr="008523AD">
        <w:rPr>
          <w:rtl/>
        </w:rPr>
        <w:t xml:space="preserve"> </w:t>
      </w:r>
      <w:r w:rsidRPr="008523AD">
        <w:rPr>
          <w:rtl/>
          <w:lang w:val="fr-CH"/>
        </w:rPr>
        <w:t>الرئيسي</w:t>
      </w:r>
      <w:r>
        <w:rPr>
          <w:rtl/>
          <w:lang w:val="fr-CH"/>
        </w:rPr>
        <w:t xml:space="preserve">: </w:t>
      </w:r>
      <w:r w:rsidR="001E2C79">
        <w:rPr>
          <w:rtl/>
          <w:lang w:val="fr-CH"/>
        </w:rPr>
        <w:t>أسس المعهد</w:t>
      </w:r>
      <w:r w:rsidRPr="008523AD">
        <w:rPr>
          <w:rtl/>
          <w:lang w:val="fr-CH"/>
        </w:rPr>
        <w:t xml:space="preserve"> عام 2015 ويقع مقره الرئيسي في بودابست، هنغاريا.</w:t>
      </w:r>
    </w:p>
    <w:p w:rsidR="008523AD" w:rsidRDefault="008523AD" w:rsidP="008523AD">
      <w:pPr>
        <w:pStyle w:val="NormalParaAR"/>
        <w:rPr>
          <w:rtl/>
          <w:lang w:val="fr-CH"/>
        </w:rPr>
      </w:pPr>
      <w:r w:rsidRPr="008523AD">
        <w:rPr>
          <w:rtl/>
          <w:lang w:val="fr-CH"/>
        </w:rPr>
        <w:t>الأهداف: إن الهدف الأساسي</w:t>
      </w:r>
      <w:r>
        <w:rPr>
          <w:rFonts w:hint="cs"/>
          <w:rtl/>
          <w:lang w:val="fr-CH"/>
        </w:rPr>
        <w:t xml:space="preserve"> للمعهد هو </w:t>
      </w:r>
      <w:r w:rsidRPr="008523AD">
        <w:rPr>
          <w:rtl/>
          <w:lang w:val="fr-CH"/>
        </w:rPr>
        <w:t xml:space="preserve">التعاون في مجال </w:t>
      </w:r>
      <w:r>
        <w:rPr>
          <w:rFonts w:hint="cs"/>
          <w:rtl/>
          <w:lang w:val="fr-CH"/>
        </w:rPr>
        <w:t xml:space="preserve">قانون </w:t>
      </w:r>
      <w:r w:rsidRPr="008523AD">
        <w:rPr>
          <w:rtl/>
          <w:lang w:val="fr-CH"/>
        </w:rPr>
        <w:t>البراءات</w:t>
      </w:r>
      <w:r>
        <w:rPr>
          <w:rFonts w:hint="cs"/>
          <w:rtl/>
          <w:lang w:val="fr-CH"/>
        </w:rPr>
        <w:t xml:space="preserve">، ولا سيما من خلال </w:t>
      </w:r>
      <w:r w:rsidRPr="008523AD">
        <w:rPr>
          <w:rtl/>
          <w:lang w:val="fr-CH"/>
        </w:rPr>
        <w:t>العمل كإدارة للبحث الدولي و</w:t>
      </w:r>
      <w:r>
        <w:rPr>
          <w:rFonts w:hint="cs"/>
          <w:rtl/>
          <w:lang w:val="fr-CH"/>
        </w:rPr>
        <w:t>إدارة لل</w:t>
      </w:r>
      <w:r w:rsidRPr="008523AD">
        <w:rPr>
          <w:rtl/>
          <w:lang w:val="fr-CH"/>
        </w:rPr>
        <w:t>فحص التمهيدي الدولي</w:t>
      </w:r>
      <w:r>
        <w:rPr>
          <w:rFonts w:hint="cs"/>
          <w:rtl/>
          <w:lang w:val="fr-CH"/>
        </w:rPr>
        <w:t xml:space="preserve"> بموجب معاهدة التعاون بشأن البراءات.</w:t>
      </w:r>
    </w:p>
    <w:p w:rsidR="008523AD" w:rsidRDefault="00C14FBE" w:rsidP="001E2C79">
      <w:pPr>
        <w:pStyle w:val="NormalParaAR"/>
        <w:rPr>
          <w:rtl/>
          <w:lang w:val="fr-CH"/>
        </w:rPr>
      </w:pPr>
      <w:r>
        <w:rPr>
          <w:rFonts w:hint="cs"/>
          <w:rtl/>
          <w:lang w:val="fr-CH"/>
        </w:rPr>
        <w:t>الهيكل التنظيمي</w:t>
      </w:r>
      <w:r w:rsidR="008523AD">
        <w:rPr>
          <w:rFonts w:hint="cs"/>
          <w:rtl/>
          <w:lang w:val="fr-CH"/>
        </w:rPr>
        <w:t xml:space="preserve">: </w:t>
      </w:r>
      <w:r w:rsidR="001E2C79">
        <w:rPr>
          <w:rFonts w:hint="cs"/>
          <w:rtl/>
          <w:lang w:val="fr-CH"/>
        </w:rPr>
        <w:t xml:space="preserve">يتولى </w:t>
      </w:r>
      <w:r w:rsidR="001E2C79" w:rsidRPr="001E2C79">
        <w:rPr>
          <w:rtl/>
          <w:lang w:val="fr-CH"/>
        </w:rPr>
        <w:t xml:space="preserve">الإشراف </w:t>
      </w:r>
      <w:r w:rsidR="001E2C79">
        <w:rPr>
          <w:rFonts w:hint="cs"/>
          <w:rtl/>
          <w:lang w:val="fr-CH"/>
        </w:rPr>
        <w:t>على</w:t>
      </w:r>
      <w:r w:rsidR="001E2C79">
        <w:rPr>
          <w:rtl/>
          <w:lang w:val="fr-CH"/>
        </w:rPr>
        <w:t xml:space="preserve"> المعهد مجلس إدارة</w:t>
      </w:r>
      <w:r w:rsidR="008523AD" w:rsidRPr="008523AD">
        <w:rPr>
          <w:rtl/>
          <w:lang w:val="fr-CH"/>
        </w:rPr>
        <w:t xml:space="preserve"> </w:t>
      </w:r>
      <w:r w:rsidR="001E2C79">
        <w:rPr>
          <w:rFonts w:hint="cs"/>
          <w:rtl/>
          <w:lang w:val="fr-CH"/>
        </w:rPr>
        <w:t xml:space="preserve">مكوّن </w:t>
      </w:r>
      <w:r w:rsidR="001E2C79">
        <w:rPr>
          <w:rtl/>
          <w:lang w:val="fr-CH"/>
        </w:rPr>
        <w:t xml:space="preserve">من أعضاء </w:t>
      </w:r>
      <w:r w:rsidR="001E2C79">
        <w:rPr>
          <w:rFonts w:hint="cs"/>
          <w:rtl/>
          <w:lang w:val="fr-CH"/>
        </w:rPr>
        <w:t>م</w:t>
      </w:r>
      <w:r w:rsidR="008523AD" w:rsidRPr="008523AD">
        <w:rPr>
          <w:rtl/>
          <w:lang w:val="fr-CH"/>
        </w:rPr>
        <w:t>فو</w:t>
      </w:r>
      <w:r w:rsidR="001E2C79">
        <w:rPr>
          <w:rFonts w:hint="cs"/>
          <w:rtl/>
          <w:lang w:val="fr-CH"/>
        </w:rPr>
        <w:t>ّ</w:t>
      </w:r>
      <w:r w:rsidR="001E2C79">
        <w:rPr>
          <w:rtl/>
          <w:lang w:val="fr-CH"/>
        </w:rPr>
        <w:t>ض</w:t>
      </w:r>
      <w:r w:rsidR="001E2C79">
        <w:rPr>
          <w:rFonts w:hint="cs"/>
          <w:rtl/>
          <w:lang w:val="fr-CH"/>
        </w:rPr>
        <w:t>ين</w:t>
      </w:r>
      <w:r w:rsidR="008523AD" w:rsidRPr="008523AD">
        <w:rPr>
          <w:rtl/>
          <w:lang w:val="fr-CH"/>
        </w:rPr>
        <w:t xml:space="preserve"> </w:t>
      </w:r>
      <w:r w:rsidR="001E2C79">
        <w:rPr>
          <w:rFonts w:hint="cs"/>
          <w:rtl/>
          <w:lang w:val="fr-CH"/>
        </w:rPr>
        <w:t xml:space="preserve">من </w:t>
      </w:r>
      <w:r w:rsidR="008523AD" w:rsidRPr="008523AD">
        <w:rPr>
          <w:rtl/>
          <w:lang w:val="fr-CH"/>
        </w:rPr>
        <w:t xml:space="preserve">حكومات البلدان المشاركة </w:t>
      </w:r>
      <w:r w:rsidR="001E2C79">
        <w:rPr>
          <w:rFonts w:hint="cs"/>
          <w:rtl/>
          <w:lang w:val="fr-CH"/>
        </w:rPr>
        <w:t xml:space="preserve">في المعهد </w:t>
      </w:r>
      <w:r w:rsidR="001E2C79">
        <w:rPr>
          <w:rtl/>
          <w:lang w:val="fr-CH"/>
        </w:rPr>
        <w:t>وتدير</w:t>
      </w:r>
      <w:r w:rsidR="008523AD" w:rsidRPr="008523AD">
        <w:rPr>
          <w:rtl/>
          <w:lang w:val="fr-CH"/>
        </w:rPr>
        <w:t xml:space="preserve"> </w:t>
      </w:r>
      <w:r w:rsidR="001E2C79">
        <w:rPr>
          <w:rFonts w:hint="cs"/>
          <w:rtl/>
          <w:lang w:val="fr-CH"/>
        </w:rPr>
        <w:t xml:space="preserve">شؤونه </w:t>
      </w:r>
      <w:r w:rsidR="001E2C79">
        <w:rPr>
          <w:rtl/>
          <w:lang w:val="fr-CH"/>
        </w:rPr>
        <w:t xml:space="preserve">أمانة </w:t>
      </w:r>
      <w:r w:rsidR="008523AD" w:rsidRPr="008523AD">
        <w:rPr>
          <w:rtl/>
          <w:lang w:val="fr-CH"/>
        </w:rPr>
        <w:t>ير</w:t>
      </w:r>
      <w:r w:rsidR="001E2C79">
        <w:rPr>
          <w:rFonts w:hint="cs"/>
          <w:rtl/>
          <w:lang w:val="fr-CH"/>
        </w:rPr>
        <w:t>أس</w:t>
      </w:r>
      <w:r w:rsidR="008523AD" w:rsidRPr="008523AD">
        <w:rPr>
          <w:rtl/>
          <w:lang w:val="fr-CH"/>
        </w:rPr>
        <w:t>ها مدير.</w:t>
      </w:r>
    </w:p>
    <w:p w:rsidR="001E2C79" w:rsidRDefault="001E2C79" w:rsidP="001E2C79">
      <w:pPr>
        <w:pStyle w:val="NormalParaAR"/>
        <w:rPr>
          <w:rtl/>
        </w:rPr>
      </w:pPr>
      <w:r>
        <w:rPr>
          <w:rtl/>
        </w:rPr>
        <w:t xml:space="preserve">العضوية: أعضاء معهد </w:t>
      </w:r>
      <w:proofErr w:type="spellStart"/>
      <w:r>
        <w:rPr>
          <w:rtl/>
        </w:rPr>
        <w:t>فيسغراد</w:t>
      </w:r>
      <w:proofErr w:type="spellEnd"/>
      <w:r>
        <w:rPr>
          <w:rtl/>
        </w:rPr>
        <w:t xml:space="preserve"> للبراءات هم الجمهورية التشيكية وهنغاريا وبولندا وسلوفاكيا.</w:t>
      </w:r>
    </w:p>
    <w:p w:rsidR="001E2C79" w:rsidRDefault="001E2C79" w:rsidP="001E2C79">
      <w:pPr>
        <w:pStyle w:val="EndofDocumentAR"/>
        <w:rPr>
          <w:rtl/>
        </w:rPr>
        <w:sectPr w:rsidR="001E2C79" w:rsidSect="00EB7752">
          <w:headerReference w:type="first" r:id="rId11"/>
          <w:pgSz w:w="11907" w:h="16840" w:code="9"/>
          <w:pgMar w:top="567" w:right="1418" w:bottom="1418" w:left="1134" w:header="510" w:footer="1021" w:gutter="0"/>
          <w:cols w:space="720"/>
          <w:titlePg/>
          <w:docGrid w:linePitch="299"/>
        </w:sectPr>
      </w:pPr>
      <w:r w:rsidRPr="001E2C79">
        <w:rPr>
          <w:rtl/>
        </w:rPr>
        <w:t xml:space="preserve">[يلي ذلك </w:t>
      </w:r>
      <w:proofErr w:type="gramStart"/>
      <w:r w:rsidRPr="001E2C79">
        <w:rPr>
          <w:rtl/>
        </w:rPr>
        <w:t>المرفق</w:t>
      </w:r>
      <w:proofErr w:type="gramEnd"/>
      <w:r w:rsidRPr="001E2C79">
        <w:rPr>
          <w:rtl/>
        </w:rPr>
        <w:t xml:space="preserve"> الثاني]</w:t>
      </w:r>
    </w:p>
    <w:p w:rsidR="001E2C79" w:rsidRDefault="008F4E38" w:rsidP="001E2C79">
      <w:pPr>
        <w:pStyle w:val="Heading2"/>
        <w:rPr>
          <w:rtl/>
        </w:rPr>
      </w:pPr>
      <w:r w:rsidRPr="008F4E38">
        <w:rPr>
          <w:rtl/>
        </w:rPr>
        <w:lastRenderedPageBreak/>
        <w:t>مواصفات المنظمات الدولية غير الحكومية (بالاستناد إلى المعلومات الواردة من المنظمات المذكورة)</w:t>
      </w:r>
    </w:p>
    <w:p w:rsidR="008523AD" w:rsidRDefault="001E2C79" w:rsidP="001E2C79">
      <w:pPr>
        <w:pStyle w:val="Heading3"/>
        <w:rPr>
          <w:rtl/>
        </w:rPr>
      </w:pPr>
      <w:r w:rsidRPr="001E2C79">
        <w:rPr>
          <w:rtl/>
        </w:rPr>
        <w:t xml:space="preserve">مركز التنمية </w:t>
      </w:r>
      <w:proofErr w:type="spellStart"/>
      <w:r w:rsidRPr="001E2C79">
        <w:rPr>
          <w:rtl/>
        </w:rPr>
        <w:t>الإجتماعية</w:t>
      </w:r>
      <w:proofErr w:type="spellEnd"/>
      <w:r w:rsidRPr="001E2C79">
        <w:rPr>
          <w:rtl/>
        </w:rPr>
        <w:t xml:space="preserve"> والاقتصادية (</w:t>
      </w:r>
      <w:r w:rsidRPr="001E2C79">
        <w:t>CSEND</w:t>
      </w:r>
      <w:r w:rsidRPr="001E2C79">
        <w:rPr>
          <w:rtl/>
        </w:rPr>
        <w:t>)</w:t>
      </w:r>
    </w:p>
    <w:p w:rsidR="001E2C79" w:rsidRDefault="001E2C79" w:rsidP="001E2C79">
      <w:pPr>
        <w:pStyle w:val="NormalParaAR"/>
      </w:pPr>
      <w:proofErr w:type="gramStart"/>
      <w:r>
        <w:rPr>
          <w:rtl/>
        </w:rPr>
        <w:t>المقر</w:t>
      </w:r>
      <w:proofErr w:type="gramEnd"/>
      <w:r>
        <w:rPr>
          <w:rtl/>
        </w:rPr>
        <w:t xml:space="preserve"> الرئيسي:</w:t>
      </w:r>
      <w:r w:rsidRPr="001E2C79">
        <w:rPr>
          <w:rtl/>
        </w:rPr>
        <w:t xml:space="preserve"> </w:t>
      </w:r>
      <w:r>
        <w:rPr>
          <w:rtl/>
        </w:rPr>
        <w:t xml:space="preserve">أسس </w:t>
      </w:r>
      <w:r>
        <w:rPr>
          <w:rFonts w:hint="cs"/>
          <w:rtl/>
        </w:rPr>
        <w:t xml:space="preserve">المركز </w:t>
      </w:r>
      <w:r>
        <w:rPr>
          <w:rtl/>
        </w:rPr>
        <w:t>عام 1993 ويقع مقره الرئيسي في جنيف، سويسرا.</w:t>
      </w:r>
    </w:p>
    <w:p w:rsidR="001E2C79" w:rsidRDefault="001E2C79" w:rsidP="008F4E38">
      <w:pPr>
        <w:pStyle w:val="NormalParaAR"/>
      </w:pPr>
      <w:r>
        <w:rPr>
          <w:rtl/>
        </w:rPr>
        <w:t xml:space="preserve">الأهداف: </w:t>
      </w:r>
      <w:r>
        <w:rPr>
          <w:rFonts w:hint="cs"/>
          <w:rtl/>
        </w:rPr>
        <w:t>يسعى المركز</w:t>
      </w:r>
      <w:r>
        <w:rPr>
          <w:rtl/>
        </w:rPr>
        <w:t xml:space="preserve"> </w:t>
      </w:r>
      <w:r>
        <w:rPr>
          <w:rFonts w:hint="cs"/>
          <w:rtl/>
        </w:rPr>
        <w:t xml:space="preserve">إلى </w:t>
      </w:r>
      <w:r>
        <w:rPr>
          <w:rtl/>
        </w:rPr>
        <w:t xml:space="preserve">تسهيل تطوير النظرية الاقتصادية الاجتماعية </w:t>
      </w:r>
      <w:proofErr w:type="gramStart"/>
      <w:r w:rsidR="008F4E38">
        <w:rPr>
          <w:rFonts w:hint="cs"/>
          <w:rtl/>
        </w:rPr>
        <w:t>وتطبيقها</w:t>
      </w:r>
      <w:proofErr w:type="gramEnd"/>
      <w:r>
        <w:rPr>
          <w:rtl/>
        </w:rPr>
        <w:t xml:space="preserve"> </w:t>
      </w:r>
      <w:r w:rsidR="008F4E38">
        <w:rPr>
          <w:rFonts w:hint="cs"/>
          <w:rtl/>
        </w:rPr>
        <w:t xml:space="preserve">وتشجيع </w:t>
      </w:r>
      <w:r w:rsidR="008F4E38">
        <w:rPr>
          <w:rtl/>
        </w:rPr>
        <w:t>ت</w:t>
      </w:r>
      <w:r w:rsidR="008F4E38">
        <w:rPr>
          <w:rFonts w:hint="cs"/>
          <w:rtl/>
        </w:rPr>
        <w:t>شكيل</w:t>
      </w:r>
      <w:r>
        <w:rPr>
          <w:rtl/>
        </w:rPr>
        <w:t xml:space="preserve"> فرق متعددة التخصصات للبحوث الاجتماعية التطبيقية</w:t>
      </w:r>
      <w:r w:rsidR="008F4E38">
        <w:rPr>
          <w:rFonts w:hint="cs"/>
          <w:rtl/>
        </w:rPr>
        <w:t xml:space="preserve"> والتفكير فيها</w:t>
      </w:r>
      <w:r w:rsidR="008F4E38">
        <w:rPr>
          <w:rtl/>
        </w:rPr>
        <w:t>. وفي</w:t>
      </w:r>
      <w:r w:rsidR="008F4E38">
        <w:rPr>
          <w:rFonts w:hint="cs"/>
          <w:rtl/>
        </w:rPr>
        <w:t xml:space="preserve"> مجال </w:t>
      </w:r>
      <w:r w:rsidR="008F4E38">
        <w:rPr>
          <w:rtl/>
        </w:rPr>
        <w:t>الملكية الفكرية، يهتم</w:t>
      </w:r>
      <w:r w:rsidR="008F4E38">
        <w:rPr>
          <w:rFonts w:hint="cs"/>
          <w:rtl/>
        </w:rPr>
        <w:t xml:space="preserve"> المركز</w:t>
      </w:r>
      <w:r w:rsidR="008F4E38">
        <w:rPr>
          <w:rtl/>
        </w:rPr>
        <w:t xml:space="preserve"> </w:t>
      </w:r>
      <w:r w:rsidR="008F4E38">
        <w:rPr>
          <w:rFonts w:hint="cs"/>
          <w:rtl/>
        </w:rPr>
        <w:t>بمجالات ا</w:t>
      </w:r>
      <w:r>
        <w:rPr>
          <w:rtl/>
        </w:rPr>
        <w:t>لتنوع البيولوجي والمعارف التقليدية والصحة والتجارة.</w:t>
      </w:r>
    </w:p>
    <w:p w:rsidR="001E2C79" w:rsidRDefault="00C14FBE" w:rsidP="008F4E38">
      <w:pPr>
        <w:pStyle w:val="NormalParaAR"/>
      </w:pPr>
      <w:r>
        <w:rPr>
          <w:rFonts w:hint="cs"/>
          <w:rtl/>
          <w:lang w:val="fr-CH"/>
        </w:rPr>
        <w:t>الهيكل التنظيمي</w:t>
      </w:r>
      <w:r w:rsidR="001E2C79">
        <w:rPr>
          <w:rtl/>
        </w:rPr>
        <w:t xml:space="preserve">: </w:t>
      </w:r>
      <w:r w:rsidR="008F4E38">
        <w:rPr>
          <w:rFonts w:hint="cs"/>
          <w:rtl/>
        </w:rPr>
        <w:t xml:space="preserve">تتكوّن </w:t>
      </w:r>
      <w:r w:rsidR="008F4E38">
        <w:rPr>
          <w:rtl/>
        </w:rPr>
        <w:t>الهيئة الرئاسية ل</w:t>
      </w:r>
      <w:r w:rsidR="008F4E38">
        <w:rPr>
          <w:rFonts w:hint="cs"/>
          <w:rtl/>
        </w:rPr>
        <w:t>لمركز</w:t>
      </w:r>
      <w:r w:rsidR="008F4E38">
        <w:rPr>
          <w:rtl/>
        </w:rPr>
        <w:t xml:space="preserve"> </w:t>
      </w:r>
      <w:r w:rsidR="008F4E38">
        <w:rPr>
          <w:rFonts w:hint="cs"/>
          <w:rtl/>
        </w:rPr>
        <w:t xml:space="preserve">من </w:t>
      </w:r>
      <w:r w:rsidR="008F4E38">
        <w:rPr>
          <w:rtl/>
        </w:rPr>
        <w:t>مجلس</w:t>
      </w:r>
      <w:r w:rsidR="008F4E38">
        <w:rPr>
          <w:rFonts w:hint="cs"/>
          <w:rtl/>
        </w:rPr>
        <w:t>ه</w:t>
      </w:r>
      <w:r w:rsidR="008F4E38">
        <w:rPr>
          <w:rtl/>
        </w:rPr>
        <w:t xml:space="preserve"> </w:t>
      </w:r>
      <w:r w:rsidR="008F4E38">
        <w:rPr>
          <w:rFonts w:hint="cs"/>
          <w:rtl/>
        </w:rPr>
        <w:t>التأسيسي</w:t>
      </w:r>
      <w:r w:rsidR="008F4E38">
        <w:rPr>
          <w:rtl/>
        </w:rPr>
        <w:t xml:space="preserve">. </w:t>
      </w:r>
      <w:proofErr w:type="gramStart"/>
      <w:r w:rsidR="008F4E38">
        <w:rPr>
          <w:rtl/>
        </w:rPr>
        <w:t>و</w:t>
      </w:r>
      <w:r w:rsidR="008F4E38">
        <w:rPr>
          <w:rFonts w:hint="cs"/>
          <w:rtl/>
        </w:rPr>
        <w:t>يضمّ</w:t>
      </w:r>
      <w:proofErr w:type="gramEnd"/>
      <w:r w:rsidR="008F4E38">
        <w:rPr>
          <w:rFonts w:hint="cs"/>
          <w:rtl/>
        </w:rPr>
        <w:t xml:space="preserve"> المجلس</w:t>
      </w:r>
      <w:r w:rsidR="008F4E38">
        <w:rPr>
          <w:rtl/>
        </w:rPr>
        <w:t xml:space="preserve"> تسعة أعضاء، من بينهم ثلاثة </w:t>
      </w:r>
      <w:r w:rsidR="008F4E38">
        <w:rPr>
          <w:rFonts w:hint="cs"/>
          <w:rtl/>
        </w:rPr>
        <w:t xml:space="preserve">موظفين </w:t>
      </w:r>
      <w:r w:rsidR="008F4E38">
        <w:rPr>
          <w:rtl/>
        </w:rPr>
        <w:t xml:space="preserve">مخولين بالتوقيع </w:t>
      </w:r>
      <w:r w:rsidR="008F4E38">
        <w:rPr>
          <w:rFonts w:hint="cs"/>
          <w:rtl/>
        </w:rPr>
        <w:t xml:space="preserve">نيابة </w:t>
      </w:r>
      <w:r w:rsidR="008F4E38">
        <w:rPr>
          <w:rtl/>
        </w:rPr>
        <w:t>ع</w:t>
      </w:r>
      <w:r w:rsidR="008F4E38">
        <w:rPr>
          <w:rFonts w:hint="cs"/>
          <w:rtl/>
        </w:rPr>
        <w:t>ن</w:t>
      </w:r>
      <w:r w:rsidR="008F4E38">
        <w:rPr>
          <w:rtl/>
        </w:rPr>
        <w:t xml:space="preserve"> المؤسسة.</w:t>
      </w:r>
    </w:p>
    <w:p w:rsidR="001E2C79" w:rsidRDefault="001E2C79" w:rsidP="008F4E38">
      <w:pPr>
        <w:pStyle w:val="NormalParaAR"/>
        <w:rPr>
          <w:rtl/>
        </w:rPr>
      </w:pPr>
      <w:r>
        <w:rPr>
          <w:rtl/>
        </w:rPr>
        <w:t>العضوية:</w:t>
      </w:r>
      <w:r w:rsidR="008F4E38">
        <w:rPr>
          <w:rFonts w:hint="cs"/>
          <w:rtl/>
        </w:rPr>
        <w:t xml:space="preserve"> يضمّ المركز 13 </w:t>
      </w:r>
      <w:proofErr w:type="gramStart"/>
      <w:r w:rsidR="008F4E38">
        <w:rPr>
          <w:rFonts w:hint="cs"/>
          <w:rtl/>
        </w:rPr>
        <w:t>ع</w:t>
      </w:r>
      <w:r w:rsidR="008F4E38" w:rsidRPr="008F4E38">
        <w:rPr>
          <w:rtl/>
        </w:rPr>
        <w:t>ضوًا</w:t>
      </w:r>
      <w:proofErr w:type="gramEnd"/>
      <w:r w:rsidR="008F4E38" w:rsidRPr="008F4E38">
        <w:rPr>
          <w:rtl/>
        </w:rPr>
        <w:t xml:space="preserve"> من الأفراد</w:t>
      </w:r>
      <w:r w:rsidR="008F4E38">
        <w:rPr>
          <w:rFonts w:hint="cs"/>
          <w:rtl/>
        </w:rPr>
        <w:t>.</w:t>
      </w:r>
    </w:p>
    <w:p w:rsidR="008F4E38" w:rsidRDefault="008F4E38" w:rsidP="008F4E38">
      <w:pPr>
        <w:pStyle w:val="EndofDocumentAR"/>
        <w:rPr>
          <w:rtl/>
        </w:rPr>
        <w:sectPr w:rsidR="008F4E38" w:rsidSect="00EB7752">
          <w:headerReference w:type="first" r:id="rId12"/>
          <w:pgSz w:w="11907" w:h="16840" w:code="9"/>
          <w:pgMar w:top="567" w:right="1418" w:bottom="1418" w:left="1134" w:header="510" w:footer="1021" w:gutter="0"/>
          <w:cols w:space="720"/>
          <w:titlePg/>
          <w:docGrid w:linePitch="299"/>
        </w:sectPr>
      </w:pPr>
      <w:r>
        <w:rPr>
          <w:rFonts w:hint="cs"/>
          <w:rtl/>
        </w:rPr>
        <w:t xml:space="preserve">[يلي ذلك </w:t>
      </w:r>
      <w:proofErr w:type="gramStart"/>
      <w:r>
        <w:rPr>
          <w:rFonts w:hint="cs"/>
          <w:rtl/>
        </w:rPr>
        <w:t>المرفق</w:t>
      </w:r>
      <w:proofErr w:type="gramEnd"/>
      <w:r>
        <w:rPr>
          <w:rFonts w:hint="cs"/>
          <w:rtl/>
        </w:rPr>
        <w:t xml:space="preserve"> الثالث]</w:t>
      </w:r>
    </w:p>
    <w:p w:rsidR="008F4E38" w:rsidRDefault="008F4E38" w:rsidP="008F4E38">
      <w:pPr>
        <w:pStyle w:val="Heading2"/>
      </w:pPr>
      <w:r w:rsidRPr="008F4E38">
        <w:rPr>
          <w:rtl/>
        </w:rPr>
        <w:lastRenderedPageBreak/>
        <w:t>مواصفات المنظمات الوطنية غير الحكومية (بالاستناد إلى المعلومات الواردة من المنظمات المذكورة)</w:t>
      </w:r>
    </w:p>
    <w:p w:rsidR="008F4E38" w:rsidRDefault="008F4E38" w:rsidP="008F4E38">
      <w:pPr>
        <w:pStyle w:val="Heading3"/>
      </w:pPr>
      <w:r w:rsidRPr="008F4E38">
        <w:rPr>
          <w:rtl/>
        </w:rPr>
        <w:t>الرابطة الكونغولية للتنمية الزراعية(</w:t>
      </w:r>
      <w:r w:rsidRPr="008F4E38">
        <w:t>ACDA</w:t>
      </w:r>
      <w:r w:rsidRPr="008F4E38">
        <w:rPr>
          <w:rtl/>
        </w:rPr>
        <w:t>)</w:t>
      </w:r>
    </w:p>
    <w:p w:rsidR="008F4E38" w:rsidRDefault="008F4E38" w:rsidP="008F4E38">
      <w:pPr>
        <w:pStyle w:val="NormalParaAR"/>
        <w:rPr>
          <w:rtl/>
          <w:lang w:val="fr-CH"/>
        </w:rPr>
      </w:pPr>
      <w:r>
        <w:rPr>
          <w:rtl/>
        </w:rPr>
        <w:t>المقر الرئيسي:</w:t>
      </w:r>
      <w:r>
        <w:rPr>
          <w:rFonts w:hint="cs"/>
          <w:rtl/>
          <w:lang w:val="fr-CH"/>
        </w:rPr>
        <w:t xml:space="preserve"> أسست الرابطة </w:t>
      </w:r>
      <w:proofErr w:type="gramStart"/>
      <w:r>
        <w:rPr>
          <w:rFonts w:hint="cs"/>
          <w:rtl/>
          <w:lang w:val="fr-CH"/>
        </w:rPr>
        <w:t>عام</w:t>
      </w:r>
      <w:proofErr w:type="gramEnd"/>
      <w:r>
        <w:rPr>
          <w:rFonts w:hint="cs"/>
          <w:rtl/>
          <w:lang w:val="fr-CH"/>
        </w:rPr>
        <w:t xml:space="preserve"> 2006 ويقع مقرها الرئيسي في برازافيل، الكونغو.</w:t>
      </w:r>
    </w:p>
    <w:p w:rsidR="00622D49" w:rsidRDefault="008F4E38" w:rsidP="00622D49">
      <w:pPr>
        <w:pStyle w:val="NormalParaAR"/>
        <w:rPr>
          <w:rtl/>
        </w:rPr>
      </w:pPr>
      <w:r>
        <w:rPr>
          <w:rtl/>
        </w:rPr>
        <w:t>الأهداف</w:t>
      </w:r>
      <w:r>
        <w:rPr>
          <w:rFonts w:hint="cs"/>
          <w:rtl/>
        </w:rPr>
        <w:t xml:space="preserve">: </w:t>
      </w:r>
      <w:r w:rsidR="00622D49">
        <w:rPr>
          <w:rFonts w:hint="cs"/>
          <w:rtl/>
        </w:rPr>
        <w:t>تسعى الرابطة إلى</w:t>
      </w:r>
      <w:r w:rsidR="00622D49">
        <w:rPr>
          <w:rtl/>
        </w:rPr>
        <w:t xml:space="preserve"> تعزيز التنمية الزراعية وتحسين الظروف المعيشية للسكان في الكونغو. و</w:t>
      </w:r>
      <w:r w:rsidR="00622D49">
        <w:rPr>
          <w:rFonts w:hint="cs"/>
          <w:rtl/>
        </w:rPr>
        <w:t>تعمل على إذكاء ال</w:t>
      </w:r>
      <w:r w:rsidR="00622D49">
        <w:rPr>
          <w:rtl/>
        </w:rPr>
        <w:t xml:space="preserve">وعي بحقوق الملكية الفكرية لتعزيز الأهداف </w:t>
      </w:r>
      <w:r w:rsidR="00622D49">
        <w:rPr>
          <w:rFonts w:hint="cs"/>
          <w:rtl/>
        </w:rPr>
        <w:t xml:space="preserve">المذكورة </w:t>
      </w:r>
      <w:r w:rsidR="00622D49">
        <w:rPr>
          <w:rtl/>
        </w:rPr>
        <w:t>و</w:t>
      </w:r>
      <w:r w:rsidR="00622D49">
        <w:rPr>
          <w:rFonts w:hint="cs"/>
          <w:rtl/>
        </w:rPr>
        <w:t>تت</w:t>
      </w:r>
      <w:r w:rsidR="00622D49">
        <w:rPr>
          <w:rtl/>
        </w:rPr>
        <w:t>عاون مع الباحثين في مجال</w:t>
      </w:r>
      <w:r w:rsidR="00622D49">
        <w:rPr>
          <w:rFonts w:hint="cs"/>
          <w:rtl/>
        </w:rPr>
        <w:t>ي</w:t>
      </w:r>
      <w:r w:rsidR="00622D49">
        <w:rPr>
          <w:rtl/>
        </w:rPr>
        <w:t xml:space="preserve"> التكنولوجيا </w:t>
      </w:r>
      <w:proofErr w:type="gramStart"/>
      <w:r w:rsidR="00622D49">
        <w:rPr>
          <w:rtl/>
        </w:rPr>
        <w:t>وال</w:t>
      </w:r>
      <w:r w:rsidR="00622D49">
        <w:rPr>
          <w:rFonts w:hint="cs"/>
          <w:rtl/>
        </w:rPr>
        <w:t>اب</w:t>
      </w:r>
      <w:r w:rsidR="00622D49">
        <w:rPr>
          <w:rtl/>
        </w:rPr>
        <w:t>تكار</w:t>
      </w:r>
      <w:proofErr w:type="gramEnd"/>
      <w:r w:rsidR="00622D49">
        <w:rPr>
          <w:rFonts w:hint="cs"/>
          <w:rtl/>
        </w:rPr>
        <w:t>.</w:t>
      </w:r>
    </w:p>
    <w:p w:rsidR="00622D49" w:rsidRDefault="00C14FBE" w:rsidP="00622D49">
      <w:pPr>
        <w:pStyle w:val="NormalParaAR"/>
        <w:rPr>
          <w:rtl/>
        </w:rPr>
      </w:pPr>
      <w:proofErr w:type="gramStart"/>
      <w:r>
        <w:rPr>
          <w:rFonts w:hint="cs"/>
          <w:rtl/>
          <w:lang w:val="fr-CH"/>
        </w:rPr>
        <w:t>الهيكل</w:t>
      </w:r>
      <w:proofErr w:type="gramEnd"/>
      <w:r>
        <w:rPr>
          <w:rFonts w:hint="cs"/>
          <w:rtl/>
          <w:lang w:val="fr-CH"/>
        </w:rPr>
        <w:t xml:space="preserve"> التنظيمي</w:t>
      </w:r>
      <w:r>
        <w:rPr>
          <w:rFonts w:hint="cs"/>
          <w:rtl/>
        </w:rPr>
        <w:t xml:space="preserve">: </w:t>
      </w:r>
      <w:r>
        <w:rPr>
          <w:rtl/>
        </w:rPr>
        <w:t xml:space="preserve">الهيئة الرئاسية </w:t>
      </w:r>
      <w:r>
        <w:rPr>
          <w:rFonts w:hint="cs"/>
          <w:rtl/>
        </w:rPr>
        <w:t>هي ال</w:t>
      </w:r>
      <w:r w:rsidR="00622D49">
        <w:rPr>
          <w:rtl/>
        </w:rPr>
        <w:t>جمعية ا</w:t>
      </w:r>
      <w:r>
        <w:rPr>
          <w:rtl/>
        </w:rPr>
        <w:t>لعامة التي تضم</w:t>
      </w:r>
      <w:r>
        <w:rPr>
          <w:rFonts w:hint="cs"/>
          <w:rtl/>
        </w:rPr>
        <w:t>ّ</w:t>
      </w:r>
      <w:r>
        <w:rPr>
          <w:rtl/>
        </w:rPr>
        <w:t xml:space="preserve"> جميع أعضاء</w:t>
      </w:r>
      <w:r>
        <w:rPr>
          <w:rFonts w:hint="cs"/>
          <w:rtl/>
        </w:rPr>
        <w:t xml:space="preserve"> الرابطة</w:t>
      </w:r>
      <w:r w:rsidR="00622D49">
        <w:rPr>
          <w:rtl/>
        </w:rPr>
        <w:t>. واللجنة التن</w:t>
      </w:r>
      <w:r>
        <w:rPr>
          <w:rtl/>
        </w:rPr>
        <w:t>فيذية هي الهيئة التنفيذية لل</w:t>
      </w:r>
      <w:r>
        <w:rPr>
          <w:rFonts w:hint="cs"/>
          <w:rtl/>
        </w:rPr>
        <w:t>رابطة</w:t>
      </w:r>
      <w:r>
        <w:rPr>
          <w:rtl/>
        </w:rPr>
        <w:t>، وت</w:t>
      </w:r>
      <w:r>
        <w:rPr>
          <w:rFonts w:hint="cs"/>
          <w:rtl/>
        </w:rPr>
        <w:t>ضمّ</w:t>
      </w:r>
      <w:r w:rsidR="00622D49">
        <w:rPr>
          <w:rtl/>
        </w:rPr>
        <w:t xml:space="preserve"> ثمانية أعضاء.</w:t>
      </w:r>
    </w:p>
    <w:p w:rsidR="00C14FBE" w:rsidRDefault="00C14FBE" w:rsidP="000E01D9">
      <w:pPr>
        <w:pStyle w:val="NormalParaAR"/>
        <w:spacing w:after="480"/>
        <w:rPr>
          <w:rtl/>
        </w:rPr>
      </w:pPr>
      <w:proofErr w:type="gramStart"/>
      <w:r>
        <w:rPr>
          <w:rFonts w:hint="cs"/>
          <w:rtl/>
        </w:rPr>
        <w:t>العضوية</w:t>
      </w:r>
      <w:proofErr w:type="gramEnd"/>
      <w:r>
        <w:rPr>
          <w:rFonts w:hint="cs"/>
          <w:rtl/>
        </w:rPr>
        <w:t>:</w:t>
      </w:r>
      <w:r>
        <w:rPr>
          <w:rtl/>
        </w:rPr>
        <w:t xml:space="preserve"> </w:t>
      </w:r>
      <w:r>
        <w:rPr>
          <w:rFonts w:hint="cs"/>
          <w:rtl/>
        </w:rPr>
        <w:t xml:space="preserve">تضم الرابطة </w:t>
      </w:r>
      <w:r>
        <w:rPr>
          <w:rtl/>
        </w:rPr>
        <w:t xml:space="preserve">143 </w:t>
      </w:r>
      <w:r>
        <w:rPr>
          <w:rFonts w:hint="cs"/>
          <w:rtl/>
        </w:rPr>
        <w:t>جمعية</w:t>
      </w:r>
      <w:r w:rsidR="00EF0F22" w:rsidRPr="00EF0F22">
        <w:rPr>
          <w:rtl/>
        </w:rPr>
        <w:t xml:space="preserve"> </w:t>
      </w:r>
      <w:r w:rsidR="00EF0F22">
        <w:rPr>
          <w:rtl/>
        </w:rPr>
        <w:t>ت</w:t>
      </w:r>
      <w:r w:rsidR="00EF0F22">
        <w:rPr>
          <w:rFonts w:hint="cs"/>
          <w:rtl/>
        </w:rPr>
        <w:t>نشط</w:t>
      </w:r>
      <w:r w:rsidR="00EF0F22">
        <w:rPr>
          <w:rtl/>
        </w:rPr>
        <w:t xml:space="preserve"> في مختلف المجالات، </w:t>
      </w:r>
      <w:r w:rsidR="00EF0F22">
        <w:rPr>
          <w:rFonts w:hint="cs"/>
          <w:rtl/>
        </w:rPr>
        <w:t>ومن بينها</w:t>
      </w:r>
      <w:r>
        <w:rPr>
          <w:rtl/>
        </w:rPr>
        <w:t xml:space="preserve"> منظمات</w:t>
      </w:r>
      <w:r>
        <w:rPr>
          <w:rFonts w:hint="cs"/>
          <w:rtl/>
        </w:rPr>
        <w:t xml:space="preserve"> </w:t>
      </w:r>
      <w:r>
        <w:rPr>
          <w:rtl/>
        </w:rPr>
        <w:t>الجماعات المحلية وال</w:t>
      </w:r>
      <w:r>
        <w:rPr>
          <w:rFonts w:hint="cs"/>
          <w:rtl/>
        </w:rPr>
        <w:t xml:space="preserve">شعوب </w:t>
      </w:r>
      <w:r>
        <w:rPr>
          <w:rtl/>
        </w:rPr>
        <w:t>الأصلي</w:t>
      </w:r>
      <w:r w:rsidR="00EF0F22">
        <w:rPr>
          <w:rFonts w:hint="cs"/>
          <w:rtl/>
        </w:rPr>
        <w:t>ة</w:t>
      </w:r>
      <w:r>
        <w:rPr>
          <w:rtl/>
        </w:rPr>
        <w:t>.</w:t>
      </w:r>
    </w:p>
    <w:p w:rsidR="00EF0F22" w:rsidRDefault="00EF0F22" w:rsidP="00EF0F22">
      <w:pPr>
        <w:pStyle w:val="Heading3"/>
        <w:rPr>
          <w:rtl/>
        </w:rPr>
      </w:pPr>
      <w:r w:rsidRPr="007D5805">
        <w:rPr>
          <w:rtl/>
        </w:rPr>
        <w:t>المجلس الصيني لتشجيع التجارة الدولية (</w:t>
      </w:r>
      <w:r w:rsidRPr="007D5805">
        <w:t>CCPIT</w:t>
      </w:r>
      <w:r w:rsidRPr="007D5805">
        <w:rPr>
          <w:rtl/>
        </w:rPr>
        <w:t>)</w:t>
      </w:r>
    </w:p>
    <w:p w:rsidR="00EF0F22" w:rsidRDefault="00EF0F22" w:rsidP="00EF0F22">
      <w:pPr>
        <w:pStyle w:val="NormalParaAR"/>
        <w:rPr>
          <w:rtl/>
          <w:lang w:val="fr-CH"/>
        </w:rPr>
      </w:pPr>
      <w:r>
        <w:rPr>
          <w:rtl/>
        </w:rPr>
        <w:t>المقر الرئيسي:</w:t>
      </w:r>
      <w:r>
        <w:rPr>
          <w:rFonts w:hint="cs"/>
          <w:rtl/>
          <w:lang w:val="fr-CH"/>
        </w:rPr>
        <w:t xml:space="preserve"> أسس المجلس عام 1952 ومقره الرئيسي في بيجين، الصين.</w:t>
      </w:r>
    </w:p>
    <w:p w:rsidR="00EF0F22" w:rsidRDefault="00EF0F22" w:rsidP="00EF0F22">
      <w:pPr>
        <w:pStyle w:val="NormalParaAR"/>
        <w:rPr>
          <w:rtl/>
          <w:lang w:val="fr-CH"/>
        </w:rPr>
      </w:pPr>
      <w:proofErr w:type="gramStart"/>
      <w:r>
        <w:rPr>
          <w:rFonts w:hint="cs"/>
          <w:rtl/>
          <w:lang w:val="fr-CH"/>
        </w:rPr>
        <w:t>الأهداف</w:t>
      </w:r>
      <w:proofErr w:type="gramEnd"/>
      <w:r>
        <w:rPr>
          <w:rFonts w:hint="cs"/>
          <w:rtl/>
          <w:lang w:val="fr-CH"/>
        </w:rPr>
        <w:t>:</w:t>
      </w:r>
      <w:r w:rsidRPr="00EF0F22">
        <w:rPr>
          <w:rtl/>
          <w:lang w:val="fr-CH"/>
        </w:rPr>
        <w:t xml:space="preserve"> يسعى المجلس إلى تشجيع التجارة والاستثمار والتعاون الاقتصادي والتكنولوجي بين الصين والبلدان والمناطق الأخرى في العالم حسب القوانين والقواعد المطبقة في الصين والممارسات المشتركة المتبعة في العالم.</w:t>
      </w:r>
      <w:r>
        <w:rPr>
          <w:rFonts w:hint="cs"/>
          <w:rtl/>
          <w:lang w:val="fr-CH"/>
        </w:rPr>
        <w:t xml:space="preserve"> </w:t>
      </w:r>
      <w:proofErr w:type="gramStart"/>
      <w:r>
        <w:rPr>
          <w:rtl/>
          <w:lang w:val="fr-CH"/>
        </w:rPr>
        <w:t>و</w:t>
      </w:r>
      <w:r>
        <w:rPr>
          <w:rFonts w:hint="cs"/>
          <w:rtl/>
          <w:lang w:val="fr-CH"/>
        </w:rPr>
        <w:t>عن</w:t>
      </w:r>
      <w:proofErr w:type="gramEnd"/>
      <w:r>
        <w:rPr>
          <w:rFonts w:hint="cs"/>
          <w:rtl/>
          <w:lang w:val="fr-CH"/>
        </w:rPr>
        <w:t xml:space="preserve"> طريق ما سبق، </w:t>
      </w:r>
      <w:r w:rsidRPr="00EF0F22">
        <w:rPr>
          <w:rtl/>
          <w:lang w:val="fr-CH"/>
        </w:rPr>
        <w:t>يهدف المجلس إلى تعزيز التفاهم المشترك والصداقة بين الشعب الصيني والشعوب وأوساط الأعمال في بلدان العالم ومناطقه، كما يسعى المجلس إلى الدفاع عن حقوق المواطنين الصينيين والشركات الصينية في الولايات القضائية في الخارج.</w:t>
      </w:r>
    </w:p>
    <w:p w:rsidR="00EF0F22" w:rsidRDefault="00EF0F22" w:rsidP="00EF0F22">
      <w:pPr>
        <w:pStyle w:val="NormalParaAR"/>
        <w:rPr>
          <w:rtl/>
          <w:lang w:val="fr-CH"/>
        </w:rPr>
      </w:pPr>
      <w:proofErr w:type="gramStart"/>
      <w:r>
        <w:rPr>
          <w:rFonts w:hint="cs"/>
          <w:rtl/>
          <w:lang w:val="fr-CH"/>
        </w:rPr>
        <w:t>الهيكل</w:t>
      </w:r>
      <w:proofErr w:type="gramEnd"/>
      <w:r>
        <w:rPr>
          <w:rFonts w:hint="cs"/>
          <w:rtl/>
          <w:lang w:val="fr-CH"/>
        </w:rPr>
        <w:t xml:space="preserve"> التنظيمي</w:t>
      </w:r>
      <w:r w:rsidRPr="00EF0F22">
        <w:rPr>
          <w:rtl/>
          <w:lang w:val="fr-CH"/>
        </w:rPr>
        <w:t xml:space="preserve">: المؤتمر الوطني هو الهيئة الاستشارية </w:t>
      </w:r>
      <w:r>
        <w:rPr>
          <w:rtl/>
          <w:lang w:val="fr-CH"/>
        </w:rPr>
        <w:t>وهيئة المداولات في المجلس و</w:t>
      </w:r>
      <w:r>
        <w:rPr>
          <w:rFonts w:hint="cs"/>
          <w:rtl/>
          <w:lang w:val="fr-CH"/>
        </w:rPr>
        <w:t>تضمّ</w:t>
      </w:r>
      <w:r>
        <w:rPr>
          <w:rtl/>
          <w:lang w:val="fr-CH"/>
        </w:rPr>
        <w:t xml:space="preserve"> </w:t>
      </w:r>
      <w:r>
        <w:rPr>
          <w:rFonts w:hint="cs"/>
          <w:rtl/>
          <w:lang w:val="fr-CH"/>
        </w:rPr>
        <w:t xml:space="preserve">لجان </w:t>
      </w:r>
      <w:r>
        <w:rPr>
          <w:rtl/>
          <w:lang w:val="fr-CH"/>
        </w:rPr>
        <w:t>المؤتمر 107 أعضاء</w:t>
      </w:r>
      <w:r w:rsidRPr="00EF0F22">
        <w:rPr>
          <w:rtl/>
          <w:lang w:val="fr-CH"/>
        </w:rPr>
        <w:t>.</w:t>
      </w:r>
    </w:p>
    <w:p w:rsidR="00EF0F22" w:rsidRDefault="00EF0F22" w:rsidP="000E01D9">
      <w:pPr>
        <w:pStyle w:val="NormalParaAR"/>
        <w:spacing w:after="480"/>
        <w:rPr>
          <w:rFonts w:hint="cs"/>
          <w:rtl/>
          <w:lang w:val="fr-CH"/>
        </w:rPr>
      </w:pPr>
      <w:r>
        <w:rPr>
          <w:rFonts w:hint="cs"/>
          <w:rtl/>
          <w:lang w:val="fr-CH"/>
        </w:rPr>
        <w:t>ا</w:t>
      </w:r>
      <w:r>
        <w:rPr>
          <w:rtl/>
          <w:lang w:val="fr-CH"/>
        </w:rPr>
        <w:t xml:space="preserve">لعضوية: </w:t>
      </w:r>
      <w:r>
        <w:rPr>
          <w:rFonts w:hint="cs"/>
          <w:rtl/>
          <w:lang w:val="fr-CH"/>
        </w:rPr>
        <w:t>يشمل</w:t>
      </w:r>
      <w:r w:rsidRPr="00EF0F22">
        <w:rPr>
          <w:rtl/>
          <w:lang w:val="fr-CH"/>
        </w:rPr>
        <w:t xml:space="preserve"> </w:t>
      </w:r>
      <w:r>
        <w:rPr>
          <w:rFonts w:hint="cs"/>
          <w:rtl/>
          <w:lang w:val="fr-CH"/>
        </w:rPr>
        <w:t xml:space="preserve">المجلس </w:t>
      </w:r>
      <w:r w:rsidRPr="00EF0F22">
        <w:rPr>
          <w:rtl/>
          <w:lang w:val="fr-CH"/>
        </w:rPr>
        <w:t>أعضاء</w:t>
      </w:r>
      <w:r>
        <w:rPr>
          <w:rFonts w:hint="cs"/>
          <w:rtl/>
          <w:lang w:val="fr-CH"/>
        </w:rPr>
        <w:t>ً</w:t>
      </w:r>
      <w:r w:rsidRPr="00EF0F22">
        <w:rPr>
          <w:rtl/>
          <w:lang w:val="fr-CH"/>
        </w:rPr>
        <w:t xml:space="preserve"> من الأفراد وممثلي الشركات والمنظمات في مجال العلاقات الاقتصادية الخارجية </w:t>
      </w:r>
      <w:proofErr w:type="gramStart"/>
      <w:r w:rsidRPr="00EF0F22">
        <w:rPr>
          <w:rtl/>
          <w:lang w:val="fr-CH"/>
        </w:rPr>
        <w:t>والتجارة</w:t>
      </w:r>
      <w:proofErr w:type="gramEnd"/>
      <w:r w:rsidRPr="00EF0F22">
        <w:rPr>
          <w:rtl/>
          <w:lang w:val="fr-CH"/>
        </w:rPr>
        <w:t>.</w:t>
      </w:r>
      <w:r>
        <w:rPr>
          <w:rFonts w:hint="cs"/>
          <w:rtl/>
          <w:lang w:val="fr-CH"/>
        </w:rPr>
        <w:t xml:space="preserve"> </w:t>
      </w:r>
      <w:r w:rsidRPr="00EF0F22">
        <w:rPr>
          <w:rtl/>
          <w:lang w:val="fr-CH"/>
        </w:rPr>
        <w:t>وأنشأ المجلس 18 مكتب تمثيل في الخارج ولديه 50 مجلسا فرعيا محليا و23 مجلسا فرعيا صناعيا تضم ممثلين عن الأفراد والشركات والمنظمات المحلية أو القطاع الصناعي.</w:t>
      </w:r>
    </w:p>
    <w:p w:rsidR="00E215BE" w:rsidRDefault="00E215BE" w:rsidP="00E215BE">
      <w:pPr>
        <w:pStyle w:val="Heading3"/>
        <w:rPr>
          <w:rFonts w:hint="cs"/>
          <w:rtl/>
        </w:rPr>
      </w:pPr>
      <w:proofErr w:type="gramStart"/>
      <w:r>
        <w:rPr>
          <w:rFonts w:hint="cs"/>
          <w:rtl/>
        </w:rPr>
        <w:t>مركز</w:t>
      </w:r>
      <w:proofErr w:type="gramEnd"/>
      <w:r>
        <w:rPr>
          <w:rFonts w:hint="cs"/>
          <w:rtl/>
        </w:rPr>
        <w:t xml:space="preserve"> الملكية الفكرية</w:t>
      </w:r>
    </w:p>
    <w:p w:rsidR="00E215BE" w:rsidRDefault="00E215BE" w:rsidP="00E215BE">
      <w:pPr>
        <w:pStyle w:val="NormalParaAR"/>
        <w:rPr>
          <w:rFonts w:hint="cs"/>
          <w:rtl/>
          <w:lang w:val="fr-CH"/>
        </w:rPr>
      </w:pPr>
      <w:proofErr w:type="gramStart"/>
      <w:r>
        <w:rPr>
          <w:rtl/>
        </w:rPr>
        <w:t>المقر</w:t>
      </w:r>
      <w:proofErr w:type="gramEnd"/>
      <w:r>
        <w:rPr>
          <w:rtl/>
        </w:rPr>
        <w:t xml:space="preserve"> الرئيسي:</w:t>
      </w:r>
      <w:r>
        <w:rPr>
          <w:rFonts w:hint="cs"/>
          <w:rtl/>
        </w:rPr>
        <w:t xml:space="preserve"> </w:t>
      </w:r>
      <w:r>
        <w:rPr>
          <w:rFonts w:hint="cs"/>
          <w:rtl/>
          <w:lang w:val="fr-CH"/>
        </w:rPr>
        <w:t xml:space="preserve">أسس </w:t>
      </w:r>
      <w:r>
        <w:rPr>
          <w:rFonts w:hint="cs"/>
          <w:rtl/>
          <w:lang w:val="fr-CH"/>
        </w:rPr>
        <w:t>المركز</w:t>
      </w:r>
      <w:r>
        <w:rPr>
          <w:rFonts w:hint="cs"/>
          <w:rtl/>
          <w:lang w:val="fr-CH"/>
        </w:rPr>
        <w:t xml:space="preserve"> عام </w:t>
      </w:r>
      <w:r>
        <w:rPr>
          <w:rFonts w:hint="cs"/>
          <w:rtl/>
          <w:lang w:val="fr-CH"/>
        </w:rPr>
        <w:t>2014</w:t>
      </w:r>
      <w:r>
        <w:rPr>
          <w:rFonts w:hint="cs"/>
          <w:rtl/>
          <w:lang w:val="fr-CH"/>
        </w:rPr>
        <w:t xml:space="preserve"> ومقره الرئيسي في </w:t>
      </w:r>
      <w:r>
        <w:rPr>
          <w:rFonts w:hint="cs"/>
          <w:rtl/>
          <w:lang w:val="fr-CH"/>
        </w:rPr>
        <w:t>كمبالا</w:t>
      </w:r>
      <w:r>
        <w:rPr>
          <w:rFonts w:hint="cs"/>
          <w:rtl/>
          <w:lang w:val="fr-CH"/>
        </w:rPr>
        <w:t xml:space="preserve">، </w:t>
      </w:r>
      <w:r>
        <w:rPr>
          <w:rFonts w:hint="cs"/>
          <w:rtl/>
          <w:lang w:val="fr-CH"/>
        </w:rPr>
        <w:t>أوغندا.</w:t>
      </w:r>
    </w:p>
    <w:p w:rsidR="00E215BE" w:rsidRPr="00E215BE" w:rsidRDefault="00E215BE" w:rsidP="00E215BE">
      <w:pPr>
        <w:pStyle w:val="NormalParaAR"/>
        <w:rPr>
          <w:rtl/>
          <w:lang w:val="fr-CH"/>
        </w:rPr>
      </w:pPr>
      <w:r>
        <w:rPr>
          <w:rFonts w:hint="cs"/>
          <w:rtl/>
          <w:lang w:val="fr-CH"/>
        </w:rPr>
        <w:t>الأهداف</w:t>
      </w:r>
      <w:r>
        <w:rPr>
          <w:rFonts w:hint="cs"/>
          <w:rtl/>
          <w:lang w:val="fr-CH"/>
        </w:rPr>
        <w:t xml:space="preserve">: يسعى </w:t>
      </w:r>
      <w:r w:rsidRPr="00E215BE">
        <w:rPr>
          <w:rtl/>
          <w:lang w:val="fr-CH"/>
        </w:rPr>
        <w:t xml:space="preserve">مركز الملكية الفكرية </w:t>
      </w:r>
      <w:r>
        <w:rPr>
          <w:rFonts w:hint="cs"/>
          <w:rtl/>
          <w:lang w:val="fr-CH"/>
        </w:rPr>
        <w:t xml:space="preserve">لتحقيق هدف رئيسي </w:t>
      </w:r>
      <w:r>
        <w:rPr>
          <w:rtl/>
          <w:lang w:val="fr-CH"/>
        </w:rPr>
        <w:t xml:space="preserve">هو توفير </w:t>
      </w:r>
      <w:r>
        <w:rPr>
          <w:rFonts w:hint="cs"/>
          <w:rtl/>
          <w:lang w:val="fr-CH"/>
        </w:rPr>
        <w:t xml:space="preserve">فرص </w:t>
      </w:r>
      <w:r w:rsidRPr="00E215BE">
        <w:rPr>
          <w:rtl/>
          <w:lang w:val="fr-CH"/>
        </w:rPr>
        <w:t xml:space="preserve">الدراسات العليا والتدريب البحثي في مجال الملكية الفكرية. ويهدف إلى تنمية </w:t>
      </w:r>
      <w:r>
        <w:rPr>
          <w:rFonts w:hint="cs"/>
          <w:rtl/>
          <w:lang w:val="fr-CH"/>
        </w:rPr>
        <w:t>ال</w:t>
      </w:r>
      <w:r w:rsidRPr="00E215BE">
        <w:rPr>
          <w:rtl/>
          <w:lang w:val="fr-CH"/>
        </w:rPr>
        <w:t xml:space="preserve">اقتصاد </w:t>
      </w:r>
      <w:r>
        <w:rPr>
          <w:rFonts w:hint="cs"/>
          <w:rtl/>
          <w:lang w:val="fr-CH"/>
        </w:rPr>
        <w:t xml:space="preserve">القائم على </w:t>
      </w:r>
      <w:r>
        <w:rPr>
          <w:rtl/>
          <w:lang w:val="fr-CH"/>
        </w:rPr>
        <w:t xml:space="preserve">الابتكار، </w:t>
      </w:r>
      <w:r>
        <w:rPr>
          <w:rFonts w:hint="cs"/>
          <w:rtl/>
          <w:lang w:val="fr-CH"/>
        </w:rPr>
        <w:t>و</w:t>
      </w:r>
      <w:r w:rsidRPr="00E215BE">
        <w:rPr>
          <w:rtl/>
          <w:lang w:val="fr-CH"/>
        </w:rPr>
        <w:t>الحد من القرصنة والتقليد في جميع أنحاء العالم من خلال تنظيم حلقات عمل وبرامج تد</w:t>
      </w:r>
      <w:r>
        <w:rPr>
          <w:rtl/>
          <w:lang w:val="fr-CH"/>
        </w:rPr>
        <w:t>ريب عملي وأحداث تثقيفية وبحوث م</w:t>
      </w:r>
      <w:r w:rsidRPr="00E215BE">
        <w:rPr>
          <w:rtl/>
          <w:lang w:val="fr-CH"/>
        </w:rPr>
        <w:t>عم</w:t>
      </w:r>
      <w:r>
        <w:rPr>
          <w:rFonts w:hint="cs"/>
          <w:rtl/>
          <w:lang w:val="fr-CH"/>
        </w:rPr>
        <w:t>ّ</w:t>
      </w:r>
      <w:r w:rsidRPr="00E215BE">
        <w:rPr>
          <w:rtl/>
          <w:lang w:val="fr-CH"/>
        </w:rPr>
        <w:t>قة لأصحاب المصلحة من القطاعين العام والخاص.</w:t>
      </w:r>
    </w:p>
    <w:p w:rsidR="00E215BE" w:rsidRPr="00E215BE" w:rsidRDefault="00E215BE" w:rsidP="00E215BE">
      <w:pPr>
        <w:pStyle w:val="NormalParaAR"/>
        <w:rPr>
          <w:rtl/>
          <w:lang w:val="fr-CH"/>
        </w:rPr>
      </w:pPr>
      <w:r w:rsidRPr="00E215BE">
        <w:rPr>
          <w:rtl/>
          <w:lang w:val="fr-CH"/>
        </w:rPr>
        <w:t>الهيكل</w:t>
      </w:r>
      <w:r>
        <w:rPr>
          <w:rFonts w:hint="cs"/>
          <w:rtl/>
          <w:lang w:val="fr-CH"/>
        </w:rPr>
        <w:t xml:space="preserve"> التنظيمي</w:t>
      </w:r>
      <w:r>
        <w:rPr>
          <w:rtl/>
          <w:lang w:val="fr-CH"/>
        </w:rPr>
        <w:t>: ي</w:t>
      </w:r>
      <w:r>
        <w:rPr>
          <w:rFonts w:hint="cs"/>
          <w:rtl/>
          <w:lang w:val="fr-CH"/>
        </w:rPr>
        <w:t>شرف</w:t>
      </w:r>
      <w:r w:rsidRPr="00E215BE">
        <w:rPr>
          <w:rtl/>
          <w:lang w:val="fr-CH"/>
        </w:rPr>
        <w:t xml:space="preserve"> </w:t>
      </w:r>
      <w:r>
        <w:rPr>
          <w:rFonts w:hint="cs"/>
          <w:rtl/>
          <w:lang w:val="fr-CH"/>
        </w:rPr>
        <w:t>على إدارة ال</w:t>
      </w:r>
      <w:r>
        <w:rPr>
          <w:rtl/>
          <w:lang w:val="fr-CH"/>
        </w:rPr>
        <w:t xml:space="preserve">مركز اجتماع </w:t>
      </w:r>
      <w:r w:rsidRPr="00E215BE">
        <w:rPr>
          <w:rtl/>
          <w:lang w:val="fr-CH"/>
        </w:rPr>
        <w:t>عام لجميع الأعضاء</w:t>
      </w:r>
      <w:r>
        <w:rPr>
          <w:rFonts w:hint="cs"/>
          <w:rtl/>
          <w:lang w:val="fr-CH"/>
        </w:rPr>
        <w:t>،</w:t>
      </w:r>
      <w:r w:rsidRPr="00E215BE">
        <w:rPr>
          <w:rtl/>
          <w:lang w:val="fr-CH"/>
        </w:rPr>
        <w:t xml:space="preserve"> وهو الهيئة العليا لل</w:t>
      </w:r>
      <w:r>
        <w:rPr>
          <w:rFonts w:hint="cs"/>
          <w:rtl/>
          <w:lang w:val="fr-CH"/>
        </w:rPr>
        <w:t>مركز</w:t>
      </w:r>
      <w:r>
        <w:rPr>
          <w:rtl/>
          <w:lang w:val="fr-CH"/>
        </w:rPr>
        <w:t xml:space="preserve">. </w:t>
      </w:r>
      <w:r>
        <w:rPr>
          <w:rFonts w:hint="cs"/>
          <w:rtl/>
          <w:lang w:val="fr-CH"/>
        </w:rPr>
        <w:t>ولل</w:t>
      </w:r>
      <w:r>
        <w:rPr>
          <w:rtl/>
          <w:lang w:val="fr-CH"/>
        </w:rPr>
        <w:t>مركز</w:t>
      </w:r>
      <w:r>
        <w:rPr>
          <w:rFonts w:hint="cs"/>
          <w:rtl/>
          <w:lang w:val="fr-CH"/>
        </w:rPr>
        <w:t xml:space="preserve"> </w:t>
      </w:r>
      <w:r>
        <w:rPr>
          <w:rtl/>
          <w:lang w:val="fr-CH"/>
        </w:rPr>
        <w:t>خمسة مديرين ي</w:t>
      </w:r>
      <w:r>
        <w:rPr>
          <w:rFonts w:hint="cs"/>
          <w:rtl/>
          <w:lang w:val="fr-CH"/>
        </w:rPr>
        <w:t>سيّ</w:t>
      </w:r>
      <w:r>
        <w:rPr>
          <w:rtl/>
          <w:lang w:val="fr-CH"/>
        </w:rPr>
        <w:t>رون</w:t>
      </w:r>
      <w:r>
        <w:rPr>
          <w:rFonts w:hint="cs"/>
          <w:rtl/>
          <w:lang w:val="fr-CH"/>
        </w:rPr>
        <w:t> </w:t>
      </w:r>
      <w:proofErr w:type="gramStart"/>
      <w:r>
        <w:rPr>
          <w:rtl/>
          <w:lang w:val="fr-CH"/>
        </w:rPr>
        <w:t>أعماله</w:t>
      </w:r>
      <w:proofErr w:type="gramEnd"/>
      <w:r w:rsidRPr="00E215BE">
        <w:rPr>
          <w:rtl/>
          <w:lang w:val="fr-CH"/>
        </w:rPr>
        <w:t>.</w:t>
      </w:r>
    </w:p>
    <w:p w:rsidR="00E215BE" w:rsidRPr="00E215BE" w:rsidRDefault="00E215BE" w:rsidP="00E215BE">
      <w:pPr>
        <w:pStyle w:val="NormalParaAR"/>
        <w:rPr>
          <w:rtl/>
          <w:lang w:val="fr-CH"/>
        </w:rPr>
      </w:pPr>
      <w:r w:rsidRPr="00E215BE">
        <w:rPr>
          <w:rtl/>
          <w:lang w:val="fr-CH"/>
        </w:rPr>
        <w:t xml:space="preserve">العضوية: يضم </w:t>
      </w:r>
      <w:r>
        <w:rPr>
          <w:rFonts w:hint="cs"/>
          <w:rtl/>
          <w:lang w:val="fr-CH"/>
        </w:rPr>
        <w:t>ال</w:t>
      </w:r>
      <w:r>
        <w:rPr>
          <w:rtl/>
          <w:lang w:val="fr-CH"/>
        </w:rPr>
        <w:t xml:space="preserve">مركز </w:t>
      </w:r>
      <w:r w:rsidRPr="00E215BE">
        <w:rPr>
          <w:rtl/>
          <w:lang w:val="fr-CH"/>
        </w:rPr>
        <w:t xml:space="preserve">ست مؤسسات، </w:t>
      </w:r>
      <w:r w:rsidR="00AA7295">
        <w:rPr>
          <w:rFonts w:hint="cs"/>
          <w:rtl/>
          <w:lang w:val="fr-CH"/>
        </w:rPr>
        <w:t>تتخذ جميع</w:t>
      </w:r>
      <w:r w:rsidR="00AA7295">
        <w:rPr>
          <w:rtl/>
          <w:lang w:val="fr-CH"/>
        </w:rPr>
        <w:t xml:space="preserve">ها </w:t>
      </w:r>
      <w:r w:rsidR="00AA7295">
        <w:rPr>
          <w:rFonts w:hint="cs"/>
          <w:rtl/>
          <w:lang w:val="fr-CH"/>
        </w:rPr>
        <w:t>من</w:t>
      </w:r>
      <w:r w:rsidRPr="00E215BE">
        <w:rPr>
          <w:rtl/>
          <w:lang w:val="fr-CH"/>
        </w:rPr>
        <w:t xml:space="preserve"> أوغندا</w:t>
      </w:r>
      <w:r w:rsidR="00AA7295">
        <w:rPr>
          <w:rFonts w:hint="cs"/>
          <w:rtl/>
          <w:lang w:val="fr-CH"/>
        </w:rPr>
        <w:t xml:space="preserve"> مقرا لها</w:t>
      </w:r>
      <w:r w:rsidRPr="00E215BE">
        <w:rPr>
          <w:rtl/>
          <w:lang w:val="fr-CH"/>
        </w:rPr>
        <w:t>، كأعضاء.</w:t>
      </w:r>
    </w:p>
    <w:p w:rsidR="00EF0F22" w:rsidRDefault="00EF0F22" w:rsidP="00EF0F22">
      <w:pPr>
        <w:pStyle w:val="Heading3"/>
        <w:rPr>
          <w:rtl/>
        </w:rPr>
      </w:pPr>
      <w:bookmarkStart w:id="2" w:name="_GoBack"/>
      <w:bookmarkEnd w:id="2"/>
      <w:r>
        <w:rPr>
          <w:rtl/>
        </w:rPr>
        <w:lastRenderedPageBreak/>
        <w:t>معهد نيوزيلندا لمحامي البراءات (</w:t>
      </w:r>
      <w:r>
        <w:t>NZIPA</w:t>
      </w:r>
      <w:r>
        <w:rPr>
          <w:rtl/>
        </w:rPr>
        <w:t>)</w:t>
      </w:r>
    </w:p>
    <w:p w:rsidR="00EF0F22" w:rsidRDefault="00EF0F22" w:rsidP="00EF0F22">
      <w:pPr>
        <w:pStyle w:val="NormalParaAR"/>
        <w:rPr>
          <w:rtl/>
          <w:lang w:val="fr-CH"/>
        </w:rPr>
      </w:pPr>
      <w:r>
        <w:rPr>
          <w:rtl/>
        </w:rPr>
        <w:t>المقر الرئيسي:</w:t>
      </w:r>
      <w:r>
        <w:rPr>
          <w:rFonts w:hint="cs"/>
          <w:rtl/>
          <w:lang w:val="fr-CH"/>
        </w:rPr>
        <w:t xml:space="preserve"> أسس المعهد عام 1912 ومقرّه الرئيسي في </w:t>
      </w:r>
      <w:proofErr w:type="spellStart"/>
      <w:r>
        <w:rPr>
          <w:rFonts w:hint="cs"/>
          <w:rtl/>
          <w:lang w:val="fr-CH"/>
        </w:rPr>
        <w:t>ويلينغتون</w:t>
      </w:r>
      <w:proofErr w:type="spellEnd"/>
      <w:r>
        <w:rPr>
          <w:rFonts w:hint="cs"/>
          <w:rtl/>
          <w:lang w:val="fr-CH"/>
        </w:rPr>
        <w:t>، نيوزيلندا.</w:t>
      </w:r>
    </w:p>
    <w:p w:rsidR="00EF0F22" w:rsidRDefault="00EF0F22" w:rsidP="000E01D9">
      <w:pPr>
        <w:pStyle w:val="NormalParaAR"/>
        <w:rPr>
          <w:rtl/>
          <w:lang w:val="fr-CH"/>
        </w:rPr>
      </w:pPr>
      <w:r>
        <w:rPr>
          <w:rFonts w:hint="cs"/>
          <w:rtl/>
          <w:lang w:val="fr-CH"/>
        </w:rPr>
        <w:t xml:space="preserve">الأهداف: </w:t>
      </w:r>
      <w:r>
        <w:rPr>
          <w:rtl/>
          <w:lang w:val="fr-CH"/>
        </w:rPr>
        <w:t>وتتمثل الأهداف الرئيسية لل</w:t>
      </w:r>
      <w:r>
        <w:rPr>
          <w:rFonts w:hint="cs"/>
          <w:rtl/>
          <w:lang w:val="fr-CH"/>
        </w:rPr>
        <w:t>معهد</w:t>
      </w:r>
      <w:r w:rsidRPr="00EF0F22">
        <w:rPr>
          <w:rtl/>
          <w:lang w:val="fr-CH"/>
        </w:rPr>
        <w:t xml:space="preserve"> في الحفاظ على مجموعة تمثيلية من محامي البراءات المسجلين في نيوزيلندا، وتعزيز مصالح الزملاء في نيوزيلندا، والمساعدة في تطوير سلامة القوانين الملكية الفكرية</w:t>
      </w:r>
      <w:r w:rsidR="000E01D9">
        <w:rPr>
          <w:rFonts w:hint="cs"/>
          <w:rtl/>
          <w:lang w:val="fr-CH"/>
        </w:rPr>
        <w:t xml:space="preserve"> </w:t>
      </w:r>
      <w:r w:rsidR="000E01D9">
        <w:rPr>
          <w:rtl/>
          <w:lang w:val="fr-CH"/>
        </w:rPr>
        <w:t>و</w:t>
      </w:r>
      <w:r w:rsidR="000E01D9" w:rsidRPr="00EF0F22">
        <w:rPr>
          <w:rtl/>
          <w:lang w:val="fr-CH"/>
        </w:rPr>
        <w:t>لوائح</w:t>
      </w:r>
      <w:r w:rsidR="000E01D9">
        <w:rPr>
          <w:rFonts w:hint="cs"/>
          <w:rtl/>
          <w:lang w:val="fr-CH"/>
        </w:rPr>
        <w:t>ها</w:t>
      </w:r>
      <w:r w:rsidR="000E01D9" w:rsidRPr="00EF0F22">
        <w:rPr>
          <w:rtl/>
          <w:lang w:val="fr-CH"/>
        </w:rPr>
        <w:t xml:space="preserve"> </w:t>
      </w:r>
      <w:r w:rsidR="000E01D9">
        <w:rPr>
          <w:rFonts w:hint="cs"/>
          <w:rtl/>
          <w:lang w:val="fr-CH"/>
        </w:rPr>
        <w:t xml:space="preserve">التنفيذية </w:t>
      </w:r>
      <w:r w:rsidR="000E01D9" w:rsidRPr="00EF0F22">
        <w:rPr>
          <w:rtl/>
          <w:lang w:val="fr-CH"/>
        </w:rPr>
        <w:t>وتعزيز</w:t>
      </w:r>
      <w:r w:rsidR="000E01D9">
        <w:rPr>
          <w:rFonts w:hint="cs"/>
          <w:rtl/>
          <w:lang w:val="fr-CH"/>
        </w:rPr>
        <w:t>ها</w:t>
      </w:r>
      <w:r w:rsidR="000E01D9" w:rsidRPr="00EF0F22">
        <w:rPr>
          <w:rtl/>
          <w:lang w:val="fr-CH"/>
        </w:rPr>
        <w:t xml:space="preserve"> وصون</w:t>
      </w:r>
      <w:r w:rsidR="000E01D9">
        <w:rPr>
          <w:rFonts w:hint="cs"/>
          <w:rtl/>
          <w:lang w:val="fr-CH"/>
        </w:rPr>
        <w:t>ها</w:t>
      </w:r>
      <w:r w:rsidRPr="00EF0F22">
        <w:rPr>
          <w:rtl/>
          <w:lang w:val="fr-CH"/>
        </w:rPr>
        <w:t>.</w:t>
      </w:r>
    </w:p>
    <w:p w:rsidR="000E01D9" w:rsidRDefault="000E01D9" w:rsidP="000E01D9">
      <w:pPr>
        <w:pStyle w:val="NormalParaAR"/>
        <w:rPr>
          <w:rtl/>
          <w:lang w:val="fr-CH"/>
        </w:rPr>
      </w:pPr>
      <w:r>
        <w:rPr>
          <w:rFonts w:hint="cs"/>
          <w:rtl/>
          <w:lang w:val="fr-CH"/>
        </w:rPr>
        <w:t>الهيكل التنظيمي</w:t>
      </w:r>
      <w:r w:rsidRPr="00EF0F22">
        <w:rPr>
          <w:rtl/>
          <w:lang w:val="fr-CH"/>
        </w:rPr>
        <w:t>:</w:t>
      </w:r>
      <w:r>
        <w:rPr>
          <w:rFonts w:hint="cs"/>
          <w:rtl/>
          <w:lang w:val="fr-CH"/>
        </w:rPr>
        <w:t xml:space="preserve"> يشرف على </w:t>
      </w:r>
      <w:r>
        <w:rPr>
          <w:rtl/>
          <w:lang w:val="fr-CH"/>
        </w:rPr>
        <w:t>إدارة ال</w:t>
      </w:r>
      <w:r>
        <w:rPr>
          <w:rFonts w:hint="cs"/>
          <w:rtl/>
          <w:lang w:val="fr-CH"/>
        </w:rPr>
        <w:t xml:space="preserve">معهد </w:t>
      </w:r>
      <w:r>
        <w:rPr>
          <w:rtl/>
          <w:lang w:val="fr-CH"/>
        </w:rPr>
        <w:t>جمعية عامة، ويتولى شؤونه</w:t>
      </w:r>
      <w:r w:rsidRPr="000E01D9">
        <w:rPr>
          <w:rtl/>
          <w:lang w:val="fr-CH"/>
        </w:rPr>
        <w:t xml:space="preserve"> مجلس إدارة</w:t>
      </w:r>
      <w:r w:rsidR="007472CA">
        <w:rPr>
          <w:rtl/>
          <w:lang w:val="fr-CH"/>
        </w:rPr>
        <w:t xml:space="preserve"> </w:t>
      </w:r>
      <w:proofErr w:type="gramStart"/>
      <w:r w:rsidR="007472CA">
        <w:rPr>
          <w:rtl/>
          <w:lang w:val="fr-CH"/>
        </w:rPr>
        <w:t>يتألف</w:t>
      </w:r>
      <w:proofErr w:type="gramEnd"/>
      <w:r w:rsidR="007472CA">
        <w:rPr>
          <w:rtl/>
          <w:lang w:val="fr-CH"/>
        </w:rPr>
        <w:t xml:space="preserve"> من رئيس ونائب رئيس وسبعة</w:t>
      </w:r>
      <w:r w:rsidR="007472CA">
        <w:rPr>
          <w:rFonts w:hint="cs"/>
          <w:rtl/>
          <w:lang w:val="fr-CH"/>
        </w:rPr>
        <w:t> </w:t>
      </w:r>
      <w:r w:rsidRPr="000E01D9">
        <w:rPr>
          <w:rtl/>
          <w:lang w:val="fr-CH"/>
        </w:rPr>
        <w:t>زملاء.</w:t>
      </w:r>
    </w:p>
    <w:p w:rsidR="000E01D9" w:rsidRDefault="000E01D9" w:rsidP="000E01D9">
      <w:pPr>
        <w:pStyle w:val="NormalParaAR"/>
        <w:spacing w:after="480"/>
        <w:rPr>
          <w:rtl/>
          <w:lang w:val="fr-CH"/>
        </w:rPr>
      </w:pPr>
      <w:r>
        <w:rPr>
          <w:rtl/>
          <w:lang w:val="fr-CH"/>
        </w:rPr>
        <w:t xml:space="preserve">العضوية: </w:t>
      </w:r>
      <w:r>
        <w:rPr>
          <w:rFonts w:hint="cs"/>
          <w:rtl/>
          <w:lang w:val="fr-CH"/>
        </w:rPr>
        <w:t>ي</w:t>
      </w:r>
      <w:r>
        <w:rPr>
          <w:rtl/>
          <w:lang w:val="fr-CH"/>
        </w:rPr>
        <w:t xml:space="preserve">ضم </w:t>
      </w:r>
      <w:r>
        <w:rPr>
          <w:rFonts w:hint="cs"/>
          <w:rtl/>
          <w:lang w:val="fr-CH"/>
        </w:rPr>
        <w:t>المعهد</w:t>
      </w:r>
      <w:r>
        <w:rPr>
          <w:rtl/>
          <w:lang w:val="fr-CH"/>
        </w:rPr>
        <w:t xml:space="preserve"> 247 عضوا، وهم أ</w:t>
      </w:r>
      <w:r>
        <w:rPr>
          <w:rFonts w:hint="cs"/>
          <w:rtl/>
          <w:lang w:val="fr-CH"/>
        </w:rPr>
        <w:t>فراد</w:t>
      </w:r>
      <w:r w:rsidRPr="000E01D9">
        <w:rPr>
          <w:rtl/>
          <w:lang w:val="fr-CH"/>
        </w:rPr>
        <w:t xml:space="preserve"> مسجلون كمحامين للبراءات أو محامين متدربين في نيوزيلندا.</w:t>
      </w:r>
    </w:p>
    <w:p w:rsidR="00EF0F22" w:rsidRDefault="00EF0F22" w:rsidP="00EF0F22">
      <w:pPr>
        <w:pStyle w:val="Heading3"/>
        <w:rPr>
          <w:rtl/>
        </w:rPr>
      </w:pPr>
      <w:r>
        <w:rPr>
          <w:rtl/>
        </w:rPr>
        <w:t>كلي</w:t>
      </w:r>
      <w:r w:rsidR="000E01D9">
        <w:rPr>
          <w:rFonts w:hint="cs"/>
          <w:rtl/>
        </w:rPr>
        <w:t>ّ</w:t>
      </w:r>
      <w:r>
        <w:rPr>
          <w:rtl/>
        </w:rPr>
        <w:t>ة الدراسات الإعلامية (</w:t>
      </w:r>
      <w:r>
        <w:t>SOIS</w:t>
      </w:r>
      <w:r w:rsidR="003D2670">
        <w:rPr>
          <w:rtl/>
        </w:rPr>
        <w:t xml:space="preserve">)، جامعة </w:t>
      </w:r>
      <w:proofErr w:type="spellStart"/>
      <w:r w:rsidR="003D2670">
        <w:rPr>
          <w:rtl/>
        </w:rPr>
        <w:t>ويسكونسن</w:t>
      </w:r>
      <w:proofErr w:type="spellEnd"/>
      <w:r w:rsidR="003D2670">
        <w:rPr>
          <w:rFonts w:hint="cs"/>
          <w:rtl/>
        </w:rPr>
        <w:t xml:space="preserve"> - </w:t>
      </w:r>
      <w:r>
        <w:rPr>
          <w:rtl/>
        </w:rPr>
        <w:t>ميلووكي</w:t>
      </w:r>
    </w:p>
    <w:p w:rsidR="007472CA" w:rsidRDefault="000E01D9" w:rsidP="007472CA">
      <w:pPr>
        <w:pStyle w:val="NormalParaAR"/>
        <w:rPr>
          <w:rtl/>
          <w:lang w:val="fr-CH"/>
        </w:rPr>
      </w:pPr>
      <w:r>
        <w:rPr>
          <w:rtl/>
        </w:rPr>
        <w:t>المقر الرئيسي:</w:t>
      </w:r>
      <w:r>
        <w:rPr>
          <w:rFonts w:hint="cs"/>
          <w:rtl/>
          <w:lang w:val="fr-CH"/>
        </w:rPr>
        <w:t xml:space="preserve"> أسست الكليّة عام 1966 في مدينة </w:t>
      </w:r>
      <w:r w:rsidR="007472CA" w:rsidRPr="007472CA">
        <w:rPr>
          <w:rtl/>
          <w:lang w:val="fr-CH"/>
        </w:rPr>
        <w:t>ميلووكي</w:t>
      </w:r>
      <w:r>
        <w:rPr>
          <w:rFonts w:hint="cs"/>
          <w:rtl/>
          <w:lang w:val="fr-CH"/>
        </w:rPr>
        <w:t xml:space="preserve"> </w:t>
      </w:r>
      <w:r w:rsidR="007472CA">
        <w:rPr>
          <w:rFonts w:hint="cs"/>
          <w:rtl/>
          <w:lang w:val="fr-CH"/>
        </w:rPr>
        <w:t xml:space="preserve">في ولاية </w:t>
      </w:r>
      <w:proofErr w:type="spellStart"/>
      <w:r w:rsidR="007472CA">
        <w:rPr>
          <w:rFonts w:hint="cs"/>
          <w:rtl/>
          <w:lang w:val="fr-CH"/>
        </w:rPr>
        <w:t>ويسكونسن</w:t>
      </w:r>
      <w:proofErr w:type="spellEnd"/>
      <w:r w:rsidR="007472CA">
        <w:rPr>
          <w:rFonts w:hint="cs"/>
          <w:rtl/>
          <w:lang w:val="fr-CH"/>
        </w:rPr>
        <w:t>، الولايات المتحدة الأمريكية.</w:t>
      </w:r>
    </w:p>
    <w:p w:rsidR="000E01D9" w:rsidRDefault="007472CA" w:rsidP="007472CA">
      <w:pPr>
        <w:pStyle w:val="NormalParaAR"/>
        <w:rPr>
          <w:rtl/>
          <w:lang w:val="fr-CH"/>
        </w:rPr>
      </w:pPr>
      <w:r>
        <w:rPr>
          <w:rFonts w:hint="cs"/>
          <w:rtl/>
          <w:lang w:val="fr-CH"/>
        </w:rPr>
        <w:t xml:space="preserve">الأهداف: </w:t>
      </w:r>
      <w:r w:rsidRPr="007472CA">
        <w:rPr>
          <w:rtl/>
          <w:lang w:val="fr-CH"/>
        </w:rPr>
        <w:t>تخ</w:t>
      </w:r>
      <w:r>
        <w:rPr>
          <w:rFonts w:hint="cs"/>
          <w:rtl/>
          <w:lang w:val="fr-CH"/>
        </w:rPr>
        <w:t>ت</w:t>
      </w:r>
      <w:r>
        <w:rPr>
          <w:rtl/>
          <w:lang w:val="fr-CH"/>
        </w:rPr>
        <w:t>ص</w:t>
      </w:r>
      <w:r w:rsidRPr="007472CA">
        <w:rPr>
          <w:rtl/>
          <w:lang w:val="fr-CH"/>
        </w:rPr>
        <w:t xml:space="preserve"> </w:t>
      </w:r>
      <w:r>
        <w:rPr>
          <w:rFonts w:hint="cs"/>
          <w:rtl/>
          <w:lang w:val="fr-CH"/>
        </w:rPr>
        <w:t xml:space="preserve">الكليّة </w:t>
      </w:r>
      <w:r>
        <w:rPr>
          <w:rtl/>
          <w:lang w:val="fr-CH"/>
        </w:rPr>
        <w:t xml:space="preserve">في </w:t>
      </w:r>
      <w:r w:rsidRPr="007472CA">
        <w:rPr>
          <w:rtl/>
          <w:lang w:val="fr-CH"/>
        </w:rPr>
        <w:t xml:space="preserve">تعليم </w:t>
      </w:r>
      <w:r>
        <w:rPr>
          <w:rtl/>
          <w:lang w:val="fr-CH"/>
        </w:rPr>
        <w:t xml:space="preserve">تكنولوجيا المعلومات </w:t>
      </w:r>
      <w:proofErr w:type="gramStart"/>
      <w:r>
        <w:rPr>
          <w:rFonts w:hint="cs"/>
          <w:rtl/>
          <w:lang w:val="fr-CH"/>
        </w:rPr>
        <w:t>وأبحاثها</w:t>
      </w:r>
      <w:proofErr w:type="gramEnd"/>
      <w:r>
        <w:rPr>
          <w:rtl/>
          <w:lang w:val="fr-CH"/>
        </w:rPr>
        <w:t>. و</w:t>
      </w:r>
      <w:r>
        <w:rPr>
          <w:rFonts w:hint="cs"/>
          <w:rtl/>
          <w:lang w:val="fr-CH"/>
        </w:rPr>
        <w:t>تحت</w:t>
      </w:r>
      <w:r>
        <w:rPr>
          <w:rtl/>
          <w:lang w:val="fr-CH"/>
        </w:rPr>
        <w:t xml:space="preserve"> </w:t>
      </w:r>
      <w:r>
        <w:rPr>
          <w:rFonts w:hint="cs"/>
          <w:rtl/>
          <w:lang w:val="fr-CH"/>
        </w:rPr>
        <w:t xml:space="preserve">إشراف الكليّة، </w:t>
      </w:r>
      <w:r>
        <w:rPr>
          <w:rtl/>
          <w:lang w:val="fr-CH"/>
        </w:rPr>
        <w:t>ي</w:t>
      </w:r>
      <w:r>
        <w:rPr>
          <w:rFonts w:hint="cs"/>
          <w:rtl/>
          <w:lang w:val="fr-CH"/>
        </w:rPr>
        <w:t>ضطلع</w:t>
      </w:r>
      <w:r w:rsidRPr="007472CA">
        <w:rPr>
          <w:rtl/>
          <w:lang w:val="fr-CH"/>
        </w:rPr>
        <w:t xml:space="preserve"> مركز</w:t>
      </w:r>
      <w:r>
        <w:rPr>
          <w:rtl/>
          <w:lang w:val="fr-CH"/>
        </w:rPr>
        <w:t xml:space="preserve"> بحوث السياسات الإعلامية </w:t>
      </w:r>
      <w:r>
        <w:rPr>
          <w:rFonts w:hint="cs"/>
          <w:rtl/>
          <w:lang w:val="fr-CH"/>
        </w:rPr>
        <w:t>بإجراء أ</w:t>
      </w:r>
      <w:r>
        <w:rPr>
          <w:rtl/>
          <w:lang w:val="fr-CH"/>
        </w:rPr>
        <w:t>بح</w:t>
      </w:r>
      <w:r>
        <w:rPr>
          <w:rFonts w:hint="cs"/>
          <w:rtl/>
          <w:lang w:val="fr-CH"/>
        </w:rPr>
        <w:t>ا</w:t>
      </w:r>
      <w:r w:rsidRPr="007472CA">
        <w:rPr>
          <w:rtl/>
          <w:lang w:val="fr-CH"/>
        </w:rPr>
        <w:t>ث</w:t>
      </w:r>
      <w:r>
        <w:rPr>
          <w:rtl/>
          <w:lang w:val="fr-CH"/>
        </w:rPr>
        <w:t xml:space="preserve"> متعددة التخصصات</w:t>
      </w:r>
      <w:r>
        <w:rPr>
          <w:rFonts w:hint="cs"/>
          <w:rtl/>
          <w:lang w:val="fr-CH"/>
        </w:rPr>
        <w:t xml:space="preserve"> عن العلاقة </w:t>
      </w:r>
      <w:r>
        <w:rPr>
          <w:rtl/>
          <w:lang w:val="fr-CH"/>
        </w:rPr>
        <w:t xml:space="preserve">بين الجوانب </w:t>
      </w:r>
      <w:proofErr w:type="spellStart"/>
      <w:r>
        <w:rPr>
          <w:rtl/>
          <w:lang w:val="fr-CH"/>
        </w:rPr>
        <w:t>السياس</w:t>
      </w:r>
      <w:r>
        <w:rPr>
          <w:rFonts w:hint="cs"/>
          <w:rtl/>
          <w:lang w:val="fr-CH"/>
        </w:rPr>
        <w:t>اتي</w:t>
      </w:r>
      <w:r w:rsidRPr="007472CA">
        <w:rPr>
          <w:rtl/>
          <w:lang w:val="fr-CH"/>
        </w:rPr>
        <w:t>ة</w:t>
      </w:r>
      <w:proofErr w:type="spellEnd"/>
      <w:r w:rsidRPr="007472CA">
        <w:rPr>
          <w:rtl/>
          <w:lang w:val="fr-CH"/>
        </w:rPr>
        <w:t xml:space="preserve"> والأخلاقية والسياسية والاجتماعية والقانونية لمجتمع المعلومات </w:t>
      </w:r>
      <w:r>
        <w:rPr>
          <w:rtl/>
          <w:lang w:val="fr-CH"/>
        </w:rPr>
        <w:t>العالمي. و</w:t>
      </w:r>
      <w:r>
        <w:rPr>
          <w:rFonts w:hint="cs"/>
          <w:rtl/>
          <w:lang w:val="fr-CH"/>
        </w:rPr>
        <w:t>ي</w:t>
      </w:r>
      <w:r w:rsidRPr="007472CA">
        <w:rPr>
          <w:rtl/>
          <w:lang w:val="fr-CH"/>
        </w:rPr>
        <w:t>رك</w:t>
      </w:r>
      <w:r>
        <w:rPr>
          <w:rFonts w:hint="cs"/>
          <w:rtl/>
          <w:lang w:val="fr-CH"/>
        </w:rPr>
        <w:t>ّ</w:t>
      </w:r>
      <w:r w:rsidRPr="007472CA">
        <w:rPr>
          <w:rtl/>
          <w:lang w:val="fr-CH"/>
        </w:rPr>
        <w:t>ز على سياسات المل</w:t>
      </w:r>
      <w:r>
        <w:rPr>
          <w:rtl/>
          <w:lang w:val="fr-CH"/>
        </w:rPr>
        <w:t xml:space="preserve">كية الفكرية ولا سيما </w:t>
      </w:r>
      <w:r>
        <w:rPr>
          <w:rFonts w:hint="cs"/>
          <w:rtl/>
          <w:lang w:val="fr-CH"/>
        </w:rPr>
        <w:t xml:space="preserve">تلك المتعلقة </w:t>
      </w:r>
      <w:r w:rsidRPr="007472CA">
        <w:rPr>
          <w:rtl/>
          <w:lang w:val="fr-CH"/>
        </w:rPr>
        <w:t>بحق المؤلف و</w:t>
      </w:r>
      <w:r>
        <w:rPr>
          <w:rFonts w:hint="cs"/>
          <w:rtl/>
          <w:lang w:val="fr-CH"/>
        </w:rPr>
        <w:t>ال</w:t>
      </w:r>
      <w:r w:rsidRPr="007472CA">
        <w:rPr>
          <w:rtl/>
          <w:lang w:val="fr-CH"/>
        </w:rPr>
        <w:t xml:space="preserve">براءات </w:t>
      </w:r>
      <w:r>
        <w:rPr>
          <w:rtl/>
          <w:lang w:val="fr-CH"/>
        </w:rPr>
        <w:t>والمعارف</w:t>
      </w:r>
      <w:r>
        <w:rPr>
          <w:rFonts w:hint="cs"/>
          <w:rtl/>
          <w:lang w:val="fr-CH"/>
        </w:rPr>
        <w:t> </w:t>
      </w:r>
      <w:r w:rsidRPr="007472CA">
        <w:rPr>
          <w:rtl/>
          <w:lang w:val="fr-CH"/>
        </w:rPr>
        <w:t>التقليدية.</w:t>
      </w:r>
    </w:p>
    <w:p w:rsidR="007472CA" w:rsidRDefault="007472CA" w:rsidP="007472CA">
      <w:pPr>
        <w:pStyle w:val="NormalParaAR"/>
        <w:rPr>
          <w:rtl/>
          <w:lang w:val="fr-CH"/>
        </w:rPr>
      </w:pPr>
      <w:proofErr w:type="gramStart"/>
      <w:r>
        <w:rPr>
          <w:rFonts w:hint="cs"/>
          <w:rtl/>
          <w:lang w:val="fr-CH"/>
        </w:rPr>
        <w:t>الهيكل</w:t>
      </w:r>
      <w:proofErr w:type="gramEnd"/>
      <w:r>
        <w:rPr>
          <w:rFonts w:hint="cs"/>
          <w:rtl/>
          <w:lang w:val="fr-CH"/>
        </w:rPr>
        <w:t xml:space="preserve"> التنظيمي: الهيئة الرئاسية للكليّة </w:t>
      </w:r>
      <w:r>
        <w:rPr>
          <w:rtl/>
          <w:lang w:val="fr-CH"/>
        </w:rPr>
        <w:t>ه</w:t>
      </w:r>
      <w:r>
        <w:rPr>
          <w:rFonts w:hint="cs"/>
          <w:rtl/>
          <w:lang w:val="fr-CH"/>
        </w:rPr>
        <w:t>ي</w:t>
      </w:r>
      <w:r>
        <w:rPr>
          <w:rtl/>
          <w:lang w:val="fr-CH"/>
        </w:rPr>
        <w:t xml:space="preserve"> مجلس الكلية، الذي </w:t>
      </w:r>
      <w:r>
        <w:rPr>
          <w:rFonts w:hint="cs"/>
          <w:rtl/>
          <w:lang w:val="fr-CH"/>
        </w:rPr>
        <w:t>يضمّ</w:t>
      </w:r>
      <w:r>
        <w:rPr>
          <w:rtl/>
          <w:lang w:val="fr-CH"/>
        </w:rPr>
        <w:t xml:space="preserve"> جميع الأساتذة </w:t>
      </w:r>
      <w:r>
        <w:rPr>
          <w:rFonts w:hint="cs"/>
          <w:rtl/>
          <w:lang w:val="fr-CH"/>
        </w:rPr>
        <w:t>المثبتين</w:t>
      </w:r>
      <w:r>
        <w:rPr>
          <w:rtl/>
          <w:lang w:val="fr-CH"/>
        </w:rPr>
        <w:t xml:space="preserve"> والم</w:t>
      </w:r>
      <w:r>
        <w:rPr>
          <w:rFonts w:hint="cs"/>
          <w:rtl/>
          <w:lang w:val="fr-CH"/>
        </w:rPr>
        <w:t>حاضرين</w:t>
      </w:r>
      <w:r>
        <w:rPr>
          <w:rtl/>
          <w:lang w:val="fr-CH"/>
        </w:rPr>
        <w:t xml:space="preserve"> والأساتذة المساعدين</w:t>
      </w:r>
      <w:r w:rsidRPr="007472CA">
        <w:rPr>
          <w:rtl/>
          <w:lang w:val="fr-CH"/>
        </w:rPr>
        <w:t xml:space="preserve">. </w:t>
      </w:r>
      <w:r>
        <w:rPr>
          <w:rFonts w:hint="cs"/>
          <w:rtl/>
          <w:lang w:val="fr-CH"/>
        </w:rPr>
        <w:t>و</w:t>
      </w:r>
      <w:r w:rsidRPr="007472CA">
        <w:rPr>
          <w:rtl/>
          <w:lang w:val="fr-CH"/>
        </w:rPr>
        <w:t>الرئيس الت</w:t>
      </w:r>
      <w:r>
        <w:rPr>
          <w:rtl/>
          <w:lang w:val="fr-CH"/>
        </w:rPr>
        <w:t xml:space="preserve">نفيذي </w:t>
      </w:r>
      <w:r>
        <w:rPr>
          <w:rFonts w:hint="cs"/>
          <w:rtl/>
          <w:lang w:val="fr-CH"/>
        </w:rPr>
        <w:t xml:space="preserve">للكلية </w:t>
      </w:r>
      <w:r>
        <w:rPr>
          <w:rtl/>
          <w:lang w:val="fr-CH"/>
        </w:rPr>
        <w:t xml:space="preserve">هو </w:t>
      </w:r>
      <w:r w:rsidRPr="007472CA">
        <w:rPr>
          <w:rtl/>
          <w:lang w:val="fr-CH"/>
        </w:rPr>
        <w:t>عميد</w:t>
      </w:r>
      <w:r>
        <w:rPr>
          <w:rFonts w:hint="cs"/>
          <w:rtl/>
          <w:lang w:val="fr-CH"/>
        </w:rPr>
        <w:t>ها</w:t>
      </w:r>
      <w:r w:rsidR="003D2670">
        <w:rPr>
          <w:rtl/>
          <w:lang w:val="fr-CH"/>
        </w:rPr>
        <w:t xml:space="preserve"> </w:t>
      </w:r>
      <w:r w:rsidR="003D2670">
        <w:rPr>
          <w:rFonts w:hint="cs"/>
          <w:rtl/>
          <w:lang w:val="fr-CH"/>
        </w:rPr>
        <w:t>الذي يفوّض صلاحيات</w:t>
      </w:r>
      <w:r w:rsidR="003D2670">
        <w:rPr>
          <w:rtl/>
          <w:lang w:val="fr-CH"/>
        </w:rPr>
        <w:t xml:space="preserve"> محددة </w:t>
      </w:r>
      <w:r w:rsidR="003D2670">
        <w:rPr>
          <w:rFonts w:hint="cs"/>
          <w:rtl/>
          <w:lang w:val="fr-CH"/>
        </w:rPr>
        <w:t xml:space="preserve">لعميد </w:t>
      </w:r>
      <w:r w:rsidRPr="007472CA">
        <w:rPr>
          <w:rtl/>
          <w:lang w:val="fr-CH"/>
        </w:rPr>
        <w:t>زميل واحد وثلاثة عمداء مساعد</w:t>
      </w:r>
      <w:r w:rsidR="003D2670">
        <w:rPr>
          <w:rFonts w:hint="cs"/>
          <w:rtl/>
          <w:lang w:val="fr-CH"/>
        </w:rPr>
        <w:t>ين</w:t>
      </w:r>
      <w:r w:rsidRPr="007472CA">
        <w:rPr>
          <w:rtl/>
          <w:lang w:val="fr-CH"/>
        </w:rPr>
        <w:t>.</w:t>
      </w:r>
    </w:p>
    <w:p w:rsidR="003D2670" w:rsidRDefault="003D2670" w:rsidP="003D2670">
      <w:pPr>
        <w:pStyle w:val="NormalParaAR"/>
        <w:rPr>
          <w:rtl/>
          <w:lang w:val="fr-CH"/>
        </w:rPr>
      </w:pPr>
      <w:r>
        <w:rPr>
          <w:rFonts w:hint="cs"/>
          <w:rtl/>
          <w:lang w:val="fr-CH"/>
        </w:rPr>
        <w:t>العضويّة:</w:t>
      </w:r>
      <w:r>
        <w:rPr>
          <w:rtl/>
          <w:lang w:val="fr-CH"/>
        </w:rPr>
        <w:t xml:space="preserve"> يتكون أعضاء </w:t>
      </w:r>
      <w:r>
        <w:rPr>
          <w:rFonts w:hint="cs"/>
          <w:rtl/>
          <w:lang w:val="fr-CH"/>
        </w:rPr>
        <w:t xml:space="preserve">الكليّة </w:t>
      </w:r>
      <w:r w:rsidRPr="003D2670">
        <w:rPr>
          <w:rtl/>
          <w:lang w:val="fr-CH"/>
        </w:rPr>
        <w:t xml:space="preserve">من </w:t>
      </w:r>
      <w:r>
        <w:rPr>
          <w:rFonts w:hint="cs"/>
          <w:rtl/>
          <w:lang w:val="fr-CH"/>
        </w:rPr>
        <w:t>رئيس</w:t>
      </w:r>
      <w:r>
        <w:rPr>
          <w:rtl/>
          <w:lang w:val="fr-CH"/>
        </w:rPr>
        <w:t xml:space="preserve"> جامعة </w:t>
      </w:r>
      <w:proofErr w:type="spellStart"/>
      <w:r>
        <w:rPr>
          <w:rtl/>
          <w:lang w:val="fr-CH"/>
        </w:rPr>
        <w:t>ويسكونسن</w:t>
      </w:r>
      <w:proofErr w:type="spellEnd"/>
      <w:r>
        <w:rPr>
          <w:rFonts w:hint="cs"/>
          <w:rtl/>
          <w:lang w:val="fr-CH"/>
        </w:rPr>
        <w:t xml:space="preserve"> - </w:t>
      </w:r>
      <w:r>
        <w:rPr>
          <w:rtl/>
          <w:lang w:val="fr-CH"/>
        </w:rPr>
        <w:t>ميلووكي و</w:t>
      </w:r>
      <w:r w:rsidRPr="003D2670">
        <w:rPr>
          <w:rtl/>
          <w:lang w:val="fr-CH"/>
        </w:rPr>
        <w:t xml:space="preserve">عميد </w:t>
      </w:r>
      <w:r>
        <w:rPr>
          <w:rFonts w:hint="cs"/>
          <w:rtl/>
          <w:lang w:val="fr-CH"/>
        </w:rPr>
        <w:t xml:space="preserve">الكليّة </w:t>
      </w:r>
      <w:r>
        <w:rPr>
          <w:rtl/>
          <w:lang w:val="fr-CH"/>
        </w:rPr>
        <w:t xml:space="preserve">وجميع أعضاء </w:t>
      </w:r>
      <w:r>
        <w:rPr>
          <w:rFonts w:hint="cs"/>
          <w:rtl/>
          <w:lang w:val="fr-CH"/>
        </w:rPr>
        <w:t>هيئة التدريس</w:t>
      </w:r>
      <w:r w:rsidRPr="003D2670">
        <w:rPr>
          <w:rtl/>
          <w:lang w:val="fr-CH"/>
        </w:rPr>
        <w:t>.</w:t>
      </w:r>
    </w:p>
    <w:p w:rsidR="003D2670" w:rsidRPr="000E01D9" w:rsidRDefault="003D2670" w:rsidP="003D2670">
      <w:pPr>
        <w:pStyle w:val="EndofDocumentAR"/>
        <w:rPr>
          <w:rtl/>
          <w:lang w:val="fr-CH"/>
        </w:rPr>
      </w:pPr>
      <w:r>
        <w:rPr>
          <w:rFonts w:hint="cs"/>
          <w:rtl/>
          <w:lang w:val="fr-CH"/>
        </w:rPr>
        <w:t xml:space="preserve">[نهاية المرفق الثالث </w:t>
      </w:r>
      <w:proofErr w:type="gramStart"/>
      <w:r>
        <w:rPr>
          <w:rFonts w:hint="cs"/>
          <w:rtl/>
          <w:lang w:val="fr-CH"/>
        </w:rPr>
        <w:t>والوثيقة</w:t>
      </w:r>
      <w:proofErr w:type="gramEnd"/>
      <w:r>
        <w:rPr>
          <w:rFonts w:hint="cs"/>
          <w:rtl/>
          <w:lang w:val="fr-CH"/>
        </w:rPr>
        <w:t>]</w:t>
      </w:r>
    </w:p>
    <w:sectPr w:rsidR="003D2670" w:rsidRPr="000E01D9" w:rsidSect="00EB7752">
      <w:headerReference w:type="default" r:id="rId13"/>
      <w:headerReference w:type="first" r:id="rId1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979" w:rsidRDefault="000D0979">
      <w:r>
        <w:separator/>
      </w:r>
    </w:p>
  </w:endnote>
  <w:endnote w:type="continuationSeparator" w:id="0">
    <w:p w:rsidR="000D0979" w:rsidRDefault="000D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979" w:rsidRDefault="000D0979" w:rsidP="009622BF">
      <w:pPr>
        <w:bidi/>
      </w:pPr>
      <w:bookmarkStart w:id="0" w:name="OLE_LINK1"/>
      <w:bookmarkStart w:id="1" w:name="OLE_LINK2"/>
      <w:r>
        <w:separator/>
      </w:r>
      <w:bookmarkEnd w:id="0"/>
      <w:bookmarkEnd w:id="1"/>
    </w:p>
  </w:footnote>
  <w:footnote w:type="continuationSeparator" w:id="0">
    <w:p w:rsidR="000D0979" w:rsidRDefault="000D0979" w:rsidP="009622BF">
      <w:pPr>
        <w:bidi/>
      </w:pPr>
      <w:r>
        <w:separator/>
      </w:r>
    </w:p>
  </w:footnote>
  <w:footnote w:id="1">
    <w:p w:rsidR="00563C47" w:rsidRDefault="00563C47">
      <w:pPr>
        <w:pStyle w:val="FootnoteText"/>
      </w:pPr>
      <w:r>
        <w:rPr>
          <w:rStyle w:val="FootnoteReference"/>
        </w:rPr>
        <w:footnoteRef/>
      </w:r>
      <w:r>
        <w:rPr>
          <w:rtl/>
        </w:rPr>
        <w:t xml:space="preserve"> </w:t>
      </w:r>
      <w:r>
        <w:rPr>
          <w:rFonts w:hint="cs"/>
          <w:rtl/>
        </w:rPr>
        <w:tab/>
      </w:r>
      <w:r w:rsidRPr="00563C47">
        <w:rPr>
          <w:rtl/>
        </w:rPr>
        <w:t xml:space="preserve">ترد المبادئ المُطبقة في توجيه الدعوات إلى الجمعيات غير الحكومية الوطنية بصفة مراقب التي اعتمدتها الجمعيات في سلسلة اجتماعاتها السابعة والثلاثين المنعقدة في الفترة من 23 سبتمبر إلى 1 أكتوبر 2002 في الفقرة 316 من الوثيقة </w:t>
      </w:r>
      <w:r w:rsidRPr="00563C47">
        <w:t>A/37/14</w:t>
      </w:r>
      <w:r w:rsidRPr="00563C47">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5BE" w:rsidRDefault="00E215BE" w:rsidP="00E215BE">
    <w:pPr>
      <w:pStyle w:val="Header"/>
    </w:pPr>
    <w:r>
      <w:t>A/57/2</w:t>
    </w:r>
  </w:p>
  <w:p w:rsidR="00E215BE" w:rsidRDefault="00E215BE">
    <w:pPr>
      <w:pStyle w:val="Head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C7" w:rsidRDefault="00E57FC7" w:rsidP="00E57FC7">
    <w:pPr>
      <w:pStyle w:val="Header"/>
    </w:pPr>
    <w:r>
      <w:t>A/57/2</w:t>
    </w:r>
  </w:p>
  <w:p w:rsidR="00E57FC7" w:rsidRDefault="00E57FC7" w:rsidP="00E57FC7">
    <w:pPr>
      <w:pStyle w:val="Header"/>
      <w:rPr>
        <w:rtl/>
      </w:rPr>
    </w:pPr>
    <w:r>
      <w:t>ANNEX I</w:t>
    </w:r>
  </w:p>
  <w:p w:rsidR="00E57FC7" w:rsidRDefault="00E57FC7" w:rsidP="00E57FC7">
    <w:pPr>
      <w:pStyle w:val="Header"/>
    </w:pPr>
    <w:proofErr w:type="gramStart"/>
    <w:r w:rsidRPr="008523AD">
      <w:rPr>
        <w:rFonts w:ascii="Arabic Typesetting" w:hAnsi="Arabic Typesetting" w:cs="Arabic Typesetting"/>
        <w:sz w:val="40"/>
        <w:szCs w:val="36"/>
        <w:rtl/>
      </w:rPr>
      <w:t>المرفق</w:t>
    </w:r>
    <w:proofErr w:type="gramEnd"/>
    <w:r w:rsidRPr="008523AD">
      <w:rPr>
        <w:rFonts w:ascii="Arabic Typesetting" w:hAnsi="Arabic Typesetting" w:cs="Arabic Typesetting"/>
        <w:sz w:val="40"/>
        <w:szCs w:val="36"/>
        <w:rtl/>
      </w:rPr>
      <w:t xml:space="preserve"> </w:t>
    </w:r>
    <w:r>
      <w:rPr>
        <w:rFonts w:ascii="Arabic Typesetting" w:hAnsi="Arabic Typesetting" w:cs="Arabic Typesetting" w:hint="cs"/>
        <w:sz w:val="40"/>
        <w:szCs w:val="36"/>
        <w:rtl/>
      </w:rPr>
      <w:t>الأول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C79" w:rsidRDefault="001E2C79" w:rsidP="008523AD">
    <w:pPr>
      <w:pStyle w:val="Header"/>
    </w:pPr>
    <w:r>
      <w:t>A/57/2</w:t>
    </w:r>
  </w:p>
  <w:p w:rsidR="001E2C79" w:rsidRDefault="001E2C79" w:rsidP="008523AD">
    <w:pPr>
      <w:pStyle w:val="Header"/>
      <w:rPr>
        <w:rtl/>
      </w:rPr>
    </w:pPr>
    <w:r>
      <w:t>ANNEX II</w:t>
    </w:r>
  </w:p>
  <w:p w:rsidR="001E2C79" w:rsidRPr="008523AD" w:rsidRDefault="001E2C79" w:rsidP="001E2C79">
    <w:pPr>
      <w:pStyle w:val="Header"/>
      <w:rPr>
        <w:rFonts w:ascii="Arabic Typesetting" w:hAnsi="Arabic Typesetting" w:cs="Arabic Typesetting"/>
        <w:sz w:val="40"/>
        <w:szCs w:val="36"/>
      </w:rPr>
    </w:pPr>
    <w:proofErr w:type="gramStart"/>
    <w:r w:rsidRPr="008523AD">
      <w:rPr>
        <w:rFonts w:ascii="Arabic Typesetting" w:hAnsi="Arabic Typesetting" w:cs="Arabic Typesetting"/>
        <w:sz w:val="40"/>
        <w:szCs w:val="36"/>
        <w:rtl/>
      </w:rPr>
      <w:t>المرفق</w:t>
    </w:r>
    <w:proofErr w:type="gramEnd"/>
    <w:r w:rsidRPr="008523AD">
      <w:rPr>
        <w:rFonts w:ascii="Arabic Typesetting" w:hAnsi="Arabic Typesetting" w:cs="Arabic Typesetting"/>
        <w:sz w:val="40"/>
        <w:szCs w:val="36"/>
        <w:rtl/>
      </w:rPr>
      <w:t xml:space="preserve"> </w:t>
    </w:r>
    <w:r>
      <w:rPr>
        <w:rFonts w:ascii="Arabic Typesetting" w:hAnsi="Arabic Typesetting" w:cs="Arabic Typesetting" w:hint="cs"/>
        <w:sz w:val="40"/>
        <w:szCs w:val="36"/>
        <w:rtl/>
      </w:rPr>
      <w:t>الثاني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1D9" w:rsidRDefault="000E01D9" w:rsidP="000E01D9">
    <w:bookmarkStart w:id="3" w:name="Code2"/>
    <w:bookmarkEnd w:id="3"/>
    <w:r>
      <w:t>A/57/2</w:t>
    </w:r>
  </w:p>
  <w:p w:rsidR="000E01D9" w:rsidRDefault="000E01D9" w:rsidP="000E01D9">
    <w:r>
      <w:t>Annex III</w:t>
    </w:r>
  </w:p>
  <w:p w:rsidR="000E01D9" w:rsidRDefault="000E01D9" w:rsidP="00D61541">
    <w:r>
      <w:rPr>
        <w:rFonts w:hint="cs"/>
        <w:rtl/>
      </w:rPr>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E38" w:rsidRDefault="008F4E38" w:rsidP="008523AD">
    <w:pPr>
      <w:pStyle w:val="Header"/>
    </w:pPr>
    <w:r>
      <w:t>A/57/2</w:t>
    </w:r>
  </w:p>
  <w:p w:rsidR="008F4E38" w:rsidRDefault="008F4E38" w:rsidP="008523AD">
    <w:pPr>
      <w:pStyle w:val="Header"/>
      <w:rPr>
        <w:rtl/>
      </w:rPr>
    </w:pPr>
    <w:r>
      <w:t>ANNEX III</w:t>
    </w:r>
  </w:p>
  <w:p w:rsidR="008F4E38" w:rsidRPr="008523AD" w:rsidRDefault="008F4E38" w:rsidP="008F4E38">
    <w:pPr>
      <w:pStyle w:val="Header"/>
      <w:rPr>
        <w:rFonts w:ascii="Arabic Typesetting" w:hAnsi="Arabic Typesetting" w:cs="Arabic Typesetting"/>
        <w:sz w:val="40"/>
        <w:szCs w:val="36"/>
      </w:rPr>
    </w:pPr>
    <w:proofErr w:type="gramStart"/>
    <w:r w:rsidRPr="008523AD">
      <w:rPr>
        <w:rFonts w:ascii="Arabic Typesetting" w:hAnsi="Arabic Typesetting" w:cs="Arabic Typesetting"/>
        <w:sz w:val="40"/>
        <w:szCs w:val="36"/>
        <w:rtl/>
      </w:rPr>
      <w:t>المرفق</w:t>
    </w:r>
    <w:proofErr w:type="gramEnd"/>
    <w:r w:rsidRPr="008523AD">
      <w:rPr>
        <w:rFonts w:ascii="Arabic Typesetting" w:hAnsi="Arabic Typesetting" w:cs="Arabic Typesetting"/>
        <w:sz w:val="40"/>
        <w:szCs w:val="36"/>
        <w:rtl/>
      </w:rPr>
      <w:t xml:space="preserve"> </w:t>
    </w:r>
    <w:r>
      <w:rPr>
        <w:rFonts w:ascii="Arabic Typesetting" w:hAnsi="Arabic Typesetting" w:cs="Arabic Typesetting" w:hint="cs"/>
        <w:sz w:val="40"/>
        <w:szCs w:val="36"/>
        <w:rtl/>
      </w:rPr>
      <w:t>الثالث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3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979"/>
    <w:rsid w:val="000D0C07"/>
    <w:rsid w:val="000D0C7C"/>
    <w:rsid w:val="000D1A1D"/>
    <w:rsid w:val="000D443E"/>
    <w:rsid w:val="000D5FB7"/>
    <w:rsid w:val="000E01D9"/>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5EE8"/>
    <w:rsid w:val="001D6A48"/>
    <w:rsid w:val="001E1043"/>
    <w:rsid w:val="001E10E1"/>
    <w:rsid w:val="001E12A4"/>
    <w:rsid w:val="001E175F"/>
    <w:rsid w:val="001E19F7"/>
    <w:rsid w:val="001E2669"/>
    <w:rsid w:val="001E2C7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06D"/>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267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3AD"/>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3C47"/>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49"/>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2CA"/>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4F5D"/>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5805"/>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5ED9"/>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3A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4E38"/>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295"/>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4FBE"/>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608"/>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15BE"/>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FC7"/>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0F22"/>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541028">
      <w:bodyDiv w:val="1"/>
      <w:marLeft w:val="0"/>
      <w:marRight w:val="0"/>
      <w:marTop w:val="0"/>
      <w:marBottom w:val="0"/>
      <w:divBdr>
        <w:top w:val="none" w:sz="0" w:space="0" w:color="auto"/>
        <w:left w:val="none" w:sz="0" w:space="0" w:color="auto"/>
        <w:bottom w:val="none" w:sz="0" w:space="0" w:color="auto"/>
        <w:right w:val="none" w:sz="0" w:space="0" w:color="auto"/>
      </w:divBdr>
      <w:divsChild>
        <w:div w:id="1159881390">
          <w:marLeft w:val="0"/>
          <w:marRight w:val="0"/>
          <w:marTop w:val="0"/>
          <w:marBottom w:val="0"/>
          <w:divBdr>
            <w:top w:val="none" w:sz="0" w:space="0" w:color="auto"/>
            <w:left w:val="none" w:sz="0" w:space="0" w:color="auto"/>
            <w:bottom w:val="none" w:sz="0" w:space="0" w:color="auto"/>
            <w:right w:val="none" w:sz="0" w:space="0" w:color="auto"/>
          </w:divBdr>
          <w:divsChild>
            <w:div w:id="71049997">
              <w:marLeft w:val="0"/>
              <w:marRight w:val="0"/>
              <w:marTop w:val="0"/>
              <w:marBottom w:val="0"/>
              <w:divBdr>
                <w:top w:val="none" w:sz="0" w:space="0" w:color="auto"/>
                <w:left w:val="none" w:sz="0" w:space="0" w:color="auto"/>
                <w:bottom w:val="none" w:sz="0" w:space="0" w:color="auto"/>
                <w:right w:val="none" w:sz="0" w:space="0" w:color="auto"/>
              </w:divBdr>
              <w:divsChild>
                <w:div w:id="287207605">
                  <w:marLeft w:val="0"/>
                  <w:marRight w:val="0"/>
                  <w:marTop w:val="0"/>
                  <w:marBottom w:val="0"/>
                  <w:divBdr>
                    <w:top w:val="none" w:sz="0" w:space="0" w:color="auto"/>
                    <w:left w:val="none" w:sz="0" w:space="0" w:color="auto"/>
                    <w:bottom w:val="none" w:sz="0" w:space="0" w:color="auto"/>
                    <w:right w:val="none" w:sz="0" w:space="0" w:color="auto"/>
                  </w:divBdr>
                  <w:divsChild>
                    <w:div w:id="1996061381">
                      <w:marLeft w:val="0"/>
                      <w:marRight w:val="0"/>
                      <w:marTop w:val="0"/>
                      <w:marBottom w:val="0"/>
                      <w:divBdr>
                        <w:top w:val="none" w:sz="0" w:space="0" w:color="auto"/>
                        <w:left w:val="none" w:sz="0" w:space="0" w:color="auto"/>
                        <w:bottom w:val="none" w:sz="0" w:space="0" w:color="auto"/>
                        <w:right w:val="none" w:sz="0" w:space="0" w:color="auto"/>
                      </w:divBdr>
                      <w:divsChild>
                        <w:div w:id="2041198926">
                          <w:marLeft w:val="0"/>
                          <w:marRight w:val="0"/>
                          <w:marTop w:val="0"/>
                          <w:marBottom w:val="0"/>
                          <w:divBdr>
                            <w:top w:val="none" w:sz="0" w:space="0" w:color="auto"/>
                            <w:left w:val="none" w:sz="0" w:space="0" w:color="auto"/>
                            <w:bottom w:val="none" w:sz="0" w:space="0" w:color="auto"/>
                            <w:right w:val="none" w:sz="0" w:space="0" w:color="auto"/>
                          </w:divBdr>
                          <w:divsChild>
                            <w:div w:id="1954631191">
                              <w:marLeft w:val="0"/>
                              <w:marRight w:val="0"/>
                              <w:marTop w:val="0"/>
                              <w:marBottom w:val="0"/>
                              <w:divBdr>
                                <w:top w:val="none" w:sz="0" w:space="0" w:color="auto"/>
                                <w:left w:val="none" w:sz="0" w:space="0" w:color="auto"/>
                                <w:bottom w:val="none" w:sz="0" w:space="0" w:color="auto"/>
                                <w:right w:val="none" w:sz="0" w:space="0" w:color="auto"/>
                              </w:divBdr>
                              <w:divsChild>
                                <w:div w:id="1108162283">
                                  <w:marLeft w:val="0"/>
                                  <w:marRight w:val="0"/>
                                  <w:marTop w:val="0"/>
                                  <w:marBottom w:val="0"/>
                                  <w:divBdr>
                                    <w:top w:val="none" w:sz="0" w:space="0" w:color="auto"/>
                                    <w:left w:val="none" w:sz="0" w:space="0" w:color="auto"/>
                                    <w:bottom w:val="none" w:sz="0" w:space="0" w:color="auto"/>
                                    <w:right w:val="none" w:sz="0" w:space="0" w:color="auto"/>
                                  </w:divBdr>
                                  <w:divsChild>
                                    <w:div w:id="1229728569">
                                      <w:marLeft w:val="60"/>
                                      <w:marRight w:val="0"/>
                                      <w:marTop w:val="0"/>
                                      <w:marBottom w:val="0"/>
                                      <w:divBdr>
                                        <w:top w:val="none" w:sz="0" w:space="0" w:color="auto"/>
                                        <w:left w:val="none" w:sz="0" w:space="0" w:color="auto"/>
                                        <w:bottom w:val="none" w:sz="0" w:space="0" w:color="auto"/>
                                        <w:right w:val="none" w:sz="0" w:space="0" w:color="auto"/>
                                      </w:divBdr>
                                      <w:divsChild>
                                        <w:div w:id="1745250473">
                                          <w:marLeft w:val="0"/>
                                          <w:marRight w:val="0"/>
                                          <w:marTop w:val="0"/>
                                          <w:marBottom w:val="0"/>
                                          <w:divBdr>
                                            <w:top w:val="none" w:sz="0" w:space="0" w:color="auto"/>
                                            <w:left w:val="none" w:sz="0" w:space="0" w:color="auto"/>
                                            <w:bottom w:val="none" w:sz="0" w:space="0" w:color="auto"/>
                                            <w:right w:val="none" w:sz="0" w:space="0" w:color="auto"/>
                                          </w:divBdr>
                                          <w:divsChild>
                                            <w:div w:id="1820413596">
                                              <w:marLeft w:val="0"/>
                                              <w:marRight w:val="0"/>
                                              <w:marTop w:val="0"/>
                                              <w:marBottom w:val="120"/>
                                              <w:divBdr>
                                                <w:top w:val="single" w:sz="6" w:space="0" w:color="F5F5F5"/>
                                                <w:left w:val="single" w:sz="6" w:space="0" w:color="F5F5F5"/>
                                                <w:bottom w:val="single" w:sz="6" w:space="0" w:color="F5F5F5"/>
                                                <w:right w:val="single" w:sz="6" w:space="0" w:color="F5F5F5"/>
                                              </w:divBdr>
                                              <w:divsChild>
                                                <w:div w:id="919872534">
                                                  <w:marLeft w:val="0"/>
                                                  <w:marRight w:val="0"/>
                                                  <w:marTop w:val="0"/>
                                                  <w:marBottom w:val="0"/>
                                                  <w:divBdr>
                                                    <w:top w:val="none" w:sz="0" w:space="0" w:color="auto"/>
                                                    <w:left w:val="none" w:sz="0" w:space="0" w:color="auto"/>
                                                    <w:bottom w:val="none" w:sz="0" w:space="0" w:color="auto"/>
                                                    <w:right w:val="none" w:sz="0" w:space="0" w:color="auto"/>
                                                  </w:divBdr>
                                                  <w:divsChild>
                                                    <w:div w:id="5262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8CF37-AA3A-4052-8DED-373F8651F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A_57_AR.dotx</Template>
  <TotalTime>1</TotalTime>
  <Pages>6</Pages>
  <Words>970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A/56/-- (Arabic)</vt:lpstr>
    </vt:vector>
  </TitlesOfParts>
  <Company>World Intellectual Property Organization</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 (Arabic)</dc:title>
  <dc:creator>Basel Alakhras</dc:creator>
  <cp:lastModifiedBy>Basel Alakhras</cp:lastModifiedBy>
  <cp:revision>3</cp:revision>
  <cp:lastPrinted>2011-07-08T11:30:00Z</cp:lastPrinted>
  <dcterms:created xsi:type="dcterms:W3CDTF">2017-07-19T07:12:00Z</dcterms:created>
  <dcterms:modified xsi:type="dcterms:W3CDTF">2017-07-19T07:13:00Z</dcterms:modified>
</cp:coreProperties>
</file>