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477F1" w:rsidP="00916EE2">
            <w:r w:rsidRPr="00845C20">
              <w:rPr>
                <w:noProof/>
                <w:lang w:val="fr-FR" w:eastAsia="fr-FR"/>
              </w:rPr>
              <w:drawing>
                <wp:inline distT="0" distB="0" distL="0" distR="0" wp14:anchorId="15F7AB60" wp14:editId="59763BB8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477F1" w:rsidP="00916EE2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47C8A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C3809" w:rsidRDefault="00530123" w:rsidP="001477F1">
            <w:pPr>
              <w:jc w:val="right"/>
              <w:rPr>
                <w:rFonts w:ascii="Arial Black" w:hAnsi="Arial Black"/>
                <w:caps/>
                <w:sz w:val="15"/>
                <w:lang w:val="de-CH"/>
              </w:rPr>
            </w:pPr>
            <w:bookmarkStart w:id="0" w:name="Code"/>
            <w:bookmarkEnd w:id="0"/>
            <w:proofErr w:type="spellStart"/>
            <w:r w:rsidRPr="004C3809">
              <w:rPr>
                <w:rFonts w:ascii="Arial Black" w:hAnsi="Arial Black"/>
                <w:caps/>
                <w:sz w:val="15"/>
                <w:lang w:val="de-CH"/>
              </w:rPr>
              <w:t>WIPO</w:t>
            </w:r>
            <w:proofErr w:type="spellEnd"/>
            <w:r w:rsidRPr="004C3809">
              <w:rPr>
                <w:rFonts w:ascii="Arial Black" w:hAnsi="Arial Black"/>
                <w:caps/>
                <w:sz w:val="15"/>
                <w:lang w:val="de-CH"/>
              </w:rPr>
              <w:t>/IP/</w:t>
            </w:r>
            <w:r w:rsidR="0041328D" w:rsidRPr="004C3809">
              <w:rPr>
                <w:rFonts w:ascii="Arial Black" w:hAnsi="Arial Black"/>
                <w:caps/>
                <w:sz w:val="15"/>
                <w:lang w:val="de-CH"/>
              </w:rPr>
              <w:t>ai</w:t>
            </w:r>
            <w:r w:rsidR="000C0D70" w:rsidRPr="004C3809">
              <w:rPr>
                <w:rFonts w:ascii="Arial Black" w:hAnsi="Arial Black"/>
                <w:caps/>
                <w:sz w:val="15"/>
                <w:lang w:val="de-CH"/>
              </w:rPr>
              <w:t>/</w:t>
            </w:r>
            <w:r w:rsidR="009E03FE" w:rsidRPr="004C3809">
              <w:rPr>
                <w:rFonts w:ascii="Arial Black" w:hAnsi="Arial Black"/>
                <w:caps/>
                <w:sz w:val="15"/>
                <w:lang w:val="de-CH"/>
              </w:rPr>
              <w:t>GE/19/</w:t>
            </w:r>
            <w:proofErr w:type="spellStart"/>
            <w:r w:rsidRPr="004C3809">
              <w:rPr>
                <w:rFonts w:ascii="Arial Black" w:hAnsi="Arial Black"/>
                <w:caps/>
                <w:sz w:val="15"/>
                <w:lang w:val="de-CH"/>
              </w:rPr>
              <w:t>INF</w:t>
            </w:r>
            <w:proofErr w:type="spellEnd"/>
            <w:r w:rsidR="001477F1">
              <w:rPr>
                <w:rFonts w:ascii="Arial Black" w:hAnsi="Arial Black"/>
                <w:caps/>
                <w:sz w:val="15"/>
                <w:lang w:val="de-CH"/>
              </w:rPr>
              <w:t>/</w:t>
            </w:r>
            <w:r w:rsidRPr="004C3809">
              <w:rPr>
                <w:rFonts w:ascii="Arial Black" w:hAnsi="Arial Black"/>
                <w:caps/>
                <w:sz w:val="15"/>
                <w:lang w:val="de-CH"/>
              </w:rPr>
              <w:t>1</w:t>
            </w:r>
            <w:r w:rsidR="009A20A6" w:rsidRPr="004C3809">
              <w:rPr>
                <w:rFonts w:ascii="Arial Black" w:hAnsi="Arial Black"/>
                <w:caps/>
                <w:sz w:val="15"/>
                <w:lang w:val="de-CH"/>
              </w:rPr>
              <w:t xml:space="preserve"> PROV.</w:t>
            </w:r>
            <w:r w:rsidR="008B2CC1" w:rsidRPr="004C3809">
              <w:rPr>
                <w:rFonts w:ascii="Arial Black" w:hAnsi="Arial Black"/>
                <w:caps/>
                <w:sz w:val="15"/>
                <w:lang w:val="de-CH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1477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EA06CE">
              <w:rPr>
                <w:rFonts w:ascii="Arial Black" w:hAnsi="Arial Black"/>
                <w:caps/>
                <w:sz w:val="15"/>
              </w:rPr>
              <w:t> 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r w:rsidR="001477F1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1477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EA06CE">
              <w:rPr>
                <w:rFonts w:ascii="Arial Black" w:hAnsi="Arial Black"/>
                <w:caps/>
                <w:sz w:val="15"/>
              </w:rPr>
              <w:t> 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r w:rsidR="001477F1">
              <w:rPr>
                <w:rFonts w:ascii="Arial Black" w:hAnsi="Arial Black"/>
                <w:caps/>
                <w:sz w:val="15"/>
              </w:rPr>
              <w:t>1</w:t>
            </w:r>
            <w:r w:rsidR="00EA06CE">
              <w:rPr>
                <w:rFonts w:ascii="Arial Black" w:hAnsi="Arial Black"/>
                <w:caps/>
                <w:sz w:val="15"/>
              </w:rPr>
              <w:t>2 mars 20</w:t>
            </w:r>
            <w:r w:rsidR="001477F1">
              <w:rPr>
                <w:rFonts w:ascii="Arial Black" w:hAnsi="Arial Black"/>
                <w:caps/>
                <w:sz w:val="15"/>
              </w:rPr>
              <w:t>19</w:t>
            </w:r>
          </w:p>
        </w:tc>
      </w:tr>
    </w:tbl>
    <w:p w:rsidR="00123BDE" w:rsidRDefault="00123BDE" w:rsidP="008B2CC1"/>
    <w:p w:rsidR="00123BDE" w:rsidRDefault="00123BDE" w:rsidP="008B2CC1"/>
    <w:p w:rsidR="00123BDE" w:rsidRDefault="00123BDE" w:rsidP="008B2CC1"/>
    <w:p w:rsidR="00123BDE" w:rsidRDefault="00123BDE" w:rsidP="008B2CC1"/>
    <w:p w:rsidR="00123BDE" w:rsidRDefault="00123BDE" w:rsidP="008B2CC1"/>
    <w:p w:rsidR="00123BDE" w:rsidRPr="00F07128" w:rsidRDefault="00F46265" w:rsidP="008E012A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Dialogue</w:t>
      </w:r>
      <w:r w:rsidR="008E012A" w:rsidRPr="00F07128">
        <w:rPr>
          <w:b/>
          <w:caps/>
          <w:sz w:val="28"/>
          <w:szCs w:val="28"/>
        </w:rPr>
        <w:t xml:space="preserve"> de l</w:t>
      </w:r>
      <w:r w:rsidR="00EA06CE" w:rsidRPr="00F07128">
        <w:rPr>
          <w:b/>
          <w:caps/>
          <w:sz w:val="28"/>
          <w:szCs w:val="28"/>
        </w:rPr>
        <w:t>’</w:t>
      </w:r>
      <w:r w:rsidR="00F07128" w:rsidRPr="00F07128">
        <w:rPr>
          <w:b/>
          <w:caps/>
          <w:sz w:val="28"/>
          <w:szCs w:val="28"/>
        </w:rPr>
        <w:t>OMPI</w:t>
      </w:r>
      <w:r w:rsidR="008E012A" w:rsidRPr="00F07128">
        <w:rPr>
          <w:b/>
          <w:caps/>
          <w:sz w:val="28"/>
          <w:szCs w:val="28"/>
        </w:rPr>
        <w:t xml:space="preserve"> sur la propriété intellectuelle et</w:t>
      </w:r>
      <w:r w:rsidR="001477F1" w:rsidRPr="00F07128">
        <w:rPr>
          <w:b/>
          <w:caps/>
          <w:sz w:val="28"/>
          <w:szCs w:val="28"/>
        </w:rPr>
        <w:t> </w:t>
      </w:r>
      <w:r w:rsidR="00F07128" w:rsidRPr="00F07128">
        <w:rPr>
          <w:b/>
          <w:caps/>
          <w:sz w:val="28"/>
          <w:szCs w:val="28"/>
        </w:rPr>
        <w:t xml:space="preserve">l’intelligence </w:t>
      </w:r>
      <w:r w:rsidR="008E012A" w:rsidRPr="00F07128">
        <w:rPr>
          <w:b/>
          <w:caps/>
          <w:sz w:val="28"/>
          <w:szCs w:val="28"/>
        </w:rPr>
        <w:t>artificielle</w:t>
      </w:r>
    </w:p>
    <w:p w:rsidR="00123BDE" w:rsidRPr="003C6FF2" w:rsidRDefault="00123BDE" w:rsidP="006862BE">
      <w:pPr>
        <w:rPr>
          <w:b/>
          <w:sz w:val="28"/>
          <w:szCs w:val="28"/>
        </w:rPr>
      </w:pPr>
      <w:bookmarkStart w:id="1" w:name="_GoBack"/>
      <w:bookmarkEnd w:id="1"/>
    </w:p>
    <w:p w:rsidR="00123BDE" w:rsidRPr="003C6FF2" w:rsidRDefault="00123BDE" w:rsidP="003845C1"/>
    <w:p w:rsidR="00123BDE" w:rsidRPr="003C6FF2" w:rsidRDefault="00123BDE" w:rsidP="003845C1"/>
    <w:p w:rsidR="00123BDE" w:rsidRPr="003C6FF2" w:rsidRDefault="004C3809" w:rsidP="004C3809">
      <w:pPr>
        <w:rPr>
          <w:sz w:val="24"/>
          <w:szCs w:val="24"/>
        </w:rPr>
      </w:pPr>
      <w:proofErr w:type="gramStart"/>
      <w:r w:rsidRPr="003C6FF2">
        <w:rPr>
          <w:sz w:val="24"/>
          <w:szCs w:val="24"/>
        </w:rPr>
        <w:t>organisé</w:t>
      </w:r>
      <w:proofErr w:type="gramEnd"/>
      <w:r w:rsidRPr="003C6FF2">
        <w:rPr>
          <w:sz w:val="24"/>
          <w:szCs w:val="24"/>
        </w:rPr>
        <w:t xml:space="preserve"> par</w:t>
      </w:r>
    </w:p>
    <w:p w:rsidR="00123BDE" w:rsidRPr="003C6FF2" w:rsidRDefault="004C3809" w:rsidP="004C3809">
      <w:pPr>
        <w:rPr>
          <w:sz w:val="24"/>
          <w:szCs w:val="24"/>
        </w:rPr>
      </w:pPr>
      <w:proofErr w:type="gramStart"/>
      <w:r w:rsidRPr="003C6FF2">
        <w:rPr>
          <w:sz w:val="24"/>
          <w:szCs w:val="24"/>
        </w:rPr>
        <w:t>l</w:t>
      </w:r>
      <w:r w:rsidR="00EA06CE">
        <w:rPr>
          <w:sz w:val="24"/>
          <w:szCs w:val="24"/>
        </w:rPr>
        <w:t>’</w:t>
      </w:r>
      <w:r w:rsidRPr="003C6FF2">
        <w:rPr>
          <w:sz w:val="24"/>
          <w:szCs w:val="24"/>
        </w:rPr>
        <w:t>Organisation</w:t>
      </w:r>
      <w:proofErr w:type="gramEnd"/>
      <w:r w:rsidRPr="003C6FF2">
        <w:rPr>
          <w:sz w:val="24"/>
          <w:szCs w:val="24"/>
        </w:rPr>
        <w:t xml:space="preserve"> Mondiale de la Propriété Intellectuelle (OMPI)</w:t>
      </w:r>
    </w:p>
    <w:p w:rsidR="00123BDE" w:rsidRPr="003C6FF2" w:rsidRDefault="00123BDE" w:rsidP="008B2CC1">
      <w:pPr>
        <w:rPr>
          <w:b/>
          <w:sz w:val="24"/>
          <w:szCs w:val="24"/>
        </w:rPr>
      </w:pPr>
    </w:p>
    <w:p w:rsidR="00123BDE" w:rsidRPr="003C6FF2" w:rsidRDefault="004C3809" w:rsidP="004C3809">
      <w:pPr>
        <w:rPr>
          <w:b/>
          <w:sz w:val="24"/>
          <w:szCs w:val="24"/>
        </w:rPr>
      </w:pPr>
      <w:r w:rsidRPr="003C6FF2">
        <w:rPr>
          <w:b/>
          <w:sz w:val="24"/>
          <w:szCs w:val="24"/>
        </w:rPr>
        <w:t>Genève, 2</w:t>
      </w:r>
      <w:r w:rsidR="00EA06CE" w:rsidRPr="003C6FF2">
        <w:rPr>
          <w:b/>
          <w:sz w:val="24"/>
          <w:szCs w:val="24"/>
        </w:rPr>
        <w:t>7</w:t>
      </w:r>
      <w:r w:rsidR="00EA06CE">
        <w:rPr>
          <w:b/>
          <w:sz w:val="24"/>
          <w:szCs w:val="24"/>
        </w:rPr>
        <w:t> </w:t>
      </w:r>
      <w:r w:rsidR="00EA06CE" w:rsidRPr="003C6FF2">
        <w:rPr>
          <w:b/>
          <w:sz w:val="24"/>
          <w:szCs w:val="24"/>
        </w:rPr>
        <w:t>septembre</w:t>
      </w:r>
      <w:r w:rsidR="00EA06CE">
        <w:rPr>
          <w:b/>
          <w:sz w:val="24"/>
          <w:szCs w:val="24"/>
        </w:rPr>
        <w:t> </w:t>
      </w:r>
      <w:r w:rsidR="00EA06CE" w:rsidRPr="003C6FF2">
        <w:rPr>
          <w:b/>
          <w:sz w:val="24"/>
          <w:szCs w:val="24"/>
        </w:rPr>
        <w:t>20</w:t>
      </w:r>
      <w:r w:rsidRPr="003C6FF2">
        <w:rPr>
          <w:b/>
          <w:sz w:val="24"/>
          <w:szCs w:val="24"/>
        </w:rPr>
        <w:t>19</w:t>
      </w:r>
    </w:p>
    <w:p w:rsidR="00123BDE" w:rsidRPr="003C6FF2" w:rsidRDefault="00123BDE" w:rsidP="008B2CC1">
      <w:pPr>
        <w:rPr>
          <w:sz w:val="24"/>
          <w:szCs w:val="24"/>
        </w:rPr>
      </w:pPr>
    </w:p>
    <w:p w:rsidR="00123BDE" w:rsidRPr="003C6FF2" w:rsidRDefault="00123BDE" w:rsidP="008B2CC1"/>
    <w:p w:rsidR="00123BDE" w:rsidRPr="003C6FF2" w:rsidRDefault="00123BDE" w:rsidP="008B2CC1"/>
    <w:p w:rsidR="00123BDE" w:rsidRPr="003C6FF2" w:rsidRDefault="00123BDE" w:rsidP="008B2CC1"/>
    <w:p w:rsidR="00123BDE" w:rsidRPr="001477F1" w:rsidRDefault="004C3809" w:rsidP="004C3809">
      <w:pPr>
        <w:rPr>
          <w:caps/>
          <w:sz w:val="24"/>
        </w:rPr>
      </w:pPr>
      <w:bookmarkStart w:id="2" w:name="TitleOfDoc"/>
      <w:bookmarkEnd w:id="2"/>
      <w:r w:rsidRPr="001477F1">
        <w:rPr>
          <w:caps/>
          <w:sz w:val="24"/>
        </w:rPr>
        <w:t>Programme provisoire</w:t>
      </w:r>
    </w:p>
    <w:p w:rsidR="00123BDE" w:rsidRPr="003C6FF2" w:rsidRDefault="00123BDE" w:rsidP="008B2CC1"/>
    <w:p w:rsidR="00123BDE" w:rsidRPr="003C6FF2" w:rsidRDefault="004C3809" w:rsidP="004C3809">
      <w:pPr>
        <w:rPr>
          <w:i/>
        </w:rPr>
      </w:pPr>
      <w:bookmarkStart w:id="3" w:name="Prepared"/>
      <w:bookmarkEnd w:id="3"/>
      <w:proofErr w:type="gramStart"/>
      <w:r w:rsidRPr="003C6FF2">
        <w:rPr>
          <w:i/>
        </w:rPr>
        <w:t>établi</w:t>
      </w:r>
      <w:proofErr w:type="gramEnd"/>
      <w:r w:rsidRPr="003C6FF2">
        <w:rPr>
          <w:i/>
        </w:rPr>
        <w:t xml:space="preserve"> par le Bureau international de l</w:t>
      </w:r>
      <w:r w:rsidR="00EA06CE">
        <w:rPr>
          <w:i/>
        </w:rPr>
        <w:t>’</w:t>
      </w:r>
      <w:r w:rsidRPr="003C6FF2">
        <w:rPr>
          <w:i/>
        </w:rPr>
        <w:t>OMPI</w:t>
      </w:r>
    </w:p>
    <w:p w:rsidR="00123BDE" w:rsidRPr="003C6FF2" w:rsidRDefault="00123BDE"/>
    <w:p w:rsidR="00123BDE" w:rsidRDefault="00123BDE"/>
    <w:p w:rsidR="00123BDE" w:rsidRDefault="00123BDE"/>
    <w:p w:rsidR="00123BDE" w:rsidRDefault="00123BDE" w:rsidP="0053057A"/>
    <w:p w:rsidR="001477F1" w:rsidRPr="008E012A" w:rsidRDefault="00530123" w:rsidP="004C3809">
      <w:pPr>
        <w:rPr>
          <w:u w:val="single"/>
        </w:rPr>
      </w:pPr>
      <w:r w:rsidRPr="004C3809"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3"/>
        <w:gridCol w:w="2319"/>
        <w:gridCol w:w="5024"/>
      </w:tblGrid>
      <w:tr w:rsidR="001477F1" w:rsidRPr="001477F1" w:rsidTr="001477F1">
        <w:tc>
          <w:tcPr>
            <w:tcW w:w="9356" w:type="dxa"/>
            <w:gridSpan w:val="3"/>
          </w:tcPr>
          <w:p w:rsidR="001477F1" w:rsidRPr="001477F1" w:rsidRDefault="001477F1" w:rsidP="001477F1">
            <w:r w:rsidRPr="001477F1">
              <w:rPr>
                <w:u w:val="single"/>
              </w:rPr>
              <w:lastRenderedPageBreak/>
              <w:t>Vendredi 2</w:t>
            </w:r>
            <w:r w:rsidR="00EA06CE" w:rsidRPr="001477F1">
              <w:rPr>
                <w:u w:val="single"/>
              </w:rPr>
              <w:t>7</w:t>
            </w:r>
            <w:r w:rsidR="00EA06CE">
              <w:rPr>
                <w:u w:val="single"/>
              </w:rPr>
              <w:t> </w:t>
            </w:r>
            <w:r w:rsidR="00EA06CE" w:rsidRPr="001477F1">
              <w:rPr>
                <w:u w:val="single"/>
              </w:rPr>
              <w:t>septembre</w:t>
            </w:r>
            <w:r w:rsidR="00EA06CE">
              <w:rPr>
                <w:u w:val="single"/>
              </w:rPr>
              <w:t> </w:t>
            </w:r>
            <w:r w:rsidR="00EA06CE" w:rsidRPr="001477F1">
              <w:rPr>
                <w:u w:val="single"/>
              </w:rPr>
              <w:t>20</w:t>
            </w:r>
            <w:r w:rsidRPr="001477F1">
              <w:rPr>
                <w:u w:val="single"/>
              </w:rPr>
              <w:t xml:space="preserve">19 </w:t>
            </w:r>
          </w:p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>
            <w:pPr>
              <w:rPr>
                <w:u w:val="single"/>
              </w:rPr>
            </w:pPr>
          </w:p>
        </w:tc>
        <w:tc>
          <w:tcPr>
            <w:tcW w:w="2319" w:type="dxa"/>
          </w:tcPr>
          <w:p w:rsidR="001477F1" w:rsidRPr="001477F1" w:rsidRDefault="001477F1" w:rsidP="001477F1">
            <w:pPr>
              <w:rPr>
                <w:u w:val="single"/>
              </w:rPr>
            </w:pPr>
          </w:p>
        </w:tc>
        <w:tc>
          <w:tcPr>
            <w:tcW w:w="5024" w:type="dxa"/>
          </w:tcPr>
          <w:p w:rsidR="001477F1" w:rsidRPr="001477F1" w:rsidRDefault="001477F1" w:rsidP="001477F1">
            <w:pPr>
              <w:rPr>
                <w:u w:val="single"/>
              </w:rPr>
            </w:pPr>
          </w:p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>
            <w:r w:rsidRPr="001477F1">
              <w:t>8 h 30 – 9 h 30</w:t>
            </w:r>
          </w:p>
        </w:tc>
        <w:tc>
          <w:tcPr>
            <w:tcW w:w="2319" w:type="dxa"/>
          </w:tcPr>
          <w:p w:rsidR="001477F1" w:rsidRPr="001477F1" w:rsidRDefault="001477F1" w:rsidP="001477F1">
            <w:r w:rsidRPr="001477F1">
              <w:t>Enregistrement</w:t>
            </w:r>
          </w:p>
        </w:tc>
        <w:tc>
          <w:tcPr>
            <w:tcW w:w="5024" w:type="dxa"/>
          </w:tcPr>
          <w:p w:rsidR="001477F1" w:rsidRPr="001477F1" w:rsidRDefault="001477F1" w:rsidP="001477F1"/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/>
        </w:tc>
        <w:tc>
          <w:tcPr>
            <w:tcW w:w="2319" w:type="dxa"/>
          </w:tcPr>
          <w:p w:rsidR="001477F1" w:rsidRPr="001477F1" w:rsidRDefault="001477F1" w:rsidP="001477F1"/>
        </w:tc>
        <w:tc>
          <w:tcPr>
            <w:tcW w:w="5024" w:type="dxa"/>
          </w:tcPr>
          <w:p w:rsidR="001477F1" w:rsidRPr="001477F1" w:rsidRDefault="001477F1" w:rsidP="001477F1"/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>
            <w:r w:rsidRPr="001477F1">
              <w:t>9 h 30 – 9 h 40</w:t>
            </w:r>
          </w:p>
        </w:tc>
        <w:tc>
          <w:tcPr>
            <w:tcW w:w="7343" w:type="dxa"/>
            <w:gridSpan w:val="2"/>
          </w:tcPr>
          <w:p w:rsidR="001477F1" w:rsidRPr="001477F1" w:rsidRDefault="001477F1" w:rsidP="001477F1">
            <w:r w:rsidRPr="001477F1">
              <w:t>Allocution de bienvenue prononcée par M.</w:t>
            </w:r>
            <w:r w:rsidR="007B2872">
              <w:t> </w:t>
            </w:r>
            <w:r w:rsidRPr="001477F1">
              <w:t xml:space="preserve">Francis </w:t>
            </w:r>
            <w:proofErr w:type="spellStart"/>
            <w:r w:rsidRPr="001477F1">
              <w:t>Gurry</w:t>
            </w:r>
            <w:proofErr w:type="spellEnd"/>
            <w:r w:rsidRPr="001477F1">
              <w:t>, Directeur général de l</w:t>
            </w:r>
            <w:r w:rsidR="00EA06CE">
              <w:t>’</w:t>
            </w:r>
            <w:r w:rsidRPr="001477F1">
              <w:t>Organisation Mondiale de la Propriété Intellectuelle (OMPI)</w:t>
            </w:r>
          </w:p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/>
        </w:tc>
        <w:tc>
          <w:tcPr>
            <w:tcW w:w="2319" w:type="dxa"/>
          </w:tcPr>
          <w:p w:rsidR="001477F1" w:rsidRPr="001477F1" w:rsidRDefault="001477F1" w:rsidP="001477F1"/>
        </w:tc>
        <w:tc>
          <w:tcPr>
            <w:tcW w:w="5024" w:type="dxa"/>
          </w:tcPr>
          <w:p w:rsidR="001477F1" w:rsidRPr="001477F1" w:rsidRDefault="001477F1" w:rsidP="001477F1"/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>
            <w:r w:rsidRPr="001477F1">
              <w:t>9 h 40 – 10 h 40</w:t>
            </w:r>
          </w:p>
        </w:tc>
        <w:tc>
          <w:tcPr>
            <w:tcW w:w="2319" w:type="dxa"/>
          </w:tcPr>
          <w:p w:rsidR="001477F1" w:rsidRPr="001477F1" w:rsidRDefault="001477F1" w:rsidP="001477F1">
            <w:pPr>
              <w:rPr>
                <w:b/>
              </w:rPr>
            </w:pPr>
            <w:r w:rsidRPr="001477F1">
              <w:rPr>
                <w:b/>
              </w:rPr>
              <w:t>SÉANCE D</w:t>
            </w:r>
            <w:r w:rsidR="00EA06CE">
              <w:rPr>
                <w:b/>
              </w:rPr>
              <w:t>’</w:t>
            </w:r>
            <w:r w:rsidRPr="001477F1">
              <w:rPr>
                <w:b/>
              </w:rPr>
              <w:t>OUVERTURE</w:t>
            </w:r>
          </w:p>
        </w:tc>
        <w:tc>
          <w:tcPr>
            <w:tcW w:w="5024" w:type="dxa"/>
          </w:tcPr>
          <w:p w:rsidR="001477F1" w:rsidRPr="001477F1" w:rsidRDefault="001477F1" w:rsidP="001477F1">
            <w:r w:rsidRPr="001477F1">
              <w:rPr>
                <w:b/>
              </w:rPr>
              <w:t>Quels sont les effets de l</w:t>
            </w:r>
            <w:r w:rsidR="00EA06CE">
              <w:rPr>
                <w:b/>
              </w:rPr>
              <w:t>’</w:t>
            </w:r>
            <w:r w:rsidRPr="001477F1">
              <w:rPr>
                <w:b/>
              </w:rPr>
              <w:t>intelligence artificielle sur le système et les politiques de propriété intellectuelle?</w:t>
            </w:r>
          </w:p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>
            <w:pPr>
              <w:rPr>
                <w:b/>
              </w:rPr>
            </w:pPr>
          </w:p>
        </w:tc>
        <w:tc>
          <w:tcPr>
            <w:tcW w:w="2319" w:type="dxa"/>
          </w:tcPr>
          <w:p w:rsidR="001477F1" w:rsidRPr="001477F1" w:rsidRDefault="001477F1" w:rsidP="001477F1">
            <w:pPr>
              <w:rPr>
                <w:b/>
              </w:rPr>
            </w:pPr>
          </w:p>
        </w:tc>
        <w:tc>
          <w:tcPr>
            <w:tcW w:w="5024" w:type="dxa"/>
          </w:tcPr>
          <w:p w:rsidR="001477F1" w:rsidRPr="001477F1" w:rsidRDefault="001477F1" w:rsidP="001477F1">
            <w:pPr>
              <w:rPr>
                <w:b/>
              </w:rPr>
            </w:pPr>
          </w:p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/>
        </w:tc>
        <w:tc>
          <w:tcPr>
            <w:tcW w:w="2319" w:type="dxa"/>
          </w:tcPr>
          <w:p w:rsidR="001477F1" w:rsidRPr="001477F1" w:rsidRDefault="001477F1" w:rsidP="001477F1"/>
        </w:tc>
        <w:tc>
          <w:tcPr>
            <w:tcW w:w="5024" w:type="dxa"/>
          </w:tcPr>
          <w:p w:rsidR="001477F1" w:rsidRPr="001477F1" w:rsidRDefault="001477F1" w:rsidP="001477F1">
            <w:pPr>
              <w:pStyle w:val="ListParagraph"/>
              <w:numPr>
                <w:ilvl w:val="0"/>
                <w:numId w:val="16"/>
              </w:numPr>
              <w:ind w:left="567" w:hanging="567"/>
            </w:pPr>
            <w:r w:rsidRPr="001477F1">
              <w:t>Quels sont les effets de l</w:t>
            </w:r>
            <w:r w:rsidR="00EA06CE">
              <w:t>’</w:t>
            </w:r>
            <w:r w:rsidRPr="001477F1">
              <w:t>intelligence artificielle sur l</w:t>
            </w:r>
            <w:r w:rsidR="00EA06CE">
              <w:t>’</w:t>
            </w:r>
            <w:r w:rsidRPr="001477F1">
              <w:t>innovation, les marchés commerciaux et le secteur privé?</w:t>
            </w:r>
          </w:p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/>
        </w:tc>
        <w:tc>
          <w:tcPr>
            <w:tcW w:w="2319" w:type="dxa"/>
          </w:tcPr>
          <w:p w:rsidR="001477F1" w:rsidRPr="001477F1" w:rsidRDefault="001477F1" w:rsidP="001477F1"/>
        </w:tc>
        <w:tc>
          <w:tcPr>
            <w:tcW w:w="5024" w:type="dxa"/>
          </w:tcPr>
          <w:p w:rsidR="001477F1" w:rsidRPr="001477F1" w:rsidRDefault="001477F1" w:rsidP="001477F1">
            <w:pPr>
              <w:pStyle w:val="ListParagraph"/>
              <w:numPr>
                <w:ilvl w:val="0"/>
                <w:numId w:val="16"/>
              </w:numPr>
              <w:ind w:left="567" w:hanging="567"/>
            </w:pPr>
            <w:r w:rsidRPr="001477F1">
              <w:t>Quelles sont les questions de propriété intellectuelle soulevées par l</w:t>
            </w:r>
            <w:r w:rsidR="00EA06CE">
              <w:t>’</w:t>
            </w:r>
            <w:r w:rsidRPr="001477F1">
              <w:t>essor de l</w:t>
            </w:r>
            <w:r w:rsidR="00EA06CE">
              <w:t>’</w:t>
            </w:r>
            <w:r w:rsidRPr="001477F1">
              <w:t>intelligence artificielle?</w:t>
            </w:r>
          </w:p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/>
        </w:tc>
        <w:tc>
          <w:tcPr>
            <w:tcW w:w="2319" w:type="dxa"/>
          </w:tcPr>
          <w:p w:rsidR="001477F1" w:rsidRPr="001477F1" w:rsidRDefault="001477F1" w:rsidP="001477F1"/>
        </w:tc>
        <w:tc>
          <w:tcPr>
            <w:tcW w:w="5024" w:type="dxa"/>
          </w:tcPr>
          <w:p w:rsidR="001477F1" w:rsidRPr="001477F1" w:rsidRDefault="001477F1" w:rsidP="001477F1">
            <w:pPr>
              <w:pStyle w:val="ListParagraph"/>
              <w:numPr>
                <w:ilvl w:val="0"/>
                <w:numId w:val="16"/>
              </w:numPr>
              <w:ind w:left="567" w:hanging="567"/>
            </w:pPr>
            <w:r w:rsidRPr="001477F1">
              <w:t>L</w:t>
            </w:r>
            <w:r w:rsidR="00EA06CE">
              <w:t>’</w:t>
            </w:r>
            <w:r w:rsidRPr="001477F1">
              <w:t>intelligence artificielle modifiera</w:t>
            </w:r>
            <w:r w:rsidR="00EA06CE">
              <w:t>-</w:t>
            </w:r>
            <w:r w:rsidRPr="001477F1">
              <w:t>t</w:t>
            </w:r>
            <w:r w:rsidR="00EA06CE">
              <w:t>-</w:t>
            </w:r>
            <w:r w:rsidRPr="001477F1">
              <w:t>elle les concepts traditionnels associés à la propriété intellectuel</w:t>
            </w:r>
            <w:r w:rsidR="00C751CC" w:rsidRPr="001477F1">
              <w:t>le</w:t>
            </w:r>
            <w:r w:rsidR="00C751CC">
              <w:t xml:space="preserve">?  </w:t>
            </w:r>
            <w:r w:rsidR="00C751CC" w:rsidRPr="001477F1">
              <w:t>Po</w:t>
            </w:r>
            <w:r w:rsidRPr="001477F1">
              <w:t>urquoi?</w:t>
            </w:r>
          </w:p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/>
        </w:tc>
        <w:tc>
          <w:tcPr>
            <w:tcW w:w="2319" w:type="dxa"/>
          </w:tcPr>
          <w:p w:rsidR="001477F1" w:rsidRPr="001477F1" w:rsidRDefault="001477F1" w:rsidP="001477F1"/>
        </w:tc>
        <w:tc>
          <w:tcPr>
            <w:tcW w:w="5024" w:type="dxa"/>
          </w:tcPr>
          <w:p w:rsidR="001477F1" w:rsidRPr="001477F1" w:rsidRDefault="001477F1" w:rsidP="001477F1">
            <w:pPr>
              <w:pStyle w:val="ListParagraph"/>
              <w:numPr>
                <w:ilvl w:val="0"/>
                <w:numId w:val="16"/>
              </w:numPr>
              <w:ind w:left="567" w:hanging="567"/>
            </w:pPr>
            <w:r w:rsidRPr="001477F1">
              <w:t>Que peut</w:t>
            </w:r>
            <w:r w:rsidR="00EA06CE">
              <w:t>-</w:t>
            </w:r>
            <w:r w:rsidRPr="001477F1">
              <w:t>on faire, en matière de propriété intellectuelle, pour favoriser l</w:t>
            </w:r>
            <w:r w:rsidR="00EA06CE">
              <w:t>’</w:t>
            </w:r>
            <w:r w:rsidRPr="001477F1">
              <w:t>innovation fondée sur l</w:t>
            </w:r>
            <w:r w:rsidR="00EA06CE">
              <w:t>’</w:t>
            </w:r>
            <w:r w:rsidRPr="001477F1">
              <w:t>intelligence artificielle?</w:t>
            </w:r>
          </w:p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/>
        </w:tc>
        <w:tc>
          <w:tcPr>
            <w:tcW w:w="2319" w:type="dxa"/>
          </w:tcPr>
          <w:p w:rsidR="001477F1" w:rsidRPr="001477F1" w:rsidRDefault="001477F1" w:rsidP="001477F1"/>
        </w:tc>
        <w:tc>
          <w:tcPr>
            <w:tcW w:w="5024" w:type="dxa"/>
          </w:tcPr>
          <w:p w:rsidR="001477F1" w:rsidRPr="001477F1" w:rsidRDefault="001477F1" w:rsidP="001477F1"/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>
            <w:pPr>
              <w:rPr>
                <w:b/>
              </w:rPr>
            </w:pPr>
          </w:p>
        </w:tc>
        <w:tc>
          <w:tcPr>
            <w:tcW w:w="2319" w:type="dxa"/>
          </w:tcPr>
          <w:p w:rsidR="001477F1" w:rsidRPr="001477F1" w:rsidRDefault="001477F1" w:rsidP="001477F1">
            <w:r w:rsidRPr="001477F1">
              <w:t>Animateur</w:t>
            </w:r>
            <w:r w:rsidR="00EA06CE">
              <w:t> :</w:t>
            </w:r>
          </w:p>
        </w:tc>
        <w:tc>
          <w:tcPr>
            <w:tcW w:w="5024" w:type="dxa"/>
          </w:tcPr>
          <w:p w:rsidR="001477F1" w:rsidRPr="001477F1" w:rsidRDefault="001477F1" w:rsidP="001477F1">
            <w:r w:rsidRPr="001477F1">
              <w:t>Directeur général de l</w:t>
            </w:r>
            <w:r w:rsidR="00EA06CE">
              <w:t>’</w:t>
            </w:r>
            <w:r w:rsidRPr="001477F1">
              <w:t>OMPI</w:t>
            </w:r>
          </w:p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/>
        </w:tc>
        <w:tc>
          <w:tcPr>
            <w:tcW w:w="2319" w:type="dxa"/>
          </w:tcPr>
          <w:p w:rsidR="001477F1" w:rsidRPr="001477F1" w:rsidRDefault="001477F1" w:rsidP="001477F1"/>
        </w:tc>
        <w:tc>
          <w:tcPr>
            <w:tcW w:w="5024" w:type="dxa"/>
          </w:tcPr>
          <w:p w:rsidR="001477F1" w:rsidRPr="001477F1" w:rsidRDefault="001477F1" w:rsidP="001477F1"/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/>
        </w:tc>
        <w:tc>
          <w:tcPr>
            <w:tcW w:w="2319" w:type="dxa"/>
          </w:tcPr>
          <w:p w:rsidR="001477F1" w:rsidRPr="001477F1" w:rsidRDefault="001477F1" w:rsidP="001477F1">
            <w:r w:rsidRPr="001477F1">
              <w:t>Conférenciers</w:t>
            </w:r>
            <w:r w:rsidR="00EA06CE">
              <w:t> :</w:t>
            </w:r>
          </w:p>
        </w:tc>
        <w:tc>
          <w:tcPr>
            <w:tcW w:w="5024" w:type="dxa"/>
          </w:tcPr>
          <w:p w:rsidR="001477F1" w:rsidRPr="001477F1" w:rsidRDefault="001477F1" w:rsidP="001477F1">
            <w:r w:rsidRPr="001477F1">
              <w:t>Quatre conférenciers seront invités, représentant les pouvoirs publics, le secteur privé, les milieux universitaires et d</w:t>
            </w:r>
            <w:r w:rsidR="00EA06CE">
              <w:t>’</w:t>
            </w:r>
            <w:r w:rsidRPr="001477F1">
              <w:t>autr</w:t>
            </w:r>
            <w:r w:rsidR="00F07128">
              <w:t>es groupes de parties prenantes</w:t>
            </w:r>
          </w:p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/>
        </w:tc>
        <w:tc>
          <w:tcPr>
            <w:tcW w:w="2319" w:type="dxa"/>
          </w:tcPr>
          <w:p w:rsidR="001477F1" w:rsidRPr="001477F1" w:rsidRDefault="001477F1" w:rsidP="001477F1"/>
        </w:tc>
        <w:tc>
          <w:tcPr>
            <w:tcW w:w="5024" w:type="dxa"/>
          </w:tcPr>
          <w:p w:rsidR="001477F1" w:rsidRPr="001477F1" w:rsidRDefault="001477F1" w:rsidP="001477F1"/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>
            <w:r w:rsidRPr="001477F1">
              <w:t>10 h 40 – 11 h 40</w:t>
            </w:r>
          </w:p>
        </w:tc>
        <w:tc>
          <w:tcPr>
            <w:tcW w:w="2319" w:type="dxa"/>
          </w:tcPr>
          <w:p w:rsidR="001477F1" w:rsidRPr="00412CB4" w:rsidRDefault="001477F1" w:rsidP="001477F1">
            <w:pPr>
              <w:rPr>
                <w:b/>
                <w:color w:val="000000"/>
              </w:rPr>
            </w:pPr>
            <w:r w:rsidRPr="00412CB4">
              <w:rPr>
                <w:b/>
                <w:color w:val="000000"/>
              </w:rPr>
              <w:t>SÉANCE SUR LES BREVETS</w:t>
            </w:r>
          </w:p>
        </w:tc>
        <w:tc>
          <w:tcPr>
            <w:tcW w:w="5024" w:type="dxa"/>
          </w:tcPr>
          <w:p w:rsidR="001477F1" w:rsidRPr="00412CB4" w:rsidRDefault="001477F1" w:rsidP="001477F1">
            <w:pPr>
              <w:rPr>
                <w:b/>
              </w:rPr>
            </w:pPr>
            <w:r w:rsidRPr="00412CB4">
              <w:rPr>
                <w:b/>
              </w:rPr>
              <w:t>Intelligence artificielle et brevets</w:t>
            </w:r>
            <w:r w:rsidR="00EA06CE">
              <w:rPr>
                <w:b/>
              </w:rPr>
              <w:t> :</w:t>
            </w:r>
            <w:r w:rsidRPr="00412CB4">
              <w:rPr>
                <w:b/>
              </w:rPr>
              <w:t xml:space="preserve"> le droit des brevets et les directives actuelles concernant la brevetabilité sont</w:t>
            </w:r>
            <w:r w:rsidR="00EA06CE">
              <w:rPr>
                <w:b/>
              </w:rPr>
              <w:t>-</w:t>
            </w:r>
            <w:r w:rsidRPr="00412CB4">
              <w:rPr>
                <w:b/>
              </w:rPr>
              <w:t>ils appropriés pour la protection et l</w:t>
            </w:r>
            <w:r w:rsidR="00EA06CE">
              <w:rPr>
                <w:b/>
              </w:rPr>
              <w:t>’</w:t>
            </w:r>
            <w:r w:rsidRPr="00412CB4">
              <w:rPr>
                <w:b/>
              </w:rPr>
              <w:t>utilisation des inventions fondées sur l</w:t>
            </w:r>
            <w:r w:rsidR="00EA06CE">
              <w:rPr>
                <w:b/>
              </w:rPr>
              <w:t>’</w:t>
            </w:r>
            <w:r w:rsidRPr="00412CB4">
              <w:rPr>
                <w:b/>
              </w:rPr>
              <w:t>intelligence artificielle?</w:t>
            </w:r>
          </w:p>
        </w:tc>
      </w:tr>
      <w:tr w:rsidR="001477F1" w:rsidRPr="001477F1" w:rsidTr="00412CB4">
        <w:tc>
          <w:tcPr>
            <w:tcW w:w="2013" w:type="dxa"/>
          </w:tcPr>
          <w:p w:rsidR="001477F1" w:rsidRPr="001477F1" w:rsidRDefault="001477F1" w:rsidP="001477F1">
            <w:pPr>
              <w:rPr>
                <w:b/>
              </w:rPr>
            </w:pPr>
          </w:p>
        </w:tc>
        <w:tc>
          <w:tcPr>
            <w:tcW w:w="2319" w:type="dxa"/>
          </w:tcPr>
          <w:p w:rsidR="001477F1" w:rsidRPr="001477F1" w:rsidRDefault="001477F1" w:rsidP="001477F1">
            <w:pPr>
              <w:rPr>
                <w:b/>
              </w:rPr>
            </w:pPr>
          </w:p>
        </w:tc>
        <w:tc>
          <w:tcPr>
            <w:tcW w:w="5024" w:type="dxa"/>
          </w:tcPr>
          <w:p w:rsidR="001477F1" w:rsidRPr="001477F1" w:rsidRDefault="001477F1" w:rsidP="001477F1">
            <w:pPr>
              <w:rPr>
                <w:b/>
              </w:rPr>
            </w:pP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17"/>
              </w:numPr>
              <w:ind w:left="567" w:hanging="567"/>
            </w:pPr>
            <w:r w:rsidRPr="001477F1">
              <w:t>Doit</w:t>
            </w:r>
            <w:r w:rsidR="00EA06CE">
              <w:t>-</w:t>
            </w:r>
            <w:r w:rsidRPr="001477F1">
              <w:t>on prévoir des règles spéciales sur les critères de brevetabilité applicables aux inventions fondées sur l</w:t>
            </w:r>
            <w:r w:rsidR="00EA06CE">
              <w:t>’</w:t>
            </w:r>
            <w:r w:rsidRPr="001477F1">
              <w:t>intelligence artificielle?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17"/>
              </w:numPr>
              <w:ind w:left="567" w:hanging="567"/>
            </w:pPr>
            <w:r w:rsidRPr="001477F1">
              <w:t>Les directives d</w:t>
            </w:r>
            <w:r w:rsidR="00EA06CE">
              <w:t>’</w:t>
            </w:r>
            <w:r w:rsidRPr="001477F1">
              <w:t>examen des offices de propriété intellectuelle sont</w:t>
            </w:r>
            <w:r w:rsidR="00EA06CE">
              <w:t>-</w:t>
            </w:r>
            <w:r w:rsidRPr="001477F1">
              <w:t>elles cohérentes ou doivent</w:t>
            </w:r>
            <w:r w:rsidR="00EA06CE">
              <w:t>-</w:t>
            </w:r>
            <w:r w:rsidRPr="001477F1">
              <w:t>elles être harmonisées au niveau international?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17"/>
              </w:numPr>
              <w:ind w:left="567" w:hanging="567"/>
            </w:pPr>
            <w:r w:rsidRPr="001477F1">
              <w:t>Les systèmes de brevets sont</w:t>
            </w:r>
            <w:r w:rsidR="00EA06CE">
              <w:t>-</w:t>
            </w:r>
            <w:r w:rsidRPr="001477F1">
              <w:t>ils suffisamment rapides pour répondre aux enjeux posés par la science et l</w:t>
            </w:r>
            <w:r w:rsidR="00EA06CE">
              <w:t>’</w:t>
            </w:r>
            <w:r w:rsidRPr="001477F1">
              <w:t>innovation ouvertes dans le domaine de l</w:t>
            </w:r>
            <w:r w:rsidR="00EA06CE">
              <w:t>’</w:t>
            </w:r>
            <w:r w:rsidRPr="001477F1">
              <w:t>intelligence artificielle?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17"/>
              </w:numPr>
              <w:ind w:left="567" w:hanging="567"/>
            </w:pPr>
            <w:r w:rsidRPr="001477F1">
              <w:t>Quels sont les problèmes qui restent sans réponse?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17"/>
              </w:numPr>
              <w:ind w:left="567" w:hanging="567"/>
            </w:pPr>
            <w:r w:rsidRPr="001477F1">
              <w:t>Quels sont les défis posés par l</w:t>
            </w:r>
            <w:r w:rsidR="00EA06CE">
              <w:t>’</w:t>
            </w:r>
            <w:r w:rsidRPr="001477F1">
              <w:t xml:space="preserve">application des droits et la concession de licences </w:t>
            </w:r>
            <w:r w:rsidRPr="001477F1">
              <w:lastRenderedPageBreak/>
              <w:t>pour les brevets fondés sur l</w:t>
            </w:r>
            <w:r w:rsidR="00EA06CE">
              <w:t>’</w:t>
            </w:r>
            <w:r w:rsidRPr="001477F1">
              <w:t>intelligence artificielle?  Avons</w:t>
            </w:r>
            <w:r w:rsidR="00EA06CE">
              <w:t>-</w:t>
            </w:r>
            <w:r w:rsidRPr="001477F1">
              <w:t>nous besoin de procédures numériques assorties de preuves numériques?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17"/>
              </w:numPr>
              <w:ind w:left="567" w:hanging="567"/>
            </w:pPr>
            <w:r w:rsidRPr="001477F1">
              <w:t>Quels sont les problèmes posés par la gestion globale des brevets fondés sur l</w:t>
            </w:r>
            <w:r w:rsidR="00EA06CE">
              <w:t>’</w:t>
            </w:r>
            <w:r w:rsidRPr="001477F1">
              <w:t>intelligence artificielle dans les différents ressorts juridiques?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2319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5024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2319" w:type="dxa"/>
          </w:tcPr>
          <w:p w:rsidR="00412CB4" w:rsidRPr="001477F1" w:rsidRDefault="00412CB4" w:rsidP="00412CB4">
            <w:r w:rsidRPr="001477F1">
              <w:t>Animateur</w:t>
            </w:r>
            <w:r w:rsidR="00EA06CE">
              <w:t> :</w:t>
            </w:r>
          </w:p>
        </w:tc>
        <w:tc>
          <w:tcPr>
            <w:tcW w:w="5024" w:type="dxa"/>
          </w:tcPr>
          <w:p w:rsidR="00412CB4" w:rsidRPr="001477F1" w:rsidRDefault="00412CB4" w:rsidP="00412CB4">
            <w:r w:rsidRPr="001477F1">
              <w:t>[à déterminer]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/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>
            <w:r w:rsidRPr="001477F1">
              <w:t>Conférenciers</w:t>
            </w:r>
            <w:r w:rsidR="007B2872">
              <w:t> </w:t>
            </w:r>
            <w:r w:rsidRPr="001477F1">
              <w:t>:</w:t>
            </w:r>
          </w:p>
        </w:tc>
        <w:tc>
          <w:tcPr>
            <w:tcW w:w="5024" w:type="dxa"/>
          </w:tcPr>
          <w:p w:rsidR="00412CB4" w:rsidRPr="001477F1" w:rsidRDefault="00412CB4" w:rsidP="00412CB4">
            <w:r w:rsidRPr="001477F1">
              <w:t>Quatre conférenciers seront invités, représentant les pouvoirs publics, le secteur privé, les milieux universitaires et d</w:t>
            </w:r>
            <w:r w:rsidR="00EA06CE">
              <w:t>’</w:t>
            </w:r>
            <w:r w:rsidRPr="001477F1">
              <w:t>autr</w:t>
            </w:r>
            <w:r w:rsidR="00F07128">
              <w:t>es groupes de parties prenantes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/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r w:rsidRPr="001477F1">
              <w:t>11 h 40 – 12 h 30</w:t>
            </w:r>
          </w:p>
        </w:tc>
        <w:tc>
          <w:tcPr>
            <w:tcW w:w="2319" w:type="dxa"/>
          </w:tcPr>
          <w:p w:rsidR="00412CB4" w:rsidRPr="001477F1" w:rsidRDefault="00412CB4" w:rsidP="00412CB4">
            <w:pPr>
              <w:rPr>
                <w:b/>
              </w:rPr>
            </w:pPr>
            <w:r w:rsidRPr="001477F1">
              <w:rPr>
                <w:b/>
              </w:rPr>
              <w:t>GOUVERNANCE</w:t>
            </w:r>
          </w:p>
        </w:tc>
        <w:tc>
          <w:tcPr>
            <w:tcW w:w="5024" w:type="dxa"/>
          </w:tcPr>
          <w:p w:rsidR="00412CB4" w:rsidRPr="001477F1" w:rsidRDefault="00412CB4" w:rsidP="00412CB4">
            <w:pPr>
              <w:rPr>
                <w:b/>
              </w:rPr>
            </w:pPr>
            <w:r w:rsidRPr="001477F1">
              <w:rPr>
                <w:b/>
              </w:rPr>
              <w:t xml:space="preserve">Incidence </w:t>
            </w:r>
            <w:proofErr w:type="spellStart"/>
            <w:r w:rsidRPr="001477F1">
              <w:rPr>
                <w:b/>
              </w:rPr>
              <w:t>socioéconomique</w:t>
            </w:r>
            <w:proofErr w:type="spellEnd"/>
            <w:r w:rsidRPr="001477F1">
              <w:rPr>
                <w:b/>
              </w:rPr>
              <w:t xml:space="preserve"> et éthique de l</w:t>
            </w:r>
            <w:r w:rsidR="00EA06CE">
              <w:rPr>
                <w:b/>
              </w:rPr>
              <w:t>’</w:t>
            </w:r>
            <w:r w:rsidRPr="001477F1">
              <w:rPr>
                <w:b/>
              </w:rPr>
              <w:t>intelligence artificielle sur le système de la propriété intellectuelle du point de vue des politiques publiques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2319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5024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18"/>
              </w:numPr>
              <w:ind w:left="567" w:hanging="567"/>
            </w:pPr>
            <w:r w:rsidRPr="001477F1">
              <w:t>Quels sont les risques associés aux effets de l</w:t>
            </w:r>
            <w:r w:rsidR="00EA06CE">
              <w:t>’</w:t>
            </w:r>
            <w:r w:rsidRPr="001477F1">
              <w:t>intelligence artificielle sur le système de la propriété intellectuelle?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18"/>
              </w:numPr>
              <w:ind w:left="567" w:hanging="567"/>
            </w:pPr>
            <w:r w:rsidRPr="001477F1">
              <w:t>Réglementation publique et codes de conduite par secteur?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18"/>
              </w:numPr>
              <w:ind w:left="567" w:hanging="567"/>
            </w:pPr>
            <w:r w:rsidRPr="001477F1">
              <w:t>Questions relatives à la responsabilité en cas de négligence ou de faute dans le domaine de l</w:t>
            </w:r>
            <w:r w:rsidR="00EA06CE">
              <w:t>’</w:t>
            </w:r>
            <w:r w:rsidRPr="001477F1">
              <w:t>intelligence artificielle</w:t>
            </w:r>
            <w:r w:rsidR="00EA06CE">
              <w:t> :</w:t>
            </w:r>
            <w:r w:rsidRPr="001477F1">
              <w:t xml:space="preserve"> le système de la propriété intellectuelle doit</w:t>
            </w:r>
            <w:r w:rsidR="00EA06CE">
              <w:t>-</w:t>
            </w:r>
            <w:r w:rsidRPr="001477F1">
              <w:t>il en tenir compte?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18"/>
              </w:numPr>
              <w:ind w:left="567" w:hanging="567"/>
            </w:pPr>
            <w:r w:rsidRPr="001477F1">
              <w:t>L</w:t>
            </w:r>
            <w:r w:rsidR="00EA06CE">
              <w:t>’</w:t>
            </w:r>
            <w:r w:rsidRPr="001477F1">
              <w:t>intelligence artificielle creusera</w:t>
            </w:r>
            <w:r w:rsidR="00EA06CE">
              <w:t>-</w:t>
            </w:r>
            <w:r w:rsidRPr="001477F1">
              <w:t>t</w:t>
            </w:r>
            <w:r w:rsidR="00EA06CE">
              <w:t>-</w:t>
            </w:r>
            <w:r w:rsidRPr="001477F1">
              <w:t>elle l</w:t>
            </w:r>
            <w:r w:rsidR="00EA06CE">
              <w:t>’</w:t>
            </w:r>
            <w:r w:rsidRPr="001477F1">
              <w:t>écart entre les pays quant à leur accès aux nouvelles technologies?  Quelle est la stratégie nécessaire pour atténuer ce risque?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2319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5024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2319" w:type="dxa"/>
          </w:tcPr>
          <w:p w:rsidR="00412CB4" w:rsidRPr="001477F1" w:rsidRDefault="00412CB4" w:rsidP="00412CB4">
            <w:r w:rsidRPr="001477F1">
              <w:t>Animateur</w:t>
            </w:r>
            <w:r w:rsidR="00EA06CE">
              <w:t> :</w:t>
            </w:r>
          </w:p>
        </w:tc>
        <w:tc>
          <w:tcPr>
            <w:tcW w:w="5024" w:type="dxa"/>
          </w:tcPr>
          <w:p w:rsidR="00412CB4" w:rsidRPr="001477F1" w:rsidRDefault="00412CB4" w:rsidP="00412CB4">
            <w:r w:rsidRPr="001477F1">
              <w:t>[à déterminer]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/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>
            <w:r w:rsidRPr="001477F1">
              <w:t>Conférenciers</w:t>
            </w:r>
            <w:r w:rsidR="00EA06CE">
              <w:t> :</w:t>
            </w:r>
          </w:p>
        </w:tc>
        <w:tc>
          <w:tcPr>
            <w:tcW w:w="5024" w:type="dxa"/>
          </w:tcPr>
          <w:p w:rsidR="00412CB4" w:rsidRPr="001477F1" w:rsidRDefault="00412CB4" w:rsidP="00412CB4">
            <w:r w:rsidRPr="001477F1">
              <w:t>Quatre conférenciers seront invités, représentant les pouvoirs publics, le secteur privé, les milieux universitaires et d</w:t>
            </w:r>
            <w:r w:rsidR="00EA06CE">
              <w:t>’</w:t>
            </w:r>
            <w:r w:rsidRPr="001477F1">
              <w:t>autres groupes de parties prenantes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/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r w:rsidRPr="001477F1">
              <w:t>12 h 30 – 13 h 30</w:t>
            </w:r>
          </w:p>
        </w:tc>
        <w:tc>
          <w:tcPr>
            <w:tcW w:w="2319" w:type="dxa"/>
          </w:tcPr>
          <w:p w:rsidR="00412CB4" w:rsidRPr="001477F1" w:rsidRDefault="00412CB4" w:rsidP="00412CB4">
            <w:r w:rsidRPr="001477F1">
              <w:t>Pause déjeuner</w:t>
            </w:r>
          </w:p>
        </w:tc>
        <w:tc>
          <w:tcPr>
            <w:tcW w:w="5024" w:type="dxa"/>
          </w:tcPr>
          <w:p w:rsidR="00412CB4" w:rsidRPr="001477F1" w:rsidRDefault="00412CB4" w:rsidP="00412CB4"/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/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/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r w:rsidRPr="001477F1">
              <w:t>13 h 30 – 14 h 30</w:t>
            </w:r>
          </w:p>
        </w:tc>
        <w:tc>
          <w:tcPr>
            <w:tcW w:w="2319" w:type="dxa"/>
          </w:tcPr>
          <w:p w:rsidR="00412CB4" w:rsidRPr="001477F1" w:rsidRDefault="00412CB4" w:rsidP="00412CB4">
            <w:r w:rsidRPr="001477F1">
              <w:rPr>
                <w:b/>
              </w:rPr>
              <w:t>EXPOSÉS</w:t>
            </w:r>
          </w:p>
        </w:tc>
        <w:tc>
          <w:tcPr>
            <w:tcW w:w="5024" w:type="dxa"/>
          </w:tcPr>
          <w:p w:rsidR="00412CB4" w:rsidRPr="00B00639" w:rsidRDefault="00412CB4" w:rsidP="00412CB4">
            <w:pPr>
              <w:rPr>
                <w:b/>
              </w:rPr>
            </w:pPr>
            <w:r w:rsidRPr="00B00639">
              <w:rPr>
                <w:b/>
              </w:rPr>
              <w:t>Le Secrétariat de l</w:t>
            </w:r>
            <w:r w:rsidR="00EA06CE">
              <w:rPr>
                <w:b/>
              </w:rPr>
              <w:t>’</w:t>
            </w:r>
            <w:r w:rsidRPr="00B00639">
              <w:rPr>
                <w:b/>
              </w:rPr>
              <w:t>OMPI présentera une série d</w:t>
            </w:r>
            <w:r w:rsidR="00EA06CE">
              <w:rPr>
                <w:b/>
              </w:rPr>
              <w:t>’</w:t>
            </w:r>
            <w:r w:rsidRPr="00B00639">
              <w:rPr>
                <w:b/>
              </w:rPr>
              <w:t>exposés sur les outils d</w:t>
            </w:r>
            <w:r w:rsidR="00EA06CE">
              <w:rPr>
                <w:b/>
              </w:rPr>
              <w:t>’</w:t>
            </w:r>
            <w:r w:rsidRPr="00B00639">
              <w:rPr>
                <w:b/>
              </w:rPr>
              <w:t>intelligence artificielle de l</w:t>
            </w:r>
            <w:r w:rsidR="00EA06CE">
              <w:rPr>
                <w:b/>
              </w:rPr>
              <w:t>’</w:t>
            </w:r>
            <w:r w:rsidRPr="00B00639">
              <w:rPr>
                <w:b/>
              </w:rPr>
              <w:t>OMPI et les activités connexes (pas d</w:t>
            </w:r>
            <w:r w:rsidR="00EA06CE">
              <w:rPr>
                <w:b/>
              </w:rPr>
              <w:t>’</w:t>
            </w:r>
            <w:r w:rsidRPr="00B00639">
              <w:rPr>
                <w:b/>
              </w:rPr>
              <w:t>interprétation, anglais uniquement)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/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r w:rsidRPr="001477F1">
              <w:lastRenderedPageBreak/>
              <w:t>14 h 30 – 15 h 30</w:t>
            </w:r>
          </w:p>
        </w:tc>
        <w:tc>
          <w:tcPr>
            <w:tcW w:w="2319" w:type="dxa"/>
          </w:tcPr>
          <w:p w:rsidR="00412CB4" w:rsidRPr="001477F1" w:rsidRDefault="00412CB4" w:rsidP="00412CB4">
            <w:pPr>
              <w:rPr>
                <w:b/>
              </w:rPr>
            </w:pPr>
            <w:r w:rsidRPr="001477F1">
              <w:rPr>
                <w:b/>
              </w:rPr>
              <w:t>SÉANCE SUR LE DROIT D</w:t>
            </w:r>
            <w:r w:rsidR="00EA06CE">
              <w:rPr>
                <w:b/>
              </w:rPr>
              <w:t>’</w:t>
            </w:r>
            <w:r w:rsidRPr="001477F1">
              <w:rPr>
                <w:b/>
              </w:rPr>
              <w:t>AUTEUR</w:t>
            </w:r>
          </w:p>
        </w:tc>
        <w:tc>
          <w:tcPr>
            <w:tcW w:w="5024" w:type="dxa"/>
          </w:tcPr>
          <w:p w:rsidR="00412CB4" w:rsidRPr="001477F1" w:rsidRDefault="00412CB4" w:rsidP="00412CB4">
            <w:pPr>
              <w:rPr>
                <w:b/>
              </w:rPr>
            </w:pPr>
            <w:r w:rsidRPr="001477F1">
              <w:rPr>
                <w:b/>
              </w:rPr>
              <w:t>L</w:t>
            </w:r>
            <w:r w:rsidR="00EA06CE">
              <w:rPr>
                <w:b/>
              </w:rPr>
              <w:t>’</w:t>
            </w:r>
            <w:r w:rsidRPr="001477F1">
              <w:rPr>
                <w:b/>
              </w:rPr>
              <w:t>intelligence artificielle modifiera</w:t>
            </w:r>
            <w:r w:rsidR="00EA06CE">
              <w:rPr>
                <w:b/>
              </w:rPr>
              <w:t>-</w:t>
            </w:r>
            <w:r w:rsidRPr="001477F1">
              <w:rPr>
                <w:b/>
              </w:rPr>
              <w:t>t</w:t>
            </w:r>
            <w:r w:rsidR="00EA06CE">
              <w:rPr>
                <w:b/>
              </w:rPr>
              <w:t>-</w:t>
            </w:r>
            <w:r w:rsidRPr="001477F1">
              <w:rPr>
                <w:b/>
              </w:rPr>
              <w:t>elle la créativité humaine et sa protection par le droit d</w:t>
            </w:r>
            <w:r w:rsidR="00EA06CE">
              <w:rPr>
                <w:b/>
              </w:rPr>
              <w:t>’</w:t>
            </w:r>
            <w:r w:rsidRPr="001477F1">
              <w:rPr>
                <w:b/>
              </w:rPr>
              <w:t>auteur et les droits connexes?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2319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5024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2319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5024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19"/>
              </w:numPr>
              <w:ind w:left="567" w:hanging="567"/>
            </w:pPr>
            <w:r w:rsidRPr="001477F1">
              <w:t>Les œuvres générées par l</w:t>
            </w:r>
            <w:r w:rsidR="00EA06CE">
              <w:t>’</w:t>
            </w:r>
            <w:r w:rsidRPr="001477F1">
              <w:t>intelligence artificielle seront</w:t>
            </w:r>
            <w:r w:rsidR="00EA06CE">
              <w:t>-</w:t>
            </w:r>
            <w:r w:rsidRPr="001477F1">
              <w:t>elles protégées au titre du droit d</w:t>
            </w:r>
            <w:r w:rsidR="00EA06CE">
              <w:t>’</w:t>
            </w:r>
            <w:r w:rsidRPr="001477F1">
              <w:t>auteur?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19"/>
              </w:numPr>
              <w:ind w:left="567" w:hanging="567"/>
            </w:pPr>
            <w:r w:rsidRPr="001477F1">
              <w:t>Qu</w:t>
            </w:r>
            <w:r w:rsidR="00EA06CE">
              <w:t>’</w:t>
            </w:r>
            <w:r w:rsidRPr="001477F1">
              <w:t>en est</w:t>
            </w:r>
            <w:r w:rsidR="00EA06CE">
              <w:t>-</w:t>
            </w:r>
            <w:r w:rsidRPr="001477F1">
              <w:t>il de la paternité de l</w:t>
            </w:r>
            <w:r w:rsidR="00EA06CE">
              <w:t>’</w:t>
            </w:r>
            <w:r w:rsidRPr="001477F1">
              <w:t>œuvre, de la propriété, de l</w:t>
            </w:r>
            <w:r w:rsidR="00EA06CE">
              <w:t>’</w:t>
            </w:r>
            <w:r w:rsidRPr="001477F1">
              <w:t>originalité et de la gestion numérique des droits sur les œuvres et bases de données issues de l</w:t>
            </w:r>
            <w:r w:rsidR="00EA06CE">
              <w:t>’</w:t>
            </w:r>
            <w:r w:rsidRPr="001477F1">
              <w:t>intelligence artificielle?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19"/>
              </w:numPr>
              <w:ind w:left="567" w:hanging="567"/>
            </w:pPr>
            <w:r w:rsidRPr="001477F1">
              <w:t>Faut</w:t>
            </w:r>
            <w:r w:rsidR="00EA06CE">
              <w:t>-</w:t>
            </w:r>
            <w:r w:rsidRPr="001477F1">
              <w:t>il envisager des critères diversifiés dans les différents ressorts juridiques?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19"/>
              </w:numPr>
              <w:ind w:left="567" w:hanging="567"/>
            </w:pPr>
            <w:r w:rsidRPr="001477F1">
              <w:t>Les données et les algorithmes produits par machine doivent</w:t>
            </w:r>
            <w:r w:rsidR="00EA06CE">
              <w:t>-</w:t>
            </w:r>
            <w:r w:rsidRPr="001477F1">
              <w:t>ils être protégés par le droit d</w:t>
            </w:r>
            <w:r w:rsidR="00EA06CE">
              <w:t>’</w:t>
            </w:r>
            <w:r w:rsidRPr="001477F1">
              <w:t>auteur?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19"/>
              </w:numPr>
              <w:ind w:left="567" w:hanging="567"/>
            </w:pPr>
            <w:r w:rsidRPr="001477F1">
              <w:t>Faut</w:t>
            </w:r>
            <w:r w:rsidR="00EA06CE">
              <w:t>-</w:t>
            </w:r>
            <w:r w:rsidRPr="001477F1">
              <w:t>il réajuster le système du droit d</w:t>
            </w:r>
            <w:r w:rsidR="00EA06CE">
              <w:t>’</w:t>
            </w:r>
            <w:r w:rsidRPr="001477F1">
              <w:t>auteur?  À quel niveau, dans quelle mesure et comment?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2319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5024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2319" w:type="dxa"/>
          </w:tcPr>
          <w:p w:rsidR="00412CB4" w:rsidRPr="001477F1" w:rsidRDefault="00412CB4" w:rsidP="00412CB4">
            <w:r w:rsidRPr="001477F1">
              <w:t>Animateur</w:t>
            </w:r>
            <w:r w:rsidR="00EA06CE">
              <w:t> :</w:t>
            </w:r>
          </w:p>
        </w:tc>
        <w:tc>
          <w:tcPr>
            <w:tcW w:w="5024" w:type="dxa"/>
          </w:tcPr>
          <w:p w:rsidR="00412CB4" w:rsidRPr="001477F1" w:rsidRDefault="00412CB4" w:rsidP="00412CB4">
            <w:r w:rsidRPr="001477F1">
              <w:t>[à déterminer]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/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>
            <w:r w:rsidRPr="001477F1">
              <w:t>Conférenciers</w:t>
            </w:r>
            <w:r w:rsidR="00EA06CE">
              <w:t> :</w:t>
            </w:r>
          </w:p>
        </w:tc>
        <w:tc>
          <w:tcPr>
            <w:tcW w:w="5024" w:type="dxa"/>
          </w:tcPr>
          <w:p w:rsidR="00412CB4" w:rsidRPr="001477F1" w:rsidRDefault="00412CB4" w:rsidP="00412CB4">
            <w:r w:rsidRPr="001477F1">
              <w:t>Quatre conférenciers seront invités, représentant les pouvoirs publics, le secteur privé, les milieux universitaires et d</w:t>
            </w:r>
            <w:r w:rsidR="00EA06CE">
              <w:t>’</w:t>
            </w:r>
            <w:r w:rsidRPr="001477F1">
              <w:t>autres groupes de parties prenantes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/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pPr>
              <w:rPr>
                <w:b/>
              </w:rPr>
            </w:pPr>
            <w:r w:rsidRPr="001477F1">
              <w:t>15 h 30 – 15 h 40</w:t>
            </w:r>
          </w:p>
        </w:tc>
        <w:tc>
          <w:tcPr>
            <w:tcW w:w="2319" w:type="dxa"/>
          </w:tcPr>
          <w:p w:rsidR="00412CB4" w:rsidRPr="001477F1" w:rsidRDefault="00412CB4" w:rsidP="00412CB4">
            <w:pPr>
              <w:rPr>
                <w:b/>
              </w:rPr>
            </w:pPr>
            <w:r w:rsidRPr="001477F1">
              <w:rPr>
                <w:b/>
              </w:rPr>
              <w:t>MESSAGES VIDÉO</w:t>
            </w:r>
          </w:p>
        </w:tc>
        <w:tc>
          <w:tcPr>
            <w:tcW w:w="5024" w:type="dxa"/>
          </w:tcPr>
          <w:p w:rsidR="00412CB4" w:rsidRPr="00412CB4" w:rsidRDefault="00412CB4" w:rsidP="00412CB4">
            <w:pPr>
              <w:rPr>
                <w:b/>
              </w:rPr>
            </w:pPr>
            <w:r w:rsidRPr="00412CB4">
              <w:rPr>
                <w:b/>
              </w:rPr>
              <w:t>Entretiens préenregistrés sur l</w:t>
            </w:r>
            <w:r w:rsidR="00EA06CE">
              <w:rPr>
                <w:b/>
              </w:rPr>
              <w:t>’</w:t>
            </w:r>
            <w:r w:rsidRPr="00412CB4">
              <w:rPr>
                <w:b/>
              </w:rPr>
              <w:t>intelligence artificielle et la propriété intellectuelle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/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r w:rsidRPr="001477F1">
              <w:t>15 h 40 – 16 h 30</w:t>
            </w:r>
          </w:p>
        </w:tc>
        <w:tc>
          <w:tcPr>
            <w:tcW w:w="2319" w:type="dxa"/>
          </w:tcPr>
          <w:p w:rsidR="00412CB4" w:rsidRPr="001477F1" w:rsidRDefault="00412CB4" w:rsidP="00412CB4">
            <w:pPr>
              <w:rPr>
                <w:b/>
              </w:rPr>
            </w:pPr>
            <w:r w:rsidRPr="001477F1">
              <w:rPr>
                <w:b/>
              </w:rPr>
              <w:t>SÉANCE SUR LES DONNÉES</w:t>
            </w:r>
          </w:p>
        </w:tc>
        <w:tc>
          <w:tcPr>
            <w:tcW w:w="5024" w:type="dxa"/>
          </w:tcPr>
          <w:p w:rsidR="00412CB4" w:rsidRPr="001477F1" w:rsidRDefault="00412CB4" w:rsidP="00412CB4">
            <w:r w:rsidRPr="001477F1">
              <w:rPr>
                <w:b/>
              </w:rPr>
              <w:t>Politique en matière de données et intelligence artificielle</w:t>
            </w:r>
            <w:r w:rsidR="00EA06CE">
              <w:rPr>
                <w:b/>
              </w:rPr>
              <w:t> :</w:t>
            </w:r>
            <w:r w:rsidRPr="001477F1">
              <w:rPr>
                <w:b/>
              </w:rPr>
              <w:t xml:space="preserve"> protection et libre circulation des données pour mettre au point et utiliser des technologies fondées sur l</w:t>
            </w:r>
            <w:r w:rsidR="00EA06CE">
              <w:rPr>
                <w:b/>
              </w:rPr>
              <w:t>’</w:t>
            </w:r>
            <w:r w:rsidRPr="001477F1">
              <w:rPr>
                <w:b/>
              </w:rPr>
              <w:t>intelligence artificielle, et incidence sur le système de la propriété intellectuelle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/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20"/>
              </w:numPr>
              <w:ind w:left="567" w:hanging="567"/>
            </w:pPr>
            <w:r w:rsidRPr="001477F1">
              <w:t>Les données sont importantes</w:t>
            </w:r>
            <w:r w:rsidR="00EA06CE">
              <w:t> :</w:t>
            </w:r>
            <w:r w:rsidRPr="001477F1">
              <w:t xml:space="preserve"> les données à proprement parler, les méthodes d</w:t>
            </w:r>
            <w:r w:rsidR="00EA06CE">
              <w:t>’</w:t>
            </w:r>
            <w:r w:rsidRPr="001477F1">
              <w:t>extraction de données et les données produites par machine méritent</w:t>
            </w:r>
            <w:r w:rsidR="00EA06CE">
              <w:t>-</w:t>
            </w:r>
            <w:r w:rsidRPr="001477F1">
              <w:t>elle</w:t>
            </w:r>
            <w:r w:rsidR="00C751CC">
              <w:t xml:space="preserve">s </w:t>
            </w:r>
            <w:r w:rsidRPr="001477F1">
              <w:t>d</w:t>
            </w:r>
            <w:r w:rsidR="00EA06CE">
              <w:t>’</w:t>
            </w:r>
            <w:r w:rsidRPr="001477F1">
              <w:t>être protégées par la propriété intellectuelle?  Dans l</w:t>
            </w:r>
            <w:r w:rsidR="00EA06CE">
              <w:t>’</w:t>
            </w:r>
            <w:r w:rsidRPr="001477F1">
              <w:t>affirmative, comment?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20"/>
              </w:numPr>
              <w:ind w:left="567" w:hanging="567"/>
            </w:pPr>
            <w:r w:rsidRPr="001477F1">
              <w:t>Protection et libre circulation des données d</w:t>
            </w:r>
            <w:r w:rsidR="00EA06CE">
              <w:t>’</w:t>
            </w:r>
            <w:r w:rsidRPr="001477F1">
              <w:t>entreprises</w:t>
            </w:r>
            <w:r w:rsidR="00EA06CE">
              <w:t> :</w:t>
            </w:r>
            <w:r w:rsidRPr="001477F1">
              <w:t xml:space="preserve"> dichotomie ou politiques complémentaires?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20"/>
              </w:numPr>
              <w:ind w:left="567" w:hanging="567"/>
            </w:pPr>
            <w:r w:rsidRPr="001477F1">
              <w:t>A</w:t>
            </w:r>
            <w:r w:rsidR="00EA06CE">
              <w:t>-</w:t>
            </w:r>
            <w:r w:rsidRPr="001477F1">
              <w:t>t</w:t>
            </w:r>
            <w:r w:rsidR="00EA06CE">
              <w:t>-</w:t>
            </w:r>
            <w:r w:rsidRPr="001477F1">
              <w:t>on besoin d</w:t>
            </w:r>
            <w:r w:rsidR="00EA06CE">
              <w:t>’</w:t>
            </w:r>
            <w:r w:rsidRPr="001477F1">
              <w:t>une politique internationale cohérente en matière de données et de concurrence pour les données relatives à l</w:t>
            </w:r>
            <w:r w:rsidR="00EA06CE">
              <w:t>’</w:t>
            </w:r>
            <w:r w:rsidRPr="001477F1">
              <w:t>intelligence artificielle?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20"/>
              </w:numPr>
              <w:ind w:left="567" w:hanging="567"/>
            </w:pPr>
            <w:r w:rsidRPr="001477F1">
              <w:t>Le stockage et l</w:t>
            </w:r>
            <w:r w:rsidR="00EA06CE">
              <w:t>’</w:t>
            </w:r>
            <w:r w:rsidRPr="001477F1">
              <w:t xml:space="preserve">archivage des données </w:t>
            </w:r>
            <w:proofErr w:type="spellStart"/>
            <w:r w:rsidRPr="001477F1">
              <w:t>modifieront</w:t>
            </w:r>
            <w:r w:rsidR="00EA06CE">
              <w:t>-</w:t>
            </w:r>
            <w:r w:rsidR="00C751CC">
              <w:t>il</w:t>
            </w:r>
            <w:r w:rsidRPr="001477F1">
              <w:t>s</w:t>
            </w:r>
            <w:proofErr w:type="spellEnd"/>
            <w:r w:rsidRPr="001477F1">
              <w:t xml:space="preserve"> la stratégie de concession de licences de propriété intellectuelle?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20"/>
              </w:numPr>
              <w:ind w:left="567" w:hanging="567"/>
            </w:pPr>
            <w:r w:rsidRPr="001477F1">
              <w:t>Comment prévenir l</w:t>
            </w:r>
            <w:r w:rsidR="00EA06CE">
              <w:t>’</w:t>
            </w:r>
            <w:r w:rsidRPr="001477F1">
              <w:t>appropriation illicite de données importantes?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2319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5024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2319" w:type="dxa"/>
          </w:tcPr>
          <w:p w:rsidR="00412CB4" w:rsidRPr="001477F1" w:rsidRDefault="00412CB4" w:rsidP="00412CB4">
            <w:r w:rsidRPr="001477F1">
              <w:t>Animateur</w:t>
            </w:r>
            <w:r w:rsidR="00EA06CE">
              <w:t> :</w:t>
            </w:r>
          </w:p>
        </w:tc>
        <w:tc>
          <w:tcPr>
            <w:tcW w:w="5024" w:type="dxa"/>
          </w:tcPr>
          <w:p w:rsidR="00412CB4" w:rsidRPr="001477F1" w:rsidRDefault="00412CB4" w:rsidP="00412CB4">
            <w:r w:rsidRPr="001477F1">
              <w:t>[à déterminer]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/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>
            <w:r w:rsidRPr="001477F1">
              <w:t>Conférenciers</w:t>
            </w:r>
            <w:r w:rsidR="00EA06CE">
              <w:t> :</w:t>
            </w:r>
          </w:p>
        </w:tc>
        <w:tc>
          <w:tcPr>
            <w:tcW w:w="5024" w:type="dxa"/>
          </w:tcPr>
          <w:p w:rsidR="00412CB4" w:rsidRPr="001477F1" w:rsidRDefault="00412CB4" w:rsidP="00412CB4">
            <w:r w:rsidRPr="001477F1">
              <w:t>Quatre conférenciers seront invités, représentant les pouvoirs publics, le secteur privé, les milieux universitaires et d</w:t>
            </w:r>
            <w:r w:rsidR="00EA06CE">
              <w:t>’</w:t>
            </w:r>
            <w:r w:rsidRPr="001477F1">
              <w:t>autres groupes de parties prenantes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/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r w:rsidRPr="001477F1">
              <w:t>16 h 30 – 17 h 20</w:t>
            </w:r>
          </w:p>
        </w:tc>
        <w:tc>
          <w:tcPr>
            <w:tcW w:w="2319" w:type="dxa"/>
          </w:tcPr>
          <w:p w:rsidR="00412CB4" w:rsidRPr="00412CB4" w:rsidRDefault="00412CB4" w:rsidP="00412CB4">
            <w:pPr>
              <w:rPr>
                <w:b/>
              </w:rPr>
            </w:pPr>
            <w:r w:rsidRPr="00412CB4">
              <w:rPr>
                <w:b/>
              </w:rPr>
              <w:t>SÉANCE SUR L</w:t>
            </w:r>
            <w:r w:rsidR="00EA06CE">
              <w:rPr>
                <w:b/>
              </w:rPr>
              <w:t>’</w:t>
            </w:r>
            <w:r w:rsidRPr="00412CB4">
              <w:rPr>
                <w:b/>
              </w:rPr>
              <w:t>ADMINISTRATION DES OFFICES DE PROPRIÉTÉ INTELLECTUELLE</w:t>
            </w:r>
          </w:p>
        </w:tc>
        <w:tc>
          <w:tcPr>
            <w:tcW w:w="5024" w:type="dxa"/>
          </w:tcPr>
          <w:p w:rsidR="00412CB4" w:rsidRPr="001477F1" w:rsidRDefault="00412CB4" w:rsidP="00412CB4">
            <w:pPr>
              <w:rPr>
                <w:b/>
              </w:rPr>
            </w:pPr>
            <w:r w:rsidRPr="001477F1">
              <w:rPr>
                <w:b/>
              </w:rPr>
              <w:t>Intelligence artificielle et administration des offices de propriété intellectuelle</w:t>
            </w:r>
            <w:r w:rsidR="00EA06CE">
              <w:rPr>
                <w:b/>
              </w:rPr>
              <w:t> :</w:t>
            </w:r>
            <w:r w:rsidRPr="001477F1">
              <w:rPr>
                <w:b/>
              </w:rPr>
              <w:t xml:space="preserve"> quelle est l</w:t>
            </w:r>
            <w:r w:rsidR="00EA06CE">
              <w:rPr>
                <w:b/>
              </w:rPr>
              <w:t>’</w:t>
            </w:r>
            <w:r w:rsidRPr="001477F1">
              <w:rPr>
                <w:b/>
              </w:rPr>
              <w:t>incidence de l</w:t>
            </w:r>
            <w:r w:rsidR="00EA06CE">
              <w:rPr>
                <w:b/>
              </w:rPr>
              <w:t>’</w:t>
            </w:r>
            <w:r w:rsidRPr="001477F1">
              <w:rPr>
                <w:b/>
              </w:rPr>
              <w:t>intelligence artificielle sur l</w:t>
            </w:r>
            <w:r w:rsidR="00EA06CE">
              <w:rPr>
                <w:b/>
              </w:rPr>
              <w:t>’</w:t>
            </w:r>
            <w:r w:rsidRPr="001477F1">
              <w:rPr>
                <w:b/>
              </w:rPr>
              <w:t>examen des demandes de titres de propriété intellectuelle?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2319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5024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21"/>
              </w:numPr>
              <w:ind w:left="567" w:hanging="567"/>
            </w:pPr>
            <w:r w:rsidRPr="001477F1">
              <w:t>Les outils fondés sur l</w:t>
            </w:r>
            <w:r w:rsidR="00EA06CE">
              <w:t>’</w:t>
            </w:r>
            <w:r w:rsidRPr="001477F1">
              <w:t>intelligence artificielle (p.</w:t>
            </w:r>
            <w:r w:rsidR="007B2872">
              <w:t> </w:t>
            </w:r>
            <w:r w:rsidRPr="001477F1">
              <w:t>ex., outil de recherche d</w:t>
            </w:r>
            <w:r w:rsidR="00EA06CE">
              <w:t>’</w:t>
            </w:r>
            <w:r w:rsidRPr="001477F1">
              <w:t>antériorités fondé sur l</w:t>
            </w:r>
            <w:r w:rsidR="00EA06CE">
              <w:t>’</w:t>
            </w:r>
            <w:r w:rsidRPr="001477F1">
              <w:t>intelligence artificielle ou outil de recherche d</w:t>
            </w:r>
            <w:r w:rsidR="00EA06CE">
              <w:t>’</w:t>
            </w:r>
            <w:r w:rsidRPr="001477F1">
              <w:t>images fondé sur l</w:t>
            </w:r>
            <w:r w:rsidR="00EA06CE">
              <w:t>’</w:t>
            </w:r>
            <w:r w:rsidRPr="001477F1">
              <w:t xml:space="preserve">intelligence artificielle pour les marques ou pour les dessins et modèles) </w:t>
            </w:r>
            <w:proofErr w:type="spellStart"/>
            <w:r w:rsidRPr="001477F1">
              <w:t>modifieront</w:t>
            </w:r>
            <w:r w:rsidR="00EA06CE">
              <w:t>-</w:t>
            </w:r>
            <w:r w:rsidRPr="001477F1">
              <w:t>ils</w:t>
            </w:r>
            <w:proofErr w:type="spellEnd"/>
            <w:r w:rsidRPr="001477F1">
              <w:t xml:space="preserve"> les critères d</w:t>
            </w:r>
            <w:r w:rsidR="00EA06CE">
              <w:t>’</w:t>
            </w:r>
            <w:r w:rsidRPr="001477F1">
              <w:t>examen des inventions ou la détermination des similitudes pour les marques ou les dessins et modèles?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21"/>
              </w:numPr>
              <w:ind w:left="567" w:hanging="567"/>
            </w:pPr>
            <w:r w:rsidRPr="001477F1">
              <w:t>Quels seront les effets des outils fondés sur l</w:t>
            </w:r>
            <w:r w:rsidR="00EA06CE">
              <w:t>’</w:t>
            </w:r>
            <w:r w:rsidRPr="001477F1">
              <w:t>intelligence artificielle du point de vue de l</w:t>
            </w:r>
            <w:r w:rsidR="00EA06CE">
              <w:t>’</w:t>
            </w:r>
            <w:r w:rsidRPr="001477F1">
              <w:t>administration des offices?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21"/>
              </w:numPr>
              <w:ind w:left="567" w:hanging="567"/>
            </w:pPr>
            <w:r w:rsidRPr="001477F1">
              <w:t>Quels seront les effets de l</w:t>
            </w:r>
            <w:r w:rsidR="00EA06CE">
              <w:t>’</w:t>
            </w:r>
            <w:r w:rsidRPr="001477F1">
              <w:t>administration des offices de propriété intellectuelle fondée sur l</w:t>
            </w:r>
            <w:r w:rsidR="00EA06CE">
              <w:t>’</w:t>
            </w:r>
            <w:r w:rsidRPr="001477F1">
              <w:t>intelligence artificielle sur les professionnels de la propriété intellectuelle?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>
            <w:pPr>
              <w:pStyle w:val="ListParagraph"/>
              <w:numPr>
                <w:ilvl w:val="0"/>
                <w:numId w:val="21"/>
              </w:numPr>
              <w:ind w:left="567" w:hanging="567"/>
            </w:pPr>
            <w:r w:rsidRPr="001477F1">
              <w:t>Quelle forme de coopération internationale les offices de propriété intellectuelle doivent</w:t>
            </w:r>
            <w:r w:rsidR="00EA06CE">
              <w:t>-</w:t>
            </w:r>
            <w:r w:rsidRPr="001477F1">
              <w:t>ils mettre en place en réponse à l</w:t>
            </w:r>
            <w:r w:rsidR="00EA06CE">
              <w:t>’</w:t>
            </w:r>
            <w:r w:rsidRPr="001477F1">
              <w:t>intelligence artificielle?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2319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5024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  <w:tc>
          <w:tcPr>
            <w:tcW w:w="2319" w:type="dxa"/>
          </w:tcPr>
          <w:p w:rsidR="00412CB4" w:rsidRPr="001477F1" w:rsidRDefault="00412CB4" w:rsidP="00412CB4">
            <w:r w:rsidRPr="001477F1">
              <w:t>Animateur</w:t>
            </w:r>
            <w:r w:rsidR="00EA06CE">
              <w:t> :</w:t>
            </w:r>
          </w:p>
        </w:tc>
        <w:tc>
          <w:tcPr>
            <w:tcW w:w="5024" w:type="dxa"/>
          </w:tcPr>
          <w:p w:rsidR="00412CB4" w:rsidRPr="001477F1" w:rsidRDefault="00412CB4" w:rsidP="00412CB4">
            <w:r w:rsidRPr="001477F1">
              <w:t>[à déterminer]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/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>
            <w:r w:rsidRPr="001477F1">
              <w:t>Conférenciers</w:t>
            </w:r>
            <w:r w:rsidR="00EA06CE">
              <w:t> :</w:t>
            </w:r>
          </w:p>
        </w:tc>
        <w:tc>
          <w:tcPr>
            <w:tcW w:w="5024" w:type="dxa"/>
          </w:tcPr>
          <w:p w:rsidR="00412CB4" w:rsidRPr="001477F1" w:rsidRDefault="00412CB4" w:rsidP="00412CB4">
            <w:r w:rsidRPr="001477F1">
              <w:t>Quatre conférenciers seront invités, représentant les pouvoirs publics, le secteur privé, les milieux universitaires et d</w:t>
            </w:r>
            <w:r w:rsidR="00EA06CE">
              <w:t>’</w:t>
            </w:r>
            <w:r w:rsidRPr="001477F1">
              <w:t>autres groupes de parties prenantes</w:t>
            </w:r>
          </w:p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/>
        </w:tc>
        <w:tc>
          <w:tcPr>
            <w:tcW w:w="2319" w:type="dxa"/>
          </w:tcPr>
          <w:p w:rsidR="00412CB4" w:rsidRPr="001477F1" w:rsidRDefault="00412CB4" w:rsidP="00412CB4"/>
        </w:tc>
        <w:tc>
          <w:tcPr>
            <w:tcW w:w="5024" w:type="dxa"/>
          </w:tcPr>
          <w:p w:rsidR="00412CB4" w:rsidRPr="001477F1" w:rsidRDefault="00412CB4" w:rsidP="00412CB4"/>
        </w:tc>
      </w:tr>
      <w:tr w:rsidR="00412CB4" w:rsidRPr="001477F1" w:rsidTr="00412CB4">
        <w:tc>
          <w:tcPr>
            <w:tcW w:w="2013" w:type="dxa"/>
          </w:tcPr>
          <w:p w:rsidR="00412CB4" w:rsidRPr="001477F1" w:rsidRDefault="00412CB4" w:rsidP="00412CB4">
            <w:r w:rsidRPr="001477F1">
              <w:t>17 h 20 – 17 h 30</w:t>
            </w:r>
          </w:p>
        </w:tc>
        <w:tc>
          <w:tcPr>
            <w:tcW w:w="2319" w:type="dxa"/>
          </w:tcPr>
          <w:p w:rsidR="00412CB4" w:rsidRPr="001477F1" w:rsidRDefault="00412CB4" w:rsidP="00412CB4">
            <w:pPr>
              <w:rPr>
                <w:b/>
              </w:rPr>
            </w:pPr>
            <w:r w:rsidRPr="001477F1">
              <w:rPr>
                <w:b/>
              </w:rPr>
              <w:t>CLÔTURE</w:t>
            </w:r>
          </w:p>
        </w:tc>
        <w:tc>
          <w:tcPr>
            <w:tcW w:w="5024" w:type="dxa"/>
          </w:tcPr>
          <w:p w:rsidR="00412CB4" w:rsidRPr="001477F1" w:rsidRDefault="00412CB4" w:rsidP="00412CB4">
            <w:pPr>
              <w:rPr>
                <w:b/>
              </w:rPr>
            </w:pPr>
          </w:p>
        </w:tc>
      </w:tr>
    </w:tbl>
    <w:p w:rsidR="00123BDE" w:rsidRDefault="00123BDE" w:rsidP="001477F1"/>
    <w:p w:rsidR="001477F1" w:rsidRDefault="001477F1" w:rsidP="001477F1"/>
    <w:p w:rsidR="001477F1" w:rsidRDefault="001477F1" w:rsidP="001477F1"/>
    <w:p w:rsidR="001477F1" w:rsidRDefault="001477F1">
      <w:pPr>
        <w:pStyle w:val="Endofdocument-Annex"/>
      </w:pPr>
      <w:r>
        <w:t>[Fin du document]</w:t>
      </w:r>
    </w:p>
    <w:sectPr w:rsidR="001477F1" w:rsidSect="001477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23" w:rsidRDefault="00530123">
      <w:r>
        <w:separator/>
      </w:r>
    </w:p>
  </w:endnote>
  <w:endnote w:type="continuationSeparator" w:id="0">
    <w:p w:rsidR="00530123" w:rsidRDefault="00530123" w:rsidP="003B38C1">
      <w:r>
        <w:separator/>
      </w:r>
    </w:p>
    <w:p w:rsidR="00530123" w:rsidRPr="003B38C1" w:rsidRDefault="00530123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530123" w:rsidRPr="003B38C1" w:rsidRDefault="0053012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CC" w:rsidRDefault="00C75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CC" w:rsidRDefault="00C751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CC" w:rsidRDefault="00C75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23" w:rsidRDefault="00530123">
      <w:r>
        <w:separator/>
      </w:r>
    </w:p>
  </w:footnote>
  <w:footnote w:type="continuationSeparator" w:id="0">
    <w:p w:rsidR="00530123" w:rsidRDefault="00530123" w:rsidP="008B60B2">
      <w:r>
        <w:separator/>
      </w:r>
    </w:p>
    <w:p w:rsidR="00530123" w:rsidRPr="00ED77FB" w:rsidRDefault="0053012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530123" w:rsidRPr="00ED77FB" w:rsidRDefault="0053012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CC" w:rsidRDefault="00C75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A41" w:rsidRPr="004C3809" w:rsidRDefault="00FD5A41" w:rsidP="00477D6B">
    <w:pPr>
      <w:jc w:val="right"/>
      <w:rPr>
        <w:lang w:val="de-CH"/>
      </w:rPr>
    </w:pPr>
    <w:proofErr w:type="spellStart"/>
    <w:r w:rsidRPr="004C3809">
      <w:rPr>
        <w:caps/>
        <w:szCs w:val="22"/>
        <w:lang w:val="de-CH"/>
      </w:rPr>
      <w:t>WIPO</w:t>
    </w:r>
    <w:proofErr w:type="spellEnd"/>
    <w:r w:rsidRPr="004C3809">
      <w:rPr>
        <w:caps/>
        <w:szCs w:val="22"/>
        <w:lang w:val="de-CH"/>
      </w:rPr>
      <w:t>/IP/ai/GE/19/</w:t>
    </w:r>
    <w:proofErr w:type="spellStart"/>
    <w:r w:rsidRPr="004C3809">
      <w:rPr>
        <w:caps/>
        <w:szCs w:val="22"/>
        <w:lang w:val="de-CH"/>
      </w:rPr>
      <w:t>INF</w:t>
    </w:r>
    <w:proofErr w:type="spellEnd"/>
    <w:r w:rsidR="001477F1">
      <w:rPr>
        <w:caps/>
        <w:szCs w:val="22"/>
        <w:lang w:val="de-CH"/>
      </w:rPr>
      <w:t>/</w:t>
    </w:r>
    <w:r w:rsidRPr="004C3809">
      <w:rPr>
        <w:caps/>
        <w:szCs w:val="22"/>
        <w:lang w:val="de-CH"/>
      </w:rPr>
      <w:t>1</w:t>
    </w:r>
    <w:r w:rsidR="005C5ED4" w:rsidRPr="004C3809">
      <w:rPr>
        <w:caps/>
        <w:szCs w:val="22"/>
        <w:lang w:val="de-CH"/>
      </w:rPr>
      <w:t xml:space="preserve"> </w:t>
    </w:r>
    <w:r w:rsidR="001477F1" w:rsidRPr="004C3809">
      <w:rPr>
        <w:szCs w:val="22"/>
        <w:lang w:val="de-CH"/>
      </w:rPr>
      <w:t>Prov</w:t>
    </w:r>
    <w:r w:rsidR="005C5ED4" w:rsidRPr="004C3809">
      <w:rPr>
        <w:caps/>
        <w:szCs w:val="22"/>
        <w:lang w:val="de-CH"/>
      </w:rPr>
      <w:t>.</w:t>
    </w:r>
  </w:p>
  <w:p w:rsidR="00EC4E49" w:rsidRPr="005C4511" w:rsidRDefault="00EC4E49" w:rsidP="00477D6B">
    <w:pPr>
      <w:jc w:val="right"/>
    </w:pPr>
    <w:r w:rsidRPr="000C0D70">
      <w:t xml:space="preserve">page </w:t>
    </w:r>
    <w:r>
      <w:fldChar w:fldCharType="begin"/>
    </w:r>
    <w:r w:rsidRPr="005C4511">
      <w:instrText xml:space="preserve"> PAGE  \* MERGEFORMAT </w:instrText>
    </w:r>
    <w:r>
      <w:fldChar w:fldCharType="separate"/>
    </w:r>
    <w:r w:rsidR="00F46265">
      <w:rPr>
        <w:noProof/>
      </w:rPr>
      <w:t>5</w:t>
    </w:r>
    <w:r>
      <w:fldChar w:fldCharType="end"/>
    </w:r>
  </w:p>
  <w:p w:rsidR="008729C3" w:rsidRPr="005C4511" w:rsidRDefault="008729C3" w:rsidP="00477D6B">
    <w:pPr>
      <w:jc w:val="right"/>
    </w:pPr>
  </w:p>
  <w:p w:rsidR="008A134B" w:rsidRPr="005C4511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CC" w:rsidRDefault="00C75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795ABB"/>
    <w:multiLevelType w:val="hybridMultilevel"/>
    <w:tmpl w:val="F29E2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6ED9"/>
    <w:multiLevelType w:val="hybridMultilevel"/>
    <w:tmpl w:val="B868082E"/>
    <w:lvl w:ilvl="0" w:tplc="0409000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0" w:hanging="360"/>
      </w:pPr>
      <w:rPr>
        <w:rFonts w:ascii="Wingdings" w:hAnsi="Wingdings" w:hint="default"/>
      </w:rPr>
    </w:lvl>
  </w:abstractNum>
  <w:abstractNum w:abstractNumId="6" w15:restartNumberingAfterBreak="0">
    <w:nsid w:val="2C0E433F"/>
    <w:multiLevelType w:val="hybridMultilevel"/>
    <w:tmpl w:val="F4B445D2"/>
    <w:lvl w:ilvl="0" w:tplc="0409000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79" w:hanging="360"/>
      </w:pPr>
      <w:rPr>
        <w:rFonts w:ascii="Wingdings" w:hAnsi="Wingdings" w:hint="default"/>
      </w:rPr>
    </w:lvl>
  </w:abstractNum>
  <w:abstractNum w:abstractNumId="7" w15:restartNumberingAfterBreak="0">
    <w:nsid w:val="41516F68"/>
    <w:multiLevelType w:val="hybridMultilevel"/>
    <w:tmpl w:val="574EC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63D1F"/>
    <w:multiLevelType w:val="hybridMultilevel"/>
    <w:tmpl w:val="176E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410B6"/>
    <w:multiLevelType w:val="multilevel"/>
    <w:tmpl w:val="9768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F65914"/>
    <w:multiLevelType w:val="hybridMultilevel"/>
    <w:tmpl w:val="3A66D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E470A"/>
    <w:multiLevelType w:val="hybridMultilevel"/>
    <w:tmpl w:val="FAECE6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E9525D"/>
    <w:multiLevelType w:val="hybridMultilevel"/>
    <w:tmpl w:val="F2F64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4003B"/>
    <w:multiLevelType w:val="hybridMultilevel"/>
    <w:tmpl w:val="29260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B350E"/>
    <w:multiLevelType w:val="hybridMultilevel"/>
    <w:tmpl w:val="265E59D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D90434C"/>
    <w:multiLevelType w:val="hybridMultilevel"/>
    <w:tmpl w:val="EE4EC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3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16"/>
  </w:num>
  <w:num w:numId="10">
    <w:abstractNumId w:val="9"/>
  </w:num>
  <w:num w:numId="11">
    <w:abstractNumId w:val="5"/>
  </w:num>
  <w:num w:numId="12">
    <w:abstractNumId w:val="6"/>
  </w:num>
  <w:num w:numId="13">
    <w:abstractNumId w:val="13"/>
  </w:num>
  <w:num w:numId="14">
    <w:abstractNumId w:val="1"/>
  </w:num>
  <w:num w:numId="15">
    <w:abstractNumId w:val="3"/>
  </w:num>
  <w:num w:numId="16">
    <w:abstractNumId w:val="14"/>
  </w:num>
  <w:num w:numId="17">
    <w:abstractNumId w:val="12"/>
  </w:num>
  <w:num w:numId="18">
    <w:abstractNumId w:val="11"/>
  </w:num>
  <w:num w:numId="19">
    <w:abstractNumId w:val="15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530123"/>
    <w:rsid w:val="00000247"/>
    <w:rsid w:val="00000F59"/>
    <w:rsid w:val="00004B69"/>
    <w:rsid w:val="00036577"/>
    <w:rsid w:val="00043CAA"/>
    <w:rsid w:val="000557AA"/>
    <w:rsid w:val="00062FC1"/>
    <w:rsid w:val="00075432"/>
    <w:rsid w:val="00095ECB"/>
    <w:rsid w:val="000968ED"/>
    <w:rsid w:val="000B2DCA"/>
    <w:rsid w:val="000B4847"/>
    <w:rsid w:val="000B618A"/>
    <w:rsid w:val="000C0D70"/>
    <w:rsid w:val="000E152D"/>
    <w:rsid w:val="000F5E56"/>
    <w:rsid w:val="001151B1"/>
    <w:rsid w:val="001236AC"/>
    <w:rsid w:val="00123BDE"/>
    <w:rsid w:val="001362EE"/>
    <w:rsid w:val="001477F1"/>
    <w:rsid w:val="00147C8A"/>
    <w:rsid w:val="00147F88"/>
    <w:rsid w:val="00154C50"/>
    <w:rsid w:val="00154DCA"/>
    <w:rsid w:val="001647D5"/>
    <w:rsid w:val="0016691D"/>
    <w:rsid w:val="00170301"/>
    <w:rsid w:val="00172270"/>
    <w:rsid w:val="001821A8"/>
    <w:rsid w:val="001832A6"/>
    <w:rsid w:val="00183F92"/>
    <w:rsid w:val="001941E9"/>
    <w:rsid w:val="001977A1"/>
    <w:rsid w:val="001A229D"/>
    <w:rsid w:val="001A2DAB"/>
    <w:rsid w:val="001B3BD2"/>
    <w:rsid w:val="001D5EE1"/>
    <w:rsid w:val="001E67D8"/>
    <w:rsid w:val="0021217E"/>
    <w:rsid w:val="00214920"/>
    <w:rsid w:val="0022424F"/>
    <w:rsid w:val="002410D5"/>
    <w:rsid w:val="00241CA6"/>
    <w:rsid w:val="0025171C"/>
    <w:rsid w:val="002568D3"/>
    <w:rsid w:val="002634C4"/>
    <w:rsid w:val="0027053C"/>
    <w:rsid w:val="0028007E"/>
    <w:rsid w:val="00286262"/>
    <w:rsid w:val="002928D3"/>
    <w:rsid w:val="002963FF"/>
    <w:rsid w:val="002A6693"/>
    <w:rsid w:val="002D6341"/>
    <w:rsid w:val="002F1FE6"/>
    <w:rsid w:val="002F2960"/>
    <w:rsid w:val="002F4E68"/>
    <w:rsid w:val="002F7448"/>
    <w:rsid w:val="00312F7F"/>
    <w:rsid w:val="00322C77"/>
    <w:rsid w:val="00347C8D"/>
    <w:rsid w:val="00361450"/>
    <w:rsid w:val="003673CF"/>
    <w:rsid w:val="00370728"/>
    <w:rsid w:val="003845C1"/>
    <w:rsid w:val="003A6F89"/>
    <w:rsid w:val="003B38C1"/>
    <w:rsid w:val="003C6FF2"/>
    <w:rsid w:val="00412CB4"/>
    <w:rsid w:val="0041328D"/>
    <w:rsid w:val="00413CC7"/>
    <w:rsid w:val="00423E3E"/>
    <w:rsid w:val="0042507E"/>
    <w:rsid w:val="00427AF4"/>
    <w:rsid w:val="00437D34"/>
    <w:rsid w:val="004647DA"/>
    <w:rsid w:val="004663C4"/>
    <w:rsid w:val="00466CA1"/>
    <w:rsid w:val="00474062"/>
    <w:rsid w:val="004740FF"/>
    <w:rsid w:val="00477D6B"/>
    <w:rsid w:val="004853F5"/>
    <w:rsid w:val="004C3809"/>
    <w:rsid w:val="004F0592"/>
    <w:rsid w:val="004F73BC"/>
    <w:rsid w:val="005019FF"/>
    <w:rsid w:val="0050549C"/>
    <w:rsid w:val="00510668"/>
    <w:rsid w:val="005253EB"/>
    <w:rsid w:val="00526F98"/>
    <w:rsid w:val="00530123"/>
    <w:rsid w:val="0053057A"/>
    <w:rsid w:val="00560A29"/>
    <w:rsid w:val="005B6EF4"/>
    <w:rsid w:val="005C4511"/>
    <w:rsid w:val="005C5ED4"/>
    <w:rsid w:val="005C6649"/>
    <w:rsid w:val="005D493C"/>
    <w:rsid w:val="005E331B"/>
    <w:rsid w:val="005E5628"/>
    <w:rsid w:val="00602C16"/>
    <w:rsid w:val="00605827"/>
    <w:rsid w:val="00611CDB"/>
    <w:rsid w:val="006178F7"/>
    <w:rsid w:val="0062328D"/>
    <w:rsid w:val="00646050"/>
    <w:rsid w:val="006713CA"/>
    <w:rsid w:val="00676C5C"/>
    <w:rsid w:val="00685361"/>
    <w:rsid w:val="006862BE"/>
    <w:rsid w:val="006B4679"/>
    <w:rsid w:val="006C4D6E"/>
    <w:rsid w:val="006D21D4"/>
    <w:rsid w:val="006D2318"/>
    <w:rsid w:val="006E47C4"/>
    <w:rsid w:val="0074483E"/>
    <w:rsid w:val="00745F16"/>
    <w:rsid w:val="00751BB8"/>
    <w:rsid w:val="007724F0"/>
    <w:rsid w:val="00794FE5"/>
    <w:rsid w:val="007A3350"/>
    <w:rsid w:val="007A7FB3"/>
    <w:rsid w:val="007B2872"/>
    <w:rsid w:val="007C776C"/>
    <w:rsid w:val="007C7F39"/>
    <w:rsid w:val="007D1613"/>
    <w:rsid w:val="007D1EBF"/>
    <w:rsid w:val="007E1886"/>
    <w:rsid w:val="007E4C0E"/>
    <w:rsid w:val="008004C2"/>
    <w:rsid w:val="008037F1"/>
    <w:rsid w:val="008142AB"/>
    <w:rsid w:val="00815962"/>
    <w:rsid w:val="00836E3E"/>
    <w:rsid w:val="00863A35"/>
    <w:rsid w:val="008729C3"/>
    <w:rsid w:val="008826B1"/>
    <w:rsid w:val="00887F75"/>
    <w:rsid w:val="008A134B"/>
    <w:rsid w:val="008A316F"/>
    <w:rsid w:val="008B2CC1"/>
    <w:rsid w:val="008B60B2"/>
    <w:rsid w:val="008B6890"/>
    <w:rsid w:val="008B7DAC"/>
    <w:rsid w:val="008C0040"/>
    <w:rsid w:val="008D2DE2"/>
    <w:rsid w:val="008E012A"/>
    <w:rsid w:val="008F08F8"/>
    <w:rsid w:val="008F0BF9"/>
    <w:rsid w:val="008F6EE5"/>
    <w:rsid w:val="008F7C11"/>
    <w:rsid w:val="00901E76"/>
    <w:rsid w:val="0090731E"/>
    <w:rsid w:val="00916EE2"/>
    <w:rsid w:val="00952CBD"/>
    <w:rsid w:val="009538AC"/>
    <w:rsid w:val="009607BC"/>
    <w:rsid w:val="00966A22"/>
    <w:rsid w:val="00966D85"/>
    <w:rsid w:val="0096722F"/>
    <w:rsid w:val="00980843"/>
    <w:rsid w:val="0099174E"/>
    <w:rsid w:val="00994D53"/>
    <w:rsid w:val="009A20A6"/>
    <w:rsid w:val="009B6467"/>
    <w:rsid w:val="009D7ACF"/>
    <w:rsid w:val="009E03FE"/>
    <w:rsid w:val="009E2791"/>
    <w:rsid w:val="009E3F6F"/>
    <w:rsid w:val="009F33FA"/>
    <w:rsid w:val="009F499F"/>
    <w:rsid w:val="00A13F3F"/>
    <w:rsid w:val="00A15DBD"/>
    <w:rsid w:val="00A25807"/>
    <w:rsid w:val="00A31EBB"/>
    <w:rsid w:val="00A37342"/>
    <w:rsid w:val="00A4144F"/>
    <w:rsid w:val="00A41761"/>
    <w:rsid w:val="00A42DAF"/>
    <w:rsid w:val="00A45BD8"/>
    <w:rsid w:val="00A66143"/>
    <w:rsid w:val="00A66E77"/>
    <w:rsid w:val="00A869B7"/>
    <w:rsid w:val="00A941DF"/>
    <w:rsid w:val="00AB2786"/>
    <w:rsid w:val="00AB39DA"/>
    <w:rsid w:val="00AC205C"/>
    <w:rsid w:val="00AF0A6B"/>
    <w:rsid w:val="00AF6BAF"/>
    <w:rsid w:val="00AF6CD1"/>
    <w:rsid w:val="00B00639"/>
    <w:rsid w:val="00B05A69"/>
    <w:rsid w:val="00B22528"/>
    <w:rsid w:val="00B2408E"/>
    <w:rsid w:val="00B31289"/>
    <w:rsid w:val="00B451EB"/>
    <w:rsid w:val="00B532C5"/>
    <w:rsid w:val="00B60520"/>
    <w:rsid w:val="00B800C9"/>
    <w:rsid w:val="00B9734B"/>
    <w:rsid w:val="00BA30E2"/>
    <w:rsid w:val="00BA4845"/>
    <w:rsid w:val="00BC7AA7"/>
    <w:rsid w:val="00BD09DB"/>
    <w:rsid w:val="00C04EDC"/>
    <w:rsid w:val="00C11BFE"/>
    <w:rsid w:val="00C13B09"/>
    <w:rsid w:val="00C15E4D"/>
    <w:rsid w:val="00C17864"/>
    <w:rsid w:val="00C227EB"/>
    <w:rsid w:val="00C310FD"/>
    <w:rsid w:val="00C46BF6"/>
    <w:rsid w:val="00C5068F"/>
    <w:rsid w:val="00C74F82"/>
    <w:rsid w:val="00C751CC"/>
    <w:rsid w:val="00C86D74"/>
    <w:rsid w:val="00C87230"/>
    <w:rsid w:val="00CA0979"/>
    <w:rsid w:val="00CB1683"/>
    <w:rsid w:val="00CD04F1"/>
    <w:rsid w:val="00CE55BA"/>
    <w:rsid w:val="00CE652C"/>
    <w:rsid w:val="00CF4141"/>
    <w:rsid w:val="00D01F38"/>
    <w:rsid w:val="00D028BD"/>
    <w:rsid w:val="00D0519E"/>
    <w:rsid w:val="00D21B6F"/>
    <w:rsid w:val="00D233DF"/>
    <w:rsid w:val="00D44323"/>
    <w:rsid w:val="00D45252"/>
    <w:rsid w:val="00D53C46"/>
    <w:rsid w:val="00D5607D"/>
    <w:rsid w:val="00D569C0"/>
    <w:rsid w:val="00D67865"/>
    <w:rsid w:val="00D71B4D"/>
    <w:rsid w:val="00D729A2"/>
    <w:rsid w:val="00D93A56"/>
    <w:rsid w:val="00D93D55"/>
    <w:rsid w:val="00DA79E7"/>
    <w:rsid w:val="00DC2CB0"/>
    <w:rsid w:val="00DC7A57"/>
    <w:rsid w:val="00DE3FC2"/>
    <w:rsid w:val="00E142DA"/>
    <w:rsid w:val="00E14EE4"/>
    <w:rsid w:val="00E15015"/>
    <w:rsid w:val="00E2104F"/>
    <w:rsid w:val="00E27146"/>
    <w:rsid w:val="00E335FE"/>
    <w:rsid w:val="00E469C7"/>
    <w:rsid w:val="00E46DB2"/>
    <w:rsid w:val="00E601B7"/>
    <w:rsid w:val="00E75819"/>
    <w:rsid w:val="00EA06CE"/>
    <w:rsid w:val="00EA7D6E"/>
    <w:rsid w:val="00EC4E49"/>
    <w:rsid w:val="00ED77FB"/>
    <w:rsid w:val="00EE45FA"/>
    <w:rsid w:val="00EF014F"/>
    <w:rsid w:val="00F07128"/>
    <w:rsid w:val="00F122FE"/>
    <w:rsid w:val="00F2519A"/>
    <w:rsid w:val="00F25DC9"/>
    <w:rsid w:val="00F27FEC"/>
    <w:rsid w:val="00F33034"/>
    <w:rsid w:val="00F4298D"/>
    <w:rsid w:val="00F4578D"/>
    <w:rsid w:val="00F46265"/>
    <w:rsid w:val="00F4631C"/>
    <w:rsid w:val="00F66152"/>
    <w:rsid w:val="00F741DD"/>
    <w:rsid w:val="00F83C15"/>
    <w:rsid w:val="00F91130"/>
    <w:rsid w:val="00F9214B"/>
    <w:rsid w:val="00FD5A41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7719099D"/>
  <w15:docId w15:val="{1C78A743-B514-41EB-AB2E-77FE7A87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7F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1477F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1477F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1477F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1477F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477F1"/>
    <w:pPr>
      <w:ind w:left="5534"/>
    </w:pPr>
    <w:rPr>
      <w:lang w:val="en-US"/>
    </w:rPr>
  </w:style>
  <w:style w:type="paragraph" w:styleId="BodyText">
    <w:name w:val="Body Text"/>
    <w:basedOn w:val="Normal"/>
    <w:rsid w:val="001477F1"/>
    <w:pPr>
      <w:spacing w:after="220"/>
    </w:pPr>
  </w:style>
  <w:style w:type="paragraph" w:styleId="Caption">
    <w:name w:val="caption"/>
    <w:basedOn w:val="Normal"/>
    <w:next w:val="Normal"/>
    <w:qFormat/>
    <w:rsid w:val="001477F1"/>
    <w:rPr>
      <w:b/>
      <w:bCs/>
      <w:sz w:val="18"/>
    </w:rPr>
  </w:style>
  <w:style w:type="paragraph" w:styleId="CommentText">
    <w:name w:val="annotation text"/>
    <w:basedOn w:val="Normal"/>
    <w:semiHidden/>
    <w:rsid w:val="001477F1"/>
    <w:rPr>
      <w:sz w:val="18"/>
    </w:rPr>
  </w:style>
  <w:style w:type="paragraph" w:styleId="EndnoteText">
    <w:name w:val="endnote text"/>
    <w:basedOn w:val="Normal"/>
    <w:semiHidden/>
    <w:rsid w:val="001477F1"/>
    <w:rPr>
      <w:sz w:val="18"/>
    </w:rPr>
  </w:style>
  <w:style w:type="paragraph" w:styleId="Footer">
    <w:name w:val="footer"/>
    <w:basedOn w:val="Normal"/>
    <w:semiHidden/>
    <w:rsid w:val="001477F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477F1"/>
    <w:rPr>
      <w:sz w:val="18"/>
    </w:rPr>
  </w:style>
  <w:style w:type="paragraph" w:styleId="Header">
    <w:name w:val="header"/>
    <w:basedOn w:val="Normal"/>
    <w:semiHidden/>
    <w:rsid w:val="001477F1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1477F1"/>
    <w:pPr>
      <w:numPr>
        <w:numId w:val="13"/>
      </w:numPr>
    </w:pPr>
  </w:style>
  <w:style w:type="paragraph" w:customStyle="1" w:styleId="ONUME">
    <w:name w:val="ONUM E"/>
    <w:basedOn w:val="BodyText"/>
    <w:rsid w:val="001477F1"/>
    <w:pPr>
      <w:numPr>
        <w:numId w:val="14"/>
      </w:numPr>
    </w:pPr>
  </w:style>
  <w:style w:type="paragraph" w:customStyle="1" w:styleId="ONUMFS">
    <w:name w:val="ONUM FS"/>
    <w:basedOn w:val="BodyText"/>
    <w:rsid w:val="001477F1"/>
    <w:pPr>
      <w:numPr>
        <w:numId w:val="15"/>
      </w:numPr>
    </w:pPr>
  </w:style>
  <w:style w:type="paragraph" w:styleId="Salutation">
    <w:name w:val="Salutation"/>
    <w:basedOn w:val="Normal"/>
    <w:next w:val="Normal"/>
    <w:semiHidden/>
    <w:rsid w:val="001477F1"/>
  </w:style>
  <w:style w:type="paragraph" w:styleId="Signature">
    <w:name w:val="Signature"/>
    <w:basedOn w:val="Normal"/>
    <w:semiHidden/>
    <w:rsid w:val="001477F1"/>
    <w:pPr>
      <w:ind w:left="5250"/>
    </w:pPr>
  </w:style>
  <w:style w:type="paragraph" w:styleId="BalloonText">
    <w:name w:val="Balloon Text"/>
    <w:basedOn w:val="Normal"/>
    <w:link w:val="BalloonTextChar"/>
    <w:rsid w:val="0053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123"/>
    <w:rPr>
      <w:rFonts w:ascii="Tahoma" w:eastAsia="SimSun" w:hAnsi="Tahoma" w:cs="Tahoma"/>
      <w:sz w:val="16"/>
      <w:szCs w:val="16"/>
      <w:lang w:val="en-US" w:eastAsia="zh-CN"/>
    </w:rPr>
  </w:style>
  <w:style w:type="paragraph" w:styleId="Date">
    <w:name w:val="Date"/>
    <w:basedOn w:val="Normal"/>
    <w:next w:val="Normal"/>
    <w:link w:val="DateChar"/>
    <w:rsid w:val="009607BC"/>
  </w:style>
  <w:style w:type="character" w:customStyle="1" w:styleId="DateChar">
    <w:name w:val="Date Char"/>
    <w:basedOn w:val="DefaultParagraphFont"/>
    <w:link w:val="Date"/>
    <w:rsid w:val="009607BC"/>
    <w:rPr>
      <w:rFonts w:ascii="Arial" w:eastAsia="SimSun" w:hAnsi="Arial" w:cs="Arial"/>
      <w:sz w:val="22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F25D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77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5607D"/>
    <w:rPr>
      <w:b/>
      <w:bCs/>
    </w:rPr>
  </w:style>
  <w:style w:type="paragraph" w:customStyle="1" w:styleId="Meetingplacedate">
    <w:name w:val="Meeting place &amp; date"/>
    <w:basedOn w:val="Normal"/>
    <w:next w:val="Normal"/>
    <w:rsid w:val="001477F1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1477F1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table" w:styleId="TableGrid">
    <w:name w:val="Table Grid"/>
    <w:basedOn w:val="TableNormal"/>
    <w:rsid w:val="00147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C75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AF4A-DF08-4365-A264-B62BA524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1035</Words>
  <Characters>6749</Characters>
  <Application>Microsoft Office Word</Application>
  <DocSecurity>0</DocSecurity>
  <Lines>1124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FEDER-AGUILERA Nancy</dc:creator>
  <cp:lastModifiedBy>COUTURE Sébastien</cp:lastModifiedBy>
  <cp:revision>2</cp:revision>
  <cp:lastPrinted>2019-03-20T09:51:00Z</cp:lastPrinted>
  <dcterms:created xsi:type="dcterms:W3CDTF">2019-03-21T12:09:00Z</dcterms:created>
  <dcterms:modified xsi:type="dcterms:W3CDTF">2019-03-21T12:09:00Z</dcterms:modified>
</cp:coreProperties>
</file>