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1590A" w:rsidRPr="00B1590A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1590A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1590A" w:rsidRDefault="00CD5077" w:rsidP="00916EE2">
            <w:pPr>
              <w:rPr>
                <w:lang w:val="es-ES"/>
              </w:rPr>
            </w:pPr>
            <w:r w:rsidRPr="00B1590A">
              <w:rPr>
                <w:noProof/>
                <w:lang w:eastAsia="en-US"/>
              </w:rPr>
              <w:drawing>
                <wp:inline distT="0" distB="0" distL="0" distR="0" wp14:anchorId="5D78D5C7" wp14:editId="7FAE1D9D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1590A" w:rsidRDefault="00CD5077" w:rsidP="00916EE2">
            <w:pPr>
              <w:jc w:val="right"/>
              <w:rPr>
                <w:lang w:val="es-ES"/>
              </w:rPr>
            </w:pPr>
            <w:r w:rsidRPr="00B1590A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B1590A" w:rsidRPr="00B1590A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52FB9" w:rsidRDefault="00CC77DA" w:rsidP="00CF457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A52FB9">
              <w:rPr>
                <w:rFonts w:ascii="Arial Black" w:hAnsi="Arial Black"/>
                <w:caps/>
                <w:sz w:val="15"/>
              </w:rPr>
              <w:t>WIPO/IP/ITAI/GE/18/1 ADD.</w:t>
            </w:r>
          </w:p>
        </w:tc>
      </w:tr>
      <w:tr w:rsidR="00B1590A" w:rsidRPr="00B1590A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1590A" w:rsidRDefault="008B2CC1" w:rsidP="00CD507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1590A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B1590A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2" w:name="Original"/>
            <w:bookmarkEnd w:id="2"/>
            <w:r w:rsidR="00CD5077" w:rsidRPr="00B1590A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B1590A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  <w:tr w:rsidR="008B2CC1" w:rsidRPr="00B1590A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1590A" w:rsidRDefault="00CD5077" w:rsidP="00CD5077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1590A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B1590A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1647D5" w:rsidRPr="00B1590A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3" w:name="Date"/>
            <w:bookmarkEnd w:id="3"/>
            <w:r w:rsidR="00CC77DA" w:rsidRPr="00B1590A">
              <w:rPr>
                <w:rFonts w:ascii="Arial Black" w:hAnsi="Arial Black"/>
                <w:caps/>
                <w:sz w:val="15"/>
                <w:lang w:val="es-ES"/>
              </w:rPr>
              <w:t>29</w:t>
            </w:r>
            <w:r w:rsidRPr="00B1590A">
              <w:rPr>
                <w:rFonts w:ascii="Arial Black" w:hAnsi="Arial Black"/>
                <w:caps/>
                <w:sz w:val="15"/>
                <w:lang w:val="es-ES"/>
              </w:rPr>
              <w:t xml:space="preserve"> DE MARZO DE</w:t>
            </w:r>
            <w:r w:rsidR="005C7BDE" w:rsidRPr="00B1590A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094049" w:rsidRPr="00B1590A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="008B2CC1" w:rsidRPr="00B1590A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CD5077" w:rsidRPr="00B1590A" w:rsidRDefault="00CD5077" w:rsidP="008B2CC1">
      <w:pPr>
        <w:rPr>
          <w:lang w:val="es-ES"/>
        </w:rPr>
      </w:pPr>
    </w:p>
    <w:p w:rsidR="00CD5077" w:rsidRPr="00B1590A" w:rsidRDefault="00CD5077" w:rsidP="008B2CC1">
      <w:pPr>
        <w:rPr>
          <w:lang w:val="es-ES"/>
        </w:rPr>
      </w:pPr>
    </w:p>
    <w:p w:rsidR="00CD5077" w:rsidRPr="00B1590A" w:rsidRDefault="00CD5077" w:rsidP="008B2CC1">
      <w:pPr>
        <w:rPr>
          <w:lang w:val="es-ES"/>
        </w:rPr>
      </w:pPr>
    </w:p>
    <w:p w:rsidR="00CD5077" w:rsidRPr="00B1590A" w:rsidRDefault="00CD5077" w:rsidP="008B2CC1">
      <w:pPr>
        <w:rPr>
          <w:lang w:val="es-ES"/>
        </w:rPr>
      </w:pPr>
    </w:p>
    <w:p w:rsidR="00CD5077" w:rsidRPr="00B1590A" w:rsidRDefault="00CD5077" w:rsidP="008B2CC1">
      <w:pPr>
        <w:rPr>
          <w:lang w:val="es-ES"/>
        </w:rPr>
      </w:pPr>
    </w:p>
    <w:p w:rsidR="00CD5077" w:rsidRPr="00B1590A" w:rsidRDefault="00CD5077" w:rsidP="00CD5077">
      <w:pPr>
        <w:rPr>
          <w:b/>
          <w:sz w:val="28"/>
          <w:szCs w:val="28"/>
          <w:lang w:val="es-ES"/>
        </w:rPr>
      </w:pPr>
      <w:r w:rsidRPr="00B1590A">
        <w:rPr>
          <w:b/>
          <w:sz w:val="28"/>
          <w:szCs w:val="28"/>
          <w:lang w:val="es-ES"/>
        </w:rPr>
        <w:t>REUNIÓN DE OFICINAS DE PROPIEDAD INTELECTUAL SOBRE ESTRATEGIAS DE TIC E INTELIGENCIA ARTIFICIAL PARA LA ADMINISTRACIÓN DE LA PROPIEDAD INTELECTUAL</w:t>
      </w:r>
    </w:p>
    <w:p w:rsidR="00CD5077" w:rsidRPr="00B1590A" w:rsidRDefault="00CD5077" w:rsidP="003845C1">
      <w:pPr>
        <w:rPr>
          <w:lang w:val="es-ES"/>
        </w:rPr>
      </w:pPr>
    </w:p>
    <w:p w:rsidR="00CD5077" w:rsidRPr="00B1590A" w:rsidRDefault="00CD5077" w:rsidP="008B2CC1">
      <w:pPr>
        <w:rPr>
          <w:lang w:val="es-ES"/>
        </w:rPr>
      </w:pPr>
    </w:p>
    <w:p w:rsidR="00CD5077" w:rsidRPr="00B1590A" w:rsidRDefault="00CD5077" w:rsidP="00CD5077">
      <w:pPr>
        <w:rPr>
          <w:b/>
          <w:sz w:val="24"/>
          <w:szCs w:val="24"/>
          <w:lang w:val="es-ES"/>
        </w:rPr>
      </w:pPr>
      <w:r w:rsidRPr="00B1590A">
        <w:rPr>
          <w:b/>
          <w:sz w:val="24"/>
          <w:szCs w:val="24"/>
          <w:lang w:val="es-ES"/>
        </w:rPr>
        <w:t>Ginebra</w:t>
      </w:r>
      <w:r w:rsidR="00FB245C" w:rsidRPr="00B1590A">
        <w:rPr>
          <w:b/>
          <w:sz w:val="24"/>
          <w:szCs w:val="24"/>
          <w:lang w:val="es-ES"/>
        </w:rPr>
        <w:t xml:space="preserve">, </w:t>
      </w:r>
      <w:r w:rsidR="009B6122" w:rsidRPr="00B1590A">
        <w:rPr>
          <w:b/>
          <w:sz w:val="24"/>
          <w:szCs w:val="24"/>
          <w:lang w:val="es-ES"/>
        </w:rPr>
        <w:t>23</w:t>
      </w:r>
      <w:r w:rsidR="00FB245C" w:rsidRPr="00B1590A">
        <w:rPr>
          <w:b/>
          <w:sz w:val="24"/>
          <w:szCs w:val="24"/>
          <w:lang w:val="es-ES"/>
        </w:rPr>
        <w:t xml:space="preserve"> </w:t>
      </w:r>
      <w:r w:rsidRPr="00B1590A">
        <w:rPr>
          <w:b/>
          <w:sz w:val="24"/>
          <w:szCs w:val="24"/>
          <w:lang w:val="es-ES"/>
        </w:rPr>
        <w:t>a</w:t>
      </w:r>
      <w:r w:rsidR="00FB245C" w:rsidRPr="00B1590A">
        <w:rPr>
          <w:b/>
          <w:sz w:val="24"/>
          <w:szCs w:val="24"/>
          <w:lang w:val="es-ES"/>
        </w:rPr>
        <w:t xml:space="preserve"> 2</w:t>
      </w:r>
      <w:r w:rsidR="009B6122" w:rsidRPr="00B1590A">
        <w:rPr>
          <w:b/>
          <w:sz w:val="24"/>
          <w:szCs w:val="24"/>
          <w:lang w:val="es-ES"/>
        </w:rPr>
        <w:t>5</w:t>
      </w:r>
      <w:r w:rsidRPr="00B1590A">
        <w:rPr>
          <w:b/>
          <w:sz w:val="24"/>
          <w:szCs w:val="24"/>
          <w:lang w:val="es-ES"/>
        </w:rPr>
        <w:t xml:space="preserve"> de mayo de</w:t>
      </w:r>
      <w:r w:rsidR="00FB245C" w:rsidRPr="00B1590A">
        <w:rPr>
          <w:b/>
          <w:sz w:val="24"/>
          <w:szCs w:val="24"/>
          <w:lang w:val="es-ES"/>
        </w:rPr>
        <w:t xml:space="preserve"> 2018</w:t>
      </w:r>
    </w:p>
    <w:p w:rsidR="00CD5077" w:rsidRPr="00B1590A" w:rsidRDefault="00CD5077" w:rsidP="007B6C82">
      <w:pPr>
        <w:rPr>
          <w:caps/>
          <w:sz w:val="24"/>
          <w:lang w:val="es-ES"/>
        </w:rPr>
      </w:pPr>
      <w:bookmarkStart w:id="4" w:name="TitleOfDoc"/>
      <w:bookmarkEnd w:id="4"/>
    </w:p>
    <w:p w:rsidR="00CD5077" w:rsidRPr="00B1590A" w:rsidRDefault="00CD5077" w:rsidP="007B6C82">
      <w:pPr>
        <w:rPr>
          <w:caps/>
          <w:sz w:val="24"/>
          <w:lang w:val="es-ES"/>
        </w:rPr>
      </w:pPr>
    </w:p>
    <w:p w:rsidR="00CD5077" w:rsidRPr="00B1590A" w:rsidRDefault="00CD5077" w:rsidP="007B6C82">
      <w:pPr>
        <w:rPr>
          <w:caps/>
          <w:sz w:val="24"/>
          <w:lang w:val="es-ES"/>
        </w:rPr>
      </w:pPr>
    </w:p>
    <w:p w:rsidR="00CD5077" w:rsidRPr="00B1590A" w:rsidRDefault="00CD5077">
      <w:pPr>
        <w:rPr>
          <w:szCs w:val="22"/>
          <w:lang w:val="es-ES"/>
        </w:rPr>
      </w:pPr>
    </w:p>
    <w:p w:rsidR="00CD5077" w:rsidRPr="00B1590A" w:rsidRDefault="00CC77DA">
      <w:pPr>
        <w:rPr>
          <w:szCs w:val="22"/>
          <w:lang w:val="es-ES"/>
        </w:rPr>
      </w:pPr>
      <w:r w:rsidRPr="00B1590A">
        <w:rPr>
          <w:szCs w:val="22"/>
          <w:lang w:val="es-ES"/>
        </w:rPr>
        <w:t>ADEND</w:t>
      </w:r>
      <w:r w:rsidR="00CD5077" w:rsidRPr="00B1590A">
        <w:rPr>
          <w:szCs w:val="22"/>
          <w:lang w:val="es-ES"/>
        </w:rPr>
        <w:t>A</w:t>
      </w:r>
      <w:r w:rsidRPr="00B1590A">
        <w:rPr>
          <w:szCs w:val="22"/>
          <w:lang w:val="es-ES"/>
        </w:rPr>
        <w:t xml:space="preserve"> </w:t>
      </w:r>
      <w:r w:rsidR="00CD5077" w:rsidRPr="00B1590A">
        <w:rPr>
          <w:szCs w:val="22"/>
          <w:lang w:val="es-ES"/>
        </w:rPr>
        <w:t>DEL</w:t>
      </w:r>
      <w:r w:rsidRPr="00B1590A">
        <w:rPr>
          <w:szCs w:val="22"/>
          <w:lang w:val="es-ES"/>
        </w:rPr>
        <w:t xml:space="preserve"> DOCUMENT</w:t>
      </w:r>
      <w:r w:rsidR="00CD5077" w:rsidRPr="00B1590A">
        <w:rPr>
          <w:szCs w:val="22"/>
          <w:lang w:val="es-ES"/>
        </w:rPr>
        <w:t>O</w:t>
      </w:r>
      <w:r w:rsidRPr="00B1590A">
        <w:rPr>
          <w:szCs w:val="22"/>
          <w:lang w:val="es-ES"/>
        </w:rPr>
        <w:t xml:space="preserve"> WIPO/IP/ITAI/GE/18/1 </w:t>
      </w:r>
      <w:r w:rsidR="00307747" w:rsidRPr="00B1590A">
        <w:rPr>
          <w:szCs w:val="22"/>
          <w:lang w:val="es-ES"/>
        </w:rPr>
        <w:t>SOBRE EL RESUMEN DE LAS RESPUESTAS A LA NOTA SOBRE LAS APLICACIONES  DE LA INTELIGENCIA ARTIFICIAL EN LA ADMINISTRACIÓN DE LAS OFICINAS DE PROPIEDAD INTELECTUAL</w:t>
      </w:r>
    </w:p>
    <w:p w:rsidR="00CD5077" w:rsidRPr="00B1590A" w:rsidRDefault="00CD5077">
      <w:pPr>
        <w:rPr>
          <w:szCs w:val="22"/>
          <w:lang w:val="es-ES"/>
        </w:rPr>
      </w:pPr>
    </w:p>
    <w:p w:rsidR="00CD5077" w:rsidRPr="00B1590A" w:rsidRDefault="00CD5077" w:rsidP="00CD5077">
      <w:pPr>
        <w:rPr>
          <w:i/>
          <w:szCs w:val="22"/>
          <w:lang w:val="es-ES"/>
        </w:rPr>
      </w:pPr>
      <w:r w:rsidRPr="00B1590A">
        <w:rPr>
          <w:i/>
          <w:szCs w:val="22"/>
          <w:lang w:val="es-ES"/>
        </w:rPr>
        <w:t>preparad</w:t>
      </w:r>
      <w:r w:rsidR="00307747" w:rsidRPr="00B1590A">
        <w:rPr>
          <w:i/>
          <w:szCs w:val="22"/>
          <w:lang w:val="es-ES"/>
        </w:rPr>
        <w:t>a</w:t>
      </w:r>
      <w:r w:rsidRPr="00B1590A">
        <w:rPr>
          <w:i/>
          <w:szCs w:val="22"/>
          <w:lang w:val="es-ES"/>
        </w:rPr>
        <w:t xml:space="preserve"> por la Oficina Internacional de la OMPI</w:t>
      </w:r>
    </w:p>
    <w:p w:rsidR="00CD5077" w:rsidRPr="00B1590A" w:rsidRDefault="00CD5077">
      <w:pPr>
        <w:rPr>
          <w:lang w:val="es-ES"/>
        </w:rPr>
      </w:pPr>
    </w:p>
    <w:p w:rsidR="00CD5077" w:rsidRPr="00B1590A" w:rsidRDefault="00CD5077">
      <w:pPr>
        <w:rPr>
          <w:lang w:val="es-ES"/>
        </w:rPr>
      </w:pPr>
    </w:p>
    <w:p w:rsidR="00CD5077" w:rsidRPr="00B1590A" w:rsidRDefault="00CD5077">
      <w:pPr>
        <w:rPr>
          <w:lang w:val="es-ES"/>
        </w:rPr>
      </w:pPr>
    </w:p>
    <w:p w:rsidR="00CD5077" w:rsidRPr="00B1590A" w:rsidRDefault="00D24A5B" w:rsidP="00CC77DA">
      <w:pPr>
        <w:rPr>
          <w:szCs w:val="22"/>
          <w:lang w:val="es-ES"/>
        </w:rPr>
      </w:pPr>
      <w:r w:rsidRPr="00B1590A">
        <w:rPr>
          <w:szCs w:val="22"/>
          <w:lang w:val="es-ES"/>
        </w:rPr>
        <w:fldChar w:fldCharType="begin"/>
      </w:r>
      <w:r w:rsidRPr="00B1590A">
        <w:rPr>
          <w:szCs w:val="22"/>
          <w:lang w:val="es-ES"/>
        </w:rPr>
        <w:instrText xml:space="preserve"> AUTONUM  </w:instrText>
      </w:r>
      <w:r w:rsidRPr="00B1590A">
        <w:rPr>
          <w:szCs w:val="22"/>
          <w:lang w:val="es-ES"/>
        </w:rPr>
        <w:fldChar w:fldCharType="end"/>
      </w:r>
      <w:r w:rsidRPr="00B1590A">
        <w:rPr>
          <w:szCs w:val="22"/>
          <w:lang w:val="es-ES"/>
        </w:rPr>
        <w:tab/>
      </w:r>
      <w:r w:rsidR="00307747" w:rsidRPr="00B1590A">
        <w:rPr>
          <w:szCs w:val="22"/>
          <w:lang w:val="es-ES"/>
        </w:rPr>
        <w:t xml:space="preserve">La </w:t>
      </w:r>
      <w:r w:rsidR="00DE479E" w:rsidRPr="00B1590A">
        <w:rPr>
          <w:szCs w:val="22"/>
          <w:lang w:val="es-ES"/>
        </w:rPr>
        <w:t xml:space="preserve">Oficina Internacional </w:t>
      </w:r>
      <w:r w:rsidR="00E67433" w:rsidRPr="00B1590A">
        <w:rPr>
          <w:szCs w:val="22"/>
          <w:lang w:val="es-ES"/>
        </w:rPr>
        <w:t>rec</w:t>
      </w:r>
      <w:r w:rsidR="00DE479E" w:rsidRPr="00B1590A">
        <w:rPr>
          <w:szCs w:val="22"/>
          <w:lang w:val="es-ES"/>
        </w:rPr>
        <w:t>ibió</w:t>
      </w:r>
      <w:r w:rsidR="00E67433" w:rsidRPr="00B1590A">
        <w:rPr>
          <w:szCs w:val="22"/>
          <w:lang w:val="es-ES"/>
        </w:rPr>
        <w:t xml:space="preserve"> </w:t>
      </w:r>
      <w:r w:rsidR="00DE479E" w:rsidRPr="00B1590A">
        <w:rPr>
          <w:szCs w:val="22"/>
          <w:lang w:val="es-ES"/>
        </w:rPr>
        <w:t>de la Oficina de Propiedad Intelectual</w:t>
      </w:r>
      <w:r w:rsidR="00E67433" w:rsidRPr="00B1590A">
        <w:rPr>
          <w:szCs w:val="22"/>
          <w:lang w:val="es-ES"/>
        </w:rPr>
        <w:t xml:space="preserve"> </w:t>
      </w:r>
      <w:r w:rsidR="00DE479E" w:rsidRPr="00B1590A">
        <w:rPr>
          <w:szCs w:val="22"/>
          <w:lang w:val="es-ES"/>
        </w:rPr>
        <w:t>de Filipinas</w:t>
      </w:r>
      <w:r w:rsidR="00E67433" w:rsidRPr="00B1590A">
        <w:rPr>
          <w:szCs w:val="22"/>
          <w:lang w:val="es-ES"/>
        </w:rPr>
        <w:t xml:space="preserve"> </w:t>
      </w:r>
      <w:r w:rsidR="00DC1B16" w:rsidRPr="00B1590A">
        <w:rPr>
          <w:szCs w:val="22"/>
          <w:lang w:val="es-ES"/>
        </w:rPr>
        <w:t>(IPOPH</w:t>
      </w:r>
      <w:r w:rsidR="00E67433" w:rsidRPr="00B1590A">
        <w:rPr>
          <w:szCs w:val="22"/>
          <w:lang w:val="es-ES"/>
        </w:rPr>
        <w:t xml:space="preserve">L) </w:t>
      </w:r>
      <w:r w:rsidR="00DE479E" w:rsidRPr="00B1590A">
        <w:rPr>
          <w:szCs w:val="22"/>
          <w:lang w:val="es-ES"/>
        </w:rPr>
        <w:t xml:space="preserve">y la Oficina </w:t>
      </w:r>
      <w:r w:rsidR="00B1590A" w:rsidRPr="00B1590A">
        <w:rPr>
          <w:szCs w:val="22"/>
          <w:lang w:val="es-ES"/>
        </w:rPr>
        <w:t>Europea</w:t>
      </w:r>
      <w:r w:rsidR="00CC77DA" w:rsidRPr="00B1590A">
        <w:rPr>
          <w:szCs w:val="22"/>
          <w:lang w:val="es-ES"/>
        </w:rPr>
        <w:t xml:space="preserve"> </w:t>
      </w:r>
      <w:r w:rsidR="00DE479E" w:rsidRPr="00B1590A">
        <w:rPr>
          <w:szCs w:val="22"/>
          <w:lang w:val="es-ES"/>
        </w:rPr>
        <w:t xml:space="preserve">de </w:t>
      </w:r>
      <w:r w:rsidR="00B1590A" w:rsidRPr="00B1590A">
        <w:rPr>
          <w:szCs w:val="22"/>
          <w:lang w:val="es-ES"/>
        </w:rPr>
        <w:t>Patentes</w:t>
      </w:r>
      <w:r w:rsidR="00CC77DA" w:rsidRPr="00B1590A">
        <w:rPr>
          <w:szCs w:val="22"/>
          <w:lang w:val="es-ES"/>
        </w:rPr>
        <w:t xml:space="preserve"> (O</w:t>
      </w:r>
      <w:r w:rsidR="00DE479E" w:rsidRPr="00B1590A">
        <w:rPr>
          <w:szCs w:val="22"/>
          <w:lang w:val="es-ES"/>
        </w:rPr>
        <w:t>EP</w:t>
      </w:r>
      <w:r w:rsidR="00CC77DA" w:rsidRPr="00B1590A">
        <w:rPr>
          <w:szCs w:val="22"/>
          <w:lang w:val="es-ES"/>
        </w:rPr>
        <w:t xml:space="preserve">) </w:t>
      </w:r>
      <w:r w:rsidR="00B1590A">
        <w:rPr>
          <w:szCs w:val="22"/>
          <w:lang w:val="es-ES"/>
        </w:rPr>
        <w:t>comunicaciones</w:t>
      </w:r>
      <w:r w:rsidR="00B1590A" w:rsidRPr="00B1590A">
        <w:rPr>
          <w:szCs w:val="22"/>
          <w:lang w:val="es-ES"/>
        </w:rPr>
        <w:t xml:space="preserve"> </w:t>
      </w:r>
      <w:r w:rsidR="00DE479E" w:rsidRPr="00B1590A">
        <w:rPr>
          <w:szCs w:val="22"/>
          <w:lang w:val="es-ES"/>
        </w:rPr>
        <w:t>relativas a las</w:t>
      </w:r>
      <w:r w:rsidR="00CC77DA" w:rsidRPr="00B1590A">
        <w:rPr>
          <w:szCs w:val="22"/>
          <w:lang w:val="es-ES"/>
        </w:rPr>
        <w:t xml:space="preserve"> </w:t>
      </w:r>
      <w:r w:rsidR="00B1590A" w:rsidRPr="00B1590A">
        <w:rPr>
          <w:szCs w:val="22"/>
          <w:lang w:val="es-ES"/>
        </w:rPr>
        <w:t>aplicaciones</w:t>
      </w:r>
      <w:r w:rsidR="00CC77DA" w:rsidRPr="00B1590A">
        <w:rPr>
          <w:szCs w:val="22"/>
          <w:lang w:val="es-ES"/>
        </w:rPr>
        <w:t xml:space="preserve"> </w:t>
      </w:r>
      <w:r w:rsidR="00DE479E" w:rsidRPr="00B1590A">
        <w:rPr>
          <w:szCs w:val="22"/>
          <w:lang w:val="es-ES"/>
        </w:rPr>
        <w:t>de</w:t>
      </w:r>
      <w:r w:rsidR="00CC77DA" w:rsidRPr="00B1590A">
        <w:rPr>
          <w:szCs w:val="22"/>
          <w:lang w:val="es-ES"/>
        </w:rPr>
        <w:t xml:space="preserve"> </w:t>
      </w:r>
      <w:r w:rsidR="00DE479E" w:rsidRPr="00B1590A">
        <w:rPr>
          <w:szCs w:val="22"/>
          <w:lang w:val="es-ES"/>
        </w:rPr>
        <w:t>la inteligencia a</w:t>
      </w:r>
      <w:r w:rsidR="00CC77DA" w:rsidRPr="00B1590A">
        <w:rPr>
          <w:szCs w:val="22"/>
          <w:lang w:val="es-ES"/>
        </w:rPr>
        <w:t xml:space="preserve">rtificial </w:t>
      </w:r>
      <w:r w:rsidR="00DE479E" w:rsidRPr="00B1590A">
        <w:rPr>
          <w:szCs w:val="22"/>
          <w:lang w:val="es-ES"/>
        </w:rPr>
        <w:t>en la administración de las oficinas de propiedad intelectual</w:t>
      </w:r>
      <w:r w:rsidR="00E67433" w:rsidRPr="00B1590A">
        <w:rPr>
          <w:szCs w:val="22"/>
          <w:lang w:val="es-ES"/>
        </w:rPr>
        <w:t xml:space="preserve">.  </w:t>
      </w:r>
      <w:r w:rsidR="00131CAD" w:rsidRPr="00B1590A">
        <w:rPr>
          <w:szCs w:val="22"/>
          <w:lang w:val="es-ES"/>
        </w:rPr>
        <w:t xml:space="preserve">Deberán insertarse los párrafos siguientes entre los párrafos </w:t>
      </w:r>
      <w:r w:rsidR="002A5BE8" w:rsidRPr="00B1590A">
        <w:rPr>
          <w:szCs w:val="22"/>
          <w:lang w:val="es-ES"/>
        </w:rPr>
        <w:t>13</w:t>
      </w:r>
      <w:r w:rsidR="00CC77DA" w:rsidRPr="00B1590A">
        <w:rPr>
          <w:szCs w:val="22"/>
          <w:lang w:val="es-ES"/>
        </w:rPr>
        <w:t xml:space="preserve"> </w:t>
      </w:r>
      <w:r w:rsidR="00131CAD" w:rsidRPr="00B1590A">
        <w:rPr>
          <w:szCs w:val="22"/>
          <w:lang w:val="es-ES"/>
        </w:rPr>
        <w:t>y </w:t>
      </w:r>
      <w:r w:rsidR="002A5BE8" w:rsidRPr="00B1590A">
        <w:rPr>
          <w:szCs w:val="22"/>
          <w:lang w:val="es-ES"/>
        </w:rPr>
        <w:t>14</w:t>
      </w:r>
      <w:r w:rsidR="00CC77DA" w:rsidRPr="00B1590A">
        <w:rPr>
          <w:szCs w:val="22"/>
          <w:lang w:val="es-ES"/>
        </w:rPr>
        <w:t xml:space="preserve"> </w:t>
      </w:r>
      <w:r w:rsidR="00131CAD" w:rsidRPr="00B1590A">
        <w:rPr>
          <w:szCs w:val="22"/>
          <w:lang w:val="es-ES"/>
        </w:rPr>
        <w:t xml:space="preserve">del </w:t>
      </w:r>
      <w:r w:rsidR="00B1590A" w:rsidRPr="00B1590A">
        <w:rPr>
          <w:szCs w:val="22"/>
          <w:lang w:val="es-ES"/>
        </w:rPr>
        <w:t>documento</w:t>
      </w:r>
      <w:r w:rsidR="00CC77DA" w:rsidRPr="00B1590A">
        <w:rPr>
          <w:szCs w:val="22"/>
          <w:lang w:val="es-ES"/>
        </w:rPr>
        <w:t xml:space="preserve"> WIPO/IP/ITAI/GE/18/1:</w:t>
      </w:r>
    </w:p>
    <w:p w:rsidR="00CD5077" w:rsidRPr="00B1590A" w:rsidRDefault="00CD5077" w:rsidP="00CC77DA">
      <w:pPr>
        <w:rPr>
          <w:szCs w:val="22"/>
          <w:lang w:val="es-ES"/>
        </w:rPr>
      </w:pPr>
    </w:p>
    <w:p w:rsidR="00CD5077" w:rsidRPr="00B1590A" w:rsidRDefault="00CC77DA" w:rsidP="00B60293">
      <w:pPr>
        <w:pStyle w:val="Default"/>
        <w:ind w:left="567" w:firstLine="1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>“</w:t>
      </w:r>
      <w:r w:rsidR="009C05B2" w:rsidRPr="00B1590A">
        <w:rPr>
          <w:color w:val="auto"/>
          <w:sz w:val="22"/>
          <w:szCs w:val="22"/>
          <w:lang w:val="es-ES"/>
        </w:rPr>
        <w:t>14.</w:t>
      </w:r>
      <w:r w:rsidR="009C05B2" w:rsidRPr="00B1590A">
        <w:rPr>
          <w:color w:val="auto"/>
          <w:sz w:val="22"/>
          <w:szCs w:val="22"/>
          <w:lang w:val="es-ES"/>
        </w:rPr>
        <w:tab/>
      </w:r>
      <w:r w:rsidR="00131CAD" w:rsidRPr="00B1590A">
        <w:rPr>
          <w:color w:val="auto"/>
          <w:sz w:val="22"/>
          <w:szCs w:val="22"/>
          <w:lang w:val="es-ES"/>
        </w:rPr>
        <w:t xml:space="preserve">Para sus operaciones de búsqueda de patentes, la </w:t>
      </w:r>
      <w:r w:rsidR="004409D4" w:rsidRPr="00B1590A">
        <w:rPr>
          <w:color w:val="auto"/>
          <w:sz w:val="22"/>
          <w:szCs w:val="22"/>
          <w:lang w:val="es-ES"/>
        </w:rPr>
        <w:t xml:space="preserve">IPOPHL </w:t>
      </w:r>
      <w:r w:rsidR="00131CAD" w:rsidRPr="00B1590A">
        <w:rPr>
          <w:color w:val="auto"/>
          <w:sz w:val="22"/>
          <w:szCs w:val="22"/>
          <w:lang w:val="es-ES"/>
        </w:rPr>
        <w:t xml:space="preserve">utiliza actualmente un motor de búsqueda subcontratado, denominado </w:t>
      </w:r>
      <w:r w:rsidR="004409D4" w:rsidRPr="00B1590A">
        <w:rPr>
          <w:color w:val="auto"/>
          <w:sz w:val="22"/>
          <w:szCs w:val="22"/>
          <w:lang w:val="es-ES"/>
        </w:rPr>
        <w:t xml:space="preserve">DTSearch.  </w:t>
      </w:r>
      <w:r w:rsidR="008A2DCB" w:rsidRPr="00B1590A">
        <w:rPr>
          <w:color w:val="auto"/>
          <w:sz w:val="22"/>
          <w:szCs w:val="22"/>
          <w:lang w:val="es-ES"/>
        </w:rPr>
        <w:t>Al igual que todos los motores de búsqueda</w:t>
      </w:r>
      <w:r w:rsidR="004409D4" w:rsidRPr="00B1590A">
        <w:rPr>
          <w:color w:val="auto"/>
          <w:sz w:val="22"/>
          <w:szCs w:val="22"/>
          <w:lang w:val="es-ES"/>
        </w:rPr>
        <w:t xml:space="preserve">, </w:t>
      </w:r>
      <w:r w:rsidR="008A2DCB" w:rsidRPr="00B1590A">
        <w:rPr>
          <w:color w:val="auto"/>
          <w:sz w:val="22"/>
          <w:szCs w:val="22"/>
          <w:lang w:val="es-ES"/>
        </w:rPr>
        <w:t>el</w:t>
      </w:r>
      <w:r w:rsidR="004409D4" w:rsidRPr="00B1590A">
        <w:rPr>
          <w:color w:val="auto"/>
          <w:sz w:val="22"/>
          <w:szCs w:val="22"/>
          <w:lang w:val="es-ES"/>
        </w:rPr>
        <w:t xml:space="preserve"> </w:t>
      </w:r>
      <w:r w:rsidR="00B1590A" w:rsidRPr="00B1590A">
        <w:rPr>
          <w:color w:val="auto"/>
          <w:sz w:val="22"/>
          <w:szCs w:val="22"/>
          <w:lang w:val="es-ES"/>
        </w:rPr>
        <w:t>sistema</w:t>
      </w:r>
      <w:r w:rsidR="004409D4" w:rsidRPr="00B1590A">
        <w:rPr>
          <w:color w:val="auto"/>
          <w:sz w:val="22"/>
          <w:szCs w:val="22"/>
          <w:lang w:val="es-ES"/>
        </w:rPr>
        <w:t xml:space="preserve"> </w:t>
      </w:r>
      <w:r w:rsidR="008A2DCB" w:rsidRPr="00B1590A">
        <w:rPr>
          <w:color w:val="auto"/>
          <w:sz w:val="22"/>
          <w:szCs w:val="22"/>
          <w:lang w:val="es-ES"/>
        </w:rPr>
        <w:t xml:space="preserve">está en condiciones de </w:t>
      </w:r>
      <w:r w:rsidR="00B60293" w:rsidRPr="00B1590A">
        <w:rPr>
          <w:color w:val="auto"/>
          <w:sz w:val="22"/>
          <w:szCs w:val="22"/>
          <w:lang w:val="es-ES"/>
        </w:rPr>
        <w:t xml:space="preserve">crear un índice </w:t>
      </w:r>
      <w:r w:rsidR="004409D4" w:rsidRPr="00B1590A">
        <w:rPr>
          <w:color w:val="auto"/>
          <w:sz w:val="22"/>
          <w:szCs w:val="22"/>
          <w:lang w:val="es-ES"/>
        </w:rPr>
        <w:t xml:space="preserve">incremental, </w:t>
      </w:r>
      <w:r w:rsidR="00B60293" w:rsidRPr="00B1590A">
        <w:rPr>
          <w:color w:val="auto"/>
          <w:sz w:val="22"/>
          <w:szCs w:val="22"/>
          <w:lang w:val="es-ES"/>
        </w:rPr>
        <w:t>realizar búsqueda aproximada y otras</w:t>
      </w:r>
      <w:r w:rsidR="004409D4" w:rsidRPr="00B1590A">
        <w:rPr>
          <w:color w:val="auto"/>
          <w:sz w:val="22"/>
          <w:szCs w:val="22"/>
          <w:lang w:val="es-ES"/>
        </w:rPr>
        <w:t xml:space="preserve"> </w:t>
      </w:r>
      <w:r w:rsidR="00B1590A" w:rsidRPr="00B1590A">
        <w:rPr>
          <w:color w:val="auto"/>
          <w:sz w:val="22"/>
          <w:szCs w:val="22"/>
          <w:lang w:val="es-ES"/>
        </w:rPr>
        <w:t>funciones</w:t>
      </w:r>
      <w:r w:rsidR="004409D4" w:rsidRPr="00B1590A">
        <w:rPr>
          <w:color w:val="auto"/>
          <w:sz w:val="22"/>
          <w:szCs w:val="22"/>
          <w:lang w:val="es-ES"/>
        </w:rPr>
        <w:t xml:space="preserve">.  </w:t>
      </w:r>
      <w:r w:rsidR="00B60293" w:rsidRPr="00B1590A">
        <w:rPr>
          <w:color w:val="auto"/>
          <w:sz w:val="22"/>
          <w:szCs w:val="22"/>
          <w:lang w:val="es-ES"/>
        </w:rPr>
        <w:t xml:space="preserve">Si bien dicho </w:t>
      </w:r>
      <w:r w:rsidR="00B1590A" w:rsidRPr="00B1590A">
        <w:rPr>
          <w:color w:val="auto"/>
          <w:sz w:val="22"/>
          <w:szCs w:val="22"/>
          <w:lang w:val="es-ES"/>
        </w:rPr>
        <w:t>sistema</w:t>
      </w:r>
      <w:r w:rsidR="004409D4" w:rsidRPr="00B1590A">
        <w:rPr>
          <w:color w:val="auto"/>
          <w:sz w:val="22"/>
          <w:szCs w:val="22"/>
          <w:lang w:val="es-ES"/>
        </w:rPr>
        <w:t xml:space="preserve"> </w:t>
      </w:r>
      <w:r w:rsidR="00B60293" w:rsidRPr="00B1590A">
        <w:rPr>
          <w:color w:val="auto"/>
          <w:sz w:val="22"/>
          <w:szCs w:val="22"/>
          <w:lang w:val="es-ES"/>
        </w:rPr>
        <w:t>constituye un tipo de inteligencia artificial de gama baja</w:t>
      </w:r>
      <w:r w:rsidR="004409D4" w:rsidRPr="00B1590A">
        <w:rPr>
          <w:color w:val="auto"/>
          <w:sz w:val="22"/>
          <w:szCs w:val="22"/>
          <w:lang w:val="es-ES"/>
        </w:rPr>
        <w:t xml:space="preserve">, </w:t>
      </w:r>
      <w:r w:rsidR="006259ED" w:rsidRPr="00B1590A">
        <w:rPr>
          <w:color w:val="auto"/>
          <w:sz w:val="22"/>
          <w:szCs w:val="22"/>
          <w:lang w:val="es-ES"/>
        </w:rPr>
        <w:t xml:space="preserve">permite realizar búsquedas más avanzadas que las </w:t>
      </w:r>
      <w:r w:rsidR="00B60293" w:rsidRPr="00B1590A">
        <w:rPr>
          <w:color w:val="auto"/>
          <w:sz w:val="22"/>
          <w:szCs w:val="22"/>
          <w:lang w:val="es-ES"/>
        </w:rPr>
        <w:t>búsqueda</w:t>
      </w:r>
      <w:r w:rsidR="006259ED" w:rsidRPr="00B1590A">
        <w:rPr>
          <w:color w:val="auto"/>
          <w:sz w:val="22"/>
          <w:szCs w:val="22"/>
          <w:lang w:val="es-ES"/>
        </w:rPr>
        <w:t>s</w:t>
      </w:r>
      <w:r w:rsidR="00B60293" w:rsidRPr="00B1590A">
        <w:rPr>
          <w:color w:val="auto"/>
          <w:sz w:val="22"/>
          <w:szCs w:val="22"/>
          <w:lang w:val="es-ES"/>
        </w:rPr>
        <w:t xml:space="preserve"> tradicional</w:t>
      </w:r>
      <w:r w:rsidR="006259ED" w:rsidRPr="00B1590A">
        <w:rPr>
          <w:color w:val="auto"/>
          <w:sz w:val="22"/>
          <w:szCs w:val="22"/>
          <w:lang w:val="es-ES"/>
        </w:rPr>
        <w:t>es</w:t>
      </w:r>
      <w:r w:rsidR="00B60293" w:rsidRPr="00B1590A">
        <w:rPr>
          <w:color w:val="auto"/>
          <w:sz w:val="22"/>
          <w:szCs w:val="22"/>
          <w:lang w:val="es-ES"/>
        </w:rPr>
        <w:t xml:space="preserve"> en bases de datos</w:t>
      </w:r>
      <w:r w:rsidR="004409D4" w:rsidRPr="00B1590A">
        <w:rPr>
          <w:color w:val="auto"/>
          <w:sz w:val="22"/>
          <w:szCs w:val="22"/>
          <w:lang w:val="es-ES"/>
        </w:rPr>
        <w:t xml:space="preserve">.  </w:t>
      </w:r>
      <w:r w:rsidR="006259ED" w:rsidRPr="00B1590A">
        <w:rPr>
          <w:color w:val="auto"/>
          <w:sz w:val="22"/>
          <w:szCs w:val="22"/>
          <w:lang w:val="es-ES"/>
        </w:rPr>
        <w:t xml:space="preserve">Las plataformas </w:t>
      </w:r>
      <w:r w:rsidR="004409D4" w:rsidRPr="00B1590A">
        <w:rPr>
          <w:color w:val="auto"/>
          <w:sz w:val="22"/>
          <w:szCs w:val="22"/>
          <w:lang w:val="es-ES"/>
        </w:rPr>
        <w:t>ASEAN TMView</w:t>
      </w:r>
      <w:r w:rsidR="006259ED" w:rsidRPr="00B1590A">
        <w:rPr>
          <w:color w:val="auto"/>
          <w:sz w:val="22"/>
          <w:szCs w:val="22"/>
          <w:lang w:val="es-ES"/>
        </w:rPr>
        <w:t>, ASEAN </w:t>
      </w:r>
      <w:r w:rsidR="004409D4" w:rsidRPr="00B1590A">
        <w:rPr>
          <w:color w:val="auto"/>
          <w:sz w:val="22"/>
          <w:szCs w:val="22"/>
          <w:lang w:val="es-ES"/>
        </w:rPr>
        <w:t>DesignView, Patentscope</w:t>
      </w:r>
      <w:r w:rsidR="006259ED" w:rsidRPr="00B1590A">
        <w:rPr>
          <w:color w:val="auto"/>
          <w:sz w:val="22"/>
          <w:szCs w:val="22"/>
          <w:lang w:val="es-ES"/>
        </w:rPr>
        <w:t xml:space="preserve"> OMPI/ASEAN y </w:t>
      </w:r>
      <w:r w:rsidR="004409D4" w:rsidRPr="00B1590A">
        <w:rPr>
          <w:color w:val="auto"/>
          <w:sz w:val="22"/>
          <w:szCs w:val="22"/>
          <w:lang w:val="es-ES"/>
        </w:rPr>
        <w:t xml:space="preserve">eTMFile </w:t>
      </w:r>
      <w:r w:rsidR="006259ED" w:rsidRPr="00B1590A">
        <w:rPr>
          <w:color w:val="auto"/>
          <w:sz w:val="22"/>
          <w:szCs w:val="22"/>
          <w:lang w:val="es-ES"/>
        </w:rPr>
        <w:t xml:space="preserve">de la IPOPHL también hacen uso de sistemas de motores de búsqueda como </w:t>
      </w:r>
      <w:r w:rsidR="004409D4" w:rsidRPr="00B1590A">
        <w:rPr>
          <w:color w:val="auto"/>
          <w:sz w:val="22"/>
          <w:szCs w:val="22"/>
          <w:lang w:val="es-ES"/>
        </w:rPr>
        <w:t>SOLR</w:t>
      </w:r>
      <w:r w:rsidR="00E64A0D">
        <w:rPr>
          <w:color w:val="auto"/>
          <w:sz w:val="22"/>
          <w:szCs w:val="22"/>
          <w:lang w:val="es-ES"/>
        </w:rPr>
        <w:t>, disponibles sin cargo</w:t>
      </w:r>
      <w:r w:rsidR="004409D4" w:rsidRPr="00B1590A">
        <w:rPr>
          <w:color w:val="auto"/>
          <w:sz w:val="22"/>
          <w:szCs w:val="22"/>
          <w:lang w:val="es-ES"/>
        </w:rPr>
        <w:t>.</w:t>
      </w:r>
    </w:p>
    <w:p w:rsidR="00CD5077" w:rsidRPr="00B1590A" w:rsidRDefault="00CD5077" w:rsidP="004409D4">
      <w:pPr>
        <w:pStyle w:val="Default"/>
        <w:ind w:left="567" w:firstLine="1"/>
        <w:rPr>
          <w:color w:val="auto"/>
          <w:sz w:val="22"/>
          <w:szCs w:val="22"/>
          <w:lang w:val="es-ES"/>
        </w:rPr>
      </w:pPr>
    </w:p>
    <w:p w:rsidR="00CD5077" w:rsidRPr="00B1590A" w:rsidRDefault="004409D4" w:rsidP="004409D4">
      <w:pPr>
        <w:pStyle w:val="Default"/>
        <w:ind w:left="567" w:firstLine="1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>15.</w:t>
      </w:r>
      <w:r w:rsidRPr="00B1590A">
        <w:rPr>
          <w:color w:val="auto"/>
          <w:sz w:val="22"/>
          <w:szCs w:val="22"/>
          <w:lang w:val="es-ES"/>
        </w:rPr>
        <w:tab/>
      </w:r>
      <w:r w:rsidR="006259ED" w:rsidRPr="00B1590A">
        <w:rPr>
          <w:color w:val="auto"/>
          <w:sz w:val="22"/>
          <w:szCs w:val="22"/>
          <w:lang w:val="es-ES"/>
        </w:rPr>
        <w:t xml:space="preserve">La </w:t>
      </w:r>
      <w:r w:rsidRPr="00B1590A">
        <w:rPr>
          <w:color w:val="auto"/>
          <w:sz w:val="22"/>
          <w:szCs w:val="22"/>
          <w:lang w:val="es-ES"/>
        </w:rPr>
        <w:t xml:space="preserve">IPOPHL </w:t>
      </w:r>
      <w:r w:rsidR="006259ED" w:rsidRPr="00B1590A">
        <w:rPr>
          <w:color w:val="auto"/>
          <w:sz w:val="22"/>
          <w:szCs w:val="22"/>
          <w:lang w:val="es-ES"/>
        </w:rPr>
        <w:t xml:space="preserve">también utiliza </w:t>
      </w:r>
      <w:r w:rsidRPr="00B1590A">
        <w:rPr>
          <w:color w:val="auto"/>
          <w:sz w:val="22"/>
          <w:szCs w:val="22"/>
          <w:lang w:val="es-ES"/>
        </w:rPr>
        <w:t xml:space="preserve">COGNOS, </w:t>
      </w:r>
      <w:r w:rsidR="006259ED" w:rsidRPr="00B1590A">
        <w:rPr>
          <w:color w:val="auto"/>
          <w:sz w:val="22"/>
          <w:szCs w:val="22"/>
          <w:lang w:val="es-ES"/>
        </w:rPr>
        <w:t xml:space="preserve">un </w:t>
      </w:r>
      <w:r w:rsidR="00AB32BB" w:rsidRPr="00B1590A">
        <w:rPr>
          <w:i/>
          <w:color w:val="auto"/>
          <w:sz w:val="22"/>
          <w:szCs w:val="22"/>
          <w:lang w:val="es-ES"/>
        </w:rPr>
        <w:t>software</w:t>
      </w:r>
      <w:r w:rsidR="00AB32BB" w:rsidRPr="00B1590A">
        <w:rPr>
          <w:color w:val="auto"/>
          <w:sz w:val="22"/>
          <w:szCs w:val="22"/>
          <w:lang w:val="es-ES"/>
        </w:rPr>
        <w:t xml:space="preserve"> de información institucional disponible en el comercio</w:t>
      </w:r>
      <w:r w:rsidRPr="00B1590A">
        <w:rPr>
          <w:color w:val="auto"/>
          <w:sz w:val="22"/>
          <w:szCs w:val="22"/>
          <w:lang w:val="es-ES"/>
        </w:rPr>
        <w:t xml:space="preserve">, </w:t>
      </w:r>
      <w:r w:rsidR="00AB32BB" w:rsidRPr="00B1590A">
        <w:rPr>
          <w:color w:val="auto"/>
          <w:sz w:val="22"/>
          <w:szCs w:val="22"/>
          <w:lang w:val="es-ES"/>
        </w:rPr>
        <w:t>para respaldar las necesidades en materia de presentación de informes de los directivos de la Oficina</w:t>
      </w:r>
      <w:r w:rsidRPr="00B1590A">
        <w:rPr>
          <w:color w:val="auto"/>
          <w:sz w:val="22"/>
          <w:szCs w:val="22"/>
          <w:lang w:val="es-ES"/>
        </w:rPr>
        <w:t xml:space="preserve">.  </w:t>
      </w:r>
      <w:r w:rsidR="005E44F0" w:rsidRPr="00B1590A">
        <w:rPr>
          <w:color w:val="auto"/>
          <w:sz w:val="22"/>
          <w:szCs w:val="22"/>
          <w:lang w:val="es-ES"/>
        </w:rPr>
        <w:t>En la utilización de ese sistema</w:t>
      </w:r>
      <w:r w:rsidRPr="00B1590A">
        <w:rPr>
          <w:color w:val="auto"/>
          <w:sz w:val="22"/>
          <w:szCs w:val="22"/>
          <w:lang w:val="es-ES"/>
        </w:rPr>
        <w:t xml:space="preserve">, </w:t>
      </w:r>
      <w:r w:rsidR="005E44F0" w:rsidRPr="00B1590A">
        <w:rPr>
          <w:color w:val="auto"/>
          <w:sz w:val="22"/>
          <w:szCs w:val="22"/>
          <w:lang w:val="es-ES"/>
        </w:rPr>
        <w:t xml:space="preserve">la </w:t>
      </w:r>
      <w:r w:rsidRPr="00B1590A">
        <w:rPr>
          <w:color w:val="auto"/>
          <w:sz w:val="22"/>
          <w:szCs w:val="22"/>
          <w:lang w:val="es-ES"/>
        </w:rPr>
        <w:t xml:space="preserve">IPOPHL </w:t>
      </w:r>
      <w:r w:rsidR="005E44F0" w:rsidRPr="00B1590A">
        <w:rPr>
          <w:color w:val="auto"/>
          <w:sz w:val="22"/>
          <w:szCs w:val="22"/>
          <w:lang w:val="es-ES"/>
        </w:rPr>
        <w:t xml:space="preserve">se vale de un proceso denominado </w:t>
      </w:r>
      <w:r w:rsidRPr="00B1590A">
        <w:rPr>
          <w:color w:val="auto"/>
          <w:sz w:val="22"/>
          <w:szCs w:val="22"/>
          <w:lang w:val="es-ES"/>
        </w:rPr>
        <w:t>ETL (extra</w:t>
      </w:r>
      <w:r w:rsidR="005E44F0" w:rsidRPr="00B1590A">
        <w:rPr>
          <w:color w:val="auto"/>
          <w:sz w:val="22"/>
          <w:szCs w:val="22"/>
          <w:lang w:val="es-ES"/>
        </w:rPr>
        <w:t>er</w:t>
      </w:r>
      <w:r w:rsidRPr="00B1590A">
        <w:rPr>
          <w:color w:val="auto"/>
          <w:sz w:val="22"/>
          <w:szCs w:val="22"/>
          <w:lang w:val="es-ES"/>
        </w:rPr>
        <w:t>-transfer</w:t>
      </w:r>
      <w:r w:rsidR="005E44F0" w:rsidRPr="00B1590A">
        <w:rPr>
          <w:color w:val="auto"/>
          <w:sz w:val="22"/>
          <w:szCs w:val="22"/>
          <w:lang w:val="es-ES"/>
        </w:rPr>
        <w:t>ir</w:t>
      </w:r>
      <w:r w:rsidRPr="00B1590A">
        <w:rPr>
          <w:color w:val="auto"/>
          <w:sz w:val="22"/>
          <w:szCs w:val="22"/>
          <w:lang w:val="es-ES"/>
        </w:rPr>
        <w:t>-</w:t>
      </w:r>
      <w:r w:rsidR="005E44F0" w:rsidRPr="00B1590A">
        <w:rPr>
          <w:color w:val="auto"/>
          <w:sz w:val="22"/>
          <w:szCs w:val="22"/>
          <w:lang w:val="es-ES"/>
        </w:rPr>
        <w:t>cargar, por sus siglas en inglés</w:t>
      </w:r>
      <w:r w:rsidRPr="00B1590A">
        <w:rPr>
          <w:color w:val="auto"/>
          <w:sz w:val="22"/>
          <w:szCs w:val="22"/>
          <w:lang w:val="es-ES"/>
        </w:rPr>
        <w:t>)</w:t>
      </w:r>
      <w:r w:rsidR="00AF3E1F">
        <w:rPr>
          <w:color w:val="auto"/>
          <w:sz w:val="22"/>
          <w:szCs w:val="22"/>
          <w:lang w:val="es-ES"/>
        </w:rPr>
        <w:t>, para nutrir</w:t>
      </w:r>
      <w:r w:rsidRPr="00B1590A">
        <w:rPr>
          <w:color w:val="auto"/>
          <w:sz w:val="22"/>
          <w:szCs w:val="22"/>
          <w:lang w:val="es-ES"/>
        </w:rPr>
        <w:t xml:space="preserve"> </w:t>
      </w:r>
      <w:r w:rsidR="005E44F0" w:rsidRPr="00B1590A">
        <w:rPr>
          <w:color w:val="auto"/>
          <w:sz w:val="22"/>
          <w:szCs w:val="22"/>
          <w:lang w:val="es-ES"/>
        </w:rPr>
        <w:t>desde la base de datos</w:t>
      </w:r>
      <w:r w:rsidRPr="00B1590A">
        <w:rPr>
          <w:color w:val="auto"/>
          <w:sz w:val="22"/>
          <w:szCs w:val="22"/>
          <w:lang w:val="es-ES"/>
        </w:rPr>
        <w:t xml:space="preserve"> IPAS </w:t>
      </w:r>
      <w:r w:rsidR="005E44F0" w:rsidRPr="00B1590A">
        <w:rPr>
          <w:color w:val="auto"/>
          <w:sz w:val="22"/>
          <w:szCs w:val="22"/>
          <w:lang w:val="es-ES"/>
        </w:rPr>
        <w:t>los paquetes legibles por</w:t>
      </w:r>
      <w:r w:rsidRPr="00B1590A">
        <w:rPr>
          <w:color w:val="auto"/>
          <w:sz w:val="22"/>
          <w:szCs w:val="22"/>
          <w:lang w:val="es-ES"/>
        </w:rPr>
        <w:t xml:space="preserve"> COGNOS.</w:t>
      </w:r>
    </w:p>
    <w:p w:rsidR="00CD5077" w:rsidRPr="00B1590A" w:rsidRDefault="00CD5077" w:rsidP="004409D4">
      <w:pPr>
        <w:pStyle w:val="Default"/>
        <w:ind w:left="567" w:firstLine="1"/>
        <w:rPr>
          <w:color w:val="auto"/>
          <w:sz w:val="22"/>
          <w:szCs w:val="22"/>
          <w:lang w:val="es-ES"/>
        </w:rPr>
      </w:pPr>
    </w:p>
    <w:p w:rsidR="00CD5077" w:rsidRPr="00B1590A" w:rsidRDefault="004409D4" w:rsidP="004409D4">
      <w:pPr>
        <w:pStyle w:val="Default"/>
        <w:ind w:left="568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lastRenderedPageBreak/>
        <w:t>16.</w:t>
      </w:r>
      <w:r w:rsidRPr="00B1590A">
        <w:rPr>
          <w:color w:val="auto"/>
          <w:sz w:val="22"/>
          <w:szCs w:val="22"/>
          <w:lang w:val="es-ES"/>
        </w:rPr>
        <w:tab/>
      </w:r>
      <w:r w:rsidR="005E44F0" w:rsidRPr="00B1590A">
        <w:rPr>
          <w:color w:val="auto"/>
          <w:sz w:val="22"/>
          <w:szCs w:val="22"/>
          <w:lang w:val="es-ES"/>
        </w:rPr>
        <w:t>A partir de la experiencia de la IPOPHL</w:t>
      </w:r>
      <w:r w:rsidRPr="00B1590A">
        <w:rPr>
          <w:color w:val="auto"/>
          <w:sz w:val="22"/>
          <w:szCs w:val="22"/>
          <w:lang w:val="es-ES"/>
        </w:rPr>
        <w:t xml:space="preserve">, </w:t>
      </w:r>
      <w:r w:rsidR="005E44F0" w:rsidRPr="00B1590A">
        <w:rPr>
          <w:color w:val="auto"/>
          <w:sz w:val="22"/>
          <w:szCs w:val="22"/>
          <w:lang w:val="es-ES"/>
        </w:rPr>
        <w:t xml:space="preserve">la fiabilidad de cualquier sistema de búsqueda </w:t>
      </w:r>
      <w:r w:rsidRPr="00B1590A">
        <w:rPr>
          <w:color w:val="auto"/>
          <w:sz w:val="22"/>
          <w:szCs w:val="22"/>
          <w:lang w:val="es-ES"/>
        </w:rPr>
        <w:t>depend</w:t>
      </w:r>
      <w:r w:rsidR="005E44F0" w:rsidRPr="00B1590A">
        <w:rPr>
          <w:color w:val="auto"/>
          <w:sz w:val="22"/>
          <w:szCs w:val="22"/>
          <w:lang w:val="es-ES"/>
        </w:rPr>
        <w:t xml:space="preserve">e de la exactitud de los datos en bruto </w:t>
      </w:r>
      <w:r w:rsidR="00551310">
        <w:rPr>
          <w:color w:val="auto"/>
          <w:sz w:val="22"/>
          <w:szCs w:val="22"/>
          <w:lang w:val="es-ES"/>
        </w:rPr>
        <w:t>que han de ser tratados</w:t>
      </w:r>
      <w:r w:rsidRPr="00B1590A">
        <w:rPr>
          <w:color w:val="auto"/>
          <w:sz w:val="22"/>
          <w:szCs w:val="22"/>
          <w:lang w:val="es-ES"/>
        </w:rPr>
        <w:t xml:space="preserve">.  </w:t>
      </w:r>
      <w:r w:rsidR="005E44F0" w:rsidRPr="00B1590A">
        <w:rPr>
          <w:color w:val="auto"/>
          <w:sz w:val="22"/>
          <w:szCs w:val="22"/>
          <w:lang w:val="es-ES"/>
        </w:rPr>
        <w:t>La</w:t>
      </w:r>
      <w:r w:rsidR="00551310">
        <w:rPr>
          <w:color w:val="auto"/>
          <w:sz w:val="22"/>
          <w:szCs w:val="22"/>
          <w:lang w:val="es-ES"/>
        </w:rPr>
        <w:t> </w:t>
      </w:r>
      <w:r w:rsidRPr="00B1590A">
        <w:rPr>
          <w:color w:val="auto"/>
          <w:sz w:val="22"/>
          <w:szCs w:val="22"/>
          <w:lang w:val="es-ES"/>
        </w:rPr>
        <w:t xml:space="preserve">IPOPHIL </w:t>
      </w:r>
      <w:r w:rsidR="005E44F0" w:rsidRPr="00B1590A">
        <w:rPr>
          <w:color w:val="auto"/>
          <w:sz w:val="22"/>
          <w:szCs w:val="22"/>
          <w:lang w:val="es-ES"/>
        </w:rPr>
        <w:t xml:space="preserve">también </w:t>
      </w:r>
      <w:r w:rsidR="00551310">
        <w:rPr>
          <w:color w:val="auto"/>
          <w:sz w:val="22"/>
          <w:szCs w:val="22"/>
          <w:lang w:val="es-ES"/>
        </w:rPr>
        <w:t xml:space="preserve">ha observado </w:t>
      </w:r>
      <w:r w:rsidR="005E44F0" w:rsidRPr="00B1590A">
        <w:rPr>
          <w:color w:val="auto"/>
          <w:sz w:val="22"/>
          <w:szCs w:val="22"/>
          <w:lang w:val="es-ES"/>
        </w:rPr>
        <w:t>que un sistema de búsqueda de imágenes de marcas representaría una mejora útil para el sistema de administración de la PI</w:t>
      </w:r>
      <w:r w:rsidRPr="00B1590A">
        <w:rPr>
          <w:color w:val="auto"/>
          <w:sz w:val="22"/>
          <w:szCs w:val="22"/>
          <w:lang w:val="es-ES"/>
        </w:rPr>
        <w:t xml:space="preserve">, </w:t>
      </w:r>
      <w:r w:rsidR="005E44F0" w:rsidRPr="00B1590A">
        <w:rPr>
          <w:color w:val="auto"/>
          <w:sz w:val="22"/>
          <w:szCs w:val="22"/>
          <w:lang w:val="es-ES"/>
        </w:rPr>
        <w:t xml:space="preserve">al tiempo que las </w:t>
      </w:r>
      <w:r w:rsidRPr="00B1590A">
        <w:rPr>
          <w:color w:val="auto"/>
          <w:sz w:val="22"/>
          <w:szCs w:val="22"/>
          <w:lang w:val="es-ES"/>
        </w:rPr>
        <w:t>“</w:t>
      </w:r>
      <w:r w:rsidR="005E44F0" w:rsidRPr="00B1590A">
        <w:rPr>
          <w:color w:val="auto"/>
          <w:sz w:val="22"/>
          <w:szCs w:val="22"/>
          <w:lang w:val="es-ES"/>
        </w:rPr>
        <w:t>soluciones de prospección de datos</w:t>
      </w:r>
      <w:r w:rsidRPr="00B1590A">
        <w:rPr>
          <w:color w:val="auto"/>
          <w:sz w:val="22"/>
          <w:szCs w:val="22"/>
          <w:lang w:val="es-ES"/>
        </w:rPr>
        <w:t xml:space="preserve">” </w:t>
      </w:r>
      <w:r w:rsidR="005E44F0" w:rsidRPr="00B1590A">
        <w:rPr>
          <w:color w:val="auto"/>
          <w:sz w:val="22"/>
          <w:szCs w:val="22"/>
          <w:lang w:val="es-ES"/>
        </w:rPr>
        <w:t xml:space="preserve">sentarían las bases de un sistema de </w:t>
      </w:r>
      <w:r w:rsidR="00B1590A" w:rsidRPr="00B1590A">
        <w:rPr>
          <w:color w:val="auto"/>
          <w:sz w:val="22"/>
          <w:szCs w:val="22"/>
          <w:lang w:val="es-ES"/>
        </w:rPr>
        <w:t>gestión</w:t>
      </w:r>
      <w:r w:rsidR="005E44F0" w:rsidRPr="00B1590A">
        <w:rPr>
          <w:color w:val="auto"/>
          <w:sz w:val="22"/>
          <w:szCs w:val="22"/>
          <w:lang w:val="es-ES"/>
        </w:rPr>
        <w:t xml:space="preserve"> de los conocimientos que </w:t>
      </w:r>
      <w:r w:rsidR="00551310">
        <w:rPr>
          <w:color w:val="auto"/>
          <w:sz w:val="22"/>
          <w:szCs w:val="22"/>
          <w:lang w:val="es-ES"/>
        </w:rPr>
        <w:t>sería de utilidad</w:t>
      </w:r>
      <w:r w:rsidR="005E44F0" w:rsidRPr="00B1590A">
        <w:rPr>
          <w:color w:val="auto"/>
          <w:sz w:val="22"/>
          <w:szCs w:val="22"/>
          <w:lang w:val="es-ES"/>
        </w:rPr>
        <w:t xml:space="preserve"> para resolver las incoherencias en los resultados de examen en el ámbito de la PI</w:t>
      </w:r>
      <w:r w:rsidRPr="00B1590A">
        <w:rPr>
          <w:color w:val="auto"/>
          <w:sz w:val="22"/>
          <w:szCs w:val="22"/>
          <w:lang w:val="es-ES"/>
        </w:rPr>
        <w:t>.</w:t>
      </w:r>
    </w:p>
    <w:p w:rsidR="00CD5077" w:rsidRPr="00B1590A" w:rsidRDefault="00CD5077" w:rsidP="004409D4">
      <w:pPr>
        <w:pStyle w:val="Default"/>
        <w:ind w:left="568"/>
        <w:rPr>
          <w:color w:val="auto"/>
          <w:sz w:val="22"/>
          <w:szCs w:val="22"/>
          <w:lang w:val="es-ES"/>
        </w:rPr>
      </w:pPr>
    </w:p>
    <w:p w:rsidR="00CD5077" w:rsidRPr="00B1590A" w:rsidRDefault="00E67433" w:rsidP="004409D4">
      <w:pPr>
        <w:pStyle w:val="Default"/>
        <w:ind w:left="567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>1</w:t>
      </w:r>
      <w:r w:rsidR="004409D4" w:rsidRPr="00B1590A">
        <w:rPr>
          <w:color w:val="auto"/>
          <w:sz w:val="22"/>
          <w:szCs w:val="22"/>
          <w:lang w:val="es-ES"/>
        </w:rPr>
        <w:t>7</w:t>
      </w:r>
      <w:r w:rsidRPr="00B1590A">
        <w:rPr>
          <w:color w:val="auto"/>
          <w:sz w:val="22"/>
          <w:szCs w:val="22"/>
          <w:lang w:val="es-ES"/>
        </w:rPr>
        <w:t>.</w:t>
      </w:r>
      <w:r w:rsidRPr="00B1590A">
        <w:rPr>
          <w:color w:val="auto"/>
          <w:sz w:val="22"/>
          <w:szCs w:val="22"/>
          <w:lang w:val="es-ES"/>
        </w:rPr>
        <w:tab/>
      </w:r>
      <w:r w:rsidR="005E44F0" w:rsidRPr="00B1590A">
        <w:rPr>
          <w:color w:val="auto"/>
          <w:sz w:val="22"/>
          <w:szCs w:val="22"/>
          <w:lang w:val="es-ES"/>
        </w:rPr>
        <w:t>La OEP</w:t>
      </w:r>
      <w:r w:rsidR="002A5BE8" w:rsidRPr="00B1590A">
        <w:rPr>
          <w:color w:val="auto"/>
          <w:sz w:val="22"/>
          <w:szCs w:val="22"/>
          <w:lang w:val="es-ES"/>
        </w:rPr>
        <w:t xml:space="preserve"> </w:t>
      </w:r>
      <w:r w:rsidR="00CC77DA" w:rsidRPr="00B1590A">
        <w:rPr>
          <w:color w:val="auto"/>
          <w:sz w:val="22"/>
          <w:szCs w:val="22"/>
          <w:lang w:val="es-ES"/>
        </w:rPr>
        <w:t xml:space="preserve">ha </w:t>
      </w:r>
      <w:r w:rsidR="005E44F0" w:rsidRPr="00B1590A">
        <w:rPr>
          <w:color w:val="auto"/>
          <w:sz w:val="22"/>
          <w:szCs w:val="22"/>
          <w:lang w:val="es-ES"/>
        </w:rPr>
        <w:t>trabajado en el desarrollo de soluciones que apli</w:t>
      </w:r>
      <w:r w:rsidR="00551310">
        <w:rPr>
          <w:color w:val="auto"/>
          <w:sz w:val="22"/>
          <w:szCs w:val="22"/>
          <w:lang w:val="es-ES"/>
        </w:rPr>
        <w:t>ca</w:t>
      </w:r>
      <w:r w:rsidR="005E44F0" w:rsidRPr="00B1590A">
        <w:rPr>
          <w:color w:val="auto"/>
          <w:sz w:val="22"/>
          <w:szCs w:val="22"/>
          <w:lang w:val="es-ES"/>
        </w:rPr>
        <w:t xml:space="preserve">n </w:t>
      </w:r>
      <w:r w:rsidR="00551310">
        <w:rPr>
          <w:color w:val="auto"/>
          <w:sz w:val="22"/>
          <w:szCs w:val="22"/>
          <w:lang w:val="es-ES"/>
        </w:rPr>
        <w:t xml:space="preserve">en distinto grado </w:t>
      </w:r>
      <w:r w:rsidR="005E44F0" w:rsidRPr="00B1590A">
        <w:rPr>
          <w:color w:val="auto"/>
          <w:sz w:val="22"/>
          <w:szCs w:val="22"/>
          <w:lang w:val="es-ES"/>
        </w:rPr>
        <w:t>el aprendizaje automático y la inteligencia artificial en las siguientes esferas:</w:t>
      </w:r>
    </w:p>
    <w:p w:rsidR="00CD5077" w:rsidRPr="00B1590A" w:rsidRDefault="00CD5077" w:rsidP="004409D4">
      <w:pPr>
        <w:pStyle w:val="Default"/>
        <w:ind w:left="567"/>
        <w:jc w:val="both"/>
        <w:rPr>
          <w:color w:val="auto"/>
          <w:sz w:val="22"/>
          <w:szCs w:val="22"/>
          <w:lang w:val="es-ES"/>
        </w:rPr>
      </w:pPr>
    </w:p>
    <w:p w:rsidR="00CD5077" w:rsidRPr="00B1590A" w:rsidRDefault="00ED75A7" w:rsidP="004409D4">
      <w:pPr>
        <w:pStyle w:val="Default"/>
        <w:numPr>
          <w:ilvl w:val="0"/>
          <w:numId w:val="28"/>
        </w:numPr>
        <w:ind w:left="1081" w:firstLine="0"/>
        <w:jc w:val="both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 xml:space="preserve">preclasificación automática de las solicitudes de patente </w:t>
      </w:r>
      <w:r w:rsidR="00B1590A" w:rsidRPr="00B1590A">
        <w:rPr>
          <w:color w:val="auto"/>
          <w:sz w:val="22"/>
          <w:szCs w:val="22"/>
          <w:lang w:val="es-ES"/>
        </w:rPr>
        <w:t>entrantes</w:t>
      </w:r>
      <w:r w:rsidRPr="00B1590A">
        <w:rPr>
          <w:color w:val="auto"/>
          <w:sz w:val="22"/>
          <w:szCs w:val="22"/>
          <w:lang w:val="es-ES"/>
        </w:rPr>
        <w:t xml:space="preserve"> para la asignación a las unidades correspondientes encargadas de la búsqueda y el examen</w:t>
      </w:r>
      <w:r w:rsidR="002A5BE8" w:rsidRPr="00B1590A">
        <w:rPr>
          <w:color w:val="auto"/>
          <w:sz w:val="22"/>
          <w:szCs w:val="22"/>
          <w:lang w:val="es-ES"/>
        </w:rPr>
        <w:t>;</w:t>
      </w:r>
    </w:p>
    <w:p w:rsidR="00CD5077" w:rsidRPr="00B1590A" w:rsidRDefault="00ED75A7" w:rsidP="004409D4">
      <w:pPr>
        <w:pStyle w:val="Default"/>
        <w:numPr>
          <w:ilvl w:val="0"/>
          <w:numId w:val="28"/>
        </w:numPr>
        <w:ind w:left="1081" w:firstLine="0"/>
        <w:jc w:val="both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 xml:space="preserve">clasificación automática de los </w:t>
      </w:r>
      <w:r w:rsidR="00B1590A" w:rsidRPr="00B1590A">
        <w:rPr>
          <w:color w:val="auto"/>
          <w:sz w:val="22"/>
          <w:szCs w:val="22"/>
          <w:lang w:val="es-ES"/>
        </w:rPr>
        <w:t>documentos</w:t>
      </w:r>
      <w:r w:rsidR="002A5BE8" w:rsidRPr="00B1590A">
        <w:rPr>
          <w:color w:val="auto"/>
          <w:sz w:val="22"/>
          <w:szCs w:val="22"/>
          <w:lang w:val="es-ES"/>
        </w:rPr>
        <w:t xml:space="preserve"> </w:t>
      </w:r>
      <w:r w:rsidRPr="00B1590A">
        <w:rPr>
          <w:color w:val="auto"/>
          <w:sz w:val="22"/>
          <w:szCs w:val="22"/>
          <w:lang w:val="es-ES"/>
        </w:rPr>
        <w:t xml:space="preserve">de patente, conforme al esquema de la </w:t>
      </w:r>
      <w:r w:rsidR="002A5BE8" w:rsidRPr="00B1590A">
        <w:rPr>
          <w:color w:val="auto"/>
          <w:sz w:val="22"/>
          <w:szCs w:val="22"/>
          <w:lang w:val="es-ES"/>
        </w:rPr>
        <w:t>CPC;</w:t>
      </w:r>
    </w:p>
    <w:p w:rsidR="00CD5077" w:rsidRPr="00B1590A" w:rsidRDefault="00ED75A7" w:rsidP="004409D4">
      <w:pPr>
        <w:pStyle w:val="Default"/>
        <w:numPr>
          <w:ilvl w:val="0"/>
          <w:numId w:val="28"/>
        </w:numPr>
        <w:ind w:left="1081" w:firstLine="0"/>
        <w:jc w:val="both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 xml:space="preserve">reclasificación automática de los </w:t>
      </w:r>
      <w:r w:rsidR="00B1590A" w:rsidRPr="00B1590A">
        <w:rPr>
          <w:color w:val="auto"/>
          <w:sz w:val="22"/>
          <w:szCs w:val="22"/>
          <w:lang w:val="es-ES"/>
        </w:rPr>
        <w:t>documentos</w:t>
      </w:r>
      <w:r w:rsidR="00CC77DA" w:rsidRPr="00B1590A">
        <w:rPr>
          <w:color w:val="auto"/>
          <w:sz w:val="22"/>
          <w:szCs w:val="22"/>
          <w:lang w:val="es-ES"/>
        </w:rPr>
        <w:t xml:space="preserve"> </w:t>
      </w:r>
      <w:r w:rsidRPr="00B1590A">
        <w:rPr>
          <w:color w:val="auto"/>
          <w:sz w:val="22"/>
          <w:szCs w:val="22"/>
          <w:lang w:val="es-ES"/>
        </w:rPr>
        <w:t xml:space="preserve">de patente, conforme a los cambios en el esquema de la </w:t>
      </w:r>
      <w:r w:rsidR="002A5BE8" w:rsidRPr="00B1590A">
        <w:rPr>
          <w:color w:val="auto"/>
          <w:sz w:val="22"/>
          <w:szCs w:val="22"/>
          <w:lang w:val="es-ES"/>
        </w:rPr>
        <w:t>CPC;</w:t>
      </w:r>
    </w:p>
    <w:p w:rsidR="00CD5077" w:rsidRPr="00B1590A" w:rsidRDefault="00ED75A7" w:rsidP="004409D4">
      <w:pPr>
        <w:pStyle w:val="Default"/>
        <w:numPr>
          <w:ilvl w:val="0"/>
          <w:numId w:val="28"/>
        </w:numPr>
        <w:ind w:left="1081" w:firstLine="0"/>
        <w:jc w:val="both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>búsqueda automática del estado de la técnica para las solicitudes de patente entrantes</w:t>
      </w:r>
      <w:r w:rsidR="002A5BE8" w:rsidRPr="00B1590A">
        <w:rPr>
          <w:color w:val="auto"/>
          <w:sz w:val="22"/>
          <w:szCs w:val="22"/>
          <w:lang w:val="es-ES"/>
        </w:rPr>
        <w:t>;</w:t>
      </w:r>
    </w:p>
    <w:p w:rsidR="00CD5077" w:rsidRPr="00B1590A" w:rsidRDefault="00ED75A7" w:rsidP="004409D4">
      <w:pPr>
        <w:pStyle w:val="Default"/>
        <w:numPr>
          <w:ilvl w:val="0"/>
          <w:numId w:val="28"/>
        </w:numPr>
        <w:ind w:left="1081" w:firstLine="0"/>
        <w:jc w:val="both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>generación automática de consultas</w:t>
      </w:r>
      <w:r w:rsidR="002A5BE8" w:rsidRPr="00B1590A">
        <w:rPr>
          <w:color w:val="auto"/>
          <w:sz w:val="22"/>
          <w:szCs w:val="22"/>
          <w:lang w:val="es-ES"/>
        </w:rPr>
        <w:t>;</w:t>
      </w:r>
    </w:p>
    <w:p w:rsidR="00CD5077" w:rsidRPr="00B1590A" w:rsidRDefault="00ED75A7" w:rsidP="004409D4">
      <w:pPr>
        <w:pStyle w:val="Default"/>
        <w:numPr>
          <w:ilvl w:val="0"/>
          <w:numId w:val="28"/>
        </w:numPr>
        <w:ind w:left="1081" w:firstLine="0"/>
        <w:jc w:val="both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 xml:space="preserve">anotación automática de la </w:t>
      </w:r>
      <w:r w:rsidR="00B1590A" w:rsidRPr="00B1590A">
        <w:rPr>
          <w:color w:val="auto"/>
          <w:sz w:val="22"/>
          <w:szCs w:val="22"/>
          <w:lang w:val="es-ES"/>
        </w:rPr>
        <w:t>literatura</w:t>
      </w:r>
      <w:r w:rsidRPr="00B1590A">
        <w:rPr>
          <w:color w:val="auto"/>
          <w:sz w:val="22"/>
          <w:szCs w:val="22"/>
          <w:lang w:val="es-ES"/>
        </w:rPr>
        <w:t xml:space="preserve"> de patentes</w:t>
      </w:r>
      <w:r w:rsidR="002A5BE8" w:rsidRPr="00B1590A">
        <w:rPr>
          <w:color w:val="auto"/>
          <w:sz w:val="22"/>
          <w:szCs w:val="22"/>
          <w:lang w:val="es-ES"/>
        </w:rPr>
        <w:t>;</w:t>
      </w:r>
    </w:p>
    <w:p w:rsidR="00CD5077" w:rsidRPr="00B1590A" w:rsidRDefault="00ED75A7" w:rsidP="004409D4">
      <w:pPr>
        <w:pStyle w:val="Default"/>
        <w:numPr>
          <w:ilvl w:val="0"/>
          <w:numId w:val="28"/>
        </w:numPr>
        <w:ind w:left="1081" w:firstLine="0"/>
        <w:jc w:val="both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>detección automática de</w:t>
      </w:r>
      <w:r w:rsidR="00CC77DA" w:rsidRPr="00B1590A">
        <w:rPr>
          <w:color w:val="auto"/>
          <w:sz w:val="22"/>
          <w:szCs w:val="22"/>
          <w:lang w:val="es-ES"/>
        </w:rPr>
        <w:t xml:space="preserve"> prob</w:t>
      </w:r>
      <w:r w:rsidR="002A5BE8" w:rsidRPr="00B1590A">
        <w:rPr>
          <w:color w:val="auto"/>
          <w:sz w:val="22"/>
          <w:szCs w:val="22"/>
          <w:lang w:val="es-ES"/>
        </w:rPr>
        <w:t>lem</w:t>
      </w:r>
      <w:r w:rsidRPr="00B1590A">
        <w:rPr>
          <w:color w:val="auto"/>
          <w:sz w:val="22"/>
          <w:szCs w:val="22"/>
          <w:lang w:val="es-ES"/>
        </w:rPr>
        <w:t>as</w:t>
      </w:r>
      <w:r w:rsidR="002A5BE8" w:rsidRPr="00B1590A">
        <w:rPr>
          <w:color w:val="auto"/>
          <w:sz w:val="22"/>
          <w:szCs w:val="22"/>
          <w:lang w:val="es-ES"/>
        </w:rPr>
        <w:t>/</w:t>
      </w:r>
      <w:r w:rsidR="00B1590A" w:rsidRPr="00B1590A">
        <w:rPr>
          <w:color w:val="auto"/>
          <w:sz w:val="22"/>
          <w:szCs w:val="22"/>
          <w:lang w:val="es-ES"/>
        </w:rPr>
        <w:t>soluciones</w:t>
      </w:r>
      <w:r w:rsidRPr="00B1590A">
        <w:rPr>
          <w:color w:val="auto"/>
          <w:sz w:val="22"/>
          <w:szCs w:val="22"/>
          <w:lang w:val="es-ES"/>
        </w:rPr>
        <w:t xml:space="preserve"> en los documentos de patente</w:t>
      </w:r>
      <w:r w:rsidR="002A5BE8" w:rsidRPr="00B1590A">
        <w:rPr>
          <w:color w:val="auto"/>
          <w:sz w:val="22"/>
          <w:szCs w:val="22"/>
          <w:lang w:val="es-ES"/>
        </w:rPr>
        <w:t>;</w:t>
      </w:r>
    </w:p>
    <w:p w:rsidR="00CD5077" w:rsidRPr="00B1590A" w:rsidRDefault="00ED75A7" w:rsidP="004409D4">
      <w:pPr>
        <w:pStyle w:val="Default"/>
        <w:numPr>
          <w:ilvl w:val="0"/>
          <w:numId w:val="28"/>
        </w:numPr>
        <w:ind w:left="1081" w:firstLine="0"/>
        <w:jc w:val="both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 xml:space="preserve">detección automática de casos de </w:t>
      </w:r>
      <w:r w:rsidR="00B1590A" w:rsidRPr="00B1590A">
        <w:rPr>
          <w:color w:val="auto"/>
          <w:sz w:val="22"/>
          <w:szCs w:val="22"/>
          <w:lang w:val="es-ES"/>
        </w:rPr>
        <w:t>exclusión</w:t>
      </w:r>
      <w:r w:rsidR="00CC77DA" w:rsidRPr="00B1590A">
        <w:rPr>
          <w:color w:val="auto"/>
          <w:sz w:val="22"/>
          <w:szCs w:val="22"/>
          <w:lang w:val="es-ES"/>
        </w:rPr>
        <w:t xml:space="preserve"> </w:t>
      </w:r>
      <w:r w:rsidRPr="00B1590A">
        <w:rPr>
          <w:color w:val="auto"/>
          <w:sz w:val="22"/>
          <w:szCs w:val="22"/>
          <w:lang w:val="es-ES"/>
        </w:rPr>
        <w:t>de la patentabilidad</w:t>
      </w:r>
      <w:r w:rsidR="002A5BE8" w:rsidRPr="00B1590A">
        <w:rPr>
          <w:color w:val="auto"/>
          <w:sz w:val="22"/>
          <w:szCs w:val="22"/>
          <w:lang w:val="es-ES"/>
        </w:rPr>
        <w:t>;</w:t>
      </w:r>
    </w:p>
    <w:p w:rsidR="00CD5077" w:rsidRPr="00B1590A" w:rsidRDefault="00ED75A7" w:rsidP="004409D4">
      <w:pPr>
        <w:pStyle w:val="Default"/>
        <w:numPr>
          <w:ilvl w:val="0"/>
          <w:numId w:val="28"/>
        </w:numPr>
        <w:ind w:left="1081" w:firstLine="0"/>
        <w:jc w:val="both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 xml:space="preserve">traducción automática de los documentos de </w:t>
      </w:r>
      <w:r w:rsidR="00B1590A" w:rsidRPr="00B1590A">
        <w:rPr>
          <w:color w:val="auto"/>
          <w:sz w:val="22"/>
          <w:szCs w:val="22"/>
          <w:lang w:val="es-ES"/>
        </w:rPr>
        <w:t>patente</w:t>
      </w:r>
      <w:r w:rsidR="002A5BE8" w:rsidRPr="00B1590A">
        <w:rPr>
          <w:color w:val="auto"/>
          <w:sz w:val="22"/>
          <w:szCs w:val="22"/>
          <w:lang w:val="es-ES"/>
        </w:rPr>
        <w:t>;</w:t>
      </w:r>
    </w:p>
    <w:p w:rsidR="00CD5077" w:rsidRDefault="00ED75A7" w:rsidP="00957363">
      <w:pPr>
        <w:pStyle w:val="Default"/>
        <w:numPr>
          <w:ilvl w:val="0"/>
          <w:numId w:val="28"/>
        </w:numPr>
        <w:ind w:left="1083" w:firstLine="0"/>
        <w:rPr>
          <w:color w:val="auto"/>
          <w:sz w:val="22"/>
          <w:szCs w:val="22"/>
          <w:lang w:val="es-ES"/>
        </w:rPr>
      </w:pPr>
      <w:r w:rsidRPr="00B1590A">
        <w:rPr>
          <w:color w:val="auto"/>
          <w:sz w:val="22"/>
          <w:szCs w:val="22"/>
          <w:lang w:val="es-ES"/>
        </w:rPr>
        <w:t>reconocimiento de las tendencias en materia de</w:t>
      </w:r>
      <w:r w:rsidR="00CC77DA" w:rsidRPr="00B1590A">
        <w:rPr>
          <w:color w:val="auto"/>
          <w:sz w:val="22"/>
          <w:szCs w:val="22"/>
          <w:lang w:val="es-ES"/>
        </w:rPr>
        <w:t xml:space="preserve"> </w:t>
      </w:r>
      <w:r w:rsidR="00B1590A" w:rsidRPr="00B1590A">
        <w:rPr>
          <w:color w:val="auto"/>
          <w:sz w:val="22"/>
          <w:szCs w:val="22"/>
          <w:lang w:val="es-ES"/>
        </w:rPr>
        <w:t>migración</w:t>
      </w:r>
      <w:r w:rsidR="00CC77DA" w:rsidRPr="00B1590A">
        <w:rPr>
          <w:color w:val="auto"/>
          <w:sz w:val="22"/>
          <w:szCs w:val="22"/>
          <w:lang w:val="es-ES"/>
        </w:rPr>
        <w:t>/</w:t>
      </w:r>
      <w:r w:rsidR="00B1590A" w:rsidRPr="00B1590A">
        <w:rPr>
          <w:color w:val="auto"/>
          <w:sz w:val="22"/>
          <w:szCs w:val="22"/>
          <w:lang w:val="es-ES"/>
        </w:rPr>
        <w:t>penetración</w:t>
      </w:r>
      <w:r w:rsidR="00CC77DA" w:rsidRPr="00B1590A">
        <w:rPr>
          <w:color w:val="auto"/>
          <w:sz w:val="22"/>
          <w:szCs w:val="22"/>
          <w:lang w:val="es-ES"/>
        </w:rPr>
        <w:t xml:space="preserve"> </w:t>
      </w:r>
      <w:r w:rsidR="00551310">
        <w:rPr>
          <w:color w:val="auto"/>
          <w:sz w:val="22"/>
          <w:szCs w:val="22"/>
          <w:lang w:val="es-ES"/>
        </w:rPr>
        <w:t>d</w:t>
      </w:r>
      <w:r w:rsidRPr="00B1590A">
        <w:rPr>
          <w:color w:val="auto"/>
          <w:sz w:val="22"/>
          <w:szCs w:val="22"/>
          <w:lang w:val="es-ES"/>
        </w:rPr>
        <w:t>e tecnologías específicas</w:t>
      </w:r>
      <w:r w:rsidR="00CC77DA" w:rsidRPr="00B1590A">
        <w:rPr>
          <w:color w:val="auto"/>
          <w:sz w:val="22"/>
          <w:szCs w:val="22"/>
          <w:lang w:val="es-ES"/>
        </w:rPr>
        <w:t xml:space="preserve"> (</w:t>
      </w:r>
      <w:r w:rsidR="00B1590A" w:rsidRPr="00B1590A">
        <w:rPr>
          <w:color w:val="auto"/>
          <w:sz w:val="22"/>
          <w:szCs w:val="22"/>
          <w:lang w:val="es-ES"/>
        </w:rPr>
        <w:t>invención</w:t>
      </w:r>
      <w:r w:rsidRPr="00B1590A">
        <w:rPr>
          <w:color w:val="auto"/>
          <w:sz w:val="22"/>
          <w:szCs w:val="22"/>
          <w:lang w:val="es-ES"/>
        </w:rPr>
        <w:t xml:space="preserve"> realizada mediante computadora</w:t>
      </w:r>
      <w:r w:rsidR="00CC77DA" w:rsidRPr="00B1590A">
        <w:rPr>
          <w:color w:val="auto"/>
          <w:sz w:val="22"/>
          <w:szCs w:val="22"/>
          <w:lang w:val="es-ES"/>
        </w:rPr>
        <w:t xml:space="preserve">) </w:t>
      </w:r>
      <w:r w:rsidRPr="00B1590A">
        <w:rPr>
          <w:color w:val="auto"/>
          <w:sz w:val="22"/>
          <w:szCs w:val="22"/>
          <w:lang w:val="es-ES"/>
        </w:rPr>
        <w:t>e</w:t>
      </w:r>
      <w:r w:rsidR="00CC77DA" w:rsidRPr="00B1590A">
        <w:rPr>
          <w:color w:val="auto"/>
          <w:sz w:val="22"/>
          <w:szCs w:val="22"/>
          <w:lang w:val="es-ES"/>
        </w:rPr>
        <w:t xml:space="preserve">n </w:t>
      </w:r>
      <w:r w:rsidRPr="00B1590A">
        <w:rPr>
          <w:color w:val="auto"/>
          <w:sz w:val="22"/>
          <w:szCs w:val="22"/>
          <w:lang w:val="es-ES"/>
        </w:rPr>
        <w:t xml:space="preserve">otros sectores de la </w:t>
      </w:r>
      <w:r w:rsidR="00B1590A" w:rsidRPr="00B1590A">
        <w:rPr>
          <w:color w:val="auto"/>
          <w:sz w:val="22"/>
          <w:szCs w:val="22"/>
          <w:lang w:val="es-ES"/>
        </w:rPr>
        <w:t>tecnología</w:t>
      </w:r>
      <w:r w:rsidR="002A5BE8" w:rsidRPr="00B1590A">
        <w:rPr>
          <w:color w:val="auto"/>
          <w:sz w:val="22"/>
          <w:szCs w:val="22"/>
          <w:lang w:val="es-ES"/>
        </w:rPr>
        <w:t>;</w:t>
      </w:r>
    </w:p>
    <w:p w:rsidR="00CD5077" w:rsidRPr="00FF6069" w:rsidRDefault="007D33DE" w:rsidP="00FF6069">
      <w:pPr>
        <w:pStyle w:val="Default"/>
        <w:numPr>
          <w:ilvl w:val="0"/>
          <w:numId w:val="28"/>
        </w:numPr>
        <w:ind w:left="1083" w:firstLine="0"/>
        <w:rPr>
          <w:color w:val="auto"/>
          <w:sz w:val="22"/>
          <w:szCs w:val="22"/>
          <w:lang w:val="es-ES"/>
        </w:rPr>
      </w:pPr>
      <w:r w:rsidRPr="00FF6069">
        <w:rPr>
          <w:color w:val="auto"/>
          <w:sz w:val="22"/>
          <w:szCs w:val="22"/>
          <w:lang w:val="es-ES"/>
        </w:rPr>
        <w:t>búsqueda automática de números e imágenes en los dibujos de las patentes</w:t>
      </w:r>
      <w:r w:rsidR="002A5BE8" w:rsidRPr="00FF6069">
        <w:rPr>
          <w:color w:val="auto"/>
          <w:sz w:val="22"/>
          <w:szCs w:val="22"/>
          <w:lang w:val="es-ES"/>
        </w:rPr>
        <w:t>.</w:t>
      </w:r>
    </w:p>
    <w:p w:rsidR="00CD5077" w:rsidRPr="00B1590A" w:rsidRDefault="00CD5077" w:rsidP="00FF6069">
      <w:pPr>
        <w:pStyle w:val="Default"/>
        <w:ind w:left="567"/>
        <w:jc w:val="both"/>
        <w:rPr>
          <w:color w:val="auto"/>
          <w:sz w:val="22"/>
          <w:szCs w:val="22"/>
          <w:lang w:val="es-ES"/>
        </w:rPr>
      </w:pPr>
    </w:p>
    <w:p w:rsidR="00CD5077" w:rsidRPr="00B1590A" w:rsidRDefault="009C05B2" w:rsidP="004409D4">
      <w:pPr>
        <w:ind w:left="567"/>
        <w:rPr>
          <w:szCs w:val="22"/>
          <w:lang w:val="es-ES"/>
        </w:rPr>
      </w:pPr>
      <w:r w:rsidRPr="00B1590A">
        <w:rPr>
          <w:szCs w:val="22"/>
          <w:lang w:val="es-ES"/>
        </w:rPr>
        <w:t>1</w:t>
      </w:r>
      <w:r w:rsidR="004409D4" w:rsidRPr="00B1590A">
        <w:rPr>
          <w:szCs w:val="22"/>
          <w:lang w:val="es-ES"/>
        </w:rPr>
        <w:t>8</w:t>
      </w:r>
      <w:r w:rsidRPr="00B1590A">
        <w:rPr>
          <w:szCs w:val="22"/>
          <w:lang w:val="es-ES"/>
        </w:rPr>
        <w:t>.</w:t>
      </w:r>
      <w:r w:rsidRPr="00B1590A">
        <w:rPr>
          <w:szCs w:val="22"/>
          <w:lang w:val="es-ES"/>
        </w:rPr>
        <w:tab/>
      </w:r>
      <w:r w:rsidR="001025F9" w:rsidRPr="00B1590A">
        <w:rPr>
          <w:szCs w:val="22"/>
          <w:lang w:val="es-ES"/>
        </w:rPr>
        <w:t>E</w:t>
      </w:r>
      <w:r w:rsidR="00551310">
        <w:rPr>
          <w:szCs w:val="22"/>
          <w:lang w:val="es-ES"/>
        </w:rPr>
        <w:t xml:space="preserve"> particular, e</w:t>
      </w:r>
      <w:r w:rsidR="001025F9" w:rsidRPr="00B1590A">
        <w:rPr>
          <w:szCs w:val="22"/>
          <w:lang w:val="es-ES"/>
        </w:rPr>
        <w:t>l Equipo de Ciencia de Datos de la OEP est</w:t>
      </w:r>
      <w:r w:rsidR="00551310">
        <w:rPr>
          <w:szCs w:val="22"/>
          <w:lang w:val="es-ES"/>
        </w:rPr>
        <w:t>á desarrollando</w:t>
      </w:r>
      <w:r w:rsidR="001025F9" w:rsidRPr="00B1590A">
        <w:rPr>
          <w:szCs w:val="22"/>
          <w:lang w:val="es-ES"/>
        </w:rPr>
        <w:t xml:space="preserve"> los sistemas de inteligencia artificial propios</w:t>
      </w:r>
      <w:r w:rsidR="002A5BE8" w:rsidRPr="00B1590A">
        <w:rPr>
          <w:szCs w:val="22"/>
          <w:lang w:val="es-ES"/>
        </w:rPr>
        <w:t xml:space="preserve"> </w:t>
      </w:r>
      <w:r w:rsidR="001025F9" w:rsidRPr="00B1590A">
        <w:rPr>
          <w:szCs w:val="22"/>
          <w:lang w:val="es-ES"/>
        </w:rPr>
        <w:t>de la OEP</w:t>
      </w:r>
      <w:r w:rsidR="002A5BE8" w:rsidRPr="00B1590A">
        <w:rPr>
          <w:szCs w:val="22"/>
          <w:lang w:val="es-ES"/>
        </w:rPr>
        <w:t xml:space="preserve"> (</w:t>
      </w:r>
      <w:r w:rsidR="001025F9" w:rsidRPr="00B1590A">
        <w:rPr>
          <w:szCs w:val="22"/>
          <w:lang w:val="es-ES"/>
        </w:rPr>
        <w:t>modelos de aprendizaje automático</w:t>
      </w:r>
      <w:r w:rsidR="002A5BE8" w:rsidRPr="00B1590A">
        <w:rPr>
          <w:szCs w:val="22"/>
          <w:lang w:val="es-ES"/>
        </w:rPr>
        <w:t xml:space="preserve">) </w:t>
      </w:r>
      <w:r w:rsidR="001025F9" w:rsidRPr="00B1590A">
        <w:rPr>
          <w:szCs w:val="22"/>
          <w:lang w:val="es-ES"/>
        </w:rPr>
        <w:t xml:space="preserve">a partir de bibliotecas de </w:t>
      </w:r>
      <w:r w:rsidR="001025F9" w:rsidRPr="00B1590A">
        <w:rPr>
          <w:i/>
          <w:szCs w:val="22"/>
          <w:lang w:val="es-ES"/>
        </w:rPr>
        <w:t>software</w:t>
      </w:r>
      <w:r w:rsidR="001025F9" w:rsidRPr="00B1590A">
        <w:rPr>
          <w:szCs w:val="22"/>
          <w:lang w:val="es-ES"/>
        </w:rPr>
        <w:t xml:space="preserve"> de código abierto</w:t>
      </w:r>
      <w:r w:rsidR="002A5BE8" w:rsidRPr="00B1590A">
        <w:rPr>
          <w:szCs w:val="22"/>
          <w:lang w:val="es-ES"/>
        </w:rPr>
        <w:t xml:space="preserve"> </w:t>
      </w:r>
      <w:r w:rsidR="001025F9" w:rsidRPr="00B1590A">
        <w:rPr>
          <w:szCs w:val="22"/>
          <w:lang w:val="es-ES"/>
        </w:rPr>
        <w:t>adecuadas para tal fin</w:t>
      </w:r>
      <w:r w:rsidR="002A5BE8" w:rsidRPr="00B1590A">
        <w:rPr>
          <w:szCs w:val="22"/>
          <w:lang w:val="es-ES"/>
        </w:rPr>
        <w:t xml:space="preserve">.  </w:t>
      </w:r>
      <w:r w:rsidR="001025F9" w:rsidRPr="00B1590A">
        <w:rPr>
          <w:szCs w:val="22"/>
          <w:lang w:val="es-ES"/>
        </w:rPr>
        <w:t xml:space="preserve">Por lo tanto, la OEP se encuentra en una </w:t>
      </w:r>
      <w:r w:rsidR="00B1590A" w:rsidRPr="00B1590A">
        <w:rPr>
          <w:szCs w:val="22"/>
          <w:lang w:val="es-ES"/>
        </w:rPr>
        <w:t>posición</w:t>
      </w:r>
      <w:r w:rsidR="001025F9" w:rsidRPr="00B1590A">
        <w:rPr>
          <w:szCs w:val="22"/>
          <w:lang w:val="es-ES"/>
        </w:rPr>
        <w:t xml:space="preserve"> privilegiada para combinar los conocimientos especializados de su Equipo de Ciencia de Datos con la comprensión profunda de los procesos, gracias a la tarea de los examinadores y </w:t>
      </w:r>
      <w:r w:rsidR="00551310">
        <w:rPr>
          <w:szCs w:val="22"/>
          <w:lang w:val="es-ES"/>
        </w:rPr>
        <w:t xml:space="preserve">a </w:t>
      </w:r>
      <w:r w:rsidR="001025F9" w:rsidRPr="00B1590A">
        <w:rPr>
          <w:szCs w:val="22"/>
          <w:lang w:val="es-ES"/>
        </w:rPr>
        <w:t>una colección de datos sumamente valiosa</w:t>
      </w:r>
      <w:r w:rsidR="002A5BE8" w:rsidRPr="00B1590A">
        <w:rPr>
          <w:szCs w:val="22"/>
          <w:lang w:val="es-ES"/>
        </w:rPr>
        <w:t xml:space="preserve">; </w:t>
      </w:r>
      <w:r w:rsidR="001025F9" w:rsidRPr="00B1590A">
        <w:rPr>
          <w:szCs w:val="22"/>
          <w:lang w:val="es-ES"/>
        </w:rPr>
        <w:t xml:space="preserve"> es decir, el historial de los datos guardados y, naturalmente, el corpus de la OEP del estado de la técnica</w:t>
      </w:r>
      <w:r w:rsidR="002A5BE8" w:rsidRPr="00B1590A">
        <w:rPr>
          <w:szCs w:val="22"/>
          <w:lang w:val="es-ES"/>
        </w:rPr>
        <w:t xml:space="preserve">.  </w:t>
      </w:r>
      <w:r w:rsidR="001025F9" w:rsidRPr="00B1590A">
        <w:rPr>
          <w:szCs w:val="22"/>
          <w:lang w:val="es-ES"/>
        </w:rPr>
        <w:t xml:space="preserve">La OEP también utiliza, en el campo de la anotación automática y en distintos proyectos, productos disponibles en el </w:t>
      </w:r>
      <w:r w:rsidR="00B1590A" w:rsidRPr="00B1590A">
        <w:rPr>
          <w:szCs w:val="22"/>
          <w:lang w:val="es-ES"/>
        </w:rPr>
        <w:t>comercio</w:t>
      </w:r>
      <w:r w:rsidR="002A5BE8" w:rsidRPr="00B1590A">
        <w:rPr>
          <w:szCs w:val="22"/>
          <w:lang w:val="es-ES"/>
        </w:rPr>
        <w:t xml:space="preserve"> </w:t>
      </w:r>
      <w:r w:rsidR="001025F9" w:rsidRPr="00B1590A">
        <w:rPr>
          <w:szCs w:val="22"/>
          <w:lang w:val="es-ES"/>
        </w:rPr>
        <w:t xml:space="preserve">procedentes de proveedores de </w:t>
      </w:r>
      <w:r w:rsidR="002A5BE8" w:rsidRPr="00B1590A">
        <w:rPr>
          <w:i/>
          <w:szCs w:val="22"/>
          <w:lang w:val="es-ES"/>
        </w:rPr>
        <w:t>software</w:t>
      </w:r>
      <w:r w:rsidR="002A5BE8" w:rsidRPr="00B1590A">
        <w:rPr>
          <w:szCs w:val="22"/>
          <w:lang w:val="es-ES"/>
        </w:rPr>
        <w:t xml:space="preserve">.  </w:t>
      </w:r>
      <w:r w:rsidR="001025F9" w:rsidRPr="00B1590A">
        <w:rPr>
          <w:szCs w:val="22"/>
          <w:lang w:val="es-ES"/>
        </w:rPr>
        <w:t>La OEP utiliza</w:t>
      </w:r>
      <w:r w:rsidR="002A5BE8" w:rsidRPr="00B1590A">
        <w:rPr>
          <w:szCs w:val="22"/>
          <w:lang w:val="es-ES"/>
        </w:rPr>
        <w:t xml:space="preserve"> </w:t>
      </w:r>
      <w:r w:rsidR="002A5BE8" w:rsidRPr="00B1590A">
        <w:rPr>
          <w:i/>
          <w:szCs w:val="22"/>
          <w:lang w:val="es-ES"/>
        </w:rPr>
        <w:t>Patent Translate</w:t>
      </w:r>
      <w:r w:rsidR="002A5BE8" w:rsidRPr="00B1590A">
        <w:rPr>
          <w:szCs w:val="22"/>
          <w:lang w:val="es-ES"/>
        </w:rPr>
        <w:t xml:space="preserve"> </w:t>
      </w:r>
      <w:r w:rsidR="001025F9" w:rsidRPr="00B1590A">
        <w:rPr>
          <w:szCs w:val="22"/>
          <w:lang w:val="es-ES"/>
        </w:rPr>
        <w:t>e</w:t>
      </w:r>
      <w:r w:rsidR="002A5BE8" w:rsidRPr="00B1590A">
        <w:rPr>
          <w:szCs w:val="22"/>
          <w:lang w:val="es-ES"/>
        </w:rPr>
        <w:t xml:space="preserve">n </w:t>
      </w:r>
      <w:r w:rsidR="001025F9" w:rsidRPr="00B1590A">
        <w:rPr>
          <w:szCs w:val="22"/>
          <w:lang w:val="es-ES"/>
        </w:rPr>
        <w:t xml:space="preserve">el ámbito de la traducción por computadora, pero también está desarrollando su propio mecanismo de </w:t>
      </w:r>
      <w:r w:rsidR="00923726" w:rsidRPr="00B1590A">
        <w:rPr>
          <w:szCs w:val="22"/>
          <w:lang w:val="es-ES"/>
        </w:rPr>
        <w:t xml:space="preserve">aprendizaje automático de </w:t>
      </w:r>
      <w:r w:rsidR="001025F9" w:rsidRPr="00B1590A">
        <w:rPr>
          <w:szCs w:val="22"/>
          <w:lang w:val="es-ES"/>
        </w:rPr>
        <w:t>traducción</w:t>
      </w:r>
      <w:r w:rsidR="002A5BE8" w:rsidRPr="00B1590A">
        <w:rPr>
          <w:szCs w:val="22"/>
          <w:lang w:val="es-ES"/>
        </w:rPr>
        <w:t xml:space="preserve">.  </w:t>
      </w:r>
      <w:r w:rsidR="00923726" w:rsidRPr="00B1590A">
        <w:rPr>
          <w:szCs w:val="22"/>
          <w:lang w:val="es-ES"/>
        </w:rPr>
        <w:t>La OEP ha generado sus propios datos de referencia</w:t>
      </w:r>
      <w:r w:rsidR="002A5BE8" w:rsidRPr="00B1590A">
        <w:rPr>
          <w:szCs w:val="22"/>
          <w:lang w:val="es-ES"/>
        </w:rPr>
        <w:t xml:space="preserve"> (</w:t>
      </w:r>
      <w:r w:rsidR="00923726" w:rsidRPr="00B1590A">
        <w:rPr>
          <w:szCs w:val="22"/>
          <w:lang w:val="es-ES"/>
        </w:rPr>
        <w:t>estándares de excelencia</w:t>
      </w:r>
      <w:r w:rsidR="002A5BE8" w:rsidRPr="00B1590A">
        <w:rPr>
          <w:szCs w:val="22"/>
          <w:lang w:val="es-ES"/>
        </w:rPr>
        <w:t xml:space="preserve">) </w:t>
      </w:r>
      <w:r w:rsidR="00923726" w:rsidRPr="00B1590A">
        <w:rPr>
          <w:szCs w:val="22"/>
          <w:lang w:val="es-ES"/>
        </w:rPr>
        <w:t xml:space="preserve">y </w:t>
      </w:r>
      <w:r w:rsidR="00551310">
        <w:rPr>
          <w:szCs w:val="22"/>
          <w:lang w:val="es-ES"/>
        </w:rPr>
        <w:t xml:space="preserve">un </w:t>
      </w:r>
      <w:r w:rsidR="00B1590A" w:rsidRPr="00B1590A">
        <w:rPr>
          <w:szCs w:val="22"/>
          <w:lang w:val="es-ES"/>
        </w:rPr>
        <w:t>sistema</w:t>
      </w:r>
      <w:r w:rsidR="002A5BE8" w:rsidRPr="00B1590A">
        <w:rPr>
          <w:szCs w:val="22"/>
          <w:lang w:val="es-ES"/>
        </w:rPr>
        <w:t xml:space="preserve"> </w:t>
      </w:r>
      <w:r w:rsidR="00923726" w:rsidRPr="00B1590A">
        <w:rPr>
          <w:szCs w:val="22"/>
          <w:lang w:val="es-ES"/>
        </w:rPr>
        <w:t>para medir el rendimiento de los instrumentos de búsqueda automática</w:t>
      </w:r>
      <w:r w:rsidR="002A5BE8" w:rsidRPr="00B1590A">
        <w:rPr>
          <w:szCs w:val="22"/>
          <w:lang w:val="es-ES"/>
        </w:rPr>
        <w:t>.</w:t>
      </w:r>
      <w:r w:rsidR="00923726" w:rsidRPr="00B1590A">
        <w:rPr>
          <w:szCs w:val="22"/>
          <w:lang w:val="es-ES"/>
        </w:rPr>
        <w:t xml:space="preserve"> </w:t>
      </w:r>
      <w:r w:rsidR="002A5BE8" w:rsidRPr="00B1590A">
        <w:rPr>
          <w:szCs w:val="22"/>
          <w:lang w:val="es-ES"/>
        </w:rPr>
        <w:t xml:space="preserve"> </w:t>
      </w:r>
      <w:r w:rsidR="00923726" w:rsidRPr="00B1590A">
        <w:rPr>
          <w:szCs w:val="22"/>
          <w:lang w:val="es-ES"/>
        </w:rPr>
        <w:t>Concretamente</w:t>
      </w:r>
      <w:r w:rsidR="002A5BE8" w:rsidRPr="00B1590A">
        <w:rPr>
          <w:szCs w:val="22"/>
          <w:lang w:val="es-ES"/>
        </w:rPr>
        <w:t xml:space="preserve">, </w:t>
      </w:r>
      <w:r w:rsidR="00923726" w:rsidRPr="00B1590A">
        <w:rPr>
          <w:szCs w:val="22"/>
          <w:lang w:val="es-ES"/>
        </w:rPr>
        <w:t>esa tarea cuenta con el respaldo d</w:t>
      </w:r>
      <w:r w:rsidR="00551310">
        <w:rPr>
          <w:szCs w:val="22"/>
          <w:lang w:val="es-ES"/>
        </w:rPr>
        <w:t>ado por</w:t>
      </w:r>
      <w:r w:rsidR="00923726" w:rsidRPr="00B1590A">
        <w:rPr>
          <w:szCs w:val="22"/>
          <w:lang w:val="es-ES"/>
        </w:rPr>
        <w:t xml:space="preserve"> un marco de referencia y evaluación destinado a medir las ventajas </w:t>
      </w:r>
      <w:r w:rsidR="00551310">
        <w:rPr>
          <w:szCs w:val="22"/>
          <w:lang w:val="es-ES"/>
        </w:rPr>
        <w:t>que</w:t>
      </w:r>
      <w:r w:rsidR="00923726" w:rsidRPr="00B1590A">
        <w:rPr>
          <w:szCs w:val="22"/>
          <w:lang w:val="es-ES"/>
        </w:rPr>
        <w:t xml:space="preserve"> las mejoras </w:t>
      </w:r>
      <w:r w:rsidR="00551310">
        <w:rPr>
          <w:szCs w:val="22"/>
          <w:lang w:val="es-ES"/>
        </w:rPr>
        <w:t>d</w:t>
      </w:r>
      <w:r w:rsidR="00923726" w:rsidRPr="00B1590A">
        <w:rPr>
          <w:szCs w:val="22"/>
          <w:lang w:val="es-ES"/>
        </w:rPr>
        <w:t xml:space="preserve">e la automatización </w:t>
      </w:r>
      <w:r w:rsidR="00551310">
        <w:rPr>
          <w:szCs w:val="22"/>
          <w:lang w:val="es-ES"/>
        </w:rPr>
        <w:t>presentan para</w:t>
      </w:r>
      <w:r w:rsidR="00923726" w:rsidRPr="00B1590A">
        <w:rPr>
          <w:szCs w:val="22"/>
          <w:lang w:val="es-ES"/>
        </w:rPr>
        <w:t xml:space="preserve"> el entorno de la búsqueda y la ciencia de datos </w:t>
      </w:r>
      <w:r w:rsidR="00551310">
        <w:rPr>
          <w:szCs w:val="22"/>
          <w:lang w:val="es-ES"/>
        </w:rPr>
        <w:t>a los efectos del</w:t>
      </w:r>
      <w:r w:rsidR="00923726" w:rsidRPr="00B1590A">
        <w:rPr>
          <w:szCs w:val="22"/>
          <w:lang w:val="es-ES"/>
        </w:rPr>
        <w:t xml:space="preserve"> análisis y la creación de prototipos de soluciones de aprendizaje informático y tratamiento de datos</w:t>
      </w:r>
      <w:r w:rsidR="002A5BE8" w:rsidRPr="00B1590A">
        <w:rPr>
          <w:szCs w:val="22"/>
          <w:lang w:val="es-ES"/>
        </w:rPr>
        <w:t xml:space="preserve">.  </w:t>
      </w:r>
      <w:r w:rsidR="00923726" w:rsidRPr="00B1590A">
        <w:rPr>
          <w:szCs w:val="22"/>
          <w:lang w:val="es-ES"/>
        </w:rPr>
        <w:t xml:space="preserve">La OEP ha elaborado un modelo de documento de patente </w:t>
      </w:r>
      <w:r w:rsidR="002A5BE8" w:rsidRPr="00B1590A">
        <w:rPr>
          <w:szCs w:val="22"/>
          <w:lang w:val="es-ES"/>
        </w:rPr>
        <w:t>(PDM)</w:t>
      </w:r>
      <w:r w:rsidR="008C7104" w:rsidRPr="00B1590A">
        <w:rPr>
          <w:szCs w:val="22"/>
          <w:lang w:val="es-ES"/>
        </w:rPr>
        <w:t xml:space="preserve"> que prevé </w:t>
      </w:r>
      <w:r w:rsidR="00551310">
        <w:rPr>
          <w:szCs w:val="22"/>
          <w:lang w:val="es-ES"/>
        </w:rPr>
        <w:t xml:space="preserve">asimismo </w:t>
      </w:r>
      <w:r w:rsidR="008C7104" w:rsidRPr="00B1590A">
        <w:rPr>
          <w:szCs w:val="22"/>
          <w:lang w:val="es-ES"/>
        </w:rPr>
        <w:t>su aplicación</w:t>
      </w:r>
      <w:r w:rsidR="002A5BE8" w:rsidRPr="00B1590A">
        <w:rPr>
          <w:szCs w:val="22"/>
          <w:lang w:val="es-ES"/>
        </w:rPr>
        <w:t xml:space="preserve"> </w:t>
      </w:r>
      <w:r w:rsidR="008C7104" w:rsidRPr="00B1590A">
        <w:rPr>
          <w:szCs w:val="22"/>
          <w:lang w:val="es-ES"/>
        </w:rPr>
        <w:t xml:space="preserve">en el Entorno de Gestión de Conocimientos e Información </w:t>
      </w:r>
      <w:r w:rsidR="002A5BE8" w:rsidRPr="00B1590A">
        <w:rPr>
          <w:szCs w:val="22"/>
          <w:lang w:val="es-ES"/>
        </w:rPr>
        <w:t xml:space="preserve">(KIME).  </w:t>
      </w:r>
      <w:r w:rsidR="008C7104" w:rsidRPr="00B1590A">
        <w:rPr>
          <w:szCs w:val="22"/>
          <w:lang w:val="es-ES"/>
        </w:rPr>
        <w:t xml:space="preserve">Esa combinación permite </w:t>
      </w:r>
      <w:r w:rsidR="001D3EB7" w:rsidRPr="00B1590A">
        <w:rPr>
          <w:szCs w:val="22"/>
          <w:lang w:val="es-ES"/>
        </w:rPr>
        <w:t>una gestión de los datos de patentes y otros datos orientada al enriquecimiento</w:t>
      </w:r>
      <w:r w:rsidR="002A5BE8" w:rsidRPr="00B1590A">
        <w:rPr>
          <w:szCs w:val="22"/>
          <w:lang w:val="es-ES"/>
        </w:rPr>
        <w:t xml:space="preserve"> </w:t>
      </w:r>
      <w:r w:rsidR="001D3EB7" w:rsidRPr="00B1590A">
        <w:rPr>
          <w:szCs w:val="22"/>
          <w:lang w:val="es-ES"/>
        </w:rPr>
        <w:t>a los fines del aprendizaje automático</w:t>
      </w:r>
      <w:r w:rsidR="002A5BE8" w:rsidRPr="00B1590A">
        <w:rPr>
          <w:szCs w:val="22"/>
          <w:lang w:val="es-ES"/>
        </w:rPr>
        <w:t>.</w:t>
      </w:r>
    </w:p>
    <w:p w:rsidR="00CD5077" w:rsidRPr="00B1590A" w:rsidRDefault="00CD5077" w:rsidP="004409D4">
      <w:pPr>
        <w:ind w:left="568"/>
        <w:rPr>
          <w:szCs w:val="22"/>
          <w:lang w:val="es-ES"/>
        </w:rPr>
      </w:pPr>
    </w:p>
    <w:p w:rsidR="00CD5077" w:rsidRPr="00B1590A" w:rsidRDefault="009C05B2" w:rsidP="004409D4">
      <w:pPr>
        <w:ind w:left="567"/>
        <w:rPr>
          <w:szCs w:val="22"/>
          <w:lang w:val="es-ES"/>
        </w:rPr>
      </w:pPr>
      <w:r w:rsidRPr="00B1590A">
        <w:rPr>
          <w:szCs w:val="22"/>
          <w:lang w:val="es-ES"/>
        </w:rPr>
        <w:t>1</w:t>
      </w:r>
      <w:r w:rsidR="004409D4" w:rsidRPr="00B1590A">
        <w:rPr>
          <w:szCs w:val="22"/>
          <w:lang w:val="es-ES"/>
        </w:rPr>
        <w:t>9</w:t>
      </w:r>
      <w:r w:rsidRPr="00B1590A">
        <w:rPr>
          <w:szCs w:val="22"/>
          <w:lang w:val="es-ES"/>
        </w:rPr>
        <w:t>.</w:t>
      </w:r>
      <w:r w:rsidRPr="00B1590A">
        <w:rPr>
          <w:szCs w:val="22"/>
          <w:lang w:val="es-ES"/>
        </w:rPr>
        <w:tab/>
      </w:r>
      <w:r w:rsidR="001D3EB7" w:rsidRPr="00B1590A">
        <w:rPr>
          <w:szCs w:val="22"/>
          <w:lang w:val="es-ES"/>
        </w:rPr>
        <w:t xml:space="preserve">La OEP no toma en consideración datos personales o anecdóticos y se vale de estándares de excelencia </w:t>
      </w:r>
      <w:r w:rsidR="00D32647" w:rsidRPr="00B1590A">
        <w:rPr>
          <w:szCs w:val="22"/>
          <w:lang w:val="es-ES"/>
        </w:rPr>
        <w:t>seleccionados</w:t>
      </w:r>
      <w:r w:rsidR="002A5BE8" w:rsidRPr="00B1590A">
        <w:rPr>
          <w:szCs w:val="22"/>
          <w:lang w:val="es-ES"/>
        </w:rPr>
        <w:t xml:space="preserve">. </w:t>
      </w:r>
      <w:r w:rsidR="00EA368B" w:rsidRPr="00B1590A">
        <w:rPr>
          <w:szCs w:val="22"/>
          <w:lang w:val="es-ES"/>
        </w:rPr>
        <w:t xml:space="preserve"> </w:t>
      </w:r>
      <w:r w:rsidR="00D32647" w:rsidRPr="00B1590A">
        <w:rPr>
          <w:szCs w:val="22"/>
          <w:lang w:val="es-ES"/>
        </w:rPr>
        <w:t>Los datos sobre c</w:t>
      </w:r>
      <w:r w:rsidR="002A5BE8" w:rsidRPr="00B1590A">
        <w:rPr>
          <w:szCs w:val="22"/>
          <w:lang w:val="es-ES"/>
        </w:rPr>
        <w:t>ita</w:t>
      </w:r>
      <w:r w:rsidR="00B1590A">
        <w:rPr>
          <w:szCs w:val="22"/>
          <w:lang w:val="es-ES"/>
        </w:rPr>
        <w:t>s</w:t>
      </w:r>
      <w:r w:rsidR="002A5BE8" w:rsidRPr="00B1590A">
        <w:rPr>
          <w:szCs w:val="22"/>
          <w:lang w:val="es-ES"/>
        </w:rPr>
        <w:t xml:space="preserve">, </w:t>
      </w:r>
      <w:r w:rsidR="00B1590A" w:rsidRPr="00B1590A">
        <w:rPr>
          <w:szCs w:val="22"/>
          <w:lang w:val="es-ES"/>
        </w:rPr>
        <w:t>clasificación</w:t>
      </w:r>
      <w:r w:rsidR="002A5BE8" w:rsidRPr="00B1590A">
        <w:rPr>
          <w:szCs w:val="22"/>
          <w:lang w:val="es-ES"/>
        </w:rPr>
        <w:t xml:space="preserve"> </w:t>
      </w:r>
      <w:r w:rsidR="00D32647" w:rsidRPr="00B1590A">
        <w:rPr>
          <w:szCs w:val="22"/>
          <w:lang w:val="es-ES"/>
        </w:rPr>
        <w:t>y</w:t>
      </w:r>
      <w:r w:rsidR="002A5BE8" w:rsidRPr="00B1590A">
        <w:rPr>
          <w:szCs w:val="22"/>
          <w:lang w:val="es-ES"/>
        </w:rPr>
        <w:t xml:space="preserve"> </w:t>
      </w:r>
      <w:r w:rsidR="00B1590A" w:rsidRPr="00B1590A">
        <w:rPr>
          <w:szCs w:val="22"/>
          <w:lang w:val="es-ES"/>
        </w:rPr>
        <w:lastRenderedPageBreak/>
        <w:t>categorización</w:t>
      </w:r>
      <w:r w:rsidR="002A5BE8" w:rsidRPr="00B1590A">
        <w:rPr>
          <w:szCs w:val="22"/>
          <w:lang w:val="es-ES"/>
        </w:rPr>
        <w:t xml:space="preserve"> </w:t>
      </w:r>
      <w:r w:rsidR="00D32647" w:rsidRPr="00B1590A">
        <w:rPr>
          <w:szCs w:val="22"/>
          <w:lang w:val="es-ES"/>
        </w:rPr>
        <w:t>han sido generados durante decenios gracias al trabajo de miles de expertos altamente calificados</w:t>
      </w:r>
      <w:r w:rsidR="002A5BE8" w:rsidRPr="00B1590A">
        <w:rPr>
          <w:szCs w:val="22"/>
          <w:lang w:val="es-ES"/>
        </w:rPr>
        <w:t xml:space="preserve">.  </w:t>
      </w:r>
      <w:r w:rsidR="00D32647" w:rsidRPr="00B1590A">
        <w:rPr>
          <w:szCs w:val="22"/>
          <w:lang w:val="es-ES"/>
        </w:rPr>
        <w:t>A menudo</w:t>
      </w:r>
      <w:r w:rsidR="002A5BE8" w:rsidRPr="00B1590A">
        <w:rPr>
          <w:szCs w:val="22"/>
          <w:lang w:val="es-ES"/>
        </w:rPr>
        <w:t xml:space="preserve">, </w:t>
      </w:r>
      <w:r w:rsidR="00601E6C" w:rsidRPr="00B1590A">
        <w:rPr>
          <w:szCs w:val="22"/>
          <w:lang w:val="es-ES"/>
        </w:rPr>
        <w:t xml:space="preserve">en el marco del aprendizaje automático, </w:t>
      </w:r>
      <w:r w:rsidR="002A5BE8" w:rsidRPr="00B1590A">
        <w:rPr>
          <w:szCs w:val="22"/>
          <w:lang w:val="es-ES"/>
        </w:rPr>
        <w:t>genera</w:t>
      </w:r>
      <w:r w:rsidR="001E534E" w:rsidRPr="00B1590A">
        <w:rPr>
          <w:szCs w:val="22"/>
          <w:lang w:val="es-ES"/>
        </w:rPr>
        <w:t xml:space="preserve">r la </w:t>
      </w:r>
      <w:r w:rsidR="00D03FBE" w:rsidRPr="00B1590A">
        <w:rPr>
          <w:szCs w:val="22"/>
          <w:lang w:val="es-ES"/>
        </w:rPr>
        <w:t>verdad-terreno es el paso que lleva más tiempo</w:t>
      </w:r>
      <w:r w:rsidR="002A5BE8" w:rsidRPr="00B1590A">
        <w:rPr>
          <w:szCs w:val="22"/>
          <w:lang w:val="es-ES"/>
        </w:rPr>
        <w:t xml:space="preserve">. </w:t>
      </w:r>
      <w:r w:rsidR="00957363" w:rsidRPr="00B1590A">
        <w:rPr>
          <w:szCs w:val="22"/>
          <w:lang w:val="es-ES"/>
        </w:rPr>
        <w:t xml:space="preserve"> </w:t>
      </w:r>
      <w:r w:rsidR="00601E6C" w:rsidRPr="00B1590A">
        <w:rPr>
          <w:szCs w:val="22"/>
          <w:lang w:val="es-ES"/>
        </w:rPr>
        <w:t xml:space="preserve">Para evitar que se cometan errores groseros, es preciso que la actividad de desarrollo sea realizada por </w:t>
      </w:r>
      <w:r w:rsidR="00B1590A" w:rsidRPr="00B1590A">
        <w:rPr>
          <w:szCs w:val="22"/>
          <w:lang w:val="es-ES"/>
        </w:rPr>
        <w:t>especialistas</w:t>
      </w:r>
      <w:r w:rsidR="002A5BE8" w:rsidRPr="00B1590A">
        <w:rPr>
          <w:szCs w:val="22"/>
          <w:lang w:val="es-ES"/>
        </w:rPr>
        <w:t xml:space="preserve">.  </w:t>
      </w:r>
      <w:r w:rsidR="00601E6C" w:rsidRPr="00B1590A">
        <w:rPr>
          <w:szCs w:val="22"/>
          <w:lang w:val="es-ES"/>
        </w:rPr>
        <w:t xml:space="preserve">La </w:t>
      </w:r>
      <w:r w:rsidR="002A5BE8" w:rsidRPr="00B1590A">
        <w:rPr>
          <w:szCs w:val="22"/>
          <w:lang w:val="es-ES"/>
        </w:rPr>
        <w:t>O</w:t>
      </w:r>
      <w:r w:rsidR="00601E6C" w:rsidRPr="00B1590A">
        <w:rPr>
          <w:szCs w:val="22"/>
          <w:lang w:val="es-ES"/>
        </w:rPr>
        <w:t xml:space="preserve">EP está en condiciones de compartir los conocimientos especializados que ha adquirido </w:t>
      </w:r>
      <w:r w:rsidR="00F44119" w:rsidRPr="00B1590A">
        <w:rPr>
          <w:szCs w:val="22"/>
          <w:lang w:val="es-ES"/>
        </w:rPr>
        <w:t xml:space="preserve">sobre la forma de evaluar los distintos instrumentos, ya sea desarrollados en la propia Oficina, ya sea adquiridos </w:t>
      </w:r>
      <w:r w:rsidR="00EB74F2" w:rsidRPr="00B1590A">
        <w:rPr>
          <w:szCs w:val="22"/>
          <w:lang w:val="es-ES"/>
        </w:rPr>
        <w:t>de</w:t>
      </w:r>
      <w:r w:rsidR="00F44119" w:rsidRPr="00B1590A">
        <w:rPr>
          <w:szCs w:val="22"/>
          <w:lang w:val="es-ES"/>
        </w:rPr>
        <w:t xml:space="preserve"> terceros</w:t>
      </w:r>
      <w:r w:rsidR="002A5BE8" w:rsidRPr="00B1590A">
        <w:rPr>
          <w:szCs w:val="22"/>
          <w:lang w:val="es-ES"/>
        </w:rPr>
        <w:t xml:space="preserve">. </w:t>
      </w:r>
      <w:r w:rsidR="00F44119" w:rsidRPr="00B1590A">
        <w:rPr>
          <w:szCs w:val="22"/>
          <w:lang w:val="es-ES"/>
        </w:rPr>
        <w:t xml:space="preserve"> </w:t>
      </w:r>
      <w:r w:rsidR="00EB74F2" w:rsidRPr="00B1590A">
        <w:rPr>
          <w:szCs w:val="22"/>
          <w:lang w:val="es-ES"/>
        </w:rPr>
        <w:t xml:space="preserve">En ambos casos, para que la herramienta se aplique con éxito, es indispensable conocer a fondo la forma en que se realiza la </w:t>
      </w:r>
      <w:r w:rsidR="00B1590A" w:rsidRPr="00B1590A">
        <w:rPr>
          <w:szCs w:val="22"/>
          <w:lang w:val="es-ES"/>
        </w:rPr>
        <w:t>evaluación</w:t>
      </w:r>
      <w:r w:rsidR="002A5BE8" w:rsidRPr="00B1590A">
        <w:rPr>
          <w:szCs w:val="22"/>
          <w:lang w:val="es-ES"/>
        </w:rPr>
        <w:t xml:space="preserve">. </w:t>
      </w:r>
      <w:r w:rsidR="00957363" w:rsidRPr="00B1590A">
        <w:rPr>
          <w:szCs w:val="22"/>
          <w:lang w:val="es-ES"/>
        </w:rPr>
        <w:t xml:space="preserve"> </w:t>
      </w:r>
      <w:r w:rsidR="00EB74F2" w:rsidRPr="00B1590A">
        <w:rPr>
          <w:szCs w:val="22"/>
          <w:lang w:val="es-ES"/>
        </w:rPr>
        <w:t>El campo de la inteligencia artificial y el aprendizaje automático encierran muchas promesas y expectativas, pero aun los pequeños errores en el entrenamiento y la posterior evaluación pueden producir efectos catastróficos a la hora de poner en funcionamiento un sistema cuya etapa de entrenamiento ha</w:t>
      </w:r>
      <w:r w:rsidR="00551310">
        <w:rPr>
          <w:szCs w:val="22"/>
          <w:lang w:val="es-ES"/>
        </w:rPr>
        <w:t>ya</w:t>
      </w:r>
      <w:r w:rsidR="00EB74F2" w:rsidRPr="00B1590A">
        <w:rPr>
          <w:szCs w:val="22"/>
          <w:lang w:val="es-ES"/>
        </w:rPr>
        <w:t xml:space="preserve"> sido deficiente</w:t>
      </w:r>
      <w:r w:rsidR="002A5BE8" w:rsidRPr="00B1590A">
        <w:rPr>
          <w:szCs w:val="22"/>
          <w:lang w:val="es-ES"/>
        </w:rPr>
        <w:t>.”</w:t>
      </w:r>
    </w:p>
    <w:p w:rsidR="00CD5077" w:rsidRPr="00B1590A" w:rsidRDefault="00CD5077" w:rsidP="004409D4">
      <w:pPr>
        <w:ind w:left="1"/>
        <w:rPr>
          <w:szCs w:val="22"/>
          <w:lang w:val="es-ES"/>
        </w:rPr>
      </w:pPr>
    </w:p>
    <w:p w:rsidR="00CD5077" w:rsidRPr="00B1590A" w:rsidRDefault="00CC77DA" w:rsidP="00CC77DA">
      <w:pPr>
        <w:rPr>
          <w:szCs w:val="22"/>
          <w:lang w:val="es-ES"/>
        </w:rPr>
      </w:pPr>
      <w:r w:rsidRPr="00B1590A">
        <w:rPr>
          <w:szCs w:val="22"/>
          <w:lang w:val="es-ES"/>
        </w:rPr>
        <w:fldChar w:fldCharType="begin"/>
      </w:r>
      <w:r w:rsidRPr="00B1590A">
        <w:rPr>
          <w:szCs w:val="22"/>
          <w:lang w:val="es-ES"/>
        </w:rPr>
        <w:instrText xml:space="preserve"> AUTONUM  </w:instrText>
      </w:r>
      <w:r w:rsidRPr="00B1590A">
        <w:rPr>
          <w:szCs w:val="22"/>
          <w:lang w:val="es-ES"/>
        </w:rPr>
        <w:fldChar w:fldCharType="end"/>
      </w:r>
      <w:r w:rsidRPr="00B1590A">
        <w:rPr>
          <w:szCs w:val="22"/>
          <w:lang w:val="es-ES"/>
        </w:rPr>
        <w:tab/>
      </w:r>
      <w:r w:rsidR="00EB74F2" w:rsidRPr="00B1590A">
        <w:rPr>
          <w:szCs w:val="22"/>
          <w:lang w:val="es-ES"/>
        </w:rPr>
        <w:t>Por lo tanto</w:t>
      </w:r>
      <w:r w:rsidRPr="00B1590A">
        <w:rPr>
          <w:szCs w:val="22"/>
          <w:lang w:val="es-ES"/>
        </w:rPr>
        <w:t xml:space="preserve">, </w:t>
      </w:r>
      <w:r w:rsidR="00E85A1C" w:rsidRPr="00B1590A">
        <w:rPr>
          <w:szCs w:val="22"/>
          <w:lang w:val="es-ES"/>
        </w:rPr>
        <w:t xml:space="preserve">deberán volver a numerarse en consecuencia los párrafos </w:t>
      </w:r>
      <w:r w:rsidR="00B1590A" w:rsidRPr="00B1590A">
        <w:rPr>
          <w:szCs w:val="22"/>
          <w:lang w:val="es-ES"/>
        </w:rPr>
        <w:t xml:space="preserve">del documento, </w:t>
      </w:r>
      <w:r w:rsidR="00E85A1C" w:rsidRPr="00B1590A">
        <w:rPr>
          <w:szCs w:val="22"/>
          <w:lang w:val="es-ES"/>
        </w:rPr>
        <w:t xml:space="preserve">a partir del </w:t>
      </w:r>
      <w:r w:rsidR="00B1590A" w:rsidRPr="00B1590A">
        <w:rPr>
          <w:szCs w:val="22"/>
          <w:lang w:val="es-ES"/>
        </w:rPr>
        <w:t xml:space="preserve">párrafo </w:t>
      </w:r>
      <w:r w:rsidR="002A5BE8" w:rsidRPr="00B1590A">
        <w:rPr>
          <w:szCs w:val="22"/>
          <w:lang w:val="es-ES"/>
        </w:rPr>
        <w:t>14</w:t>
      </w:r>
      <w:r w:rsidR="00B1590A" w:rsidRPr="00B1590A">
        <w:rPr>
          <w:szCs w:val="22"/>
          <w:lang w:val="es-ES"/>
        </w:rPr>
        <w:t>.</w:t>
      </w:r>
    </w:p>
    <w:p w:rsidR="00CD5077" w:rsidRDefault="00CD5077" w:rsidP="00CC77DA">
      <w:pPr>
        <w:rPr>
          <w:szCs w:val="22"/>
          <w:lang w:val="es-ES"/>
        </w:rPr>
      </w:pPr>
    </w:p>
    <w:p w:rsidR="00A52FB9" w:rsidRDefault="00A52FB9" w:rsidP="00CC77DA">
      <w:pPr>
        <w:rPr>
          <w:szCs w:val="22"/>
          <w:lang w:val="es-ES"/>
        </w:rPr>
      </w:pPr>
    </w:p>
    <w:p w:rsidR="00A52FB9" w:rsidRPr="00B1590A" w:rsidRDefault="00A52FB9" w:rsidP="00CC77DA">
      <w:pPr>
        <w:rPr>
          <w:szCs w:val="22"/>
          <w:lang w:val="es-ES"/>
        </w:rPr>
      </w:pPr>
    </w:p>
    <w:p w:rsidR="00546E08" w:rsidRPr="00B1590A" w:rsidRDefault="00CD5077" w:rsidP="00A52FB9">
      <w:pPr>
        <w:pStyle w:val="Endofdocument-Annex"/>
        <w:rPr>
          <w:lang w:val="es-ES"/>
        </w:rPr>
      </w:pPr>
      <w:r w:rsidRPr="00B1590A">
        <w:rPr>
          <w:lang w:val="es-ES"/>
        </w:rPr>
        <w:t>[Fin del documento]</w:t>
      </w:r>
    </w:p>
    <w:sectPr w:rsidR="00546E08" w:rsidRPr="00B1590A" w:rsidSect="005C7BD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FB" w:rsidRDefault="004E56FB">
      <w:r>
        <w:separator/>
      </w:r>
    </w:p>
  </w:endnote>
  <w:endnote w:type="continuationSeparator" w:id="0">
    <w:p w:rsidR="004E56FB" w:rsidRDefault="004E56FB" w:rsidP="003B38C1">
      <w:r>
        <w:separator/>
      </w:r>
    </w:p>
    <w:p w:rsidR="004E56FB" w:rsidRPr="003B38C1" w:rsidRDefault="004E56F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E56FB" w:rsidRPr="003B38C1" w:rsidRDefault="004E56F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FB" w:rsidRDefault="004E56FB">
      <w:r>
        <w:separator/>
      </w:r>
    </w:p>
  </w:footnote>
  <w:footnote w:type="continuationSeparator" w:id="0">
    <w:p w:rsidR="004E56FB" w:rsidRDefault="004E56FB" w:rsidP="008B60B2">
      <w:r>
        <w:separator/>
      </w:r>
    </w:p>
    <w:p w:rsidR="004E56FB" w:rsidRPr="00ED77FB" w:rsidRDefault="004E56F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E56FB" w:rsidRPr="00ED77FB" w:rsidRDefault="004E56F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6FB" w:rsidRPr="00CD5077" w:rsidRDefault="001C235C" w:rsidP="00477D6B">
    <w:pPr>
      <w:jc w:val="right"/>
      <w:rPr>
        <w:szCs w:val="22"/>
        <w:lang w:val="it-IT"/>
      </w:rPr>
    </w:pPr>
    <w:r w:rsidRPr="00CD5077">
      <w:rPr>
        <w:caps/>
        <w:szCs w:val="22"/>
        <w:lang w:val="it-IT"/>
      </w:rPr>
      <w:t>WIPO/IP/ITAI/GE/</w:t>
    </w:r>
    <w:r w:rsidR="00A9437F" w:rsidRPr="00CD5077">
      <w:rPr>
        <w:caps/>
        <w:szCs w:val="22"/>
        <w:lang w:val="it-IT"/>
      </w:rPr>
      <w:t>18/</w:t>
    </w:r>
    <w:r w:rsidRPr="00CD5077">
      <w:rPr>
        <w:caps/>
        <w:szCs w:val="22"/>
        <w:lang w:val="it-IT"/>
      </w:rPr>
      <w:t>1</w:t>
    </w:r>
    <w:r w:rsidR="002A5BE8" w:rsidRPr="00CD5077">
      <w:rPr>
        <w:caps/>
        <w:szCs w:val="22"/>
        <w:lang w:val="it-IT"/>
      </w:rPr>
      <w:t xml:space="preserve"> </w:t>
    </w:r>
    <w:r w:rsidR="00A52FB9" w:rsidRPr="00CD5077">
      <w:rPr>
        <w:szCs w:val="22"/>
        <w:lang w:val="it-IT"/>
      </w:rPr>
      <w:t>Add</w:t>
    </w:r>
    <w:r w:rsidR="002A5BE8" w:rsidRPr="00CD5077">
      <w:rPr>
        <w:caps/>
        <w:szCs w:val="22"/>
        <w:lang w:val="it-IT"/>
      </w:rPr>
      <w:t>.</w:t>
    </w:r>
  </w:p>
  <w:p w:rsidR="004E56FB" w:rsidRPr="00D24A5B" w:rsidRDefault="00B1590A" w:rsidP="00477D6B">
    <w:pPr>
      <w:jc w:val="right"/>
      <w:rPr>
        <w:lang w:val="fr-CH"/>
      </w:rPr>
    </w:pPr>
    <w:r>
      <w:rPr>
        <w:lang w:val="fr-CH"/>
      </w:rPr>
      <w:t>página</w:t>
    </w:r>
    <w:r w:rsidR="004E56FB" w:rsidRPr="00D24A5B">
      <w:rPr>
        <w:lang w:val="fr-CH"/>
      </w:rPr>
      <w:t xml:space="preserve"> </w:t>
    </w:r>
    <w:r w:rsidR="004E56FB">
      <w:fldChar w:fldCharType="begin"/>
    </w:r>
    <w:r w:rsidR="004E56FB" w:rsidRPr="00D24A5B">
      <w:rPr>
        <w:lang w:val="fr-CH"/>
      </w:rPr>
      <w:instrText xml:space="preserve"> PAGE  \* MERGEFORMAT </w:instrText>
    </w:r>
    <w:r w:rsidR="004E56FB">
      <w:fldChar w:fldCharType="separate"/>
    </w:r>
    <w:r w:rsidR="00913B29">
      <w:rPr>
        <w:noProof/>
        <w:lang w:val="fr-CH"/>
      </w:rPr>
      <w:t>3</w:t>
    </w:r>
    <w:r w:rsidR="004E56FB">
      <w:fldChar w:fldCharType="end"/>
    </w:r>
  </w:p>
  <w:p w:rsidR="004E56FB" w:rsidRPr="00D24A5B" w:rsidRDefault="004E56FB" w:rsidP="00477D6B">
    <w:pPr>
      <w:jc w:val="right"/>
      <w:rPr>
        <w:lang w:val="fr-CH"/>
      </w:rPr>
    </w:pPr>
  </w:p>
  <w:p w:rsidR="004E56FB" w:rsidRPr="00D24A5B" w:rsidRDefault="004E56FB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1A7379"/>
    <w:multiLevelType w:val="hybridMultilevel"/>
    <w:tmpl w:val="74F45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E7720"/>
    <w:multiLevelType w:val="hybridMultilevel"/>
    <w:tmpl w:val="9C38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26CE2"/>
    <w:multiLevelType w:val="hybridMultilevel"/>
    <w:tmpl w:val="F3B40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54552"/>
    <w:multiLevelType w:val="hybridMultilevel"/>
    <w:tmpl w:val="324E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17707"/>
    <w:multiLevelType w:val="hybridMultilevel"/>
    <w:tmpl w:val="7228E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5873A7"/>
    <w:multiLevelType w:val="hybridMultilevel"/>
    <w:tmpl w:val="35A8F0B6"/>
    <w:lvl w:ilvl="0" w:tplc="67ACC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353566EB"/>
    <w:multiLevelType w:val="hybridMultilevel"/>
    <w:tmpl w:val="F3B40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878E4"/>
    <w:multiLevelType w:val="hybridMultilevel"/>
    <w:tmpl w:val="85D6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2560A"/>
    <w:multiLevelType w:val="hybridMultilevel"/>
    <w:tmpl w:val="447E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553C5"/>
    <w:multiLevelType w:val="hybridMultilevel"/>
    <w:tmpl w:val="616602F4"/>
    <w:lvl w:ilvl="0" w:tplc="C9CAFD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s-E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59579E"/>
    <w:multiLevelType w:val="hybridMultilevel"/>
    <w:tmpl w:val="0ACA3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D58C6"/>
    <w:multiLevelType w:val="hybridMultilevel"/>
    <w:tmpl w:val="DB0CFF9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1656C5"/>
    <w:multiLevelType w:val="hybridMultilevel"/>
    <w:tmpl w:val="57D609BA"/>
    <w:lvl w:ilvl="0" w:tplc="76004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DC4A18"/>
    <w:multiLevelType w:val="hybridMultilevel"/>
    <w:tmpl w:val="36583ADE"/>
    <w:lvl w:ilvl="0" w:tplc="CF46514C">
      <w:start w:val="4"/>
      <w:numFmt w:val="bullet"/>
      <w:lvlText w:val="•"/>
      <w:lvlJc w:val="left"/>
      <w:pPr>
        <w:ind w:left="720" w:hanging="7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7077A2"/>
    <w:multiLevelType w:val="hybridMultilevel"/>
    <w:tmpl w:val="0F14C5B2"/>
    <w:lvl w:ilvl="0" w:tplc="21CAA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62E0BEC">
      <w:start w:val="1"/>
      <w:numFmt w:val="lowerLetter"/>
      <w:lvlText w:val="%2.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34D5B"/>
    <w:multiLevelType w:val="hybridMultilevel"/>
    <w:tmpl w:val="C99C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F6345"/>
    <w:multiLevelType w:val="hybridMultilevel"/>
    <w:tmpl w:val="9D8A1E72"/>
    <w:lvl w:ilvl="0" w:tplc="F44A4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A22416"/>
    <w:multiLevelType w:val="hybridMultilevel"/>
    <w:tmpl w:val="E82C9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67C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4634E07"/>
    <w:multiLevelType w:val="hybridMultilevel"/>
    <w:tmpl w:val="56C65A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50EB5"/>
    <w:multiLevelType w:val="hybridMultilevel"/>
    <w:tmpl w:val="B8F4E83A"/>
    <w:lvl w:ilvl="0" w:tplc="19F8C6A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881345"/>
    <w:multiLevelType w:val="hybridMultilevel"/>
    <w:tmpl w:val="B46E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E12DE7"/>
    <w:multiLevelType w:val="hybridMultilevel"/>
    <w:tmpl w:val="E6525C7E"/>
    <w:lvl w:ilvl="0" w:tplc="1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8"/>
  </w:num>
  <w:num w:numId="5">
    <w:abstractNumId w:val="1"/>
  </w:num>
  <w:num w:numId="6">
    <w:abstractNumId w:val="9"/>
  </w:num>
  <w:num w:numId="7">
    <w:abstractNumId w:val="22"/>
  </w:num>
  <w:num w:numId="8">
    <w:abstractNumId w:val="28"/>
  </w:num>
  <w:num w:numId="9">
    <w:abstractNumId w:val="15"/>
  </w:num>
  <w:num w:numId="10">
    <w:abstractNumId w:val="10"/>
  </w:num>
  <w:num w:numId="11">
    <w:abstractNumId w:val="12"/>
  </w:num>
  <w:num w:numId="12">
    <w:abstractNumId w:val="2"/>
  </w:num>
  <w:num w:numId="13">
    <w:abstractNumId w:val="11"/>
  </w:num>
  <w:num w:numId="14">
    <w:abstractNumId w:val="23"/>
  </w:num>
  <w:num w:numId="15">
    <w:abstractNumId w:val="6"/>
  </w:num>
  <w:num w:numId="16">
    <w:abstractNumId w:val="5"/>
  </w:num>
  <w:num w:numId="17">
    <w:abstractNumId w:val="27"/>
  </w:num>
  <w:num w:numId="18">
    <w:abstractNumId w:val="3"/>
  </w:num>
  <w:num w:numId="19">
    <w:abstractNumId w:val="14"/>
  </w:num>
  <w:num w:numId="20">
    <w:abstractNumId w:val="8"/>
  </w:num>
  <w:num w:numId="21">
    <w:abstractNumId w:val="16"/>
  </w:num>
  <w:num w:numId="22">
    <w:abstractNumId w:val="19"/>
  </w:num>
  <w:num w:numId="23">
    <w:abstractNumId w:val="4"/>
  </w:num>
  <w:num w:numId="24">
    <w:abstractNumId w:val="25"/>
  </w:num>
  <w:num w:numId="25">
    <w:abstractNumId w:val="20"/>
  </w:num>
  <w:num w:numId="26">
    <w:abstractNumId w:val="21"/>
  </w:num>
  <w:num w:numId="27">
    <w:abstractNumId w:val="24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|Fechas|Sesiones|Términos útiles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5C7BDE"/>
    <w:rsid w:val="00001F21"/>
    <w:rsid w:val="00010091"/>
    <w:rsid w:val="00025D25"/>
    <w:rsid w:val="00025F87"/>
    <w:rsid w:val="00040E1C"/>
    <w:rsid w:val="000417FE"/>
    <w:rsid w:val="00043CAA"/>
    <w:rsid w:val="00054A70"/>
    <w:rsid w:val="00057373"/>
    <w:rsid w:val="00060D38"/>
    <w:rsid w:val="000656C1"/>
    <w:rsid w:val="000667B0"/>
    <w:rsid w:val="00073844"/>
    <w:rsid w:val="00075432"/>
    <w:rsid w:val="00077AE8"/>
    <w:rsid w:val="0008189D"/>
    <w:rsid w:val="00094049"/>
    <w:rsid w:val="000968ED"/>
    <w:rsid w:val="000A7B63"/>
    <w:rsid w:val="000B6D18"/>
    <w:rsid w:val="000B6F57"/>
    <w:rsid w:val="000D2A66"/>
    <w:rsid w:val="000D3CA0"/>
    <w:rsid w:val="000F5E56"/>
    <w:rsid w:val="00100121"/>
    <w:rsid w:val="001025F9"/>
    <w:rsid w:val="00115F59"/>
    <w:rsid w:val="001200DE"/>
    <w:rsid w:val="00122567"/>
    <w:rsid w:val="00131CAD"/>
    <w:rsid w:val="001362EE"/>
    <w:rsid w:val="001553F1"/>
    <w:rsid w:val="001647D5"/>
    <w:rsid w:val="00180233"/>
    <w:rsid w:val="001832A6"/>
    <w:rsid w:val="00186598"/>
    <w:rsid w:val="0019022D"/>
    <w:rsid w:val="00190360"/>
    <w:rsid w:val="001A6254"/>
    <w:rsid w:val="001B6A79"/>
    <w:rsid w:val="001C235C"/>
    <w:rsid w:val="001D0D98"/>
    <w:rsid w:val="001D3EB7"/>
    <w:rsid w:val="001E534E"/>
    <w:rsid w:val="001E7ADD"/>
    <w:rsid w:val="0021217E"/>
    <w:rsid w:val="002163FD"/>
    <w:rsid w:val="002206C5"/>
    <w:rsid w:val="002253CA"/>
    <w:rsid w:val="002362EF"/>
    <w:rsid w:val="00236A83"/>
    <w:rsid w:val="00251550"/>
    <w:rsid w:val="0025640C"/>
    <w:rsid w:val="00261F14"/>
    <w:rsid w:val="002634C4"/>
    <w:rsid w:val="002928D3"/>
    <w:rsid w:val="002A53CB"/>
    <w:rsid w:val="002A5942"/>
    <w:rsid w:val="002A5BE8"/>
    <w:rsid w:val="002C064B"/>
    <w:rsid w:val="002C2186"/>
    <w:rsid w:val="002D6A2C"/>
    <w:rsid w:val="002F0E78"/>
    <w:rsid w:val="002F1FE6"/>
    <w:rsid w:val="002F4E68"/>
    <w:rsid w:val="00303A2C"/>
    <w:rsid w:val="00303D33"/>
    <w:rsid w:val="00305824"/>
    <w:rsid w:val="00307747"/>
    <w:rsid w:val="0031168D"/>
    <w:rsid w:val="00312F7F"/>
    <w:rsid w:val="00334467"/>
    <w:rsid w:val="00335945"/>
    <w:rsid w:val="0034101A"/>
    <w:rsid w:val="003459A1"/>
    <w:rsid w:val="0035659B"/>
    <w:rsid w:val="00361450"/>
    <w:rsid w:val="003673CF"/>
    <w:rsid w:val="003763AA"/>
    <w:rsid w:val="003845C1"/>
    <w:rsid w:val="00396452"/>
    <w:rsid w:val="003A2393"/>
    <w:rsid w:val="003A6E8F"/>
    <w:rsid w:val="003A6F48"/>
    <w:rsid w:val="003A6F89"/>
    <w:rsid w:val="003B38C1"/>
    <w:rsid w:val="003B5981"/>
    <w:rsid w:val="003B77F6"/>
    <w:rsid w:val="003B7E14"/>
    <w:rsid w:val="003C06B3"/>
    <w:rsid w:val="003D4DAA"/>
    <w:rsid w:val="003E0AB9"/>
    <w:rsid w:val="003E187B"/>
    <w:rsid w:val="003F314B"/>
    <w:rsid w:val="003F3CBA"/>
    <w:rsid w:val="003F60D3"/>
    <w:rsid w:val="0040149C"/>
    <w:rsid w:val="00401C1B"/>
    <w:rsid w:val="0040660A"/>
    <w:rsid w:val="00423E3E"/>
    <w:rsid w:val="00425CC2"/>
    <w:rsid w:val="00427AF4"/>
    <w:rsid w:val="00434A72"/>
    <w:rsid w:val="004374A0"/>
    <w:rsid w:val="004409D4"/>
    <w:rsid w:val="0044599C"/>
    <w:rsid w:val="00450E86"/>
    <w:rsid w:val="004538AB"/>
    <w:rsid w:val="00463648"/>
    <w:rsid w:val="00463DD3"/>
    <w:rsid w:val="004647DA"/>
    <w:rsid w:val="00472C2B"/>
    <w:rsid w:val="00474062"/>
    <w:rsid w:val="00477D6B"/>
    <w:rsid w:val="004822B8"/>
    <w:rsid w:val="00482D21"/>
    <w:rsid w:val="00486E24"/>
    <w:rsid w:val="004A5C30"/>
    <w:rsid w:val="004A7677"/>
    <w:rsid w:val="004B0453"/>
    <w:rsid w:val="004B1057"/>
    <w:rsid w:val="004C1EB8"/>
    <w:rsid w:val="004E56FB"/>
    <w:rsid w:val="004F7431"/>
    <w:rsid w:val="005019FF"/>
    <w:rsid w:val="00505BB9"/>
    <w:rsid w:val="00506322"/>
    <w:rsid w:val="00512F1C"/>
    <w:rsid w:val="005304C9"/>
    <w:rsid w:val="0053057A"/>
    <w:rsid w:val="005318CA"/>
    <w:rsid w:val="00542ED6"/>
    <w:rsid w:val="00546E08"/>
    <w:rsid w:val="0054746F"/>
    <w:rsid w:val="00551310"/>
    <w:rsid w:val="005555F6"/>
    <w:rsid w:val="00560A29"/>
    <w:rsid w:val="00593E2D"/>
    <w:rsid w:val="0059598B"/>
    <w:rsid w:val="005C6649"/>
    <w:rsid w:val="005C6ABC"/>
    <w:rsid w:val="005C7BDE"/>
    <w:rsid w:val="005D077A"/>
    <w:rsid w:val="005E2505"/>
    <w:rsid w:val="005E26E3"/>
    <w:rsid w:val="005E44F0"/>
    <w:rsid w:val="005F1720"/>
    <w:rsid w:val="005F65AA"/>
    <w:rsid w:val="00601E6C"/>
    <w:rsid w:val="00603369"/>
    <w:rsid w:val="00605827"/>
    <w:rsid w:val="0061207F"/>
    <w:rsid w:val="0061609F"/>
    <w:rsid w:val="00621924"/>
    <w:rsid w:val="006259ED"/>
    <w:rsid w:val="00627D2E"/>
    <w:rsid w:val="00631FAF"/>
    <w:rsid w:val="00632B12"/>
    <w:rsid w:val="006432C5"/>
    <w:rsid w:val="00644DFA"/>
    <w:rsid w:val="00646050"/>
    <w:rsid w:val="00652F56"/>
    <w:rsid w:val="00661B34"/>
    <w:rsid w:val="006713CA"/>
    <w:rsid w:val="00676C5C"/>
    <w:rsid w:val="00682167"/>
    <w:rsid w:val="00690FA8"/>
    <w:rsid w:val="00693777"/>
    <w:rsid w:val="0069527E"/>
    <w:rsid w:val="00697F82"/>
    <w:rsid w:val="006A5B89"/>
    <w:rsid w:val="006B0CF2"/>
    <w:rsid w:val="006C762D"/>
    <w:rsid w:val="006D063F"/>
    <w:rsid w:val="006D17F9"/>
    <w:rsid w:val="006E0A0F"/>
    <w:rsid w:val="006E2BFC"/>
    <w:rsid w:val="00704500"/>
    <w:rsid w:val="00732676"/>
    <w:rsid w:val="00767F8B"/>
    <w:rsid w:val="00797EFF"/>
    <w:rsid w:val="007A4B9E"/>
    <w:rsid w:val="007A4D0A"/>
    <w:rsid w:val="007A6744"/>
    <w:rsid w:val="007B6C82"/>
    <w:rsid w:val="007D1613"/>
    <w:rsid w:val="007D33DE"/>
    <w:rsid w:val="007E10E0"/>
    <w:rsid w:val="007E4C0E"/>
    <w:rsid w:val="0080053F"/>
    <w:rsid w:val="0081217F"/>
    <w:rsid w:val="00833FC7"/>
    <w:rsid w:val="00836AEE"/>
    <w:rsid w:val="00871D8D"/>
    <w:rsid w:val="008772A4"/>
    <w:rsid w:val="00882A17"/>
    <w:rsid w:val="00885ECC"/>
    <w:rsid w:val="008910EB"/>
    <w:rsid w:val="008931F9"/>
    <w:rsid w:val="008A134B"/>
    <w:rsid w:val="008A2DCB"/>
    <w:rsid w:val="008A3F09"/>
    <w:rsid w:val="008B07E5"/>
    <w:rsid w:val="008B2CC1"/>
    <w:rsid w:val="008B60B2"/>
    <w:rsid w:val="008C3C95"/>
    <w:rsid w:val="008C7104"/>
    <w:rsid w:val="008D6637"/>
    <w:rsid w:val="008F1D81"/>
    <w:rsid w:val="00902774"/>
    <w:rsid w:val="0090731E"/>
    <w:rsid w:val="0091050B"/>
    <w:rsid w:val="00913B29"/>
    <w:rsid w:val="00916EE2"/>
    <w:rsid w:val="00923726"/>
    <w:rsid w:val="009262E7"/>
    <w:rsid w:val="009515D7"/>
    <w:rsid w:val="00953D89"/>
    <w:rsid w:val="00957363"/>
    <w:rsid w:val="00966A22"/>
    <w:rsid w:val="0096722F"/>
    <w:rsid w:val="00980843"/>
    <w:rsid w:val="009809F7"/>
    <w:rsid w:val="00995D05"/>
    <w:rsid w:val="009A3941"/>
    <w:rsid w:val="009A3A75"/>
    <w:rsid w:val="009A4736"/>
    <w:rsid w:val="009A4C6D"/>
    <w:rsid w:val="009B6122"/>
    <w:rsid w:val="009C05B2"/>
    <w:rsid w:val="009D2E0C"/>
    <w:rsid w:val="009E2791"/>
    <w:rsid w:val="009E378C"/>
    <w:rsid w:val="009E3F6F"/>
    <w:rsid w:val="009E3F7C"/>
    <w:rsid w:val="009F499F"/>
    <w:rsid w:val="009F5D14"/>
    <w:rsid w:val="00A11EC9"/>
    <w:rsid w:val="00A37342"/>
    <w:rsid w:val="00A37DCA"/>
    <w:rsid w:val="00A427AF"/>
    <w:rsid w:val="00A42DAF"/>
    <w:rsid w:val="00A43AFF"/>
    <w:rsid w:val="00A45BD8"/>
    <w:rsid w:val="00A52FB9"/>
    <w:rsid w:val="00A53C8B"/>
    <w:rsid w:val="00A57C73"/>
    <w:rsid w:val="00A63337"/>
    <w:rsid w:val="00A6457A"/>
    <w:rsid w:val="00A7008F"/>
    <w:rsid w:val="00A836BC"/>
    <w:rsid w:val="00A869B7"/>
    <w:rsid w:val="00A87B2F"/>
    <w:rsid w:val="00A928DC"/>
    <w:rsid w:val="00A9437F"/>
    <w:rsid w:val="00A97EFC"/>
    <w:rsid w:val="00AB2FA5"/>
    <w:rsid w:val="00AB32BB"/>
    <w:rsid w:val="00AC1F0A"/>
    <w:rsid w:val="00AC205C"/>
    <w:rsid w:val="00AD3A15"/>
    <w:rsid w:val="00AD3A17"/>
    <w:rsid w:val="00AE3B59"/>
    <w:rsid w:val="00AE40D5"/>
    <w:rsid w:val="00AF0A6B"/>
    <w:rsid w:val="00AF3E1F"/>
    <w:rsid w:val="00B036AE"/>
    <w:rsid w:val="00B05A69"/>
    <w:rsid w:val="00B1590A"/>
    <w:rsid w:val="00B20169"/>
    <w:rsid w:val="00B209AE"/>
    <w:rsid w:val="00B33631"/>
    <w:rsid w:val="00B56CC8"/>
    <w:rsid w:val="00B60293"/>
    <w:rsid w:val="00B66ED8"/>
    <w:rsid w:val="00B851DF"/>
    <w:rsid w:val="00B935A3"/>
    <w:rsid w:val="00B9734B"/>
    <w:rsid w:val="00BA30E2"/>
    <w:rsid w:val="00BA6C94"/>
    <w:rsid w:val="00BB7F9E"/>
    <w:rsid w:val="00BC76C3"/>
    <w:rsid w:val="00BF7E2E"/>
    <w:rsid w:val="00C00652"/>
    <w:rsid w:val="00C11BFE"/>
    <w:rsid w:val="00C42965"/>
    <w:rsid w:val="00C5068F"/>
    <w:rsid w:val="00C60D91"/>
    <w:rsid w:val="00C7172D"/>
    <w:rsid w:val="00C86D74"/>
    <w:rsid w:val="00C94367"/>
    <w:rsid w:val="00C96BD2"/>
    <w:rsid w:val="00CA5C22"/>
    <w:rsid w:val="00CC1037"/>
    <w:rsid w:val="00CC345A"/>
    <w:rsid w:val="00CC77DA"/>
    <w:rsid w:val="00CD04F1"/>
    <w:rsid w:val="00CD5077"/>
    <w:rsid w:val="00CD611B"/>
    <w:rsid w:val="00CE132C"/>
    <w:rsid w:val="00CE1E52"/>
    <w:rsid w:val="00CE511D"/>
    <w:rsid w:val="00CF4574"/>
    <w:rsid w:val="00D03FBE"/>
    <w:rsid w:val="00D0448C"/>
    <w:rsid w:val="00D07A60"/>
    <w:rsid w:val="00D2040B"/>
    <w:rsid w:val="00D20C01"/>
    <w:rsid w:val="00D24A5B"/>
    <w:rsid w:val="00D32647"/>
    <w:rsid w:val="00D37B76"/>
    <w:rsid w:val="00D4120C"/>
    <w:rsid w:val="00D42BC1"/>
    <w:rsid w:val="00D45252"/>
    <w:rsid w:val="00D650C7"/>
    <w:rsid w:val="00D71B4D"/>
    <w:rsid w:val="00D7211B"/>
    <w:rsid w:val="00D74583"/>
    <w:rsid w:val="00D80D9B"/>
    <w:rsid w:val="00D80E18"/>
    <w:rsid w:val="00D823A3"/>
    <w:rsid w:val="00D82FE5"/>
    <w:rsid w:val="00D93D55"/>
    <w:rsid w:val="00D94A08"/>
    <w:rsid w:val="00DA6EF8"/>
    <w:rsid w:val="00DB6F74"/>
    <w:rsid w:val="00DC1B16"/>
    <w:rsid w:val="00DE0818"/>
    <w:rsid w:val="00DE479E"/>
    <w:rsid w:val="00E10BE9"/>
    <w:rsid w:val="00E15015"/>
    <w:rsid w:val="00E237F1"/>
    <w:rsid w:val="00E248E7"/>
    <w:rsid w:val="00E335FE"/>
    <w:rsid w:val="00E34F8B"/>
    <w:rsid w:val="00E449A7"/>
    <w:rsid w:val="00E57515"/>
    <w:rsid w:val="00E60252"/>
    <w:rsid w:val="00E6112A"/>
    <w:rsid w:val="00E64A0D"/>
    <w:rsid w:val="00E67433"/>
    <w:rsid w:val="00E71AC2"/>
    <w:rsid w:val="00E85A1C"/>
    <w:rsid w:val="00EA368B"/>
    <w:rsid w:val="00EA7D6E"/>
    <w:rsid w:val="00EB74F2"/>
    <w:rsid w:val="00EC3A07"/>
    <w:rsid w:val="00EC44FA"/>
    <w:rsid w:val="00EC4E49"/>
    <w:rsid w:val="00ED75A7"/>
    <w:rsid w:val="00ED77FB"/>
    <w:rsid w:val="00EE45FA"/>
    <w:rsid w:val="00EF33EF"/>
    <w:rsid w:val="00F00B33"/>
    <w:rsid w:val="00F207BF"/>
    <w:rsid w:val="00F33EB7"/>
    <w:rsid w:val="00F44119"/>
    <w:rsid w:val="00F44E74"/>
    <w:rsid w:val="00F47F74"/>
    <w:rsid w:val="00F55DAB"/>
    <w:rsid w:val="00F57F9F"/>
    <w:rsid w:val="00F66152"/>
    <w:rsid w:val="00F8764B"/>
    <w:rsid w:val="00FA5E91"/>
    <w:rsid w:val="00FA7385"/>
    <w:rsid w:val="00FB245C"/>
    <w:rsid w:val="00FC302E"/>
    <w:rsid w:val="00FF39CE"/>
    <w:rsid w:val="00FF5D1D"/>
    <w:rsid w:val="00FF5F81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7BDE"/>
    <w:rPr>
      <w:rFonts w:ascii="Tahoma" w:eastAsia="SimSun" w:hAnsi="Tahoma" w:cs="Tahoma"/>
      <w:sz w:val="16"/>
      <w:szCs w:val="16"/>
      <w:lang w:val="en-US" w:eastAsia="zh-CN"/>
    </w:rPr>
  </w:style>
  <w:style w:type="paragraph" w:styleId="Date">
    <w:name w:val="Date"/>
    <w:basedOn w:val="Normal"/>
    <w:next w:val="Normal"/>
    <w:link w:val="DateChar"/>
    <w:rsid w:val="00FF5D1D"/>
  </w:style>
  <w:style w:type="character" w:customStyle="1" w:styleId="DateChar">
    <w:name w:val="Date Char"/>
    <w:basedOn w:val="DefaultParagraphFont"/>
    <w:link w:val="Date"/>
    <w:rsid w:val="00FF5D1D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37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E18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E1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styleId="Emphasis">
    <w:name w:val="Emphasis"/>
    <w:basedOn w:val="DefaultParagraphFont"/>
    <w:qFormat/>
    <w:rsid w:val="003E187B"/>
    <w:rPr>
      <w:i/>
      <w:iCs/>
    </w:rPr>
  </w:style>
  <w:style w:type="paragraph" w:styleId="ListParagraph">
    <w:name w:val="List Paragraph"/>
    <w:basedOn w:val="Normal"/>
    <w:uiPriority w:val="34"/>
    <w:qFormat/>
    <w:rsid w:val="009262E7"/>
    <w:pPr>
      <w:ind w:left="720"/>
      <w:contextualSpacing/>
    </w:pPr>
    <w:rPr>
      <w:rFonts w:asciiTheme="minorHAnsi" w:eastAsia="MS Mincho" w:hAnsiTheme="minorHAnsi" w:cstheme="minorBidi"/>
      <w:sz w:val="24"/>
      <w:szCs w:val="24"/>
      <w:lang w:eastAsia="en-US"/>
    </w:rPr>
  </w:style>
  <w:style w:type="character" w:styleId="Hyperlink">
    <w:name w:val="Hyperlink"/>
    <w:uiPriority w:val="99"/>
    <w:unhideWhenUsed/>
    <w:rsid w:val="009262E7"/>
    <w:rPr>
      <w:color w:val="0000FF"/>
      <w:u w:val="single"/>
    </w:rPr>
  </w:style>
  <w:style w:type="character" w:styleId="FootnoteReference">
    <w:name w:val="footnote reference"/>
    <w:basedOn w:val="DefaultParagraphFont"/>
    <w:rsid w:val="008D6637"/>
    <w:rPr>
      <w:vertAlign w:val="superscript"/>
    </w:rPr>
  </w:style>
  <w:style w:type="character" w:styleId="CommentReference">
    <w:name w:val="annotation reference"/>
    <w:basedOn w:val="DefaultParagraphFont"/>
    <w:rsid w:val="008A3F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3F0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3F0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8A3F09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CC7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7BDE"/>
    <w:rPr>
      <w:rFonts w:ascii="Tahoma" w:eastAsia="SimSun" w:hAnsi="Tahoma" w:cs="Tahoma"/>
      <w:sz w:val="16"/>
      <w:szCs w:val="16"/>
      <w:lang w:val="en-US" w:eastAsia="zh-CN"/>
    </w:rPr>
  </w:style>
  <w:style w:type="paragraph" w:styleId="Date">
    <w:name w:val="Date"/>
    <w:basedOn w:val="Normal"/>
    <w:next w:val="Normal"/>
    <w:link w:val="DateChar"/>
    <w:rsid w:val="00FF5D1D"/>
  </w:style>
  <w:style w:type="character" w:customStyle="1" w:styleId="DateChar">
    <w:name w:val="Date Char"/>
    <w:basedOn w:val="DefaultParagraphFont"/>
    <w:link w:val="Date"/>
    <w:rsid w:val="00FF5D1D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37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3E187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3E18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styleId="Emphasis">
    <w:name w:val="Emphasis"/>
    <w:basedOn w:val="DefaultParagraphFont"/>
    <w:qFormat/>
    <w:rsid w:val="003E187B"/>
    <w:rPr>
      <w:i/>
      <w:iCs/>
    </w:rPr>
  </w:style>
  <w:style w:type="paragraph" w:styleId="ListParagraph">
    <w:name w:val="List Paragraph"/>
    <w:basedOn w:val="Normal"/>
    <w:uiPriority w:val="34"/>
    <w:qFormat/>
    <w:rsid w:val="009262E7"/>
    <w:pPr>
      <w:ind w:left="720"/>
      <w:contextualSpacing/>
    </w:pPr>
    <w:rPr>
      <w:rFonts w:asciiTheme="minorHAnsi" w:eastAsia="MS Mincho" w:hAnsiTheme="minorHAnsi" w:cstheme="minorBidi"/>
      <w:sz w:val="24"/>
      <w:szCs w:val="24"/>
      <w:lang w:eastAsia="en-US"/>
    </w:rPr>
  </w:style>
  <w:style w:type="character" w:styleId="Hyperlink">
    <w:name w:val="Hyperlink"/>
    <w:uiPriority w:val="99"/>
    <w:unhideWhenUsed/>
    <w:rsid w:val="009262E7"/>
    <w:rPr>
      <w:color w:val="0000FF"/>
      <w:u w:val="single"/>
    </w:rPr>
  </w:style>
  <w:style w:type="character" w:styleId="FootnoteReference">
    <w:name w:val="footnote reference"/>
    <w:basedOn w:val="DefaultParagraphFont"/>
    <w:rsid w:val="008D6637"/>
    <w:rPr>
      <w:vertAlign w:val="superscript"/>
    </w:rPr>
  </w:style>
  <w:style w:type="character" w:styleId="CommentReference">
    <w:name w:val="annotation reference"/>
    <w:basedOn w:val="DefaultParagraphFont"/>
    <w:rsid w:val="008A3F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3F0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3F0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8A3F09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Default">
    <w:name w:val="Default"/>
    <w:rsid w:val="00CC7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B6DA-4EA9-40C3-8A9C-479767FF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1</TotalTime>
  <Pages>3</Pages>
  <Words>1032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FEDER-AGUILERA Nancy</dc:creator>
  <cp:lastModifiedBy>FEDER-AGUILERA Nancy</cp:lastModifiedBy>
  <cp:revision>3</cp:revision>
  <cp:lastPrinted>2018-04-05T08:22:00Z</cp:lastPrinted>
  <dcterms:created xsi:type="dcterms:W3CDTF">2018-04-05T08:22:00Z</dcterms:created>
  <dcterms:modified xsi:type="dcterms:W3CDTF">2018-04-05T08:22:00Z</dcterms:modified>
</cp:coreProperties>
</file>