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10F11" w:rsidRPr="00F12D32" w:rsidTr="00710F11">
        <w:trPr>
          <w:trHeight w:val="1977"/>
        </w:trPr>
        <w:tc>
          <w:tcPr>
            <w:tcW w:w="4594" w:type="dxa"/>
            <w:tcBorders>
              <w:bottom w:val="single" w:sz="4" w:space="0" w:color="auto"/>
            </w:tcBorders>
            <w:tcMar>
              <w:bottom w:w="170" w:type="dxa"/>
            </w:tcMar>
          </w:tcPr>
          <w:p w:rsidR="00710F11" w:rsidRPr="00F12D32" w:rsidRDefault="00710F11" w:rsidP="00710F11">
            <w:r>
              <w:rPr>
                <w:noProof/>
              </w:rPr>
              <w:drawing>
                <wp:anchor distT="0" distB="0" distL="114300" distR="114300" simplePos="0" relativeHeight="251659264" behindDoc="1" locked="0" layoutInCell="0" allowOverlap="1" wp14:anchorId="1BC79B1E" wp14:editId="53967DED">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10F11" w:rsidRPr="00F12D32" w:rsidRDefault="00710F11" w:rsidP="00710F11"/>
        </w:tc>
        <w:tc>
          <w:tcPr>
            <w:tcW w:w="425" w:type="dxa"/>
            <w:tcBorders>
              <w:bottom w:val="single" w:sz="4" w:space="0" w:color="auto"/>
            </w:tcBorders>
            <w:tcMar>
              <w:left w:w="0" w:type="dxa"/>
              <w:right w:w="0" w:type="dxa"/>
            </w:tcMar>
          </w:tcPr>
          <w:p w:rsidR="00710F11" w:rsidRPr="00F12D32" w:rsidRDefault="00710F11" w:rsidP="00710F11">
            <w:pPr>
              <w:jc w:val="right"/>
            </w:pPr>
            <w:r w:rsidRPr="00F12D32">
              <w:rPr>
                <w:b/>
                <w:sz w:val="40"/>
                <w:szCs w:val="40"/>
              </w:rPr>
              <w:t>C</w:t>
            </w:r>
          </w:p>
        </w:tc>
      </w:tr>
      <w:tr w:rsidR="00710F11" w:rsidRPr="00F12D32" w:rsidTr="00710F11">
        <w:trPr>
          <w:trHeight w:hRule="exact" w:val="340"/>
        </w:trPr>
        <w:tc>
          <w:tcPr>
            <w:tcW w:w="9356" w:type="dxa"/>
            <w:gridSpan w:val="3"/>
            <w:tcBorders>
              <w:top w:val="single" w:sz="4" w:space="0" w:color="auto"/>
            </w:tcBorders>
            <w:tcMar>
              <w:top w:w="170" w:type="dxa"/>
              <w:left w:w="0" w:type="dxa"/>
              <w:right w:w="0" w:type="dxa"/>
            </w:tcMar>
            <w:vAlign w:val="bottom"/>
          </w:tcPr>
          <w:p w:rsidR="00710F11" w:rsidRPr="00F12D32" w:rsidRDefault="00710F11" w:rsidP="00BA10D2">
            <w:pPr>
              <w:jc w:val="right"/>
              <w:rPr>
                <w:rFonts w:ascii="Arial Black" w:hAnsi="Arial Black"/>
                <w:caps/>
                <w:sz w:val="15"/>
              </w:rPr>
            </w:pPr>
            <w:r>
              <w:rPr>
                <w:rFonts w:ascii="Arial Black" w:hAnsi="Arial Black"/>
                <w:caps/>
                <w:sz w:val="15"/>
              </w:rPr>
              <w:t>V</w:t>
            </w:r>
            <w:r>
              <w:rPr>
                <w:rFonts w:ascii="Arial Black" w:hAnsi="Arial Black" w:hint="eastAsia"/>
                <w:caps/>
                <w:sz w:val="15"/>
              </w:rPr>
              <w:t>I</w:t>
            </w:r>
            <w:r>
              <w:rPr>
                <w:rFonts w:ascii="Arial Black" w:hAnsi="Arial Black"/>
                <w:caps/>
                <w:sz w:val="15"/>
              </w:rPr>
              <w:t>P</w:t>
            </w:r>
            <w:r w:rsidRPr="00F12D32">
              <w:rPr>
                <w:rFonts w:ascii="Arial Black" w:hAnsi="Arial Black"/>
                <w:caps/>
                <w:sz w:val="15"/>
              </w:rPr>
              <w:t>/</w:t>
            </w:r>
            <w:r>
              <w:rPr>
                <w:rFonts w:ascii="Arial Black" w:hAnsi="Arial Black" w:hint="eastAsia"/>
                <w:caps/>
                <w:sz w:val="15"/>
              </w:rPr>
              <w:t>DC</w:t>
            </w:r>
            <w:r w:rsidRPr="00F12D32">
              <w:rPr>
                <w:rFonts w:ascii="Arial Black" w:hAnsi="Arial Black"/>
                <w:caps/>
                <w:sz w:val="15"/>
              </w:rPr>
              <w:t>/</w:t>
            </w:r>
            <w:bookmarkStart w:id="0" w:name="Code"/>
            <w:bookmarkEnd w:id="0"/>
            <w:r w:rsidR="007B5EC9">
              <w:rPr>
                <w:rFonts w:ascii="Arial Black" w:hAnsi="Arial Black" w:hint="eastAsia"/>
                <w:caps/>
                <w:sz w:val="15"/>
              </w:rPr>
              <w:t>1</w:t>
            </w:r>
            <w:r w:rsidR="00BA10D2">
              <w:rPr>
                <w:rFonts w:ascii="Arial Black" w:hAnsi="Arial Black" w:hint="eastAsia"/>
                <w:caps/>
                <w:sz w:val="15"/>
              </w:rPr>
              <w:t>1</w:t>
            </w:r>
          </w:p>
        </w:tc>
      </w:tr>
      <w:tr w:rsidR="00710F11" w:rsidRPr="00F12D32" w:rsidTr="00710F11">
        <w:trPr>
          <w:trHeight w:hRule="exact" w:val="170"/>
        </w:trPr>
        <w:tc>
          <w:tcPr>
            <w:tcW w:w="9356" w:type="dxa"/>
            <w:gridSpan w:val="3"/>
            <w:noWrap/>
            <w:tcMar>
              <w:left w:w="0" w:type="dxa"/>
              <w:right w:w="0" w:type="dxa"/>
            </w:tcMar>
            <w:vAlign w:val="bottom"/>
          </w:tcPr>
          <w:p w:rsidR="00710F11" w:rsidRPr="00F12D32" w:rsidRDefault="00710F11" w:rsidP="00710F11">
            <w:pPr>
              <w:jc w:val="right"/>
              <w:rPr>
                <w:rFonts w:ascii="Arial Black" w:hAnsi="Arial Black"/>
                <w:b/>
                <w:caps/>
                <w:sz w:val="15"/>
                <w:szCs w:val="15"/>
              </w:rPr>
            </w:pPr>
            <w:r w:rsidRPr="00F12D32">
              <w:rPr>
                <w:rFonts w:eastAsia="SimHei" w:hint="eastAsia"/>
                <w:b/>
                <w:sz w:val="15"/>
                <w:szCs w:val="15"/>
              </w:rPr>
              <w:t>原</w:t>
            </w:r>
            <w:r w:rsidRPr="00F12D32">
              <w:rPr>
                <w:rFonts w:eastAsia="SimHei"/>
                <w:b/>
                <w:sz w:val="15"/>
                <w:szCs w:val="15"/>
                <w:lang w:val="pt-BR"/>
              </w:rPr>
              <w:t xml:space="preserve"> </w:t>
            </w:r>
            <w:r w:rsidRPr="00F12D32">
              <w:rPr>
                <w:rFonts w:eastAsia="SimHei" w:hint="eastAsia"/>
                <w:b/>
                <w:sz w:val="15"/>
                <w:szCs w:val="15"/>
              </w:rPr>
              <w:t>文</w:t>
            </w:r>
            <w:r w:rsidRPr="00F12D32">
              <w:rPr>
                <w:rFonts w:eastAsia="SimHei" w:hint="eastAsia"/>
                <w:b/>
                <w:sz w:val="15"/>
                <w:szCs w:val="15"/>
                <w:lang w:val="pt-BR"/>
              </w:rPr>
              <w:t>：</w:t>
            </w:r>
            <w:r w:rsidRPr="00F12D32">
              <w:rPr>
                <w:rFonts w:eastAsia="SimHei" w:hint="eastAsia"/>
                <w:b/>
                <w:sz w:val="15"/>
                <w:szCs w:val="15"/>
              </w:rPr>
              <w:t>英文</w:t>
            </w:r>
          </w:p>
        </w:tc>
      </w:tr>
      <w:tr w:rsidR="00710F11" w:rsidRPr="00F12D32" w:rsidTr="00710F11">
        <w:trPr>
          <w:trHeight w:hRule="exact" w:val="198"/>
        </w:trPr>
        <w:tc>
          <w:tcPr>
            <w:tcW w:w="9356" w:type="dxa"/>
            <w:gridSpan w:val="3"/>
            <w:tcMar>
              <w:left w:w="0" w:type="dxa"/>
              <w:right w:w="0" w:type="dxa"/>
            </w:tcMar>
            <w:vAlign w:val="bottom"/>
          </w:tcPr>
          <w:p w:rsidR="00710F11" w:rsidRPr="00F12D32" w:rsidRDefault="00710F11" w:rsidP="00BA10D2">
            <w:pPr>
              <w:jc w:val="right"/>
              <w:rPr>
                <w:rFonts w:ascii="SimHei" w:eastAsia="SimHei" w:hAnsi="Arial Black"/>
                <w:b/>
                <w:caps/>
                <w:sz w:val="15"/>
                <w:szCs w:val="15"/>
              </w:rPr>
            </w:pPr>
            <w:r w:rsidRPr="00F12D32">
              <w:rPr>
                <w:rFonts w:ascii="SimHei" w:eastAsia="SimHei" w:hint="eastAsia"/>
                <w:b/>
                <w:sz w:val="15"/>
                <w:szCs w:val="15"/>
              </w:rPr>
              <w:t>日</w:t>
            </w:r>
            <w:r w:rsidRPr="00F12D32">
              <w:rPr>
                <w:rFonts w:ascii="SimHei" w:eastAsia="SimHei" w:hint="eastAsia"/>
                <w:b/>
                <w:sz w:val="15"/>
                <w:szCs w:val="15"/>
                <w:lang w:val="pt-BR"/>
              </w:rPr>
              <w:t xml:space="preserve"> </w:t>
            </w:r>
            <w:r w:rsidRPr="00F12D32">
              <w:rPr>
                <w:rFonts w:ascii="SimHei" w:eastAsia="SimHei" w:hint="eastAsia"/>
                <w:b/>
                <w:sz w:val="15"/>
                <w:szCs w:val="15"/>
              </w:rPr>
              <w:t>期</w:t>
            </w:r>
            <w:r w:rsidRPr="00F12D32">
              <w:rPr>
                <w:rFonts w:ascii="SimHei" w:eastAsia="SimHei" w:hAnsi="SimSun" w:hint="eastAsia"/>
                <w:b/>
                <w:sz w:val="15"/>
                <w:szCs w:val="15"/>
                <w:lang w:val="pt-BR"/>
              </w:rPr>
              <w:t>：</w:t>
            </w:r>
            <w:r w:rsidRPr="00F12D32">
              <w:rPr>
                <w:rFonts w:ascii="Arial Black" w:eastAsia="SimHei" w:hAnsi="Arial Black"/>
                <w:b/>
                <w:sz w:val="15"/>
                <w:szCs w:val="15"/>
                <w:lang w:val="pt-BR"/>
              </w:rPr>
              <w:t>201</w:t>
            </w:r>
            <w:r>
              <w:rPr>
                <w:rFonts w:ascii="Arial Black" w:eastAsia="SimHei" w:hAnsi="Arial Black" w:hint="eastAsia"/>
                <w:b/>
                <w:sz w:val="15"/>
                <w:szCs w:val="15"/>
                <w:lang w:val="pt-BR"/>
              </w:rPr>
              <w:t>3</w:t>
            </w:r>
            <w:r w:rsidRPr="00F12D32">
              <w:rPr>
                <w:rFonts w:ascii="SimHei" w:eastAsia="SimHei" w:hAnsi="Times New Roman" w:hint="eastAsia"/>
                <w:b/>
                <w:sz w:val="15"/>
                <w:szCs w:val="15"/>
              </w:rPr>
              <w:t>年</w:t>
            </w:r>
            <w:r>
              <w:rPr>
                <w:rFonts w:ascii="Arial Black" w:eastAsia="SimHei" w:hAnsi="Arial Black" w:hint="eastAsia"/>
                <w:b/>
                <w:sz w:val="15"/>
                <w:szCs w:val="15"/>
                <w:lang w:val="pt-BR"/>
              </w:rPr>
              <w:t>6</w:t>
            </w:r>
            <w:r w:rsidRPr="00F12D32">
              <w:rPr>
                <w:rFonts w:ascii="SimHei" w:eastAsia="SimHei" w:hAnsi="Times New Roman" w:hint="eastAsia"/>
                <w:b/>
                <w:sz w:val="15"/>
                <w:szCs w:val="15"/>
              </w:rPr>
              <w:t>月</w:t>
            </w:r>
            <w:r w:rsidR="007B5EC9">
              <w:rPr>
                <w:rFonts w:ascii="Arial Black" w:eastAsia="SimHei" w:hAnsi="Arial Black" w:hint="eastAsia"/>
                <w:b/>
                <w:sz w:val="15"/>
                <w:szCs w:val="15"/>
                <w:lang w:val="pt-BR"/>
              </w:rPr>
              <w:t>2</w:t>
            </w:r>
            <w:r w:rsidR="00BA10D2">
              <w:rPr>
                <w:rFonts w:ascii="Arial Black" w:eastAsia="SimHei" w:hAnsi="Arial Black" w:hint="eastAsia"/>
                <w:b/>
                <w:sz w:val="15"/>
                <w:szCs w:val="15"/>
                <w:lang w:val="pt-BR"/>
              </w:rPr>
              <w:t>8</w:t>
            </w:r>
            <w:r w:rsidRPr="00F12D32">
              <w:rPr>
                <w:rFonts w:ascii="SimHei" w:eastAsia="SimHei" w:hAnsi="Times New Roman" w:hint="eastAsia"/>
                <w:b/>
                <w:sz w:val="15"/>
                <w:szCs w:val="15"/>
              </w:rPr>
              <w:t>日</w:t>
            </w:r>
            <w:r w:rsidRPr="00F12D32">
              <w:rPr>
                <w:rFonts w:ascii="SimHei" w:eastAsia="SimHei" w:hAnsi="Arial Black" w:hint="eastAsia"/>
                <w:b/>
                <w:caps/>
                <w:sz w:val="15"/>
                <w:szCs w:val="15"/>
              </w:rPr>
              <w:t xml:space="preserve">  </w:t>
            </w:r>
            <w:bookmarkStart w:id="1" w:name="Date"/>
            <w:bookmarkEnd w:id="1"/>
          </w:p>
        </w:tc>
      </w:tr>
    </w:tbl>
    <w:p w:rsidR="00710F11" w:rsidRDefault="00710F11" w:rsidP="00710F11"/>
    <w:p w:rsidR="00710F11" w:rsidRDefault="00710F11" w:rsidP="00710F11"/>
    <w:p w:rsidR="00710F11" w:rsidRDefault="00710F11" w:rsidP="00710F11"/>
    <w:p w:rsidR="00710F11" w:rsidRDefault="00710F11" w:rsidP="00710F11"/>
    <w:p w:rsidR="00710F11" w:rsidRPr="00F12D32" w:rsidRDefault="00710F11" w:rsidP="00710F11"/>
    <w:p w:rsidR="00710F11" w:rsidRPr="00551FEF" w:rsidRDefault="00710F11" w:rsidP="00710F11">
      <w:pPr>
        <w:pStyle w:val="Meetingtitle"/>
        <w:ind w:left="0"/>
        <w:rPr>
          <w:rFonts w:eastAsia="SimHei"/>
          <w:b w:val="0"/>
          <w:szCs w:val="28"/>
          <w:lang w:eastAsia="zh-CN"/>
        </w:rPr>
      </w:pPr>
      <w:r w:rsidRPr="00551FEF">
        <w:rPr>
          <w:rFonts w:eastAsia="SimHei" w:hint="eastAsia"/>
          <w:b w:val="0"/>
          <w:szCs w:val="28"/>
          <w:lang w:eastAsia="zh-CN"/>
        </w:rPr>
        <w:t>关于缔结一项为视力障碍者和印刷品阅读障碍者</w:t>
      </w:r>
      <w:r w:rsidRPr="00551FEF">
        <w:rPr>
          <w:rFonts w:eastAsia="SimHei"/>
          <w:b w:val="0"/>
          <w:szCs w:val="28"/>
          <w:lang w:eastAsia="zh-CN"/>
        </w:rPr>
        <w:br/>
      </w:r>
      <w:r w:rsidRPr="00551FEF">
        <w:rPr>
          <w:rFonts w:eastAsia="SimHei" w:hint="eastAsia"/>
          <w:b w:val="0"/>
          <w:szCs w:val="28"/>
          <w:lang w:eastAsia="zh-CN"/>
        </w:rPr>
        <w:t>获取已发表的作品提供便利的条约的外交会议</w:t>
      </w:r>
    </w:p>
    <w:p w:rsidR="00710F11" w:rsidRPr="00551FEF" w:rsidRDefault="00710F11" w:rsidP="00710F11">
      <w:pPr>
        <w:rPr>
          <w:szCs w:val="22"/>
        </w:rPr>
      </w:pPr>
    </w:p>
    <w:p w:rsidR="00710F11" w:rsidRPr="00551FEF" w:rsidRDefault="00710F11" w:rsidP="00710F11">
      <w:pPr>
        <w:rPr>
          <w:szCs w:val="22"/>
        </w:rPr>
      </w:pPr>
    </w:p>
    <w:p w:rsidR="00710F11" w:rsidRPr="00551FEF" w:rsidRDefault="00710F11" w:rsidP="00710F11">
      <w:pPr>
        <w:rPr>
          <w:szCs w:val="22"/>
        </w:rPr>
      </w:pPr>
    </w:p>
    <w:p w:rsidR="00710F11" w:rsidRPr="004C3A34" w:rsidRDefault="00710F11" w:rsidP="00710F11">
      <w:pPr>
        <w:pStyle w:val="Meetingplacedate"/>
        <w:ind w:left="0"/>
        <w:rPr>
          <w:rFonts w:ascii="Times New Roman" w:eastAsia="KaiTi" w:hAnsi="Times New Roman" w:cs="Arial"/>
          <w:szCs w:val="24"/>
          <w:lang w:eastAsia="zh-CN"/>
        </w:rPr>
      </w:pPr>
      <w:r w:rsidRPr="004C3A34">
        <w:rPr>
          <w:rFonts w:ascii="Times New Roman" w:eastAsia="KaiTi" w:hAnsi="Times New Roman" w:cs="Arial"/>
          <w:b w:val="0"/>
          <w:szCs w:val="24"/>
          <w:lang w:eastAsia="zh-CN"/>
        </w:rPr>
        <w:t>201</w:t>
      </w:r>
      <w:r w:rsidRPr="004C3A34">
        <w:rPr>
          <w:rFonts w:ascii="Times New Roman" w:eastAsia="KaiTi" w:hAnsi="Times New Roman" w:cs="Arial" w:hint="eastAsia"/>
          <w:b w:val="0"/>
          <w:szCs w:val="24"/>
          <w:lang w:eastAsia="zh-CN"/>
        </w:rPr>
        <w:t>3</w:t>
      </w:r>
      <w:r w:rsidRPr="004C3A34">
        <w:rPr>
          <w:rFonts w:ascii="Times New Roman" w:eastAsia="KaiTi" w:hAnsi="Times New Roman" w:hint="eastAsia"/>
          <w:szCs w:val="24"/>
          <w:lang w:eastAsia="zh-CN"/>
        </w:rPr>
        <w:t>年</w:t>
      </w:r>
      <w:r w:rsidRPr="004C3A34">
        <w:rPr>
          <w:rFonts w:ascii="Times New Roman" w:eastAsia="KaiTi" w:hAnsi="Times New Roman" w:cs="Arial" w:hint="eastAsia"/>
          <w:b w:val="0"/>
          <w:szCs w:val="24"/>
          <w:lang w:eastAsia="zh-CN"/>
        </w:rPr>
        <w:t>6</w:t>
      </w:r>
      <w:r w:rsidRPr="004C3A34">
        <w:rPr>
          <w:rFonts w:ascii="Times New Roman" w:eastAsia="KaiTi" w:hAnsi="Times New Roman" w:hint="eastAsia"/>
          <w:szCs w:val="24"/>
          <w:lang w:eastAsia="zh-CN"/>
        </w:rPr>
        <w:t>月</w:t>
      </w:r>
      <w:r w:rsidRPr="004C3A34">
        <w:rPr>
          <w:rFonts w:ascii="Times New Roman" w:eastAsia="KaiTi" w:hAnsi="Times New Roman" w:cs="Arial" w:hint="eastAsia"/>
          <w:b w:val="0"/>
          <w:szCs w:val="24"/>
          <w:lang w:eastAsia="zh-CN"/>
        </w:rPr>
        <w:t>17</w:t>
      </w:r>
      <w:r w:rsidRPr="004C3A34">
        <w:rPr>
          <w:rFonts w:ascii="Times New Roman" w:eastAsia="KaiTi" w:hAnsi="Times New Roman" w:hint="eastAsia"/>
          <w:szCs w:val="24"/>
          <w:lang w:eastAsia="zh-CN"/>
        </w:rPr>
        <w:t>日至</w:t>
      </w:r>
      <w:r w:rsidRPr="004C3A34">
        <w:rPr>
          <w:rFonts w:ascii="Times New Roman" w:eastAsia="KaiTi" w:hAnsi="Times New Roman" w:cs="Arial" w:hint="eastAsia"/>
          <w:b w:val="0"/>
          <w:szCs w:val="24"/>
          <w:lang w:eastAsia="zh-CN"/>
        </w:rPr>
        <w:t>28</w:t>
      </w:r>
      <w:r w:rsidRPr="004C3A34">
        <w:rPr>
          <w:rFonts w:ascii="Times New Roman" w:eastAsia="KaiTi" w:hAnsi="Times New Roman" w:hint="eastAsia"/>
          <w:szCs w:val="24"/>
          <w:lang w:eastAsia="zh-CN"/>
        </w:rPr>
        <w:t>日，马拉喀什</w:t>
      </w:r>
    </w:p>
    <w:p w:rsidR="00710F11" w:rsidRDefault="00710F11" w:rsidP="00710F11">
      <w:pPr>
        <w:rPr>
          <w:b/>
          <w:szCs w:val="22"/>
        </w:rPr>
      </w:pPr>
    </w:p>
    <w:p w:rsidR="00710F11" w:rsidRDefault="00710F11" w:rsidP="00710F11">
      <w:pPr>
        <w:rPr>
          <w:b/>
          <w:szCs w:val="22"/>
        </w:rPr>
      </w:pPr>
    </w:p>
    <w:p w:rsidR="00710F11" w:rsidRDefault="00710F11" w:rsidP="00710F11">
      <w:pPr>
        <w:rPr>
          <w:b/>
          <w:szCs w:val="22"/>
        </w:rPr>
      </w:pPr>
    </w:p>
    <w:p w:rsidR="00710F11" w:rsidRDefault="00710F11" w:rsidP="00710F11">
      <w:pPr>
        <w:rPr>
          <w:b/>
          <w:szCs w:val="22"/>
        </w:rPr>
      </w:pPr>
    </w:p>
    <w:p w:rsidR="00710F11" w:rsidRPr="004C3A34" w:rsidRDefault="00A16DEF" w:rsidP="00710F11">
      <w:pPr>
        <w:rPr>
          <w:rFonts w:ascii="KaiTi" w:eastAsia="KaiTi" w:hAnsi="KaiTi"/>
          <w:sz w:val="24"/>
          <w:szCs w:val="24"/>
        </w:rPr>
      </w:pPr>
      <w:r w:rsidRPr="00A16DEF">
        <w:rPr>
          <w:rFonts w:ascii="KaiTi" w:eastAsia="KaiTi" w:hAnsi="KaiTi" w:hint="eastAsia"/>
          <w:sz w:val="24"/>
          <w:szCs w:val="24"/>
        </w:rPr>
        <w:t>最后文件</w:t>
      </w:r>
    </w:p>
    <w:p w:rsidR="00710F11" w:rsidRPr="004C3A34" w:rsidRDefault="00710F11" w:rsidP="00710F11">
      <w:pPr>
        <w:rPr>
          <w:b/>
          <w:szCs w:val="22"/>
        </w:rPr>
      </w:pPr>
    </w:p>
    <w:p w:rsidR="00710F11" w:rsidRPr="004C3A34" w:rsidRDefault="00BA10D2" w:rsidP="00710F11">
      <w:pPr>
        <w:rPr>
          <w:rFonts w:ascii="KaiTi" w:eastAsia="KaiTi" w:hAnsi="KaiTi"/>
          <w:i/>
          <w:sz w:val="21"/>
          <w:szCs w:val="21"/>
        </w:rPr>
      </w:pPr>
      <w:r w:rsidRPr="00BA10D2">
        <w:rPr>
          <w:rFonts w:ascii="KaiTi" w:eastAsia="KaiTi" w:hAnsi="KaiTi" w:hint="eastAsia"/>
          <w:i/>
          <w:sz w:val="21"/>
          <w:szCs w:val="21"/>
        </w:rPr>
        <w:t>外交会议201</w:t>
      </w:r>
      <w:r>
        <w:rPr>
          <w:rFonts w:ascii="KaiTi" w:eastAsia="KaiTi" w:hAnsi="KaiTi" w:hint="eastAsia"/>
          <w:i/>
          <w:sz w:val="21"/>
          <w:szCs w:val="21"/>
        </w:rPr>
        <w:t>3</w:t>
      </w:r>
      <w:r w:rsidRPr="00BA10D2">
        <w:rPr>
          <w:rFonts w:ascii="KaiTi" w:eastAsia="KaiTi" w:hAnsi="KaiTi" w:hint="eastAsia"/>
          <w:i/>
          <w:sz w:val="21"/>
          <w:szCs w:val="21"/>
        </w:rPr>
        <w:t>年6月2</w:t>
      </w:r>
      <w:r>
        <w:rPr>
          <w:rFonts w:ascii="KaiTi" w:eastAsia="KaiTi" w:hAnsi="KaiTi" w:hint="eastAsia"/>
          <w:i/>
          <w:sz w:val="21"/>
          <w:szCs w:val="21"/>
        </w:rPr>
        <w:t>7</w:t>
      </w:r>
      <w:r w:rsidRPr="00BA10D2">
        <w:rPr>
          <w:rFonts w:ascii="KaiTi" w:eastAsia="KaiTi" w:hAnsi="KaiTi" w:hint="eastAsia"/>
          <w:i/>
          <w:sz w:val="21"/>
          <w:szCs w:val="21"/>
        </w:rPr>
        <w:t>日通过</w:t>
      </w:r>
    </w:p>
    <w:p w:rsidR="00710F11" w:rsidRPr="004F52AD" w:rsidRDefault="00710F11" w:rsidP="00710F11">
      <w:pPr>
        <w:rPr>
          <w:rFonts w:eastAsia="KaiTi"/>
        </w:rPr>
      </w:pPr>
    </w:p>
    <w:p w:rsidR="00A16DEF" w:rsidRPr="004F52AD" w:rsidRDefault="00A16DEF" w:rsidP="00710F11">
      <w:pPr>
        <w:rPr>
          <w:rFonts w:eastAsia="KaiTi"/>
        </w:rPr>
      </w:pPr>
    </w:p>
    <w:p w:rsidR="00A16DEF" w:rsidRPr="004F52AD" w:rsidRDefault="00A16DEF" w:rsidP="00710F11">
      <w:pPr>
        <w:rPr>
          <w:rFonts w:eastAsia="KaiTi"/>
        </w:rPr>
      </w:pPr>
    </w:p>
    <w:p w:rsidR="00A16DEF" w:rsidRPr="004F52AD" w:rsidRDefault="00A16DEF" w:rsidP="00710F11">
      <w:pPr>
        <w:rPr>
          <w:rFonts w:eastAsia="KaiTi"/>
        </w:rPr>
      </w:pPr>
    </w:p>
    <w:p w:rsidR="00A16DEF" w:rsidRPr="007B5EC9" w:rsidRDefault="00A16DEF" w:rsidP="004F52AD">
      <w:pPr>
        <w:spacing w:after="120" w:line="340" w:lineRule="atLeast"/>
        <w:jc w:val="both"/>
        <w:rPr>
          <w:rFonts w:asciiTheme="minorEastAsia" w:eastAsiaTheme="minorEastAsia" w:hAnsiTheme="minorEastAsia"/>
          <w:sz w:val="21"/>
          <w:szCs w:val="21"/>
        </w:rPr>
      </w:pPr>
      <w:r w:rsidRPr="007B5EC9">
        <w:rPr>
          <w:rFonts w:asciiTheme="minorEastAsia" w:eastAsiaTheme="minorEastAsia" w:hAnsiTheme="minorEastAsia" w:hint="eastAsia"/>
          <w:sz w:val="21"/>
          <w:szCs w:val="21"/>
        </w:rPr>
        <w:t>根据</w:t>
      </w:r>
      <w:r w:rsidR="007B5EC9" w:rsidRPr="007B5EC9">
        <w:rPr>
          <w:rFonts w:asciiTheme="minorEastAsia" w:eastAsiaTheme="minorEastAsia" w:hAnsiTheme="minorEastAsia" w:hint="eastAsia"/>
          <w:sz w:val="21"/>
          <w:szCs w:val="21"/>
        </w:rPr>
        <w:t>世界知识产权组织</w:t>
      </w:r>
      <w:r w:rsidRPr="007B5EC9">
        <w:rPr>
          <w:rFonts w:asciiTheme="minorEastAsia" w:eastAsiaTheme="minorEastAsia" w:hAnsiTheme="minorEastAsia" w:hint="eastAsia"/>
          <w:sz w:val="21"/>
          <w:szCs w:val="21"/>
        </w:rPr>
        <w:t>大会</w:t>
      </w:r>
      <w:r w:rsidR="007B5EC9" w:rsidRPr="007B5EC9">
        <w:rPr>
          <w:rFonts w:asciiTheme="minorEastAsia" w:eastAsiaTheme="minorEastAsia" w:hAnsiTheme="minorEastAsia" w:hint="eastAsia"/>
          <w:sz w:val="21"/>
          <w:szCs w:val="21"/>
        </w:rPr>
        <w:t>2012年12月</w:t>
      </w:r>
      <w:r w:rsidRPr="007B5EC9">
        <w:rPr>
          <w:rFonts w:asciiTheme="minorEastAsia" w:eastAsiaTheme="minorEastAsia" w:hAnsiTheme="minorEastAsia" w:hint="eastAsia"/>
          <w:sz w:val="21"/>
          <w:szCs w:val="21"/>
        </w:rPr>
        <w:t>第四</w:t>
      </w:r>
      <w:r w:rsidRPr="007B5EC9">
        <w:rPr>
          <w:rFonts w:asciiTheme="minorEastAsia" w:eastAsiaTheme="minorEastAsia" w:hAnsiTheme="minorEastAsia"/>
          <w:sz w:val="21"/>
          <w:szCs w:val="21"/>
        </w:rPr>
        <w:t>十</w:t>
      </w:r>
      <w:r w:rsidRPr="007B5EC9">
        <w:rPr>
          <w:rFonts w:asciiTheme="minorEastAsia" w:eastAsiaTheme="minorEastAsia" w:hAnsiTheme="minorEastAsia" w:hint="eastAsia"/>
          <w:sz w:val="21"/>
          <w:szCs w:val="21"/>
        </w:rPr>
        <w:t>届会议</w:t>
      </w:r>
      <w:r w:rsidRPr="007B5EC9">
        <w:rPr>
          <w:rFonts w:asciiTheme="minorEastAsia" w:eastAsiaTheme="minorEastAsia" w:hAnsiTheme="minorEastAsia" w:cs="Times New Roman"/>
          <w:sz w:val="21"/>
          <w:szCs w:val="21"/>
        </w:rPr>
        <w:t>(</w:t>
      </w:r>
      <w:r w:rsidRPr="007B5EC9">
        <w:rPr>
          <w:rFonts w:asciiTheme="minorEastAsia" w:eastAsiaTheme="minorEastAsia" w:hAnsiTheme="minorEastAsia" w:hint="eastAsia"/>
          <w:sz w:val="21"/>
          <w:szCs w:val="21"/>
        </w:rPr>
        <w:t>第2</w:t>
      </w:r>
      <w:r w:rsidR="007B5EC9" w:rsidRPr="007B5EC9">
        <w:rPr>
          <w:rFonts w:asciiTheme="minorEastAsia" w:eastAsiaTheme="minorEastAsia" w:hAnsiTheme="minorEastAsia" w:hint="eastAsia"/>
          <w:sz w:val="21"/>
          <w:szCs w:val="21"/>
        </w:rPr>
        <w:t>2</w:t>
      </w:r>
      <w:r w:rsidRPr="007B5EC9">
        <w:rPr>
          <w:rFonts w:asciiTheme="minorEastAsia" w:eastAsiaTheme="minorEastAsia" w:hAnsiTheme="minorEastAsia" w:hint="eastAsia"/>
          <w:sz w:val="21"/>
          <w:szCs w:val="21"/>
        </w:rPr>
        <w:t>次</w:t>
      </w:r>
      <w:r w:rsidR="007B5EC9" w:rsidRPr="007B5EC9">
        <w:rPr>
          <w:rFonts w:asciiTheme="minorEastAsia" w:eastAsiaTheme="minorEastAsia" w:hAnsiTheme="minorEastAsia" w:hint="eastAsia"/>
          <w:sz w:val="21"/>
          <w:szCs w:val="21"/>
        </w:rPr>
        <w:t>特别会议</w:t>
      </w:r>
      <w:r w:rsidRPr="007B5EC9">
        <w:rPr>
          <w:rFonts w:asciiTheme="minorEastAsia" w:eastAsiaTheme="minorEastAsia" w:hAnsiTheme="minorEastAsia" w:cs="Times New Roman"/>
          <w:sz w:val="21"/>
          <w:szCs w:val="21"/>
        </w:rPr>
        <w:t>)</w:t>
      </w:r>
      <w:r w:rsidRPr="007B5EC9">
        <w:rPr>
          <w:rFonts w:asciiTheme="minorEastAsia" w:eastAsiaTheme="minorEastAsia" w:hAnsiTheme="minorEastAsia" w:hint="eastAsia"/>
          <w:sz w:val="21"/>
          <w:szCs w:val="21"/>
        </w:rPr>
        <w:t>关于</w:t>
      </w:r>
      <w:r w:rsidR="007B5EC9">
        <w:rPr>
          <w:rFonts w:asciiTheme="minorEastAsia" w:eastAsiaTheme="minorEastAsia" w:hAnsiTheme="minorEastAsia" w:hint="eastAsia"/>
          <w:sz w:val="21"/>
          <w:szCs w:val="21"/>
        </w:rPr>
        <w:t>在2013年6月</w:t>
      </w:r>
      <w:r w:rsidRPr="007B5EC9">
        <w:rPr>
          <w:rFonts w:asciiTheme="minorEastAsia" w:eastAsiaTheme="minorEastAsia" w:hAnsiTheme="minorEastAsia" w:hint="eastAsia"/>
          <w:sz w:val="21"/>
          <w:szCs w:val="21"/>
        </w:rPr>
        <w:t>召开一</w:t>
      </w:r>
      <w:r w:rsidR="007B5EC9">
        <w:rPr>
          <w:rFonts w:asciiTheme="minorEastAsia" w:eastAsiaTheme="minorEastAsia" w:hAnsiTheme="minorEastAsia" w:hint="eastAsia"/>
          <w:sz w:val="21"/>
          <w:szCs w:val="21"/>
        </w:rPr>
        <w:t>次</w:t>
      </w:r>
      <w:r w:rsidRPr="007B5EC9">
        <w:rPr>
          <w:rFonts w:asciiTheme="minorEastAsia" w:eastAsiaTheme="minorEastAsia" w:hAnsiTheme="minorEastAsia" w:hint="eastAsia"/>
          <w:sz w:val="21"/>
          <w:szCs w:val="21"/>
        </w:rPr>
        <w:t>外交会议的决定，并在外交会议筹备委员会和</w:t>
      </w:r>
      <w:r w:rsidR="007B5EC9" w:rsidRPr="007B5EC9">
        <w:rPr>
          <w:rFonts w:asciiTheme="minorEastAsia" w:eastAsiaTheme="minorEastAsia" w:hAnsiTheme="minorEastAsia"/>
          <w:sz w:val="21"/>
          <w:szCs w:val="21"/>
        </w:rPr>
        <w:t>世界知识产权组织</w:t>
      </w:r>
      <w:r w:rsidRPr="007B5EC9">
        <w:rPr>
          <w:rFonts w:asciiTheme="minorEastAsia" w:eastAsiaTheme="minorEastAsia" w:hAnsiTheme="minorEastAsia" w:hint="eastAsia"/>
          <w:sz w:val="21"/>
          <w:szCs w:val="21"/>
        </w:rPr>
        <w:t>以及</w:t>
      </w:r>
      <w:r w:rsidR="007B5EC9">
        <w:rPr>
          <w:rFonts w:asciiTheme="minorEastAsia" w:eastAsiaTheme="minorEastAsia" w:hAnsiTheme="minorEastAsia" w:hint="eastAsia"/>
          <w:sz w:val="21"/>
          <w:szCs w:val="21"/>
        </w:rPr>
        <w:t>摩洛哥王国政府</w:t>
      </w:r>
      <w:r w:rsidRPr="007B5EC9">
        <w:rPr>
          <w:rFonts w:asciiTheme="minorEastAsia" w:eastAsiaTheme="minorEastAsia" w:hAnsiTheme="minorEastAsia"/>
          <w:sz w:val="21"/>
          <w:szCs w:val="21"/>
        </w:rPr>
        <w:t>开展筹备工作</w:t>
      </w:r>
      <w:r w:rsidRPr="007B5EC9">
        <w:rPr>
          <w:rFonts w:asciiTheme="minorEastAsia" w:eastAsiaTheme="minorEastAsia" w:hAnsiTheme="minorEastAsia" w:hint="eastAsia"/>
          <w:sz w:val="21"/>
          <w:szCs w:val="21"/>
        </w:rPr>
        <w:t>之后，2013年6月17日至28日</w:t>
      </w:r>
      <w:r w:rsidRPr="007B5EC9">
        <w:rPr>
          <w:rFonts w:asciiTheme="minorEastAsia" w:eastAsiaTheme="minorEastAsia" w:hAnsiTheme="minorEastAsia"/>
          <w:sz w:val="21"/>
          <w:szCs w:val="21"/>
        </w:rPr>
        <w:t>，</w:t>
      </w:r>
      <w:r w:rsidRPr="007B5EC9">
        <w:rPr>
          <w:rFonts w:asciiTheme="minorEastAsia" w:eastAsiaTheme="minorEastAsia" w:hAnsiTheme="minorEastAsia" w:hint="eastAsia"/>
          <w:sz w:val="21"/>
          <w:szCs w:val="21"/>
        </w:rPr>
        <w:t>由</w:t>
      </w:r>
      <w:r w:rsidR="007B5EC9" w:rsidRPr="007B5EC9">
        <w:rPr>
          <w:rFonts w:asciiTheme="minorEastAsia" w:eastAsiaTheme="minorEastAsia" w:hAnsiTheme="minorEastAsia"/>
          <w:sz w:val="21"/>
          <w:szCs w:val="21"/>
        </w:rPr>
        <w:t>世界知识产权组织</w:t>
      </w:r>
      <w:r w:rsidRPr="007B5EC9">
        <w:rPr>
          <w:rFonts w:asciiTheme="minorEastAsia" w:eastAsiaTheme="minorEastAsia" w:hAnsiTheme="minorEastAsia" w:hint="eastAsia"/>
          <w:sz w:val="21"/>
          <w:szCs w:val="21"/>
        </w:rPr>
        <w:t>召集</w:t>
      </w:r>
      <w:r w:rsidR="0051126F">
        <w:rPr>
          <w:rFonts w:asciiTheme="minorEastAsia" w:eastAsiaTheme="minorEastAsia" w:hAnsiTheme="minorEastAsia" w:hint="eastAsia"/>
          <w:sz w:val="21"/>
          <w:szCs w:val="21"/>
        </w:rPr>
        <w:t>，</w:t>
      </w:r>
      <w:r w:rsidRPr="007B5EC9">
        <w:rPr>
          <w:rFonts w:asciiTheme="minorEastAsia" w:eastAsiaTheme="minorEastAsia" w:hAnsiTheme="minorEastAsia" w:hint="eastAsia"/>
          <w:sz w:val="21"/>
          <w:szCs w:val="21"/>
        </w:rPr>
        <w:t>在马拉喀什举行了关于缔结一项为视力障碍者和印刷品阅读障碍者获取已发表的作品提供便利的条约的外交会议。</w:t>
      </w:r>
    </w:p>
    <w:p w:rsidR="00A16DEF" w:rsidRPr="00BA10D2" w:rsidRDefault="00A16DEF" w:rsidP="00BA10D2">
      <w:pPr>
        <w:spacing w:after="120" w:line="340" w:lineRule="atLeast"/>
        <w:jc w:val="both"/>
        <w:rPr>
          <w:rFonts w:asciiTheme="minorEastAsia" w:eastAsiaTheme="minorEastAsia" w:hAnsiTheme="minorEastAsia"/>
          <w:sz w:val="21"/>
          <w:szCs w:val="21"/>
        </w:rPr>
      </w:pPr>
      <w:r w:rsidRPr="00BA10D2">
        <w:rPr>
          <w:rFonts w:asciiTheme="minorEastAsia" w:eastAsiaTheme="minorEastAsia" w:hAnsiTheme="minorEastAsia" w:hint="eastAsia"/>
          <w:sz w:val="21"/>
          <w:szCs w:val="21"/>
        </w:rPr>
        <w:t>2013年6月2</w:t>
      </w:r>
      <w:r w:rsidR="007B5EC9" w:rsidRPr="00BA10D2">
        <w:rPr>
          <w:rFonts w:asciiTheme="minorEastAsia" w:eastAsiaTheme="minorEastAsia" w:hAnsiTheme="minorEastAsia" w:hint="eastAsia"/>
          <w:sz w:val="21"/>
          <w:szCs w:val="21"/>
        </w:rPr>
        <w:t>7</w:t>
      </w:r>
      <w:r w:rsidRPr="00BA10D2">
        <w:rPr>
          <w:rFonts w:asciiTheme="minorEastAsia" w:eastAsiaTheme="minorEastAsia" w:hAnsiTheme="minorEastAsia" w:hint="eastAsia"/>
          <w:sz w:val="21"/>
          <w:szCs w:val="21"/>
        </w:rPr>
        <w:t>日，外交会议通过了《</w:t>
      </w:r>
      <w:r w:rsidR="00BA10D2" w:rsidRPr="00BA10D2">
        <w:rPr>
          <w:rFonts w:asciiTheme="minorEastAsia" w:eastAsiaTheme="minorEastAsia" w:hAnsiTheme="minorEastAsia" w:hint="eastAsia"/>
          <w:sz w:val="21"/>
          <w:szCs w:val="21"/>
        </w:rPr>
        <w:t>关于为盲人、视力障碍者或其他印刷品阅读障碍者获得已出版作品提供便利的马拉喀什条约</w:t>
      </w:r>
      <w:r w:rsidRPr="00BA10D2">
        <w:rPr>
          <w:rFonts w:asciiTheme="minorEastAsia" w:eastAsiaTheme="minorEastAsia" w:hAnsiTheme="minorEastAsia" w:hint="eastAsia"/>
          <w:sz w:val="21"/>
          <w:szCs w:val="21"/>
        </w:rPr>
        <w:t>》</w:t>
      </w:r>
      <w:r w:rsidR="00283BEE" w:rsidRPr="00BA10D2">
        <w:rPr>
          <w:rFonts w:asciiTheme="minorEastAsia" w:eastAsiaTheme="minorEastAsia" w:hAnsiTheme="minorEastAsia" w:hint="eastAsia"/>
          <w:sz w:val="21"/>
          <w:szCs w:val="21"/>
        </w:rPr>
        <w:t>。</w:t>
      </w:r>
      <w:r w:rsidR="00BA10D2">
        <w:rPr>
          <w:rFonts w:asciiTheme="minorEastAsia" w:eastAsiaTheme="minorEastAsia" w:hAnsiTheme="minorEastAsia" w:hint="eastAsia"/>
          <w:sz w:val="21"/>
          <w:szCs w:val="21"/>
        </w:rPr>
        <w:t>该</w:t>
      </w:r>
      <w:r w:rsidR="007B5EC9" w:rsidRPr="00BA10D2">
        <w:rPr>
          <w:rFonts w:asciiTheme="minorEastAsia" w:eastAsiaTheme="minorEastAsia" w:hAnsiTheme="minorEastAsia" w:hint="eastAsia"/>
          <w:sz w:val="21"/>
          <w:szCs w:val="21"/>
        </w:rPr>
        <w:t>《马拉喀什条约》</w:t>
      </w:r>
      <w:r w:rsidRPr="00BA10D2">
        <w:rPr>
          <w:rFonts w:asciiTheme="minorEastAsia" w:eastAsiaTheme="minorEastAsia" w:hAnsiTheme="minorEastAsia" w:hint="eastAsia"/>
          <w:sz w:val="21"/>
          <w:szCs w:val="21"/>
        </w:rPr>
        <w:t>于2013年6月</w:t>
      </w:r>
      <w:r w:rsidR="00BA10D2">
        <w:rPr>
          <w:rFonts w:asciiTheme="minorEastAsia" w:eastAsiaTheme="minorEastAsia" w:hAnsiTheme="minorEastAsia" w:hint="eastAsia"/>
          <w:sz w:val="21"/>
          <w:szCs w:val="21"/>
        </w:rPr>
        <w:t>28</w:t>
      </w:r>
      <w:r w:rsidRPr="00BA10D2">
        <w:rPr>
          <w:rFonts w:asciiTheme="minorEastAsia" w:eastAsiaTheme="minorEastAsia" w:hAnsiTheme="minorEastAsia" w:hint="eastAsia"/>
          <w:sz w:val="21"/>
          <w:szCs w:val="21"/>
        </w:rPr>
        <w:t>日开放供签署。</w:t>
      </w:r>
    </w:p>
    <w:p w:rsidR="007B5EC9" w:rsidRDefault="007B5EC9" w:rsidP="004F52AD">
      <w:pPr>
        <w:spacing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《条约》第二十一条规定，</w:t>
      </w:r>
      <w:r w:rsidRPr="007B5EC9">
        <w:rPr>
          <w:rFonts w:asciiTheme="minorEastAsia" w:eastAsiaTheme="minorEastAsia" w:hAnsiTheme="minorEastAsia" w:hint="eastAsia"/>
          <w:sz w:val="21"/>
          <w:szCs w:val="21"/>
        </w:rPr>
        <w:t>中文、阿拉伯文、英文、法文、俄文和西班牙文</w:t>
      </w:r>
      <w:r w:rsidR="00346E5F">
        <w:rPr>
          <w:rFonts w:asciiTheme="minorEastAsia" w:eastAsiaTheme="minorEastAsia" w:hAnsiTheme="minorEastAsia" w:hint="eastAsia"/>
          <w:sz w:val="21"/>
          <w:szCs w:val="21"/>
        </w:rPr>
        <w:t>各文种的</w:t>
      </w:r>
      <w:r w:rsidRPr="007B5EC9">
        <w:rPr>
          <w:rFonts w:asciiTheme="minorEastAsia" w:eastAsiaTheme="minorEastAsia" w:hAnsiTheme="minorEastAsia" w:hint="eastAsia"/>
          <w:sz w:val="21"/>
          <w:szCs w:val="21"/>
        </w:rPr>
        <w:t>签字原件同等作准</w:t>
      </w:r>
      <w:r w:rsidR="00346E5F">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各方达成谅解，</w:t>
      </w:r>
      <w:r w:rsidR="00346E5F">
        <w:rPr>
          <w:rFonts w:asciiTheme="minorEastAsia" w:eastAsiaTheme="minorEastAsia" w:hAnsiTheme="minorEastAsia" w:hint="eastAsia"/>
          <w:sz w:val="21"/>
          <w:szCs w:val="21"/>
        </w:rPr>
        <w:t>就案文之间的一致性而言，此种作准在《条约》通过之后，经世界知识产权组织总干事与缔结《条约》的外交会议的主席协商，出具证明之后才行生效。</w:t>
      </w:r>
    </w:p>
    <w:p w:rsidR="00710F11" w:rsidRDefault="00A16DEF" w:rsidP="004F52AD">
      <w:pPr>
        <w:spacing w:after="120" w:line="340" w:lineRule="atLeast"/>
        <w:jc w:val="both"/>
        <w:rPr>
          <w:rFonts w:asciiTheme="minorEastAsia" w:eastAsiaTheme="minorEastAsia" w:hAnsiTheme="minorEastAsia"/>
          <w:sz w:val="21"/>
          <w:szCs w:val="21"/>
        </w:rPr>
      </w:pPr>
      <w:r w:rsidRPr="007B5EC9">
        <w:rPr>
          <w:rFonts w:asciiTheme="minorEastAsia" w:eastAsiaTheme="minorEastAsia" w:hAnsiTheme="minorEastAsia"/>
          <w:sz w:val="21"/>
          <w:szCs w:val="21"/>
        </w:rPr>
        <w:t>下列</w:t>
      </w:r>
      <w:r w:rsidR="00346E5F" w:rsidRPr="007B5EC9">
        <w:rPr>
          <w:rFonts w:asciiTheme="minorEastAsia" w:eastAsiaTheme="minorEastAsia" w:hAnsiTheme="minorEastAsia"/>
          <w:sz w:val="21"/>
          <w:szCs w:val="21"/>
        </w:rPr>
        <w:t>签署人</w:t>
      </w:r>
      <w:r w:rsidR="00346E5F" w:rsidRPr="00346E5F">
        <w:rPr>
          <w:rFonts w:asciiTheme="minorEastAsia" w:eastAsiaTheme="minorEastAsia" w:hAnsiTheme="minorEastAsia" w:hint="eastAsia"/>
          <w:sz w:val="21"/>
          <w:szCs w:val="21"/>
        </w:rPr>
        <w:t>经正式授权</w:t>
      </w:r>
      <w:r w:rsidR="00346E5F">
        <w:rPr>
          <w:rFonts w:asciiTheme="minorEastAsia" w:eastAsiaTheme="minorEastAsia" w:hAnsiTheme="minorEastAsia" w:hint="eastAsia"/>
          <w:sz w:val="21"/>
          <w:szCs w:val="21"/>
        </w:rPr>
        <w:t>，</w:t>
      </w:r>
      <w:r w:rsidRPr="007B5EC9">
        <w:rPr>
          <w:rFonts w:asciiTheme="minorEastAsia" w:eastAsiaTheme="minorEastAsia" w:hAnsiTheme="minorEastAsia" w:hint="eastAsia"/>
          <w:sz w:val="21"/>
          <w:szCs w:val="21"/>
        </w:rPr>
        <w:t>2013年6月2</w:t>
      </w:r>
      <w:r w:rsidR="00346E5F">
        <w:rPr>
          <w:rFonts w:asciiTheme="minorEastAsia" w:eastAsiaTheme="minorEastAsia" w:hAnsiTheme="minorEastAsia" w:hint="eastAsia"/>
          <w:sz w:val="21"/>
          <w:szCs w:val="21"/>
        </w:rPr>
        <w:t>8</w:t>
      </w:r>
      <w:r w:rsidRPr="007B5EC9">
        <w:rPr>
          <w:rFonts w:asciiTheme="minorEastAsia" w:eastAsiaTheme="minorEastAsia" w:hAnsiTheme="minorEastAsia" w:hint="eastAsia"/>
          <w:sz w:val="21"/>
          <w:szCs w:val="21"/>
        </w:rPr>
        <w:t>日</w:t>
      </w:r>
      <w:r w:rsidR="00346E5F">
        <w:rPr>
          <w:rFonts w:asciiTheme="minorEastAsia" w:eastAsiaTheme="minorEastAsia" w:hAnsiTheme="minorEastAsia" w:hint="eastAsia"/>
          <w:sz w:val="21"/>
          <w:szCs w:val="21"/>
        </w:rPr>
        <w:t>于马拉喀什</w:t>
      </w:r>
      <w:r w:rsidRPr="007B5EC9">
        <w:rPr>
          <w:rFonts w:asciiTheme="minorEastAsia" w:eastAsiaTheme="minorEastAsia" w:hAnsiTheme="minorEastAsia"/>
          <w:sz w:val="21"/>
          <w:szCs w:val="21"/>
        </w:rPr>
        <w:t>在</w:t>
      </w:r>
      <w:proofErr w:type="gramStart"/>
      <w:r w:rsidRPr="007B5EC9">
        <w:rPr>
          <w:rFonts w:asciiTheme="minorEastAsia" w:eastAsiaTheme="minorEastAsia" w:hAnsiTheme="minorEastAsia"/>
          <w:sz w:val="21"/>
          <w:szCs w:val="21"/>
        </w:rPr>
        <w:t>本最后</w:t>
      </w:r>
      <w:proofErr w:type="gramEnd"/>
      <w:r w:rsidRPr="007B5EC9">
        <w:rPr>
          <w:rFonts w:asciiTheme="minorEastAsia" w:eastAsiaTheme="minorEastAsia" w:hAnsiTheme="minorEastAsia"/>
          <w:sz w:val="21"/>
          <w:szCs w:val="21"/>
        </w:rPr>
        <w:t>文件</w:t>
      </w:r>
      <w:r w:rsidR="0051126F">
        <w:rPr>
          <w:rFonts w:asciiTheme="minorEastAsia" w:eastAsiaTheme="minorEastAsia" w:hAnsiTheme="minorEastAsia" w:hint="eastAsia"/>
          <w:sz w:val="21"/>
          <w:szCs w:val="21"/>
        </w:rPr>
        <w:t>上</w:t>
      </w:r>
      <w:r w:rsidRPr="007B5EC9">
        <w:rPr>
          <w:rFonts w:asciiTheme="minorEastAsia" w:eastAsiaTheme="minorEastAsia" w:hAnsiTheme="minorEastAsia"/>
          <w:sz w:val="21"/>
          <w:szCs w:val="21"/>
        </w:rPr>
        <w:t>签字，以昭信守：</w:t>
      </w:r>
    </w:p>
    <w:p w:rsidR="006470FA" w:rsidRPr="006470FA" w:rsidRDefault="00BA10D2" w:rsidP="009C35A4">
      <w:pPr>
        <w:tabs>
          <w:tab w:val="left" w:pos="468"/>
        </w:tabs>
        <w:spacing w:after="120" w:line="340" w:lineRule="atLeast"/>
        <w:jc w:val="both"/>
        <w:rPr>
          <w:rFonts w:asciiTheme="minorEastAsia" w:eastAsiaTheme="minorEastAsia" w:hAnsiTheme="minorEastAsia"/>
          <w:sz w:val="21"/>
          <w:szCs w:val="21"/>
        </w:rPr>
      </w:pPr>
      <w:r w:rsidRPr="00BA10D2">
        <w:rPr>
          <w:rFonts w:asciiTheme="minorEastAsia" w:eastAsiaTheme="minorEastAsia" w:hAnsiTheme="minorEastAsia"/>
          <w:sz w:val="21"/>
          <w:szCs w:val="21"/>
        </w:rPr>
        <w:tab/>
      </w:r>
      <w:bookmarkStart w:id="2" w:name="_GoBack"/>
      <w:bookmarkEnd w:id="2"/>
      <w:r>
        <w:rPr>
          <w:rFonts w:asciiTheme="minorEastAsia" w:eastAsiaTheme="minorEastAsia" w:hAnsiTheme="minorEastAsia" w:hint="eastAsia"/>
          <w:sz w:val="21"/>
          <w:szCs w:val="21"/>
        </w:rPr>
        <w:t>阿富汗</w:t>
      </w:r>
      <w:r>
        <w:rPr>
          <w:rFonts w:asciiTheme="minorEastAsia" w:eastAsiaTheme="minorEastAsia" w:hAnsiTheme="minorEastAsia"/>
          <w:sz w:val="21"/>
          <w:szCs w:val="21"/>
        </w:rPr>
        <w:t>、阿尔及利亚、安哥拉、阿根廷、亚美尼亚、澳大利亚、奥地利、阿塞拜疆、孟加拉国、白俄罗斯、比利时、贝宁、不丹、波斯尼亚和黑塞哥维那、博茨瓦纳、巴西、保加利亚、布基纳法索、布隆迪、柬埔寨、喀麦隆、加拿大、乍得、中非共和国、</w:t>
      </w:r>
      <w:r>
        <w:rPr>
          <w:rFonts w:asciiTheme="minorEastAsia" w:eastAsiaTheme="minorEastAsia" w:hAnsiTheme="minorEastAsia" w:hint="eastAsia"/>
          <w:sz w:val="21"/>
          <w:szCs w:val="21"/>
        </w:rPr>
        <w:t>智利</w:t>
      </w:r>
      <w:r>
        <w:rPr>
          <w:rFonts w:asciiTheme="minorEastAsia" w:eastAsiaTheme="minorEastAsia" w:hAnsiTheme="minorEastAsia"/>
          <w:sz w:val="21"/>
          <w:szCs w:val="21"/>
        </w:rPr>
        <w:t>、中国、哥伦比亚、科摩罗、刚果、哥斯达黎加、科特迪瓦、塞浦路斯、捷克共和国、朝鲜民主主义人民共和国、丹麦、吉布提、多米尼加共和国、厄瓜多尔、埃及、爱沙尼亚、埃塞俄比亚、斐济、芬兰、法国、加蓬、冈比亚、德国、格鲁吉亚、加纳、希腊、危地马拉、几内亚、海地、教廷、洪都拉斯、匈牙利、印度、印度尼西亚、伊朗（伊斯兰</w:t>
      </w:r>
      <w:r>
        <w:rPr>
          <w:rFonts w:asciiTheme="minorEastAsia" w:eastAsiaTheme="minorEastAsia" w:hAnsiTheme="minorEastAsia"/>
          <w:sz w:val="21"/>
          <w:szCs w:val="21"/>
        </w:rPr>
        <w:lastRenderedPageBreak/>
        <w:t>共和国）、爱尔兰、意大利、牙买加、日本、约旦、肯尼亚、老挝人民民主共和国、拉脱维亚、黎巴嫩、莱索托、利比里亚、立陶宛、卢森堡、马达加斯加、马来西亚、马拉维、马里、马耳他、毛里塔尼亚、毛里求斯、墨西哥、蒙古、摩洛哥、缅甸、尼泊尔、尼加拉瓜、尼日利亚、挪威、巴拿马、巴布亚新几内亚、巴拉圭、秘鲁、菲律宾、波兰、葡萄牙、卡塔尔、大韩民国、摩尔多瓦共和国、罗马尼亚、俄罗斯联邦、圣基茨和尼维斯、萨摩亚、圣多美和普林西比、塞内加尔、塞尔维亚、塞舌尔、塞拉利昂、新加坡、斯洛伐克、斯洛文尼亚、南非、西班牙、苏丹、斯里兰卡、瑞典、瑞士、斯威士兰、塔吉克斯坦、多哥、汤加、特立尼达和多巴哥、突尼斯、土耳其、乌干达、联合王国 、坦桑尼亚联合共和国、美利坚合众国、乌拉圭、瓦努阿图、</w:t>
      </w:r>
      <w:r>
        <w:rPr>
          <w:rFonts w:asciiTheme="minorEastAsia" w:eastAsiaTheme="minorEastAsia" w:hAnsiTheme="minorEastAsia" w:hint="eastAsia"/>
          <w:sz w:val="21"/>
          <w:szCs w:val="21"/>
        </w:rPr>
        <w:t>欧洲联盟</w:t>
      </w:r>
      <w:r w:rsidRPr="00BA10D2">
        <w:rPr>
          <w:rFonts w:asciiTheme="minorEastAsia" w:eastAsiaTheme="minorEastAsia" w:hAnsiTheme="minorEastAsia"/>
          <w:sz w:val="21"/>
          <w:szCs w:val="21"/>
        </w:rPr>
        <w:t>(129</w:t>
      </w:r>
      <w:r>
        <w:rPr>
          <w:rFonts w:asciiTheme="minorEastAsia" w:eastAsiaTheme="minorEastAsia" w:hAnsiTheme="minorEastAsia" w:hint="eastAsia"/>
          <w:sz w:val="21"/>
          <w:szCs w:val="21"/>
        </w:rPr>
        <w:t>个</w:t>
      </w:r>
      <w:r w:rsidRPr="00BA10D2">
        <w:rPr>
          <w:rFonts w:asciiTheme="minorEastAsia" w:eastAsiaTheme="minorEastAsia" w:hAnsiTheme="minorEastAsia"/>
          <w:sz w:val="21"/>
          <w:szCs w:val="21"/>
        </w:rPr>
        <w:t>)</w:t>
      </w:r>
      <w:r>
        <w:rPr>
          <w:rFonts w:asciiTheme="minorEastAsia" w:eastAsiaTheme="minorEastAsia" w:hAnsiTheme="minorEastAsia" w:hint="eastAsia"/>
          <w:sz w:val="21"/>
          <w:szCs w:val="21"/>
        </w:rPr>
        <w:t>。</w:t>
      </w:r>
    </w:p>
    <w:p w:rsidR="00346E5F" w:rsidRDefault="00346E5F" w:rsidP="00710F11">
      <w:pPr>
        <w:pStyle w:val="EndofDocument"/>
        <w:spacing w:after="120" w:line="340" w:lineRule="atLeast"/>
        <w:ind w:left="5534"/>
        <w:jc w:val="left"/>
        <w:rPr>
          <w:rFonts w:ascii="KaiTi" w:eastAsia="KaiTi" w:hAnsi="KaiTi" w:hint="eastAsia"/>
          <w:sz w:val="21"/>
          <w:szCs w:val="21"/>
          <w:lang w:eastAsia="zh-CN"/>
        </w:rPr>
      </w:pPr>
    </w:p>
    <w:p w:rsidR="00A843AC" w:rsidRDefault="00A843AC" w:rsidP="00710F11">
      <w:pPr>
        <w:pStyle w:val="EndofDocument"/>
        <w:spacing w:after="120" w:line="340" w:lineRule="atLeast"/>
        <w:ind w:left="5534"/>
        <w:jc w:val="left"/>
        <w:rPr>
          <w:rFonts w:ascii="KaiTi" w:eastAsia="KaiTi" w:hAnsi="KaiTi"/>
          <w:sz w:val="21"/>
          <w:szCs w:val="21"/>
          <w:lang w:eastAsia="zh-CN"/>
        </w:rPr>
      </w:pPr>
    </w:p>
    <w:p w:rsidR="00A16DEF" w:rsidRDefault="00710F11" w:rsidP="00710F11">
      <w:pPr>
        <w:pStyle w:val="EndofDocument"/>
        <w:spacing w:after="120" w:line="340" w:lineRule="atLeast"/>
        <w:ind w:left="5534"/>
        <w:jc w:val="left"/>
        <w:rPr>
          <w:rFonts w:ascii="KaiTi" w:eastAsia="KaiTi" w:hAnsi="KaiTi"/>
          <w:sz w:val="21"/>
          <w:szCs w:val="21"/>
          <w:lang w:eastAsia="zh-CN"/>
        </w:rPr>
      </w:pPr>
      <w:r w:rsidRPr="00710F11">
        <w:rPr>
          <w:rFonts w:ascii="KaiTi" w:eastAsia="KaiTi" w:hAnsi="KaiTi"/>
          <w:sz w:val="21"/>
          <w:szCs w:val="21"/>
          <w:lang w:eastAsia="zh-CN"/>
        </w:rPr>
        <w:t>［</w:t>
      </w:r>
      <w:r w:rsidRPr="00710F11">
        <w:rPr>
          <w:rFonts w:ascii="KaiTi" w:eastAsia="KaiTi" w:hAnsi="KaiTi" w:hint="eastAsia"/>
          <w:sz w:val="21"/>
          <w:szCs w:val="21"/>
          <w:lang w:eastAsia="zh-CN"/>
        </w:rPr>
        <w:t>文件完</w:t>
      </w:r>
      <w:r w:rsidRPr="00710F11">
        <w:rPr>
          <w:rFonts w:ascii="KaiTi" w:eastAsia="KaiTi" w:hAnsi="KaiTi"/>
          <w:sz w:val="21"/>
          <w:szCs w:val="21"/>
          <w:lang w:eastAsia="zh-CN"/>
        </w:rPr>
        <w:t>］</w:t>
      </w:r>
    </w:p>
    <w:sectPr w:rsidR="00A16DEF" w:rsidSect="004F52AD">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4E6" w:rsidRDefault="00D804E6" w:rsidP="00710F11">
      <w:r>
        <w:separator/>
      </w:r>
    </w:p>
  </w:endnote>
  <w:endnote w:type="continuationSeparator" w:id="0">
    <w:p w:rsidR="00D804E6" w:rsidRDefault="00D804E6" w:rsidP="0071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4E6" w:rsidRDefault="00D804E6" w:rsidP="00710F11">
      <w:r>
        <w:separator/>
      </w:r>
    </w:p>
  </w:footnote>
  <w:footnote w:type="continuationSeparator" w:id="0">
    <w:p w:rsidR="00D804E6" w:rsidRDefault="00D804E6" w:rsidP="00710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4E6" w:rsidRPr="006071DE" w:rsidRDefault="00D804E6" w:rsidP="00710F11">
    <w:pPr>
      <w:wordWrap w:val="0"/>
      <w:jc w:val="right"/>
      <w:rPr>
        <w:rFonts w:ascii="SimSun"/>
        <w:sz w:val="21"/>
        <w:szCs w:val="21"/>
      </w:rPr>
    </w:pPr>
    <w:r w:rsidRPr="006071DE">
      <w:rPr>
        <w:rFonts w:ascii="SimSun"/>
        <w:sz w:val="21"/>
        <w:szCs w:val="21"/>
      </w:rPr>
      <w:t>V</w:t>
    </w:r>
    <w:r w:rsidRPr="006071DE">
      <w:rPr>
        <w:rFonts w:ascii="SimSun" w:hint="eastAsia"/>
        <w:sz w:val="21"/>
        <w:szCs w:val="21"/>
      </w:rPr>
      <w:t>I</w:t>
    </w:r>
    <w:r w:rsidRPr="006071DE">
      <w:rPr>
        <w:rFonts w:ascii="SimSun"/>
        <w:sz w:val="21"/>
        <w:szCs w:val="21"/>
      </w:rPr>
      <w:t>P/</w:t>
    </w:r>
    <w:r>
      <w:rPr>
        <w:rFonts w:ascii="SimSun" w:hint="eastAsia"/>
        <w:sz w:val="21"/>
        <w:szCs w:val="21"/>
      </w:rPr>
      <w:t>DC</w:t>
    </w:r>
    <w:r w:rsidRPr="006071DE">
      <w:rPr>
        <w:rFonts w:ascii="SimSun"/>
        <w:sz w:val="21"/>
        <w:szCs w:val="21"/>
      </w:rPr>
      <w:t>/</w:t>
    </w:r>
    <w:r>
      <w:rPr>
        <w:rFonts w:ascii="SimSun" w:hint="eastAsia"/>
        <w:sz w:val="21"/>
        <w:szCs w:val="21"/>
      </w:rPr>
      <w:t>11</w:t>
    </w:r>
  </w:p>
  <w:p w:rsidR="00D804E6" w:rsidRPr="006071DE" w:rsidRDefault="00D804E6" w:rsidP="00710F11">
    <w:pPr>
      <w:jc w:val="right"/>
      <w:rPr>
        <w:rFonts w:ascii="SimSun"/>
        <w:sz w:val="21"/>
        <w:szCs w:val="21"/>
      </w:rPr>
    </w:pPr>
    <w:r w:rsidRPr="006071DE">
      <w:rPr>
        <w:rFonts w:ascii="SimSun" w:hAnsi="SimSun" w:hint="eastAsia"/>
        <w:sz w:val="21"/>
        <w:szCs w:val="21"/>
        <w:lang w:val="fr-CH"/>
      </w:rPr>
      <w:t>第</w:t>
    </w:r>
    <w:r w:rsidRPr="006071DE">
      <w:rPr>
        <w:rFonts w:ascii="SimSun"/>
        <w:sz w:val="21"/>
        <w:szCs w:val="21"/>
      </w:rPr>
      <w:t xml:space="preserve"> </w:t>
    </w:r>
    <w:r w:rsidRPr="006071DE">
      <w:rPr>
        <w:rFonts w:ascii="SimSun"/>
        <w:sz w:val="21"/>
        <w:szCs w:val="21"/>
      </w:rPr>
      <w:fldChar w:fldCharType="begin"/>
    </w:r>
    <w:r w:rsidRPr="006071DE">
      <w:rPr>
        <w:rFonts w:ascii="SimSun"/>
        <w:sz w:val="21"/>
        <w:szCs w:val="21"/>
      </w:rPr>
      <w:instrText xml:space="preserve"> PAGE  \* MERGEFORMAT </w:instrText>
    </w:r>
    <w:r w:rsidRPr="006071DE">
      <w:rPr>
        <w:rFonts w:ascii="SimSun"/>
        <w:sz w:val="21"/>
        <w:szCs w:val="21"/>
      </w:rPr>
      <w:fldChar w:fldCharType="separate"/>
    </w:r>
    <w:r w:rsidR="005602B6">
      <w:rPr>
        <w:rFonts w:ascii="SimSun"/>
        <w:noProof/>
        <w:sz w:val="21"/>
        <w:szCs w:val="21"/>
      </w:rPr>
      <w:t>2</w:t>
    </w:r>
    <w:r w:rsidRPr="006071DE">
      <w:rPr>
        <w:rFonts w:ascii="SimSun"/>
        <w:sz w:val="21"/>
        <w:szCs w:val="21"/>
      </w:rPr>
      <w:fldChar w:fldCharType="end"/>
    </w:r>
    <w:r w:rsidRPr="006071DE">
      <w:rPr>
        <w:rFonts w:ascii="SimSun" w:hint="eastAsia"/>
        <w:sz w:val="21"/>
        <w:szCs w:val="21"/>
      </w:rPr>
      <w:t xml:space="preserve"> </w:t>
    </w:r>
    <w:r w:rsidRPr="006071DE">
      <w:rPr>
        <w:rFonts w:ascii="SimSun" w:hAnsi="SimSun" w:hint="eastAsia"/>
        <w:sz w:val="21"/>
        <w:szCs w:val="21"/>
      </w:rPr>
      <w:t>页</w:t>
    </w:r>
  </w:p>
  <w:p w:rsidR="00D804E6" w:rsidRPr="006071DE" w:rsidRDefault="00D804E6" w:rsidP="00710F11">
    <w:pPr>
      <w:jc w:val="right"/>
      <w:rPr>
        <w:rFonts w:ascii="SimSun"/>
        <w:sz w:val="21"/>
        <w:szCs w:val="21"/>
      </w:rPr>
    </w:pPr>
  </w:p>
  <w:p w:rsidR="00D804E6" w:rsidRPr="006071DE" w:rsidRDefault="00D804E6" w:rsidP="00710F11">
    <w:pPr>
      <w:jc w:val="right"/>
      <w:rPr>
        <w:rFonts w:asci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4E6" w:rsidRPr="007B5EC9" w:rsidRDefault="00D804E6" w:rsidP="007B5EC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5A8"/>
    <w:rsid w:val="00283BEE"/>
    <w:rsid w:val="00346E5F"/>
    <w:rsid w:val="0040112F"/>
    <w:rsid w:val="004C3A34"/>
    <w:rsid w:val="004F52AD"/>
    <w:rsid w:val="0051126F"/>
    <w:rsid w:val="00557384"/>
    <w:rsid w:val="005602B6"/>
    <w:rsid w:val="00627E13"/>
    <w:rsid w:val="006470FA"/>
    <w:rsid w:val="006B7B2A"/>
    <w:rsid w:val="00710F11"/>
    <w:rsid w:val="007B5EC9"/>
    <w:rsid w:val="007B75A8"/>
    <w:rsid w:val="008470FA"/>
    <w:rsid w:val="008D6C2D"/>
    <w:rsid w:val="009C35A4"/>
    <w:rsid w:val="00A16DEF"/>
    <w:rsid w:val="00A843AC"/>
    <w:rsid w:val="00AF7FD9"/>
    <w:rsid w:val="00B174EF"/>
    <w:rsid w:val="00BA10D2"/>
    <w:rsid w:val="00BA1E02"/>
    <w:rsid w:val="00BC0FA5"/>
    <w:rsid w:val="00C134CB"/>
    <w:rsid w:val="00C663C4"/>
    <w:rsid w:val="00C922BB"/>
    <w:rsid w:val="00D804E6"/>
    <w:rsid w:val="00E62D05"/>
    <w:rsid w:val="00F47D3B"/>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F11"/>
    <w:rPr>
      <w:rFonts w:ascii="Arial" w:eastAsia="SimSun" w:hAnsi="Arial" w:cs="Arial"/>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0F11"/>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3"/>
    <w:uiPriority w:val="99"/>
    <w:rsid w:val="00710F11"/>
    <w:rPr>
      <w:sz w:val="18"/>
      <w:szCs w:val="18"/>
    </w:rPr>
  </w:style>
  <w:style w:type="paragraph" w:styleId="a4">
    <w:name w:val="footer"/>
    <w:basedOn w:val="a"/>
    <w:link w:val="Char0"/>
    <w:uiPriority w:val="99"/>
    <w:unhideWhenUsed/>
    <w:rsid w:val="00710F11"/>
    <w:pPr>
      <w:tabs>
        <w:tab w:val="center" w:pos="4513"/>
        <w:tab w:val="right" w:pos="9026"/>
      </w:tabs>
      <w:snapToGrid w:val="0"/>
    </w:pPr>
    <w:rPr>
      <w:sz w:val="18"/>
      <w:szCs w:val="18"/>
    </w:rPr>
  </w:style>
  <w:style w:type="character" w:customStyle="1" w:styleId="Char0">
    <w:name w:val="页脚 Char"/>
    <w:basedOn w:val="a0"/>
    <w:link w:val="a4"/>
    <w:uiPriority w:val="99"/>
    <w:rsid w:val="00710F11"/>
    <w:rPr>
      <w:sz w:val="18"/>
      <w:szCs w:val="18"/>
    </w:rPr>
  </w:style>
  <w:style w:type="paragraph" w:styleId="a5">
    <w:name w:val="footnote text"/>
    <w:basedOn w:val="a"/>
    <w:link w:val="Char1"/>
    <w:semiHidden/>
    <w:rsid w:val="00710F11"/>
    <w:rPr>
      <w:sz w:val="18"/>
    </w:rPr>
  </w:style>
  <w:style w:type="character" w:customStyle="1" w:styleId="Char1">
    <w:name w:val="脚注文本 Char"/>
    <w:basedOn w:val="a0"/>
    <w:link w:val="a5"/>
    <w:semiHidden/>
    <w:rsid w:val="00710F11"/>
    <w:rPr>
      <w:rFonts w:ascii="Arial" w:eastAsia="SimSun" w:hAnsi="Arial" w:cs="Arial"/>
      <w:kern w:val="0"/>
      <w:sz w:val="18"/>
      <w:szCs w:val="20"/>
    </w:rPr>
  </w:style>
  <w:style w:type="paragraph" w:customStyle="1" w:styleId="Meetingtitle">
    <w:name w:val="Meeting title"/>
    <w:basedOn w:val="a"/>
    <w:next w:val="a"/>
    <w:rsid w:val="00710F11"/>
    <w:pPr>
      <w:spacing w:line="336" w:lineRule="exact"/>
      <w:ind w:left="1021"/>
    </w:pPr>
    <w:rPr>
      <w:rFonts w:eastAsia="Times New Roman" w:cs="Times New Roman"/>
      <w:b/>
      <w:sz w:val="28"/>
      <w:lang w:eastAsia="en-US"/>
    </w:rPr>
  </w:style>
  <w:style w:type="paragraph" w:customStyle="1" w:styleId="Meetingplacedate">
    <w:name w:val="Meeting place &amp; date"/>
    <w:basedOn w:val="a"/>
    <w:next w:val="a"/>
    <w:rsid w:val="00710F11"/>
    <w:pPr>
      <w:spacing w:line="336" w:lineRule="exact"/>
      <w:ind w:left="1021"/>
    </w:pPr>
    <w:rPr>
      <w:rFonts w:eastAsia="Times New Roman" w:cs="Times New Roman"/>
      <w:b/>
      <w:sz w:val="24"/>
      <w:lang w:eastAsia="en-US"/>
    </w:rPr>
  </w:style>
  <w:style w:type="character" w:styleId="a6">
    <w:name w:val="footnote reference"/>
    <w:basedOn w:val="a0"/>
    <w:semiHidden/>
    <w:rsid w:val="00710F11"/>
    <w:rPr>
      <w:vertAlign w:val="superscript"/>
    </w:rPr>
  </w:style>
  <w:style w:type="paragraph" w:styleId="2">
    <w:name w:val="Body Text Indent 2"/>
    <w:basedOn w:val="a"/>
    <w:link w:val="2Char"/>
    <w:rsid w:val="00710F11"/>
    <w:pPr>
      <w:spacing w:after="120" w:line="480" w:lineRule="auto"/>
      <w:ind w:left="420"/>
    </w:pPr>
  </w:style>
  <w:style w:type="character" w:customStyle="1" w:styleId="2Char">
    <w:name w:val="正文文本缩进 2 Char"/>
    <w:basedOn w:val="a0"/>
    <w:link w:val="2"/>
    <w:rsid w:val="00710F11"/>
    <w:rPr>
      <w:rFonts w:ascii="Arial" w:eastAsia="SimSun" w:hAnsi="Arial" w:cs="Arial"/>
      <w:kern w:val="0"/>
      <w:sz w:val="22"/>
      <w:szCs w:val="20"/>
    </w:rPr>
  </w:style>
  <w:style w:type="paragraph" w:customStyle="1" w:styleId="EndofDocument">
    <w:name w:val="End of Document"/>
    <w:basedOn w:val="a"/>
    <w:rsid w:val="00710F11"/>
    <w:pPr>
      <w:ind w:left="4536"/>
      <w:jc w:val="center"/>
    </w:pPr>
    <w:rPr>
      <w:rFonts w:ascii="Times New Roman" w:eastAsia="Times New Roman" w:hAnsi="Times New Roman" w:cs="Times New Roman"/>
      <w:sz w:val="24"/>
      <w:lang w:eastAsia="en-US"/>
    </w:rPr>
  </w:style>
  <w:style w:type="paragraph" w:customStyle="1" w:styleId="DecisionParagraph">
    <w:name w:val="Decision Paragraph"/>
    <w:basedOn w:val="a"/>
    <w:rsid w:val="00710F11"/>
    <w:pPr>
      <w:ind w:left="4536"/>
    </w:pPr>
    <w:rPr>
      <w:rFonts w:ascii="Times New Roman" w:eastAsia="Times New Roman" w:hAnsi="Times New Roman" w:cs="Times New Roman"/>
      <w:i/>
      <w:sz w:val="24"/>
      <w:lang w:eastAsia="en-US"/>
    </w:rPr>
  </w:style>
  <w:style w:type="paragraph" w:styleId="a7">
    <w:name w:val="Balloon Text"/>
    <w:basedOn w:val="a"/>
    <w:link w:val="Char2"/>
    <w:uiPriority w:val="99"/>
    <w:semiHidden/>
    <w:unhideWhenUsed/>
    <w:rsid w:val="006B7B2A"/>
    <w:rPr>
      <w:sz w:val="18"/>
      <w:szCs w:val="18"/>
    </w:rPr>
  </w:style>
  <w:style w:type="character" w:customStyle="1" w:styleId="Char2">
    <w:name w:val="批注框文本 Char"/>
    <w:basedOn w:val="a0"/>
    <w:link w:val="a7"/>
    <w:uiPriority w:val="99"/>
    <w:semiHidden/>
    <w:rsid w:val="006B7B2A"/>
    <w:rPr>
      <w:rFonts w:ascii="Arial" w:eastAsia="SimSun" w:hAnsi="Arial" w:cs="Arial"/>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F11"/>
    <w:rPr>
      <w:rFonts w:ascii="Arial" w:eastAsia="SimSun" w:hAnsi="Arial" w:cs="Arial"/>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0F11"/>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3"/>
    <w:uiPriority w:val="99"/>
    <w:rsid w:val="00710F11"/>
    <w:rPr>
      <w:sz w:val="18"/>
      <w:szCs w:val="18"/>
    </w:rPr>
  </w:style>
  <w:style w:type="paragraph" w:styleId="a4">
    <w:name w:val="footer"/>
    <w:basedOn w:val="a"/>
    <w:link w:val="Char0"/>
    <w:uiPriority w:val="99"/>
    <w:unhideWhenUsed/>
    <w:rsid w:val="00710F11"/>
    <w:pPr>
      <w:tabs>
        <w:tab w:val="center" w:pos="4513"/>
        <w:tab w:val="right" w:pos="9026"/>
      </w:tabs>
      <w:snapToGrid w:val="0"/>
    </w:pPr>
    <w:rPr>
      <w:sz w:val="18"/>
      <w:szCs w:val="18"/>
    </w:rPr>
  </w:style>
  <w:style w:type="character" w:customStyle="1" w:styleId="Char0">
    <w:name w:val="页脚 Char"/>
    <w:basedOn w:val="a0"/>
    <w:link w:val="a4"/>
    <w:uiPriority w:val="99"/>
    <w:rsid w:val="00710F11"/>
    <w:rPr>
      <w:sz w:val="18"/>
      <w:szCs w:val="18"/>
    </w:rPr>
  </w:style>
  <w:style w:type="paragraph" w:styleId="a5">
    <w:name w:val="footnote text"/>
    <w:basedOn w:val="a"/>
    <w:link w:val="Char1"/>
    <w:semiHidden/>
    <w:rsid w:val="00710F11"/>
    <w:rPr>
      <w:sz w:val="18"/>
    </w:rPr>
  </w:style>
  <w:style w:type="character" w:customStyle="1" w:styleId="Char1">
    <w:name w:val="脚注文本 Char"/>
    <w:basedOn w:val="a0"/>
    <w:link w:val="a5"/>
    <w:semiHidden/>
    <w:rsid w:val="00710F11"/>
    <w:rPr>
      <w:rFonts w:ascii="Arial" w:eastAsia="SimSun" w:hAnsi="Arial" w:cs="Arial"/>
      <w:kern w:val="0"/>
      <w:sz w:val="18"/>
      <w:szCs w:val="20"/>
    </w:rPr>
  </w:style>
  <w:style w:type="paragraph" w:customStyle="1" w:styleId="Meetingtitle">
    <w:name w:val="Meeting title"/>
    <w:basedOn w:val="a"/>
    <w:next w:val="a"/>
    <w:rsid w:val="00710F11"/>
    <w:pPr>
      <w:spacing w:line="336" w:lineRule="exact"/>
      <w:ind w:left="1021"/>
    </w:pPr>
    <w:rPr>
      <w:rFonts w:eastAsia="Times New Roman" w:cs="Times New Roman"/>
      <w:b/>
      <w:sz w:val="28"/>
      <w:lang w:eastAsia="en-US"/>
    </w:rPr>
  </w:style>
  <w:style w:type="paragraph" w:customStyle="1" w:styleId="Meetingplacedate">
    <w:name w:val="Meeting place &amp; date"/>
    <w:basedOn w:val="a"/>
    <w:next w:val="a"/>
    <w:rsid w:val="00710F11"/>
    <w:pPr>
      <w:spacing w:line="336" w:lineRule="exact"/>
      <w:ind w:left="1021"/>
    </w:pPr>
    <w:rPr>
      <w:rFonts w:eastAsia="Times New Roman" w:cs="Times New Roman"/>
      <w:b/>
      <w:sz w:val="24"/>
      <w:lang w:eastAsia="en-US"/>
    </w:rPr>
  </w:style>
  <w:style w:type="character" w:styleId="a6">
    <w:name w:val="footnote reference"/>
    <w:basedOn w:val="a0"/>
    <w:semiHidden/>
    <w:rsid w:val="00710F11"/>
    <w:rPr>
      <w:vertAlign w:val="superscript"/>
    </w:rPr>
  </w:style>
  <w:style w:type="paragraph" w:styleId="2">
    <w:name w:val="Body Text Indent 2"/>
    <w:basedOn w:val="a"/>
    <w:link w:val="2Char"/>
    <w:rsid w:val="00710F11"/>
    <w:pPr>
      <w:spacing w:after="120" w:line="480" w:lineRule="auto"/>
      <w:ind w:left="420"/>
    </w:pPr>
  </w:style>
  <w:style w:type="character" w:customStyle="1" w:styleId="2Char">
    <w:name w:val="正文文本缩进 2 Char"/>
    <w:basedOn w:val="a0"/>
    <w:link w:val="2"/>
    <w:rsid w:val="00710F11"/>
    <w:rPr>
      <w:rFonts w:ascii="Arial" w:eastAsia="SimSun" w:hAnsi="Arial" w:cs="Arial"/>
      <w:kern w:val="0"/>
      <w:sz w:val="22"/>
      <w:szCs w:val="20"/>
    </w:rPr>
  </w:style>
  <w:style w:type="paragraph" w:customStyle="1" w:styleId="EndofDocument">
    <w:name w:val="End of Document"/>
    <w:basedOn w:val="a"/>
    <w:rsid w:val="00710F11"/>
    <w:pPr>
      <w:ind w:left="4536"/>
      <w:jc w:val="center"/>
    </w:pPr>
    <w:rPr>
      <w:rFonts w:ascii="Times New Roman" w:eastAsia="Times New Roman" w:hAnsi="Times New Roman" w:cs="Times New Roman"/>
      <w:sz w:val="24"/>
      <w:lang w:eastAsia="en-US"/>
    </w:rPr>
  </w:style>
  <w:style w:type="paragraph" w:customStyle="1" w:styleId="DecisionParagraph">
    <w:name w:val="Decision Paragraph"/>
    <w:basedOn w:val="a"/>
    <w:rsid w:val="00710F11"/>
    <w:pPr>
      <w:ind w:left="4536"/>
    </w:pPr>
    <w:rPr>
      <w:rFonts w:ascii="Times New Roman" w:eastAsia="Times New Roman" w:hAnsi="Times New Roman" w:cs="Times New Roman"/>
      <w:i/>
      <w:sz w:val="24"/>
      <w:lang w:eastAsia="en-US"/>
    </w:rPr>
  </w:style>
  <w:style w:type="paragraph" w:styleId="a7">
    <w:name w:val="Balloon Text"/>
    <w:basedOn w:val="a"/>
    <w:link w:val="Char2"/>
    <w:uiPriority w:val="99"/>
    <w:semiHidden/>
    <w:unhideWhenUsed/>
    <w:rsid w:val="006B7B2A"/>
    <w:rPr>
      <w:sz w:val="18"/>
      <w:szCs w:val="18"/>
    </w:rPr>
  </w:style>
  <w:style w:type="character" w:customStyle="1" w:styleId="Char2">
    <w:name w:val="批注框文本 Char"/>
    <w:basedOn w:val="a0"/>
    <w:link w:val="a7"/>
    <w:uiPriority w:val="99"/>
    <w:semiHidden/>
    <w:rsid w:val="006B7B2A"/>
    <w:rPr>
      <w:rFonts w:ascii="Arial" w:eastAsia="SimSun" w:hAnsi="Arial"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94E66-3AEF-4003-93D7-0B1FBFC9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1012</Characters>
  <Application>Microsoft Office Word</Application>
  <DocSecurity>0</DocSecurity>
  <Lines>8</Lines>
  <Paragraphs>2</Paragraphs>
  <ScaleCrop>false</ScaleCrop>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2013-07-02T15:56:00Z</dcterms:created>
  <dcterms:modified xsi:type="dcterms:W3CDTF">2013-07-03T08:32:00Z</dcterms:modified>
</cp:coreProperties>
</file>