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6DC78" w14:textId="77777777" w:rsidR="00653BD2" w:rsidRPr="00F32E76" w:rsidRDefault="00653BD2" w:rsidP="00653BD2">
      <w:pPr>
        <w:jc w:val="right"/>
        <w:rPr>
          <w:rFonts w:ascii="Arial Black" w:hAnsi="Arial Black" w:cs="Times New Roman"/>
          <w:caps/>
          <w:sz w:val="15"/>
          <w:szCs w:val="21"/>
          <w:lang w:val="fr-CH"/>
        </w:rPr>
      </w:pPr>
      <w:bookmarkStart w:id="0" w:name="_GoBack"/>
      <w:bookmarkEnd w:id="0"/>
      <w:r w:rsidRPr="00F32E76">
        <w:rPr>
          <w:rFonts w:ascii="Calibri" w:hAnsi="Calibri" w:cs="Times New Roman" w:hint="eastAsia"/>
          <w:noProof/>
          <w:sz w:val="21"/>
          <w:szCs w:val="21"/>
          <w:lang w:eastAsia="en-US"/>
        </w:rPr>
        <w:drawing>
          <wp:inline distT="0" distB="0" distL="0" distR="0" wp14:anchorId="30CDF8BC" wp14:editId="68CC170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E74DE6D" w14:textId="62DD9E2A" w:rsidR="00653BD2" w:rsidRPr="008310B9" w:rsidRDefault="00653BD2" w:rsidP="00653BD2">
      <w:pPr>
        <w:pBdr>
          <w:top w:val="single" w:sz="4" w:space="10" w:color="auto"/>
        </w:pBdr>
        <w:wordWrap w:val="0"/>
        <w:spacing w:before="120"/>
        <w:jc w:val="right"/>
        <w:rPr>
          <w:rFonts w:ascii="Arial Black" w:hAnsi="Arial Black" w:cs="Times New Roman"/>
          <w:b/>
          <w:caps/>
          <w:sz w:val="15"/>
          <w:szCs w:val="21"/>
          <w:lang w:val="fr-CH"/>
        </w:rPr>
      </w:pPr>
      <w:r w:rsidRPr="008310B9">
        <w:rPr>
          <w:rFonts w:ascii="Arial Black" w:hAnsi="Arial Black" w:cs="Times New Roman" w:hint="eastAsia"/>
          <w:b/>
          <w:caps/>
          <w:sz w:val="15"/>
          <w:szCs w:val="21"/>
          <w:lang w:val="fr-CH"/>
        </w:rPr>
        <w:t>GR</w:t>
      </w:r>
      <w:r w:rsidRPr="008310B9">
        <w:rPr>
          <w:rFonts w:ascii="Arial Black" w:hAnsi="Arial Black" w:cs="Times New Roman"/>
          <w:b/>
          <w:caps/>
          <w:sz w:val="15"/>
          <w:szCs w:val="21"/>
          <w:lang w:val="fr-CH"/>
        </w:rPr>
        <w:t>ATK/PM/</w:t>
      </w:r>
      <w:bookmarkStart w:id="1" w:name="Code"/>
      <w:r w:rsidR="00A041DC" w:rsidRPr="008310B9">
        <w:rPr>
          <w:rFonts w:ascii="Arial Black" w:hAnsi="Arial Black" w:cs="Times New Roman"/>
          <w:b/>
          <w:caps/>
          <w:sz w:val="15"/>
          <w:szCs w:val="21"/>
          <w:lang w:val="fr-CH"/>
        </w:rPr>
        <w:t>5</w:t>
      </w:r>
    </w:p>
    <w:bookmarkEnd w:id="1"/>
    <w:p w14:paraId="1485FEF3" w14:textId="77777777" w:rsidR="00653BD2" w:rsidRPr="008310B9" w:rsidRDefault="00653BD2" w:rsidP="00653BD2">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2"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2"/>
    </w:p>
    <w:p w14:paraId="739273C9" w14:textId="2DE21AAC" w:rsidR="00653BD2" w:rsidRPr="00F32E76" w:rsidRDefault="00653BD2" w:rsidP="00653BD2">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3"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A041DC">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月</w:t>
      </w:r>
      <w:r w:rsidR="00A041DC">
        <w:rPr>
          <w:rFonts w:ascii="Arial Black" w:eastAsia="SimHei" w:hAnsi="Arial Black" w:cs="Times New Roman"/>
          <w:b/>
          <w:sz w:val="15"/>
          <w:szCs w:val="15"/>
          <w:lang w:val="pt-BR"/>
        </w:rPr>
        <w:t>13</w:t>
      </w:r>
      <w:r w:rsidRPr="00F32E76">
        <w:rPr>
          <w:rFonts w:ascii="STXihei" w:eastAsia="SimHei" w:hAnsi="Times New Roman" w:cs="Times New Roman" w:hint="eastAsia"/>
          <w:b/>
          <w:sz w:val="15"/>
          <w:szCs w:val="15"/>
          <w:lang w:val="fr-CH"/>
        </w:rPr>
        <w:t>日</w:t>
      </w:r>
    </w:p>
    <w:bookmarkEnd w:id="3"/>
    <w:p w14:paraId="5470D91C" w14:textId="77777777" w:rsidR="00653BD2" w:rsidRPr="008E66E1" w:rsidRDefault="00653BD2" w:rsidP="00653BD2">
      <w:pPr>
        <w:spacing w:after="600"/>
        <w:rPr>
          <w:rFonts w:ascii="STXihei" w:eastAsia="SimHei" w:hAnsi="Calibri" w:cs="Times New Roman"/>
          <w:sz w:val="28"/>
          <w:szCs w:val="28"/>
          <w:lang w:val="fr-CH"/>
        </w:rPr>
      </w:pPr>
      <w:r w:rsidRPr="008E66E1">
        <w:rPr>
          <w:rFonts w:ascii="STXihei" w:eastAsia="SimHei" w:hAnsi="Calibri" w:cs="Times New Roman" w:hint="eastAsia"/>
          <w:sz w:val="28"/>
          <w:szCs w:val="28"/>
          <w:lang w:val="fr-CH"/>
        </w:rPr>
        <w:t>缔结知识产权、遗传资源和遗传资源相关传统知识国际法律文书外交会议</w:t>
      </w:r>
      <w:r>
        <w:rPr>
          <w:rFonts w:ascii="STXihei" w:eastAsia="SimHei" w:hAnsi="Calibri" w:cs="Times New Roman"/>
          <w:sz w:val="28"/>
          <w:szCs w:val="28"/>
          <w:lang w:val="fr-CH"/>
        </w:rPr>
        <w:br/>
      </w:r>
      <w:r w:rsidRPr="008E66E1">
        <w:rPr>
          <w:rFonts w:ascii="STXihei" w:eastAsia="SimHei" w:hAnsi="Calibri" w:cs="Times New Roman" w:hint="eastAsia"/>
          <w:sz w:val="28"/>
          <w:szCs w:val="28"/>
          <w:lang w:val="fr-CH"/>
        </w:rPr>
        <w:t>筹备委员会</w:t>
      </w:r>
    </w:p>
    <w:p w14:paraId="0845E104" w14:textId="77777777" w:rsidR="00653BD2" w:rsidRPr="00D45084" w:rsidRDefault="00653BD2" w:rsidP="00653BD2">
      <w:pPr>
        <w:spacing w:after="720"/>
        <w:outlineLvl w:val="1"/>
        <w:rPr>
          <w:b/>
          <w:sz w:val="24"/>
          <w:szCs w:val="24"/>
          <w:lang w:val="fr-CH"/>
        </w:rPr>
      </w:pP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sidRPr="008E66E1">
        <w:rPr>
          <w:rFonts w:ascii="KaiTi" w:eastAsia="KaiTi" w:hAnsi="KaiTi" w:cs="Times New Roman" w:hint="eastAsia"/>
          <w:sz w:val="24"/>
          <w:szCs w:val="24"/>
          <w:lang w:val="fr-CH"/>
        </w:rPr>
        <w:t>1</w:t>
      </w:r>
      <w:r w:rsidRPr="008E66E1">
        <w:rPr>
          <w:rFonts w:ascii="KaiTi" w:eastAsia="KaiTi" w:hAnsi="KaiTi" w:cs="Times New Roman"/>
          <w:sz w:val="24"/>
          <w:szCs w:val="24"/>
          <w:lang w:val="fr-CH"/>
        </w:rPr>
        <w:t>1</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13</w:t>
      </w:r>
      <w:r w:rsidRPr="00F32E76">
        <w:rPr>
          <w:rFonts w:ascii="KaiTi" w:eastAsia="KaiTi" w:hAnsi="KaiTi" w:cs="Times New Roman" w:hint="eastAsia"/>
          <w:b/>
          <w:sz w:val="24"/>
          <w:szCs w:val="24"/>
          <w:lang w:val="fr-CH"/>
        </w:rPr>
        <w:t>日，日内瓦</w:t>
      </w:r>
    </w:p>
    <w:p w14:paraId="7BD601C2" w14:textId="4D375156" w:rsidR="00653BD2" w:rsidRPr="008E66E1" w:rsidRDefault="00653BD2" w:rsidP="00653BD2">
      <w:pPr>
        <w:spacing w:after="360"/>
        <w:rPr>
          <w:rFonts w:ascii="KaiTi" w:eastAsia="KaiTi" w:hAnsi="KaiTi" w:cs="Times New Roman"/>
          <w:sz w:val="24"/>
          <w:szCs w:val="32"/>
          <w:lang w:val="fr-CH"/>
        </w:rPr>
      </w:pPr>
      <w:bookmarkStart w:id="4" w:name="TitleOfDoc"/>
      <w:r>
        <w:rPr>
          <w:rFonts w:ascii="KaiTi" w:eastAsia="KaiTi" w:hAnsi="KaiTi" w:cs="Times New Roman" w:hint="eastAsia"/>
          <w:sz w:val="24"/>
          <w:szCs w:val="32"/>
          <w:lang w:val="fr-CH"/>
        </w:rPr>
        <w:t>简要</w:t>
      </w:r>
      <w:r w:rsidRPr="00653BD2">
        <w:rPr>
          <w:rFonts w:ascii="KaiTi" w:eastAsia="KaiTi" w:hAnsi="KaiTi" w:cs="Times New Roman" w:hint="eastAsia"/>
          <w:sz w:val="24"/>
          <w:szCs w:val="32"/>
          <w:lang w:val="fr-CH"/>
        </w:rPr>
        <w:t>报告</w:t>
      </w:r>
    </w:p>
    <w:p w14:paraId="5C0E6F3A" w14:textId="103F6679" w:rsidR="00653BD2" w:rsidRPr="008E66E1" w:rsidRDefault="00653BD2" w:rsidP="00653BD2">
      <w:pPr>
        <w:spacing w:after="960"/>
        <w:rPr>
          <w:rFonts w:ascii="KaiTi" w:eastAsia="KaiTi" w:hAnsi="KaiTi" w:cs="Times New Roman"/>
          <w:sz w:val="21"/>
          <w:szCs w:val="24"/>
          <w:lang w:val="fr-CH"/>
        </w:rPr>
      </w:pPr>
      <w:bookmarkStart w:id="5" w:name="Prepared"/>
      <w:bookmarkEnd w:id="4"/>
      <w:r>
        <w:rPr>
          <w:rFonts w:ascii="KaiTi" w:eastAsia="KaiTi" w:hAnsi="KaiTi" w:cs="Times New Roman" w:hint="eastAsia"/>
          <w:sz w:val="21"/>
          <w:szCs w:val="24"/>
          <w:lang w:val="fr-CH"/>
        </w:rPr>
        <w:t>秘书处</w:t>
      </w:r>
      <w:r w:rsidRPr="008E66E1">
        <w:rPr>
          <w:rFonts w:ascii="KaiTi" w:eastAsia="KaiTi" w:hAnsi="KaiTi" w:cs="Times New Roman" w:hint="eastAsia"/>
          <w:sz w:val="21"/>
          <w:szCs w:val="24"/>
          <w:lang w:val="fr-CH"/>
        </w:rPr>
        <w:t>编拟</w:t>
      </w:r>
    </w:p>
    <w:bookmarkEnd w:id="5"/>
    <w:p w14:paraId="1593289A" w14:textId="675E1B57" w:rsidR="00D764A4" w:rsidRPr="00AB7C5F" w:rsidRDefault="00653BD2" w:rsidP="00AB7C5F">
      <w:pPr>
        <w:keepNext/>
        <w:overflowPunct w:val="0"/>
        <w:spacing w:beforeLines="100" w:before="240" w:afterLines="50" w:after="120" w:line="340" w:lineRule="atLeast"/>
        <w:rPr>
          <w:rFonts w:ascii="SimHei" w:eastAsia="SimHei" w:hAnsi="SimHei"/>
          <w:bCs/>
          <w:sz w:val="21"/>
        </w:rPr>
      </w:pPr>
      <w:r w:rsidRPr="00AB7C5F">
        <w:rPr>
          <w:rFonts w:ascii="SimHei" w:eastAsia="SimHei" w:hAnsi="SimHei" w:hint="eastAsia"/>
          <w:bCs/>
          <w:sz w:val="21"/>
        </w:rPr>
        <w:t>导　言</w:t>
      </w:r>
    </w:p>
    <w:p w14:paraId="49895D82" w14:textId="1CA261CD" w:rsidR="000A5CB7" w:rsidRPr="00AB7C5F" w:rsidRDefault="00F067AC"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缔结知识产权、遗传资源和遗传资源相关传统知识国际法律文书外交会议筹备委员会</w:t>
      </w:r>
      <w:r w:rsidR="00A041DC">
        <w:rPr>
          <w:rFonts w:ascii="SimSun" w:hAnsi="SimSun" w:hint="eastAsia"/>
          <w:sz w:val="21"/>
        </w:rPr>
        <w:t>（</w:t>
      </w:r>
      <w:r w:rsidR="00653BD2" w:rsidRPr="00AB7C5F">
        <w:rPr>
          <w:rFonts w:ascii="SimSun" w:hAnsi="SimSun" w:hint="eastAsia"/>
          <w:sz w:val="21"/>
        </w:rPr>
        <w:t>下称筹备委员会</w:t>
      </w:r>
      <w:r w:rsidR="00A041DC">
        <w:rPr>
          <w:rFonts w:ascii="SimSun" w:hAnsi="SimSun" w:hint="eastAsia"/>
          <w:sz w:val="21"/>
        </w:rPr>
        <w:t>）</w:t>
      </w:r>
      <w:r w:rsidR="00653BD2" w:rsidRPr="00AB7C5F">
        <w:rPr>
          <w:rFonts w:ascii="SimSun" w:hAnsi="SimSun" w:hint="eastAsia"/>
          <w:sz w:val="21"/>
        </w:rPr>
        <w:t>于20</w:t>
      </w:r>
      <w:r w:rsidRPr="00AB7C5F">
        <w:rPr>
          <w:rFonts w:ascii="SimSun" w:hAnsi="SimSun"/>
          <w:sz w:val="21"/>
        </w:rPr>
        <w:t>23</w:t>
      </w:r>
      <w:r w:rsidR="00653BD2" w:rsidRPr="00AB7C5F">
        <w:rPr>
          <w:rFonts w:ascii="SimSun" w:hAnsi="SimSun" w:hint="eastAsia"/>
          <w:sz w:val="21"/>
        </w:rPr>
        <w:t>年</w:t>
      </w:r>
      <w:r w:rsidRPr="00AB7C5F">
        <w:rPr>
          <w:rFonts w:ascii="SimSun" w:hAnsi="SimSun" w:hint="eastAsia"/>
          <w:sz w:val="21"/>
        </w:rPr>
        <w:t>9</w:t>
      </w:r>
      <w:r w:rsidR="00653BD2" w:rsidRPr="00AB7C5F">
        <w:rPr>
          <w:rFonts w:ascii="SimSun" w:hAnsi="SimSun" w:hint="eastAsia"/>
          <w:sz w:val="21"/>
        </w:rPr>
        <w:t>月</w:t>
      </w:r>
      <w:r w:rsidRPr="00AB7C5F">
        <w:rPr>
          <w:rFonts w:ascii="SimSun" w:hAnsi="SimSun" w:hint="eastAsia"/>
          <w:sz w:val="21"/>
        </w:rPr>
        <w:t>1</w:t>
      </w:r>
      <w:r w:rsidRPr="00AB7C5F">
        <w:rPr>
          <w:rFonts w:ascii="SimSun" w:hAnsi="SimSun"/>
          <w:sz w:val="21"/>
        </w:rPr>
        <w:t>1</w:t>
      </w:r>
      <w:r w:rsidR="00653BD2" w:rsidRPr="00AB7C5F">
        <w:rPr>
          <w:rFonts w:ascii="SimSun" w:hAnsi="SimSun" w:hint="eastAsia"/>
          <w:sz w:val="21"/>
        </w:rPr>
        <w:t>日</w:t>
      </w:r>
      <w:r w:rsidRPr="00AB7C5F">
        <w:rPr>
          <w:rFonts w:ascii="SimSun" w:hAnsi="SimSun" w:hint="eastAsia"/>
          <w:sz w:val="21"/>
        </w:rPr>
        <w:t>至9月</w:t>
      </w:r>
      <w:r w:rsidR="00653BD2" w:rsidRPr="00AB7C5F">
        <w:rPr>
          <w:rFonts w:ascii="SimSun" w:hAnsi="SimSun" w:hint="eastAsia"/>
          <w:sz w:val="21"/>
        </w:rPr>
        <w:t>1</w:t>
      </w:r>
      <w:r w:rsidRPr="00AB7C5F">
        <w:rPr>
          <w:rFonts w:ascii="SimSun" w:hAnsi="SimSun"/>
          <w:sz w:val="21"/>
        </w:rPr>
        <w:t>3</w:t>
      </w:r>
      <w:r w:rsidR="00653BD2" w:rsidRPr="00AB7C5F">
        <w:rPr>
          <w:rFonts w:ascii="SimSun" w:hAnsi="SimSun" w:hint="eastAsia"/>
          <w:sz w:val="21"/>
        </w:rPr>
        <w:t>日在日内瓦举行会议。</w:t>
      </w:r>
    </w:p>
    <w:p w14:paraId="35D51B98" w14:textId="0A26BE89" w:rsidR="00547CD8" w:rsidRPr="00AB7C5F" w:rsidRDefault="00653BD2"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下列</w:t>
      </w:r>
      <w:r w:rsidR="00F067AC" w:rsidRPr="00AB7C5F">
        <w:rPr>
          <w:rFonts w:ascii="SimSun" w:hAnsi="SimSun" w:hint="eastAsia"/>
          <w:sz w:val="21"/>
        </w:rPr>
        <w:t>产权组织</w:t>
      </w:r>
      <w:r w:rsidRPr="00AB7C5F">
        <w:rPr>
          <w:rFonts w:ascii="SimSun" w:hAnsi="SimSun" w:hint="eastAsia"/>
          <w:sz w:val="21"/>
        </w:rPr>
        <w:t>成员国派代表出席了会议：</w:t>
      </w:r>
    </w:p>
    <w:p w14:paraId="4B90681D" w14:textId="1C8EB9E2" w:rsidR="0027466A" w:rsidRPr="00AB7C5F" w:rsidRDefault="00F067AC" w:rsidP="00D33EFC">
      <w:pPr>
        <w:pStyle w:val="ListParagraph"/>
        <w:spacing w:afterLines="50" w:after="120" w:line="340" w:lineRule="atLeast"/>
        <w:ind w:left="567"/>
        <w:contextualSpacing w:val="0"/>
        <w:jc w:val="both"/>
        <w:rPr>
          <w:rFonts w:ascii="SimSun" w:hAnsi="SimSun"/>
          <w:sz w:val="21"/>
        </w:rPr>
      </w:pPr>
      <w:r w:rsidRPr="00AB7C5F">
        <w:rPr>
          <w:rFonts w:ascii="SimSun" w:hAnsi="SimSun"/>
          <w:sz w:val="21"/>
        </w:rPr>
        <w:t>阿尔及利亚、阿根廷、阿曼、埃及、爱尔兰、爱沙尼亚、奥地利、澳大利亚、巴基斯坦、巴拉圭、巴拿马、巴西、白俄罗斯、保加利亚、比利时、秘鲁、波兰、不丹、朝鲜民主主义人民共和国、大韩民国、丹麦、德国、东帝汶、多哥、多米尼加、多民族玻利维亚国、俄罗斯联邦、厄瓜多尔、法国、菲律宾、芬兰、哥伦比亚、哥斯达黎加、古巴、荷兰王国、吉布提、吉尔吉斯斯坦、加拿大、加纳、柬埔寨、捷克共和国、津巴布韦、喀麦隆、卡塔尔、克罗地亚、肯尼亚、立陶宛、联合王国、罗马教廷、马拉维、马来西亚、美利坚合众国、孟加拉国、摩尔多瓦共和国、摩洛哥、莫桑比克、墨西哥、纳米比亚、南非、瑙鲁、尼泊尔、尼日尔、尼日利亚、葡萄牙、日本、瑞典、瑞士、萨尔瓦多、萨摩亚、塞内加尔、塞舌尔、沙特阿拉伯、斯里兰卡、斯洛文尼亚、苏丹、泰国、坦桑尼亚联合共和国、汤加、特立尼达和多巴哥、突尼斯、土耳其、瓦努阿图、危地马拉、委内瑞拉玻利瓦尔共和国、乌干达、乌克兰、乌拉圭、西班牙、希腊、</w:t>
      </w:r>
      <w:r w:rsidRPr="00AB7C5F">
        <w:rPr>
          <w:rFonts w:ascii="SimSun" w:hAnsi="SimSun"/>
          <w:sz w:val="21"/>
        </w:rPr>
        <w:lastRenderedPageBreak/>
        <w:t>新加坡、新西兰、匈牙利、牙买加、亚美尼亚、也门、伊拉克、伊朗伊斯兰共和国、以色列、意大利、印度、印度尼西亚、约旦、越南、赞比亚、智利、中国</w:t>
      </w:r>
      <w:r w:rsidRPr="00AB7C5F">
        <w:rPr>
          <w:rFonts w:ascii="SimSun" w:hAnsi="SimSun" w:hint="eastAsia"/>
          <w:sz w:val="21"/>
        </w:rPr>
        <w:t>。</w:t>
      </w:r>
    </w:p>
    <w:p w14:paraId="7DF70ED3" w14:textId="0B684F2F" w:rsidR="006C00C8" w:rsidRPr="00AB7C5F" w:rsidRDefault="00653BD2"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欧洲联盟也以观察员身份列席了会议。</w:t>
      </w:r>
    </w:p>
    <w:p w14:paraId="0A00C33F" w14:textId="3BB28781" w:rsidR="00D764A4" w:rsidRPr="00AB7C5F" w:rsidRDefault="00F067AC"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GRATK/PM/INF/1 P</w:t>
      </w:r>
      <w:r w:rsidRPr="00AB7C5F">
        <w:rPr>
          <w:rFonts w:ascii="SimSun" w:hAnsi="SimSun"/>
          <w:sz w:val="21"/>
        </w:rPr>
        <w:t>rov.</w:t>
      </w:r>
      <w:r w:rsidRPr="00AB7C5F">
        <w:rPr>
          <w:rFonts w:ascii="SimSun" w:hAnsi="SimSun" w:hint="eastAsia"/>
          <w:sz w:val="21"/>
        </w:rPr>
        <w:t>中所列的非政府组织也以观察员身份列席了会议。</w:t>
      </w:r>
    </w:p>
    <w:p w14:paraId="5A4EEE79" w14:textId="19BBAFEF" w:rsidR="00F84B80" w:rsidRPr="00AB7C5F" w:rsidRDefault="00E050ED" w:rsidP="00AB7C5F">
      <w:pPr>
        <w:pStyle w:val="ListParagraph"/>
        <w:keepNext/>
        <w:overflowPunct w:val="0"/>
        <w:spacing w:beforeLines="100" w:before="240" w:line="340" w:lineRule="atLeast"/>
        <w:ind w:left="0"/>
        <w:contextualSpacing w:val="0"/>
        <w:rPr>
          <w:rFonts w:ascii="SimSun" w:hAnsi="SimSun"/>
          <w:b/>
          <w:bCs/>
          <w:sz w:val="21"/>
        </w:rPr>
      </w:pPr>
      <w:r w:rsidRPr="00AB7C5F">
        <w:rPr>
          <w:rFonts w:ascii="SimSun" w:hAnsi="SimSun"/>
          <w:b/>
          <w:bCs/>
          <w:sz w:val="21"/>
          <w:szCs w:val="22"/>
        </w:rPr>
        <w:t>议程第</w:t>
      </w:r>
      <w:r w:rsidR="00F84B80" w:rsidRPr="00AB7C5F">
        <w:rPr>
          <w:rFonts w:ascii="SimSun" w:hAnsi="SimSun"/>
          <w:b/>
          <w:bCs/>
          <w:sz w:val="21"/>
          <w:szCs w:val="22"/>
        </w:rPr>
        <w:t>2</w:t>
      </w:r>
      <w:r w:rsidRPr="00AB7C5F">
        <w:rPr>
          <w:rFonts w:ascii="SimSun" w:hAnsi="SimSun"/>
          <w:b/>
          <w:bCs/>
          <w:sz w:val="21"/>
          <w:szCs w:val="22"/>
        </w:rPr>
        <w:t>项</w:t>
      </w:r>
    </w:p>
    <w:p w14:paraId="211F86B4" w14:textId="4B053A00" w:rsidR="00D764A4" w:rsidRPr="00AB7C5F" w:rsidRDefault="00E050ED" w:rsidP="00AB7C5F">
      <w:pPr>
        <w:pStyle w:val="ListParagraph"/>
        <w:keepNext/>
        <w:overflowPunct w:val="0"/>
        <w:spacing w:afterLines="50" w:after="120" w:line="340" w:lineRule="atLeast"/>
        <w:ind w:left="0"/>
        <w:contextualSpacing w:val="0"/>
        <w:rPr>
          <w:rFonts w:ascii="SimSun" w:hAnsi="SimSun"/>
          <w:b/>
          <w:bCs/>
          <w:sz w:val="21"/>
        </w:rPr>
      </w:pPr>
      <w:r w:rsidRPr="00AB7C5F">
        <w:rPr>
          <w:rFonts w:asciiTheme="minorEastAsia" w:eastAsiaTheme="minorEastAsia" w:hAnsiTheme="minorEastAsia" w:hint="eastAsia"/>
          <w:b/>
          <w:bCs/>
          <w:sz w:val="21"/>
          <w:szCs w:val="21"/>
        </w:rPr>
        <w:t>选举主席和两名副主席</w:t>
      </w:r>
    </w:p>
    <w:p w14:paraId="517F6CB3" w14:textId="601DAEF6" w:rsidR="00D764A4" w:rsidRPr="00AB7C5F" w:rsidRDefault="00653BD2"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筹备委员会选举</w:t>
      </w:r>
      <w:r w:rsidR="00F067AC" w:rsidRPr="00AB7C5F">
        <w:rPr>
          <w:rFonts w:ascii="SimSun" w:hAnsi="SimSun" w:hint="eastAsia"/>
          <w:sz w:val="21"/>
        </w:rPr>
        <w:t>尤卡·利德斯</w:t>
      </w:r>
      <w:r w:rsidRPr="00AB7C5F">
        <w:rPr>
          <w:rFonts w:ascii="SimSun" w:hAnsi="SimSun" w:hint="eastAsia"/>
          <w:sz w:val="21"/>
        </w:rPr>
        <w:t>先生</w:t>
      </w:r>
      <w:r w:rsidR="00A041DC">
        <w:rPr>
          <w:rFonts w:ascii="SimSun" w:hAnsi="SimSun" w:hint="eastAsia"/>
          <w:sz w:val="21"/>
        </w:rPr>
        <w:t>（</w:t>
      </w:r>
      <w:r w:rsidR="00F067AC" w:rsidRPr="00AB7C5F">
        <w:rPr>
          <w:rFonts w:ascii="SimSun" w:hAnsi="SimSun" w:hint="eastAsia"/>
          <w:sz w:val="21"/>
        </w:rPr>
        <w:t>芬兰</w:t>
      </w:r>
      <w:r w:rsidR="00A041DC">
        <w:rPr>
          <w:rFonts w:ascii="SimSun" w:hAnsi="SimSun" w:hint="eastAsia"/>
          <w:sz w:val="21"/>
        </w:rPr>
        <w:t>）</w:t>
      </w:r>
      <w:r w:rsidRPr="00AB7C5F">
        <w:rPr>
          <w:rFonts w:ascii="SimSun" w:hAnsi="SimSun" w:hint="eastAsia"/>
          <w:sz w:val="21"/>
        </w:rPr>
        <w:t>担任主席，选举</w:t>
      </w:r>
      <w:r w:rsidR="00F067AC" w:rsidRPr="00AB7C5F">
        <w:rPr>
          <w:rFonts w:ascii="SimSun" w:hAnsi="SimSun" w:hint="eastAsia"/>
          <w:sz w:val="21"/>
        </w:rPr>
        <w:t>保罗·库鲁克先生（加纳）</w:t>
      </w:r>
      <w:r w:rsidRPr="00AB7C5F">
        <w:rPr>
          <w:rFonts w:ascii="SimSun" w:hAnsi="SimSun" w:hint="eastAsia"/>
          <w:sz w:val="21"/>
        </w:rPr>
        <w:t>和</w:t>
      </w:r>
      <w:r w:rsidR="00AB5AC6" w:rsidRPr="00AB7C5F">
        <w:rPr>
          <w:rFonts w:ascii="SimSun" w:hAnsi="SimSun" w:hint="eastAsia"/>
          <w:sz w:val="21"/>
        </w:rPr>
        <w:t>费利佩·卡里尼奥三世先生</w:t>
      </w:r>
      <w:r w:rsidR="00A041DC">
        <w:rPr>
          <w:rFonts w:ascii="SimSun" w:hAnsi="SimSun" w:hint="eastAsia"/>
          <w:sz w:val="21"/>
        </w:rPr>
        <w:t>（</w:t>
      </w:r>
      <w:r w:rsidR="00AB5AC6" w:rsidRPr="00AB7C5F">
        <w:rPr>
          <w:rFonts w:ascii="SimSun" w:hAnsi="SimSun" w:hint="eastAsia"/>
          <w:sz w:val="21"/>
        </w:rPr>
        <w:t>菲律宾</w:t>
      </w:r>
      <w:r w:rsidR="00A041DC">
        <w:rPr>
          <w:rFonts w:ascii="SimSun" w:hAnsi="SimSun" w:hint="eastAsia"/>
          <w:sz w:val="21"/>
        </w:rPr>
        <w:t>）</w:t>
      </w:r>
      <w:r w:rsidRPr="00AB7C5F">
        <w:rPr>
          <w:rFonts w:ascii="SimSun" w:hAnsi="SimSun" w:hint="eastAsia"/>
          <w:sz w:val="21"/>
        </w:rPr>
        <w:t>担任副主席。法律顾问</w:t>
      </w:r>
      <w:r w:rsidR="00AB5AC6" w:rsidRPr="00AB7C5F">
        <w:rPr>
          <w:rFonts w:ascii="SimSun" w:hAnsi="SimSun" w:hint="eastAsia"/>
          <w:sz w:val="21"/>
        </w:rPr>
        <w:t>安娜·莫拉维茨·曼斯菲尔德女士</w:t>
      </w:r>
      <w:r w:rsidRPr="00AB7C5F">
        <w:rPr>
          <w:rFonts w:ascii="SimSun" w:hAnsi="SimSun" w:hint="eastAsia"/>
          <w:sz w:val="21"/>
        </w:rPr>
        <w:t>担任筹备委员会秘书。</w:t>
      </w:r>
    </w:p>
    <w:p w14:paraId="2079E98B" w14:textId="50592682" w:rsidR="00F84B80"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F84B80" w:rsidRPr="00AB7C5F">
        <w:rPr>
          <w:rFonts w:ascii="SimSun" w:hAnsi="SimSun"/>
          <w:b/>
          <w:bCs/>
          <w:sz w:val="21"/>
          <w:szCs w:val="22"/>
        </w:rPr>
        <w:t>3</w:t>
      </w:r>
      <w:r w:rsidRPr="00AB7C5F">
        <w:rPr>
          <w:rFonts w:ascii="SimSun" w:hAnsi="SimSun"/>
          <w:b/>
          <w:bCs/>
          <w:sz w:val="21"/>
          <w:szCs w:val="22"/>
        </w:rPr>
        <w:t>项</w:t>
      </w:r>
    </w:p>
    <w:p w14:paraId="00013D29" w14:textId="62EE66C3" w:rsidR="00D764A4" w:rsidRPr="00AB7C5F" w:rsidRDefault="00E050ED"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通过议程</w:t>
      </w:r>
    </w:p>
    <w:p w14:paraId="4A940232" w14:textId="6EE93CED" w:rsidR="0007243C" w:rsidRPr="00AB7C5F" w:rsidRDefault="00AB5AC6" w:rsidP="00D33EFC">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AB7C5F">
        <w:rPr>
          <w:rFonts w:ascii="SimSun" w:hAnsi="SimSun" w:hint="eastAsia"/>
          <w:sz w:val="21"/>
        </w:rPr>
        <w:t>筹备委员会通过了文件</w:t>
      </w:r>
      <w:r w:rsidRPr="00AB7C5F">
        <w:rPr>
          <w:rFonts w:ascii="SimSun" w:hAnsi="SimSun"/>
          <w:sz w:val="21"/>
        </w:rPr>
        <w:t>GRATK/PM/1 Prov.</w:t>
      </w:r>
      <w:r w:rsidRPr="00AB7C5F">
        <w:rPr>
          <w:rFonts w:ascii="SimSun" w:hAnsi="SimSun" w:hint="eastAsia"/>
          <w:sz w:val="21"/>
        </w:rPr>
        <w:t>中所载的议程草案。</w:t>
      </w:r>
    </w:p>
    <w:p w14:paraId="2B2509C4" w14:textId="7CF6639C" w:rsidR="0007243C" w:rsidRPr="00AB7C5F" w:rsidRDefault="00AB5AC6"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筹备委员会的讨论依据文件</w:t>
      </w:r>
      <w:r w:rsidR="0007243C" w:rsidRPr="00AB7C5F">
        <w:rPr>
          <w:rFonts w:ascii="SimSun" w:hAnsi="SimSun"/>
          <w:sz w:val="21"/>
        </w:rPr>
        <w:t>GRATK/PM/2</w:t>
      </w:r>
      <w:r w:rsidRPr="00AB7C5F">
        <w:rPr>
          <w:rFonts w:ascii="SimSun" w:hAnsi="SimSun" w:hint="eastAsia"/>
          <w:sz w:val="21"/>
        </w:rPr>
        <w:t>、</w:t>
      </w:r>
      <w:r w:rsidR="0007243C" w:rsidRPr="00AB7C5F">
        <w:rPr>
          <w:rFonts w:ascii="SimSun" w:hAnsi="SimSun"/>
          <w:sz w:val="21"/>
        </w:rPr>
        <w:t>GRATK/PM/3</w:t>
      </w:r>
      <w:r w:rsidRPr="00AB7C5F">
        <w:rPr>
          <w:rFonts w:ascii="SimSun" w:hAnsi="SimSun" w:hint="eastAsia"/>
          <w:sz w:val="21"/>
        </w:rPr>
        <w:t>和</w:t>
      </w:r>
      <w:r w:rsidR="0007243C" w:rsidRPr="00AB7C5F">
        <w:rPr>
          <w:rFonts w:ascii="SimSun" w:hAnsi="SimSun"/>
          <w:sz w:val="21"/>
        </w:rPr>
        <w:t>GRATK/PM/4</w:t>
      </w:r>
      <w:r w:rsidRPr="00AB7C5F">
        <w:rPr>
          <w:rFonts w:ascii="SimSun" w:hAnsi="SimSun" w:hint="eastAsia"/>
          <w:sz w:val="21"/>
        </w:rPr>
        <w:t>进行。</w:t>
      </w:r>
    </w:p>
    <w:p w14:paraId="46F45E1F" w14:textId="07273C65" w:rsidR="001A0B72"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1A0B72" w:rsidRPr="00AB7C5F">
        <w:rPr>
          <w:rFonts w:ascii="SimSun" w:hAnsi="SimSun"/>
          <w:b/>
          <w:bCs/>
          <w:sz w:val="21"/>
          <w:szCs w:val="22"/>
        </w:rPr>
        <w:t>4</w:t>
      </w:r>
      <w:r w:rsidRPr="00AB7C5F">
        <w:rPr>
          <w:rFonts w:ascii="SimSun" w:hAnsi="SimSun"/>
          <w:b/>
          <w:bCs/>
          <w:sz w:val="21"/>
          <w:szCs w:val="22"/>
        </w:rPr>
        <w:t>项</w:t>
      </w:r>
    </w:p>
    <w:p w14:paraId="27CBB4C3" w14:textId="04D33422" w:rsidR="00C11323" w:rsidRPr="00AB7C5F" w:rsidRDefault="00E050ED"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知识产权与遗传资源、传统知识和民间文学艺术政府间委员会（IGC）特别会议的决定</w:t>
      </w:r>
    </w:p>
    <w:p w14:paraId="4CE26D16" w14:textId="35839C59" w:rsidR="00C11323" w:rsidRPr="00AB7C5F" w:rsidRDefault="00730D15" w:rsidP="00D33EFC">
      <w:pPr>
        <w:pStyle w:val="ListParagraph"/>
        <w:numPr>
          <w:ilvl w:val="0"/>
          <w:numId w:val="8"/>
        </w:numPr>
        <w:overflowPunct w:val="0"/>
        <w:spacing w:afterLines="50" w:after="120" w:line="340" w:lineRule="atLeast"/>
        <w:ind w:left="567" w:firstLine="0"/>
        <w:contextualSpacing w:val="0"/>
        <w:jc w:val="both"/>
        <w:rPr>
          <w:rFonts w:ascii="SimSun" w:hAnsi="SimSun"/>
          <w:b/>
          <w:sz w:val="21"/>
        </w:rPr>
      </w:pPr>
      <w:r w:rsidRPr="00AB7C5F">
        <w:rPr>
          <w:rFonts w:ascii="SimSun" w:hAnsi="SimSun" w:hint="eastAsia"/>
          <w:sz w:val="21"/>
          <w:szCs w:val="22"/>
        </w:rPr>
        <w:t>筹备委员会</w:t>
      </w:r>
      <w:r w:rsidRPr="00911DE1">
        <w:rPr>
          <w:rFonts w:ascii="SimSun" w:hAnsi="SimSun" w:hint="eastAsia"/>
          <w:sz w:val="21"/>
          <w:szCs w:val="22"/>
        </w:rPr>
        <w:t>决定</w:t>
      </w:r>
      <w:r w:rsidRPr="00AB7C5F">
        <w:rPr>
          <w:rFonts w:ascii="SimSun" w:hAnsi="SimSun" w:hint="eastAsia"/>
          <w:sz w:val="21"/>
          <w:szCs w:val="22"/>
        </w:rPr>
        <w:t>将文件WIPO/GRTKF/IC/SS/GE/23/4中所载的IGC特别会议期间达成的一致意见纳入外交</w:t>
      </w:r>
      <w:r w:rsidRPr="00911DE1">
        <w:rPr>
          <w:rFonts w:ascii="SimSun" w:hAnsi="SimSun" w:hint="eastAsia"/>
          <w:sz w:val="21"/>
        </w:rPr>
        <w:t>会议</w:t>
      </w:r>
      <w:r w:rsidRPr="00AB7C5F">
        <w:rPr>
          <w:rFonts w:ascii="SimSun" w:hAnsi="SimSun" w:hint="eastAsia"/>
          <w:sz w:val="21"/>
          <w:szCs w:val="22"/>
        </w:rPr>
        <w:t>的基础提案。</w:t>
      </w:r>
    </w:p>
    <w:p w14:paraId="257FD370" w14:textId="0744A924" w:rsidR="001A0B72"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1A0B72" w:rsidRPr="00AB7C5F">
        <w:rPr>
          <w:rFonts w:ascii="SimSun" w:hAnsi="SimSun"/>
          <w:b/>
          <w:bCs/>
          <w:sz w:val="21"/>
          <w:szCs w:val="22"/>
        </w:rPr>
        <w:t>5</w:t>
      </w:r>
      <w:r w:rsidRPr="00AB7C5F">
        <w:rPr>
          <w:rFonts w:ascii="SimSun" w:hAnsi="SimSun"/>
          <w:b/>
          <w:bCs/>
          <w:sz w:val="21"/>
          <w:szCs w:val="22"/>
        </w:rPr>
        <w:t>项</w:t>
      </w:r>
    </w:p>
    <w:p w14:paraId="33DF3F7D" w14:textId="1511CB51" w:rsidR="00D764A4" w:rsidRPr="00AB7C5F" w:rsidRDefault="00730D15"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审议拟由外交会议审议的文书行政规定和最后条款草案</w:t>
      </w:r>
    </w:p>
    <w:p w14:paraId="1693630C" w14:textId="66B192C1" w:rsidR="00624DAD" w:rsidRPr="00AB7C5F" w:rsidRDefault="00730D15" w:rsidP="00D33EFC">
      <w:pPr>
        <w:pStyle w:val="ListParagraph"/>
        <w:numPr>
          <w:ilvl w:val="0"/>
          <w:numId w:val="8"/>
        </w:numPr>
        <w:overflowPunct w:val="0"/>
        <w:spacing w:afterLines="50" w:after="120" w:line="340" w:lineRule="atLeast"/>
        <w:ind w:left="567" w:firstLine="0"/>
        <w:contextualSpacing w:val="0"/>
        <w:jc w:val="both"/>
        <w:rPr>
          <w:rFonts w:ascii="SimSun" w:hAnsi="SimSun"/>
          <w:sz w:val="21"/>
          <w:szCs w:val="22"/>
        </w:rPr>
      </w:pPr>
      <w:r w:rsidRPr="00AB7C5F">
        <w:rPr>
          <w:rFonts w:ascii="SimSun" w:hAnsi="SimSun" w:hint="eastAsia"/>
          <w:sz w:val="21"/>
          <w:szCs w:val="22"/>
        </w:rPr>
        <w:t>筹备委员会</w:t>
      </w:r>
      <w:r w:rsidRPr="00911DE1">
        <w:rPr>
          <w:rFonts w:ascii="SimSun" w:hAnsi="SimSun" w:hint="eastAsia"/>
          <w:sz w:val="21"/>
        </w:rPr>
        <w:t>审议</w:t>
      </w:r>
      <w:r w:rsidRPr="00AB7C5F">
        <w:rPr>
          <w:rFonts w:ascii="SimSun" w:hAnsi="SimSun" w:hint="eastAsia"/>
          <w:sz w:val="21"/>
          <w:szCs w:val="22"/>
        </w:rPr>
        <w:t>并</w:t>
      </w:r>
      <w:r w:rsidR="00C942C0" w:rsidRPr="00AB7C5F">
        <w:rPr>
          <w:rFonts w:ascii="SimSun" w:hAnsi="SimSun" w:hint="eastAsia"/>
          <w:sz w:val="21"/>
          <w:szCs w:val="22"/>
        </w:rPr>
        <w:t>作了以下修改后</w:t>
      </w:r>
      <w:r w:rsidRPr="00AB7C5F">
        <w:rPr>
          <w:rFonts w:ascii="SimSun" w:hAnsi="SimSun" w:hint="eastAsia"/>
          <w:sz w:val="21"/>
          <w:szCs w:val="22"/>
        </w:rPr>
        <w:t>批准了文件GRATK/PM/2中提出的行政规定和最后条款</w:t>
      </w:r>
      <w:r w:rsidR="00C942C0" w:rsidRPr="00AB7C5F">
        <w:rPr>
          <w:rFonts w:ascii="SimSun" w:hAnsi="SimSun" w:hint="eastAsia"/>
          <w:sz w:val="21"/>
          <w:szCs w:val="22"/>
        </w:rPr>
        <w:t>草案</w:t>
      </w:r>
      <w:r w:rsidRPr="00AB7C5F">
        <w:rPr>
          <w:rFonts w:ascii="SimSun" w:hAnsi="SimSun" w:hint="eastAsia"/>
          <w:sz w:val="21"/>
          <w:szCs w:val="22"/>
        </w:rPr>
        <w:t>，供外交会议进一步审议：</w:t>
      </w:r>
    </w:p>
    <w:p w14:paraId="6BA17898" w14:textId="77777777" w:rsidR="00DF3964" w:rsidRPr="00AB7C5F" w:rsidRDefault="00C942C0" w:rsidP="00D33EFC">
      <w:pPr>
        <w:spacing w:afterLines="50" w:after="120" w:line="340" w:lineRule="atLeast"/>
        <w:ind w:left="1134"/>
        <w:rPr>
          <w:rFonts w:ascii="SimSun" w:hAnsi="SimSun"/>
          <w:sz w:val="21"/>
        </w:rPr>
      </w:pPr>
      <w:r w:rsidRPr="00AB7C5F">
        <w:rPr>
          <w:rFonts w:ascii="SimSun" w:hAnsi="SimSun" w:hint="eastAsia"/>
          <w:sz w:val="21"/>
        </w:rPr>
        <w:t>第</w:t>
      </w:r>
      <w:r w:rsidR="00624DAD" w:rsidRPr="00AB7C5F">
        <w:rPr>
          <w:rFonts w:ascii="SimSun" w:hAnsi="SimSun"/>
          <w:sz w:val="21"/>
        </w:rPr>
        <w:t>11.2</w:t>
      </w:r>
      <w:r w:rsidRPr="00AB7C5F">
        <w:rPr>
          <w:rFonts w:ascii="SimSun" w:hAnsi="SimSun" w:hint="eastAsia"/>
          <w:sz w:val="21"/>
        </w:rPr>
        <w:t>条</w:t>
      </w:r>
      <w:r w:rsidR="00624DAD" w:rsidRPr="00AB7C5F">
        <w:rPr>
          <w:rFonts w:ascii="SimSun" w:hAnsi="SimSun"/>
          <w:sz w:val="21"/>
        </w:rPr>
        <w:tab/>
      </w:r>
      <w:r w:rsidRPr="00AB7C5F">
        <w:rPr>
          <w:rFonts w:ascii="SimSun" w:hAnsi="SimSun" w:hint="eastAsia"/>
          <w:sz w:val="21"/>
        </w:rPr>
        <w:t>大会：</w:t>
      </w:r>
    </w:p>
    <w:p w14:paraId="2F4B8586" w14:textId="4094B530" w:rsidR="00624DAD" w:rsidRPr="00AB7C5F" w:rsidRDefault="00624DAD" w:rsidP="00D33EFC">
      <w:pPr>
        <w:spacing w:afterLines="50" w:after="120" w:line="340" w:lineRule="atLeast"/>
        <w:ind w:left="2268"/>
        <w:rPr>
          <w:rFonts w:ascii="SimSun" w:hAnsi="SimSun"/>
          <w:sz w:val="21"/>
        </w:rPr>
      </w:pPr>
      <w:r w:rsidRPr="00AB7C5F">
        <w:rPr>
          <w:rFonts w:ascii="SimSun" w:hAnsi="SimSun"/>
          <w:sz w:val="21"/>
        </w:rPr>
        <w:t>(e)</w:t>
      </w:r>
      <w:r w:rsidRPr="00AB7C5F">
        <w:rPr>
          <w:rFonts w:ascii="SimSun" w:hAnsi="SimSun"/>
          <w:sz w:val="21"/>
        </w:rPr>
        <w:tab/>
      </w:r>
      <w:r w:rsidR="00C942C0" w:rsidRPr="00AB7C5F">
        <w:rPr>
          <w:rFonts w:ascii="SimSun" w:hAnsi="SimSun" w:hint="eastAsia"/>
          <w:sz w:val="21"/>
        </w:rPr>
        <w:t>可以设立其认为适当的技术工作组；</w:t>
      </w:r>
    </w:p>
    <w:p w14:paraId="7F4E2810" w14:textId="23F7CD7B" w:rsidR="007F2CD1" w:rsidRPr="00AB7C5F" w:rsidRDefault="00533E78" w:rsidP="008B6F11">
      <w:pPr>
        <w:pStyle w:val="ListParagraph"/>
        <w:numPr>
          <w:ilvl w:val="0"/>
          <w:numId w:val="8"/>
        </w:numPr>
        <w:overflowPunct w:val="0"/>
        <w:spacing w:afterLines="50" w:after="120" w:line="340" w:lineRule="atLeast"/>
        <w:ind w:left="567" w:firstLine="0"/>
        <w:contextualSpacing w:val="0"/>
        <w:jc w:val="both"/>
        <w:rPr>
          <w:rFonts w:ascii="SimSun" w:hAnsi="SimSun"/>
          <w:sz w:val="21"/>
          <w:szCs w:val="22"/>
        </w:rPr>
      </w:pPr>
      <w:r w:rsidRPr="00AB7C5F">
        <w:rPr>
          <w:rFonts w:ascii="SimSun" w:hAnsi="SimSun" w:hint="eastAsia"/>
          <w:sz w:val="21"/>
          <w:szCs w:val="22"/>
        </w:rPr>
        <w:t>筹备委员会请秘书处编写一份信息文件，反映各代表团就行政规定和最后条款草案提交的案文提案，作为逐字</w:t>
      </w:r>
      <w:r w:rsidRPr="00911DE1">
        <w:rPr>
          <w:rFonts w:ascii="SimSun" w:hAnsi="SimSun" w:hint="eastAsia"/>
          <w:sz w:val="21"/>
        </w:rPr>
        <w:t>记录</w:t>
      </w:r>
      <w:r w:rsidRPr="00AB7C5F">
        <w:rPr>
          <w:rFonts w:ascii="SimSun" w:hAnsi="SimSun" w:hint="eastAsia"/>
          <w:sz w:val="21"/>
          <w:szCs w:val="22"/>
        </w:rPr>
        <w:t>报告的附件。</w:t>
      </w:r>
    </w:p>
    <w:p w14:paraId="384D2599" w14:textId="70197143" w:rsidR="001A0B72"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1A0B72" w:rsidRPr="00AB7C5F">
        <w:rPr>
          <w:rFonts w:ascii="SimSun" w:hAnsi="SimSun"/>
          <w:b/>
          <w:bCs/>
          <w:sz w:val="21"/>
          <w:szCs w:val="22"/>
        </w:rPr>
        <w:t>6</w:t>
      </w:r>
      <w:r w:rsidRPr="00AB7C5F">
        <w:rPr>
          <w:rFonts w:ascii="SimSun" w:hAnsi="SimSun"/>
          <w:b/>
          <w:bCs/>
          <w:sz w:val="21"/>
          <w:szCs w:val="22"/>
        </w:rPr>
        <w:t>项</w:t>
      </w:r>
    </w:p>
    <w:p w14:paraId="02A831AE" w14:textId="7492A665" w:rsidR="00D764A4" w:rsidRPr="00AB7C5F" w:rsidRDefault="00533E78"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审议</w:t>
      </w:r>
      <w:r w:rsidR="00E050ED" w:rsidRPr="00AB7C5F">
        <w:rPr>
          <w:rFonts w:asciiTheme="minorEastAsia" w:eastAsiaTheme="minorEastAsia" w:hAnsiTheme="minorEastAsia" w:hint="eastAsia"/>
          <w:b/>
          <w:bCs/>
          <w:sz w:val="21"/>
          <w:szCs w:val="21"/>
        </w:rPr>
        <w:t>外交会议议事规则草案</w:t>
      </w:r>
    </w:p>
    <w:p w14:paraId="0986A48D" w14:textId="3906722B" w:rsidR="007104F4" w:rsidRPr="00AB7C5F" w:rsidRDefault="00730D15" w:rsidP="00D33EFC">
      <w:pPr>
        <w:pStyle w:val="ListParagraph"/>
        <w:numPr>
          <w:ilvl w:val="0"/>
          <w:numId w:val="8"/>
        </w:numPr>
        <w:overflowPunct w:val="0"/>
        <w:spacing w:afterLines="50" w:after="120" w:line="340" w:lineRule="atLeast"/>
        <w:ind w:left="567" w:firstLine="0"/>
        <w:contextualSpacing w:val="0"/>
        <w:jc w:val="both"/>
        <w:rPr>
          <w:rFonts w:ascii="SimSun" w:hAnsi="SimSun"/>
          <w:sz w:val="21"/>
          <w:szCs w:val="22"/>
        </w:rPr>
      </w:pPr>
      <w:r w:rsidRPr="00AB7C5F">
        <w:rPr>
          <w:rFonts w:ascii="SimSun" w:hAnsi="SimSun" w:hint="eastAsia"/>
          <w:sz w:val="21"/>
          <w:szCs w:val="22"/>
        </w:rPr>
        <w:t>筹备</w:t>
      </w:r>
      <w:r w:rsidRPr="00911DE1">
        <w:rPr>
          <w:rFonts w:ascii="SimSun" w:hAnsi="SimSun" w:hint="eastAsia"/>
          <w:sz w:val="21"/>
        </w:rPr>
        <w:t>委员会</w:t>
      </w:r>
      <w:r w:rsidRPr="00AB7C5F">
        <w:rPr>
          <w:rFonts w:ascii="SimSun" w:hAnsi="SimSun" w:hint="eastAsia"/>
          <w:sz w:val="21"/>
          <w:szCs w:val="22"/>
        </w:rPr>
        <w:t>审议并</w:t>
      </w:r>
      <w:r w:rsidR="00533E78" w:rsidRPr="00AB7C5F">
        <w:rPr>
          <w:rFonts w:ascii="SimSun" w:hAnsi="SimSun" w:hint="eastAsia"/>
          <w:sz w:val="21"/>
          <w:szCs w:val="22"/>
        </w:rPr>
        <w:t>批准</w:t>
      </w:r>
      <w:r w:rsidRPr="00AB7C5F">
        <w:rPr>
          <w:rFonts w:ascii="SimSun" w:hAnsi="SimSun" w:hint="eastAsia"/>
          <w:sz w:val="21"/>
          <w:szCs w:val="22"/>
        </w:rPr>
        <w:t>了</w:t>
      </w:r>
      <w:r w:rsidR="00533E78" w:rsidRPr="00AB7C5F">
        <w:rPr>
          <w:rFonts w:ascii="SimSun" w:hAnsi="SimSun" w:hint="eastAsia"/>
          <w:sz w:val="21"/>
          <w:szCs w:val="22"/>
        </w:rPr>
        <w:t>文件GRATK/PM/</w:t>
      </w:r>
      <w:r w:rsidR="00533E78" w:rsidRPr="00AB7C5F">
        <w:rPr>
          <w:rFonts w:ascii="SimSun" w:hAnsi="SimSun"/>
          <w:sz w:val="21"/>
          <w:szCs w:val="22"/>
        </w:rPr>
        <w:t>3</w:t>
      </w:r>
      <w:r w:rsidR="00533E78" w:rsidRPr="00AB7C5F">
        <w:rPr>
          <w:rFonts w:ascii="SimSun" w:hAnsi="SimSun" w:hint="eastAsia"/>
          <w:sz w:val="21"/>
          <w:szCs w:val="22"/>
        </w:rPr>
        <w:t>中提出的</w:t>
      </w:r>
      <w:r w:rsidRPr="00AB7C5F">
        <w:rPr>
          <w:rFonts w:ascii="SimSun" w:hAnsi="SimSun" w:hint="eastAsia"/>
          <w:sz w:val="21"/>
          <w:szCs w:val="22"/>
        </w:rPr>
        <w:t>议事规则草案，</w:t>
      </w:r>
      <w:r w:rsidR="00533E78" w:rsidRPr="00AB7C5F">
        <w:rPr>
          <w:rFonts w:ascii="SimSun" w:hAnsi="SimSun" w:hint="eastAsia"/>
          <w:sz w:val="21"/>
          <w:szCs w:val="22"/>
        </w:rPr>
        <w:t>供外交会议通过。</w:t>
      </w:r>
    </w:p>
    <w:p w14:paraId="0D635B84" w14:textId="1B1B1778" w:rsidR="001A0B72"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1A0B72" w:rsidRPr="00AB7C5F">
        <w:rPr>
          <w:rFonts w:ascii="SimSun" w:hAnsi="SimSun"/>
          <w:b/>
          <w:bCs/>
          <w:sz w:val="21"/>
          <w:szCs w:val="22"/>
        </w:rPr>
        <w:t>7</w:t>
      </w:r>
      <w:r w:rsidRPr="00AB7C5F">
        <w:rPr>
          <w:rFonts w:ascii="SimSun" w:hAnsi="SimSun"/>
          <w:b/>
          <w:bCs/>
          <w:sz w:val="21"/>
          <w:szCs w:val="22"/>
        </w:rPr>
        <w:t>项</w:t>
      </w:r>
    </w:p>
    <w:p w14:paraId="37BA9A74" w14:textId="4756B0AA" w:rsidR="00D764A4" w:rsidRPr="00AB7C5F" w:rsidRDefault="00533E78"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审议</w:t>
      </w:r>
      <w:r w:rsidR="00E050ED" w:rsidRPr="00AB7C5F">
        <w:rPr>
          <w:rFonts w:asciiTheme="minorEastAsia" w:eastAsiaTheme="minorEastAsia" w:hAnsiTheme="minorEastAsia" w:hint="eastAsia"/>
          <w:b/>
          <w:bCs/>
          <w:sz w:val="21"/>
          <w:szCs w:val="21"/>
        </w:rPr>
        <w:t>拟邀请参加外交会议的国家和观察员名单及邀请函草案案文</w:t>
      </w:r>
    </w:p>
    <w:p w14:paraId="0CC437FC" w14:textId="0FD85E84" w:rsidR="00394B2B" w:rsidRPr="00AB7C5F" w:rsidRDefault="00533E78" w:rsidP="00D33EFC">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AB7C5F">
        <w:rPr>
          <w:rFonts w:ascii="SimSun" w:hAnsi="SimSun" w:hint="eastAsia"/>
          <w:sz w:val="21"/>
          <w:szCs w:val="22"/>
        </w:rPr>
        <w:t>筹备</w:t>
      </w:r>
      <w:r w:rsidRPr="00911DE1">
        <w:rPr>
          <w:rFonts w:ascii="SimSun" w:hAnsi="SimSun" w:hint="eastAsia"/>
          <w:sz w:val="21"/>
        </w:rPr>
        <w:t>委员会</w:t>
      </w:r>
      <w:r w:rsidRPr="00AB7C5F">
        <w:rPr>
          <w:rFonts w:ascii="SimSun" w:hAnsi="SimSun" w:hint="eastAsia"/>
          <w:sz w:val="21"/>
          <w:szCs w:val="22"/>
        </w:rPr>
        <w:t>审议并批准了文件GRATK/PM/4第1段至第4段中所载的拟邀请单位名单和邀请函草案案文及其他建议。</w:t>
      </w:r>
    </w:p>
    <w:p w14:paraId="5EA486A0" w14:textId="79602172" w:rsidR="001A0B72"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lastRenderedPageBreak/>
        <w:t>议程第</w:t>
      </w:r>
      <w:r w:rsidR="001A0B72" w:rsidRPr="00AB7C5F">
        <w:rPr>
          <w:rFonts w:ascii="SimSun" w:hAnsi="SimSun"/>
          <w:b/>
          <w:bCs/>
          <w:sz w:val="21"/>
          <w:szCs w:val="22"/>
        </w:rPr>
        <w:t>8</w:t>
      </w:r>
      <w:r w:rsidRPr="00AB7C5F">
        <w:rPr>
          <w:rFonts w:ascii="SimSun" w:hAnsi="SimSun"/>
          <w:b/>
          <w:bCs/>
          <w:sz w:val="21"/>
          <w:szCs w:val="22"/>
        </w:rPr>
        <w:t>项</w:t>
      </w:r>
    </w:p>
    <w:p w14:paraId="68CD9E49" w14:textId="7C50AB84" w:rsidR="00D764A4" w:rsidRPr="00AB7C5F" w:rsidRDefault="00E050ED"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外交会议的议程、日期和地点</w:t>
      </w:r>
    </w:p>
    <w:p w14:paraId="333E4185" w14:textId="3DD0E9EE" w:rsidR="00394B2B" w:rsidRPr="00AB7C5F" w:rsidRDefault="00BD56A9" w:rsidP="00911DE1">
      <w:pPr>
        <w:pStyle w:val="ListParagraph"/>
        <w:numPr>
          <w:ilvl w:val="0"/>
          <w:numId w:val="8"/>
        </w:numPr>
        <w:overflowPunct w:val="0"/>
        <w:spacing w:afterLines="50" w:after="120" w:line="340" w:lineRule="atLeast"/>
        <w:ind w:left="0" w:firstLine="0"/>
        <w:contextualSpacing w:val="0"/>
        <w:jc w:val="both"/>
        <w:rPr>
          <w:rFonts w:ascii="SimSun" w:hAnsi="SimSun"/>
          <w:b/>
          <w:sz w:val="21"/>
        </w:rPr>
      </w:pPr>
      <w:r w:rsidRPr="00AB7C5F">
        <w:rPr>
          <w:rFonts w:ascii="SimSun" w:hAnsi="SimSun" w:hint="eastAsia"/>
          <w:sz w:val="21"/>
        </w:rPr>
        <w:t>议程第8项仍然开放。</w:t>
      </w:r>
    </w:p>
    <w:p w14:paraId="76644D7A" w14:textId="77EFFDDC" w:rsidR="00E22350"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E22350" w:rsidRPr="00AB7C5F">
        <w:rPr>
          <w:rFonts w:ascii="SimSun" w:hAnsi="SimSun"/>
          <w:b/>
          <w:bCs/>
          <w:sz w:val="21"/>
          <w:szCs w:val="22"/>
        </w:rPr>
        <w:t>9</w:t>
      </w:r>
      <w:r w:rsidRPr="00AB7C5F">
        <w:rPr>
          <w:rFonts w:ascii="SimSun" w:hAnsi="SimSun"/>
          <w:b/>
          <w:bCs/>
          <w:sz w:val="21"/>
          <w:szCs w:val="22"/>
        </w:rPr>
        <w:t>项</w:t>
      </w:r>
    </w:p>
    <w:p w14:paraId="00FD2A13" w14:textId="12AB166C" w:rsidR="00D764A4" w:rsidRPr="00AB7C5F" w:rsidRDefault="00E050ED"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通过报告</w:t>
      </w:r>
    </w:p>
    <w:p w14:paraId="0B43CBFC" w14:textId="4887E13C" w:rsidR="00E22350" w:rsidRPr="00AB7C5F" w:rsidRDefault="00BD56A9" w:rsidP="00D33EFC">
      <w:pPr>
        <w:pStyle w:val="ListParagraph"/>
        <w:numPr>
          <w:ilvl w:val="0"/>
          <w:numId w:val="8"/>
        </w:numPr>
        <w:overflowPunct w:val="0"/>
        <w:spacing w:afterLines="50" w:after="120" w:line="340" w:lineRule="atLeast"/>
        <w:ind w:left="567" w:firstLine="0"/>
        <w:contextualSpacing w:val="0"/>
        <w:jc w:val="both"/>
        <w:rPr>
          <w:rFonts w:ascii="SimSun" w:hAnsi="SimSun"/>
          <w:sz w:val="21"/>
        </w:rPr>
      </w:pPr>
      <w:r w:rsidRPr="00AB7C5F">
        <w:rPr>
          <w:rFonts w:ascii="SimSun" w:hAnsi="SimSun" w:hint="eastAsia"/>
          <w:sz w:val="21"/>
        </w:rPr>
        <w:t>筹备委员会通过了本简要报告（文件GRATK/PM/5）。</w:t>
      </w:r>
    </w:p>
    <w:p w14:paraId="42F5350D" w14:textId="4CEACD0B" w:rsidR="00E22350" w:rsidRPr="00AB7C5F" w:rsidRDefault="00E050ED" w:rsidP="00AB7C5F">
      <w:pPr>
        <w:pStyle w:val="ListParagraph"/>
        <w:keepNext/>
        <w:overflowPunct w:val="0"/>
        <w:spacing w:beforeLines="100" w:before="240" w:line="340" w:lineRule="atLeast"/>
        <w:ind w:left="0"/>
        <w:contextualSpacing w:val="0"/>
        <w:rPr>
          <w:rFonts w:ascii="SimSun" w:hAnsi="SimSun"/>
          <w:b/>
          <w:bCs/>
          <w:sz w:val="21"/>
          <w:szCs w:val="22"/>
        </w:rPr>
      </w:pPr>
      <w:r w:rsidRPr="00AB7C5F">
        <w:rPr>
          <w:rFonts w:ascii="SimSun" w:hAnsi="SimSun"/>
          <w:b/>
          <w:bCs/>
          <w:sz w:val="21"/>
          <w:szCs w:val="22"/>
        </w:rPr>
        <w:t>议程第</w:t>
      </w:r>
      <w:r w:rsidR="00E22350" w:rsidRPr="00AB7C5F">
        <w:rPr>
          <w:rFonts w:ascii="SimSun" w:hAnsi="SimSun"/>
          <w:b/>
          <w:bCs/>
          <w:sz w:val="21"/>
          <w:szCs w:val="22"/>
        </w:rPr>
        <w:t>10</w:t>
      </w:r>
      <w:r w:rsidRPr="00AB7C5F">
        <w:rPr>
          <w:rFonts w:ascii="SimSun" w:hAnsi="SimSun"/>
          <w:b/>
          <w:bCs/>
          <w:sz w:val="21"/>
          <w:szCs w:val="22"/>
        </w:rPr>
        <w:t>项</w:t>
      </w:r>
    </w:p>
    <w:p w14:paraId="54010309" w14:textId="1FD896E3" w:rsidR="00D764A4" w:rsidRPr="00AB7C5F" w:rsidRDefault="00E050ED" w:rsidP="00AB7C5F">
      <w:pPr>
        <w:pStyle w:val="ListParagraph"/>
        <w:keepNext/>
        <w:overflowPunct w:val="0"/>
        <w:spacing w:afterLines="50" w:after="120" w:line="340" w:lineRule="atLeast"/>
        <w:ind w:left="0"/>
        <w:contextualSpacing w:val="0"/>
        <w:rPr>
          <w:rFonts w:asciiTheme="minorEastAsia" w:eastAsiaTheme="minorEastAsia" w:hAnsiTheme="minorEastAsia"/>
          <w:b/>
          <w:bCs/>
          <w:sz w:val="21"/>
          <w:szCs w:val="21"/>
        </w:rPr>
      </w:pPr>
      <w:r w:rsidRPr="00AB7C5F">
        <w:rPr>
          <w:rFonts w:asciiTheme="minorEastAsia" w:eastAsiaTheme="minorEastAsia" w:hAnsiTheme="minorEastAsia" w:hint="eastAsia"/>
          <w:b/>
          <w:bCs/>
          <w:sz w:val="21"/>
          <w:szCs w:val="21"/>
        </w:rPr>
        <w:t>会议闭幕</w:t>
      </w:r>
    </w:p>
    <w:p w14:paraId="45DE4131" w14:textId="7AAEA6D2" w:rsidR="00394B2B" w:rsidRPr="00AB7C5F" w:rsidRDefault="00BD56A9" w:rsidP="00911DE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AB7C5F">
        <w:rPr>
          <w:rFonts w:ascii="SimSun" w:hAnsi="SimSun" w:hint="eastAsia"/>
          <w:sz w:val="21"/>
        </w:rPr>
        <w:t>筹备委员会会议休会，日后重新召开，审议议程第8项下外交会议的日期和地点。</w:t>
      </w:r>
    </w:p>
    <w:p w14:paraId="7A77D53B" w14:textId="338F6439" w:rsidR="00EB027B" w:rsidRPr="008310B9" w:rsidRDefault="00EB027B" w:rsidP="008310B9">
      <w:pPr>
        <w:spacing w:before="720" w:afterLines="50" w:after="120" w:line="340" w:lineRule="atLeast"/>
        <w:ind w:left="5534"/>
        <w:rPr>
          <w:rFonts w:ascii="KaiTi" w:eastAsia="KaiTi" w:hAnsi="KaiTi"/>
          <w:sz w:val="21"/>
        </w:rPr>
      </w:pPr>
      <w:r w:rsidRPr="008310B9">
        <w:rPr>
          <w:rFonts w:ascii="KaiTi" w:eastAsia="KaiTi" w:hAnsi="KaiTi"/>
          <w:sz w:val="21"/>
        </w:rPr>
        <w:t>[</w:t>
      </w:r>
      <w:r w:rsidR="009C3B1B" w:rsidRPr="008310B9">
        <w:rPr>
          <w:rFonts w:ascii="KaiTi" w:eastAsia="KaiTi" w:hAnsi="KaiTi" w:hint="eastAsia"/>
          <w:sz w:val="21"/>
        </w:rPr>
        <w:t>文件完</w:t>
      </w:r>
      <w:r w:rsidRPr="008310B9">
        <w:rPr>
          <w:rFonts w:ascii="KaiTi" w:eastAsia="KaiTi" w:hAnsi="KaiTi"/>
          <w:sz w:val="21"/>
        </w:rPr>
        <w:t>]</w:t>
      </w:r>
    </w:p>
    <w:sectPr w:rsidR="00EB027B" w:rsidRPr="008310B9" w:rsidSect="00D764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43684" w14:textId="77777777" w:rsidR="00D764A4" w:rsidRDefault="00D764A4">
      <w:r>
        <w:separator/>
      </w:r>
    </w:p>
  </w:endnote>
  <w:endnote w:type="continuationSeparator" w:id="0">
    <w:p w14:paraId="5D7980BF" w14:textId="77777777" w:rsidR="00D764A4" w:rsidRDefault="00D764A4" w:rsidP="003B38C1">
      <w:r>
        <w:separator/>
      </w:r>
    </w:p>
    <w:p w14:paraId="194D1999" w14:textId="77777777" w:rsidR="00D764A4" w:rsidRPr="003B38C1" w:rsidRDefault="00D764A4" w:rsidP="003B38C1">
      <w:pPr>
        <w:spacing w:after="60"/>
        <w:rPr>
          <w:sz w:val="17"/>
        </w:rPr>
      </w:pPr>
      <w:r>
        <w:rPr>
          <w:sz w:val="17"/>
        </w:rPr>
        <w:t>[Endnote continued from previous page]</w:t>
      </w:r>
    </w:p>
  </w:endnote>
  <w:endnote w:type="continuationNotice" w:id="1">
    <w:p w14:paraId="325CBE2E" w14:textId="77777777" w:rsidR="00D764A4" w:rsidRPr="003B38C1" w:rsidRDefault="00D764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Microsoft YaHei Light"/>
    <w:panose1 w:val="0201060906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93BF9" w14:textId="77777777" w:rsidR="008B6F11" w:rsidRDefault="008B6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81A2" w14:textId="77777777" w:rsidR="008B6F11" w:rsidRDefault="008B6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74CF" w14:textId="77777777" w:rsidR="008B6F11" w:rsidRDefault="008B6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1B663" w14:textId="77777777" w:rsidR="00D764A4" w:rsidRDefault="00D764A4">
      <w:r>
        <w:separator/>
      </w:r>
    </w:p>
  </w:footnote>
  <w:footnote w:type="continuationSeparator" w:id="0">
    <w:p w14:paraId="3B3E5315" w14:textId="77777777" w:rsidR="00D764A4" w:rsidRDefault="00D764A4" w:rsidP="008B60B2">
      <w:r>
        <w:separator/>
      </w:r>
    </w:p>
    <w:p w14:paraId="61061289" w14:textId="77777777" w:rsidR="00D764A4" w:rsidRPr="00ED77FB" w:rsidRDefault="00D764A4" w:rsidP="008B60B2">
      <w:pPr>
        <w:spacing w:after="60"/>
        <w:rPr>
          <w:sz w:val="17"/>
          <w:szCs w:val="17"/>
        </w:rPr>
      </w:pPr>
      <w:r w:rsidRPr="00ED77FB">
        <w:rPr>
          <w:sz w:val="17"/>
          <w:szCs w:val="17"/>
        </w:rPr>
        <w:t>[Footnote continued from previous page]</w:t>
      </w:r>
    </w:p>
  </w:footnote>
  <w:footnote w:type="continuationNotice" w:id="1">
    <w:p w14:paraId="046D522E" w14:textId="77777777" w:rsidR="00D764A4" w:rsidRPr="00ED77FB" w:rsidRDefault="00D764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F3BA" w14:textId="77777777" w:rsidR="008B6F11" w:rsidRDefault="008B6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8C75" w14:textId="3AB1C0FC" w:rsidR="00D07C78" w:rsidRPr="00AB7C5F" w:rsidRDefault="00D764A4" w:rsidP="00477D6B">
    <w:pPr>
      <w:jc w:val="right"/>
      <w:rPr>
        <w:rFonts w:ascii="SimSun" w:hAnsi="SimSun"/>
        <w:caps/>
        <w:sz w:val="21"/>
      </w:rPr>
    </w:pPr>
    <w:bookmarkStart w:id="6" w:name="Code2"/>
    <w:bookmarkEnd w:id="6"/>
    <w:r w:rsidRPr="00AB7C5F">
      <w:rPr>
        <w:rFonts w:ascii="SimSun" w:hAnsi="SimSun"/>
        <w:caps/>
        <w:sz w:val="21"/>
      </w:rPr>
      <w:t>GRATK/PM</w:t>
    </w:r>
    <w:r w:rsidR="00A041DC">
      <w:rPr>
        <w:rFonts w:ascii="SimSun" w:hAnsi="SimSun"/>
        <w:caps/>
        <w:sz w:val="21"/>
      </w:rPr>
      <w:t>/</w:t>
    </w:r>
    <w:r w:rsidRPr="00AB7C5F">
      <w:rPr>
        <w:rFonts w:ascii="SimSun" w:hAnsi="SimSun"/>
        <w:caps/>
        <w:sz w:val="21"/>
      </w:rPr>
      <w:t>5</w:t>
    </w:r>
  </w:p>
  <w:p w14:paraId="3F9D53F2" w14:textId="60D3F953" w:rsidR="00D07C78" w:rsidRPr="00AB7C5F" w:rsidRDefault="00AC4BCA" w:rsidP="00A041DC">
    <w:pPr>
      <w:spacing w:afterLines="100" w:after="240"/>
      <w:jc w:val="right"/>
      <w:rPr>
        <w:rFonts w:ascii="SimSun" w:hAnsi="SimSun"/>
        <w:sz w:val="21"/>
      </w:rPr>
    </w:pPr>
    <w:r w:rsidRPr="00AB7C5F">
      <w:rPr>
        <w:rFonts w:ascii="SimSun" w:hAnsi="SimSun" w:hint="eastAsia"/>
        <w:sz w:val="21"/>
      </w:rPr>
      <w:t>第</w:t>
    </w:r>
    <w:r w:rsidR="00D07C78" w:rsidRPr="00AB7C5F">
      <w:rPr>
        <w:rFonts w:ascii="SimSun" w:hAnsi="SimSun"/>
        <w:sz w:val="21"/>
      </w:rPr>
      <w:fldChar w:fldCharType="begin"/>
    </w:r>
    <w:r w:rsidR="00D07C78" w:rsidRPr="00AB7C5F">
      <w:rPr>
        <w:rFonts w:ascii="SimSun" w:hAnsi="SimSun"/>
        <w:sz w:val="21"/>
      </w:rPr>
      <w:instrText xml:space="preserve"> PAGE  \* MERGEFORMAT </w:instrText>
    </w:r>
    <w:r w:rsidR="00D07C78" w:rsidRPr="00AB7C5F">
      <w:rPr>
        <w:rFonts w:ascii="SimSun" w:hAnsi="SimSun"/>
        <w:sz w:val="21"/>
      </w:rPr>
      <w:fldChar w:fldCharType="separate"/>
    </w:r>
    <w:r w:rsidR="00D45084">
      <w:rPr>
        <w:rFonts w:ascii="SimSun" w:hAnsi="SimSun"/>
        <w:noProof/>
        <w:sz w:val="21"/>
      </w:rPr>
      <w:t>3</w:t>
    </w:r>
    <w:r w:rsidR="00D07C78" w:rsidRPr="00AB7C5F">
      <w:rPr>
        <w:rFonts w:ascii="SimSun" w:hAnsi="SimSun"/>
        <w:sz w:val="21"/>
      </w:rPr>
      <w:fldChar w:fldCharType="end"/>
    </w:r>
    <w:r w:rsidRPr="00AB7C5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430B" w14:textId="77777777" w:rsidR="008B6F11" w:rsidRDefault="008B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297193"/>
    <w:multiLevelType w:val="hybridMultilevel"/>
    <w:tmpl w:val="B5A627EC"/>
    <w:lvl w:ilvl="0" w:tplc="380A4D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B12167"/>
    <w:multiLevelType w:val="hybridMultilevel"/>
    <w:tmpl w:val="0CB2602C"/>
    <w:lvl w:ilvl="0" w:tplc="12AEEF1E">
      <w:start w:val="8"/>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1895AFF"/>
    <w:multiLevelType w:val="hybridMultilevel"/>
    <w:tmpl w:val="393AF764"/>
    <w:lvl w:ilvl="0" w:tplc="6A1AD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2F16B8"/>
    <w:multiLevelType w:val="hybridMultilevel"/>
    <w:tmpl w:val="84867E58"/>
    <w:lvl w:ilvl="0" w:tplc="98F80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7"/>
  </w:num>
  <w:num w:numId="9">
    <w:abstractNumId w:val="5"/>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4"/>
    <w:rsid w:val="0002034D"/>
    <w:rsid w:val="000320F9"/>
    <w:rsid w:val="0004322F"/>
    <w:rsid w:val="00043CAA"/>
    <w:rsid w:val="0005309E"/>
    <w:rsid w:val="00056816"/>
    <w:rsid w:val="0007243C"/>
    <w:rsid w:val="00074D61"/>
    <w:rsid w:val="00075432"/>
    <w:rsid w:val="000968ED"/>
    <w:rsid w:val="000A3D97"/>
    <w:rsid w:val="000A5CB7"/>
    <w:rsid w:val="000F5E56"/>
    <w:rsid w:val="000F5FDE"/>
    <w:rsid w:val="0012490A"/>
    <w:rsid w:val="00133701"/>
    <w:rsid w:val="001362EE"/>
    <w:rsid w:val="001647D5"/>
    <w:rsid w:val="001832A6"/>
    <w:rsid w:val="001840F0"/>
    <w:rsid w:val="001A0B72"/>
    <w:rsid w:val="001D4107"/>
    <w:rsid w:val="001D78C1"/>
    <w:rsid w:val="00203D24"/>
    <w:rsid w:val="0020467B"/>
    <w:rsid w:val="0021217E"/>
    <w:rsid w:val="00220A91"/>
    <w:rsid w:val="002326AB"/>
    <w:rsid w:val="00232BB2"/>
    <w:rsid w:val="00243430"/>
    <w:rsid w:val="002441EC"/>
    <w:rsid w:val="002630EB"/>
    <w:rsid w:val="002634C4"/>
    <w:rsid w:val="0027466A"/>
    <w:rsid w:val="002928D3"/>
    <w:rsid w:val="002955FC"/>
    <w:rsid w:val="002F1FE6"/>
    <w:rsid w:val="002F4E68"/>
    <w:rsid w:val="00312F7F"/>
    <w:rsid w:val="003559FA"/>
    <w:rsid w:val="00361450"/>
    <w:rsid w:val="003673CF"/>
    <w:rsid w:val="003845C1"/>
    <w:rsid w:val="00394B2B"/>
    <w:rsid w:val="003A6F89"/>
    <w:rsid w:val="003B38C1"/>
    <w:rsid w:val="003B7C55"/>
    <w:rsid w:val="003C34E9"/>
    <w:rsid w:val="003C436E"/>
    <w:rsid w:val="003D6FC0"/>
    <w:rsid w:val="00423E3E"/>
    <w:rsid w:val="00427AF4"/>
    <w:rsid w:val="004603B6"/>
    <w:rsid w:val="004647DA"/>
    <w:rsid w:val="00474062"/>
    <w:rsid w:val="00476951"/>
    <w:rsid w:val="00477D6B"/>
    <w:rsid w:val="004A5A63"/>
    <w:rsid w:val="004B29DD"/>
    <w:rsid w:val="005019FF"/>
    <w:rsid w:val="005208D4"/>
    <w:rsid w:val="00530546"/>
    <w:rsid w:val="0053057A"/>
    <w:rsid w:val="00533E78"/>
    <w:rsid w:val="0054420D"/>
    <w:rsid w:val="00547CD8"/>
    <w:rsid w:val="00556076"/>
    <w:rsid w:val="00560A29"/>
    <w:rsid w:val="005B2FFB"/>
    <w:rsid w:val="005B6DB6"/>
    <w:rsid w:val="005C0833"/>
    <w:rsid w:val="005C6649"/>
    <w:rsid w:val="00604F02"/>
    <w:rsid w:val="00605827"/>
    <w:rsid w:val="00624DAD"/>
    <w:rsid w:val="00646050"/>
    <w:rsid w:val="00653BD2"/>
    <w:rsid w:val="006713CA"/>
    <w:rsid w:val="00676C5C"/>
    <w:rsid w:val="006B6042"/>
    <w:rsid w:val="006C00C8"/>
    <w:rsid w:val="00705D85"/>
    <w:rsid w:val="007104F4"/>
    <w:rsid w:val="00720EFD"/>
    <w:rsid w:val="00730D15"/>
    <w:rsid w:val="00744A16"/>
    <w:rsid w:val="007476D7"/>
    <w:rsid w:val="00752E69"/>
    <w:rsid w:val="007757E8"/>
    <w:rsid w:val="007854AF"/>
    <w:rsid w:val="00793A7C"/>
    <w:rsid w:val="007A398A"/>
    <w:rsid w:val="007D1613"/>
    <w:rsid w:val="007E4C0E"/>
    <w:rsid w:val="007F2CD1"/>
    <w:rsid w:val="00807010"/>
    <w:rsid w:val="00825DC1"/>
    <w:rsid w:val="008310B9"/>
    <w:rsid w:val="00856A6F"/>
    <w:rsid w:val="008703E4"/>
    <w:rsid w:val="00873DD2"/>
    <w:rsid w:val="008A134B"/>
    <w:rsid w:val="008B2CC1"/>
    <w:rsid w:val="008B60B2"/>
    <w:rsid w:val="008B6F11"/>
    <w:rsid w:val="008E6C78"/>
    <w:rsid w:val="008F4510"/>
    <w:rsid w:val="0090731E"/>
    <w:rsid w:val="00911DE1"/>
    <w:rsid w:val="00916CC6"/>
    <w:rsid w:val="00916EE2"/>
    <w:rsid w:val="00922FBD"/>
    <w:rsid w:val="00931B0A"/>
    <w:rsid w:val="00935EEB"/>
    <w:rsid w:val="009644AA"/>
    <w:rsid w:val="00966A22"/>
    <w:rsid w:val="0096722F"/>
    <w:rsid w:val="00980843"/>
    <w:rsid w:val="009B4427"/>
    <w:rsid w:val="009C3B1B"/>
    <w:rsid w:val="009E2791"/>
    <w:rsid w:val="009E3F6F"/>
    <w:rsid w:val="009F499F"/>
    <w:rsid w:val="00A030BE"/>
    <w:rsid w:val="00A041DC"/>
    <w:rsid w:val="00A37342"/>
    <w:rsid w:val="00A42DAF"/>
    <w:rsid w:val="00A45BD8"/>
    <w:rsid w:val="00A6666C"/>
    <w:rsid w:val="00A67D3D"/>
    <w:rsid w:val="00A869B7"/>
    <w:rsid w:val="00A90F0A"/>
    <w:rsid w:val="00AB1462"/>
    <w:rsid w:val="00AB5AC6"/>
    <w:rsid w:val="00AB7C5F"/>
    <w:rsid w:val="00AC205C"/>
    <w:rsid w:val="00AC4BCA"/>
    <w:rsid w:val="00AF0A6B"/>
    <w:rsid w:val="00AF6AC7"/>
    <w:rsid w:val="00B05A69"/>
    <w:rsid w:val="00B12B72"/>
    <w:rsid w:val="00B75281"/>
    <w:rsid w:val="00B92F1F"/>
    <w:rsid w:val="00B9734B"/>
    <w:rsid w:val="00BA30E2"/>
    <w:rsid w:val="00BD56A9"/>
    <w:rsid w:val="00C11323"/>
    <w:rsid w:val="00C11BFE"/>
    <w:rsid w:val="00C5068F"/>
    <w:rsid w:val="00C86D74"/>
    <w:rsid w:val="00C942C0"/>
    <w:rsid w:val="00CA0B76"/>
    <w:rsid w:val="00CC3A11"/>
    <w:rsid w:val="00CD04F1"/>
    <w:rsid w:val="00CF681A"/>
    <w:rsid w:val="00D07C78"/>
    <w:rsid w:val="00D33EFC"/>
    <w:rsid w:val="00D4292F"/>
    <w:rsid w:val="00D45084"/>
    <w:rsid w:val="00D45252"/>
    <w:rsid w:val="00D71B4D"/>
    <w:rsid w:val="00D764A4"/>
    <w:rsid w:val="00D93D55"/>
    <w:rsid w:val="00DC7B52"/>
    <w:rsid w:val="00DD7B7F"/>
    <w:rsid w:val="00DF3964"/>
    <w:rsid w:val="00E050ED"/>
    <w:rsid w:val="00E116EA"/>
    <w:rsid w:val="00E15015"/>
    <w:rsid w:val="00E22350"/>
    <w:rsid w:val="00E25AE0"/>
    <w:rsid w:val="00E33484"/>
    <w:rsid w:val="00E335FE"/>
    <w:rsid w:val="00E35A01"/>
    <w:rsid w:val="00E5242E"/>
    <w:rsid w:val="00E65DB8"/>
    <w:rsid w:val="00EA7D6E"/>
    <w:rsid w:val="00EB027B"/>
    <w:rsid w:val="00EB2F76"/>
    <w:rsid w:val="00EC4E49"/>
    <w:rsid w:val="00EC5568"/>
    <w:rsid w:val="00ED77FB"/>
    <w:rsid w:val="00EE45FA"/>
    <w:rsid w:val="00F043DE"/>
    <w:rsid w:val="00F067AC"/>
    <w:rsid w:val="00F219D1"/>
    <w:rsid w:val="00F40FE9"/>
    <w:rsid w:val="00F6603D"/>
    <w:rsid w:val="00F66152"/>
    <w:rsid w:val="00F715A7"/>
    <w:rsid w:val="00F84B80"/>
    <w:rsid w:val="00F9165B"/>
    <w:rsid w:val="00FB7176"/>
    <w:rsid w:val="00FC2640"/>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BFBFCC"/>
  <w15:docId w15:val="{47BAD1BA-37DF-4F53-B310-506210B6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764A4"/>
    <w:pPr>
      <w:ind w:left="720"/>
      <w:contextualSpacing/>
    </w:pPr>
  </w:style>
  <w:style w:type="character" w:customStyle="1" w:styleId="ui-provider">
    <w:name w:val="ui-provider"/>
    <w:rsid w:val="00C11323"/>
  </w:style>
  <w:style w:type="paragraph" w:styleId="BalloonText">
    <w:name w:val="Balloon Text"/>
    <w:basedOn w:val="Normal"/>
    <w:link w:val="BalloonTextChar"/>
    <w:semiHidden/>
    <w:unhideWhenUsed/>
    <w:rsid w:val="00CC3A11"/>
    <w:rPr>
      <w:rFonts w:ascii="Segoe UI" w:hAnsi="Segoe UI" w:cs="Segoe UI"/>
      <w:sz w:val="18"/>
      <w:szCs w:val="18"/>
    </w:rPr>
  </w:style>
  <w:style w:type="character" w:customStyle="1" w:styleId="BalloonTextChar">
    <w:name w:val="Balloon Text Char"/>
    <w:basedOn w:val="DefaultParagraphFont"/>
    <w:link w:val="BalloonText"/>
    <w:semiHidden/>
    <w:rsid w:val="00CC3A1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2490A"/>
    <w:rPr>
      <w:sz w:val="16"/>
      <w:szCs w:val="16"/>
    </w:rPr>
  </w:style>
  <w:style w:type="paragraph" w:styleId="CommentSubject">
    <w:name w:val="annotation subject"/>
    <w:basedOn w:val="CommentText"/>
    <w:next w:val="CommentText"/>
    <w:link w:val="CommentSubjectChar"/>
    <w:semiHidden/>
    <w:unhideWhenUsed/>
    <w:rsid w:val="0012490A"/>
    <w:rPr>
      <w:b/>
      <w:bCs/>
      <w:sz w:val="20"/>
    </w:rPr>
  </w:style>
  <w:style w:type="character" w:customStyle="1" w:styleId="CommentTextChar">
    <w:name w:val="Comment Text Char"/>
    <w:basedOn w:val="DefaultParagraphFont"/>
    <w:link w:val="CommentText"/>
    <w:semiHidden/>
    <w:rsid w:val="0012490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490A"/>
    <w:rPr>
      <w:rFonts w:ascii="Arial" w:eastAsia="SimSun" w:hAnsi="Arial" w:cs="Arial"/>
      <w:b/>
      <w:bCs/>
      <w:sz w:val="18"/>
      <w:lang w:val="en-US" w:eastAsia="zh-CN"/>
    </w:rPr>
  </w:style>
  <w:style w:type="paragraph" w:styleId="Revision">
    <w:name w:val="Revision"/>
    <w:hidden/>
    <w:uiPriority w:val="99"/>
    <w:semiHidden/>
    <w:rsid w:val="008B6F1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CCAC3-83CA-4367-BB02-31C73DBC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(E).dotm</Template>
  <TotalTime>1</TotalTime>
  <Pages>3</Pages>
  <Words>1329</Words>
  <Characters>187</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GRATK/PM</vt:lpstr>
    </vt:vector>
  </TitlesOfParts>
  <Company>WIPO</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dc:title>
  <dc:creator>Nolwenn Guibert</dc:creator>
  <cp:keywords>FOR OFFICIAL USE ONLY</cp:keywords>
  <cp:lastModifiedBy>MALLO ALVAREZ Raquel</cp:lastModifiedBy>
  <cp:revision>2</cp:revision>
  <cp:lastPrinted>2023-09-13T07:42:00Z</cp:lastPrinted>
  <dcterms:created xsi:type="dcterms:W3CDTF">2023-09-13T11:36:00Z</dcterms:created>
  <dcterms:modified xsi:type="dcterms:W3CDTF">2023-09-13T11:36:00Z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