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4D312" w14:textId="25AB767F" w:rsidR="008B2CC1" w:rsidRPr="008B2CC1" w:rsidRDefault="00BF6AB9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3DEDB197" wp14:editId="62C2C452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2787B12" wp14:editId="5817D74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736D0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820811" w14:textId="2A588294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DLT/DC/</w:t>
      </w:r>
      <w:bookmarkStart w:id="0" w:name="Code"/>
      <w:r>
        <w:rPr>
          <w:rFonts w:ascii="Arial Black" w:hAnsi="Arial Black"/>
          <w:caps/>
          <w:sz w:val="15"/>
        </w:rPr>
        <w:t>12</w:t>
      </w:r>
    </w:p>
    <w:bookmarkEnd w:id="0"/>
    <w:p w14:paraId="467C6CA9" w14:textId="531B1618" w:rsidR="00CE65D4" w:rsidRPr="00BF6AB9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 w:rsidR="00BF6AB9">
        <w:rPr>
          <w:rFonts w:ascii="Arial Black" w:hAnsi="Arial Black"/>
          <w:caps/>
          <w:sz w:val="15"/>
        </w:rPr>
        <w:t>АНГЛИЙСКИЙ</w:t>
      </w:r>
    </w:p>
    <w:bookmarkEnd w:id="1"/>
    <w:p w14:paraId="2E616C3B" w14:textId="6EBDC398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14 ноября 2024 года</w:t>
      </w:r>
    </w:p>
    <w:bookmarkEnd w:id="2"/>
    <w:p w14:paraId="6A81EF4B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Дипломатическая конференция по заключению и принятию договора о законах по образцам (ДЗО)</w:t>
      </w:r>
    </w:p>
    <w:p w14:paraId="15C6049D" w14:textId="77777777" w:rsidR="008B2CC1" w:rsidRPr="009F3BF9" w:rsidRDefault="00EF0D3D" w:rsidP="00CE65D4">
      <w:pPr>
        <w:spacing w:after="720"/>
      </w:pPr>
      <w:r>
        <w:rPr>
          <w:b/>
          <w:sz w:val="24"/>
        </w:rPr>
        <w:t>Эр-Рияд, 11–22 ноября 2024 года</w:t>
      </w:r>
    </w:p>
    <w:p w14:paraId="68ABB1E1" w14:textId="6C8E19A5" w:rsidR="008B2CC1" w:rsidRPr="009F3BF9" w:rsidRDefault="006E2A90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ПЕРВЫЙ ОТЧЕТ МАНДАТНОЙ КОМИССИИ</w:t>
      </w:r>
    </w:p>
    <w:p w14:paraId="1DD40372" w14:textId="13EF7684" w:rsidR="008B2CC1" w:rsidRPr="004D39C4" w:rsidRDefault="00692DA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1AEA70EA" w14:textId="1B8876A6" w:rsidR="006E2A90" w:rsidRPr="001509E7" w:rsidRDefault="006E2A90" w:rsidP="006E2A90">
      <w:pPr>
        <w:spacing w:after="22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Мандатная комиссия («Комиссия»), учрежденная 11 ноября 2024 года Дипломатической конференцией по заключению и принятию договора о законах по образцам, провела свое первое заседание 13 ноября 2024 года.</w:t>
      </w:r>
    </w:p>
    <w:p w14:paraId="2EFA71B6" w14:textId="142BFA0A" w:rsidR="006E2A90" w:rsidRPr="003A5AA6" w:rsidRDefault="006E2A90" w:rsidP="006E2A90">
      <w:pPr>
        <w:spacing w:after="220"/>
      </w:pPr>
      <w:r>
        <w:fldChar w:fldCharType="begin"/>
      </w:r>
      <w:r w:rsidRPr="004A2244">
        <w:instrText xml:space="preserve"> </w:instrText>
      </w:r>
      <w:r w:rsidRPr="00BF6AB9">
        <w:rPr>
          <w:lang w:val="en-US"/>
        </w:rPr>
        <w:instrText>AUTONUM</w:instrText>
      </w:r>
      <w:r w:rsidRPr="004A2244">
        <w:instrText xml:space="preserve"> </w:instrText>
      </w:r>
      <w:r>
        <w:fldChar w:fldCharType="end"/>
      </w:r>
      <w:r w:rsidRPr="004A2244">
        <w:tab/>
      </w:r>
      <w:r w:rsidR="004A2244">
        <w:t>Дипломатическая</w:t>
      </w:r>
      <w:r w:rsidR="004A2244" w:rsidRPr="004A2244">
        <w:t xml:space="preserve"> </w:t>
      </w:r>
      <w:r w:rsidR="004A2244">
        <w:t>конференция</w:t>
      </w:r>
      <w:r w:rsidR="004A2244" w:rsidRPr="004A2244">
        <w:t xml:space="preserve"> </w:t>
      </w:r>
      <w:r w:rsidR="004A2244">
        <w:t>избрала</w:t>
      </w:r>
      <w:r w:rsidR="004A2244" w:rsidRPr="004A2244">
        <w:t xml:space="preserve"> </w:t>
      </w:r>
      <w:r w:rsidR="004A2244">
        <w:t>членами Комиссии делегации следующих государств:</w:t>
      </w:r>
      <w:r w:rsidRPr="004A2244">
        <w:t xml:space="preserve">  </w:t>
      </w:r>
      <w:r>
        <w:t>Китай</w:t>
      </w:r>
      <w:r w:rsidRPr="004A2244">
        <w:t xml:space="preserve">, </w:t>
      </w:r>
      <w:r>
        <w:t>Колумбия</w:t>
      </w:r>
      <w:r w:rsidRPr="004A2244">
        <w:t xml:space="preserve">, </w:t>
      </w:r>
      <w:r>
        <w:t>Гана</w:t>
      </w:r>
      <w:r w:rsidRPr="004A2244">
        <w:t xml:space="preserve">, </w:t>
      </w:r>
      <w:r>
        <w:t>Индонезия</w:t>
      </w:r>
      <w:r w:rsidRPr="004A2244">
        <w:t xml:space="preserve">, </w:t>
      </w:r>
      <w:r>
        <w:t>Япония</w:t>
      </w:r>
      <w:r w:rsidRPr="004A2244">
        <w:t xml:space="preserve">, </w:t>
      </w:r>
      <w:r>
        <w:t>Кен</w:t>
      </w:r>
      <w:r w:rsidRPr="003A5AA6">
        <w:t xml:space="preserve">ия и Латвия. </w:t>
      </w:r>
    </w:p>
    <w:p w14:paraId="58E92F81" w14:textId="11E156BC" w:rsidR="006E2A90" w:rsidRPr="004046AE" w:rsidRDefault="006E2A90" w:rsidP="006E2A90">
      <w:pPr>
        <w:spacing w:after="220"/>
        <w:rPr>
          <w:bCs/>
        </w:rPr>
      </w:pPr>
      <w:r w:rsidRPr="003A5AA6">
        <w:fldChar w:fldCharType="begin"/>
      </w:r>
      <w:r w:rsidRPr="003A5AA6">
        <w:instrText xml:space="preserve"> AUTONUM </w:instrText>
      </w:r>
      <w:r w:rsidRPr="003A5AA6">
        <w:fldChar w:fldCharType="end"/>
      </w:r>
      <w:r w:rsidRPr="003A5AA6">
        <w:tab/>
        <w:t xml:space="preserve">Заседание </w:t>
      </w:r>
      <w:r w:rsidRPr="004046AE">
        <w:t>прошло под председательством г-жи</w:t>
      </w:r>
      <w:r w:rsidR="003A5AA6" w:rsidRPr="004046AE">
        <w:t xml:space="preserve"> Юнис Нжугуны</w:t>
      </w:r>
      <w:r w:rsidRPr="004046AE">
        <w:t xml:space="preserve"> (</w:t>
      </w:r>
      <w:r w:rsidR="003A5AA6" w:rsidRPr="004046AE">
        <w:t>Кения</w:t>
      </w:r>
      <w:r w:rsidRPr="004046AE">
        <w:t xml:space="preserve">), избранной </w:t>
      </w:r>
      <w:r w:rsidR="003A5AA6" w:rsidRPr="004046AE">
        <w:t xml:space="preserve">Дипломатической конференцией </w:t>
      </w:r>
      <w:r w:rsidR="00682106">
        <w:t xml:space="preserve">на должность </w:t>
      </w:r>
      <w:r w:rsidRPr="004046AE">
        <w:t>Председател</w:t>
      </w:r>
      <w:r w:rsidR="00682106">
        <w:t>я</w:t>
      </w:r>
      <w:r w:rsidRPr="004046AE">
        <w:t xml:space="preserve"> </w:t>
      </w:r>
      <w:r w:rsidR="003A5AA6" w:rsidRPr="004046AE">
        <w:t>Комиссии</w:t>
      </w:r>
      <w:r w:rsidRPr="004046AE">
        <w:t xml:space="preserve">.  </w:t>
      </w:r>
      <w:r w:rsidR="004046AE" w:rsidRPr="004046AE">
        <w:t xml:space="preserve">На должности заместителей Председателя Дипломатическая конференция избрала г-на Юэ Яо </w:t>
      </w:r>
      <w:r w:rsidRPr="004046AE">
        <w:t xml:space="preserve">(Китай) </w:t>
      </w:r>
      <w:r w:rsidR="004046AE" w:rsidRPr="004046AE">
        <w:t>и г-на Эрика Рекиса</w:t>
      </w:r>
      <w:r w:rsidRPr="004046AE">
        <w:t xml:space="preserve"> (Латвия).</w:t>
      </w:r>
      <w:r w:rsidR="004046AE">
        <w:t xml:space="preserve"> </w:t>
      </w:r>
    </w:p>
    <w:p w14:paraId="04D04048" w14:textId="41A1174E" w:rsidR="006E2A90" w:rsidRPr="001F6073" w:rsidRDefault="006E2A90" w:rsidP="006E2A90">
      <w:pPr>
        <w:spacing w:after="22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В соответствии с правилом 9(1) Правил процедуры, принятых Конференцией 11</w:t>
      </w:r>
      <w:r w:rsidR="00637DCF">
        <w:t> </w:t>
      </w:r>
      <w:r>
        <w:t>ноября 2024 года (документ DLT/DC/2), Комиссия рассмотрела мандаты, полномочия, письма и другие документы о назначении, представленные для целей правил 6</w:t>
      </w:r>
      <w:r w:rsidR="00637DCF">
        <w:t> </w:t>
      </w:r>
      <w:r>
        <w:t>и</w:t>
      </w:r>
      <w:r w:rsidR="00637DCF">
        <w:t> </w:t>
      </w:r>
      <w:r>
        <w:t>7 делегациями государств – членов Всемирной организации интеллектуальной собственности («ВОИС»), принимающими участие в работе Конференции в соответствии с правилом 2(1)(i) Правил процедуры («делегации-члены»), делегациями Африканской организации интеллектуальной собственности (АОИС), Африканской региональной организации интеллектуальной собственности (АРОИС), Организации Бенилюкса по интеллектуальной собственности (</w:t>
      </w:r>
      <w:r w:rsidR="006F60BF">
        <w:rPr>
          <w:lang w:val="en-US"/>
        </w:rPr>
        <w:t>BOIP</w:t>
      </w:r>
      <w:r>
        <w:t>), Евразийской патентной организации и Европейского союза, принимающи</w:t>
      </w:r>
      <w:r w:rsidR="00EC38F3">
        <w:t>ми</w:t>
      </w:r>
      <w:r>
        <w:t xml:space="preserve"> участие в работе Конференции в соответствии с правилом 2(1)(ii) Правил процедуры («специальная делегация»), а также представителями межправительственных и неправительственных организаций, </w:t>
      </w:r>
      <w:r>
        <w:lastRenderedPageBreak/>
        <w:t>принимающи</w:t>
      </w:r>
      <w:r w:rsidR="00EC38F3">
        <w:t>ми</w:t>
      </w:r>
      <w:r>
        <w:t xml:space="preserve"> участие в работе Конференции в соответствии с правилом 2(1)(iv) Правил </w:t>
      </w:r>
      <w:r w:rsidRPr="001F6073">
        <w:t>процедуры («наблюдатели»).</w:t>
      </w:r>
    </w:p>
    <w:p w14:paraId="443ECA85" w14:textId="2597D4AD" w:rsidR="006E2A90" w:rsidRPr="001509E7" w:rsidRDefault="006E2A90" w:rsidP="006E2A90">
      <w:pPr>
        <w:spacing w:after="220"/>
      </w:pPr>
      <w:r w:rsidRPr="001F6073">
        <w:fldChar w:fldCharType="begin"/>
      </w:r>
      <w:r w:rsidRPr="001F6073">
        <w:instrText xml:space="preserve"> AUTONUM </w:instrText>
      </w:r>
      <w:r w:rsidRPr="001F6073">
        <w:fldChar w:fldCharType="end"/>
      </w:r>
      <w:r w:rsidRPr="001F6073">
        <w:tab/>
        <w:t>На основании информации</w:t>
      </w:r>
      <w:r>
        <w:t>, предоставленной Секретариатом в отношении практики, принятой</w:t>
      </w:r>
      <w:r w:rsidR="00522D20">
        <w:t>, в частности,</w:t>
      </w:r>
      <w:r>
        <w:t xml:space="preserve"> на дипломатических конференциях, созываемых ВОИС, а также на других дипломатических конференциях, Комиссия постановила рекомендовать пленарному заседанию Конференции, чтобы при рассмотрении Комиссией мандатов, полномочий, писем и других документов о назначении, представленных для целей правил 6 и 7 Правил процедуры, а также при принятии соответствующих решений Конференции применялись следующие критерии:</w:t>
      </w:r>
    </w:p>
    <w:p w14:paraId="37EC2B48" w14:textId="73EC1919" w:rsidR="006E2A90" w:rsidRDefault="006E2A90" w:rsidP="006E2A90">
      <w:pPr>
        <w:numPr>
          <w:ilvl w:val="0"/>
          <w:numId w:val="7"/>
        </w:numPr>
        <w:tabs>
          <w:tab w:val="clear" w:pos="1080"/>
        </w:tabs>
        <w:spacing w:after="220"/>
        <w:ind w:left="1650" w:hanging="550"/>
      </w:pPr>
      <w:r>
        <w:t>в отношении любого государства</w:t>
      </w:r>
      <w:r w:rsidR="000304DE">
        <w:t xml:space="preserve"> </w:t>
      </w:r>
      <w:r>
        <w:t>–</w:t>
      </w:r>
      <w:r w:rsidR="000304DE">
        <w:t xml:space="preserve"> </w:t>
      </w:r>
      <w:r>
        <w:t xml:space="preserve">мандаты и полномочия, представленные его делегацией, должны приниматься в том случае, если они подписаны главой государства, главой правительства или министром иностранных дел данного государства;  мандаты, но не полномочия, должны приниматься в том случае, если они содержатся в вербальной ноте или в письме Постоянного представителя данного государства в Женеве или в вербальной ноте Министерства иностранных дел данного государства, его Постоянного представительства в Женеве или Посольства Саудовской Аравии, и в противном случае не должны приниматься;  в частности, если уведомление исходит от какого-либо иного министра, помимо министра иностранных дел, то оно не должно рассматриваться в качестве мандата; </w:t>
      </w:r>
    </w:p>
    <w:p w14:paraId="7A453043" w14:textId="6780F913" w:rsidR="006E2A90" w:rsidRDefault="006E2A90" w:rsidP="006E2A90">
      <w:pPr>
        <w:numPr>
          <w:ilvl w:val="0"/>
          <w:numId w:val="7"/>
        </w:numPr>
        <w:tabs>
          <w:tab w:val="clear" w:pos="1080"/>
        </w:tabs>
        <w:spacing w:after="220"/>
        <w:ind w:left="1650" w:hanging="550"/>
      </w:pPr>
      <w:r>
        <w:t>в отношении любой организации</w:t>
      </w:r>
      <w:r w:rsidR="000304DE">
        <w:t xml:space="preserve"> </w:t>
      </w:r>
      <w:r>
        <w:t>– письмо или другой документ о назначении ее представителя должен приниматься в том случае, если он</w:t>
      </w:r>
      <w:r w:rsidR="00B14915">
        <w:t>и</w:t>
      </w:r>
      <w:r>
        <w:t xml:space="preserve"> подписан</w:t>
      </w:r>
      <w:r w:rsidR="00B14915">
        <w:t>ы</w:t>
      </w:r>
      <w:r>
        <w:t xml:space="preserve"> главой (Генеральным директором, Генеральным секретарем или Президентом) или заместителем главы, или должностным лицом, отвечающим за международные связи данной организации;</w:t>
      </w:r>
    </w:p>
    <w:p w14:paraId="4B5962A4" w14:textId="77777777" w:rsidR="006E2A90" w:rsidRDefault="006E2A90" w:rsidP="006E2A90">
      <w:pPr>
        <w:numPr>
          <w:ilvl w:val="0"/>
          <w:numId w:val="7"/>
        </w:numPr>
        <w:tabs>
          <w:tab w:val="clear" w:pos="1080"/>
        </w:tabs>
        <w:spacing w:after="220"/>
        <w:ind w:left="1650" w:hanging="550"/>
      </w:pPr>
      <w:r>
        <w:t>должны также приниматься электронные уведомления и копии оригиналов на бумаге, если они удовлетворяют требованиям в отношении их источника, изложенным в подпунктах (i) и (ii).</w:t>
      </w:r>
    </w:p>
    <w:p w14:paraId="3F2A016C" w14:textId="77777777" w:rsidR="006E2A90" w:rsidRPr="009C40E6" w:rsidRDefault="006E2A90" w:rsidP="006E2A90">
      <w:pPr>
        <w:spacing w:after="220"/>
        <w:rPr>
          <w:b/>
        </w:rPr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В ожидании принятия окончательного решения в отношении вышеуказанных критериев пленарным заседанием Конференции Комиссия постановила применять эти критерии в отношении полученных ею документов.</w:t>
      </w:r>
      <w:r>
        <w:rPr>
          <w:b/>
        </w:rPr>
        <w:t xml:space="preserve"> </w:t>
      </w:r>
    </w:p>
    <w:p w14:paraId="49856FE4" w14:textId="77777777" w:rsidR="006E2A90" w:rsidRDefault="006E2A90" w:rsidP="006E2A90">
      <w:pPr>
        <w:spacing w:after="22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Соответственно, Комиссия сочла отвечающими требованиям</w:t>
      </w:r>
    </w:p>
    <w:p w14:paraId="1F2247A3" w14:textId="089AC79A" w:rsidR="006E2A90" w:rsidRDefault="006E2A90" w:rsidP="006E2A90">
      <w:pPr>
        <w:numPr>
          <w:ilvl w:val="0"/>
          <w:numId w:val="9"/>
        </w:numPr>
        <w:spacing w:after="220" w:line="360" w:lineRule="auto"/>
        <w:ind w:left="1140" w:hanging="573"/>
      </w:pPr>
      <w:r>
        <w:t>в отношении делегаций</w:t>
      </w:r>
      <w:r w:rsidR="000304DE">
        <w:t>-</w:t>
      </w:r>
      <w:r>
        <w:t xml:space="preserve">членов </w:t>
      </w:r>
    </w:p>
    <w:p w14:paraId="0122E879" w14:textId="34E81D23" w:rsidR="006E2A90" w:rsidRDefault="006E2A90" w:rsidP="006E2A90">
      <w:pPr>
        <w:numPr>
          <w:ilvl w:val="0"/>
          <w:numId w:val="8"/>
        </w:numPr>
        <w:tabs>
          <w:tab w:val="clear" w:pos="2370"/>
        </w:tabs>
        <w:spacing w:after="240"/>
        <w:ind w:left="1650" w:hanging="550"/>
      </w:pPr>
      <w:r>
        <w:t>мандаты и полномочия (т.</w:t>
      </w:r>
      <w:r w:rsidR="000304DE">
        <w:t xml:space="preserve"> </w:t>
      </w:r>
      <w:r>
        <w:t>е. мандаты на участие в работе Конференции и подписание заключительного акта Конференции, а также полномочия на подписание договора,</w:t>
      </w:r>
      <w:r w:rsidR="00417BDB">
        <w:t xml:space="preserve"> который будет принят </w:t>
      </w:r>
      <w:r>
        <w:t xml:space="preserve">Дипломатической конференцией), представленные делегациями следующих (30) государств: </w:t>
      </w:r>
    </w:p>
    <w:tbl>
      <w:tblPr>
        <w:tblW w:w="0" w:type="auto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3809"/>
      </w:tblGrid>
      <w:tr w:rsidR="00D75ABA" w:rsidRPr="006710B8" w14:paraId="250FB0D7" w14:textId="77777777" w:rsidTr="00E80653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333D1C89" w14:textId="7D8DFBA6" w:rsidR="00D75ABA" w:rsidRPr="00BB15E3" w:rsidRDefault="00D75ABA" w:rsidP="0086442E">
            <w:r>
              <w:t>Австрия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A7C7E8C" w14:textId="54C81377" w:rsidR="00D75ABA" w:rsidRPr="00BB15E3" w:rsidRDefault="00D75ABA" w:rsidP="0086442E">
            <w:r>
              <w:t>Ливия</w:t>
            </w:r>
          </w:p>
        </w:tc>
      </w:tr>
      <w:tr w:rsidR="00D75ABA" w:rsidRPr="006710B8" w14:paraId="6B99E1F5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00085" w14:textId="19AEC0DE" w:rsidR="00D75ABA" w:rsidRPr="00BB15E3" w:rsidRDefault="00D75ABA" w:rsidP="0086442E">
            <w:r>
              <w:t>Бахрейн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920D50B" w14:textId="522AFDE8" w:rsidR="00D75ABA" w:rsidRPr="00BB15E3" w:rsidRDefault="00D75ABA" w:rsidP="0086442E">
            <w:r>
              <w:t>Люксембург</w:t>
            </w:r>
          </w:p>
        </w:tc>
      </w:tr>
      <w:tr w:rsidR="00D75ABA" w:rsidRPr="006710B8" w14:paraId="31B362B1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E617A" w14:textId="4882BC90" w:rsidR="00D75ABA" w:rsidRPr="00BB15E3" w:rsidRDefault="00D75ABA" w:rsidP="0086442E">
            <w:r>
              <w:t>Босния и Герцеговина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506E4755" w14:textId="1186747D" w:rsidR="00D75ABA" w:rsidRPr="00BB15E3" w:rsidRDefault="00D75ABA" w:rsidP="0086442E">
            <w:r>
              <w:t>Мали</w:t>
            </w:r>
          </w:p>
        </w:tc>
      </w:tr>
      <w:tr w:rsidR="00D75ABA" w:rsidRPr="006710B8" w14:paraId="488DF6D4" w14:textId="77777777" w:rsidTr="00474260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49DDFFD6" w14:textId="65E204EF" w:rsidR="00D75ABA" w:rsidRPr="00BB15E3" w:rsidRDefault="00D75ABA" w:rsidP="0086442E">
            <w:r>
              <w:t>Буркина-Фасо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4AC7EEB" w14:textId="3114AC4B" w:rsidR="00D75ABA" w:rsidRPr="00BB15E3" w:rsidRDefault="00D75ABA" w:rsidP="0086442E">
            <w:r>
              <w:t>Монголия</w:t>
            </w:r>
          </w:p>
        </w:tc>
      </w:tr>
      <w:tr w:rsidR="00D75ABA" w:rsidRPr="006710B8" w14:paraId="6A62D538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9430DB8" w14:textId="5F5D15EA" w:rsidR="00D75ABA" w:rsidRPr="00BB15E3" w:rsidRDefault="00D75ABA" w:rsidP="0086442E">
            <w:r>
              <w:t>Центральноафриканская Республика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C71F221" w14:textId="26EFFEFA" w:rsidR="00D75ABA" w:rsidRPr="00BB15E3" w:rsidRDefault="00D75ABA" w:rsidP="0086442E">
            <w:r>
              <w:t>Марокко</w:t>
            </w:r>
          </w:p>
        </w:tc>
      </w:tr>
      <w:tr w:rsidR="00D75ABA" w:rsidRPr="006710B8" w14:paraId="185881A2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6C9AC1A6" w14:textId="60712141" w:rsidR="00D75ABA" w:rsidRPr="00BB15E3" w:rsidRDefault="00D75ABA" w:rsidP="0086442E">
            <w:r>
              <w:lastRenderedPageBreak/>
              <w:t>Конго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803E443" w14:textId="33031F74" w:rsidR="00D75ABA" w:rsidRPr="00BB15E3" w:rsidRDefault="00D75ABA" w:rsidP="0086442E">
            <w:r>
              <w:t>Мозамбик</w:t>
            </w:r>
          </w:p>
        </w:tc>
      </w:tr>
      <w:tr w:rsidR="00D75ABA" w:rsidRPr="006710B8" w14:paraId="34B2B0E3" w14:textId="77777777" w:rsidTr="00E51CA0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1671EC89" w14:textId="2D5110C2" w:rsidR="00D75ABA" w:rsidRPr="00BB15E3" w:rsidRDefault="00D75ABA" w:rsidP="0086442E">
            <w:r>
              <w:t>Острова Кука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B8BFE97" w14:textId="6E20D689" w:rsidR="00D75ABA" w:rsidRPr="00BB15E3" w:rsidRDefault="00D75ABA" w:rsidP="0086442E">
            <w:r>
              <w:t>Северная Македония</w:t>
            </w:r>
          </w:p>
        </w:tc>
      </w:tr>
      <w:tr w:rsidR="00D75ABA" w:rsidRPr="006710B8" w14:paraId="7705F44A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4638B9A0" w14:textId="0D365F1B" w:rsidR="00D75ABA" w:rsidRPr="00BB15E3" w:rsidRDefault="00D75ABA" w:rsidP="0086442E">
            <w:r>
              <w:t>Коста-Рика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935FBB5" w14:textId="29DDA648" w:rsidR="00D75ABA" w:rsidRPr="00BB15E3" w:rsidRDefault="00D75ABA" w:rsidP="0086442E">
            <w:r>
              <w:t>Сент-Люсия</w:t>
            </w:r>
          </w:p>
        </w:tc>
      </w:tr>
      <w:tr w:rsidR="00B13406" w:rsidRPr="006710B8" w14:paraId="1038190B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9BB29" w14:textId="50D68224" w:rsidR="00B13406" w:rsidRPr="00BB15E3" w:rsidRDefault="00B13406" w:rsidP="0086442E">
            <w:r>
              <w:t>Кот-д’Ивуар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B0DEC88" w14:textId="632B2475" w:rsidR="00B13406" w:rsidRPr="00BB15E3" w:rsidRDefault="00B13406" w:rsidP="0086442E">
            <w:r>
              <w:t>Сан-Томе и Принсипи</w:t>
            </w:r>
          </w:p>
        </w:tc>
      </w:tr>
      <w:tr w:rsidR="00FC492E" w:rsidRPr="006710B8" w14:paraId="4959670F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3256362" w14:textId="7A0325B2" w:rsidR="00FC492E" w:rsidRPr="00BB15E3" w:rsidRDefault="00FC492E" w:rsidP="0086442E">
            <w:r>
              <w:t>Кипр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5C627CC5" w14:textId="79E06559" w:rsidR="00FC492E" w:rsidRPr="00BB15E3" w:rsidRDefault="00FC492E" w:rsidP="0086442E">
            <w:r>
              <w:t>Южная Африка</w:t>
            </w:r>
          </w:p>
        </w:tc>
      </w:tr>
      <w:tr w:rsidR="00FC492E" w:rsidRPr="006710B8" w14:paraId="484368DF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5D38DF5" w14:textId="1513E8F8" w:rsidR="00FC492E" w:rsidRPr="00BB15E3" w:rsidRDefault="00FC492E" w:rsidP="0086442E">
            <w:r>
              <w:t>Корейская Народно-Демократическая Республика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1FF9ABE0" w14:textId="0FECAA7D" w:rsidR="00FC492E" w:rsidRPr="00BB15E3" w:rsidRDefault="00FC492E" w:rsidP="0086442E">
            <w:r>
              <w:t>Испания</w:t>
            </w:r>
          </w:p>
        </w:tc>
      </w:tr>
      <w:tr w:rsidR="00FC492E" w:rsidRPr="006710B8" w14:paraId="47277C71" w14:textId="77777777" w:rsidTr="00CC7E96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D1B0B33" w14:textId="3AA67BD3" w:rsidR="00FC492E" w:rsidRPr="00BB15E3" w:rsidRDefault="00FC492E" w:rsidP="0086442E">
            <w:r>
              <w:t>Гана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71899BB6" w14:textId="2F4171A6" w:rsidR="00FC492E" w:rsidRPr="00BB15E3" w:rsidRDefault="00FC492E" w:rsidP="0086442E">
            <w:r>
              <w:t>Суринам</w:t>
            </w:r>
          </w:p>
        </w:tc>
      </w:tr>
      <w:tr w:rsidR="00FC492E" w:rsidRPr="006710B8" w14:paraId="387F9CC6" w14:textId="77777777" w:rsidTr="008F620A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0DDE779" w14:textId="4B5E23D2" w:rsidR="00FC492E" w:rsidRPr="00BB15E3" w:rsidRDefault="00FC492E" w:rsidP="00D42CCA">
            <w:r>
              <w:t>Ирландия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6C05E06D" w14:textId="4899A5FD" w:rsidR="00FC492E" w:rsidRPr="00BB15E3" w:rsidRDefault="00FC492E" w:rsidP="00D42CCA">
            <w:r>
              <w:t>Соединенное Королевство</w:t>
            </w:r>
          </w:p>
        </w:tc>
      </w:tr>
      <w:tr w:rsidR="00FC492E" w:rsidRPr="006710B8" w14:paraId="4B60B6C5" w14:textId="77777777" w:rsidTr="00747B25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12AE366B" w14:textId="5848E676" w:rsidR="00FC492E" w:rsidRPr="00BB15E3" w:rsidRDefault="00FC492E" w:rsidP="00D42CCA">
            <w:r>
              <w:t>Италия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06A5C38" w14:textId="0EE0885C" w:rsidR="00FC492E" w:rsidRPr="00BB15E3" w:rsidRDefault="00FC492E" w:rsidP="00D42CCA">
            <w:r>
              <w:t>Зимбабве</w:t>
            </w:r>
          </w:p>
        </w:tc>
      </w:tr>
      <w:tr w:rsidR="00FC492E" w:rsidRPr="006710B8" w14:paraId="76D6E894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8508905" w14:textId="3B6B6490" w:rsidR="00FC492E" w:rsidRPr="00BB15E3" w:rsidRDefault="00FC492E" w:rsidP="00D42CCA">
            <w:r>
              <w:t>Лаосская Народно-Демократическая Республика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24A55C69" w14:textId="56DBDA8E" w:rsidR="00FC492E" w:rsidRPr="00BB15E3" w:rsidRDefault="00FC492E" w:rsidP="00D42CCA"/>
        </w:tc>
      </w:tr>
      <w:tr w:rsidR="00FC492E" w:rsidRPr="006710B8" w14:paraId="3695D0A8" w14:textId="77777777" w:rsidTr="00DC426C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2DA57E10" w14:textId="6AC03D7E" w:rsidR="00FC492E" w:rsidRPr="00BB15E3" w:rsidRDefault="00FC492E" w:rsidP="00D42CCA">
            <w:r>
              <w:t>Ливан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0E1EEE0" w14:textId="3FE75A11" w:rsidR="00FC492E" w:rsidRPr="00BB15E3" w:rsidRDefault="00FC492E" w:rsidP="00D42CCA"/>
        </w:tc>
      </w:tr>
      <w:tr w:rsidR="00FC492E" w:rsidRPr="006710B8" w14:paraId="5A815CDD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2C72893C" w14:textId="209545E1" w:rsidR="00FC492E" w:rsidRPr="00BB15E3" w:rsidRDefault="00FC492E" w:rsidP="00D42CCA"/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41079239" w14:textId="05BA9BBF" w:rsidR="00FC492E" w:rsidRPr="00BB15E3" w:rsidRDefault="00FC492E" w:rsidP="00D42CCA"/>
        </w:tc>
      </w:tr>
      <w:tr w:rsidR="00FC492E" w:rsidRPr="006710B8" w14:paraId="27B93180" w14:textId="77777777" w:rsidTr="0086442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68DD0119" w14:textId="18C65C6D" w:rsidR="00FC492E" w:rsidRPr="00BB15E3" w:rsidRDefault="00FC492E" w:rsidP="00D42CCA"/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18007D5" w14:textId="77777777" w:rsidR="00FC492E" w:rsidRPr="00BB15E3" w:rsidRDefault="00FC492E" w:rsidP="00D42CCA"/>
        </w:tc>
      </w:tr>
    </w:tbl>
    <w:p w14:paraId="34F5BB88" w14:textId="0A1668F2" w:rsidR="006E2A90" w:rsidRPr="00BB15E3" w:rsidRDefault="006E2A90" w:rsidP="00BB15E3">
      <w:pPr>
        <w:numPr>
          <w:ilvl w:val="0"/>
          <w:numId w:val="8"/>
        </w:numPr>
        <w:tabs>
          <w:tab w:val="clear" w:pos="2370"/>
        </w:tabs>
        <w:spacing w:before="220" w:after="220"/>
        <w:ind w:left="1650" w:hanging="550"/>
      </w:pPr>
      <w:r>
        <w:t xml:space="preserve">мандаты (без полномочий), представленные делегациями следующих (128) государств: </w:t>
      </w:r>
    </w:p>
    <w:tbl>
      <w:tblPr>
        <w:tblW w:w="0" w:type="auto"/>
        <w:tblInd w:w="1650" w:type="dxa"/>
        <w:tblLook w:val="04A0" w:firstRow="1" w:lastRow="0" w:firstColumn="1" w:lastColumn="0" w:noHBand="0" w:noVBand="1"/>
      </w:tblPr>
      <w:tblGrid>
        <w:gridCol w:w="2957"/>
        <w:gridCol w:w="2637"/>
        <w:gridCol w:w="2111"/>
      </w:tblGrid>
      <w:tr w:rsidR="006E2A90" w:rsidRPr="00BB15E3" w14:paraId="72879D72" w14:textId="77777777" w:rsidTr="0086442E">
        <w:tc>
          <w:tcPr>
            <w:tcW w:w="2957" w:type="dxa"/>
            <w:shd w:val="clear" w:color="auto" w:fill="auto"/>
          </w:tcPr>
          <w:p w14:paraId="5228150A" w14:textId="77777777" w:rsidR="006E2A90" w:rsidRPr="00BB15E3" w:rsidRDefault="006E2A90" w:rsidP="00BB15E3"/>
        </w:tc>
        <w:tc>
          <w:tcPr>
            <w:tcW w:w="2637" w:type="dxa"/>
            <w:shd w:val="clear" w:color="auto" w:fill="auto"/>
          </w:tcPr>
          <w:p w14:paraId="66BC0928" w14:textId="77777777" w:rsidR="006E2A90" w:rsidRPr="00BB15E3" w:rsidRDefault="006E2A90" w:rsidP="00BB15E3"/>
        </w:tc>
        <w:tc>
          <w:tcPr>
            <w:tcW w:w="2111" w:type="dxa"/>
          </w:tcPr>
          <w:p w14:paraId="56B82C48" w14:textId="77777777" w:rsidR="006E2A90" w:rsidRPr="00BB15E3" w:rsidRDefault="006E2A90" w:rsidP="00BB15E3"/>
        </w:tc>
      </w:tr>
      <w:tr w:rsidR="00D23103" w:rsidRPr="00BB15E3" w14:paraId="3870EC56" w14:textId="77777777" w:rsidTr="0086442E">
        <w:tc>
          <w:tcPr>
            <w:tcW w:w="2957" w:type="dxa"/>
            <w:shd w:val="clear" w:color="auto" w:fill="auto"/>
          </w:tcPr>
          <w:p w14:paraId="57B00FB4" w14:textId="53095C29" w:rsidR="00D23103" w:rsidRPr="00BB15E3" w:rsidRDefault="00D23103" w:rsidP="00D23103">
            <w:r>
              <w:t>Албания</w:t>
            </w:r>
          </w:p>
        </w:tc>
        <w:tc>
          <w:tcPr>
            <w:tcW w:w="2637" w:type="dxa"/>
            <w:shd w:val="clear" w:color="auto" w:fill="auto"/>
          </w:tcPr>
          <w:p w14:paraId="18575ECF" w14:textId="40C8C15C" w:rsidR="00D23103" w:rsidRPr="00BB15E3" w:rsidRDefault="00D23103" w:rsidP="00D23103">
            <w:r>
              <w:t>Гаити</w:t>
            </w:r>
          </w:p>
        </w:tc>
        <w:tc>
          <w:tcPr>
            <w:tcW w:w="2111" w:type="dxa"/>
          </w:tcPr>
          <w:p w14:paraId="6ADCECAF" w14:textId="4D37D9F4" w:rsidR="00D23103" w:rsidRPr="00BB15E3" w:rsidRDefault="00D23103" w:rsidP="00D23103">
            <w:r>
              <w:t>Сенегал</w:t>
            </w:r>
          </w:p>
        </w:tc>
      </w:tr>
      <w:tr w:rsidR="00D23103" w:rsidRPr="00BB15E3" w14:paraId="2BF256E0" w14:textId="77777777" w:rsidTr="0086442E">
        <w:tc>
          <w:tcPr>
            <w:tcW w:w="2957" w:type="dxa"/>
            <w:shd w:val="clear" w:color="auto" w:fill="auto"/>
          </w:tcPr>
          <w:p w14:paraId="5F277555" w14:textId="3CCBE503" w:rsidR="00D23103" w:rsidRPr="00BB15E3" w:rsidRDefault="00D23103" w:rsidP="00D23103">
            <w:r>
              <w:t>Алжир</w:t>
            </w:r>
          </w:p>
        </w:tc>
        <w:tc>
          <w:tcPr>
            <w:tcW w:w="2637" w:type="dxa"/>
            <w:shd w:val="clear" w:color="auto" w:fill="auto"/>
          </w:tcPr>
          <w:p w14:paraId="07CD32C5" w14:textId="53BD59B7" w:rsidR="00D23103" w:rsidRPr="00BB15E3" w:rsidRDefault="00D23103" w:rsidP="00D23103">
            <w:r>
              <w:t>Святой Престол</w:t>
            </w:r>
          </w:p>
        </w:tc>
        <w:tc>
          <w:tcPr>
            <w:tcW w:w="2111" w:type="dxa"/>
          </w:tcPr>
          <w:p w14:paraId="662170D4" w14:textId="72B13549" w:rsidR="00D23103" w:rsidRPr="00BB15E3" w:rsidRDefault="00D23103" w:rsidP="00D23103">
            <w:r>
              <w:t>Сербия</w:t>
            </w:r>
          </w:p>
        </w:tc>
      </w:tr>
      <w:tr w:rsidR="00D23103" w:rsidRPr="00BB15E3" w14:paraId="14FAD10D" w14:textId="77777777" w:rsidTr="0086442E">
        <w:tc>
          <w:tcPr>
            <w:tcW w:w="2957" w:type="dxa"/>
            <w:shd w:val="clear" w:color="auto" w:fill="auto"/>
          </w:tcPr>
          <w:p w14:paraId="0AFB8B65" w14:textId="1EEC722E" w:rsidR="00D23103" w:rsidRPr="00BB15E3" w:rsidRDefault="00D23103" w:rsidP="00D23103">
            <w:r>
              <w:t>Ангола</w:t>
            </w:r>
          </w:p>
        </w:tc>
        <w:tc>
          <w:tcPr>
            <w:tcW w:w="2637" w:type="dxa"/>
            <w:shd w:val="clear" w:color="auto" w:fill="auto"/>
          </w:tcPr>
          <w:p w14:paraId="6F1F681F" w14:textId="68979B41" w:rsidR="00D23103" w:rsidRPr="00BB15E3" w:rsidRDefault="00D23103" w:rsidP="00D23103">
            <w:r>
              <w:t>Гондурас</w:t>
            </w:r>
          </w:p>
        </w:tc>
        <w:tc>
          <w:tcPr>
            <w:tcW w:w="2111" w:type="dxa"/>
          </w:tcPr>
          <w:p w14:paraId="22EA6393" w14:textId="0F219086" w:rsidR="00D23103" w:rsidRPr="00BB15E3" w:rsidRDefault="00D23103" w:rsidP="00D23103">
            <w:r>
              <w:t>Сейшельские Острова</w:t>
            </w:r>
          </w:p>
        </w:tc>
      </w:tr>
      <w:tr w:rsidR="00D23103" w:rsidRPr="00BB15E3" w14:paraId="2891E7C4" w14:textId="77777777" w:rsidTr="0086442E">
        <w:tc>
          <w:tcPr>
            <w:tcW w:w="2957" w:type="dxa"/>
            <w:shd w:val="clear" w:color="auto" w:fill="auto"/>
          </w:tcPr>
          <w:p w14:paraId="7532A09C" w14:textId="3F807DE3" w:rsidR="00D23103" w:rsidRPr="00BB15E3" w:rsidRDefault="00D23103" w:rsidP="00D23103">
            <w:r>
              <w:t>Антигуа и Барбуда</w:t>
            </w:r>
          </w:p>
        </w:tc>
        <w:tc>
          <w:tcPr>
            <w:tcW w:w="2637" w:type="dxa"/>
            <w:shd w:val="clear" w:color="auto" w:fill="auto"/>
          </w:tcPr>
          <w:p w14:paraId="3248660D" w14:textId="02AFAE37" w:rsidR="00D23103" w:rsidRPr="00BB15E3" w:rsidRDefault="00D23103" w:rsidP="00D23103">
            <w:r>
              <w:t>Венгрия</w:t>
            </w:r>
          </w:p>
        </w:tc>
        <w:tc>
          <w:tcPr>
            <w:tcW w:w="2111" w:type="dxa"/>
          </w:tcPr>
          <w:p w14:paraId="1E7FD16C" w14:textId="6FBC8104" w:rsidR="00D23103" w:rsidRPr="00BB15E3" w:rsidRDefault="00D23103" w:rsidP="00D23103">
            <w:r>
              <w:t>Сьерра-Леоне</w:t>
            </w:r>
          </w:p>
        </w:tc>
      </w:tr>
      <w:tr w:rsidR="00D23103" w:rsidRPr="00BB15E3" w14:paraId="1B5F353C" w14:textId="77777777" w:rsidTr="0086442E">
        <w:tc>
          <w:tcPr>
            <w:tcW w:w="2957" w:type="dxa"/>
            <w:shd w:val="clear" w:color="auto" w:fill="auto"/>
          </w:tcPr>
          <w:p w14:paraId="00750148" w14:textId="0571A6A6" w:rsidR="00D23103" w:rsidRPr="00BB15E3" w:rsidRDefault="00D23103" w:rsidP="00D23103">
            <w:r>
              <w:t>Аргентина</w:t>
            </w:r>
          </w:p>
        </w:tc>
        <w:tc>
          <w:tcPr>
            <w:tcW w:w="2637" w:type="dxa"/>
            <w:shd w:val="clear" w:color="auto" w:fill="auto"/>
          </w:tcPr>
          <w:p w14:paraId="23BEC7AD" w14:textId="4CB4F87E" w:rsidR="00D23103" w:rsidRPr="00BB15E3" w:rsidRDefault="00D23103" w:rsidP="00D23103">
            <w:r>
              <w:t>Исландия</w:t>
            </w:r>
          </w:p>
        </w:tc>
        <w:tc>
          <w:tcPr>
            <w:tcW w:w="2111" w:type="dxa"/>
          </w:tcPr>
          <w:p w14:paraId="68FF0B3E" w14:textId="15D1E1D3" w:rsidR="00D23103" w:rsidRPr="00BB15E3" w:rsidRDefault="00D23103" w:rsidP="00D23103">
            <w:r>
              <w:t>Сингапур</w:t>
            </w:r>
          </w:p>
        </w:tc>
      </w:tr>
      <w:tr w:rsidR="00D23103" w:rsidRPr="00BB15E3" w14:paraId="7D8D1607" w14:textId="77777777" w:rsidTr="0086442E">
        <w:tc>
          <w:tcPr>
            <w:tcW w:w="2957" w:type="dxa"/>
            <w:shd w:val="clear" w:color="auto" w:fill="auto"/>
          </w:tcPr>
          <w:p w14:paraId="2E8A0994" w14:textId="49850F11" w:rsidR="00D23103" w:rsidRPr="00BB15E3" w:rsidRDefault="00D23103" w:rsidP="00D23103">
            <w:r>
              <w:t>Австралия</w:t>
            </w:r>
          </w:p>
        </w:tc>
        <w:tc>
          <w:tcPr>
            <w:tcW w:w="2637" w:type="dxa"/>
            <w:shd w:val="clear" w:color="auto" w:fill="auto"/>
          </w:tcPr>
          <w:p w14:paraId="009E30E3" w14:textId="645934F5" w:rsidR="00D23103" w:rsidRPr="00BB15E3" w:rsidRDefault="00D23103" w:rsidP="00D23103">
            <w:r>
              <w:t>Индия</w:t>
            </w:r>
          </w:p>
        </w:tc>
        <w:tc>
          <w:tcPr>
            <w:tcW w:w="2111" w:type="dxa"/>
          </w:tcPr>
          <w:p w14:paraId="4FC617D5" w14:textId="0132E2B1" w:rsidR="00D23103" w:rsidRPr="00BB15E3" w:rsidRDefault="00D23103" w:rsidP="00D23103">
            <w:r>
              <w:t>Словакия</w:t>
            </w:r>
          </w:p>
        </w:tc>
      </w:tr>
      <w:tr w:rsidR="00D23103" w:rsidRPr="00BB15E3" w14:paraId="2CF21326" w14:textId="77777777" w:rsidTr="0086442E">
        <w:tc>
          <w:tcPr>
            <w:tcW w:w="2957" w:type="dxa"/>
            <w:shd w:val="clear" w:color="auto" w:fill="auto"/>
          </w:tcPr>
          <w:p w14:paraId="2892F312" w14:textId="33B0B349" w:rsidR="00D23103" w:rsidRPr="00BB15E3" w:rsidRDefault="00D23103" w:rsidP="00D23103">
            <w:r>
              <w:t>Азербайджан</w:t>
            </w:r>
          </w:p>
        </w:tc>
        <w:tc>
          <w:tcPr>
            <w:tcW w:w="2637" w:type="dxa"/>
            <w:shd w:val="clear" w:color="auto" w:fill="auto"/>
          </w:tcPr>
          <w:p w14:paraId="2883BC01" w14:textId="4CE78701" w:rsidR="00D23103" w:rsidRPr="00BB15E3" w:rsidRDefault="00D23103" w:rsidP="00D23103">
            <w:r>
              <w:t>Индонезия</w:t>
            </w:r>
          </w:p>
        </w:tc>
        <w:tc>
          <w:tcPr>
            <w:tcW w:w="2111" w:type="dxa"/>
          </w:tcPr>
          <w:p w14:paraId="60D02A42" w14:textId="6A8E2C63" w:rsidR="00D23103" w:rsidRPr="00BB15E3" w:rsidRDefault="00D23103" w:rsidP="00D23103">
            <w:r>
              <w:t>Словения</w:t>
            </w:r>
          </w:p>
        </w:tc>
      </w:tr>
      <w:tr w:rsidR="00D23103" w:rsidRPr="00BB15E3" w14:paraId="588C4C87" w14:textId="77777777" w:rsidTr="0086442E">
        <w:tc>
          <w:tcPr>
            <w:tcW w:w="2957" w:type="dxa"/>
            <w:shd w:val="clear" w:color="auto" w:fill="auto"/>
          </w:tcPr>
          <w:p w14:paraId="5DD5653B" w14:textId="23CBACF6" w:rsidR="00D23103" w:rsidRPr="00BB15E3" w:rsidRDefault="00D23103" w:rsidP="00D23103">
            <w:r>
              <w:t>Бангладеш</w:t>
            </w:r>
          </w:p>
        </w:tc>
        <w:tc>
          <w:tcPr>
            <w:tcW w:w="2637" w:type="dxa"/>
            <w:shd w:val="clear" w:color="auto" w:fill="auto"/>
          </w:tcPr>
          <w:p w14:paraId="5E996CC3" w14:textId="691E9A95" w:rsidR="00D23103" w:rsidRPr="00BB15E3" w:rsidRDefault="00D23103" w:rsidP="00D23103">
            <w:r>
              <w:t>Иран (Исламская Республика)</w:t>
            </w:r>
          </w:p>
        </w:tc>
        <w:tc>
          <w:tcPr>
            <w:tcW w:w="2111" w:type="dxa"/>
          </w:tcPr>
          <w:p w14:paraId="3EEE56FF" w14:textId="0704205F" w:rsidR="00D23103" w:rsidRPr="00BB15E3" w:rsidRDefault="00D23103" w:rsidP="00D23103">
            <w:r>
              <w:t>Шри-Ланка</w:t>
            </w:r>
          </w:p>
        </w:tc>
      </w:tr>
      <w:tr w:rsidR="00D23103" w:rsidRPr="00BB15E3" w14:paraId="2E5D96B5" w14:textId="77777777" w:rsidTr="0086442E">
        <w:tc>
          <w:tcPr>
            <w:tcW w:w="2957" w:type="dxa"/>
            <w:shd w:val="clear" w:color="auto" w:fill="auto"/>
          </w:tcPr>
          <w:p w14:paraId="1960B35B" w14:textId="28B03B63" w:rsidR="00D23103" w:rsidRPr="00BB15E3" w:rsidRDefault="00D23103" w:rsidP="00D23103">
            <w:r>
              <w:t>Беларусь</w:t>
            </w:r>
          </w:p>
        </w:tc>
        <w:tc>
          <w:tcPr>
            <w:tcW w:w="2637" w:type="dxa"/>
            <w:shd w:val="clear" w:color="auto" w:fill="auto"/>
          </w:tcPr>
          <w:p w14:paraId="2DCD7B82" w14:textId="39CCF752" w:rsidR="00D23103" w:rsidRPr="00BB15E3" w:rsidRDefault="00D23103" w:rsidP="00D23103">
            <w:r>
              <w:t>Ирак</w:t>
            </w:r>
          </w:p>
        </w:tc>
        <w:tc>
          <w:tcPr>
            <w:tcW w:w="2111" w:type="dxa"/>
          </w:tcPr>
          <w:p w14:paraId="3F07EEB6" w14:textId="61AEAA71" w:rsidR="00D23103" w:rsidRPr="00BB15E3" w:rsidRDefault="00D23103" w:rsidP="00D23103">
            <w:r>
              <w:t>Судан</w:t>
            </w:r>
          </w:p>
        </w:tc>
      </w:tr>
      <w:tr w:rsidR="00D23103" w:rsidRPr="00BB15E3" w14:paraId="1579B869" w14:textId="77777777" w:rsidTr="0086442E">
        <w:tc>
          <w:tcPr>
            <w:tcW w:w="2957" w:type="dxa"/>
            <w:shd w:val="clear" w:color="auto" w:fill="auto"/>
          </w:tcPr>
          <w:p w14:paraId="576B6862" w14:textId="20335844" w:rsidR="00D23103" w:rsidRPr="00BB15E3" w:rsidRDefault="00D23103" w:rsidP="00D23103">
            <w:r>
              <w:t>Бельгия</w:t>
            </w:r>
          </w:p>
        </w:tc>
        <w:tc>
          <w:tcPr>
            <w:tcW w:w="2637" w:type="dxa"/>
            <w:shd w:val="clear" w:color="auto" w:fill="auto"/>
          </w:tcPr>
          <w:p w14:paraId="4E904E25" w14:textId="7E93B63D" w:rsidR="00D23103" w:rsidRPr="00BB15E3" w:rsidRDefault="00D23103" w:rsidP="00D23103">
            <w:r>
              <w:t>Израиль</w:t>
            </w:r>
          </w:p>
        </w:tc>
        <w:tc>
          <w:tcPr>
            <w:tcW w:w="2111" w:type="dxa"/>
          </w:tcPr>
          <w:p w14:paraId="1112B36B" w14:textId="5F80BA07" w:rsidR="00D23103" w:rsidRPr="00BB15E3" w:rsidRDefault="00D23103" w:rsidP="00D23103">
            <w:r>
              <w:t>Швеция</w:t>
            </w:r>
          </w:p>
        </w:tc>
      </w:tr>
      <w:tr w:rsidR="00D23103" w:rsidRPr="00BB15E3" w14:paraId="4E3DA55B" w14:textId="77777777" w:rsidTr="0086442E">
        <w:tc>
          <w:tcPr>
            <w:tcW w:w="2957" w:type="dxa"/>
            <w:shd w:val="clear" w:color="auto" w:fill="auto"/>
          </w:tcPr>
          <w:p w14:paraId="79A451E2" w14:textId="30AA00B4" w:rsidR="00D23103" w:rsidRPr="00BB15E3" w:rsidRDefault="00D23103" w:rsidP="00D23103">
            <w:r>
              <w:t>Бенин</w:t>
            </w:r>
          </w:p>
        </w:tc>
        <w:tc>
          <w:tcPr>
            <w:tcW w:w="2637" w:type="dxa"/>
            <w:shd w:val="clear" w:color="auto" w:fill="auto"/>
          </w:tcPr>
          <w:p w14:paraId="2FE63EB8" w14:textId="56C99C0D" w:rsidR="00D23103" w:rsidRPr="00BB15E3" w:rsidRDefault="00D23103" w:rsidP="00D23103">
            <w:r>
              <w:t>Ямайка</w:t>
            </w:r>
          </w:p>
        </w:tc>
        <w:tc>
          <w:tcPr>
            <w:tcW w:w="2111" w:type="dxa"/>
          </w:tcPr>
          <w:p w14:paraId="2F00D6D0" w14:textId="4EAF6B3C" w:rsidR="00D23103" w:rsidRPr="00BB15E3" w:rsidRDefault="00D23103" w:rsidP="00D23103">
            <w:r>
              <w:t>Швейцария</w:t>
            </w:r>
          </w:p>
        </w:tc>
      </w:tr>
      <w:tr w:rsidR="00D23103" w:rsidRPr="00BB15E3" w14:paraId="40CDEBE5" w14:textId="77777777" w:rsidTr="0086442E">
        <w:tc>
          <w:tcPr>
            <w:tcW w:w="2957" w:type="dxa"/>
            <w:shd w:val="clear" w:color="auto" w:fill="auto"/>
          </w:tcPr>
          <w:p w14:paraId="2DFD6BF3" w14:textId="17036B02" w:rsidR="00D23103" w:rsidRPr="00BB15E3" w:rsidRDefault="00D23103" w:rsidP="00D23103">
            <w:r>
              <w:t>Бутан</w:t>
            </w:r>
          </w:p>
        </w:tc>
        <w:tc>
          <w:tcPr>
            <w:tcW w:w="2637" w:type="dxa"/>
            <w:shd w:val="clear" w:color="auto" w:fill="auto"/>
          </w:tcPr>
          <w:p w14:paraId="6E232596" w14:textId="0635D077" w:rsidR="00D23103" w:rsidRPr="00BB15E3" w:rsidRDefault="00D23103" w:rsidP="00D23103">
            <w:r>
              <w:t>Япония</w:t>
            </w:r>
          </w:p>
        </w:tc>
        <w:tc>
          <w:tcPr>
            <w:tcW w:w="2111" w:type="dxa"/>
          </w:tcPr>
          <w:p w14:paraId="5565E34D" w14:textId="4D42ADB3" w:rsidR="00D23103" w:rsidRPr="00BB15E3" w:rsidRDefault="00D23103" w:rsidP="00D23103">
            <w:r>
              <w:t>Сирийская Арабская Республика</w:t>
            </w:r>
          </w:p>
        </w:tc>
      </w:tr>
      <w:tr w:rsidR="00D23103" w:rsidRPr="00BB15E3" w14:paraId="04AD72A5" w14:textId="77777777" w:rsidTr="0086442E">
        <w:tc>
          <w:tcPr>
            <w:tcW w:w="2957" w:type="dxa"/>
            <w:shd w:val="clear" w:color="auto" w:fill="auto"/>
          </w:tcPr>
          <w:p w14:paraId="36DF91C0" w14:textId="4B644994" w:rsidR="00D23103" w:rsidRPr="00BB15E3" w:rsidRDefault="00D23103" w:rsidP="00D23103">
            <w:r>
              <w:t>Боливия (Многонациональное Государство)</w:t>
            </w:r>
          </w:p>
        </w:tc>
        <w:tc>
          <w:tcPr>
            <w:tcW w:w="2637" w:type="dxa"/>
            <w:shd w:val="clear" w:color="auto" w:fill="auto"/>
          </w:tcPr>
          <w:p w14:paraId="39E73942" w14:textId="49425DC9" w:rsidR="00D23103" w:rsidRPr="00BB15E3" w:rsidRDefault="00D23103" w:rsidP="00D23103">
            <w:r>
              <w:t>Иордания</w:t>
            </w:r>
          </w:p>
        </w:tc>
        <w:tc>
          <w:tcPr>
            <w:tcW w:w="2111" w:type="dxa"/>
          </w:tcPr>
          <w:p w14:paraId="768C6FE4" w14:textId="51ED6A6C" w:rsidR="00D23103" w:rsidRPr="00BB15E3" w:rsidRDefault="00D23103" w:rsidP="00D23103">
            <w:r>
              <w:t>Таджикистан</w:t>
            </w:r>
          </w:p>
        </w:tc>
      </w:tr>
      <w:tr w:rsidR="00D23103" w:rsidRPr="00BB15E3" w14:paraId="5879DB58" w14:textId="77777777" w:rsidTr="0086442E">
        <w:tc>
          <w:tcPr>
            <w:tcW w:w="2957" w:type="dxa"/>
            <w:shd w:val="clear" w:color="auto" w:fill="auto"/>
          </w:tcPr>
          <w:p w14:paraId="0D13DE50" w14:textId="5AF77A16" w:rsidR="00D23103" w:rsidRPr="00BB15E3" w:rsidRDefault="00D23103" w:rsidP="00D23103">
            <w:r>
              <w:t>Ботсвана</w:t>
            </w:r>
          </w:p>
        </w:tc>
        <w:tc>
          <w:tcPr>
            <w:tcW w:w="2637" w:type="dxa"/>
            <w:shd w:val="clear" w:color="auto" w:fill="auto"/>
          </w:tcPr>
          <w:p w14:paraId="4E4469A5" w14:textId="43355162" w:rsidR="00D23103" w:rsidRPr="00BB15E3" w:rsidRDefault="00D23103" w:rsidP="00D23103">
            <w:r>
              <w:t>Казахстан</w:t>
            </w:r>
          </w:p>
        </w:tc>
        <w:tc>
          <w:tcPr>
            <w:tcW w:w="2111" w:type="dxa"/>
          </w:tcPr>
          <w:p w14:paraId="3195BCD4" w14:textId="77DDC411" w:rsidR="00D23103" w:rsidRPr="00BB15E3" w:rsidRDefault="00D23103" w:rsidP="00D23103">
            <w:r>
              <w:t>Таиланд</w:t>
            </w:r>
          </w:p>
        </w:tc>
      </w:tr>
      <w:tr w:rsidR="00D23103" w:rsidRPr="00BB15E3" w14:paraId="5E2D031B" w14:textId="77777777" w:rsidTr="0086442E">
        <w:tc>
          <w:tcPr>
            <w:tcW w:w="2957" w:type="dxa"/>
            <w:shd w:val="clear" w:color="auto" w:fill="auto"/>
          </w:tcPr>
          <w:p w14:paraId="55E0A000" w14:textId="7D11363D" w:rsidR="00D23103" w:rsidRPr="00BB15E3" w:rsidRDefault="00D23103" w:rsidP="00D23103">
            <w:r>
              <w:t>Бразилия</w:t>
            </w:r>
          </w:p>
        </w:tc>
        <w:tc>
          <w:tcPr>
            <w:tcW w:w="2637" w:type="dxa"/>
            <w:shd w:val="clear" w:color="auto" w:fill="auto"/>
          </w:tcPr>
          <w:p w14:paraId="25670275" w14:textId="1D404627" w:rsidR="00D23103" w:rsidRPr="00BB15E3" w:rsidRDefault="00D23103" w:rsidP="00D23103">
            <w:r>
              <w:t>Кения</w:t>
            </w:r>
          </w:p>
        </w:tc>
        <w:tc>
          <w:tcPr>
            <w:tcW w:w="2111" w:type="dxa"/>
          </w:tcPr>
          <w:p w14:paraId="7BD60FE7" w14:textId="506AA5D9" w:rsidR="00D23103" w:rsidRPr="00BB15E3" w:rsidRDefault="00D23103" w:rsidP="00D23103">
            <w:r>
              <w:t>Тимор-Лешти</w:t>
            </w:r>
          </w:p>
        </w:tc>
      </w:tr>
      <w:tr w:rsidR="00D23103" w:rsidRPr="00BB15E3" w14:paraId="68EB2FBE" w14:textId="77777777" w:rsidTr="0086442E">
        <w:tc>
          <w:tcPr>
            <w:tcW w:w="2957" w:type="dxa"/>
            <w:shd w:val="clear" w:color="auto" w:fill="auto"/>
          </w:tcPr>
          <w:p w14:paraId="7FDD1C1D" w14:textId="69E85DAC" w:rsidR="00D23103" w:rsidRPr="00BB15E3" w:rsidRDefault="00D23103" w:rsidP="00D23103">
            <w:r>
              <w:t>Бруней-Даруссалам</w:t>
            </w:r>
          </w:p>
        </w:tc>
        <w:tc>
          <w:tcPr>
            <w:tcW w:w="2637" w:type="dxa"/>
            <w:shd w:val="clear" w:color="auto" w:fill="auto"/>
          </w:tcPr>
          <w:p w14:paraId="608C87A8" w14:textId="59FBDA55" w:rsidR="00D23103" w:rsidRPr="00BB15E3" w:rsidRDefault="00D23103" w:rsidP="00D23103">
            <w:r>
              <w:t>Кувейт</w:t>
            </w:r>
          </w:p>
        </w:tc>
        <w:tc>
          <w:tcPr>
            <w:tcW w:w="2111" w:type="dxa"/>
          </w:tcPr>
          <w:p w14:paraId="0A3D3371" w14:textId="323EDE5B" w:rsidR="00D23103" w:rsidRPr="00BB15E3" w:rsidRDefault="00D23103" w:rsidP="00D23103">
            <w:r>
              <w:t>Тринидад и Тобаго</w:t>
            </w:r>
          </w:p>
        </w:tc>
      </w:tr>
      <w:tr w:rsidR="00D23103" w:rsidRPr="00BB15E3" w14:paraId="288C5A8B" w14:textId="77777777" w:rsidTr="0086442E">
        <w:tc>
          <w:tcPr>
            <w:tcW w:w="2957" w:type="dxa"/>
            <w:shd w:val="clear" w:color="auto" w:fill="auto"/>
          </w:tcPr>
          <w:p w14:paraId="219386FC" w14:textId="4E0663C7" w:rsidR="00D23103" w:rsidRPr="00BB15E3" w:rsidRDefault="00D23103" w:rsidP="00D23103">
            <w:r>
              <w:t>Болгария</w:t>
            </w:r>
          </w:p>
        </w:tc>
        <w:tc>
          <w:tcPr>
            <w:tcW w:w="2637" w:type="dxa"/>
            <w:shd w:val="clear" w:color="auto" w:fill="auto"/>
          </w:tcPr>
          <w:p w14:paraId="33AE27CC" w14:textId="7D81BFD7" w:rsidR="00D23103" w:rsidRPr="00BB15E3" w:rsidRDefault="00D23103" w:rsidP="00D23103">
            <w:r>
              <w:t>Кыргызстан</w:t>
            </w:r>
          </w:p>
        </w:tc>
        <w:tc>
          <w:tcPr>
            <w:tcW w:w="2111" w:type="dxa"/>
          </w:tcPr>
          <w:p w14:paraId="3B398411" w14:textId="5DC12E08" w:rsidR="00D23103" w:rsidRPr="00BB15E3" w:rsidRDefault="00D23103" w:rsidP="00D23103">
            <w:r>
              <w:t>Тунис</w:t>
            </w:r>
          </w:p>
        </w:tc>
      </w:tr>
      <w:tr w:rsidR="00D23103" w:rsidRPr="00BB15E3" w14:paraId="04074B8D" w14:textId="77777777" w:rsidTr="0086442E">
        <w:tc>
          <w:tcPr>
            <w:tcW w:w="2957" w:type="dxa"/>
            <w:shd w:val="clear" w:color="auto" w:fill="auto"/>
          </w:tcPr>
          <w:p w14:paraId="2B7A3C39" w14:textId="6B8424AC" w:rsidR="00D23103" w:rsidRPr="00BB15E3" w:rsidRDefault="00D23103" w:rsidP="00D23103">
            <w:r>
              <w:t>Бурунди</w:t>
            </w:r>
          </w:p>
        </w:tc>
        <w:tc>
          <w:tcPr>
            <w:tcW w:w="2637" w:type="dxa"/>
            <w:shd w:val="clear" w:color="auto" w:fill="auto"/>
          </w:tcPr>
          <w:p w14:paraId="0B651341" w14:textId="039E9B25" w:rsidR="00D23103" w:rsidRPr="00BB15E3" w:rsidRDefault="00D23103" w:rsidP="00D23103">
            <w:r>
              <w:t>Латвия</w:t>
            </w:r>
          </w:p>
        </w:tc>
        <w:tc>
          <w:tcPr>
            <w:tcW w:w="2111" w:type="dxa"/>
          </w:tcPr>
          <w:p w14:paraId="3FA04F19" w14:textId="15D0E6FB" w:rsidR="00D23103" w:rsidRPr="00BB15E3" w:rsidRDefault="00D23103" w:rsidP="00D23103">
            <w:r>
              <w:t>Турция</w:t>
            </w:r>
          </w:p>
        </w:tc>
      </w:tr>
      <w:tr w:rsidR="00D23103" w:rsidRPr="00BB15E3" w14:paraId="4C310999" w14:textId="77777777" w:rsidTr="0086442E">
        <w:tc>
          <w:tcPr>
            <w:tcW w:w="2957" w:type="dxa"/>
            <w:shd w:val="clear" w:color="auto" w:fill="auto"/>
          </w:tcPr>
          <w:p w14:paraId="26EA0F0E" w14:textId="0EE9E434" w:rsidR="00D23103" w:rsidRPr="00BB15E3" w:rsidRDefault="00D23103" w:rsidP="00D23103">
            <w:r>
              <w:t>Кабо-Верде</w:t>
            </w:r>
          </w:p>
        </w:tc>
        <w:tc>
          <w:tcPr>
            <w:tcW w:w="2637" w:type="dxa"/>
            <w:shd w:val="clear" w:color="auto" w:fill="auto"/>
          </w:tcPr>
          <w:p w14:paraId="7C5053B7" w14:textId="39F2CDF1" w:rsidR="00D23103" w:rsidRPr="00BB15E3" w:rsidRDefault="00D23103" w:rsidP="00D23103">
            <w:r>
              <w:t>Лесото</w:t>
            </w:r>
          </w:p>
        </w:tc>
        <w:tc>
          <w:tcPr>
            <w:tcW w:w="2111" w:type="dxa"/>
          </w:tcPr>
          <w:p w14:paraId="30A88632" w14:textId="6939A9E6" w:rsidR="00D23103" w:rsidRPr="00BB15E3" w:rsidRDefault="00D23103" w:rsidP="00D23103">
            <w:r>
              <w:t>Туркменистан</w:t>
            </w:r>
          </w:p>
        </w:tc>
      </w:tr>
      <w:tr w:rsidR="00D23103" w:rsidRPr="00BB15E3" w14:paraId="248CFE3A" w14:textId="77777777" w:rsidTr="0086442E">
        <w:tc>
          <w:tcPr>
            <w:tcW w:w="2957" w:type="dxa"/>
            <w:shd w:val="clear" w:color="auto" w:fill="auto"/>
          </w:tcPr>
          <w:p w14:paraId="104A1FD5" w14:textId="7EAB2A1D" w:rsidR="00D23103" w:rsidRPr="00BB15E3" w:rsidRDefault="00D23103" w:rsidP="00D23103">
            <w:r>
              <w:t>Камбоджа</w:t>
            </w:r>
          </w:p>
        </w:tc>
        <w:tc>
          <w:tcPr>
            <w:tcW w:w="2637" w:type="dxa"/>
            <w:shd w:val="clear" w:color="auto" w:fill="auto"/>
          </w:tcPr>
          <w:p w14:paraId="06B3DB6A" w14:textId="73D38646" w:rsidR="00D23103" w:rsidRPr="00BB15E3" w:rsidRDefault="00D23103" w:rsidP="00D23103">
            <w:r>
              <w:t>Либерия</w:t>
            </w:r>
          </w:p>
        </w:tc>
        <w:tc>
          <w:tcPr>
            <w:tcW w:w="2111" w:type="dxa"/>
          </w:tcPr>
          <w:p w14:paraId="3CF52B5A" w14:textId="4E3C6EBA" w:rsidR="00D23103" w:rsidRPr="00BB15E3" w:rsidRDefault="00D23103" w:rsidP="00D23103">
            <w:r>
              <w:t>Уганда</w:t>
            </w:r>
          </w:p>
        </w:tc>
      </w:tr>
      <w:tr w:rsidR="00D23103" w:rsidRPr="00BB15E3" w14:paraId="7CB47958" w14:textId="77777777" w:rsidTr="0086442E">
        <w:tc>
          <w:tcPr>
            <w:tcW w:w="2957" w:type="dxa"/>
            <w:shd w:val="clear" w:color="auto" w:fill="auto"/>
          </w:tcPr>
          <w:p w14:paraId="5001CB70" w14:textId="2BFA75B0" w:rsidR="00D23103" w:rsidRPr="00BB15E3" w:rsidRDefault="00D23103" w:rsidP="00D23103">
            <w:r>
              <w:t>Камерун</w:t>
            </w:r>
          </w:p>
        </w:tc>
        <w:tc>
          <w:tcPr>
            <w:tcW w:w="2637" w:type="dxa"/>
            <w:shd w:val="clear" w:color="auto" w:fill="auto"/>
          </w:tcPr>
          <w:p w14:paraId="6FE675C1" w14:textId="037480A8" w:rsidR="00D23103" w:rsidRPr="00BB15E3" w:rsidRDefault="00D23103" w:rsidP="00D23103">
            <w:r>
              <w:t>Литва</w:t>
            </w:r>
          </w:p>
        </w:tc>
        <w:tc>
          <w:tcPr>
            <w:tcW w:w="2111" w:type="dxa"/>
          </w:tcPr>
          <w:p w14:paraId="774066CB" w14:textId="1FE98D9F" w:rsidR="00D23103" w:rsidRPr="00BB15E3" w:rsidRDefault="00D23103" w:rsidP="00D23103">
            <w:r>
              <w:t>Объединенные Арабские Эмираты</w:t>
            </w:r>
          </w:p>
        </w:tc>
      </w:tr>
      <w:tr w:rsidR="00D23103" w:rsidRPr="00BB15E3" w14:paraId="4928A23A" w14:textId="77777777" w:rsidTr="0086442E">
        <w:tc>
          <w:tcPr>
            <w:tcW w:w="2957" w:type="dxa"/>
            <w:shd w:val="clear" w:color="auto" w:fill="auto"/>
          </w:tcPr>
          <w:p w14:paraId="32A0320F" w14:textId="02BF7A4F" w:rsidR="00D23103" w:rsidRPr="00BB15E3" w:rsidRDefault="00D23103" w:rsidP="00D23103">
            <w:r>
              <w:t>Канада</w:t>
            </w:r>
          </w:p>
        </w:tc>
        <w:tc>
          <w:tcPr>
            <w:tcW w:w="2637" w:type="dxa"/>
            <w:shd w:val="clear" w:color="auto" w:fill="auto"/>
          </w:tcPr>
          <w:p w14:paraId="46AD447D" w14:textId="4E522176" w:rsidR="00D23103" w:rsidRPr="00BB15E3" w:rsidRDefault="00D23103" w:rsidP="00D23103">
            <w:r>
              <w:t>Мадагаскар</w:t>
            </w:r>
          </w:p>
        </w:tc>
        <w:tc>
          <w:tcPr>
            <w:tcW w:w="2111" w:type="dxa"/>
          </w:tcPr>
          <w:p w14:paraId="00293D7D" w14:textId="15758C73" w:rsidR="00D23103" w:rsidRPr="00BB15E3" w:rsidRDefault="00D23103" w:rsidP="00D23103">
            <w:r>
              <w:t>Объединенная Республика Танзания</w:t>
            </w:r>
          </w:p>
        </w:tc>
      </w:tr>
      <w:tr w:rsidR="00D23103" w:rsidRPr="00BB15E3" w14:paraId="2CF8281A" w14:textId="77777777" w:rsidTr="0086442E">
        <w:tc>
          <w:tcPr>
            <w:tcW w:w="2957" w:type="dxa"/>
            <w:shd w:val="clear" w:color="auto" w:fill="auto"/>
          </w:tcPr>
          <w:p w14:paraId="36E45F4B" w14:textId="0B2865E7" w:rsidR="00D23103" w:rsidRPr="00BB15E3" w:rsidRDefault="00D23103" w:rsidP="00D23103">
            <w:r>
              <w:t>Чад</w:t>
            </w:r>
          </w:p>
        </w:tc>
        <w:tc>
          <w:tcPr>
            <w:tcW w:w="2637" w:type="dxa"/>
            <w:shd w:val="clear" w:color="auto" w:fill="auto"/>
          </w:tcPr>
          <w:p w14:paraId="72288866" w14:textId="3DACDDE6" w:rsidR="00D23103" w:rsidRPr="00BB15E3" w:rsidRDefault="00D23103" w:rsidP="00D23103">
            <w:r>
              <w:t>Малави</w:t>
            </w:r>
          </w:p>
        </w:tc>
        <w:tc>
          <w:tcPr>
            <w:tcW w:w="2111" w:type="dxa"/>
          </w:tcPr>
          <w:p w14:paraId="1805AE30" w14:textId="7F9DE5AC" w:rsidR="00D23103" w:rsidRPr="00BB15E3" w:rsidRDefault="00D23103" w:rsidP="00D23103">
            <w:r>
              <w:t>Соединенные Штаты Америки</w:t>
            </w:r>
          </w:p>
        </w:tc>
      </w:tr>
      <w:tr w:rsidR="00D23103" w:rsidRPr="00BB15E3" w14:paraId="7A8A7EAD" w14:textId="77777777" w:rsidTr="0086442E">
        <w:trPr>
          <w:trHeight w:val="68"/>
        </w:trPr>
        <w:tc>
          <w:tcPr>
            <w:tcW w:w="2957" w:type="dxa"/>
            <w:shd w:val="clear" w:color="auto" w:fill="auto"/>
          </w:tcPr>
          <w:p w14:paraId="47273DEB" w14:textId="725ED299" w:rsidR="00D23103" w:rsidRPr="00BB15E3" w:rsidRDefault="00D23103" w:rsidP="00D23103">
            <w:r>
              <w:lastRenderedPageBreak/>
              <w:t>Чили</w:t>
            </w:r>
          </w:p>
        </w:tc>
        <w:tc>
          <w:tcPr>
            <w:tcW w:w="2637" w:type="dxa"/>
            <w:shd w:val="clear" w:color="auto" w:fill="auto"/>
          </w:tcPr>
          <w:p w14:paraId="477F3D5B" w14:textId="7185373B" w:rsidR="00D23103" w:rsidRPr="00BB15E3" w:rsidRDefault="00D23103" w:rsidP="00D23103">
            <w:r>
              <w:t>Малайзия</w:t>
            </w:r>
          </w:p>
        </w:tc>
        <w:tc>
          <w:tcPr>
            <w:tcW w:w="2111" w:type="dxa"/>
          </w:tcPr>
          <w:p w14:paraId="7761B5DB" w14:textId="5B265B9D" w:rsidR="00D23103" w:rsidRPr="00BB15E3" w:rsidRDefault="00D23103" w:rsidP="00D23103">
            <w:r>
              <w:t>Уругвай</w:t>
            </w:r>
          </w:p>
        </w:tc>
      </w:tr>
      <w:tr w:rsidR="00D23103" w:rsidRPr="00BB15E3" w14:paraId="6F93D819" w14:textId="77777777" w:rsidTr="0086442E">
        <w:tc>
          <w:tcPr>
            <w:tcW w:w="2957" w:type="dxa"/>
            <w:shd w:val="clear" w:color="auto" w:fill="auto"/>
          </w:tcPr>
          <w:p w14:paraId="2E2AB73F" w14:textId="7A177F71" w:rsidR="00D23103" w:rsidRPr="00BB15E3" w:rsidRDefault="00D23103" w:rsidP="00D23103">
            <w:r>
              <w:t>Китай</w:t>
            </w:r>
          </w:p>
        </w:tc>
        <w:tc>
          <w:tcPr>
            <w:tcW w:w="2637" w:type="dxa"/>
            <w:shd w:val="clear" w:color="auto" w:fill="auto"/>
          </w:tcPr>
          <w:p w14:paraId="37C4C43A" w14:textId="30DBCF73" w:rsidR="00D23103" w:rsidRPr="00BB15E3" w:rsidRDefault="00D23103" w:rsidP="00D23103">
            <w:r>
              <w:t>Мальдивские Острова</w:t>
            </w:r>
          </w:p>
        </w:tc>
        <w:tc>
          <w:tcPr>
            <w:tcW w:w="2111" w:type="dxa"/>
          </w:tcPr>
          <w:p w14:paraId="69956F7F" w14:textId="77777777" w:rsidR="00D23103" w:rsidRPr="00BB15E3" w:rsidRDefault="00D23103" w:rsidP="00D23103">
            <w:r>
              <w:t>Узбекистан</w:t>
            </w:r>
          </w:p>
          <w:p w14:paraId="12A8C4D5" w14:textId="24E356B2" w:rsidR="00D23103" w:rsidRPr="00BB15E3" w:rsidRDefault="00D23103" w:rsidP="00D23103">
            <w:r>
              <w:t>Вануату</w:t>
            </w:r>
          </w:p>
        </w:tc>
      </w:tr>
      <w:tr w:rsidR="00D23103" w:rsidRPr="00BB15E3" w14:paraId="52B47452" w14:textId="77777777" w:rsidTr="00483BDF">
        <w:trPr>
          <w:trHeight w:val="135"/>
        </w:trPr>
        <w:tc>
          <w:tcPr>
            <w:tcW w:w="2957" w:type="dxa"/>
            <w:shd w:val="clear" w:color="auto" w:fill="auto"/>
          </w:tcPr>
          <w:p w14:paraId="15D6242E" w14:textId="5B6427D8" w:rsidR="00D23103" w:rsidRPr="00BB15E3" w:rsidRDefault="00D23103" w:rsidP="00D23103">
            <w:r>
              <w:t>Колумбия</w:t>
            </w:r>
          </w:p>
        </w:tc>
        <w:tc>
          <w:tcPr>
            <w:tcW w:w="2637" w:type="dxa"/>
            <w:shd w:val="clear" w:color="auto" w:fill="auto"/>
          </w:tcPr>
          <w:p w14:paraId="5336BE2B" w14:textId="7D517857" w:rsidR="00D23103" w:rsidRPr="00BB15E3" w:rsidRDefault="00D23103" w:rsidP="00D23103">
            <w:r>
              <w:t>Мавритания</w:t>
            </w:r>
          </w:p>
        </w:tc>
        <w:tc>
          <w:tcPr>
            <w:tcW w:w="2111" w:type="dxa"/>
          </w:tcPr>
          <w:p w14:paraId="762A6011" w14:textId="4081B24C" w:rsidR="00D23103" w:rsidRPr="00BB15E3" w:rsidRDefault="00D23103" w:rsidP="00D23103"/>
        </w:tc>
      </w:tr>
      <w:tr w:rsidR="00D23103" w:rsidRPr="00BB15E3" w14:paraId="53C14E34" w14:textId="77777777" w:rsidTr="0086442E">
        <w:tc>
          <w:tcPr>
            <w:tcW w:w="2957" w:type="dxa"/>
            <w:shd w:val="clear" w:color="auto" w:fill="auto"/>
          </w:tcPr>
          <w:p w14:paraId="6FDF4946" w14:textId="15D9E885" w:rsidR="00D23103" w:rsidRPr="00BB15E3" w:rsidRDefault="00D23103" w:rsidP="00D23103">
            <w:r>
              <w:t>Коморские Острова</w:t>
            </w:r>
          </w:p>
        </w:tc>
        <w:tc>
          <w:tcPr>
            <w:tcW w:w="2637" w:type="dxa"/>
            <w:shd w:val="clear" w:color="auto" w:fill="auto"/>
          </w:tcPr>
          <w:p w14:paraId="640AFA50" w14:textId="630D9960" w:rsidR="00D23103" w:rsidRPr="00BB15E3" w:rsidRDefault="00D23103" w:rsidP="00D23103">
            <w:r>
              <w:t>Мексика</w:t>
            </w:r>
          </w:p>
        </w:tc>
        <w:tc>
          <w:tcPr>
            <w:tcW w:w="2111" w:type="dxa"/>
          </w:tcPr>
          <w:p w14:paraId="1431C0E2" w14:textId="3E338FBA" w:rsidR="00D23103" w:rsidRPr="00BB15E3" w:rsidRDefault="00D23103" w:rsidP="00D23103">
            <w:r>
              <w:t>Венесуэла (Боливарианская Республика)</w:t>
            </w:r>
          </w:p>
        </w:tc>
      </w:tr>
      <w:tr w:rsidR="00D23103" w:rsidRPr="00BB15E3" w14:paraId="7B3498EB" w14:textId="77777777" w:rsidTr="0086442E">
        <w:tc>
          <w:tcPr>
            <w:tcW w:w="2957" w:type="dxa"/>
            <w:shd w:val="clear" w:color="auto" w:fill="auto"/>
          </w:tcPr>
          <w:p w14:paraId="39E21242" w14:textId="326AEDEC" w:rsidR="00D23103" w:rsidRPr="00BB15E3" w:rsidRDefault="00D23103" w:rsidP="00D23103">
            <w:r>
              <w:t>Хорватия</w:t>
            </w:r>
          </w:p>
        </w:tc>
        <w:tc>
          <w:tcPr>
            <w:tcW w:w="2637" w:type="dxa"/>
            <w:shd w:val="clear" w:color="auto" w:fill="auto"/>
          </w:tcPr>
          <w:p w14:paraId="30E34100" w14:textId="79825E04" w:rsidR="00D23103" w:rsidRPr="00BB15E3" w:rsidRDefault="00D23103" w:rsidP="00D23103">
            <w:r>
              <w:t>Черногория</w:t>
            </w:r>
          </w:p>
        </w:tc>
        <w:tc>
          <w:tcPr>
            <w:tcW w:w="2111" w:type="dxa"/>
          </w:tcPr>
          <w:p w14:paraId="19415A5E" w14:textId="1E49345A" w:rsidR="00D23103" w:rsidRPr="00BB15E3" w:rsidRDefault="00D23103" w:rsidP="00D23103">
            <w:r>
              <w:t>Вьетнам</w:t>
            </w:r>
          </w:p>
        </w:tc>
      </w:tr>
      <w:tr w:rsidR="00D23103" w:rsidRPr="00BB15E3" w14:paraId="25D9F77E" w14:textId="77777777" w:rsidTr="0086442E">
        <w:tc>
          <w:tcPr>
            <w:tcW w:w="2957" w:type="dxa"/>
            <w:shd w:val="clear" w:color="auto" w:fill="auto"/>
          </w:tcPr>
          <w:p w14:paraId="2BDB683B" w14:textId="7C3E2A56" w:rsidR="00D23103" w:rsidRPr="00BB15E3" w:rsidRDefault="00D23103" w:rsidP="00D23103">
            <w:r>
              <w:t>Куба</w:t>
            </w:r>
          </w:p>
        </w:tc>
        <w:tc>
          <w:tcPr>
            <w:tcW w:w="2637" w:type="dxa"/>
            <w:shd w:val="clear" w:color="auto" w:fill="auto"/>
          </w:tcPr>
          <w:p w14:paraId="1B3A78D3" w14:textId="39ABA317" w:rsidR="00D23103" w:rsidRPr="00BB15E3" w:rsidRDefault="00D23103" w:rsidP="00D23103">
            <w:r>
              <w:t>Намибия</w:t>
            </w:r>
          </w:p>
        </w:tc>
        <w:tc>
          <w:tcPr>
            <w:tcW w:w="2111" w:type="dxa"/>
          </w:tcPr>
          <w:p w14:paraId="2D3A04E1" w14:textId="767AA34F" w:rsidR="00D23103" w:rsidRPr="00BB15E3" w:rsidRDefault="00D23103" w:rsidP="00D23103">
            <w:r>
              <w:t>Йемен</w:t>
            </w:r>
          </w:p>
        </w:tc>
      </w:tr>
      <w:tr w:rsidR="00D23103" w:rsidRPr="00BB15E3" w14:paraId="3DF33F28" w14:textId="77777777" w:rsidTr="0086442E">
        <w:tc>
          <w:tcPr>
            <w:tcW w:w="2957" w:type="dxa"/>
            <w:shd w:val="clear" w:color="auto" w:fill="auto"/>
          </w:tcPr>
          <w:p w14:paraId="35F868C0" w14:textId="120E4357" w:rsidR="00D23103" w:rsidRPr="00BB15E3" w:rsidRDefault="00D23103" w:rsidP="00D23103">
            <w:r>
              <w:t>Чешская Республика</w:t>
            </w:r>
          </w:p>
        </w:tc>
        <w:tc>
          <w:tcPr>
            <w:tcW w:w="2637" w:type="dxa"/>
            <w:shd w:val="clear" w:color="auto" w:fill="auto"/>
          </w:tcPr>
          <w:p w14:paraId="15D76EA3" w14:textId="7725898C" w:rsidR="00D23103" w:rsidRPr="00BB15E3" w:rsidRDefault="00D23103" w:rsidP="00D23103">
            <w:r>
              <w:t>Нидерланды (Королевство)</w:t>
            </w:r>
          </w:p>
        </w:tc>
        <w:tc>
          <w:tcPr>
            <w:tcW w:w="2111" w:type="dxa"/>
          </w:tcPr>
          <w:p w14:paraId="04BC1160" w14:textId="59D7F6D3" w:rsidR="00D23103" w:rsidRPr="00BB15E3" w:rsidRDefault="00D23103" w:rsidP="00D23103">
            <w:r>
              <w:t>Замбия</w:t>
            </w:r>
          </w:p>
        </w:tc>
      </w:tr>
      <w:tr w:rsidR="00D23103" w:rsidRPr="00BB15E3" w14:paraId="29186483" w14:textId="77777777" w:rsidTr="0086442E">
        <w:tc>
          <w:tcPr>
            <w:tcW w:w="2957" w:type="dxa"/>
            <w:shd w:val="clear" w:color="auto" w:fill="auto"/>
          </w:tcPr>
          <w:p w14:paraId="37CAAC9C" w14:textId="790FA50E" w:rsidR="00D23103" w:rsidRPr="00BB15E3" w:rsidRDefault="00D23103" w:rsidP="00D23103">
            <w:r>
              <w:t>Дания</w:t>
            </w:r>
          </w:p>
        </w:tc>
        <w:tc>
          <w:tcPr>
            <w:tcW w:w="2637" w:type="dxa"/>
            <w:shd w:val="clear" w:color="auto" w:fill="auto"/>
          </w:tcPr>
          <w:p w14:paraId="754CB6A8" w14:textId="7CAE4751" w:rsidR="00D23103" w:rsidRPr="00BB15E3" w:rsidRDefault="00D23103" w:rsidP="00D23103">
            <w:r>
              <w:t>Нигер</w:t>
            </w:r>
          </w:p>
        </w:tc>
        <w:tc>
          <w:tcPr>
            <w:tcW w:w="2111" w:type="dxa"/>
          </w:tcPr>
          <w:p w14:paraId="1B085101" w14:textId="02B86574" w:rsidR="00D23103" w:rsidRPr="00BB15E3" w:rsidRDefault="00D23103" w:rsidP="00D23103"/>
        </w:tc>
      </w:tr>
      <w:tr w:rsidR="00D23103" w:rsidRPr="00BB15E3" w14:paraId="20D3CB5A" w14:textId="77777777" w:rsidTr="0086442E">
        <w:tc>
          <w:tcPr>
            <w:tcW w:w="2957" w:type="dxa"/>
            <w:shd w:val="clear" w:color="auto" w:fill="auto"/>
          </w:tcPr>
          <w:p w14:paraId="27D4C491" w14:textId="5F94EAF6" w:rsidR="00D23103" w:rsidRPr="00BB15E3" w:rsidRDefault="00D23103" w:rsidP="00D23103">
            <w:r>
              <w:t>Джибути</w:t>
            </w:r>
          </w:p>
        </w:tc>
        <w:tc>
          <w:tcPr>
            <w:tcW w:w="2637" w:type="dxa"/>
            <w:shd w:val="clear" w:color="auto" w:fill="auto"/>
          </w:tcPr>
          <w:p w14:paraId="2885B363" w14:textId="34358535" w:rsidR="00D23103" w:rsidRPr="00BB15E3" w:rsidRDefault="00D23103" w:rsidP="00D23103">
            <w:r>
              <w:t>Нигерия</w:t>
            </w:r>
          </w:p>
        </w:tc>
        <w:tc>
          <w:tcPr>
            <w:tcW w:w="2111" w:type="dxa"/>
          </w:tcPr>
          <w:p w14:paraId="2C3FA619" w14:textId="5F10EC2F" w:rsidR="00D23103" w:rsidRPr="00BB15E3" w:rsidRDefault="00D23103" w:rsidP="00D23103"/>
        </w:tc>
      </w:tr>
      <w:tr w:rsidR="00D23103" w:rsidRPr="00BB15E3" w14:paraId="1B8A1187" w14:textId="77777777" w:rsidTr="0086442E">
        <w:tc>
          <w:tcPr>
            <w:tcW w:w="2957" w:type="dxa"/>
            <w:shd w:val="clear" w:color="auto" w:fill="auto"/>
          </w:tcPr>
          <w:p w14:paraId="782CECFF" w14:textId="7021563E" w:rsidR="00D23103" w:rsidRPr="00BB15E3" w:rsidRDefault="00D23103" w:rsidP="00D23103">
            <w:r>
              <w:t>Доминиканская Республика</w:t>
            </w:r>
          </w:p>
        </w:tc>
        <w:tc>
          <w:tcPr>
            <w:tcW w:w="2637" w:type="dxa"/>
            <w:shd w:val="clear" w:color="auto" w:fill="auto"/>
          </w:tcPr>
          <w:p w14:paraId="6E8CE067" w14:textId="3F8CE937" w:rsidR="00D23103" w:rsidRPr="00BB15E3" w:rsidRDefault="00D23103" w:rsidP="00D23103">
            <w:r>
              <w:t>Норвегия</w:t>
            </w:r>
          </w:p>
        </w:tc>
        <w:tc>
          <w:tcPr>
            <w:tcW w:w="2111" w:type="dxa"/>
          </w:tcPr>
          <w:p w14:paraId="2D89D3AB" w14:textId="0F803D54" w:rsidR="00D23103" w:rsidRPr="00BB15E3" w:rsidRDefault="00D23103" w:rsidP="00D23103"/>
        </w:tc>
      </w:tr>
      <w:tr w:rsidR="00D23103" w:rsidRPr="00BB15E3" w14:paraId="03AEE386" w14:textId="77777777" w:rsidTr="0086442E">
        <w:tc>
          <w:tcPr>
            <w:tcW w:w="2957" w:type="dxa"/>
            <w:shd w:val="clear" w:color="auto" w:fill="auto"/>
          </w:tcPr>
          <w:p w14:paraId="1ACF29AF" w14:textId="0F923438" w:rsidR="00D23103" w:rsidRPr="00BB15E3" w:rsidRDefault="00D23103" w:rsidP="00D23103">
            <w:r>
              <w:t>Эквадор</w:t>
            </w:r>
          </w:p>
        </w:tc>
        <w:tc>
          <w:tcPr>
            <w:tcW w:w="2637" w:type="dxa"/>
            <w:shd w:val="clear" w:color="auto" w:fill="auto"/>
          </w:tcPr>
          <w:p w14:paraId="187ED68C" w14:textId="59156861" w:rsidR="00D23103" w:rsidRPr="00BB15E3" w:rsidRDefault="00D23103" w:rsidP="00D23103">
            <w:r>
              <w:t>Оман</w:t>
            </w:r>
          </w:p>
        </w:tc>
        <w:tc>
          <w:tcPr>
            <w:tcW w:w="2111" w:type="dxa"/>
          </w:tcPr>
          <w:p w14:paraId="54F986A2" w14:textId="45BD7A09" w:rsidR="00D23103" w:rsidRPr="00BB15E3" w:rsidRDefault="00D23103" w:rsidP="00D23103"/>
        </w:tc>
      </w:tr>
      <w:tr w:rsidR="00D23103" w:rsidRPr="00BB15E3" w14:paraId="707E24C8" w14:textId="77777777" w:rsidTr="0086442E">
        <w:tc>
          <w:tcPr>
            <w:tcW w:w="2957" w:type="dxa"/>
            <w:shd w:val="clear" w:color="auto" w:fill="auto"/>
          </w:tcPr>
          <w:p w14:paraId="675B4A05" w14:textId="0C6276F4" w:rsidR="00D23103" w:rsidRPr="00BB15E3" w:rsidRDefault="00D23103" w:rsidP="00D23103">
            <w:r>
              <w:t>Египет</w:t>
            </w:r>
          </w:p>
        </w:tc>
        <w:tc>
          <w:tcPr>
            <w:tcW w:w="2637" w:type="dxa"/>
            <w:shd w:val="clear" w:color="auto" w:fill="auto"/>
          </w:tcPr>
          <w:p w14:paraId="34338074" w14:textId="605EE0FE" w:rsidR="00D23103" w:rsidRPr="00BB15E3" w:rsidRDefault="00D23103" w:rsidP="00D23103">
            <w:r>
              <w:t>Пакистан</w:t>
            </w:r>
          </w:p>
        </w:tc>
        <w:tc>
          <w:tcPr>
            <w:tcW w:w="2111" w:type="dxa"/>
          </w:tcPr>
          <w:p w14:paraId="36D3A56D" w14:textId="10FF7FCB" w:rsidR="00D23103" w:rsidRPr="00BB15E3" w:rsidRDefault="00D23103" w:rsidP="00D23103"/>
        </w:tc>
      </w:tr>
      <w:tr w:rsidR="00D23103" w:rsidRPr="00BB15E3" w14:paraId="7CCAA589" w14:textId="77777777" w:rsidTr="0086442E">
        <w:tc>
          <w:tcPr>
            <w:tcW w:w="2957" w:type="dxa"/>
            <w:shd w:val="clear" w:color="auto" w:fill="auto"/>
          </w:tcPr>
          <w:p w14:paraId="3255F2DC" w14:textId="3EFA7BE6" w:rsidR="00D23103" w:rsidRPr="00BB15E3" w:rsidRDefault="00D23103" w:rsidP="00D23103">
            <w:r>
              <w:t>Сальвадор</w:t>
            </w:r>
          </w:p>
        </w:tc>
        <w:tc>
          <w:tcPr>
            <w:tcW w:w="2637" w:type="dxa"/>
            <w:shd w:val="clear" w:color="auto" w:fill="auto"/>
          </w:tcPr>
          <w:p w14:paraId="2652B279" w14:textId="61216C98" w:rsidR="00D23103" w:rsidRPr="00BB15E3" w:rsidRDefault="00D23103" w:rsidP="00D23103">
            <w:r>
              <w:t>Парагвай</w:t>
            </w:r>
          </w:p>
        </w:tc>
        <w:tc>
          <w:tcPr>
            <w:tcW w:w="2111" w:type="dxa"/>
          </w:tcPr>
          <w:p w14:paraId="4D95898C" w14:textId="34D63E07" w:rsidR="00D23103" w:rsidRPr="00BB15E3" w:rsidRDefault="00D23103" w:rsidP="00D23103"/>
        </w:tc>
      </w:tr>
      <w:tr w:rsidR="00D23103" w:rsidRPr="00BB15E3" w14:paraId="74B7BB22" w14:textId="77777777" w:rsidTr="0086442E">
        <w:tc>
          <w:tcPr>
            <w:tcW w:w="2957" w:type="dxa"/>
            <w:shd w:val="clear" w:color="auto" w:fill="auto"/>
          </w:tcPr>
          <w:p w14:paraId="053D6545" w14:textId="27FF5B04" w:rsidR="00D23103" w:rsidRPr="00BB15E3" w:rsidRDefault="00D23103" w:rsidP="00D23103">
            <w:r>
              <w:t>Экваториальная Гвинея</w:t>
            </w:r>
          </w:p>
        </w:tc>
        <w:tc>
          <w:tcPr>
            <w:tcW w:w="2637" w:type="dxa"/>
            <w:shd w:val="clear" w:color="auto" w:fill="auto"/>
          </w:tcPr>
          <w:p w14:paraId="1F62BC25" w14:textId="46A9658F" w:rsidR="00D23103" w:rsidRPr="00BB15E3" w:rsidRDefault="00D23103" w:rsidP="00D23103">
            <w:r>
              <w:t>Перу</w:t>
            </w:r>
          </w:p>
        </w:tc>
        <w:tc>
          <w:tcPr>
            <w:tcW w:w="2111" w:type="dxa"/>
          </w:tcPr>
          <w:p w14:paraId="29D89423" w14:textId="1A165DA0" w:rsidR="00D23103" w:rsidRPr="00BB15E3" w:rsidRDefault="00D23103" w:rsidP="00D23103"/>
        </w:tc>
      </w:tr>
      <w:tr w:rsidR="00D23103" w:rsidRPr="00BB15E3" w14:paraId="00B54A36" w14:textId="77777777" w:rsidTr="0086442E">
        <w:tc>
          <w:tcPr>
            <w:tcW w:w="2957" w:type="dxa"/>
            <w:shd w:val="clear" w:color="auto" w:fill="auto"/>
          </w:tcPr>
          <w:p w14:paraId="4792FEF0" w14:textId="40588D51" w:rsidR="00D23103" w:rsidRPr="00BB15E3" w:rsidRDefault="00D23103" w:rsidP="00D23103">
            <w:r>
              <w:t>Эстония</w:t>
            </w:r>
          </w:p>
        </w:tc>
        <w:tc>
          <w:tcPr>
            <w:tcW w:w="2637" w:type="dxa"/>
            <w:shd w:val="clear" w:color="auto" w:fill="auto"/>
          </w:tcPr>
          <w:p w14:paraId="6D4B1321" w14:textId="72331521" w:rsidR="00D23103" w:rsidRPr="00BB15E3" w:rsidRDefault="00D23103" w:rsidP="00D23103">
            <w:r>
              <w:t>Филиппины</w:t>
            </w:r>
          </w:p>
        </w:tc>
        <w:tc>
          <w:tcPr>
            <w:tcW w:w="2111" w:type="dxa"/>
          </w:tcPr>
          <w:p w14:paraId="7429BFF0" w14:textId="762C53BC" w:rsidR="00D23103" w:rsidRPr="00BB15E3" w:rsidRDefault="00D23103" w:rsidP="00D23103"/>
        </w:tc>
      </w:tr>
      <w:tr w:rsidR="00D23103" w:rsidRPr="00BB15E3" w14:paraId="778FBB0C" w14:textId="77777777" w:rsidTr="0086442E">
        <w:tc>
          <w:tcPr>
            <w:tcW w:w="2957" w:type="dxa"/>
            <w:shd w:val="clear" w:color="auto" w:fill="auto"/>
          </w:tcPr>
          <w:p w14:paraId="45EC9C02" w14:textId="3F47B82C" w:rsidR="00D23103" w:rsidRPr="00BB15E3" w:rsidRDefault="00D23103" w:rsidP="00D23103">
            <w:r>
              <w:t>Эсватини</w:t>
            </w:r>
          </w:p>
        </w:tc>
        <w:tc>
          <w:tcPr>
            <w:tcW w:w="2637" w:type="dxa"/>
            <w:shd w:val="clear" w:color="auto" w:fill="auto"/>
          </w:tcPr>
          <w:p w14:paraId="2129E0E1" w14:textId="265B0DF7" w:rsidR="00D23103" w:rsidRPr="00BB15E3" w:rsidRDefault="00D23103" w:rsidP="00D23103">
            <w:r>
              <w:t>Польша</w:t>
            </w:r>
          </w:p>
        </w:tc>
        <w:tc>
          <w:tcPr>
            <w:tcW w:w="2111" w:type="dxa"/>
          </w:tcPr>
          <w:p w14:paraId="5EA4E91C" w14:textId="3B7699C1" w:rsidR="00D23103" w:rsidRPr="00BB15E3" w:rsidRDefault="00D23103" w:rsidP="00D23103"/>
        </w:tc>
      </w:tr>
      <w:tr w:rsidR="00D23103" w:rsidRPr="00BB15E3" w14:paraId="6EECC297" w14:textId="77777777" w:rsidTr="0086442E">
        <w:tc>
          <w:tcPr>
            <w:tcW w:w="2957" w:type="dxa"/>
            <w:shd w:val="clear" w:color="auto" w:fill="auto"/>
          </w:tcPr>
          <w:p w14:paraId="6007C06E" w14:textId="3CBFC59F" w:rsidR="00D23103" w:rsidRPr="00BB15E3" w:rsidRDefault="00D23103" w:rsidP="00D23103">
            <w:r>
              <w:t>Эфиопия</w:t>
            </w:r>
          </w:p>
        </w:tc>
        <w:tc>
          <w:tcPr>
            <w:tcW w:w="2637" w:type="dxa"/>
            <w:shd w:val="clear" w:color="auto" w:fill="auto"/>
          </w:tcPr>
          <w:p w14:paraId="246E2C95" w14:textId="66841180" w:rsidR="00D23103" w:rsidRPr="00BB15E3" w:rsidRDefault="00D23103" w:rsidP="00D23103">
            <w:r>
              <w:t>Португалия</w:t>
            </w:r>
          </w:p>
        </w:tc>
        <w:tc>
          <w:tcPr>
            <w:tcW w:w="2111" w:type="dxa"/>
          </w:tcPr>
          <w:p w14:paraId="31B103D5" w14:textId="285E8C97" w:rsidR="00D23103" w:rsidRPr="00BB15E3" w:rsidRDefault="00D23103" w:rsidP="00D23103"/>
        </w:tc>
      </w:tr>
      <w:tr w:rsidR="00D23103" w:rsidRPr="00BB15E3" w14:paraId="046EE839" w14:textId="77777777" w:rsidTr="0086442E">
        <w:tc>
          <w:tcPr>
            <w:tcW w:w="2957" w:type="dxa"/>
            <w:shd w:val="clear" w:color="auto" w:fill="auto"/>
          </w:tcPr>
          <w:p w14:paraId="0BF20E40" w14:textId="286A0B2D" w:rsidR="00D23103" w:rsidRPr="00BB15E3" w:rsidRDefault="00D23103" w:rsidP="00D23103">
            <w:r>
              <w:t>Фиджи</w:t>
            </w:r>
          </w:p>
        </w:tc>
        <w:tc>
          <w:tcPr>
            <w:tcW w:w="2637" w:type="dxa"/>
            <w:shd w:val="clear" w:color="auto" w:fill="auto"/>
          </w:tcPr>
          <w:p w14:paraId="6019563C" w14:textId="68CE46DD" w:rsidR="00D23103" w:rsidRPr="00BB15E3" w:rsidRDefault="00D23103" w:rsidP="00D23103">
            <w:r>
              <w:t>Катар</w:t>
            </w:r>
          </w:p>
        </w:tc>
        <w:tc>
          <w:tcPr>
            <w:tcW w:w="2111" w:type="dxa"/>
          </w:tcPr>
          <w:p w14:paraId="470E2359" w14:textId="4E4443AA" w:rsidR="00D23103" w:rsidRPr="00BB15E3" w:rsidRDefault="00D23103" w:rsidP="00D23103"/>
        </w:tc>
      </w:tr>
      <w:tr w:rsidR="00D23103" w:rsidRPr="00BB15E3" w14:paraId="562D84C9" w14:textId="77777777" w:rsidTr="0086442E">
        <w:tc>
          <w:tcPr>
            <w:tcW w:w="2957" w:type="dxa"/>
            <w:shd w:val="clear" w:color="auto" w:fill="auto"/>
          </w:tcPr>
          <w:p w14:paraId="2DCF92D9" w14:textId="0F895323" w:rsidR="00D23103" w:rsidRPr="00BB15E3" w:rsidRDefault="00D23103" w:rsidP="00D23103">
            <w:r>
              <w:t>Финляндия</w:t>
            </w:r>
          </w:p>
        </w:tc>
        <w:tc>
          <w:tcPr>
            <w:tcW w:w="2637" w:type="dxa"/>
            <w:shd w:val="clear" w:color="auto" w:fill="auto"/>
          </w:tcPr>
          <w:p w14:paraId="0F4154E5" w14:textId="1ECF81EA" w:rsidR="00D23103" w:rsidRPr="00BB15E3" w:rsidRDefault="00D23103" w:rsidP="00D23103">
            <w:r>
              <w:t>Республика Корея</w:t>
            </w:r>
          </w:p>
        </w:tc>
        <w:tc>
          <w:tcPr>
            <w:tcW w:w="2111" w:type="dxa"/>
          </w:tcPr>
          <w:p w14:paraId="5862824C" w14:textId="2BE49D30" w:rsidR="00D23103" w:rsidRPr="00BB15E3" w:rsidRDefault="00D23103" w:rsidP="00D23103"/>
        </w:tc>
      </w:tr>
      <w:tr w:rsidR="00D23103" w:rsidRPr="00BB15E3" w14:paraId="5237D844" w14:textId="77777777" w:rsidTr="0086442E">
        <w:tc>
          <w:tcPr>
            <w:tcW w:w="2957" w:type="dxa"/>
            <w:shd w:val="clear" w:color="auto" w:fill="auto"/>
          </w:tcPr>
          <w:p w14:paraId="2B4BF16E" w14:textId="1CCC3C68" w:rsidR="00D23103" w:rsidRPr="00BB15E3" w:rsidRDefault="00D23103" w:rsidP="00D23103">
            <w:r>
              <w:t>Франция</w:t>
            </w:r>
          </w:p>
        </w:tc>
        <w:tc>
          <w:tcPr>
            <w:tcW w:w="2637" w:type="dxa"/>
            <w:shd w:val="clear" w:color="auto" w:fill="auto"/>
          </w:tcPr>
          <w:p w14:paraId="1B79DDB5" w14:textId="38417B1C" w:rsidR="00D23103" w:rsidRPr="00BB15E3" w:rsidRDefault="00D23103" w:rsidP="00D23103">
            <w:r>
              <w:t>Республика Молдова</w:t>
            </w:r>
          </w:p>
        </w:tc>
        <w:tc>
          <w:tcPr>
            <w:tcW w:w="2111" w:type="dxa"/>
          </w:tcPr>
          <w:p w14:paraId="2D3B2CF1" w14:textId="77777777" w:rsidR="00D23103" w:rsidRPr="00BB15E3" w:rsidRDefault="00D23103" w:rsidP="00D23103"/>
        </w:tc>
      </w:tr>
      <w:tr w:rsidR="00D23103" w:rsidRPr="00BB15E3" w14:paraId="61FEB3C3" w14:textId="77777777" w:rsidTr="0086442E">
        <w:tc>
          <w:tcPr>
            <w:tcW w:w="2957" w:type="dxa"/>
            <w:shd w:val="clear" w:color="auto" w:fill="auto"/>
          </w:tcPr>
          <w:p w14:paraId="437083D1" w14:textId="516704CD" w:rsidR="00D23103" w:rsidRPr="00BB15E3" w:rsidRDefault="00D23103" w:rsidP="00D23103">
            <w:r>
              <w:t>Габон</w:t>
            </w:r>
          </w:p>
        </w:tc>
        <w:tc>
          <w:tcPr>
            <w:tcW w:w="2637" w:type="dxa"/>
            <w:shd w:val="clear" w:color="auto" w:fill="auto"/>
          </w:tcPr>
          <w:p w14:paraId="4E7DBDF8" w14:textId="41BAA2B1" w:rsidR="00D23103" w:rsidRPr="00BB15E3" w:rsidRDefault="00D23103" w:rsidP="00D23103">
            <w:r>
              <w:t>Румыния</w:t>
            </w:r>
          </w:p>
        </w:tc>
        <w:tc>
          <w:tcPr>
            <w:tcW w:w="2111" w:type="dxa"/>
          </w:tcPr>
          <w:p w14:paraId="48EDB327" w14:textId="77777777" w:rsidR="00D23103" w:rsidRPr="00BB15E3" w:rsidRDefault="00D23103" w:rsidP="00D23103"/>
        </w:tc>
      </w:tr>
      <w:tr w:rsidR="00D23103" w:rsidRPr="00BB15E3" w14:paraId="1EFE5A82" w14:textId="77777777" w:rsidTr="0086442E">
        <w:tc>
          <w:tcPr>
            <w:tcW w:w="2957" w:type="dxa"/>
            <w:shd w:val="clear" w:color="auto" w:fill="auto"/>
          </w:tcPr>
          <w:p w14:paraId="03431C75" w14:textId="666071DE" w:rsidR="00D23103" w:rsidRPr="00BB15E3" w:rsidRDefault="00D23103" w:rsidP="00D23103">
            <w:r>
              <w:t>Гамбия</w:t>
            </w:r>
          </w:p>
        </w:tc>
        <w:tc>
          <w:tcPr>
            <w:tcW w:w="2637" w:type="dxa"/>
            <w:shd w:val="clear" w:color="auto" w:fill="auto"/>
          </w:tcPr>
          <w:p w14:paraId="40A75519" w14:textId="12A9956D" w:rsidR="00D23103" w:rsidRPr="00BB15E3" w:rsidRDefault="00D23103" w:rsidP="00D23103">
            <w:r>
              <w:t xml:space="preserve">Российская Федерация </w:t>
            </w:r>
          </w:p>
        </w:tc>
        <w:tc>
          <w:tcPr>
            <w:tcW w:w="2111" w:type="dxa"/>
          </w:tcPr>
          <w:p w14:paraId="6E787A72" w14:textId="77777777" w:rsidR="00D23103" w:rsidRPr="00BB15E3" w:rsidRDefault="00D23103" w:rsidP="00D23103"/>
        </w:tc>
      </w:tr>
      <w:tr w:rsidR="00D23103" w:rsidRPr="00BB15E3" w14:paraId="54843F1E" w14:textId="77777777" w:rsidTr="0086442E">
        <w:tc>
          <w:tcPr>
            <w:tcW w:w="2957" w:type="dxa"/>
            <w:shd w:val="clear" w:color="auto" w:fill="auto"/>
          </w:tcPr>
          <w:p w14:paraId="1EE2E0B4" w14:textId="3D0BEBF0" w:rsidR="00D23103" w:rsidRPr="00BB15E3" w:rsidRDefault="00D23103" w:rsidP="00D23103">
            <w:r>
              <w:t>Грузия</w:t>
            </w:r>
          </w:p>
        </w:tc>
        <w:tc>
          <w:tcPr>
            <w:tcW w:w="2637" w:type="dxa"/>
            <w:shd w:val="clear" w:color="auto" w:fill="auto"/>
          </w:tcPr>
          <w:p w14:paraId="00D32B11" w14:textId="4C0FCA6F" w:rsidR="00D23103" w:rsidRPr="00BB15E3" w:rsidRDefault="00D23103" w:rsidP="00D23103">
            <w:r>
              <w:t>Сент-Китс и Невис</w:t>
            </w:r>
          </w:p>
        </w:tc>
        <w:tc>
          <w:tcPr>
            <w:tcW w:w="2111" w:type="dxa"/>
          </w:tcPr>
          <w:p w14:paraId="4027DE34" w14:textId="77777777" w:rsidR="00D23103" w:rsidRPr="00BB15E3" w:rsidRDefault="00D23103" w:rsidP="00D23103"/>
        </w:tc>
      </w:tr>
      <w:tr w:rsidR="00D23103" w14:paraId="0C82F712" w14:textId="77777777" w:rsidTr="0086442E">
        <w:tc>
          <w:tcPr>
            <w:tcW w:w="2957" w:type="dxa"/>
            <w:shd w:val="clear" w:color="auto" w:fill="auto"/>
          </w:tcPr>
          <w:p w14:paraId="7076391D" w14:textId="48FB219D" w:rsidR="00D23103" w:rsidRPr="00BB15E3" w:rsidRDefault="00D23103" w:rsidP="00D23103">
            <w:r>
              <w:t>Германия</w:t>
            </w:r>
          </w:p>
        </w:tc>
        <w:tc>
          <w:tcPr>
            <w:tcW w:w="2637" w:type="dxa"/>
            <w:shd w:val="clear" w:color="auto" w:fill="auto"/>
          </w:tcPr>
          <w:p w14:paraId="0279F7DD" w14:textId="69969B80" w:rsidR="00D23103" w:rsidRDefault="00D23103" w:rsidP="00D23103">
            <w:r>
              <w:t>Сент-Винсент и Гренадины</w:t>
            </w:r>
          </w:p>
        </w:tc>
        <w:tc>
          <w:tcPr>
            <w:tcW w:w="2111" w:type="dxa"/>
          </w:tcPr>
          <w:p w14:paraId="1C26832C" w14:textId="77777777" w:rsidR="00D23103" w:rsidRDefault="00D23103" w:rsidP="00D23103"/>
        </w:tc>
      </w:tr>
      <w:tr w:rsidR="00D23103" w14:paraId="2D5833C2" w14:textId="77777777" w:rsidTr="0086442E">
        <w:tc>
          <w:tcPr>
            <w:tcW w:w="2957" w:type="dxa"/>
            <w:shd w:val="clear" w:color="auto" w:fill="auto"/>
          </w:tcPr>
          <w:p w14:paraId="174D2DFB" w14:textId="31C4A553" w:rsidR="00D23103" w:rsidRDefault="00D23103" w:rsidP="00D23103">
            <w:r>
              <w:t>Греция</w:t>
            </w:r>
          </w:p>
        </w:tc>
        <w:tc>
          <w:tcPr>
            <w:tcW w:w="2637" w:type="dxa"/>
            <w:shd w:val="clear" w:color="auto" w:fill="auto"/>
          </w:tcPr>
          <w:p w14:paraId="06E9B1C1" w14:textId="75E5DBE4" w:rsidR="00D23103" w:rsidRDefault="00D23103" w:rsidP="00D23103">
            <w:r>
              <w:t>Самоа</w:t>
            </w:r>
          </w:p>
        </w:tc>
        <w:tc>
          <w:tcPr>
            <w:tcW w:w="2111" w:type="dxa"/>
          </w:tcPr>
          <w:p w14:paraId="4E54FC19" w14:textId="77777777" w:rsidR="00D23103" w:rsidRDefault="00D23103" w:rsidP="00D23103"/>
        </w:tc>
      </w:tr>
      <w:tr w:rsidR="00D23103" w14:paraId="700BFA94" w14:textId="77777777" w:rsidTr="0086442E">
        <w:tc>
          <w:tcPr>
            <w:tcW w:w="2957" w:type="dxa"/>
            <w:shd w:val="clear" w:color="auto" w:fill="auto"/>
          </w:tcPr>
          <w:p w14:paraId="2BC669CD" w14:textId="60072410" w:rsidR="00D23103" w:rsidRDefault="00D23103" w:rsidP="00D23103">
            <w:r>
              <w:t>Гватемала</w:t>
            </w:r>
          </w:p>
        </w:tc>
        <w:tc>
          <w:tcPr>
            <w:tcW w:w="2637" w:type="dxa"/>
            <w:shd w:val="clear" w:color="auto" w:fill="auto"/>
          </w:tcPr>
          <w:p w14:paraId="75D5AC85" w14:textId="2527D1BE" w:rsidR="00D23103" w:rsidRDefault="00D23103" w:rsidP="00D23103">
            <w:r>
              <w:t>Саудовская Аравия</w:t>
            </w:r>
          </w:p>
        </w:tc>
        <w:tc>
          <w:tcPr>
            <w:tcW w:w="2111" w:type="dxa"/>
          </w:tcPr>
          <w:p w14:paraId="21485C5C" w14:textId="77777777" w:rsidR="00D23103" w:rsidRDefault="00D23103" w:rsidP="00D23103"/>
        </w:tc>
      </w:tr>
      <w:tr w:rsidR="00D23103" w14:paraId="33308F43" w14:textId="77777777" w:rsidTr="0086442E">
        <w:tc>
          <w:tcPr>
            <w:tcW w:w="2957" w:type="dxa"/>
            <w:shd w:val="clear" w:color="auto" w:fill="auto"/>
          </w:tcPr>
          <w:p w14:paraId="365B47BB" w14:textId="0CF5E0B9" w:rsidR="00D23103" w:rsidRDefault="00D23103" w:rsidP="00D23103"/>
        </w:tc>
        <w:tc>
          <w:tcPr>
            <w:tcW w:w="2637" w:type="dxa"/>
            <w:shd w:val="clear" w:color="auto" w:fill="auto"/>
          </w:tcPr>
          <w:p w14:paraId="66DB9019" w14:textId="6A2A9884" w:rsidR="00D23103" w:rsidRDefault="00D23103" w:rsidP="00D23103"/>
        </w:tc>
        <w:tc>
          <w:tcPr>
            <w:tcW w:w="2111" w:type="dxa"/>
          </w:tcPr>
          <w:p w14:paraId="1033EDA5" w14:textId="77777777" w:rsidR="00D23103" w:rsidRDefault="00D23103" w:rsidP="00D23103"/>
        </w:tc>
      </w:tr>
    </w:tbl>
    <w:p w14:paraId="1698F2B5" w14:textId="662B5CDE" w:rsidR="006E2A90" w:rsidRDefault="006E2A90" w:rsidP="00660C36">
      <w:pPr>
        <w:spacing w:before="360" w:after="220"/>
        <w:rPr>
          <w:b/>
        </w:rPr>
      </w:pPr>
      <w:r>
        <w:tab/>
        <w:t>(b)</w:t>
      </w:r>
      <w:r>
        <w:tab/>
      </w:r>
      <w:r w:rsidR="006F60BF">
        <w:t xml:space="preserve">в отношении специальных делегаций – мандаты, представленные делегациями </w:t>
      </w:r>
      <w:r>
        <w:t>Африканск</w:t>
      </w:r>
      <w:r w:rsidR="006F60BF">
        <w:t>ой</w:t>
      </w:r>
      <w:r>
        <w:t xml:space="preserve"> организаци</w:t>
      </w:r>
      <w:r w:rsidR="006F60BF">
        <w:t>и</w:t>
      </w:r>
      <w:r>
        <w:t xml:space="preserve"> интеллектуальной собственности (АОИС), Африканск</w:t>
      </w:r>
      <w:r w:rsidR="006F60BF">
        <w:t>ой</w:t>
      </w:r>
      <w:r>
        <w:t xml:space="preserve"> региональн</w:t>
      </w:r>
      <w:r w:rsidR="006F60BF">
        <w:t>ой</w:t>
      </w:r>
      <w:r>
        <w:t xml:space="preserve"> организаци</w:t>
      </w:r>
      <w:r w:rsidR="006F60BF">
        <w:t>и</w:t>
      </w:r>
      <w:r>
        <w:t xml:space="preserve"> интеллектуальной собственности (АРОИС), </w:t>
      </w:r>
      <w:r w:rsidR="0071145B">
        <w:t>Организаци</w:t>
      </w:r>
      <w:r w:rsidR="00985C95">
        <w:t>и</w:t>
      </w:r>
      <w:r w:rsidR="0071145B">
        <w:t xml:space="preserve"> </w:t>
      </w:r>
      <w:r>
        <w:t>Бенилюкса по интеллектуальной собственности (BOIP), Евразийск</w:t>
      </w:r>
      <w:r w:rsidR="008D2953">
        <w:t>ой</w:t>
      </w:r>
      <w:r>
        <w:t xml:space="preserve"> патентн</w:t>
      </w:r>
      <w:r w:rsidR="008D2953">
        <w:t>ой</w:t>
      </w:r>
      <w:r>
        <w:t xml:space="preserve"> организаци</w:t>
      </w:r>
      <w:r w:rsidR="008D2953">
        <w:t>и</w:t>
      </w:r>
      <w:r>
        <w:t xml:space="preserve"> (ЕАПО) и Европейск</w:t>
      </w:r>
      <w:r w:rsidR="008D2953">
        <w:t>ого</w:t>
      </w:r>
      <w:r>
        <w:t xml:space="preserve"> союз</w:t>
      </w:r>
      <w:r w:rsidR="008D2953">
        <w:t>а</w:t>
      </w:r>
      <w:r w:rsidR="0071145B">
        <w:t xml:space="preserve"> (5)</w:t>
      </w:r>
      <w:r>
        <w:t>.</w:t>
      </w:r>
    </w:p>
    <w:p w14:paraId="04A3D5CF" w14:textId="3598C910" w:rsidR="006E2A90" w:rsidRDefault="006E2A90" w:rsidP="00660C36">
      <w:pPr>
        <w:spacing w:after="220"/>
        <w:ind w:firstLine="567"/>
      </w:pPr>
      <w:r>
        <w:t>(с)</w:t>
      </w:r>
      <w:r>
        <w:tab/>
      </w:r>
      <w:r w:rsidR="00985C95">
        <w:t>в</w:t>
      </w:r>
      <w:r>
        <w:t xml:space="preserve"> отношении делегаций-наблюдателей </w:t>
      </w:r>
      <w:r w:rsidRPr="00985C95">
        <w:t>– мандатов</w:t>
      </w:r>
      <w:r>
        <w:t xml:space="preserve"> получено не было.</w:t>
      </w:r>
    </w:p>
    <w:p w14:paraId="1C4E27B0" w14:textId="10EEA16A" w:rsidR="006E2A90" w:rsidRDefault="006E2A90" w:rsidP="006E2A90">
      <w:pPr>
        <w:spacing w:after="220"/>
        <w:ind w:right="556"/>
      </w:pPr>
      <w:r>
        <w:tab/>
        <w:t>(d)</w:t>
      </w:r>
      <w:r>
        <w:tab/>
      </w:r>
      <w:r w:rsidR="00652F07">
        <w:t>в</w:t>
      </w:r>
      <w:r>
        <w:t xml:space="preserve"> </w:t>
      </w:r>
      <w:r w:rsidRPr="00652F07">
        <w:t>отношении наблюдателей</w:t>
      </w:r>
      <w:r w:rsidR="00660C36">
        <w:t xml:space="preserve"> </w:t>
      </w:r>
      <w:r w:rsidRPr="00652F07">
        <w:t>– письма</w:t>
      </w:r>
      <w:r>
        <w:t xml:space="preserve"> или документы о назначении представителей, представленные следующими наблюдателями:</w:t>
      </w:r>
    </w:p>
    <w:p w14:paraId="7D555B55" w14:textId="00BBE698" w:rsidR="006E2A90" w:rsidRPr="00BB15E3" w:rsidRDefault="006E2A90" w:rsidP="006E2A90">
      <w:pPr>
        <w:numPr>
          <w:ilvl w:val="0"/>
          <w:numId w:val="10"/>
        </w:numPr>
        <w:tabs>
          <w:tab w:val="clear" w:pos="2370"/>
        </w:tabs>
        <w:spacing w:after="220"/>
        <w:ind w:left="1650" w:hanging="550"/>
      </w:pPr>
      <w:r>
        <w:rPr>
          <w:i/>
        </w:rPr>
        <w:t>межправительственные организации</w:t>
      </w:r>
      <w:r>
        <w:t>:  Африканский союз (АС);  Организация цифрового сотрудничества (ОЦС);  Лига арабских государств (ЛАГ);  Патентное ведомство Совета сотрудничества арабских государств Персидского залива (Патентное ведомство ССПЗ);  Центр по проблемам Юга (ЦПЮ) (5).</w:t>
      </w:r>
    </w:p>
    <w:p w14:paraId="4E9DC842" w14:textId="29E1B164" w:rsidR="006E2A90" w:rsidRPr="00BF6AB9" w:rsidRDefault="006E2A90" w:rsidP="006E2A90">
      <w:pPr>
        <w:numPr>
          <w:ilvl w:val="0"/>
          <w:numId w:val="10"/>
        </w:numPr>
        <w:tabs>
          <w:tab w:val="clear" w:pos="2370"/>
        </w:tabs>
        <w:spacing w:after="220"/>
        <w:ind w:left="1650" w:hanging="550"/>
        <w:rPr>
          <w:lang w:val="en-US"/>
        </w:rPr>
      </w:pPr>
      <w:r>
        <w:rPr>
          <w:i/>
        </w:rPr>
        <w:t>неправительственные</w:t>
      </w:r>
      <w:r w:rsidRPr="00BF6AB9">
        <w:rPr>
          <w:i/>
          <w:lang w:val="en-US"/>
        </w:rPr>
        <w:t xml:space="preserve"> </w:t>
      </w:r>
      <w:r>
        <w:rPr>
          <w:i/>
        </w:rPr>
        <w:t>организации</w:t>
      </w:r>
      <w:r w:rsidRPr="00BF6AB9">
        <w:rPr>
          <w:lang w:val="en-US"/>
        </w:rPr>
        <w:t>:  American Arab Intellectual Property Association (AAIPA);  American Intellectual Property Law Association (AIPLA);  Committee for the Indigenous Peoples of the Americas (</w:t>
      </w:r>
      <w:proofErr w:type="spellStart"/>
      <w:r w:rsidRPr="00BF6AB9">
        <w:rPr>
          <w:lang w:val="en-US"/>
        </w:rPr>
        <w:t>Incomindios</w:t>
      </w:r>
      <w:proofErr w:type="spellEnd"/>
      <w:r w:rsidRPr="00BF6AB9">
        <w:rPr>
          <w:lang w:val="en-US"/>
        </w:rPr>
        <w:t xml:space="preserve">);  Confederation of </w:t>
      </w:r>
      <w:proofErr w:type="spellStart"/>
      <w:r w:rsidRPr="00BF6AB9">
        <w:rPr>
          <w:lang w:val="en-US"/>
        </w:rPr>
        <w:t>Rightholders</w:t>
      </w:r>
      <w:proofErr w:type="spellEnd"/>
      <w:r w:rsidRPr="00BF6AB9">
        <w:rPr>
          <w:lang w:val="en-US"/>
        </w:rPr>
        <w:t xml:space="preserve">’ Societies of Europe and Asia (CRSEA);  </w:t>
      </w:r>
      <w:proofErr w:type="spellStart"/>
      <w:r w:rsidRPr="00BF6AB9">
        <w:rPr>
          <w:lang w:val="en-US"/>
        </w:rPr>
        <w:lastRenderedPageBreak/>
        <w:t>Corporación</w:t>
      </w:r>
      <w:proofErr w:type="spellEnd"/>
      <w:r w:rsidRPr="00BF6AB9">
        <w:rPr>
          <w:lang w:val="en-US"/>
        </w:rPr>
        <w:t xml:space="preserve"> </w:t>
      </w:r>
      <w:proofErr w:type="spellStart"/>
      <w:r w:rsidRPr="00BF6AB9">
        <w:rPr>
          <w:lang w:val="en-US"/>
        </w:rPr>
        <w:t>Latinoamericana</w:t>
      </w:r>
      <w:proofErr w:type="spellEnd"/>
      <w:r w:rsidRPr="00BF6AB9">
        <w:rPr>
          <w:lang w:val="en-US"/>
        </w:rPr>
        <w:t xml:space="preserve"> de </w:t>
      </w:r>
      <w:proofErr w:type="spellStart"/>
      <w:r w:rsidRPr="00BF6AB9">
        <w:rPr>
          <w:lang w:val="en-US"/>
        </w:rPr>
        <w:t>Investigación</w:t>
      </w:r>
      <w:proofErr w:type="spellEnd"/>
      <w:r w:rsidRPr="00BF6AB9">
        <w:rPr>
          <w:lang w:val="en-US"/>
        </w:rPr>
        <w:t xml:space="preserve"> de la </w:t>
      </w:r>
      <w:proofErr w:type="spellStart"/>
      <w:r w:rsidRPr="00BF6AB9">
        <w:rPr>
          <w:lang w:val="en-US"/>
        </w:rPr>
        <w:t>Propiedad</w:t>
      </w:r>
      <w:proofErr w:type="spellEnd"/>
      <w:r w:rsidRPr="00BF6AB9">
        <w:rPr>
          <w:lang w:val="en-US"/>
        </w:rPr>
        <w:t xml:space="preserve"> </w:t>
      </w:r>
      <w:proofErr w:type="spellStart"/>
      <w:r w:rsidRPr="00BF6AB9">
        <w:rPr>
          <w:lang w:val="en-US"/>
        </w:rPr>
        <w:t>Intelectual</w:t>
      </w:r>
      <w:proofErr w:type="spellEnd"/>
      <w:r w:rsidRPr="00BF6AB9">
        <w:rPr>
          <w:lang w:val="en-US"/>
        </w:rPr>
        <w:t xml:space="preserve"> para </w:t>
      </w:r>
      <w:proofErr w:type="spellStart"/>
      <w:r w:rsidRPr="00BF6AB9">
        <w:rPr>
          <w:lang w:val="en-US"/>
        </w:rPr>
        <w:t>el</w:t>
      </w:r>
      <w:proofErr w:type="spellEnd"/>
      <w:r w:rsidRPr="00BF6AB9">
        <w:rPr>
          <w:lang w:val="en-US"/>
        </w:rPr>
        <w:t xml:space="preserve"> Desarrollo (</w:t>
      </w:r>
      <w:proofErr w:type="spellStart"/>
      <w:r w:rsidRPr="00BF6AB9">
        <w:rPr>
          <w:lang w:val="en-US"/>
        </w:rPr>
        <w:t>Corporación</w:t>
      </w:r>
      <w:proofErr w:type="spellEnd"/>
      <w:r w:rsidRPr="00BF6AB9">
        <w:rPr>
          <w:lang w:val="en-US"/>
        </w:rPr>
        <w:t xml:space="preserve"> </w:t>
      </w:r>
      <w:proofErr w:type="spellStart"/>
      <w:r w:rsidRPr="00BF6AB9">
        <w:rPr>
          <w:lang w:val="en-US"/>
        </w:rPr>
        <w:t>Innovarte</w:t>
      </w:r>
      <w:proofErr w:type="spellEnd"/>
      <w:r w:rsidRPr="00BF6AB9">
        <w:rPr>
          <w:lang w:val="en-US"/>
        </w:rPr>
        <w:t>);  Egyptian Council for Innovation, Creativity and Protection of Information (ECCIPP);  German Association for Intellectual Property Law (GRUR); Global Expert Network on Copyright User Rights (User Rights Network);  Health and Environment Program (HEP);  International Association for the Protection of Intellectual Property (AIPPI);  International Association of Young Lawyers (AIJA);  International Federation of Intellectual Property Attorneys (FICPI);  International Trademark Association (INTA);  Japan Intellectual Property Association (JIPA);  Japan Patent Attorneys Association (JPAA);  Japan Trademark Association (JTA);  Knowledge Ecology International, Inc. (KEI</w:t>
      </w:r>
      <w:proofErr w:type="gramStart"/>
      <w:r w:rsidRPr="00BF6AB9">
        <w:rPr>
          <w:lang w:val="en-US"/>
        </w:rPr>
        <w:t>);  Law</w:t>
      </w:r>
      <w:proofErr w:type="gramEnd"/>
      <w:r w:rsidRPr="00BF6AB9">
        <w:rPr>
          <w:lang w:val="en-US"/>
        </w:rPr>
        <w:t xml:space="preserve"> Association for Asia and the Pacific (LAWASIA);  MALOCA </w:t>
      </w:r>
      <w:proofErr w:type="spellStart"/>
      <w:r w:rsidRPr="00BF6AB9">
        <w:rPr>
          <w:lang w:val="en-US"/>
        </w:rPr>
        <w:t>Internationale</w:t>
      </w:r>
      <w:proofErr w:type="spellEnd"/>
      <w:r w:rsidRPr="00BF6AB9">
        <w:rPr>
          <w:lang w:val="en-US"/>
        </w:rPr>
        <w:t>;  Queen Mary Intellectual Property Research Institute (QMIPRI) (20).</w:t>
      </w:r>
    </w:p>
    <w:p w14:paraId="161879E6" w14:textId="11BFEF9E" w:rsidR="006E2A90" w:rsidRDefault="006E2A90" w:rsidP="006E2A90">
      <w:pPr>
        <w:spacing w:after="220"/>
        <w:ind w:right="556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Комиссия рекомендует пленарному заседанию Конференции принять мандаты и полномочия делегаций, упомянутых в пунктах 7(а)(i) выше, мандаты делегаций, упомянутых в пункте 7(а)(ii) и 7(b) выше, и письма и документы о назначении представителей организаций, упомянутых в пункте 7(d) выше.</w:t>
      </w:r>
    </w:p>
    <w:p w14:paraId="440931F0" w14:textId="77777777" w:rsidR="006E2A90" w:rsidRDefault="006E2A90" w:rsidP="006E2A90">
      <w:pPr>
        <w:spacing w:after="220"/>
        <w:ind w:right="556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 xml:space="preserve">Комиссия поручила Секретариату довести до сведения делегаций-членов и делегаций-наблюдателей, не представивших мандаты или полномочия, и представителей наблюдателей, не представивших письма или другие документы о назначении, содержание правил 6 («Мандаты и полномочия»), 7 («Документы о назначении») и 10 («Временное участие») Правил процедуры. </w:t>
      </w:r>
    </w:p>
    <w:p w14:paraId="2FCDA5AC" w14:textId="77777777" w:rsidR="006E2A90" w:rsidRDefault="006E2A90" w:rsidP="00230B48">
      <w:pPr>
        <w:spacing w:after="220"/>
        <w:ind w:right="562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 xml:space="preserve">Комиссия постановила, что отчет о ее заседании будет подготовлен Секретариатом и опубликован в качестве такового для представления Председателем Комиссии на пленарном заседании Конференции. </w:t>
      </w:r>
    </w:p>
    <w:p w14:paraId="7F597705" w14:textId="77777777" w:rsidR="006E2A90" w:rsidRDefault="006E2A90" w:rsidP="00BB15E3">
      <w:pPr>
        <w:spacing w:after="960"/>
        <w:ind w:right="562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Комиссия постановила, что она вновь соберется на заседание для рассмотрения любых других сообщений, касающихся делегаций-членов, специальных делегаций, делегаций-наблюдателей или наблюдателей, которые могут быть получены Секретариатом после закрытия ее заседания.</w:t>
      </w:r>
    </w:p>
    <w:p w14:paraId="77AFADA9" w14:textId="77777777" w:rsidR="00230B48" w:rsidRDefault="00230B48" w:rsidP="00230B48">
      <w:pPr>
        <w:pStyle w:val="Endofdocument"/>
      </w:pPr>
      <w:r>
        <w:t>[</w:t>
      </w:r>
      <w:r>
        <w:rPr>
          <w:rFonts w:ascii="Arial" w:hAnsi="Arial"/>
          <w:sz w:val="22"/>
        </w:rPr>
        <w:t>Конец документа]</w:t>
      </w:r>
    </w:p>
    <w:sectPr w:rsidR="00230B48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21314" w14:textId="77777777" w:rsidR="008C3C51" w:rsidRDefault="008C3C51">
      <w:r>
        <w:separator/>
      </w:r>
    </w:p>
  </w:endnote>
  <w:endnote w:type="continuationSeparator" w:id="0">
    <w:p w14:paraId="36B56037" w14:textId="77777777" w:rsidR="008C3C51" w:rsidRDefault="008C3C51" w:rsidP="003B38C1">
      <w:r>
        <w:separator/>
      </w:r>
    </w:p>
    <w:p w14:paraId="6738E17D" w14:textId="77777777" w:rsidR="008C3C51" w:rsidRPr="00BF6AB9" w:rsidRDefault="008C3C51" w:rsidP="003B38C1">
      <w:pPr>
        <w:spacing w:after="60"/>
        <w:rPr>
          <w:sz w:val="17"/>
          <w:lang w:val="en-US"/>
        </w:rPr>
      </w:pPr>
      <w:r w:rsidRPr="00BF6AB9">
        <w:rPr>
          <w:sz w:val="17"/>
          <w:lang w:val="en-US"/>
        </w:rPr>
        <w:t>[Endnote continued from previous page]</w:t>
      </w:r>
    </w:p>
  </w:endnote>
  <w:endnote w:type="continuationNotice" w:id="1">
    <w:p w14:paraId="123BE758" w14:textId="77777777" w:rsidR="008C3C51" w:rsidRPr="00BF6AB9" w:rsidRDefault="008C3C51" w:rsidP="003B38C1">
      <w:pPr>
        <w:spacing w:before="60"/>
        <w:jc w:val="right"/>
        <w:rPr>
          <w:sz w:val="17"/>
          <w:szCs w:val="17"/>
          <w:lang w:val="en-US"/>
        </w:rPr>
      </w:pPr>
      <w:r w:rsidRPr="00BF6AB9">
        <w:rPr>
          <w:sz w:val="17"/>
          <w:szCs w:val="17"/>
          <w:lang w:val="en-US"/>
        </w:rPr>
        <w:t xml:space="preserve">[Endnote </w:t>
      </w:r>
      <w:proofErr w:type="gramStart"/>
      <w:r w:rsidRPr="00BF6AB9">
        <w:rPr>
          <w:sz w:val="17"/>
          <w:szCs w:val="17"/>
          <w:lang w:val="en-US"/>
        </w:rPr>
        <w:t>continued on</w:t>
      </w:r>
      <w:proofErr w:type="gramEnd"/>
      <w:r w:rsidRPr="00BF6AB9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15396" w14:textId="77777777" w:rsidR="008C3C51" w:rsidRDefault="008C3C51">
      <w:r>
        <w:separator/>
      </w:r>
    </w:p>
  </w:footnote>
  <w:footnote w:type="continuationSeparator" w:id="0">
    <w:p w14:paraId="3E3EA0EE" w14:textId="77777777" w:rsidR="008C3C51" w:rsidRDefault="008C3C51" w:rsidP="008B60B2">
      <w:r>
        <w:separator/>
      </w:r>
    </w:p>
    <w:p w14:paraId="03B0A295" w14:textId="77777777" w:rsidR="008C3C51" w:rsidRPr="00BF6AB9" w:rsidRDefault="008C3C51" w:rsidP="008B60B2">
      <w:pPr>
        <w:spacing w:after="60"/>
        <w:rPr>
          <w:sz w:val="17"/>
          <w:szCs w:val="17"/>
          <w:lang w:val="en-US"/>
        </w:rPr>
      </w:pPr>
      <w:r w:rsidRPr="00BF6AB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2F1E2D8" w14:textId="77777777" w:rsidR="008C3C51" w:rsidRPr="00BF6AB9" w:rsidRDefault="008C3C51" w:rsidP="008B60B2">
      <w:pPr>
        <w:spacing w:before="60"/>
        <w:jc w:val="right"/>
        <w:rPr>
          <w:sz w:val="17"/>
          <w:szCs w:val="17"/>
          <w:lang w:val="en-US"/>
        </w:rPr>
      </w:pPr>
      <w:r w:rsidRPr="00BF6AB9">
        <w:rPr>
          <w:sz w:val="17"/>
          <w:szCs w:val="17"/>
          <w:lang w:val="en-US"/>
        </w:rPr>
        <w:t xml:space="preserve">[Footnote </w:t>
      </w:r>
      <w:proofErr w:type="gramStart"/>
      <w:r w:rsidRPr="00BF6AB9">
        <w:rPr>
          <w:sz w:val="17"/>
          <w:szCs w:val="17"/>
          <w:lang w:val="en-US"/>
        </w:rPr>
        <w:t>continued on</w:t>
      </w:r>
      <w:proofErr w:type="gramEnd"/>
      <w:r w:rsidRPr="00BF6AB9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7231" w14:textId="69F02591" w:rsidR="00EC4E49" w:rsidRDefault="00483BDF" w:rsidP="00477D6B">
    <w:pPr>
      <w:jc w:val="right"/>
    </w:pPr>
    <w:bookmarkStart w:id="5" w:name="Code2"/>
    <w:bookmarkEnd w:id="5"/>
    <w:r>
      <w:t>DLT/DC/12</w:t>
    </w:r>
  </w:p>
  <w:p w14:paraId="3922A60E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01494247" w14:textId="77777777" w:rsidR="00EC4E49" w:rsidRDefault="00EC4E49" w:rsidP="00477D6B">
    <w:pPr>
      <w:jc w:val="right"/>
    </w:pPr>
  </w:p>
  <w:p w14:paraId="7280537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60FED"/>
    <w:multiLevelType w:val="hybridMultilevel"/>
    <w:tmpl w:val="771CFA64"/>
    <w:lvl w:ilvl="0" w:tplc="CCB26C10">
      <w:start w:val="1"/>
      <w:numFmt w:val="lowerRoman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3" w15:restartNumberingAfterBreak="0">
    <w:nsid w:val="11CD2A76"/>
    <w:multiLevelType w:val="hybridMultilevel"/>
    <w:tmpl w:val="6CD6C8E6"/>
    <w:lvl w:ilvl="0" w:tplc="EBA4A7F8">
      <w:start w:val="1"/>
      <w:numFmt w:val="lowerLetter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5675FDB"/>
    <w:multiLevelType w:val="hybridMultilevel"/>
    <w:tmpl w:val="3E1AEEEE"/>
    <w:lvl w:ilvl="0" w:tplc="CCB26C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F64EB"/>
    <w:multiLevelType w:val="hybridMultilevel"/>
    <w:tmpl w:val="A1F2591A"/>
    <w:lvl w:ilvl="0" w:tplc="CCB26C10">
      <w:start w:val="1"/>
      <w:numFmt w:val="lowerRoman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4"/>
  </w:num>
  <w:num w:numId="2" w16cid:durableId="180895070">
    <w:abstractNumId w:val="7"/>
  </w:num>
  <w:num w:numId="3" w16cid:durableId="1356350649">
    <w:abstractNumId w:val="0"/>
  </w:num>
  <w:num w:numId="4" w16cid:durableId="1151099335">
    <w:abstractNumId w:val="8"/>
  </w:num>
  <w:num w:numId="5" w16cid:durableId="797770133">
    <w:abstractNumId w:val="1"/>
  </w:num>
  <w:num w:numId="6" w16cid:durableId="878471050">
    <w:abstractNumId w:val="5"/>
  </w:num>
  <w:num w:numId="7" w16cid:durableId="26610221">
    <w:abstractNumId w:val="6"/>
  </w:num>
  <w:num w:numId="8" w16cid:durableId="436825723">
    <w:abstractNumId w:val="2"/>
  </w:num>
  <w:num w:numId="9" w16cid:durableId="757680624">
    <w:abstractNumId w:val="3"/>
  </w:num>
  <w:num w:numId="10" w16cid:durableId="1352999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0"/>
    <w:rsid w:val="0001647B"/>
    <w:rsid w:val="000304DE"/>
    <w:rsid w:val="00043CAA"/>
    <w:rsid w:val="00075432"/>
    <w:rsid w:val="00077611"/>
    <w:rsid w:val="000968ED"/>
    <w:rsid w:val="000F5E56"/>
    <w:rsid w:val="00100A46"/>
    <w:rsid w:val="001024FE"/>
    <w:rsid w:val="00104911"/>
    <w:rsid w:val="001153A6"/>
    <w:rsid w:val="0012108E"/>
    <w:rsid w:val="00124096"/>
    <w:rsid w:val="00132F78"/>
    <w:rsid w:val="001362EE"/>
    <w:rsid w:val="00142868"/>
    <w:rsid w:val="001453AE"/>
    <w:rsid w:val="001832A6"/>
    <w:rsid w:val="001C6808"/>
    <w:rsid w:val="001F0BDC"/>
    <w:rsid w:val="001F2DD2"/>
    <w:rsid w:val="001F6073"/>
    <w:rsid w:val="001F7D79"/>
    <w:rsid w:val="00210AB5"/>
    <w:rsid w:val="002121FA"/>
    <w:rsid w:val="00230B48"/>
    <w:rsid w:val="002634C4"/>
    <w:rsid w:val="002668ED"/>
    <w:rsid w:val="00287182"/>
    <w:rsid w:val="002928D3"/>
    <w:rsid w:val="002C1945"/>
    <w:rsid w:val="002E2F19"/>
    <w:rsid w:val="002E3497"/>
    <w:rsid w:val="002F1FE6"/>
    <w:rsid w:val="002F4E68"/>
    <w:rsid w:val="00304561"/>
    <w:rsid w:val="00312F7F"/>
    <w:rsid w:val="00321C0D"/>
    <w:rsid w:val="003228B7"/>
    <w:rsid w:val="003508A3"/>
    <w:rsid w:val="00357EBA"/>
    <w:rsid w:val="003673CF"/>
    <w:rsid w:val="003845C1"/>
    <w:rsid w:val="003A5AA6"/>
    <w:rsid w:val="003A6F89"/>
    <w:rsid w:val="003B38C1"/>
    <w:rsid w:val="003D352A"/>
    <w:rsid w:val="004046AE"/>
    <w:rsid w:val="00417BDB"/>
    <w:rsid w:val="00423E3E"/>
    <w:rsid w:val="00427AF4"/>
    <w:rsid w:val="004400E2"/>
    <w:rsid w:val="00461632"/>
    <w:rsid w:val="004647DA"/>
    <w:rsid w:val="00474062"/>
    <w:rsid w:val="00477D6B"/>
    <w:rsid w:val="00483BDF"/>
    <w:rsid w:val="004A2244"/>
    <w:rsid w:val="004B18AC"/>
    <w:rsid w:val="004D1278"/>
    <w:rsid w:val="004D39C4"/>
    <w:rsid w:val="004D4447"/>
    <w:rsid w:val="005102BC"/>
    <w:rsid w:val="00522D20"/>
    <w:rsid w:val="00527A11"/>
    <w:rsid w:val="0053057A"/>
    <w:rsid w:val="005436EA"/>
    <w:rsid w:val="00560798"/>
    <w:rsid w:val="00560A29"/>
    <w:rsid w:val="00594D27"/>
    <w:rsid w:val="005F10BC"/>
    <w:rsid w:val="00601760"/>
    <w:rsid w:val="00605827"/>
    <w:rsid w:val="00637DCF"/>
    <w:rsid w:val="0064259B"/>
    <w:rsid w:val="0064591F"/>
    <w:rsid w:val="00646050"/>
    <w:rsid w:val="00650E8C"/>
    <w:rsid w:val="00652F07"/>
    <w:rsid w:val="00660C36"/>
    <w:rsid w:val="006710B8"/>
    <w:rsid w:val="006713CA"/>
    <w:rsid w:val="00676C5C"/>
    <w:rsid w:val="00682106"/>
    <w:rsid w:val="00692DA7"/>
    <w:rsid w:val="00695558"/>
    <w:rsid w:val="006D5E0F"/>
    <w:rsid w:val="006E2A90"/>
    <w:rsid w:val="006F60BF"/>
    <w:rsid w:val="00703824"/>
    <w:rsid w:val="007058FB"/>
    <w:rsid w:val="0071145B"/>
    <w:rsid w:val="00733725"/>
    <w:rsid w:val="0073646A"/>
    <w:rsid w:val="00744531"/>
    <w:rsid w:val="007637DF"/>
    <w:rsid w:val="00775447"/>
    <w:rsid w:val="007B6A58"/>
    <w:rsid w:val="007D1613"/>
    <w:rsid w:val="00813C5E"/>
    <w:rsid w:val="008417FC"/>
    <w:rsid w:val="00873EE5"/>
    <w:rsid w:val="008928D2"/>
    <w:rsid w:val="008B2CC1"/>
    <w:rsid w:val="008B3511"/>
    <w:rsid w:val="008B4B5E"/>
    <w:rsid w:val="008B60B2"/>
    <w:rsid w:val="008C3C51"/>
    <w:rsid w:val="008D26F6"/>
    <w:rsid w:val="008D2953"/>
    <w:rsid w:val="008E718C"/>
    <w:rsid w:val="0090731E"/>
    <w:rsid w:val="00916EE2"/>
    <w:rsid w:val="00963706"/>
    <w:rsid w:val="00966A22"/>
    <w:rsid w:val="0096722F"/>
    <w:rsid w:val="00980843"/>
    <w:rsid w:val="00981FD0"/>
    <w:rsid w:val="00985C95"/>
    <w:rsid w:val="009A44BD"/>
    <w:rsid w:val="009E21D5"/>
    <w:rsid w:val="009E2791"/>
    <w:rsid w:val="009E3F6F"/>
    <w:rsid w:val="009F3BF9"/>
    <w:rsid w:val="009F499F"/>
    <w:rsid w:val="00A016A5"/>
    <w:rsid w:val="00A114F6"/>
    <w:rsid w:val="00A3352A"/>
    <w:rsid w:val="00A42DAF"/>
    <w:rsid w:val="00A431E9"/>
    <w:rsid w:val="00A45BD8"/>
    <w:rsid w:val="00A511EC"/>
    <w:rsid w:val="00A61C19"/>
    <w:rsid w:val="00A778BF"/>
    <w:rsid w:val="00A85B8E"/>
    <w:rsid w:val="00AC205C"/>
    <w:rsid w:val="00AC34CD"/>
    <w:rsid w:val="00AF5C73"/>
    <w:rsid w:val="00B05A69"/>
    <w:rsid w:val="00B13406"/>
    <w:rsid w:val="00B14915"/>
    <w:rsid w:val="00B40598"/>
    <w:rsid w:val="00B50B99"/>
    <w:rsid w:val="00B62CD9"/>
    <w:rsid w:val="00B9734B"/>
    <w:rsid w:val="00BB15E3"/>
    <w:rsid w:val="00BE55CD"/>
    <w:rsid w:val="00BF6AB9"/>
    <w:rsid w:val="00C11BFE"/>
    <w:rsid w:val="00C26C18"/>
    <w:rsid w:val="00C659A2"/>
    <w:rsid w:val="00C94629"/>
    <w:rsid w:val="00CD641B"/>
    <w:rsid w:val="00CE65D4"/>
    <w:rsid w:val="00CF3C93"/>
    <w:rsid w:val="00CF43FF"/>
    <w:rsid w:val="00D02977"/>
    <w:rsid w:val="00D23103"/>
    <w:rsid w:val="00D42CCA"/>
    <w:rsid w:val="00D442F5"/>
    <w:rsid w:val="00D45252"/>
    <w:rsid w:val="00D514D1"/>
    <w:rsid w:val="00D71B4D"/>
    <w:rsid w:val="00D75ABA"/>
    <w:rsid w:val="00D7673B"/>
    <w:rsid w:val="00D85569"/>
    <w:rsid w:val="00D93D55"/>
    <w:rsid w:val="00D95616"/>
    <w:rsid w:val="00E161A2"/>
    <w:rsid w:val="00E335FE"/>
    <w:rsid w:val="00E5021F"/>
    <w:rsid w:val="00E52222"/>
    <w:rsid w:val="00E57B49"/>
    <w:rsid w:val="00E671A6"/>
    <w:rsid w:val="00E77CCE"/>
    <w:rsid w:val="00E92B94"/>
    <w:rsid w:val="00EB5BF4"/>
    <w:rsid w:val="00EC2791"/>
    <w:rsid w:val="00EC38F3"/>
    <w:rsid w:val="00EC4E49"/>
    <w:rsid w:val="00ED77FB"/>
    <w:rsid w:val="00EE1262"/>
    <w:rsid w:val="00EF0D3D"/>
    <w:rsid w:val="00F00D39"/>
    <w:rsid w:val="00F021A6"/>
    <w:rsid w:val="00F117D4"/>
    <w:rsid w:val="00F11D94"/>
    <w:rsid w:val="00F17AA6"/>
    <w:rsid w:val="00F301AE"/>
    <w:rsid w:val="00F32255"/>
    <w:rsid w:val="00F66152"/>
    <w:rsid w:val="00FC492E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8A110"/>
  <w15:docId w15:val="{DC032DD4-5616-48BC-B03A-B5C9139F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30B4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5</Pages>
  <Words>1087</Words>
  <Characters>8356</Characters>
  <Application>Microsoft Office Word</Application>
  <DocSecurity>4</DocSecurity>
  <Lines>298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MALLO ALVAREZ Raquel</dc:creator>
  <cp:keywords>FOR OFFICIAL USE ONLY</cp:keywords>
  <cp:lastModifiedBy>MALLO ALVAREZ Raquel</cp:lastModifiedBy>
  <cp:revision>2</cp:revision>
  <cp:lastPrinted>2024-11-12T15:31:00Z</cp:lastPrinted>
  <dcterms:created xsi:type="dcterms:W3CDTF">2024-11-14T05:26:00Z</dcterms:created>
  <dcterms:modified xsi:type="dcterms:W3CDTF">2024-11-14T05:26:00Z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