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7242F" w14:textId="77777777" w:rsidR="008B2CC1" w:rsidRPr="00B021DE" w:rsidRDefault="00DB0349" w:rsidP="00DB0349">
      <w:pPr>
        <w:spacing w:after="120"/>
        <w:jc w:val="right"/>
        <w:rPr>
          <w:lang w:val="fr-FR"/>
        </w:rPr>
      </w:pPr>
      <w:r w:rsidRPr="00B021DE">
        <w:rPr>
          <w:noProof/>
          <w:lang w:val="fr-FR" w:eastAsia="en-US"/>
        </w:rPr>
        <w:drawing>
          <wp:inline distT="0" distB="0" distL="0" distR="0" wp14:anchorId="55A3F69D" wp14:editId="0E38D7C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021DE">
        <w:rPr>
          <w:rFonts w:ascii="Arial Black" w:hAnsi="Arial Black"/>
          <w:caps/>
          <w:noProof/>
          <w:sz w:val="15"/>
          <w:szCs w:val="15"/>
          <w:lang w:val="fr-FR" w:eastAsia="en-US"/>
        </w:rPr>
        <mc:AlternateContent>
          <mc:Choice Requires="wps">
            <w:drawing>
              <wp:inline distT="0" distB="0" distL="0" distR="0" wp14:anchorId="35B9BE1D" wp14:editId="31BF1E7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A6576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0942067" w14:textId="77777777" w:rsidR="008B2CC1" w:rsidRPr="00B021DE" w:rsidRDefault="00825E46" w:rsidP="00DB0349">
      <w:pPr>
        <w:jc w:val="right"/>
        <w:rPr>
          <w:rFonts w:ascii="Arial Black" w:hAnsi="Arial Black"/>
          <w:caps/>
          <w:sz w:val="15"/>
          <w:szCs w:val="15"/>
          <w:lang w:val="fr-FR"/>
        </w:rPr>
      </w:pPr>
      <w:r w:rsidRPr="00B021DE">
        <w:rPr>
          <w:rFonts w:ascii="Arial Black" w:hAnsi="Arial Black"/>
          <w:caps/>
          <w:sz w:val="15"/>
          <w:lang w:val="fr-FR"/>
        </w:rPr>
        <w:t>DLT/DC</w:t>
      </w:r>
      <w:r w:rsidR="00F66968" w:rsidRPr="00B021DE">
        <w:rPr>
          <w:rFonts w:ascii="Arial Black" w:hAnsi="Arial Black"/>
          <w:caps/>
          <w:sz w:val="15"/>
          <w:szCs w:val="15"/>
          <w:lang w:val="fr-FR"/>
        </w:rPr>
        <w:t>/</w:t>
      </w:r>
      <w:bookmarkStart w:id="0" w:name="Code"/>
      <w:r w:rsidR="00B91F96" w:rsidRPr="00B021DE">
        <w:rPr>
          <w:rFonts w:ascii="Arial Black" w:hAnsi="Arial Black"/>
          <w:caps/>
          <w:sz w:val="15"/>
          <w:szCs w:val="15"/>
          <w:lang w:val="fr-FR"/>
        </w:rPr>
        <w:t>20</w:t>
      </w:r>
    </w:p>
    <w:bookmarkEnd w:id="0"/>
    <w:p w14:paraId="6DABD686" w14:textId="4BC469CE" w:rsidR="008B2CC1" w:rsidRPr="00B021DE" w:rsidRDefault="00DB0349" w:rsidP="00DB0349">
      <w:pPr>
        <w:jc w:val="right"/>
        <w:rPr>
          <w:rFonts w:ascii="Arial Black" w:hAnsi="Arial Black"/>
          <w:caps/>
          <w:sz w:val="15"/>
          <w:szCs w:val="15"/>
          <w:lang w:val="fr-FR"/>
        </w:rPr>
      </w:pPr>
      <w:r w:rsidRPr="00B021DE">
        <w:rPr>
          <w:rFonts w:ascii="Arial Black" w:hAnsi="Arial Black"/>
          <w:caps/>
          <w:sz w:val="15"/>
          <w:szCs w:val="15"/>
          <w:lang w:val="fr-FR"/>
        </w:rPr>
        <w:t>Original</w:t>
      </w:r>
      <w:r w:rsidR="00F405B2">
        <w:rPr>
          <w:rFonts w:ascii="Arial Black" w:hAnsi="Arial Black"/>
          <w:caps/>
          <w:sz w:val="15"/>
          <w:szCs w:val="15"/>
          <w:lang w:val="fr-FR"/>
        </w:rPr>
        <w:t> :</w:t>
      </w:r>
      <w:r w:rsidRPr="00B021DE">
        <w:rPr>
          <w:rFonts w:ascii="Arial Black" w:hAnsi="Arial Black"/>
          <w:caps/>
          <w:sz w:val="15"/>
          <w:szCs w:val="15"/>
          <w:lang w:val="fr-FR"/>
        </w:rPr>
        <w:t xml:space="preserve"> </w:t>
      </w:r>
      <w:bookmarkStart w:id="1" w:name="Original"/>
      <w:r w:rsidR="00B91F96" w:rsidRPr="00B021DE">
        <w:rPr>
          <w:rFonts w:ascii="Arial Black" w:hAnsi="Arial Black"/>
          <w:caps/>
          <w:sz w:val="15"/>
          <w:szCs w:val="15"/>
          <w:lang w:val="fr-FR"/>
        </w:rPr>
        <w:t>anglais</w:t>
      </w:r>
    </w:p>
    <w:bookmarkEnd w:id="1"/>
    <w:p w14:paraId="7451BAFA" w14:textId="4D140785" w:rsidR="008B2CC1" w:rsidRPr="00B021DE" w:rsidRDefault="00DB0349" w:rsidP="00DB0349">
      <w:pPr>
        <w:spacing w:after="1200"/>
        <w:jc w:val="right"/>
        <w:rPr>
          <w:rFonts w:ascii="Arial Black" w:hAnsi="Arial Black"/>
          <w:caps/>
          <w:sz w:val="15"/>
          <w:szCs w:val="15"/>
          <w:lang w:val="fr-FR"/>
        </w:rPr>
      </w:pPr>
      <w:r w:rsidRPr="00B021DE">
        <w:rPr>
          <w:rFonts w:ascii="Arial Black" w:hAnsi="Arial Black"/>
          <w:caps/>
          <w:sz w:val="15"/>
          <w:szCs w:val="15"/>
          <w:lang w:val="fr-FR"/>
        </w:rPr>
        <w:t>date</w:t>
      </w:r>
      <w:r w:rsidR="00F405B2">
        <w:rPr>
          <w:rFonts w:ascii="Arial Black" w:hAnsi="Arial Black"/>
          <w:caps/>
          <w:sz w:val="15"/>
          <w:szCs w:val="15"/>
          <w:lang w:val="fr-FR"/>
        </w:rPr>
        <w:t> :</w:t>
      </w:r>
      <w:r w:rsidRPr="00B021DE">
        <w:rPr>
          <w:rFonts w:ascii="Arial Black" w:hAnsi="Arial Black"/>
          <w:caps/>
          <w:sz w:val="15"/>
          <w:szCs w:val="15"/>
          <w:lang w:val="fr-FR"/>
        </w:rPr>
        <w:t xml:space="preserve"> </w:t>
      </w:r>
      <w:bookmarkStart w:id="2" w:name="Date"/>
      <w:r w:rsidR="00B91F96" w:rsidRPr="00B021DE">
        <w:rPr>
          <w:rFonts w:ascii="Arial Black" w:hAnsi="Arial Black"/>
          <w:caps/>
          <w:sz w:val="15"/>
          <w:szCs w:val="15"/>
          <w:lang w:val="fr-FR"/>
        </w:rPr>
        <w:t>17 novembre 2024</w:t>
      </w:r>
    </w:p>
    <w:bookmarkEnd w:id="2"/>
    <w:p w14:paraId="7E7F0306" w14:textId="6AF37968" w:rsidR="00C40E15" w:rsidRPr="00B021DE" w:rsidRDefault="00825E46" w:rsidP="00DB0349">
      <w:pPr>
        <w:spacing w:after="600"/>
        <w:rPr>
          <w:b/>
          <w:sz w:val="28"/>
          <w:szCs w:val="28"/>
          <w:lang w:val="fr-FR"/>
        </w:rPr>
      </w:pPr>
      <w:r w:rsidRPr="00B021DE">
        <w:rPr>
          <w:b/>
          <w:sz w:val="28"/>
          <w:szCs w:val="28"/>
          <w:lang w:val="fr-FR"/>
        </w:rPr>
        <w:t xml:space="preserve">Conférence diplomatique </w:t>
      </w:r>
      <w:r w:rsidR="00B42E71" w:rsidRPr="00B021DE">
        <w:rPr>
          <w:b/>
          <w:sz w:val="28"/>
          <w:szCs w:val="28"/>
          <w:lang w:val="fr-FR"/>
        </w:rPr>
        <w:t xml:space="preserve">pour </w:t>
      </w:r>
      <w:r w:rsidRPr="00B021DE">
        <w:rPr>
          <w:b/>
          <w:sz w:val="28"/>
          <w:szCs w:val="28"/>
          <w:lang w:val="fr-FR"/>
        </w:rPr>
        <w:t>la conclusion et l</w:t>
      </w:r>
      <w:r w:rsidR="00F405B2">
        <w:rPr>
          <w:b/>
          <w:sz w:val="28"/>
          <w:szCs w:val="28"/>
          <w:lang w:val="fr-FR"/>
        </w:rPr>
        <w:t>’</w:t>
      </w:r>
      <w:r w:rsidRPr="00B021DE">
        <w:rPr>
          <w:b/>
          <w:sz w:val="28"/>
          <w:szCs w:val="28"/>
          <w:lang w:val="fr-FR"/>
        </w:rPr>
        <w:t>adoption d</w:t>
      </w:r>
      <w:r w:rsidR="00F405B2">
        <w:rPr>
          <w:b/>
          <w:sz w:val="28"/>
          <w:szCs w:val="28"/>
          <w:lang w:val="fr-FR"/>
        </w:rPr>
        <w:t>’</w:t>
      </w:r>
      <w:r w:rsidRPr="00B021DE">
        <w:rPr>
          <w:b/>
          <w:sz w:val="28"/>
          <w:szCs w:val="28"/>
          <w:lang w:val="fr-FR"/>
        </w:rPr>
        <w:t>un traité sur le droit des dessins et modèles (DLT)</w:t>
      </w:r>
    </w:p>
    <w:p w14:paraId="69A40745" w14:textId="0C212615" w:rsidR="008B2CC1" w:rsidRPr="00B021DE" w:rsidRDefault="00825E46" w:rsidP="00DB0349">
      <w:pPr>
        <w:spacing w:after="720"/>
        <w:rPr>
          <w:b/>
          <w:sz w:val="24"/>
          <w:szCs w:val="24"/>
          <w:lang w:val="fr-FR"/>
        </w:rPr>
      </w:pPr>
      <w:r w:rsidRPr="00B021DE">
        <w:rPr>
          <w:b/>
          <w:sz w:val="24"/>
          <w:szCs w:val="24"/>
          <w:lang w:val="fr-FR"/>
        </w:rPr>
        <w:t>Riyad, 11 – 2</w:t>
      </w:r>
      <w:r w:rsidR="00F405B2" w:rsidRPr="00B021DE">
        <w:rPr>
          <w:b/>
          <w:sz w:val="24"/>
          <w:szCs w:val="24"/>
          <w:lang w:val="fr-FR"/>
        </w:rPr>
        <w:t>2</w:t>
      </w:r>
      <w:r w:rsidR="00F405B2">
        <w:rPr>
          <w:b/>
          <w:sz w:val="24"/>
          <w:szCs w:val="24"/>
          <w:lang w:val="fr-FR"/>
        </w:rPr>
        <w:t> </w:t>
      </w:r>
      <w:r w:rsidR="00F405B2" w:rsidRPr="00B021DE">
        <w:rPr>
          <w:b/>
          <w:sz w:val="24"/>
          <w:szCs w:val="24"/>
          <w:lang w:val="fr-FR"/>
        </w:rPr>
        <w:t>novembre</w:t>
      </w:r>
      <w:r w:rsidR="00F405B2">
        <w:rPr>
          <w:b/>
          <w:sz w:val="24"/>
          <w:szCs w:val="24"/>
          <w:lang w:val="fr-FR"/>
        </w:rPr>
        <w:t> </w:t>
      </w:r>
      <w:r w:rsidR="00F405B2" w:rsidRPr="00B021DE">
        <w:rPr>
          <w:b/>
          <w:sz w:val="24"/>
          <w:szCs w:val="24"/>
          <w:lang w:val="fr-FR"/>
        </w:rPr>
        <w:t>20</w:t>
      </w:r>
      <w:r w:rsidRPr="00B021DE">
        <w:rPr>
          <w:b/>
          <w:sz w:val="24"/>
          <w:szCs w:val="24"/>
          <w:lang w:val="fr-FR"/>
        </w:rPr>
        <w:t>24</w:t>
      </w:r>
    </w:p>
    <w:p w14:paraId="4F3CD16C" w14:textId="1474B70D" w:rsidR="00B91F96" w:rsidRPr="00B021DE" w:rsidRDefault="00B91F96" w:rsidP="00B91F96">
      <w:pPr>
        <w:spacing w:after="360"/>
        <w:rPr>
          <w:caps/>
          <w:sz w:val="24"/>
          <w:lang w:val="fr-FR"/>
        </w:rPr>
      </w:pPr>
      <w:bookmarkStart w:id="3" w:name="TitleOfDoc"/>
      <w:r w:rsidRPr="00B021DE">
        <w:rPr>
          <w:caps/>
          <w:sz w:val="24"/>
          <w:lang w:val="fr-FR"/>
        </w:rPr>
        <w:t>ArticleS 24</w:t>
      </w:r>
      <w:r w:rsidR="00B021DE" w:rsidRPr="00B021DE">
        <w:rPr>
          <w:caps/>
          <w:sz w:val="24"/>
          <w:lang w:val="fr-FR"/>
        </w:rPr>
        <w:t>.</w:t>
      </w:r>
      <w:r w:rsidRPr="00B021DE">
        <w:rPr>
          <w:caps/>
          <w:sz w:val="24"/>
          <w:lang w:val="fr-FR"/>
        </w:rPr>
        <w:t xml:space="preserve">3) </w:t>
      </w:r>
      <w:r w:rsidR="00B021DE" w:rsidRPr="00B021DE">
        <w:rPr>
          <w:sz w:val="24"/>
          <w:lang w:val="fr-FR"/>
        </w:rPr>
        <w:t>et</w:t>
      </w:r>
      <w:r w:rsidRPr="00B021DE">
        <w:rPr>
          <w:caps/>
          <w:sz w:val="24"/>
          <w:lang w:val="fr-FR"/>
        </w:rPr>
        <w:t xml:space="preserve"> </w:t>
      </w:r>
      <w:proofErr w:type="gramStart"/>
      <w:r w:rsidRPr="00B021DE">
        <w:rPr>
          <w:caps/>
          <w:sz w:val="24"/>
          <w:lang w:val="fr-FR"/>
        </w:rPr>
        <w:t>24</w:t>
      </w:r>
      <w:r w:rsidR="00B021DE" w:rsidRPr="00B021DE">
        <w:rPr>
          <w:caps/>
          <w:sz w:val="24"/>
          <w:lang w:val="fr-FR"/>
        </w:rPr>
        <w:t>.</w:t>
      </w:r>
      <w:r w:rsidRPr="00B021DE">
        <w:rPr>
          <w:caps/>
          <w:sz w:val="24"/>
          <w:lang w:val="fr-FR"/>
        </w:rPr>
        <w:t>4)</w:t>
      </w:r>
      <w:r w:rsidRPr="00B021DE">
        <w:rPr>
          <w:sz w:val="24"/>
          <w:lang w:val="fr-FR"/>
        </w:rPr>
        <w:t>b</w:t>
      </w:r>
      <w:proofErr w:type="gramEnd"/>
      <w:r w:rsidRPr="00B021DE">
        <w:rPr>
          <w:caps/>
          <w:sz w:val="24"/>
          <w:lang w:val="fr-FR"/>
        </w:rPr>
        <w:t>)</w:t>
      </w:r>
      <w:r w:rsidRPr="00B021DE">
        <w:rPr>
          <w:sz w:val="24"/>
          <w:lang w:val="fr-FR"/>
        </w:rPr>
        <w:t>ii</w:t>
      </w:r>
      <w:r w:rsidRPr="00B021DE">
        <w:rPr>
          <w:caps/>
          <w:sz w:val="24"/>
          <w:lang w:val="fr-FR"/>
        </w:rPr>
        <w:t>)</w:t>
      </w:r>
    </w:p>
    <w:p w14:paraId="525CF78E" w14:textId="313AADDA" w:rsidR="00B021DE" w:rsidRPr="00B021DE" w:rsidRDefault="00B021DE" w:rsidP="00B021DE">
      <w:pPr>
        <w:spacing w:after="960"/>
        <w:rPr>
          <w:i/>
          <w:lang w:val="fr-FR"/>
        </w:rPr>
      </w:pPr>
      <w:bookmarkStart w:id="4" w:name="Prepared"/>
      <w:bookmarkEnd w:id="3"/>
      <w:r w:rsidRPr="00B021DE">
        <w:rPr>
          <w:i/>
          <w:lang w:val="fr-FR"/>
        </w:rPr>
        <w:t>Proposition des délégations de l</w:t>
      </w:r>
      <w:r w:rsidR="00F405B2">
        <w:rPr>
          <w:i/>
          <w:lang w:val="fr-FR"/>
        </w:rPr>
        <w:t>’</w:t>
      </w:r>
      <w:r w:rsidRPr="00B021DE">
        <w:rPr>
          <w:i/>
          <w:lang w:val="fr-FR"/>
        </w:rPr>
        <w:t>Union européenne et de ses États membres</w:t>
      </w:r>
    </w:p>
    <w:p w14:paraId="555F268E" w14:textId="5666B64A" w:rsidR="00B021DE" w:rsidRPr="00B021DE" w:rsidRDefault="00B021DE" w:rsidP="00B021DE">
      <w:pPr>
        <w:spacing w:before="660" w:after="660"/>
        <w:rPr>
          <w:lang w:val="fr-FR"/>
        </w:rPr>
      </w:pPr>
      <w:bookmarkStart w:id="5" w:name="_Hlk181284792"/>
      <w:bookmarkEnd w:id="4"/>
      <w:r w:rsidRPr="00B021DE">
        <w:rPr>
          <w:lang w:val="fr-FR"/>
        </w:rPr>
        <w:t>Les délégations de l</w:t>
      </w:r>
      <w:r w:rsidR="00F405B2">
        <w:rPr>
          <w:lang w:val="fr-FR"/>
        </w:rPr>
        <w:t>’</w:t>
      </w:r>
      <w:r w:rsidRPr="00B021DE">
        <w:rPr>
          <w:lang w:val="fr-FR"/>
        </w:rPr>
        <w:t xml:space="preserve">Union européenne et de ses États membres ont soumis au </w:t>
      </w:r>
      <w:bookmarkEnd w:id="5"/>
      <w:r w:rsidRPr="00B021DE">
        <w:rPr>
          <w:lang w:val="fr-FR"/>
        </w:rPr>
        <w:t>secrétariat de la conférence diplomatique la proposition reproduite dans l</w:t>
      </w:r>
      <w:r w:rsidR="00F405B2">
        <w:rPr>
          <w:lang w:val="fr-FR"/>
        </w:rPr>
        <w:t>’</w:t>
      </w:r>
      <w:r w:rsidRPr="00B021DE">
        <w:rPr>
          <w:lang w:val="fr-FR"/>
        </w:rPr>
        <w:t>annexe du présent document.</w:t>
      </w:r>
    </w:p>
    <w:p w14:paraId="358FFC30" w14:textId="74DCA81E" w:rsidR="00B91F96" w:rsidRPr="00B021DE" w:rsidRDefault="00B91F96" w:rsidP="00B021DE">
      <w:pPr>
        <w:pStyle w:val="Endofdocument-Annex"/>
      </w:pPr>
      <w:r w:rsidRPr="00B021DE">
        <w:t>[</w:t>
      </w:r>
      <w:r w:rsidR="00B021DE" w:rsidRPr="00B021DE">
        <w:t>L</w:t>
      </w:r>
      <w:r w:rsidR="00F405B2">
        <w:t>’</w:t>
      </w:r>
      <w:r w:rsidR="00B021DE" w:rsidRPr="00B021DE">
        <w:t>annexe suit</w:t>
      </w:r>
      <w:r w:rsidRPr="00B021DE">
        <w:t>]</w:t>
      </w:r>
    </w:p>
    <w:p w14:paraId="6FCA7E06" w14:textId="77777777" w:rsidR="00B91F96" w:rsidRPr="00B021DE" w:rsidRDefault="00B91F96" w:rsidP="00B91F96">
      <w:pPr>
        <w:rPr>
          <w:lang w:val="fr-FR"/>
        </w:rPr>
      </w:pPr>
      <w:r w:rsidRPr="00B021DE">
        <w:rPr>
          <w:lang w:val="fr-FR"/>
        </w:rPr>
        <w:br w:type="page"/>
      </w:r>
    </w:p>
    <w:p w14:paraId="6E052D72" w14:textId="0A9381F0" w:rsidR="004E2FF6" w:rsidRPr="004E2FF6" w:rsidRDefault="00105DD9" w:rsidP="004E2FF6">
      <w:pPr>
        <w:spacing w:after="360"/>
        <w:jc w:val="center"/>
        <w:rPr>
          <w:rFonts w:ascii="Times New Roman" w:hAnsi="Times New Roman"/>
          <w:b/>
          <w:sz w:val="24"/>
          <w:lang w:val="fr-FR"/>
        </w:rPr>
      </w:pPr>
      <w:bookmarkStart w:id="6" w:name="_Hlk182752029"/>
      <w:r w:rsidRPr="000F41A5">
        <w:rPr>
          <w:rFonts w:ascii="Times New Roman" w:hAnsi="Times New Roman"/>
          <w:b/>
          <w:sz w:val="24"/>
          <w:lang w:val="fr-FR"/>
        </w:rPr>
        <w:lastRenderedPageBreak/>
        <w:t>Proposition de l</w:t>
      </w:r>
      <w:r w:rsidR="00F405B2">
        <w:rPr>
          <w:rFonts w:ascii="Times New Roman" w:hAnsi="Times New Roman"/>
          <w:b/>
          <w:sz w:val="24"/>
          <w:lang w:val="fr-FR"/>
        </w:rPr>
        <w:t>’</w:t>
      </w:r>
      <w:r w:rsidRPr="000F41A5">
        <w:rPr>
          <w:rFonts w:ascii="Times New Roman" w:hAnsi="Times New Roman"/>
          <w:b/>
          <w:sz w:val="24"/>
          <w:lang w:val="fr-FR"/>
        </w:rPr>
        <w:t>Union européenne et de ses États membres concernant les</w:t>
      </w:r>
      <w:r>
        <w:rPr>
          <w:rFonts w:ascii="Times New Roman" w:hAnsi="Times New Roman"/>
          <w:b/>
          <w:sz w:val="24"/>
          <w:lang w:val="fr-FR"/>
        </w:rPr>
        <w:t> </w:t>
      </w:r>
      <w:r w:rsidRPr="000F41A5">
        <w:rPr>
          <w:rFonts w:ascii="Times New Roman" w:hAnsi="Times New Roman"/>
          <w:b/>
          <w:sz w:val="24"/>
          <w:lang w:val="fr-FR"/>
        </w:rPr>
        <w:t>articles </w:t>
      </w:r>
      <w:proofErr w:type="gramStart"/>
      <w:r w:rsidRPr="000F41A5">
        <w:rPr>
          <w:rFonts w:ascii="Times New Roman" w:hAnsi="Times New Roman"/>
          <w:b/>
          <w:sz w:val="24"/>
          <w:lang w:val="fr-FR"/>
        </w:rPr>
        <w:t>24.4)b</w:t>
      </w:r>
      <w:proofErr w:type="gramEnd"/>
      <w:r w:rsidRPr="000F41A5">
        <w:rPr>
          <w:rFonts w:ascii="Times New Roman" w:hAnsi="Times New Roman"/>
          <w:b/>
          <w:sz w:val="24"/>
          <w:lang w:val="fr-FR"/>
        </w:rPr>
        <w:t>)ii) et 24.3)</w:t>
      </w:r>
      <w:r w:rsidR="004E2FF6">
        <w:rPr>
          <w:rFonts w:ascii="Times New Roman" w:hAnsi="Times New Roman"/>
          <w:b/>
          <w:sz w:val="24"/>
          <w:lang w:val="fr-FR"/>
        </w:rPr>
        <w:t xml:space="preserve"> </w:t>
      </w:r>
      <w:r w:rsidR="004E2FF6" w:rsidRPr="004E2FF6">
        <w:rPr>
          <w:rFonts w:ascii="Times New Roman" w:hAnsi="Times New Roman"/>
          <w:b/>
          <w:sz w:val="24"/>
          <w:lang w:val="fr-FR"/>
        </w:rPr>
        <w:t>du traité sur le droit des dessins et modèles</w:t>
      </w:r>
    </w:p>
    <w:p w14:paraId="7763F386" w14:textId="1FB6F749" w:rsidR="00B91F96" w:rsidRPr="00B021DE" w:rsidRDefault="00B91F96" w:rsidP="00B021DE">
      <w:pPr>
        <w:spacing w:after="220"/>
        <w:jc w:val="center"/>
        <w:rPr>
          <w:rFonts w:ascii="Times New Roman" w:hAnsi="Times New Roman" w:cs="Times New Roman"/>
          <w:b/>
          <w:bCs/>
          <w:sz w:val="24"/>
          <w:szCs w:val="24"/>
          <w:lang w:val="fr-FR"/>
        </w:rPr>
      </w:pPr>
      <w:r w:rsidRPr="00B021DE">
        <w:rPr>
          <w:rFonts w:ascii="Times New Roman" w:hAnsi="Times New Roman" w:cs="Times New Roman"/>
          <w:b/>
          <w:bCs/>
          <w:sz w:val="24"/>
          <w:szCs w:val="24"/>
          <w:lang w:val="fr-FR"/>
        </w:rPr>
        <w:t>Article</w:t>
      </w:r>
      <w:r w:rsidR="00D96BD8">
        <w:rPr>
          <w:rFonts w:ascii="Times New Roman" w:hAnsi="Times New Roman" w:cs="Times New Roman"/>
          <w:b/>
          <w:bCs/>
          <w:sz w:val="24"/>
          <w:szCs w:val="24"/>
          <w:lang w:val="fr-FR"/>
        </w:rPr>
        <w:t> </w:t>
      </w:r>
      <w:r w:rsidRPr="00B021DE">
        <w:rPr>
          <w:rFonts w:ascii="Times New Roman" w:hAnsi="Times New Roman" w:cs="Times New Roman"/>
          <w:b/>
          <w:bCs/>
          <w:sz w:val="24"/>
          <w:szCs w:val="24"/>
          <w:lang w:val="fr-FR"/>
        </w:rPr>
        <w:t>24</w:t>
      </w:r>
      <w:r w:rsidR="004E2FF6">
        <w:rPr>
          <w:rFonts w:ascii="Times New Roman" w:hAnsi="Times New Roman" w:cs="Times New Roman"/>
          <w:b/>
          <w:bCs/>
          <w:sz w:val="24"/>
          <w:szCs w:val="24"/>
          <w:lang w:val="fr-FR"/>
        </w:rPr>
        <w:t>.</w:t>
      </w:r>
      <w:r w:rsidRPr="00B021DE">
        <w:rPr>
          <w:rFonts w:ascii="Times New Roman" w:hAnsi="Times New Roman" w:cs="Times New Roman"/>
          <w:b/>
          <w:bCs/>
          <w:sz w:val="24"/>
          <w:szCs w:val="24"/>
          <w:lang w:val="fr-FR"/>
        </w:rPr>
        <w:t>3)</w:t>
      </w:r>
    </w:p>
    <w:p w14:paraId="471B4771" w14:textId="62511A98" w:rsidR="00105DD9" w:rsidRPr="000F41A5" w:rsidRDefault="00105DD9" w:rsidP="00105DD9">
      <w:pPr>
        <w:jc w:val="both"/>
        <w:rPr>
          <w:rFonts w:ascii="Times New Roman" w:hAnsi="Times New Roman"/>
          <w:b/>
          <w:color w:val="0070C0"/>
          <w:sz w:val="24"/>
          <w:u w:val="single"/>
          <w:lang w:val="fr-FR"/>
        </w:rPr>
      </w:pPr>
      <w:r w:rsidRPr="000F41A5">
        <w:rPr>
          <w:rFonts w:ascii="Times New Roman" w:hAnsi="Times New Roman"/>
          <w:sz w:val="24"/>
          <w:lang w:val="fr-FR"/>
        </w:rPr>
        <w:t xml:space="preserve">3) </w:t>
      </w:r>
      <w:r w:rsidRPr="000F41A5">
        <w:rPr>
          <w:rFonts w:ascii="Times New Roman" w:hAnsi="Times New Roman"/>
          <w:i/>
          <w:iCs/>
          <w:sz w:val="24"/>
          <w:lang w:val="fr-FR"/>
        </w:rPr>
        <w:t>[Quorum]</w:t>
      </w:r>
      <w:r w:rsidRPr="000F41A5">
        <w:rPr>
          <w:rFonts w:ascii="Times New Roman" w:hAnsi="Times New Roman"/>
          <w:sz w:val="24"/>
          <w:lang w:val="fr-FR"/>
        </w:rPr>
        <w:t xml:space="preserve"> a) La moitié des membres de l</w:t>
      </w:r>
      <w:r w:rsidR="00F405B2">
        <w:rPr>
          <w:rFonts w:ascii="Times New Roman" w:hAnsi="Times New Roman"/>
          <w:sz w:val="24"/>
          <w:lang w:val="fr-FR"/>
        </w:rPr>
        <w:t>’</w:t>
      </w:r>
      <w:r w:rsidRPr="000F41A5">
        <w:rPr>
          <w:rFonts w:ascii="Times New Roman" w:hAnsi="Times New Roman"/>
          <w:sz w:val="24"/>
          <w:lang w:val="fr-FR"/>
        </w:rPr>
        <w:t xml:space="preserve">Assemblée </w:t>
      </w:r>
      <w:r w:rsidRPr="000F41A5">
        <w:rPr>
          <w:rFonts w:ascii="Times New Roman" w:hAnsi="Times New Roman"/>
          <w:strike/>
          <w:sz w:val="24"/>
          <w:lang w:val="fr-FR"/>
        </w:rPr>
        <w:t>qui sont des États</w:t>
      </w:r>
      <w:r w:rsidRPr="000F41A5">
        <w:rPr>
          <w:rFonts w:ascii="Times New Roman" w:hAnsi="Times New Roman"/>
          <w:sz w:val="24"/>
          <w:lang w:val="fr-FR"/>
        </w:rPr>
        <w:t xml:space="preserve"> constitue le quor</w:t>
      </w:r>
      <w:r w:rsidR="008C1C23" w:rsidRPr="000F41A5">
        <w:rPr>
          <w:rFonts w:ascii="Times New Roman" w:hAnsi="Times New Roman"/>
          <w:sz w:val="24"/>
          <w:lang w:val="fr-FR"/>
        </w:rPr>
        <w:t>um</w:t>
      </w:r>
      <w:r w:rsidR="008C1C23">
        <w:rPr>
          <w:rFonts w:ascii="Times New Roman" w:hAnsi="Times New Roman"/>
          <w:sz w:val="24"/>
          <w:lang w:val="fr-FR"/>
        </w:rPr>
        <w:t xml:space="preserve">.  </w:t>
      </w:r>
      <w:r w:rsidR="008C1C23" w:rsidRPr="000F41A5">
        <w:rPr>
          <w:rFonts w:ascii="Times New Roman" w:hAnsi="Times New Roman"/>
          <w:b/>
          <w:color w:val="0070C0"/>
          <w:sz w:val="24"/>
          <w:lang w:val="fr-FR"/>
        </w:rPr>
        <w:t>Au</w:t>
      </w:r>
      <w:r w:rsidRPr="000F41A5">
        <w:rPr>
          <w:rFonts w:ascii="Times New Roman" w:hAnsi="Times New Roman"/>
          <w:b/>
          <w:color w:val="0070C0"/>
          <w:sz w:val="24"/>
          <w:lang w:val="fr-FR"/>
        </w:rPr>
        <w:t>x fins de la détermination de ce quorum, une organisation intergouvernementale qui est membre de l</w:t>
      </w:r>
      <w:r w:rsidR="00F405B2">
        <w:rPr>
          <w:rFonts w:ascii="Times New Roman" w:hAnsi="Times New Roman"/>
          <w:b/>
          <w:color w:val="0070C0"/>
          <w:sz w:val="24"/>
          <w:lang w:val="fr-FR"/>
        </w:rPr>
        <w:t>’</w:t>
      </w:r>
      <w:r w:rsidRPr="000F41A5">
        <w:rPr>
          <w:rFonts w:ascii="Times New Roman" w:hAnsi="Times New Roman"/>
          <w:b/>
          <w:color w:val="0070C0"/>
          <w:sz w:val="24"/>
          <w:lang w:val="fr-FR"/>
        </w:rPr>
        <w:t>Assemblée est comptabilisée à concurrence du nombre</w:t>
      </w:r>
      <w:r w:rsidR="000A67F2">
        <w:rPr>
          <w:rFonts w:ascii="Times New Roman" w:hAnsi="Times New Roman"/>
          <w:b/>
          <w:color w:val="0070C0"/>
          <w:sz w:val="24"/>
          <w:lang w:val="fr-FR"/>
        </w:rPr>
        <w:t xml:space="preserve"> de</w:t>
      </w:r>
      <w:r w:rsidRPr="000F41A5">
        <w:rPr>
          <w:rFonts w:ascii="Times New Roman" w:hAnsi="Times New Roman"/>
          <w:b/>
          <w:color w:val="0070C0"/>
          <w:sz w:val="24"/>
          <w:lang w:val="fr-FR"/>
        </w:rPr>
        <w:t xml:space="preserve"> </w:t>
      </w:r>
      <w:r w:rsidR="000A67F2" w:rsidRPr="000A67F2">
        <w:rPr>
          <w:rFonts w:ascii="Times New Roman" w:hAnsi="Times New Roman"/>
          <w:b/>
          <w:color w:val="0070C0"/>
          <w:sz w:val="24"/>
          <w:u w:val="single"/>
          <w:lang w:val="fr-FR"/>
        </w:rPr>
        <w:t>ses États membres présents à l</w:t>
      </w:r>
      <w:r w:rsidR="00F405B2">
        <w:rPr>
          <w:rFonts w:ascii="Times New Roman" w:hAnsi="Times New Roman"/>
          <w:b/>
          <w:color w:val="0070C0"/>
          <w:sz w:val="24"/>
          <w:u w:val="single"/>
          <w:lang w:val="fr-FR"/>
        </w:rPr>
        <w:t>’</w:t>
      </w:r>
      <w:r w:rsidR="000A67F2" w:rsidRPr="000A67F2">
        <w:rPr>
          <w:rFonts w:ascii="Times New Roman" w:hAnsi="Times New Roman"/>
          <w:b/>
          <w:color w:val="0070C0"/>
          <w:sz w:val="24"/>
          <w:u w:val="single"/>
          <w:lang w:val="fr-FR"/>
        </w:rPr>
        <w:t>Assemblée</w:t>
      </w:r>
      <w:r w:rsidR="000A67F2" w:rsidRPr="000A67F2">
        <w:rPr>
          <w:rFonts w:ascii="Times New Roman" w:hAnsi="Times New Roman"/>
          <w:b/>
          <w:color w:val="0070C0"/>
          <w:sz w:val="24"/>
          <w:lang w:val="fr-FR"/>
        </w:rPr>
        <w:t>.</w:t>
      </w:r>
    </w:p>
    <w:p w14:paraId="7C909BD4" w14:textId="5CA61A38" w:rsidR="00105DD9" w:rsidRPr="000F41A5" w:rsidRDefault="00105DD9" w:rsidP="00105DD9">
      <w:pPr>
        <w:spacing w:after="220"/>
        <w:jc w:val="both"/>
        <w:rPr>
          <w:rFonts w:ascii="Times New Roman" w:hAnsi="Times New Roman" w:cs="Times New Roman"/>
          <w:sz w:val="24"/>
          <w:szCs w:val="24"/>
          <w:lang w:val="fr-FR"/>
        </w:rPr>
      </w:pPr>
      <w:r w:rsidRPr="000F41A5">
        <w:rPr>
          <w:rFonts w:ascii="Times New Roman" w:hAnsi="Times New Roman"/>
          <w:sz w:val="24"/>
          <w:lang w:val="fr-FR"/>
        </w:rPr>
        <w:t>b) Nonobstant les dispositions du sous</w:t>
      </w:r>
      <w:r w:rsidR="00244EB5">
        <w:rPr>
          <w:rFonts w:ascii="Times New Roman" w:hAnsi="Times New Roman"/>
          <w:sz w:val="24"/>
          <w:lang w:val="fr-FR"/>
        </w:rPr>
        <w:noBreakHyphen/>
      </w:r>
      <w:r w:rsidRPr="000F41A5">
        <w:rPr>
          <w:rFonts w:ascii="Times New Roman" w:hAnsi="Times New Roman"/>
          <w:sz w:val="24"/>
          <w:lang w:val="fr-FR"/>
        </w:rPr>
        <w:t>alinéa a), si, lors d</w:t>
      </w:r>
      <w:r w:rsidR="00F405B2">
        <w:rPr>
          <w:rFonts w:ascii="Times New Roman" w:hAnsi="Times New Roman"/>
          <w:sz w:val="24"/>
          <w:lang w:val="fr-FR"/>
        </w:rPr>
        <w:t>’</w:t>
      </w:r>
      <w:r w:rsidRPr="000F41A5">
        <w:rPr>
          <w:rFonts w:ascii="Times New Roman" w:hAnsi="Times New Roman"/>
          <w:sz w:val="24"/>
          <w:lang w:val="fr-FR"/>
        </w:rPr>
        <w:t>une session, le</w:t>
      </w:r>
      <w:r w:rsidRPr="000F41A5">
        <w:rPr>
          <w:rFonts w:ascii="Times New Roman" w:hAnsi="Times New Roman"/>
          <w:b/>
          <w:bCs/>
          <w:color w:val="0070C0"/>
          <w:sz w:val="24"/>
          <w:lang w:val="fr-FR"/>
        </w:rPr>
        <w:t>s</w:t>
      </w:r>
      <w:r w:rsidRPr="000F41A5">
        <w:rPr>
          <w:rFonts w:ascii="Times New Roman" w:hAnsi="Times New Roman"/>
          <w:sz w:val="24"/>
          <w:lang w:val="fr-FR"/>
        </w:rPr>
        <w:t xml:space="preserve"> </w:t>
      </w:r>
      <w:r w:rsidRPr="000F41A5">
        <w:rPr>
          <w:rFonts w:ascii="Times New Roman" w:hAnsi="Times New Roman"/>
          <w:strike/>
          <w:sz w:val="24"/>
          <w:lang w:val="fr-FR"/>
        </w:rPr>
        <w:t>nombre des</w:t>
      </w:r>
      <w:r w:rsidRPr="000F41A5">
        <w:rPr>
          <w:rFonts w:ascii="Times New Roman" w:hAnsi="Times New Roman"/>
          <w:sz w:val="24"/>
          <w:lang w:val="fr-FR"/>
        </w:rPr>
        <w:t xml:space="preserve"> membres de l</w:t>
      </w:r>
      <w:r w:rsidR="00F405B2">
        <w:rPr>
          <w:rFonts w:ascii="Times New Roman" w:hAnsi="Times New Roman"/>
          <w:sz w:val="24"/>
          <w:lang w:val="fr-FR"/>
        </w:rPr>
        <w:t>’</w:t>
      </w:r>
      <w:r w:rsidRPr="000F41A5">
        <w:rPr>
          <w:rFonts w:ascii="Times New Roman" w:hAnsi="Times New Roman"/>
          <w:sz w:val="24"/>
          <w:lang w:val="fr-FR"/>
        </w:rPr>
        <w:t xml:space="preserve">Assemblée </w:t>
      </w:r>
      <w:r w:rsidRPr="000F41A5">
        <w:rPr>
          <w:rFonts w:ascii="Times New Roman" w:hAnsi="Times New Roman"/>
          <w:strike/>
          <w:sz w:val="24"/>
          <w:lang w:val="fr-FR"/>
        </w:rPr>
        <w:t>qui sont des États et</w:t>
      </w:r>
      <w:r w:rsidRPr="000F41A5">
        <w:rPr>
          <w:rFonts w:ascii="Times New Roman" w:hAnsi="Times New Roman"/>
          <w:sz w:val="24"/>
          <w:lang w:val="fr-FR"/>
        </w:rPr>
        <w:t xml:space="preserve"> qui sont représentés </w:t>
      </w:r>
      <w:r w:rsidRPr="000F41A5">
        <w:rPr>
          <w:rFonts w:ascii="Times New Roman" w:hAnsi="Times New Roman"/>
          <w:b/>
          <w:bCs/>
          <w:color w:val="0070C0"/>
          <w:sz w:val="24"/>
          <w:lang w:val="fr-FR"/>
        </w:rPr>
        <w:t>correspondent à moins de</w:t>
      </w:r>
      <w:r w:rsidRPr="000F41A5">
        <w:rPr>
          <w:rFonts w:ascii="Times New Roman" w:hAnsi="Times New Roman"/>
          <w:color w:val="0070C0"/>
          <w:sz w:val="24"/>
          <w:lang w:val="fr-FR"/>
        </w:rPr>
        <w:t xml:space="preserve"> </w:t>
      </w:r>
      <w:r w:rsidRPr="000F41A5">
        <w:rPr>
          <w:rFonts w:ascii="Times New Roman" w:hAnsi="Times New Roman"/>
          <w:strike/>
          <w:sz w:val="24"/>
          <w:lang w:val="fr-FR"/>
        </w:rPr>
        <w:t>est inférieur à</w:t>
      </w:r>
      <w:r w:rsidRPr="000F41A5">
        <w:rPr>
          <w:rFonts w:ascii="Times New Roman" w:hAnsi="Times New Roman"/>
          <w:sz w:val="24"/>
          <w:lang w:val="fr-FR"/>
        </w:rPr>
        <w:t xml:space="preserve"> la moitié mais </w:t>
      </w:r>
      <w:r w:rsidRPr="000F41A5">
        <w:rPr>
          <w:rFonts w:ascii="Times New Roman" w:hAnsi="Times New Roman"/>
          <w:strike/>
          <w:sz w:val="24"/>
          <w:lang w:val="fr-FR"/>
        </w:rPr>
        <w:t>égal ou supérieur</w:t>
      </w:r>
      <w:r w:rsidRPr="000F41A5">
        <w:rPr>
          <w:rFonts w:ascii="Times New Roman" w:hAnsi="Times New Roman"/>
          <w:sz w:val="24"/>
          <w:lang w:val="fr-FR"/>
        </w:rPr>
        <w:t xml:space="preserve"> </w:t>
      </w:r>
      <w:r w:rsidRPr="000F41A5">
        <w:rPr>
          <w:rFonts w:ascii="Times New Roman" w:hAnsi="Times New Roman"/>
          <w:b/>
          <w:bCs/>
          <w:color w:val="0070C0"/>
          <w:sz w:val="24"/>
          <w:lang w:val="fr-FR"/>
        </w:rPr>
        <w:t>à au moins un</w:t>
      </w:r>
      <w:r w:rsidRPr="000F41A5">
        <w:rPr>
          <w:rFonts w:ascii="Times New Roman" w:hAnsi="Times New Roman"/>
          <w:color w:val="0070C0"/>
          <w:sz w:val="24"/>
          <w:lang w:val="fr-FR"/>
        </w:rPr>
        <w:t xml:space="preserve"> </w:t>
      </w:r>
      <w:r w:rsidRPr="000F41A5">
        <w:rPr>
          <w:rFonts w:ascii="Times New Roman" w:hAnsi="Times New Roman"/>
          <w:strike/>
          <w:sz w:val="24"/>
          <w:lang w:val="fr-FR"/>
        </w:rPr>
        <w:t xml:space="preserve">au </w:t>
      </w:r>
      <w:r w:rsidRPr="000F41A5">
        <w:rPr>
          <w:rFonts w:ascii="Times New Roman" w:hAnsi="Times New Roman"/>
          <w:sz w:val="24"/>
          <w:lang w:val="fr-FR"/>
        </w:rPr>
        <w:t>tiers des membres de l</w:t>
      </w:r>
      <w:r w:rsidR="00F405B2">
        <w:rPr>
          <w:rFonts w:ascii="Times New Roman" w:hAnsi="Times New Roman"/>
          <w:sz w:val="24"/>
          <w:lang w:val="fr-FR"/>
        </w:rPr>
        <w:t>’</w:t>
      </w:r>
      <w:r w:rsidRPr="000F41A5">
        <w:rPr>
          <w:rFonts w:ascii="Times New Roman" w:hAnsi="Times New Roman"/>
          <w:sz w:val="24"/>
          <w:lang w:val="fr-FR"/>
        </w:rPr>
        <w:t xml:space="preserve">Assemblée </w:t>
      </w:r>
      <w:r w:rsidRPr="000F41A5">
        <w:rPr>
          <w:rFonts w:ascii="Times New Roman" w:hAnsi="Times New Roman"/>
          <w:strike/>
          <w:sz w:val="24"/>
          <w:lang w:val="fr-FR"/>
        </w:rPr>
        <w:t>qui sont des États</w:t>
      </w:r>
      <w:r w:rsidRPr="000F41A5">
        <w:rPr>
          <w:rFonts w:ascii="Times New Roman" w:hAnsi="Times New Roman"/>
          <w:sz w:val="24"/>
          <w:lang w:val="fr-FR"/>
        </w:rPr>
        <w:t>, l</w:t>
      </w:r>
      <w:r w:rsidR="00F405B2">
        <w:rPr>
          <w:rFonts w:ascii="Times New Roman" w:hAnsi="Times New Roman"/>
          <w:sz w:val="24"/>
          <w:lang w:val="fr-FR"/>
        </w:rPr>
        <w:t>’</w:t>
      </w:r>
      <w:r w:rsidRPr="000F41A5">
        <w:rPr>
          <w:rFonts w:ascii="Times New Roman" w:hAnsi="Times New Roman"/>
          <w:sz w:val="24"/>
          <w:lang w:val="fr-FR"/>
        </w:rPr>
        <w:t>Assemblée peut prendre des décisions;  toutefois, les décisions de l</w:t>
      </w:r>
      <w:r w:rsidR="00F405B2">
        <w:rPr>
          <w:rFonts w:ascii="Times New Roman" w:hAnsi="Times New Roman"/>
          <w:sz w:val="24"/>
          <w:lang w:val="fr-FR"/>
        </w:rPr>
        <w:t>’</w:t>
      </w:r>
      <w:r w:rsidRPr="000F41A5">
        <w:rPr>
          <w:rFonts w:ascii="Times New Roman" w:hAnsi="Times New Roman"/>
          <w:sz w:val="24"/>
          <w:lang w:val="fr-FR"/>
        </w:rPr>
        <w:t>Assemblée, à l</w:t>
      </w:r>
      <w:r w:rsidR="00F405B2">
        <w:rPr>
          <w:rFonts w:ascii="Times New Roman" w:hAnsi="Times New Roman"/>
          <w:sz w:val="24"/>
          <w:lang w:val="fr-FR"/>
        </w:rPr>
        <w:t>’</w:t>
      </w:r>
      <w:r w:rsidRPr="000F41A5">
        <w:rPr>
          <w:rFonts w:ascii="Times New Roman" w:hAnsi="Times New Roman"/>
          <w:sz w:val="24"/>
          <w:lang w:val="fr-FR"/>
        </w:rPr>
        <w:t>exception de celles qui concernent sa procédure, ne deviennent exécutoires que lorsque les conditions énoncées ci</w:t>
      </w:r>
      <w:r w:rsidR="00244EB5">
        <w:rPr>
          <w:rFonts w:ascii="Times New Roman" w:hAnsi="Times New Roman"/>
          <w:sz w:val="24"/>
          <w:lang w:val="fr-FR"/>
        </w:rPr>
        <w:noBreakHyphen/>
      </w:r>
      <w:r w:rsidRPr="000F41A5">
        <w:rPr>
          <w:rFonts w:ascii="Times New Roman" w:hAnsi="Times New Roman"/>
          <w:sz w:val="24"/>
          <w:lang w:val="fr-FR"/>
        </w:rPr>
        <w:t>après sont rempli</w:t>
      </w:r>
      <w:r w:rsidR="008C1C23" w:rsidRPr="000F41A5">
        <w:rPr>
          <w:rFonts w:ascii="Times New Roman" w:hAnsi="Times New Roman"/>
          <w:sz w:val="24"/>
          <w:lang w:val="fr-FR"/>
        </w:rPr>
        <w:t>es</w:t>
      </w:r>
      <w:r w:rsidR="008C1C23">
        <w:rPr>
          <w:rFonts w:ascii="Times New Roman" w:hAnsi="Times New Roman"/>
          <w:sz w:val="24"/>
          <w:lang w:val="fr-FR"/>
        </w:rPr>
        <w:t xml:space="preserve">.  </w:t>
      </w:r>
      <w:r w:rsidR="008C1C23" w:rsidRPr="000F41A5">
        <w:rPr>
          <w:rFonts w:ascii="Times New Roman" w:hAnsi="Times New Roman"/>
          <w:b/>
          <w:color w:val="0070C0"/>
          <w:sz w:val="24"/>
          <w:lang w:val="fr-FR"/>
        </w:rPr>
        <w:t>Au</w:t>
      </w:r>
      <w:r w:rsidRPr="000F41A5">
        <w:rPr>
          <w:rFonts w:ascii="Times New Roman" w:hAnsi="Times New Roman"/>
          <w:b/>
          <w:color w:val="0070C0"/>
          <w:sz w:val="24"/>
          <w:lang w:val="fr-FR"/>
        </w:rPr>
        <w:t>x fins de la détermination de ce quorum, une organisation intergouvernementale qui est membre de l</w:t>
      </w:r>
      <w:r w:rsidR="00F405B2">
        <w:rPr>
          <w:rFonts w:ascii="Times New Roman" w:hAnsi="Times New Roman"/>
          <w:b/>
          <w:color w:val="0070C0"/>
          <w:sz w:val="24"/>
          <w:lang w:val="fr-FR"/>
        </w:rPr>
        <w:t>’</w:t>
      </w:r>
      <w:r w:rsidRPr="000F41A5">
        <w:rPr>
          <w:rFonts w:ascii="Times New Roman" w:hAnsi="Times New Roman"/>
          <w:b/>
          <w:color w:val="0070C0"/>
          <w:sz w:val="24"/>
          <w:lang w:val="fr-FR"/>
        </w:rPr>
        <w:t>Assemblée est comptabilisée à concurrence du nombre de</w:t>
      </w:r>
      <w:r w:rsidR="000A67F2">
        <w:rPr>
          <w:rFonts w:ascii="Times New Roman" w:hAnsi="Times New Roman"/>
          <w:b/>
          <w:color w:val="0070C0"/>
          <w:sz w:val="24"/>
          <w:lang w:val="fr-FR"/>
        </w:rPr>
        <w:t xml:space="preserve"> </w:t>
      </w:r>
      <w:r w:rsidR="000A67F2" w:rsidRPr="000A67F2">
        <w:rPr>
          <w:rFonts w:ascii="Times New Roman" w:hAnsi="Times New Roman"/>
          <w:b/>
          <w:color w:val="0070C0"/>
          <w:sz w:val="24"/>
          <w:u w:val="single"/>
          <w:lang w:val="fr-FR"/>
        </w:rPr>
        <w:t>ses États membres présents à l</w:t>
      </w:r>
      <w:r w:rsidR="00F405B2">
        <w:rPr>
          <w:rFonts w:ascii="Times New Roman" w:hAnsi="Times New Roman"/>
          <w:b/>
          <w:color w:val="0070C0"/>
          <w:sz w:val="24"/>
          <w:u w:val="single"/>
          <w:lang w:val="fr-FR"/>
        </w:rPr>
        <w:t>’</w:t>
      </w:r>
      <w:r w:rsidR="000A67F2" w:rsidRPr="000A67F2">
        <w:rPr>
          <w:rFonts w:ascii="Times New Roman" w:hAnsi="Times New Roman"/>
          <w:b/>
          <w:color w:val="0070C0"/>
          <w:sz w:val="24"/>
          <w:u w:val="single"/>
          <w:lang w:val="fr-FR"/>
        </w:rPr>
        <w:t>Assembl</w:t>
      </w:r>
      <w:r w:rsidR="008C1C23" w:rsidRPr="000A67F2">
        <w:rPr>
          <w:rFonts w:ascii="Times New Roman" w:hAnsi="Times New Roman"/>
          <w:b/>
          <w:color w:val="0070C0"/>
          <w:sz w:val="24"/>
          <w:u w:val="single"/>
          <w:lang w:val="fr-FR"/>
        </w:rPr>
        <w:t>ée</w:t>
      </w:r>
      <w:r w:rsidR="008C1C23">
        <w:rPr>
          <w:rFonts w:ascii="Times New Roman" w:hAnsi="Times New Roman"/>
          <w:b/>
          <w:color w:val="0070C0"/>
          <w:sz w:val="24"/>
          <w:u w:val="single"/>
          <w:lang w:val="fr-FR"/>
        </w:rPr>
        <w:t xml:space="preserve">.  </w:t>
      </w:r>
      <w:r w:rsidR="008C1C23" w:rsidRPr="000F41A5">
        <w:rPr>
          <w:rFonts w:ascii="Times New Roman" w:hAnsi="Times New Roman"/>
          <w:sz w:val="24"/>
          <w:lang w:val="fr-FR"/>
        </w:rPr>
        <w:t>Le</w:t>
      </w:r>
      <w:r w:rsidRPr="000F41A5">
        <w:rPr>
          <w:rFonts w:ascii="Times New Roman" w:hAnsi="Times New Roman"/>
          <w:sz w:val="24"/>
          <w:lang w:val="fr-FR"/>
        </w:rPr>
        <w:t xml:space="preserve"> Bureau international communique lesdites décisions aux membres de l</w:t>
      </w:r>
      <w:r w:rsidR="00F405B2">
        <w:rPr>
          <w:rFonts w:ascii="Times New Roman" w:hAnsi="Times New Roman"/>
          <w:sz w:val="24"/>
          <w:lang w:val="fr-FR"/>
        </w:rPr>
        <w:t>’</w:t>
      </w:r>
      <w:r w:rsidRPr="000F41A5">
        <w:rPr>
          <w:rFonts w:ascii="Times New Roman" w:hAnsi="Times New Roman"/>
          <w:sz w:val="24"/>
          <w:lang w:val="fr-FR"/>
        </w:rPr>
        <w:t xml:space="preserve">Assemblée </w:t>
      </w:r>
      <w:r w:rsidRPr="006361BC">
        <w:rPr>
          <w:rFonts w:ascii="Times New Roman" w:hAnsi="Times New Roman"/>
          <w:strike/>
          <w:sz w:val="24"/>
          <w:lang w:val="fr-FR"/>
        </w:rPr>
        <w:t>qui sont des États et</w:t>
      </w:r>
      <w:r w:rsidRPr="000F41A5">
        <w:rPr>
          <w:rFonts w:ascii="Times New Roman" w:hAnsi="Times New Roman"/>
          <w:sz w:val="24"/>
          <w:lang w:val="fr-FR"/>
        </w:rPr>
        <w:t xml:space="preserve"> qui n</w:t>
      </w:r>
      <w:r w:rsidR="00F405B2">
        <w:rPr>
          <w:rFonts w:ascii="Times New Roman" w:hAnsi="Times New Roman"/>
          <w:sz w:val="24"/>
          <w:lang w:val="fr-FR"/>
        </w:rPr>
        <w:t>’</w:t>
      </w:r>
      <w:r w:rsidRPr="000F41A5">
        <w:rPr>
          <w:rFonts w:ascii="Times New Roman" w:hAnsi="Times New Roman"/>
          <w:sz w:val="24"/>
          <w:lang w:val="fr-FR"/>
        </w:rPr>
        <w:t>étaient pas représentés, en les invitant à exprimer par écrit, dans un délai de trois mois à compter de la date de la communication, leur vote ou leur abstenti</w:t>
      </w:r>
      <w:r w:rsidR="008C1C23" w:rsidRPr="000F41A5">
        <w:rPr>
          <w:rFonts w:ascii="Times New Roman" w:hAnsi="Times New Roman"/>
          <w:sz w:val="24"/>
          <w:lang w:val="fr-FR"/>
        </w:rPr>
        <w:t>on</w:t>
      </w:r>
      <w:r w:rsidR="008C1C23">
        <w:rPr>
          <w:rFonts w:ascii="Times New Roman" w:hAnsi="Times New Roman"/>
          <w:sz w:val="24"/>
          <w:lang w:val="fr-FR"/>
        </w:rPr>
        <w:t xml:space="preserve">.  </w:t>
      </w:r>
      <w:r w:rsidR="008C1C23" w:rsidRPr="000F41A5">
        <w:rPr>
          <w:rFonts w:ascii="Times New Roman" w:hAnsi="Times New Roman"/>
          <w:sz w:val="24"/>
          <w:lang w:val="fr-FR"/>
        </w:rPr>
        <w:t>Si</w:t>
      </w:r>
      <w:r w:rsidRPr="000F41A5">
        <w:rPr>
          <w:rFonts w:ascii="Times New Roman" w:hAnsi="Times New Roman"/>
          <w:sz w:val="24"/>
          <w:lang w:val="fr-FR"/>
        </w:rPr>
        <w:t>, à l</w:t>
      </w:r>
      <w:r w:rsidR="00F405B2">
        <w:rPr>
          <w:rFonts w:ascii="Times New Roman" w:hAnsi="Times New Roman"/>
          <w:sz w:val="24"/>
          <w:lang w:val="fr-FR"/>
        </w:rPr>
        <w:t>’</w:t>
      </w:r>
      <w:r w:rsidRPr="000F41A5">
        <w:rPr>
          <w:rFonts w:ascii="Times New Roman" w:hAnsi="Times New Roman"/>
          <w:sz w:val="24"/>
          <w:lang w:val="fr-FR"/>
        </w:rPr>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F405B2">
        <w:rPr>
          <w:rFonts w:ascii="Times New Roman" w:hAnsi="Times New Roman"/>
          <w:sz w:val="24"/>
          <w:lang w:val="fr-FR"/>
        </w:rPr>
        <w:t>’</w:t>
      </w:r>
      <w:r w:rsidRPr="000F41A5">
        <w:rPr>
          <w:rFonts w:ascii="Times New Roman" w:hAnsi="Times New Roman"/>
          <w:sz w:val="24"/>
          <w:lang w:val="fr-FR"/>
        </w:rPr>
        <w:t>en même temps la majorité nécessaire reste acquise.</w:t>
      </w:r>
    </w:p>
    <w:p w14:paraId="48DD5E91" w14:textId="0E38AB0A" w:rsidR="00B91F96" w:rsidRPr="00B021DE" w:rsidRDefault="00B91F96" w:rsidP="00244EB5">
      <w:pPr>
        <w:spacing w:before="240" w:after="220"/>
        <w:jc w:val="center"/>
        <w:rPr>
          <w:rFonts w:ascii="Times New Roman" w:hAnsi="Times New Roman" w:cs="Times New Roman"/>
          <w:b/>
          <w:bCs/>
          <w:sz w:val="24"/>
          <w:szCs w:val="24"/>
          <w:lang w:val="fr-FR"/>
        </w:rPr>
      </w:pPr>
      <w:r w:rsidRPr="00B021DE">
        <w:rPr>
          <w:rFonts w:ascii="Times New Roman" w:hAnsi="Times New Roman" w:cs="Times New Roman"/>
          <w:b/>
          <w:bCs/>
          <w:sz w:val="24"/>
          <w:szCs w:val="24"/>
          <w:lang w:val="fr-FR"/>
        </w:rPr>
        <w:t>Article</w:t>
      </w:r>
      <w:r w:rsidR="00D96BD8">
        <w:rPr>
          <w:rFonts w:ascii="Times New Roman" w:hAnsi="Times New Roman" w:cs="Times New Roman"/>
          <w:b/>
          <w:bCs/>
          <w:sz w:val="24"/>
          <w:szCs w:val="24"/>
          <w:lang w:val="fr-FR"/>
        </w:rPr>
        <w:t> </w:t>
      </w:r>
      <w:proofErr w:type="gramStart"/>
      <w:r w:rsidRPr="00B021DE">
        <w:rPr>
          <w:rFonts w:ascii="Times New Roman" w:hAnsi="Times New Roman" w:cs="Times New Roman"/>
          <w:b/>
          <w:bCs/>
          <w:sz w:val="24"/>
          <w:szCs w:val="24"/>
          <w:lang w:val="fr-FR"/>
        </w:rPr>
        <w:t>24</w:t>
      </w:r>
      <w:r w:rsidR="004E2FF6">
        <w:rPr>
          <w:rFonts w:ascii="Times New Roman" w:hAnsi="Times New Roman" w:cs="Times New Roman"/>
          <w:b/>
          <w:bCs/>
          <w:sz w:val="24"/>
          <w:szCs w:val="24"/>
          <w:lang w:val="fr-FR"/>
        </w:rPr>
        <w:t>.</w:t>
      </w:r>
      <w:r w:rsidRPr="00B021DE">
        <w:rPr>
          <w:rFonts w:ascii="Times New Roman" w:hAnsi="Times New Roman" w:cs="Times New Roman"/>
          <w:b/>
          <w:bCs/>
          <w:sz w:val="24"/>
          <w:szCs w:val="24"/>
          <w:lang w:val="fr-FR"/>
        </w:rPr>
        <w:t>4)b</w:t>
      </w:r>
      <w:proofErr w:type="gramEnd"/>
      <w:r w:rsidRPr="00B021DE">
        <w:rPr>
          <w:rFonts w:ascii="Times New Roman" w:hAnsi="Times New Roman" w:cs="Times New Roman"/>
          <w:b/>
          <w:bCs/>
          <w:sz w:val="24"/>
          <w:szCs w:val="24"/>
          <w:lang w:val="fr-FR"/>
        </w:rPr>
        <w:t>)ii)</w:t>
      </w:r>
    </w:p>
    <w:bookmarkEnd w:id="6"/>
    <w:p w14:paraId="0C3AEA63" w14:textId="3BD38005" w:rsidR="00105DD9" w:rsidRPr="000F41A5" w:rsidRDefault="00105DD9" w:rsidP="00105DD9">
      <w:pPr>
        <w:jc w:val="both"/>
        <w:rPr>
          <w:rFonts w:ascii="Times New Roman" w:hAnsi="Times New Roman"/>
          <w:sz w:val="24"/>
          <w:lang w:val="fr-FR"/>
        </w:rPr>
      </w:pPr>
      <w:r w:rsidRPr="000F41A5">
        <w:rPr>
          <w:rFonts w:ascii="Times New Roman" w:hAnsi="Times New Roman"/>
          <w:sz w:val="24"/>
          <w:lang w:val="fr-FR"/>
        </w:rPr>
        <w:t xml:space="preserve">4) </w:t>
      </w:r>
      <w:r w:rsidRPr="000F41A5">
        <w:rPr>
          <w:rFonts w:ascii="Times New Roman" w:hAnsi="Times New Roman"/>
          <w:i/>
          <w:iCs/>
          <w:sz w:val="24"/>
          <w:lang w:val="fr-FR"/>
        </w:rPr>
        <w:t>[Prise des décisions au sein de l</w:t>
      </w:r>
      <w:r w:rsidR="00F405B2">
        <w:rPr>
          <w:rFonts w:ascii="Times New Roman" w:hAnsi="Times New Roman"/>
          <w:i/>
          <w:iCs/>
          <w:sz w:val="24"/>
          <w:lang w:val="fr-FR"/>
        </w:rPr>
        <w:t>’</w:t>
      </w:r>
      <w:r w:rsidRPr="000F41A5">
        <w:rPr>
          <w:rFonts w:ascii="Times New Roman" w:hAnsi="Times New Roman"/>
          <w:i/>
          <w:iCs/>
          <w:sz w:val="24"/>
          <w:lang w:val="fr-FR"/>
        </w:rPr>
        <w:t>Assemblée]</w:t>
      </w:r>
      <w:r w:rsidRPr="000F41A5">
        <w:rPr>
          <w:rFonts w:ascii="Times New Roman" w:hAnsi="Times New Roman"/>
          <w:sz w:val="24"/>
          <w:lang w:val="fr-FR"/>
        </w:rPr>
        <w:t xml:space="preserve"> a) L</w:t>
      </w:r>
      <w:r w:rsidR="00F405B2">
        <w:rPr>
          <w:rFonts w:ascii="Times New Roman" w:hAnsi="Times New Roman"/>
          <w:sz w:val="24"/>
          <w:lang w:val="fr-FR"/>
        </w:rPr>
        <w:t>’</w:t>
      </w:r>
      <w:r w:rsidRPr="000F41A5">
        <w:rPr>
          <w:rFonts w:ascii="Times New Roman" w:hAnsi="Times New Roman"/>
          <w:sz w:val="24"/>
          <w:lang w:val="fr-FR"/>
        </w:rPr>
        <w:t>Assemblée s</w:t>
      </w:r>
      <w:r w:rsidR="00F405B2">
        <w:rPr>
          <w:rFonts w:ascii="Times New Roman" w:hAnsi="Times New Roman"/>
          <w:sz w:val="24"/>
          <w:lang w:val="fr-FR"/>
        </w:rPr>
        <w:t>’</w:t>
      </w:r>
      <w:r w:rsidRPr="000F41A5">
        <w:rPr>
          <w:rFonts w:ascii="Times New Roman" w:hAnsi="Times New Roman"/>
          <w:sz w:val="24"/>
          <w:lang w:val="fr-FR"/>
        </w:rPr>
        <w:t>efforce de prendre ses décisions par consensus.</w:t>
      </w:r>
    </w:p>
    <w:p w14:paraId="4B3E9242" w14:textId="75509D3B" w:rsidR="00105DD9" w:rsidRPr="000F41A5" w:rsidRDefault="00105DD9" w:rsidP="00105DD9">
      <w:pPr>
        <w:jc w:val="both"/>
        <w:rPr>
          <w:rFonts w:ascii="Times New Roman" w:hAnsi="Times New Roman"/>
          <w:sz w:val="24"/>
          <w:lang w:val="fr-FR"/>
        </w:rPr>
      </w:pPr>
      <w:r w:rsidRPr="000F41A5">
        <w:rPr>
          <w:rFonts w:ascii="Times New Roman" w:hAnsi="Times New Roman"/>
          <w:sz w:val="24"/>
          <w:lang w:val="fr-FR"/>
        </w:rPr>
        <w:t>b) Lorsqu</w:t>
      </w:r>
      <w:r w:rsidR="00F405B2">
        <w:rPr>
          <w:rFonts w:ascii="Times New Roman" w:hAnsi="Times New Roman"/>
          <w:sz w:val="24"/>
          <w:lang w:val="fr-FR"/>
        </w:rPr>
        <w:t>’</w:t>
      </w:r>
      <w:r w:rsidRPr="000F41A5">
        <w:rPr>
          <w:rFonts w:ascii="Times New Roman" w:hAnsi="Times New Roman"/>
          <w:sz w:val="24"/>
          <w:lang w:val="fr-FR"/>
        </w:rPr>
        <w:t>il n</w:t>
      </w:r>
      <w:r w:rsidR="00F405B2">
        <w:rPr>
          <w:rFonts w:ascii="Times New Roman" w:hAnsi="Times New Roman"/>
          <w:sz w:val="24"/>
          <w:lang w:val="fr-FR"/>
        </w:rPr>
        <w:t>’</w:t>
      </w:r>
      <w:r w:rsidRPr="000F41A5">
        <w:rPr>
          <w:rFonts w:ascii="Times New Roman" w:hAnsi="Times New Roman"/>
          <w:sz w:val="24"/>
          <w:lang w:val="fr-FR"/>
        </w:rPr>
        <w:t>est pas possible d</w:t>
      </w:r>
      <w:r w:rsidR="00F405B2">
        <w:rPr>
          <w:rFonts w:ascii="Times New Roman" w:hAnsi="Times New Roman"/>
          <w:sz w:val="24"/>
          <w:lang w:val="fr-FR"/>
        </w:rPr>
        <w:t>’</w:t>
      </w:r>
      <w:r w:rsidRPr="000F41A5">
        <w:rPr>
          <w:rFonts w:ascii="Times New Roman" w:hAnsi="Times New Roman"/>
          <w:sz w:val="24"/>
          <w:lang w:val="fr-FR"/>
        </w:rPr>
        <w:t>arriver à une décision par consensus, la décision sur la question à l</w:t>
      </w:r>
      <w:r w:rsidR="00F405B2">
        <w:rPr>
          <w:rFonts w:ascii="Times New Roman" w:hAnsi="Times New Roman"/>
          <w:sz w:val="24"/>
          <w:lang w:val="fr-FR"/>
        </w:rPr>
        <w:t>’</w:t>
      </w:r>
      <w:r w:rsidRPr="000F41A5">
        <w:rPr>
          <w:rFonts w:ascii="Times New Roman" w:hAnsi="Times New Roman"/>
          <w:sz w:val="24"/>
          <w:lang w:val="fr-FR"/>
        </w:rPr>
        <w:t>examen est mise aux vo</w:t>
      </w:r>
      <w:r w:rsidR="008C1C23" w:rsidRPr="000F41A5">
        <w:rPr>
          <w:rFonts w:ascii="Times New Roman" w:hAnsi="Times New Roman"/>
          <w:sz w:val="24"/>
          <w:lang w:val="fr-FR"/>
        </w:rPr>
        <w:t>ix</w:t>
      </w:r>
      <w:r w:rsidR="008C1C23">
        <w:rPr>
          <w:rFonts w:ascii="Times New Roman" w:hAnsi="Times New Roman"/>
          <w:sz w:val="24"/>
          <w:lang w:val="fr-FR"/>
        </w:rPr>
        <w:t xml:space="preserve">.  </w:t>
      </w:r>
      <w:r w:rsidR="008C1C23" w:rsidRPr="000F41A5">
        <w:rPr>
          <w:rFonts w:ascii="Times New Roman" w:hAnsi="Times New Roman"/>
          <w:sz w:val="24"/>
          <w:lang w:val="fr-FR"/>
        </w:rPr>
        <w:t>Da</w:t>
      </w:r>
      <w:r w:rsidRPr="000F41A5">
        <w:rPr>
          <w:rFonts w:ascii="Times New Roman" w:hAnsi="Times New Roman"/>
          <w:sz w:val="24"/>
          <w:lang w:val="fr-FR"/>
        </w:rPr>
        <w:t>ns ce cas,</w:t>
      </w:r>
    </w:p>
    <w:p w14:paraId="3A7DD3F4" w14:textId="1108EE25" w:rsidR="00105DD9" w:rsidRPr="000F41A5" w:rsidRDefault="00105DD9" w:rsidP="00105DD9">
      <w:pPr>
        <w:jc w:val="both"/>
        <w:rPr>
          <w:rFonts w:ascii="Times New Roman" w:hAnsi="Times New Roman"/>
          <w:sz w:val="24"/>
          <w:lang w:val="fr-FR"/>
        </w:rPr>
      </w:pPr>
      <w:r w:rsidRPr="000F41A5">
        <w:rPr>
          <w:rFonts w:ascii="Times New Roman" w:hAnsi="Times New Roman"/>
          <w:sz w:val="24"/>
          <w:lang w:val="fr-FR"/>
        </w:rPr>
        <w:t>i) chaque Partie contractante qui est un État dispose d</w:t>
      </w:r>
      <w:r w:rsidR="00F405B2">
        <w:rPr>
          <w:rFonts w:ascii="Times New Roman" w:hAnsi="Times New Roman"/>
          <w:sz w:val="24"/>
          <w:lang w:val="fr-FR"/>
        </w:rPr>
        <w:t>’</w:t>
      </w:r>
      <w:r w:rsidRPr="000F41A5">
        <w:rPr>
          <w:rFonts w:ascii="Times New Roman" w:hAnsi="Times New Roman"/>
          <w:sz w:val="24"/>
          <w:lang w:val="fr-FR"/>
        </w:rPr>
        <w:t xml:space="preserve">une voix et vote uniquement en son propre </w:t>
      </w:r>
      <w:proofErr w:type="gramStart"/>
      <w:r w:rsidRPr="000F41A5">
        <w:rPr>
          <w:rFonts w:ascii="Times New Roman" w:hAnsi="Times New Roman"/>
          <w:sz w:val="24"/>
          <w:lang w:val="fr-FR"/>
        </w:rPr>
        <w:t>nom;  et</w:t>
      </w:r>
      <w:proofErr w:type="gramEnd"/>
    </w:p>
    <w:p w14:paraId="083919A7" w14:textId="1767712C" w:rsidR="00105DD9" w:rsidRPr="000F41A5" w:rsidRDefault="00105DD9" w:rsidP="00105DD9">
      <w:pPr>
        <w:jc w:val="both"/>
        <w:rPr>
          <w:rFonts w:ascii="Times New Roman" w:hAnsi="Times New Roman"/>
          <w:sz w:val="24"/>
          <w:lang w:val="fr-FR"/>
        </w:rPr>
      </w:pPr>
      <w:r w:rsidRPr="000F41A5">
        <w:rPr>
          <w:rFonts w:ascii="Times New Roman" w:hAnsi="Times New Roman"/>
          <w:sz w:val="24"/>
          <w:lang w:val="fr-FR"/>
        </w:rPr>
        <w:t xml:space="preserve">ii) toute Partie contractante qui est une organisation intergouvernementale peut participer au vote à la place de ses États membres, avec un nombre de voix égal au nombre de ses États membres qui sont </w:t>
      </w:r>
      <w:r w:rsidRPr="000F41A5">
        <w:rPr>
          <w:rFonts w:ascii="Times New Roman" w:hAnsi="Times New Roman"/>
          <w:b/>
          <w:bCs/>
          <w:color w:val="0070C0"/>
          <w:sz w:val="24"/>
          <w:lang w:val="fr-FR"/>
        </w:rPr>
        <w:t>soit</w:t>
      </w:r>
      <w:r w:rsidRPr="000F41A5">
        <w:rPr>
          <w:rFonts w:ascii="Times New Roman" w:hAnsi="Times New Roman"/>
          <w:sz w:val="24"/>
          <w:lang w:val="fr-FR"/>
        </w:rPr>
        <w:t xml:space="preserve"> parties au présent traité</w:t>
      </w:r>
      <w:r w:rsidRPr="000F41A5">
        <w:rPr>
          <w:rFonts w:ascii="Times New Roman" w:hAnsi="Times New Roman"/>
          <w:b/>
          <w:bCs/>
          <w:color w:val="0070C0"/>
          <w:sz w:val="24"/>
          <w:lang w:val="fr-FR"/>
        </w:rPr>
        <w:t xml:space="preserve">, soit </w:t>
      </w:r>
      <w:r w:rsidR="000A67F2">
        <w:rPr>
          <w:rFonts w:ascii="Times New Roman" w:hAnsi="Times New Roman"/>
          <w:b/>
          <w:bCs/>
          <w:color w:val="0070C0"/>
          <w:sz w:val="24"/>
          <w:lang w:val="fr-FR"/>
        </w:rPr>
        <w:t xml:space="preserve">autrement </w:t>
      </w:r>
      <w:r w:rsidRPr="000F41A5">
        <w:rPr>
          <w:rFonts w:ascii="Times New Roman" w:hAnsi="Times New Roman"/>
          <w:b/>
          <w:bCs/>
          <w:color w:val="0070C0"/>
          <w:sz w:val="24"/>
          <w:lang w:val="fr-FR"/>
        </w:rPr>
        <w:t>liés par celui</w:t>
      </w:r>
      <w:r w:rsidR="00244EB5">
        <w:rPr>
          <w:rFonts w:ascii="Times New Roman" w:hAnsi="Times New Roman"/>
          <w:b/>
          <w:bCs/>
          <w:color w:val="0070C0"/>
          <w:sz w:val="24"/>
          <w:lang w:val="fr-FR"/>
        </w:rPr>
        <w:noBreakHyphen/>
      </w:r>
      <w:r w:rsidRPr="000F41A5">
        <w:rPr>
          <w:rFonts w:ascii="Times New Roman" w:hAnsi="Times New Roman"/>
          <w:b/>
          <w:bCs/>
          <w:color w:val="0070C0"/>
          <w:sz w:val="24"/>
          <w:lang w:val="fr-FR"/>
        </w:rPr>
        <w:t>ci en vertu du traité constitutif de cette organisation intergouvernementale*</w:t>
      </w:r>
      <w:r w:rsidRPr="000F41A5">
        <w:rPr>
          <w:rFonts w:ascii="Times New Roman" w:hAnsi="Times New Roman"/>
          <w:sz w:val="24"/>
          <w:lang w:val="fr-FR"/>
        </w:rPr>
        <w:t>.  Aucune organisation intergouvernementale ne participe au vote si l</w:t>
      </w:r>
      <w:r w:rsidR="00F405B2">
        <w:rPr>
          <w:rFonts w:ascii="Times New Roman" w:hAnsi="Times New Roman"/>
          <w:sz w:val="24"/>
          <w:lang w:val="fr-FR"/>
        </w:rPr>
        <w:t>’</w:t>
      </w:r>
      <w:r w:rsidRPr="000F41A5">
        <w:rPr>
          <w:rFonts w:ascii="Times New Roman" w:hAnsi="Times New Roman"/>
          <w:sz w:val="24"/>
          <w:lang w:val="fr-FR"/>
        </w:rPr>
        <w:t>un de ses États membres exerce son droit de vote et inverseme</w:t>
      </w:r>
      <w:r w:rsidR="008C1C23" w:rsidRPr="000F41A5">
        <w:rPr>
          <w:rFonts w:ascii="Times New Roman" w:hAnsi="Times New Roman"/>
          <w:sz w:val="24"/>
          <w:lang w:val="fr-FR"/>
        </w:rPr>
        <w:t>nt</w:t>
      </w:r>
      <w:r w:rsidR="008C1C23">
        <w:rPr>
          <w:rFonts w:ascii="Times New Roman" w:hAnsi="Times New Roman"/>
          <w:sz w:val="24"/>
          <w:lang w:val="fr-FR"/>
        </w:rPr>
        <w:t xml:space="preserve">.  </w:t>
      </w:r>
      <w:r w:rsidR="008C1C23" w:rsidRPr="000F41A5">
        <w:rPr>
          <w:rFonts w:ascii="Times New Roman" w:hAnsi="Times New Roman"/>
          <w:sz w:val="24"/>
          <w:lang w:val="fr-FR"/>
        </w:rPr>
        <w:t>En</w:t>
      </w:r>
      <w:r w:rsidRPr="000F41A5">
        <w:rPr>
          <w:rFonts w:ascii="Times New Roman" w:hAnsi="Times New Roman"/>
          <w:sz w:val="24"/>
          <w:lang w:val="fr-FR"/>
        </w:rPr>
        <w:t xml:space="preserve"> outre, aucune organisation intergouvernementale ne participe au vote si l</w:t>
      </w:r>
      <w:r w:rsidR="00F405B2">
        <w:rPr>
          <w:rFonts w:ascii="Times New Roman" w:hAnsi="Times New Roman"/>
          <w:sz w:val="24"/>
          <w:lang w:val="fr-FR"/>
        </w:rPr>
        <w:t>’</w:t>
      </w:r>
      <w:r w:rsidRPr="000F41A5">
        <w:rPr>
          <w:rFonts w:ascii="Times New Roman" w:hAnsi="Times New Roman"/>
          <w:sz w:val="24"/>
          <w:lang w:val="fr-FR"/>
        </w:rPr>
        <w:t>un de ses États membres qui est partie au présent traité est membre d</w:t>
      </w:r>
      <w:r w:rsidR="00F405B2">
        <w:rPr>
          <w:rFonts w:ascii="Times New Roman" w:hAnsi="Times New Roman"/>
          <w:sz w:val="24"/>
          <w:lang w:val="fr-FR"/>
        </w:rPr>
        <w:t>’</w:t>
      </w:r>
      <w:r w:rsidRPr="000F41A5">
        <w:rPr>
          <w:rFonts w:ascii="Times New Roman" w:hAnsi="Times New Roman"/>
          <w:sz w:val="24"/>
          <w:lang w:val="fr-FR"/>
        </w:rPr>
        <w:t xml:space="preserve">une autre organisation intergouvernementale et si </w:t>
      </w:r>
      <w:proofErr w:type="gramStart"/>
      <w:r w:rsidRPr="000F41A5">
        <w:rPr>
          <w:rFonts w:ascii="Times New Roman" w:hAnsi="Times New Roman"/>
          <w:sz w:val="24"/>
          <w:lang w:val="fr-FR"/>
        </w:rPr>
        <w:t>cette dernière participe</w:t>
      </w:r>
      <w:proofErr w:type="gramEnd"/>
      <w:r w:rsidRPr="000F41A5">
        <w:rPr>
          <w:rFonts w:ascii="Times New Roman" w:hAnsi="Times New Roman"/>
          <w:sz w:val="24"/>
          <w:lang w:val="fr-FR"/>
        </w:rPr>
        <w:t xml:space="preserve"> au vote.</w:t>
      </w:r>
    </w:p>
    <w:p w14:paraId="1304CD9F" w14:textId="6B1758BD" w:rsidR="00B021DE" w:rsidRPr="00105DD9" w:rsidRDefault="00105DD9" w:rsidP="00105DD9">
      <w:pPr>
        <w:jc w:val="both"/>
        <w:rPr>
          <w:rFonts w:ascii="Times New Roman" w:hAnsi="Times New Roman" w:cs="Times New Roman"/>
          <w:b/>
          <w:bCs/>
          <w:sz w:val="24"/>
          <w:szCs w:val="24"/>
          <w:lang w:val="fr-FR"/>
        </w:rPr>
      </w:pPr>
      <w:r w:rsidRPr="000F41A5">
        <w:rPr>
          <w:rFonts w:ascii="Times New Roman" w:hAnsi="Times New Roman"/>
          <w:b/>
          <w:color w:val="0070C0"/>
          <w:sz w:val="24"/>
          <w:lang w:val="fr-FR"/>
        </w:rPr>
        <w:t>*Note de bas de page</w:t>
      </w:r>
      <w:r w:rsidR="00F405B2">
        <w:rPr>
          <w:rFonts w:ascii="Times New Roman" w:hAnsi="Times New Roman"/>
          <w:b/>
          <w:color w:val="0070C0"/>
          <w:sz w:val="24"/>
          <w:lang w:val="fr-FR"/>
        </w:rPr>
        <w:t> :</w:t>
      </w:r>
      <w:r w:rsidRPr="000F41A5">
        <w:rPr>
          <w:rFonts w:ascii="Times New Roman" w:hAnsi="Times New Roman"/>
          <w:b/>
          <w:color w:val="0070C0"/>
          <w:sz w:val="24"/>
          <w:lang w:val="fr-FR"/>
        </w:rPr>
        <w:t xml:space="preserve"> Lors de la ratification ou de l</w:t>
      </w:r>
      <w:r w:rsidR="00F405B2">
        <w:rPr>
          <w:rFonts w:ascii="Times New Roman" w:hAnsi="Times New Roman"/>
          <w:b/>
          <w:color w:val="0070C0"/>
          <w:sz w:val="24"/>
          <w:lang w:val="fr-FR"/>
        </w:rPr>
        <w:t>’</w:t>
      </w:r>
      <w:r w:rsidRPr="000F41A5">
        <w:rPr>
          <w:rFonts w:ascii="Times New Roman" w:hAnsi="Times New Roman"/>
          <w:b/>
          <w:color w:val="0070C0"/>
          <w:sz w:val="24"/>
          <w:lang w:val="fr-FR"/>
        </w:rPr>
        <w:t>adhésion, l</w:t>
      </w:r>
      <w:r w:rsidR="00F405B2">
        <w:rPr>
          <w:rFonts w:ascii="Times New Roman" w:hAnsi="Times New Roman"/>
          <w:b/>
          <w:color w:val="0070C0"/>
          <w:sz w:val="24"/>
          <w:lang w:val="fr-FR"/>
        </w:rPr>
        <w:t>’</w:t>
      </w:r>
      <w:r w:rsidRPr="000F41A5">
        <w:rPr>
          <w:rFonts w:ascii="Times New Roman" w:hAnsi="Times New Roman"/>
          <w:b/>
          <w:color w:val="0070C0"/>
          <w:sz w:val="24"/>
          <w:lang w:val="fr-FR"/>
        </w:rPr>
        <w:t>organisation intergouvernementale fera une déclaration dans laquelle elle indiquera le nombre d</w:t>
      </w:r>
      <w:r w:rsidR="00F405B2">
        <w:rPr>
          <w:rFonts w:ascii="Times New Roman" w:hAnsi="Times New Roman"/>
          <w:b/>
          <w:color w:val="0070C0"/>
          <w:sz w:val="24"/>
          <w:lang w:val="fr-FR"/>
        </w:rPr>
        <w:t>’</w:t>
      </w:r>
      <w:r w:rsidRPr="000F41A5">
        <w:rPr>
          <w:rFonts w:ascii="Times New Roman" w:hAnsi="Times New Roman"/>
          <w:b/>
          <w:color w:val="0070C0"/>
          <w:sz w:val="24"/>
          <w:lang w:val="fr-FR"/>
        </w:rPr>
        <w:t>États membres liés par le présent traité en vertu de son traité constitut</w:t>
      </w:r>
      <w:r w:rsidR="008C1C23" w:rsidRPr="000F41A5">
        <w:rPr>
          <w:rFonts w:ascii="Times New Roman" w:hAnsi="Times New Roman"/>
          <w:b/>
          <w:color w:val="0070C0"/>
          <w:sz w:val="24"/>
          <w:lang w:val="fr-FR"/>
        </w:rPr>
        <w:t>if</w:t>
      </w:r>
      <w:r w:rsidR="008C1C23">
        <w:rPr>
          <w:rFonts w:ascii="Times New Roman" w:hAnsi="Times New Roman"/>
          <w:b/>
          <w:color w:val="0070C0"/>
          <w:sz w:val="24"/>
          <w:lang w:val="fr-FR"/>
        </w:rPr>
        <w:t xml:space="preserve">.  </w:t>
      </w:r>
      <w:r w:rsidR="008C1C23" w:rsidRPr="000F41A5">
        <w:rPr>
          <w:rFonts w:ascii="Times New Roman" w:hAnsi="Times New Roman"/>
          <w:b/>
          <w:color w:val="0070C0"/>
          <w:sz w:val="24"/>
          <w:lang w:val="fr-FR"/>
        </w:rPr>
        <w:t>To</w:t>
      </w:r>
      <w:r w:rsidRPr="000F41A5">
        <w:rPr>
          <w:rFonts w:ascii="Times New Roman" w:hAnsi="Times New Roman"/>
          <w:b/>
          <w:color w:val="0070C0"/>
          <w:sz w:val="24"/>
          <w:lang w:val="fr-FR"/>
        </w:rPr>
        <w:t>ute modification ultérieure de ce nombre sera communiquée au dépositaire.</w:t>
      </w:r>
    </w:p>
    <w:p w14:paraId="15BB832C" w14:textId="6D07C940" w:rsidR="000F5E56" w:rsidRPr="00B021DE" w:rsidRDefault="00B91F96" w:rsidP="00B021DE">
      <w:pPr>
        <w:pStyle w:val="Endofdocument-Annex"/>
      </w:pPr>
      <w:r w:rsidRPr="00B021DE">
        <w:t>[</w:t>
      </w:r>
      <w:r w:rsidR="00B021DE" w:rsidRPr="00B021DE">
        <w:t>Fi</w:t>
      </w:r>
      <w:r w:rsidRPr="00B021DE">
        <w:t>n</w:t>
      </w:r>
      <w:r w:rsidR="00B021DE" w:rsidRPr="00B021DE">
        <w:t xml:space="preserve"> </w:t>
      </w:r>
      <w:r w:rsidRPr="00B021DE">
        <w:t>d</w:t>
      </w:r>
      <w:r w:rsidR="00B021DE" w:rsidRPr="00B021DE">
        <w:t>e l</w:t>
      </w:r>
      <w:r w:rsidR="00F405B2">
        <w:t>’</w:t>
      </w:r>
      <w:r w:rsidR="00B021DE" w:rsidRPr="00B021DE">
        <w:t>a</w:t>
      </w:r>
      <w:r w:rsidRPr="00B021DE">
        <w:t>nnex</w:t>
      </w:r>
      <w:r w:rsidR="00B021DE" w:rsidRPr="00B021DE">
        <w:t>e</w:t>
      </w:r>
      <w:r w:rsidRPr="00B021DE">
        <w:t xml:space="preserve"> </w:t>
      </w:r>
      <w:r w:rsidR="00B021DE" w:rsidRPr="00B021DE">
        <w:t>et du</w:t>
      </w:r>
      <w:r w:rsidRPr="00B021DE">
        <w:t xml:space="preserve"> document]</w:t>
      </w:r>
    </w:p>
    <w:sectPr w:rsidR="000F5E56" w:rsidRPr="00B021DE" w:rsidSect="004E2FF6">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B9075" w14:textId="77777777" w:rsidR="004F6843" w:rsidRDefault="004F6843">
      <w:r>
        <w:separator/>
      </w:r>
    </w:p>
  </w:endnote>
  <w:endnote w:type="continuationSeparator" w:id="0">
    <w:p w14:paraId="3849D735" w14:textId="77777777" w:rsidR="004F6843" w:rsidRPr="009D30E6" w:rsidRDefault="004F6843" w:rsidP="00D45252">
      <w:pPr>
        <w:rPr>
          <w:sz w:val="17"/>
          <w:szCs w:val="17"/>
        </w:rPr>
      </w:pPr>
      <w:r w:rsidRPr="009D30E6">
        <w:rPr>
          <w:sz w:val="17"/>
          <w:szCs w:val="17"/>
        </w:rPr>
        <w:separator/>
      </w:r>
    </w:p>
    <w:p w14:paraId="03D1E6B2" w14:textId="77777777" w:rsidR="004F6843" w:rsidRPr="009D30E6" w:rsidRDefault="004F6843" w:rsidP="00D45252">
      <w:pPr>
        <w:spacing w:after="60"/>
        <w:rPr>
          <w:sz w:val="17"/>
          <w:szCs w:val="17"/>
        </w:rPr>
      </w:pPr>
      <w:r w:rsidRPr="009D30E6">
        <w:rPr>
          <w:sz w:val="17"/>
          <w:szCs w:val="17"/>
        </w:rPr>
        <w:t>[Suite de la note de la page précédente]</w:t>
      </w:r>
    </w:p>
  </w:endnote>
  <w:endnote w:type="continuationNotice" w:id="1">
    <w:p w14:paraId="629D3CD7" w14:textId="77777777" w:rsidR="004F6843" w:rsidRPr="009D30E6" w:rsidRDefault="004F684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C510B" w14:textId="77777777" w:rsidR="004F6843" w:rsidRDefault="004F6843">
      <w:r>
        <w:separator/>
      </w:r>
    </w:p>
  </w:footnote>
  <w:footnote w:type="continuationSeparator" w:id="0">
    <w:p w14:paraId="3DD4AEE1" w14:textId="77777777" w:rsidR="004F6843" w:rsidRDefault="004F6843" w:rsidP="007461F1">
      <w:r>
        <w:separator/>
      </w:r>
    </w:p>
    <w:p w14:paraId="2345B107" w14:textId="77777777" w:rsidR="004F6843" w:rsidRPr="009D30E6" w:rsidRDefault="004F6843" w:rsidP="007461F1">
      <w:pPr>
        <w:spacing w:after="60"/>
        <w:rPr>
          <w:sz w:val="17"/>
          <w:szCs w:val="17"/>
        </w:rPr>
      </w:pPr>
      <w:r w:rsidRPr="009D30E6">
        <w:rPr>
          <w:sz w:val="17"/>
          <w:szCs w:val="17"/>
        </w:rPr>
        <w:t>[Suite de la note de la page précédente]</w:t>
      </w:r>
    </w:p>
  </w:footnote>
  <w:footnote w:type="continuationNotice" w:id="1">
    <w:p w14:paraId="2E9802FD" w14:textId="77777777" w:rsidR="004F6843" w:rsidRPr="009D30E6" w:rsidRDefault="004F684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193F" w14:textId="77777777" w:rsidR="00F16975" w:rsidRDefault="00B91F96" w:rsidP="00477D6B">
    <w:pPr>
      <w:jc w:val="right"/>
    </w:pPr>
    <w:bookmarkStart w:id="7" w:name="Code2"/>
    <w:bookmarkEnd w:id="7"/>
    <w:r>
      <w:t>DLT/DC/20</w:t>
    </w:r>
  </w:p>
  <w:p w14:paraId="4D6900E3" w14:textId="129790DC" w:rsidR="004F4E31" w:rsidRDefault="007B14A0" w:rsidP="00B021DE">
    <w:pPr>
      <w:spacing w:after="480"/>
      <w:jc w:val="right"/>
    </w:pPr>
    <w:r w:rsidRPr="007B14A0">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523C27"/>
    <w:multiLevelType w:val="multilevel"/>
    <w:tmpl w:val="7A2A0456"/>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2B0580"/>
    <w:multiLevelType w:val="multilevel"/>
    <w:tmpl w:val="090C8BA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19E7D12"/>
    <w:multiLevelType w:val="multilevel"/>
    <w:tmpl w:val="56D0F89E"/>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9150BD"/>
    <w:multiLevelType w:val="multilevel"/>
    <w:tmpl w:val="272058C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44238924">
    <w:abstractNumId w:val="2"/>
  </w:num>
  <w:num w:numId="2" w16cid:durableId="302345202">
    <w:abstractNumId w:val="7"/>
  </w:num>
  <w:num w:numId="3" w16cid:durableId="2100177298">
    <w:abstractNumId w:val="0"/>
  </w:num>
  <w:num w:numId="4" w16cid:durableId="800996051">
    <w:abstractNumId w:val="8"/>
  </w:num>
  <w:num w:numId="5" w16cid:durableId="1819884291">
    <w:abstractNumId w:val="1"/>
  </w:num>
  <w:num w:numId="6" w16cid:durableId="875629458">
    <w:abstractNumId w:val="3"/>
  </w:num>
  <w:num w:numId="7" w16cid:durableId="425855213">
    <w:abstractNumId w:val="5"/>
  </w:num>
  <w:num w:numId="8" w16cid:durableId="1551072665">
    <w:abstractNumId w:val="6"/>
  </w:num>
  <w:num w:numId="9" w16cid:durableId="744035229">
    <w:abstractNumId w:val="4"/>
  </w:num>
  <w:num w:numId="10" w16cid:durableId="286006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96"/>
    <w:rsid w:val="00011B7D"/>
    <w:rsid w:val="00075432"/>
    <w:rsid w:val="000A67F2"/>
    <w:rsid w:val="000F5E56"/>
    <w:rsid w:val="00105DD9"/>
    <w:rsid w:val="001362EE"/>
    <w:rsid w:val="00154D34"/>
    <w:rsid w:val="001832A6"/>
    <w:rsid w:val="00195C6E"/>
    <w:rsid w:val="001B266A"/>
    <w:rsid w:val="001D3D56"/>
    <w:rsid w:val="001F11DE"/>
    <w:rsid w:val="00237BE2"/>
    <w:rsid w:val="00240654"/>
    <w:rsid w:val="00244EB5"/>
    <w:rsid w:val="002634C4"/>
    <w:rsid w:val="00265E59"/>
    <w:rsid w:val="002D4918"/>
    <w:rsid w:val="002E35B8"/>
    <w:rsid w:val="002E4D1A"/>
    <w:rsid w:val="002F16BC"/>
    <w:rsid w:val="002F4E68"/>
    <w:rsid w:val="00315FCA"/>
    <w:rsid w:val="003845C1"/>
    <w:rsid w:val="00384F26"/>
    <w:rsid w:val="003902D0"/>
    <w:rsid w:val="003A1BCD"/>
    <w:rsid w:val="004008A2"/>
    <w:rsid w:val="004025DF"/>
    <w:rsid w:val="00411245"/>
    <w:rsid w:val="00423E3E"/>
    <w:rsid w:val="00427705"/>
    <w:rsid w:val="00427AF4"/>
    <w:rsid w:val="004647DA"/>
    <w:rsid w:val="00477D6B"/>
    <w:rsid w:val="004D6471"/>
    <w:rsid w:val="004E2FF6"/>
    <w:rsid w:val="004F4E31"/>
    <w:rsid w:val="004F6843"/>
    <w:rsid w:val="00525B63"/>
    <w:rsid w:val="00547476"/>
    <w:rsid w:val="00561DB8"/>
    <w:rsid w:val="00567A4C"/>
    <w:rsid w:val="005C4F35"/>
    <w:rsid w:val="005E6516"/>
    <w:rsid w:val="00605827"/>
    <w:rsid w:val="00676936"/>
    <w:rsid w:val="006B0DB5"/>
    <w:rsid w:val="006E4243"/>
    <w:rsid w:val="007461F1"/>
    <w:rsid w:val="007657A2"/>
    <w:rsid w:val="007757D7"/>
    <w:rsid w:val="007B14A0"/>
    <w:rsid w:val="007B1A6B"/>
    <w:rsid w:val="007B2215"/>
    <w:rsid w:val="007D6961"/>
    <w:rsid w:val="007F07CB"/>
    <w:rsid w:val="00810CEF"/>
    <w:rsid w:val="0081208D"/>
    <w:rsid w:val="00825E46"/>
    <w:rsid w:val="00842A13"/>
    <w:rsid w:val="008B2CC1"/>
    <w:rsid w:val="008C1C23"/>
    <w:rsid w:val="008E7930"/>
    <w:rsid w:val="0090731E"/>
    <w:rsid w:val="00966A22"/>
    <w:rsid w:val="00974CD6"/>
    <w:rsid w:val="009D30E6"/>
    <w:rsid w:val="009E3F6F"/>
    <w:rsid w:val="009F499F"/>
    <w:rsid w:val="00A02BD3"/>
    <w:rsid w:val="00A10318"/>
    <w:rsid w:val="00AA1F20"/>
    <w:rsid w:val="00AC0AE4"/>
    <w:rsid w:val="00AD61DB"/>
    <w:rsid w:val="00B021DE"/>
    <w:rsid w:val="00B42E71"/>
    <w:rsid w:val="00B7285C"/>
    <w:rsid w:val="00B87BCF"/>
    <w:rsid w:val="00B91F96"/>
    <w:rsid w:val="00BA62D4"/>
    <w:rsid w:val="00C3552C"/>
    <w:rsid w:val="00C40E15"/>
    <w:rsid w:val="00C664C8"/>
    <w:rsid w:val="00C76A79"/>
    <w:rsid w:val="00CA15F5"/>
    <w:rsid w:val="00CF0460"/>
    <w:rsid w:val="00D0154D"/>
    <w:rsid w:val="00D45252"/>
    <w:rsid w:val="00D47354"/>
    <w:rsid w:val="00D71B4D"/>
    <w:rsid w:val="00D75C1E"/>
    <w:rsid w:val="00D93D55"/>
    <w:rsid w:val="00D96BD8"/>
    <w:rsid w:val="00DB0349"/>
    <w:rsid w:val="00DD6A16"/>
    <w:rsid w:val="00E0091A"/>
    <w:rsid w:val="00E203AA"/>
    <w:rsid w:val="00E527A5"/>
    <w:rsid w:val="00E76456"/>
    <w:rsid w:val="00EE71CB"/>
    <w:rsid w:val="00F16148"/>
    <w:rsid w:val="00F16975"/>
    <w:rsid w:val="00F405B2"/>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56C52"/>
  <w15:docId w15:val="{03469CF3-DF8C-464D-B818-2248D2BE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021D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34"/>
    <w:qFormat/>
    <w:rsid w:val="00B021DE"/>
    <w:pPr>
      <w:ind w:left="720"/>
      <w:contextualSpacing/>
    </w:pPr>
    <w:rPr>
      <w:lang w:val="fr-FR"/>
    </w:rPr>
  </w:style>
  <w:style w:type="character" w:customStyle="1" w:styleId="ListParagraphChar">
    <w:name w:val="List Paragraph Char"/>
    <w:basedOn w:val="DefaultParagraphFont"/>
    <w:link w:val="ListParagraph"/>
    <w:uiPriority w:val="34"/>
    <w:locked/>
    <w:rsid w:val="00B021DE"/>
    <w:rPr>
      <w:rFonts w:ascii="Arial" w:eastAsia="SimSun" w:hAnsi="Arial" w:cs="Arial"/>
      <w:sz w:val="22"/>
      <w:lang w:val="fr-FR" w:eastAsia="zh-CN"/>
    </w:rPr>
  </w:style>
  <w:style w:type="character" w:styleId="Hyperlink">
    <w:name w:val="Hyperlink"/>
    <w:basedOn w:val="DefaultParagraphFont"/>
    <w:semiHidden/>
    <w:unhideWhenUsed/>
    <w:rsid w:val="008C1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24094">
      <w:bodyDiv w:val="1"/>
      <w:marLeft w:val="0"/>
      <w:marRight w:val="0"/>
      <w:marTop w:val="0"/>
      <w:marBottom w:val="0"/>
      <w:divBdr>
        <w:top w:val="none" w:sz="0" w:space="0" w:color="auto"/>
        <w:left w:val="none" w:sz="0" w:space="0" w:color="auto"/>
        <w:bottom w:val="none" w:sz="0" w:space="0" w:color="auto"/>
        <w:right w:val="none" w:sz="0" w:space="0" w:color="auto"/>
      </w:divBdr>
    </w:div>
    <w:div w:id="19472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2</TotalTime>
  <Pages>2</Pages>
  <Words>575</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DLT/DC/20</vt:lpstr>
    </vt:vector>
  </TitlesOfParts>
  <Company>WIPO</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DLT/DC/20</dc:title>
  <dc:creator>OLIVIÉ Karen</dc:creator>
  <cp:keywords>FOR OFFICIAL USE ONLY</cp:keywords>
  <cp:lastModifiedBy>MALLO ALVAREZ Raquel</cp:lastModifiedBy>
  <cp:revision>3</cp:revision>
  <cp:lastPrinted>2011-05-19T12:37:00Z</cp:lastPrinted>
  <dcterms:created xsi:type="dcterms:W3CDTF">2024-11-17T18:52:00Z</dcterms:created>
  <dcterms:modified xsi:type="dcterms:W3CDTF">2024-11-18T07:33:00Z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