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A2A9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90194" w:rsidP="009C1AED">
            <w:pPr>
              <w:jc w:val="right"/>
              <w:rPr>
                <w:rFonts w:ascii="Arial Black" w:hAnsi="Arial Black"/>
                <w:caps/>
                <w:sz w:val="15"/>
              </w:rPr>
            </w:pPr>
            <w:r w:rsidRPr="007620E6">
              <w:rPr>
                <w:rFonts w:ascii="Arial Black" w:hAnsi="Arial Black"/>
                <w:caps/>
                <w:sz w:val="15"/>
              </w:rPr>
              <w:t>LI/DC/</w:t>
            </w:r>
            <w:bookmarkStart w:id="0" w:name="Code"/>
            <w:bookmarkEnd w:id="0"/>
            <w:r w:rsidR="00E214AC">
              <w:rPr>
                <w:rFonts w:ascii="Arial Black" w:hAnsi="Arial Black"/>
                <w:caps/>
                <w:sz w:val="15"/>
              </w:rPr>
              <w:t>1</w:t>
            </w:r>
            <w:r w:rsidR="009C1AED">
              <w:rPr>
                <w:rFonts w:ascii="Arial Black" w:hAnsi="Arial Black"/>
                <w:caps/>
                <w:sz w:val="15"/>
              </w:rPr>
              <w:t>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E214AC">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E214AC">
              <w:rPr>
                <w:rFonts w:ascii="Arial Black" w:hAnsi="Arial Black"/>
                <w:caps/>
                <w:sz w:val="15"/>
              </w:rPr>
              <w:t>MAY 18,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A90194" w:rsidP="008B2CC1">
      <w:pPr>
        <w:rPr>
          <w:b/>
          <w:sz w:val="28"/>
          <w:szCs w:val="28"/>
        </w:rPr>
      </w:pPr>
      <w:r w:rsidRPr="00644389">
        <w:rPr>
          <w:b/>
          <w:sz w:val="28"/>
          <w:szCs w:val="28"/>
        </w:rPr>
        <w:t xml:space="preserve">Diplomatic Conference for the Adoption of a New Act of the Lisbon Agreement for the Protection of Appellations of Origin and </w:t>
      </w:r>
      <w:r>
        <w:rPr>
          <w:b/>
          <w:sz w:val="28"/>
          <w:szCs w:val="28"/>
        </w:rPr>
        <w:t>T</w:t>
      </w:r>
      <w:r w:rsidRPr="004744E1">
        <w:rPr>
          <w:b/>
          <w:sz w:val="28"/>
          <w:szCs w:val="28"/>
        </w:rPr>
        <w:t>heir</w:t>
      </w:r>
      <w:r w:rsidRPr="00644389">
        <w:rPr>
          <w:b/>
          <w:sz w:val="28"/>
          <w:szCs w:val="28"/>
        </w:rPr>
        <w:t xml:space="preserve"> International Registration</w:t>
      </w:r>
    </w:p>
    <w:p w:rsidR="003845C1" w:rsidRDefault="003845C1" w:rsidP="003845C1"/>
    <w:p w:rsidR="003845C1" w:rsidRDefault="003845C1" w:rsidP="003845C1"/>
    <w:p w:rsidR="008B2CC1" w:rsidRPr="003845C1" w:rsidRDefault="008B2CC1" w:rsidP="008B2CC1">
      <w:pPr>
        <w:rPr>
          <w:b/>
          <w:sz w:val="24"/>
          <w:szCs w:val="24"/>
        </w:rPr>
      </w:pPr>
    </w:p>
    <w:p w:rsidR="008B2CC1" w:rsidRPr="003845C1" w:rsidRDefault="00A90194" w:rsidP="008B2CC1">
      <w:pPr>
        <w:rPr>
          <w:b/>
          <w:sz w:val="24"/>
          <w:szCs w:val="24"/>
        </w:rPr>
      </w:pPr>
      <w:r>
        <w:rPr>
          <w:b/>
          <w:sz w:val="24"/>
          <w:szCs w:val="24"/>
        </w:rPr>
        <w:t>Geneva, May 11 to 21,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E214AC" w:rsidP="008B2CC1">
      <w:pPr>
        <w:rPr>
          <w:caps/>
          <w:sz w:val="24"/>
        </w:rPr>
      </w:pPr>
      <w:bookmarkStart w:id="3" w:name="TitleOfDoc"/>
      <w:bookmarkEnd w:id="3"/>
      <w:r>
        <w:rPr>
          <w:caps/>
          <w:sz w:val="24"/>
        </w:rPr>
        <w:t>SECOND REPORT OF THE CREDENTIALS COMMITTEE</w:t>
      </w:r>
    </w:p>
    <w:p w:rsidR="008B2CC1" w:rsidRPr="008B2CC1" w:rsidRDefault="008B2CC1" w:rsidP="008B2CC1"/>
    <w:p w:rsidR="008B2CC1" w:rsidRPr="008B2CC1" w:rsidRDefault="00951ECC" w:rsidP="008B2CC1">
      <w:pPr>
        <w:rPr>
          <w:i/>
        </w:rPr>
      </w:pPr>
      <w:bookmarkStart w:id="4" w:name="Prepared"/>
      <w:bookmarkEnd w:id="4"/>
      <w:proofErr w:type="gramStart"/>
      <w:r>
        <w:rPr>
          <w:i/>
        </w:rPr>
        <w:t>p</w:t>
      </w:r>
      <w:r w:rsidR="00E214AC">
        <w:rPr>
          <w:i/>
        </w:rPr>
        <w:t>repared</w:t>
      </w:r>
      <w:proofErr w:type="gramEnd"/>
      <w:r w:rsidR="00E214AC">
        <w:rPr>
          <w:i/>
        </w:rPr>
        <w:t xml:space="preserve"> by the Secretariat</w:t>
      </w:r>
    </w:p>
    <w:p w:rsidR="00AC205C" w:rsidRDefault="00AC205C"/>
    <w:p w:rsidR="000F5E56" w:rsidRDefault="000F5E56"/>
    <w:p w:rsidR="002928D3" w:rsidRDefault="002928D3"/>
    <w:p w:rsidR="002928D3" w:rsidRDefault="002928D3" w:rsidP="0053057A"/>
    <w:p w:rsidR="00E214AC" w:rsidRPr="001509E7" w:rsidRDefault="00E214AC" w:rsidP="00E214AC">
      <w:r>
        <w:fldChar w:fldCharType="begin"/>
      </w:r>
      <w:r>
        <w:instrText xml:space="preserve"> AUTONUM </w:instrText>
      </w:r>
      <w:r>
        <w:fldChar w:fldCharType="end"/>
      </w:r>
      <w:r>
        <w:tab/>
      </w:r>
      <w:r w:rsidRPr="001509E7">
        <w:t xml:space="preserve">The Credentials Committee (hereinafter referred to as “the Committee”), established on </w:t>
      </w:r>
      <w:r w:rsidRPr="00D05F77">
        <w:t>May 12, 2015</w:t>
      </w:r>
      <w:r w:rsidRPr="001509E7">
        <w:t xml:space="preserve">, by the Diplomatic Conference </w:t>
      </w:r>
      <w:r>
        <w:t>for the Adoption of a new Act of the Lisbon Agreement for the Protection of Appellations of Origin and Their International Registration</w:t>
      </w:r>
      <w:r w:rsidRPr="001509E7">
        <w:t xml:space="preserve">, met </w:t>
      </w:r>
      <w:r w:rsidR="00530F95">
        <w:t>for the second time on</w:t>
      </w:r>
      <w:r w:rsidRPr="001509E7">
        <w:t xml:space="preserve"> </w:t>
      </w:r>
      <w:r w:rsidRPr="00D05F77">
        <w:t>May 1</w:t>
      </w:r>
      <w:r w:rsidR="00530F95">
        <w:t>5</w:t>
      </w:r>
      <w:r w:rsidRPr="00D05F77">
        <w:t>, 2015.</w:t>
      </w:r>
    </w:p>
    <w:p w:rsidR="00E214AC" w:rsidRDefault="00E214AC" w:rsidP="00E214AC">
      <w:pPr>
        <w:spacing w:line="360" w:lineRule="auto"/>
      </w:pPr>
    </w:p>
    <w:p w:rsidR="00E214AC" w:rsidRPr="009C40E6" w:rsidRDefault="00E214AC" w:rsidP="00E214AC">
      <w:pPr>
        <w:rPr>
          <w:b/>
        </w:rPr>
      </w:pPr>
      <w:r>
        <w:fldChar w:fldCharType="begin"/>
      </w:r>
      <w:r>
        <w:instrText xml:space="preserve"> AUTONUM </w:instrText>
      </w:r>
      <w:r>
        <w:fldChar w:fldCharType="end"/>
      </w:r>
      <w:r>
        <w:tab/>
      </w:r>
      <w:r w:rsidRPr="001509E7">
        <w:t>The Delegations of the following States, elected members of the Committee by the Diplomatic Con</w:t>
      </w:r>
      <w:r>
        <w:t xml:space="preserve">ference, attended the meeting:  </w:t>
      </w:r>
      <w:r w:rsidR="0051774D">
        <w:t xml:space="preserve">Bosnia and Herzegovina, </w:t>
      </w:r>
      <w:r>
        <w:t xml:space="preserve">Burkina Faso, </w:t>
      </w:r>
      <w:r w:rsidR="0051774D">
        <w:t xml:space="preserve">Cuba, </w:t>
      </w:r>
      <w:r>
        <w:t>Czech Republic, Georgia, Nicaragua and Portugal</w:t>
      </w:r>
      <w:r w:rsidR="00B45B92">
        <w:t xml:space="preserve"> (</w:t>
      </w:r>
      <w:r w:rsidR="0051774D">
        <w:t>7</w:t>
      </w:r>
      <w:r w:rsidR="00B45B92">
        <w:t>)</w:t>
      </w:r>
      <w:r>
        <w:t xml:space="preserve">. </w:t>
      </w:r>
    </w:p>
    <w:p w:rsidR="00E214AC" w:rsidRDefault="00E214AC" w:rsidP="00E214AC">
      <w:pPr>
        <w:spacing w:line="360" w:lineRule="auto"/>
      </w:pPr>
    </w:p>
    <w:p w:rsidR="00E214AC" w:rsidRDefault="00E214AC" w:rsidP="00E214AC">
      <w:r>
        <w:fldChar w:fldCharType="begin"/>
      </w:r>
      <w:r>
        <w:instrText xml:space="preserve"> AUTONUM </w:instrText>
      </w:r>
      <w:r>
        <w:fldChar w:fldCharType="end"/>
      </w:r>
      <w:r>
        <w:tab/>
        <w:t xml:space="preserve">The President of the Committee, elected by the Diplomatic Conference, was Mr. Filipe </w:t>
      </w:r>
      <w:proofErr w:type="spellStart"/>
      <w:r>
        <w:t>Ramalheira</w:t>
      </w:r>
      <w:proofErr w:type="spellEnd"/>
      <w:r>
        <w:t xml:space="preserve"> (Portugal).  The Vice</w:t>
      </w:r>
      <w:r>
        <w:noBreakHyphen/>
        <w:t xml:space="preserve">Presidents, elected by the Diplomatic Conference, were </w:t>
      </w:r>
    </w:p>
    <w:p w:rsidR="00E214AC" w:rsidRPr="009C40E6" w:rsidRDefault="00E214AC" w:rsidP="00E214AC">
      <w:pPr>
        <w:rPr>
          <w:b/>
        </w:rPr>
      </w:pPr>
      <w:proofErr w:type="gramStart"/>
      <w:r>
        <w:t xml:space="preserve">Mr. Milan </w:t>
      </w:r>
      <w:proofErr w:type="spellStart"/>
      <w:r>
        <w:t>Beránek</w:t>
      </w:r>
      <w:proofErr w:type="spellEnd"/>
      <w:r>
        <w:t xml:space="preserve"> (Czech Republic)</w:t>
      </w:r>
      <w:r w:rsidRPr="00FE5275">
        <w:t xml:space="preserve"> </w:t>
      </w:r>
      <w:r>
        <w:t>and Ms. Jenny Arana Vizcaya (Nicaragua).</w:t>
      </w:r>
      <w:proofErr w:type="gramEnd"/>
      <w:r w:rsidRPr="004C5E4E">
        <w:rPr>
          <w:b/>
        </w:rPr>
        <w:t xml:space="preserve"> </w:t>
      </w:r>
    </w:p>
    <w:p w:rsidR="00E214AC" w:rsidRDefault="00E214AC" w:rsidP="00E214AC">
      <w:pPr>
        <w:spacing w:line="360" w:lineRule="auto"/>
      </w:pPr>
    </w:p>
    <w:p w:rsidR="00E214AC" w:rsidRDefault="00E214AC" w:rsidP="00E214AC">
      <w:r>
        <w:fldChar w:fldCharType="begin"/>
      </w:r>
      <w:r>
        <w:instrText xml:space="preserve"> AUTONUM </w:instrText>
      </w:r>
      <w:r>
        <w:fldChar w:fldCharType="end"/>
      </w:r>
      <w:r>
        <w:tab/>
        <w:t xml:space="preserve">In accordance with Rule 9(1) of the Rules of Procedure adopted by the Conference on </w:t>
      </w:r>
      <w:r w:rsidRPr="00F51CB1">
        <w:t>May 11, 2015</w:t>
      </w:r>
      <w:r>
        <w:t xml:space="preserve"> (document LI/DC/2 Prov., hereinafter referred to as “the Rules of Procedure”), the Committee examined the credentials and full powers received since its first meeting on </w:t>
      </w:r>
    </w:p>
    <w:p w:rsidR="002928D3" w:rsidRDefault="00E214AC" w:rsidP="00E214AC">
      <w:proofErr w:type="gramStart"/>
      <w:r>
        <w:t>May 13, 2015</w:t>
      </w:r>
      <w:r w:rsidR="007A1348">
        <w:t>, the report of which is contained in document LI/DC/10.</w:t>
      </w:r>
      <w:proofErr w:type="gramEnd"/>
    </w:p>
    <w:p w:rsidR="00C540D9" w:rsidRDefault="00C540D9" w:rsidP="00E214AC"/>
    <w:p w:rsidR="00FB159A" w:rsidRDefault="00FB159A" w:rsidP="00E214AC"/>
    <w:p w:rsidR="00FB159A" w:rsidRDefault="00FB159A" w:rsidP="00E214AC"/>
    <w:p w:rsidR="00FB159A" w:rsidRDefault="00FB159A" w:rsidP="00E214AC"/>
    <w:p w:rsidR="00FB159A" w:rsidRDefault="00FB159A" w:rsidP="00E214AC"/>
    <w:p w:rsidR="00C540D9" w:rsidRDefault="00C540D9" w:rsidP="00F119CC">
      <w:r>
        <w:lastRenderedPageBreak/>
        <w:fldChar w:fldCharType="begin"/>
      </w:r>
      <w:r>
        <w:instrText xml:space="preserve"> AUTONUM </w:instrText>
      </w:r>
      <w:r>
        <w:fldChar w:fldCharType="end"/>
      </w:r>
      <w:r>
        <w:tab/>
      </w:r>
      <w:r w:rsidR="00085034">
        <w:t>T</w:t>
      </w:r>
      <w:r>
        <w:t>he Committee found in order</w:t>
      </w:r>
      <w:r w:rsidR="00085034">
        <w:t>:</w:t>
      </w:r>
    </w:p>
    <w:p w:rsidR="00FB159A" w:rsidRDefault="00FB159A" w:rsidP="00FB159A">
      <w:pPr>
        <w:ind w:firstLine="567"/>
      </w:pPr>
    </w:p>
    <w:p w:rsidR="00E30DCC" w:rsidRDefault="00C540D9" w:rsidP="00E30DCC">
      <w:pPr>
        <w:pStyle w:val="ListParagraph"/>
        <w:numPr>
          <w:ilvl w:val="0"/>
          <w:numId w:val="11"/>
        </w:numPr>
        <w:tabs>
          <w:tab w:val="left" w:pos="567"/>
        </w:tabs>
        <w:ind w:left="0" w:firstLine="567"/>
      </w:pPr>
      <w:r w:rsidRPr="007959EE">
        <w:t xml:space="preserve">as far as Member Delegations are concerned, the credentials and full powers (that is, credentials for participating in the Conference and signing the </w:t>
      </w:r>
      <w:r w:rsidR="00E341BA">
        <w:t>F</w:t>
      </w:r>
      <w:r w:rsidRPr="007959EE">
        <w:t xml:space="preserve">inal </w:t>
      </w:r>
      <w:r w:rsidR="00E341BA">
        <w:t>A</w:t>
      </w:r>
      <w:r w:rsidRPr="007959EE">
        <w:t xml:space="preserve">ct, and full powers to </w:t>
      </w:r>
      <w:r>
        <w:t xml:space="preserve">also </w:t>
      </w:r>
      <w:r w:rsidRPr="007959EE">
        <w:t xml:space="preserve">sign the </w:t>
      </w:r>
      <w:r w:rsidR="00E341BA">
        <w:t>T</w:t>
      </w:r>
      <w:r w:rsidRPr="007959EE">
        <w:t xml:space="preserve">reaty to be adopted by the Diplomatic Conference) of the </w:t>
      </w:r>
      <w:r w:rsidR="00BA1A02">
        <w:t>D</w:t>
      </w:r>
      <w:r w:rsidRPr="007959EE">
        <w:t xml:space="preserve">elegation </w:t>
      </w:r>
      <w:r w:rsidR="00FB159A">
        <w:t>of Italy</w:t>
      </w:r>
      <w:r w:rsidR="00E30DCC">
        <w:t>.</w:t>
      </w:r>
    </w:p>
    <w:p w:rsidR="00C540D9" w:rsidRDefault="00FB159A" w:rsidP="00E30DCC">
      <w:pPr>
        <w:pStyle w:val="ListParagraph"/>
        <w:tabs>
          <w:tab w:val="left" w:pos="567"/>
        </w:tabs>
        <w:ind w:left="567"/>
      </w:pPr>
      <w:r>
        <w:tab/>
      </w:r>
    </w:p>
    <w:p w:rsidR="00074676" w:rsidRDefault="00C540D9" w:rsidP="00074676">
      <w:pPr>
        <w:tabs>
          <w:tab w:val="left" w:pos="567"/>
        </w:tabs>
        <w:ind w:left="568"/>
      </w:pPr>
      <w:r>
        <w:t>(</w:t>
      </w:r>
      <w:r w:rsidR="00720365">
        <w:t>b</w:t>
      </w:r>
      <w:r>
        <w:t>)</w:t>
      </w:r>
      <w:r>
        <w:tab/>
      </w:r>
      <w:proofErr w:type="gramStart"/>
      <w:r>
        <w:t>as</w:t>
      </w:r>
      <w:proofErr w:type="gramEnd"/>
      <w:r>
        <w:t xml:space="preserve"> far as </w:t>
      </w:r>
      <w:r w:rsidRPr="000A2A2A">
        <w:rPr>
          <w:i/>
        </w:rPr>
        <w:t>Observer</w:t>
      </w:r>
      <w:r>
        <w:t xml:space="preserve"> </w:t>
      </w:r>
      <w:r w:rsidRPr="000A2A2A">
        <w:rPr>
          <w:i/>
        </w:rPr>
        <w:t>Delegations</w:t>
      </w:r>
      <w:r>
        <w:t xml:space="preserve"> are concerned,</w:t>
      </w:r>
      <w:r w:rsidR="00074676">
        <w:t xml:space="preserve"> </w:t>
      </w:r>
      <w:r>
        <w:t xml:space="preserve">the </w:t>
      </w:r>
      <w:r>
        <w:rPr>
          <w:i/>
        </w:rPr>
        <w:t>credentials</w:t>
      </w:r>
      <w:r>
        <w:t xml:space="preserve"> (without </w:t>
      </w:r>
      <w:r>
        <w:rPr>
          <w:i/>
        </w:rPr>
        <w:t>full powers</w:t>
      </w:r>
      <w:r w:rsidR="00074676">
        <w:t>)</w:t>
      </w:r>
    </w:p>
    <w:p w:rsidR="00C540D9" w:rsidRDefault="00C540D9" w:rsidP="00074676">
      <w:pPr>
        <w:tabs>
          <w:tab w:val="left" w:pos="0"/>
        </w:tabs>
        <w:ind w:left="568" w:hanging="568"/>
      </w:pPr>
      <w:proofErr w:type="gramStart"/>
      <w:r>
        <w:t>of</w:t>
      </w:r>
      <w:proofErr w:type="gramEnd"/>
      <w:r>
        <w:t xml:space="preserve"> the delegations of the following (</w:t>
      </w:r>
      <w:r w:rsidR="00E341BA">
        <w:t>3</w:t>
      </w:r>
      <w:r>
        <w:t xml:space="preserve">) States: </w:t>
      </w:r>
    </w:p>
    <w:tbl>
      <w:tblPr>
        <w:tblW w:w="0" w:type="auto"/>
        <w:tblInd w:w="1650" w:type="dxa"/>
        <w:tblLook w:val="04A0" w:firstRow="1" w:lastRow="0" w:firstColumn="1" w:lastColumn="0" w:noHBand="0" w:noVBand="1"/>
      </w:tblPr>
      <w:tblGrid>
        <w:gridCol w:w="4270"/>
        <w:gridCol w:w="3651"/>
      </w:tblGrid>
      <w:tr w:rsidR="00C540D9" w:rsidTr="009D3A72">
        <w:tc>
          <w:tcPr>
            <w:tcW w:w="4270" w:type="dxa"/>
            <w:shd w:val="clear" w:color="auto" w:fill="auto"/>
          </w:tcPr>
          <w:p w:rsidR="00C540D9" w:rsidRDefault="00C540D9" w:rsidP="009D3A72"/>
        </w:tc>
        <w:tc>
          <w:tcPr>
            <w:tcW w:w="3651" w:type="dxa"/>
            <w:shd w:val="clear" w:color="auto" w:fill="auto"/>
          </w:tcPr>
          <w:p w:rsidR="00C540D9" w:rsidRDefault="00C540D9" w:rsidP="009D3A72"/>
        </w:tc>
      </w:tr>
      <w:tr w:rsidR="00C540D9" w:rsidTr="009D3A72">
        <w:tc>
          <w:tcPr>
            <w:tcW w:w="4270" w:type="dxa"/>
            <w:shd w:val="clear" w:color="auto" w:fill="auto"/>
          </w:tcPr>
          <w:p w:rsidR="00C540D9" w:rsidRDefault="006B25B8" w:rsidP="009D3A72">
            <w:r>
              <w:t>Angola</w:t>
            </w:r>
          </w:p>
        </w:tc>
        <w:tc>
          <w:tcPr>
            <w:tcW w:w="3651" w:type="dxa"/>
            <w:shd w:val="clear" w:color="auto" w:fill="auto"/>
          </w:tcPr>
          <w:p w:rsidR="00C540D9" w:rsidRDefault="00C540D9" w:rsidP="009D3A72"/>
        </w:tc>
      </w:tr>
      <w:tr w:rsidR="00C540D9" w:rsidTr="009D3A72">
        <w:tc>
          <w:tcPr>
            <w:tcW w:w="4270" w:type="dxa"/>
            <w:shd w:val="clear" w:color="auto" w:fill="auto"/>
          </w:tcPr>
          <w:p w:rsidR="00C540D9" w:rsidRDefault="006B25B8" w:rsidP="009D3A72">
            <w:r>
              <w:t>Kenya</w:t>
            </w:r>
          </w:p>
        </w:tc>
        <w:tc>
          <w:tcPr>
            <w:tcW w:w="3651" w:type="dxa"/>
            <w:shd w:val="clear" w:color="auto" w:fill="auto"/>
          </w:tcPr>
          <w:p w:rsidR="00C540D9" w:rsidRDefault="00C540D9" w:rsidP="009D3A72"/>
        </w:tc>
      </w:tr>
      <w:tr w:rsidR="00C540D9" w:rsidTr="009D3A72">
        <w:tc>
          <w:tcPr>
            <w:tcW w:w="4270" w:type="dxa"/>
            <w:shd w:val="clear" w:color="auto" w:fill="auto"/>
          </w:tcPr>
          <w:p w:rsidR="00C540D9" w:rsidRDefault="00B844A6" w:rsidP="006B25B8">
            <w:r>
              <w:t>Nigeria</w:t>
            </w:r>
          </w:p>
        </w:tc>
        <w:tc>
          <w:tcPr>
            <w:tcW w:w="3651" w:type="dxa"/>
            <w:shd w:val="clear" w:color="auto" w:fill="auto"/>
          </w:tcPr>
          <w:p w:rsidR="00C540D9" w:rsidRDefault="00C540D9" w:rsidP="009D3A72"/>
        </w:tc>
      </w:tr>
      <w:tr w:rsidR="00C540D9" w:rsidTr="009D3A72">
        <w:tc>
          <w:tcPr>
            <w:tcW w:w="4270" w:type="dxa"/>
            <w:shd w:val="clear" w:color="auto" w:fill="auto"/>
          </w:tcPr>
          <w:p w:rsidR="00C540D9" w:rsidRDefault="00C540D9" w:rsidP="009D3A72"/>
        </w:tc>
        <w:tc>
          <w:tcPr>
            <w:tcW w:w="3651" w:type="dxa"/>
            <w:shd w:val="clear" w:color="auto" w:fill="auto"/>
          </w:tcPr>
          <w:p w:rsidR="00C540D9" w:rsidRDefault="00C540D9" w:rsidP="009D3A72"/>
        </w:tc>
      </w:tr>
    </w:tbl>
    <w:p w:rsidR="00C540D9" w:rsidRDefault="00C540D9" w:rsidP="00C540D9">
      <w:pPr>
        <w:ind w:right="555"/>
      </w:pPr>
      <w:r>
        <w:tab/>
        <w:t>(</w:t>
      </w:r>
      <w:r w:rsidR="00720365">
        <w:t>c</w:t>
      </w:r>
      <w:r>
        <w:t>)</w:t>
      </w:r>
      <w:r>
        <w:tab/>
      </w:r>
      <w:proofErr w:type="gramStart"/>
      <w:r>
        <w:t>as</w:t>
      </w:r>
      <w:proofErr w:type="gramEnd"/>
      <w:r>
        <w:t xml:space="preserve"> far as the </w:t>
      </w:r>
      <w:r>
        <w:rPr>
          <w:i/>
        </w:rPr>
        <w:t xml:space="preserve">Observers </w:t>
      </w:r>
      <w:r>
        <w:t xml:space="preserve">are concerned, the </w:t>
      </w:r>
      <w:r>
        <w:rPr>
          <w:i/>
        </w:rPr>
        <w:t>letters or documents of appointment</w:t>
      </w:r>
      <w:r>
        <w:t xml:space="preserve"> of representatives of the following Observers:</w:t>
      </w:r>
    </w:p>
    <w:p w:rsidR="00C540D9" w:rsidRDefault="00C540D9" w:rsidP="00C540D9">
      <w:pPr>
        <w:ind w:right="555"/>
      </w:pPr>
    </w:p>
    <w:p w:rsidR="00C540D9" w:rsidRPr="00EE3BCD" w:rsidRDefault="00C540D9" w:rsidP="00C540D9">
      <w:pPr>
        <w:numPr>
          <w:ilvl w:val="0"/>
          <w:numId w:val="9"/>
        </w:numPr>
        <w:ind w:left="1650" w:hanging="550"/>
      </w:pPr>
      <w:proofErr w:type="gramStart"/>
      <w:r w:rsidRPr="00EE3BCD">
        <w:rPr>
          <w:i/>
        </w:rPr>
        <w:t>intergovernmental</w:t>
      </w:r>
      <w:proofErr w:type="gramEnd"/>
      <w:r w:rsidRPr="00EE3BCD">
        <w:t xml:space="preserve"> </w:t>
      </w:r>
      <w:r w:rsidRPr="00EE3BCD">
        <w:rPr>
          <w:i/>
        </w:rPr>
        <w:t>organizations</w:t>
      </w:r>
      <w:r w:rsidRPr="00EE3BCD">
        <w:t>:</w:t>
      </w:r>
      <w:r>
        <w:t xml:space="preserve"> </w:t>
      </w:r>
      <w:r w:rsidR="00D57AF8">
        <w:t xml:space="preserve"> West African Economic and Monetary Union (WAEMU)</w:t>
      </w:r>
      <w:r>
        <w:t xml:space="preserve"> (</w:t>
      </w:r>
      <w:r w:rsidR="00D57AF8">
        <w:t>1</w:t>
      </w:r>
      <w:r>
        <w:t>).</w:t>
      </w:r>
    </w:p>
    <w:p w:rsidR="00C540D9" w:rsidRPr="00EE3BCD" w:rsidRDefault="00C540D9" w:rsidP="00C540D9">
      <w:pPr>
        <w:pStyle w:val="Footer"/>
      </w:pPr>
    </w:p>
    <w:p w:rsidR="00C540D9" w:rsidRDefault="00C540D9" w:rsidP="00C540D9">
      <w:pPr>
        <w:numPr>
          <w:ilvl w:val="0"/>
          <w:numId w:val="9"/>
        </w:numPr>
        <w:ind w:left="1650" w:hanging="550"/>
      </w:pPr>
      <w:r w:rsidRPr="006B1AB7">
        <w:rPr>
          <w:i/>
        </w:rPr>
        <w:t>non</w:t>
      </w:r>
      <w:r w:rsidRPr="006B1AB7">
        <w:rPr>
          <w:i/>
        </w:rPr>
        <w:noBreakHyphen/>
        <w:t>governmental organizations</w:t>
      </w:r>
      <w:r w:rsidRPr="006B1AB7">
        <w:t xml:space="preserve">:  </w:t>
      </w:r>
      <w:r w:rsidR="007370BE" w:rsidRPr="006B1AB7">
        <w:rPr>
          <w:i/>
        </w:rPr>
        <w:t xml:space="preserve">Association </w:t>
      </w:r>
      <w:proofErr w:type="spellStart"/>
      <w:r w:rsidR="007370BE" w:rsidRPr="006B1AB7">
        <w:rPr>
          <w:i/>
        </w:rPr>
        <w:t>romande</w:t>
      </w:r>
      <w:proofErr w:type="spellEnd"/>
      <w:r w:rsidR="007370BE" w:rsidRPr="006B1AB7">
        <w:rPr>
          <w:i/>
        </w:rPr>
        <w:t xml:space="preserve"> de la </w:t>
      </w:r>
      <w:proofErr w:type="spellStart"/>
      <w:r w:rsidR="007370BE" w:rsidRPr="006B1AB7">
        <w:rPr>
          <w:i/>
        </w:rPr>
        <w:t>propriété</w:t>
      </w:r>
      <w:proofErr w:type="spellEnd"/>
      <w:r w:rsidR="007370BE" w:rsidRPr="006B1AB7">
        <w:rPr>
          <w:i/>
        </w:rPr>
        <w:t xml:space="preserve"> </w:t>
      </w:r>
      <w:proofErr w:type="spellStart"/>
      <w:r w:rsidR="007370BE" w:rsidRPr="006B1AB7">
        <w:rPr>
          <w:i/>
        </w:rPr>
        <w:t>intellectuelle</w:t>
      </w:r>
      <w:proofErr w:type="spellEnd"/>
      <w:r w:rsidR="007370BE" w:rsidRPr="006B1AB7">
        <w:rPr>
          <w:i/>
        </w:rPr>
        <w:t xml:space="preserve"> (AROPI),</w:t>
      </w:r>
      <w:r w:rsidR="007370BE" w:rsidRPr="006B1AB7">
        <w:t xml:space="preserve"> Chamber</w:t>
      </w:r>
      <w:r w:rsidR="007370BE">
        <w:t xml:space="preserve"> of Commerce and Industry of the Russian Federation (CCI RF)</w:t>
      </w:r>
      <w:r w:rsidR="007370BE" w:rsidRPr="006B1AB7">
        <w:t xml:space="preserve"> </w:t>
      </w:r>
      <w:r w:rsidR="007370BE">
        <w:t xml:space="preserve">and </w:t>
      </w:r>
      <w:r w:rsidR="0076124B" w:rsidRPr="006B1AB7">
        <w:t xml:space="preserve">Indigenous </w:t>
      </w:r>
      <w:r w:rsidR="00070C9A">
        <w:t>P</w:t>
      </w:r>
      <w:r w:rsidR="0076124B" w:rsidRPr="006B1AB7">
        <w:t>eopl</w:t>
      </w:r>
      <w:r w:rsidR="0051774D">
        <w:t>e</w:t>
      </w:r>
      <w:r w:rsidR="0076124B" w:rsidRPr="006B1AB7">
        <w:t xml:space="preserve">s’ </w:t>
      </w:r>
      <w:r w:rsidR="00070C9A">
        <w:t>C</w:t>
      </w:r>
      <w:r w:rsidR="0076124B" w:rsidRPr="006B1AB7">
        <w:t>ente</w:t>
      </w:r>
      <w:r w:rsidR="00070C9A">
        <w:t>r</w:t>
      </w:r>
      <w:r w:rsidR="0076124B" w:rsidRPr="006B1AB7">
        <w:t xml:space="preserve"> for </w:t>
      </w:r>
      <w:r w:rsidR="00070C9A">
        <w:t>D</w:t>
      </w:r>
      <w:r w:rsidR="0076124B" w:rsidRPr="006B1AB7">
        <w:t xml:space="preserve">ocumentation, </w:t>
      </w:r>
      <w:r w:rsidR="00070C9A">
        <w:t>R</w:t>
      </w:r>
      <w:r w:rsidR="0076124B" w:rsidRPr="006B1AB7">
        <w:t xml:space="preserve">esearch and </w:t>
      </w:r>
      <w:r w:rsidR="00070C9A">
        <w:t>I</w:t>
      </w:r>
      <w:r w:rsidR="0076124B" w:rsidRPr="006B1AB7">
        <w:t>nformation (</w:t>
      </w:r>
      <w:r w:rsidR="00070C9A">
        <w:t>DOCIP</w:t>
      </w:r>
      <w:r w:rsidR="0076124B" w:rsidRPr="006B1AB7">
        <w:t>)</w:t>
      </w:r>
      <w:r w:rsidRPr="006B1AB7">
        <w:t xml:space="preserve"> (</w:t>
      </w:r>
      <w:r w:rsidR="006B1AB7">
        <w:t>3</w:t>
      </w:r>
      <w:r w:rsidRPr="006B1AB7">
        <w:t>).</w:t>
      </w:r>
    </w:p>
    <w:p w:rsidR="00A25F9A" w:rsidRDefault="00A25F9A" w:rsidP="00A25F9A">
      <w:pPr>
        <w:pStyle w:val="ListParagraph"/>
      </w:pPr>
    </w:p>
    <w:p w:rsidR="00A25F9A" w:rsidRPr="006B1AB7" w:rsidRDefault="00A25F9A" w:rsidP="00A25F9A">
      <w:r>
        <w:t>6.</w:t>
      </w:r>
      <w:r>
        <w:tab/>
      </w:r>
      <w:r w:rsidR="00A362DC">
        <w:t>T</w:t>
      </w:r>
      <w:r>
        <w:t xml:space="preserve">he Committee decided that </w:t>
      </w:r>
      <w:r w:rsidR="008E2A07">
        <w:t xml:space="preserve">the Delegation of </w:t>
      </w:r>
      <w:r w:rsidR="0097654C">
        <w:t>t</w:t>
      </w:r>
      <w:r>
        <w:t>he</w:t>
      </w:r>
      <w:r w:rsidR="00E039FE">
        <w:t xml:space="preserve"> </w:t>
      </w:r>
      <w:r w:rsidR="00A362DC">
        <w:t>former Yugoslav Republic of Macedonia</w:t>
      </w:r>
      <w:r>
        <w:t xml:space="preserve"> would appear in paragraph 7(a</w:t>
      </w:r>
      <w:proofErr w:type="gramStart"/>
      <w:r>
        <w:t>)(</w:t>
      </w:r>
      <w:proofErr w:type="gramEnd"/>
      <w:r>
        <w:t xml:space="preserve">ii) </w:t>
      </w:r>
      <w:r w:rsidR="00230F5B">
        <w:t xml:space="preserve">(credentials) </w:t>
      </w:r>
      <w:r>
        <w:t>of the first report of the Committee, instead of paragraph 7(a)(</w:t>
      </w:r>
      <w:proofErr w:type="spellStart"/>
      <w:r>
        <w:t>i</w:t>
      </w:r>
      <w:proofErr w:type="spellEnd"/>
      <w:r>
        <w:t>)</w:t>
      </w:r>
      <w:r w:rsidR="00230F5B">
        <w:t xml:space="preserve"> (full powers)</w:t>
      </w:r>
      <w:r>
        <w:t>.</w:t>
      </w:r>
      <w:bookmarkStart w:id="5" w:name="_GoBack"/>
      <w:bookmarkEnd w:id="5"/>
    </w:p>
    <w:p w:rsidR="00085034" w:rsidRPr="006B1AB7" w:rsidRDefault="00085034" w:rsidP="00085034">
      <w:pPr>
        <w:ind w:left="1650"/>
      </w:pPr>
    </w:p>
    <w:p w:rsidR="00CF65A1" w:rsidRDefault="00FF494D" w:rsidP="00085034">
      <w:pPr>
        <w:tabs>
          <w:tab w:val="left" w:pos="567"/>
          <w:tab w:val="left" w:pos="1134"/>
        </w:tabs>
      </w:pPr>
      <w:r>
        <w:t>7.</w:t>
      </w:r>
      <w:r w:rsidR="00085034">
        <w:tab/>
        <w:t>The Committee recommends to the Conference, meeting in Plenary, to accept the credentials and full powers of the delegation mentioned in paragraph </w:t>
      </w:r>
      <w:r w:rsidR="00085034" w:rsidRPr="00C4785A">
        <w:t>5(a),</w:t>
      </w:r>
      <w:r w:rsidR="00085034">
        <w:t xml:space="preserve"> above, </w:t>
      </w:r>
      <w:r w:rsidR="00A27DAA">
        <w:t>the credentials of the observer delegations mentioned in paragraph </w:t>
      </w:r>
      <w:r w:rsidR="00A27DAA" w:rsidRPr="00C4785A">
        <w:t>5(</w:t>
      </w:r>
      <w:r w:rsidR="00A27DAA">
        <w:t>b</w:t>
      </w:r>
      <w:r w:rsidR="00A27DAA" w:rsidRPr="00C4785A">
        <w:t>)</w:t>
      </w:r>
      <w:r w:rsidR="00A27DAA">
        <w:t>,</w:t>
      </w:r>
      <w:r w:rsidR="00A141DC">
        <w:t xml:space="preserve"> above, and</w:t>
      </w:r>
      <w:r w:rsidR="00A27DAA">
        <w:t xml:space="preserve"> </w:t>
      </w:r>
      <w:r w:rsidR="00085034">
        <w:t>the letters of appointment of the Observers mentioned in paragraph</w:t>
      </w:r>
      <w:r w:rsidR="0051774D">
        <w:t>s</w:t>
      </w:r>
      <w:r w:rsidR="00085034">
        <w:t xml:space="preserve"> 5(</w:t>
      </w:r>
      <w:r w:rsidR="00A27DAA">
        <w:t>c</w:t>
      </w:r>
      <w:r w:rsidR="00085034">
        <w:t>)</w:t>
      </w:r>
      <w:r w:rsidR="00A27DAA">
        <w:t>(</w:t>
      </w:r>
      <w:proofErr w:type="spellStart"/>
      <w:r w:rsidR="00A27DAA">
        <w:t>i</w:t>
      </w:r>
      <w:proofErr w:type="spellEnd"/>
      <w:r w:rsidR="00A27DAA">
        <w:t>) and 5(c)(ii)</w:t>
      </w:r>
      <w:r w:rsidR="00085034">
        <w:t>, above.</w:t>
      </w:r>
    </w:p>
    <w:p w:rsidR="00A25F9A" w:rsidRDefault="00A25F9A" w:rsidP="00085034">
      <w:pPr>
        <w:tabs>
          <w:tab w:val="left" w:pos="567"/>
          <w:tab w:val="left" w:pos="1134"/>
        </w:tabs>
      </w:pPr>
    </w:p>
    <w:p w:rsidR="00085034" w:rsidRDefault="00FF494D" w:rsidP="00085034">
      <w:pPr>
        <w:tabs>
          <w:tab w:val="left" w:pos="567"/>
          <w:tab w:val="left" w:pos="1134"/>
        </w:tabs>
      </w:pPr>
      <w:r>
        <w:t>8.</w:t>
      </w:r>
      <w:r w:rsidR="00085034">
        <w:tab/>
        <w:t xml:space="preserve">The Committee decided that a report on its meeting should be prepared by the Secretariat and issued as its report, to be presented by the President of the Committee to the Conference, </w:t>
      </w:r>
    </w:p>
    <w:p w:rsidR="00085034" w:rsidRDefault="00085034" w:rsidP="00085034">
      <w:pPr>
        <w:tabs>
          <w:tab w:val="left" w:pos="567"/>
          <w:tab w:val="left" w:pos="1134"/>
        </w:tabs>
      </w:pPr>
      <w:proofErr w:type="gramStart"/>
      <w:r>
        <w:t>meeting</w:t>
      </w:r>
      <w:proofErr w:type="gramEnd"/>
      <w:r>
        <w:t xml:space="preserve"> in Plenary.</w:t>
      </w:r>
    </w:p>
    <w:p w:rsidR="00CF65A1" w:rsidRDefault="00CF65A1" w:rsidP="00085034">
      <w:pPr>
        <w:tabs>
          <w:tab w:val="left" w:pos="567"/>
          <w:tab w:val="left" w:pos="1134"/>
        </w:tabs>
      </w:pPr>
    </w:p>
    <w:p w:rsidR="00CF65A1" w:rsidRDefault="00FF494D" w:rsidP="00085034">
      <w:pPr>
        <w:tabs>
          <w:tab w:val="left" w:pos="567"/>
          <w:tab w:val="left" w:pos="1134"/>
        </w:tabs>
      </w:pPr>
      <w:r>
        <w:t>9</w:t>
      </w:r>
      <w:r w:rsidR="00CF65A1">
        <w:t>.</w:t>
      </w:r>
      <w:r w:rsidR="009F75F8">
        <w:tab/>
      </w:r>
      <w:r w:rsidR="00CF65A1">
        <w:t xml:space="preserve">To date, a total number of </w:t>
      </w:r>
      <w:r w:rsidR="009F75F8">
        <w:t>1</w:t>
      </w:r>
      <w:r w:rsidR="002274A2">
        <w:t>2</w:t>
      </w:r>
      <w:r w:rsidR="00CF65A1">
        <w:t xml:space="preserve"> credentials </w:t>
      </w:r>
      <w:r w:rsidR="00716A64">
        <w:t xml:space="preserve">(with </w:t>
      </w:r>
      <w:r w:rsidR="00CF65A1">
        <w:t>full powers</w:t>
      </w:r>
      <w:r w:rsidR="00716A64">
        <w:t>)</w:t>
      </w:r>
      <w:r w:rsidR="004739FE">
        <w:t>,</w:t>
      </w:r>
      <w:r w:rsidR="00716A64">
        <w:t xml:space="preserve"> 10 of which are</w:t>
      </w:r>
      <w:r w:rsidR="002274A2">
        <w:t xml:space="preserve"> from Lisbon Members</w:t>
      </w:r>
      <w:r w:rsidR="00795A63">
        <w:t>,</w:t>
      </w:r>
      <w:r w:rsidR="002274A2">
        <w:t xml:space="preserve"> </w:t>
      </w:r>
      <w:r w:rsidR="008F760B">
        <w:t xml:space="preserve">and a total number of </w:t>
      </w:r>
      <w:r w:rsidR="009F75F8">
        <w:t>10</w:t>
      </w:r>
      <w:r w:rsidR="00716A64">
        <w:t>1</w:t>
      </w:r>
      <w:r w:rsidR="008F760B">
        <w:t xml:space="preserve"> credentials without full powers</w:t>
      </w:r>
      <w:r w:rsidR="00716A64">
        <w:t xml:space="preserve"> (1</w:t>
      </w:r>
      <w:r w:rsidR="00961D2B">
        <w:t>8</w:t>
      </w:r>
      <w:r w:rsidR="00716A64">
        <w:t xml:space="preserve"> of which are from Lisbon Members and Special Delegations</w:t>
      </w:r>
      <w:r w:rsidR="00795A63">
        <w:t>)</w:t>
      </w:r>
      <w:r w:rsidR="008F760B">
        <w:t xml:space="preserve"> have been found in order by the Committee. </w:t>
      </w:r>
    </w:p>
    <w:p w:rsidR="00085034" w:rsidRDefault="00085034" w:rsidP="00085034">
      <w:pPr>
        <w:tabs>
          <w:tab w:val="left" w:pos="567"/>
          <w:tab w:val="left" w:pos="1134"/>
        </w:tabs>
        <w:ind w:left="1418"/>
      </w:pPr>
    </w:p>
    <w:p w:rsidR="00085034" w:rsidRDefault="00FF494D" w:rsidP="00085034">
      <w:pPr>
        <w:tabs>
          <w:tab w:val="left" w:pos="567"/>
          <w:tab w:val="left" w:pos="1134"/>
        </w:tabs>
      </w:pPr>
      <w:r>
        <w:t>10</w:t>
      </w:r>
      <w:r w:rsidR="00085034">
        <w:t>.</w:t>
      </w:r>
      <w:r w:rsidR="00085034">
        <w:tab/>
        <w:t>The Committee authorized its President to examine any further communications concerning Member Delegations, the Special Delegation</w:t>
      </w:r>
      <w:r w:rsidR="0051774D">
        <w:t>s</w:t>
      </w:r>
      <w:r w:rsidR="00085034">
        <w:t>, Observer Delegations or Observers which might be received by the Secretariat after the close of its second meeting, and to report thereon to the Conference, meeting in Plenary, unless the President deemed it necessary to convene the Committee to examine and report on those communications.</w:t>
      </w:r>
    </w:p>
    <w:p w:rsidR="00A25F9A" w:rsidRDefault="00A25F9A" w:rsidP="00085034">
      <w:pPr>
        <w:tabs>
          <w:tab w:val="left" w:pos="567"/>
          <w:tab w:val="left" w:pos="1134"/>
        </w:tabs>
      </w:pPr>
    </w:p>
    <w:p w:rsidR="00A25F9A" w:rsidRDefault="00A25F9A" w:rsidP="00085034">
      <w:pPr>
        <w:tabs>
          <w:tab w:val="left" w:pos="567"/>
          <w:tab w:val="left" w:pos="1134"/>
        </w:tabs>
      </w:pPr>
    </w:p>
    <w:p w:rsidR="00C17D55" w:rsidRDefault="00C17D55" w:rsidP="00C17D55"/>
    <w:p w:rsidR="00C17D55" w:rsidRDefault="00C17D55" w:rsidP="00C17D55"/>
    <w:p w:rsidR="00C17D55" w:rsidRDefault="00C17D55" w:rsidP="00C17D55">
      <w:pPr>
        <w:pStyle w:val="Endofdocument"/>
      </w:pPr>
      <w:r>
        <w:t>[</w:t>
      </w:r>
      <w:r w:rsidRPr="001509E7">
        <w:rPr>
          <w:rFonts w:ascii="Arial" w:hAnsi="Arial" w:cs="Arial"/>
          <w:sz w:val="22"/>
          <w:szCs w:val="22"/>
        </w:rPr>
        <w:t>End of document]</w:t>
      </w:r>
    </w:p>
    <w:p w:rsidR="00C17D55" w:rsidRDefault="00C17D55" w:rsidP="00C17D55"/>
    <w:p w:rsidR="00AE58DE" w:rsidRDefault="00AE58DE" w:rsidP="00E214AC"/>
    <w:sectPr w:rsidR="00AE58DE" w:rsidSect="00E214A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AC" w:rsidRDefault="00E214AC">
      <w:r>
        <w:separator/>
      </w:r>
    </w:p>
  </w:endnote>
  <w:endnote w:type="continuationSeparator" w:id="0">
    <w:p w:rsidR="00E214AC" w:rsidRDefault="00E214AC" w:rsidP="003B38C1">
      <w:r>
        <w:separator/>
      </w:r>
    </w:p>
    <w:p w:rsidR="00E214AC" w:rsidRPr="003B38C1" w:rsidRDefault="00E214AC" w:rsidP="003B38C1">
      <w:pPr>
        <w:spacing w:after="60"/>
        <w:rPr>
          <w:sz w:val="17"/>
        </w:rPr>
      </w:pPr>
      <w:r>
        <w:rPr>
          <w:sz w:val="17"/>
        </w:rPr>
        <w:t>[Endnote continued from previous page]</w:t>
      </w:r>
    </w:p>
  </w:endnote>
  <w:endnote w:type="continuationNotice" w:id="1">
    <w:p w:rsidR="00E214AC" w:rsidRPr="003B38C1" w:rsidRDefault="00E214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AC" w:rsidRDefault="00E214AC">
      <w:r>
        <w:separator/>
      </w:r>
    </w:p>
  </w:footnote>
  <w:footnote w:type="continuationSeparator" w:id="0">
    <w:p w:rsidR="00E214AC" w:rsidRDefault="00E214AC" w:rsidP="008B60B2">
      <w:r>
        <w:separator/>
      </w:r>
    </w:p>
    <w:p w:rsidR="00E214AC" w:rsidRPr="00ED77FB" w:rsidRDefault="00E214AC" w:rsidP="008B60B2">
      <w:pPr>
        <w:spacing w:after="60"/>
        <w:rPr>
          <w:sz w:val="17"/>
          <w:szCs w:val="17"/>
        </w:rPr>
      </w:pPr>
      <w:r w:rsidRPr="00ED77FB">
        <w:rPr>
          <w:sz w:val="17"/>
          <w:szCs w:val="17"/>
        </w:rPr>
        <w:t>[Footnote continued from previous page]</w:t>
      </w:r>
    </w:p>
  </w:footnote>
  <w:footnote w:type="continuationNotice" w:id="1">
    <w:p w:rsidR="00E214AC" w:rsidRPr="00ED77FB" w:rsidRDefault="00E214A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E214AC" w:rsidRDefault="00E214AC" w:rsidP="00477D6B">
    <w:pPr>
      <w:jc w:val="right"/>
      <w:rPr>
        <w:lang w:val="fr-CH"/>
      </w:rPr>
    </w:pPr>
    <w:bookmarkStart w:id="6" w:name="Code2"/>
    <w:bookmarkEnd w:id="6"/>
    <w:r w:rsidRPr="00E214AC">
      <w:rPr>
        <w:lang w:val="fr-CH"/>
      </w:rPr>
      <w:t>LI/DC/1</w:t>
    </w:r>
    <w:r w:rsidR="0074096E">
      <w:rPr>
        <w:lang w:val="fr-CH"/>
      </w:rPr>
      <w:t>2</w:t>
    </w:r>
  </w:p>
  <w:p w:rsidR="00EC4E49" w:rsidRPr="00E214AC" w:rsidRDefault="00EC4E49" w:rsidP="00477D6B">
    <w:pPr>
      <w:jc w:val="right"/>
      <w:rPr>
        <w:lang w:val="fr-CH"/>
      </w:rPr>
    </w:pPr>
    <w:proofErr w:type="gramStart"/>
    <w:r w:rsidRPr="00E214AC">
      <w:rPr>
        <w:lang w:val="fr-CH"/>
      </w:rPr>
      <w:t>page</w:t>
    </w:r>
    <w:proofErr w:type="gramEnd"/>
    <w:r w:rsidRPr="00E214AC">
      <w:rPr>
        <w:lang w:val="fr-CH"/>
      </w:rPr>
      <w:t xml:space="preserve"> </w:t>
    </w:r>
    <w:r>
      <w:fldChar w:fldCharType="begin"/>
    </w:r>
    <w:r w:rsidRPr="00E214AC">
      <w:rPr>
        <w:lang w:val="fr-CH"/>
      </w:rPr>
      <w:instrText xml:space="preserve"> PAGE  \* MERGEFORMAT </w:instrText>
    </w:r>
    <w:r>
      <w:fldChar w:fldCharType="separate"/>
    </w:r>
    <w:r w:rsidR="0097654C">
      <w:rPr>
        <w:noProof/>
        <w:lang w:val="fr-CH"/>
      </w:rPr>
      <w:t>2</w:t>
    </w:r>
    <w:r>
      <w:fldChar w:fldCharType="end"/>
    </w:r>
  </w:p>
  <w:p w:rsidR="00EC4E49" w:rsidRPr="00E214AC" w:rsidRDefault="00EC4E49"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AA5E67"/>
    <w:multiLevelType w:val="hybridMultilevel"/>
    <w:tmpl w:val="771CFA64"/>
    <w:lvl w:ilvl="0" w:tplc="CCB26C10">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160FED"/>
    <w:multiLevelType w:val="hybridMultilevel"/>
    <w:tmpl w:val="F0D844B8"/>
    <w:lvl w:ilvl="0" w:tplc="EBA4A7F8">
      <w:start w:val="1"/>
      <w:numFmt w:val="lowerLetter"/>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4">
    <w:nsid w:val="11CD2A76"/>
    <w:multiLevelType w:val="hybridMultilevel"/>
    <w:tmpl w:val="6CD6C8E6"/>
    <w:lvl w:ilvl="0" w:tplc="EBA4A7F8">
      <w:start w:val="1"/>
      <w:numFmt w:val="lowerLetter"/>
      <w:lvlText w:val="(%1)"/>
      <w:lvlJc w:val="left"/>
      <w:pPr>
        <w:tabs>
          <w:tab w:val="num" w:pos="1138"/>
        </w:tabs>
        <w:ind w:left="1138"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C90030"/>
    <w:multiLevelType w:val="hybridMultilevel"/>
    <w:tmpl w:val="9F02AAC4"/>
    <w:lvl w:ilvl="0" w:tplc="EBA4A7F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5FBF64EB"/>
    <w:multiLevelType w:val="hybridMultilevel"/>
    <w:tmpl w:val="A1F2591A"/>
    <w:lvl w:ilvl="0" w:tplc="CCB26C10">
      <w:start w:val="1"/>
      <w:numFmt w:val="lowerRoman"/>
      <w:lvlText w:val="(%1)"/>
      <w:lvlJc w:val="left"/>
      <w:pPr>
        <w:tabs>
          <w:tab w:val="num" w:pos="2138"/>
        </w:tabs>
        <w:ind w:left="213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0"/>
  </w:num>
  <w:num w:numId="4">
    <w:abstractNumId w:val="8"/>
  </w:num>
  <w:num w:numId="5">
    <w:abstractNumId w:val="2"/>
  </w:num>
  <w:num w:numId="6">
    <w:abstractNumId w:val="6"/>
  </w:num>
  <w:num w:numId="7">
    <w:abstractNumId w:val="3"/>
  </w:num>
  <w:num w:numId="8">
    <w:abstractNumId w:val="4"/>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4AC"/>
    <w:rsid w:val="000121D0"/>
    <w:rsid w:val="00043CAA"/>
    <w:rsid w:val="00070C9A"/>
    <w:rsid w:val="00074676"/>
    <w:rsid w:val="00075432"/>
    <w:rsid w:val="00085034"/>
    <w:rsid w:val="000968ED"/>
    <w:rsid w:val="000A2A93"/>
    <w:rsid w:val="000A4967"/>
    <w:rsid w:val="000F5E56"/>
    <w:rsid w:val="00101B04"/>
    <w:rsid w:val="001073EC"/>
    <w:rsid w:val="001362EE"/>
    <w:rsid w:val="00153113"/>
    <w:rsid w:val="001832A6"/>
    <w:rsid w:val="001907B2"/>
    <w:rsid w:val="001B1BAF"/>
    <w:rsid w:val="001D4648"/>
    <w:rsid w:val="002110CA"/>
    <w:rsid w:val="002274A2"/>
    <w:rsid w:val="00230F5B"/>
    <w:rsid w:val="002503F5"/>
    <w:rsid w:val="002634C4"/>
    <w:rsid w:val="002928D3"/>
    <w:rsid w:val="002F1FE6"/>
    <w:rsid w:val="002F4E68"/>
    <w:rsid w:val="00312F7F"/>
    <w:rsid w:val="00361450"/>
    <w:rsid w:val="003673CF"/>
    <w:rsid w:val="003845C1"/>
    <w:rsid w:val="00394EE2"/>
    <w:rsid w:val="003A6F89"/>
    <w:rsid w:val="003B38C1"/>
    <w:rsid w:val="003B45A7"/>
    <w:rsid w:val="003E7BE0"/>
    <w:rsid w:val="004077EA"/>
    <w:rsid w:val="00423E3E"/>
    <w:rsid w:val="00427AF4"/>
    <w:rsid w:val="004647DA"/>
    <w:rsid w:val="00466B81"/>
    <w:rsid w:val="004739FE"/>
    <w:rsid w:val="00474062"/>
    <w:rsid w:val="00477D6B"/>
    <w:rsid w:val="005019FF"/>
    <w:rsid w:val="0051774D"/>
    <w:rsid w:val="0053057A"/>
    <w:rsid w:val="00530F95"/>
    <w:rsid w:val="00560A29"/>
    <w:rsid w:val="00566743"/>
    <w:rsid w:val="00582704"/>
    <w:rsid w:val="005900C8"/>
    <w:rsid w:val="005C6649"/>
    <w:rsid w:val="00605827"/>
    <w:rsid w:val="00646050"/>
    <w:rsid w:val="006713CA"/>
    <w:rsid w:val="00676C5C"/>
    <w:rsid w:val="006B1AB7"/>
    <w:rsid w:val="006B25B8"/>
    <w:rsid w:val="006E223D"/>
    <w:rsid w:val="006F7566"/>
    <w:rsid w:val="00716A64"/>
    <w:rsid w:val="00720365"/>
    <w:rsid w:val="007370BE"/>
    <w:rsid w:val="0074096E"/>
    <w:rsid w:val="0076124B"/>
    <w:rsid w:val="00762936"/>
    <w:rsid w:val="007802D1"/>
    <w:rsid w:val="00795A63"/>
    <w:rsid w:val="007A1348"/>
    <w:rsid w:val="007D1613"/>
    <w:rsid w:val="00864552"/>
    <w:rsid w:val="008B2CC1"/>
    <w:rsid w:val="008B60B2"/>
    <w:rsid w:val="008E2A07"/>
    <w:rsid w:val="008F760B"/>
    <w:rsid w:val="0090731E"/>
    <w:rsid w:val="00916EE2"/>
    <w:rsid w:val="00951ECC"/>
    <w:rsid w:val="00961D2B"/>
    <w:rsid w:val="00966A22"/>
    <w:rsid w:val="0096722F"/>
    <w:rsid w:val="0097654C"/>
    <w:rsid w:val="00980843"/>
    <w:rsid w:val="009C1AED"/>
    <w:rsid w:val="009D6FEC"/>
    <w:rsid w:val="009E2791"/>
    <w:rsid w:val="009E3F6F"/>
    <w:rsid w:val="009F499F"/>
    <w:rsid w:val="009F75F8"/>
    <w:rsid w:val="00A141DC"/>
    <w:rsid w:val="00A20576"/>
    <w:rsid w:val="00A25F9A"/>
    <w:rsid w:val="00A27DAA"/>
    <w:rsid w:val="00A362DC"/>
    <w:rsid w:val="00A415F9"/>
    <w:rsid w:val="00A42DAF"/>
    <w:rsid w:val="00A45BD8"/>
    <w:rsid w:val="00A869B7"/>
    <w:rsid w:val="00A90194"/>
    <w:rsid w:val="00AC205C"/>
    <w:rsid w:val="00AD26C5"/>
    <w:rsid w:val="00AD2881"/>
    <w:rsid w:val="00AE58DE"/>
    <w:rsid w:val="00AF0A6B"/>
    <w:rsid w:val="00B001BC"/>
    <w:rsid w:val="00B05A69"/>
    <w:rsid w:val="00B45B92"/>
    <w:rsid w:val="00B74F56"/>
    <w:rsid w:val="00B844A6"/>
    <w:rsid w:val="00B9734B"/>
    <w:rsid w:val="00BA1A02"/>
    <w:rsid w:val="00C11BFE"/>
    <w:rsid w:val="00C17D55"/>
    <w:rsid w:val="00C540D9"/>
    <w:rsid w:val="00CE2EC2"/>
    <w:rsid w:val="00CF1BE1"/>
    <w:rsid w:val="00CF65A1"/>
    <w:rsid w:val="00D45252"/>
    <w:rsid w:val="00D57AF8"/>
    <w:rsid w:val="00D63470"/>
    <w:rsid w:val="00D71B4D"/>
    <w:rsid w:val="00D77E96"/>
    <w:rsid w:val="00D93D55"/>
    <w:rsid w:val="00E039FE"/>
    <w:rsid w:val="00E07E7F"/>
    <w:rsid w:val="00E214AC"/>
    <w:rsid w:val="00E30DCC"/>
    <w:rsid w:val="00E335FE"/>
    <w:rsid w:val="00E341BA"/>
    <w:rsid w:val="00EC484A"/>
    <w:rsid w:val="00EC4E49"/>
    <w:rsid w:val="00ED77FB"/>
    <w:rsid w:val="00EE45FA"/>
    <w:rsid w:val="00F119CC"/>
    <w:rsid w:val="00F66152"/>
    <w:rsid w:val="00F76AEE"/>
    <w:rsid w:val="00FB159A"/>
    <w:rsid w:val="00FF49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paragraph" w:styleId="ListParagraph">
    <w:name w:val="List Paragraph"/>
    <w:basedOn w:val="Normal"/>
    <w:uiPriority w:val="34"/>
    <w:qFormat/>
    <w:rsid w:val="00C540D9"/>
    <w:pPr>
      <w:ind w:left="720"/>
      <w:contextualSpacing/>
    </w:pPr>
  </w:style>
  <w:style w:type="paragraph" w:customStyle="1" w:styleId="Endofdocument">
    <w:name w:val="End of document"/>
    <w:basedOn w:val="Normal"/>
    <w:rsid w:val="00C17D55"/>
    <w:pPr>
      <w:ind w:left="4536"/>
      <w:jc w:val="center"/>
    </w:pPr>
    <w:rPr>
      <w:rFonts w:ascii="Times New Roman" w:eastAsia="Times New Roman"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paragraph" w:styleId="ListParagraph">
    <w:name w:val="List Paragraph"/>
    <w:basedOn w:val="Normal"/>
    <w:uiPriority w:val="34"/>
    <w:qFormat/>
    <w:rsid w:val="00C540D9"/>
    <w:pPr>
      <w:ind w:left="720"/>
      <w:contextualSpacing/>
    </w:pPr>
  </w:style>
  <w:style w:type="paragraph" w:customStyle="1" w:styleId="Endofdocument">
    <w:name w:val="End of document"/>
    <w:basedOn w:val="Normal"/>
    <w:rsid w:val="00C17D55"/>
    <w:pPr>
      <w:ind w:left="4536"/>
      <w:jc w:val="center"/>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P%20Law\LI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LIDC (E)</Template>
  <TotalTime>627</TotalTime>
  <Pages>2</Pages>
  <Words>592</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LI/DC/</vt:lpstr>
    </vt:vector>
  </TitlesOfParts>
  <Company>WIPO</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dc:title>
  <dc:creator>COUSIN Raquel</dc:creator>
  <cp:lastModifiedBy>COUSIN Raquel</cp:lastModifiedBy>
  <cp:revision>52</cp:revision>
  <cp:lastPrinted>2015-05-16T18:05:00Z</cp:lastPrinted>
  <dcterms:created xsi:type="dcterms:W3CDTF">2015-05-15T10:28:00Z</dcterms:created>
  <dcterms:modified xsi:type="dcterms:W3CDTF">2015-05-16T18:19:00Z</dcterms:modified>
</cp:coreProperties>
</file>