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0A349" w14:textId="77777777" w:rsidR="008B2CC1" w:rsidRPr="00F043DE" w:rsidRDefault="00B92F1F" w:rsidP="00D4292F">
      <w:pPr>
        <w:pBdr>
          <w:bottom w:val="single" w:sz="4" w:space="9" w:color="auto"/>
        </w:pBdr>
        <w:spacing w:after="120"/>
        <w:jc w:val="right"/>
        <w:rPr>
          <w:b/>
          <w:sz w:val="32"/>
          <w:szCs w:val="40"/>
        </w:rPr>
      </w:pPr>
      <w:r>
        <w:rPr>
          <w:noProof/>
          <w:sz w:val="28"/>
          <w:szCs w:val="28"/>
          <w:lang w:eastAsia="en-US"/>
        </w:rPr>
        <w:drawing>
          <wp:inline distT="0" distB="0" distL="0" distR="0" wp14:anchorId="42BD88B1" wp14:editId="7C31CD02">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6D04E4E2" w14:textId="0D473A19" w:rsidR="008B2CC1" w:rsidRPr="002326AB" w:rsidRDefault="00D4292F" w:rsidP="00EB2F76">
      <w:pPr>
        <w:jc w:val="right"/>
        <w:rPr>
          <w:rFonts w:ascii="Arial Black" w:hAnsi="Arial Black"/>
          <w:caps/>
          <w:sz w:val="15"/>
          <w:szCs w:val="15"/>
        </w:rPr>
      </w:pPr>
      <w:r>
        <w:rPr>
          <w:rFonts w:ascii="Arial Black" w:hAnsi="Arial Black"/>
          <w:caps/>
          <w:sz w:val="15"/>
          <w:szCs w:val="15"/>
        </w:rPr>
        <w:t>GRATK/PM/</w:t>
      </w:r>
      <w:bookmarkStart w:id="0" w:name="Code"/>
      <w:bookmarkEnd w:id="0"/>
      <w:r w:rsidR="005879D0">
        <w:rPr>
          <w:rFonts w:ascii="Arial Black" w:hAnsi="Arial Black"/>
          <w:caps/>
          <w:sz w:val="15"/>
          <w:szCs w:val="15"/>
        </w:rPr>
        <w:t>6</w:t>
      </w:r>
    </w:p>
    <w:p w14:paraId="6FCDA93C" w14:textId="77777777"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AD2578">
        <w:rPr>
          <w:rFonts w:ascii="Arial Black" w:hAnsi="Arial Black"/>
          <w:caps/>
          <w:sz w:val="15"/>
          <w:szCs w:val="15"/>
        </w:rPr>
        <w:t xml:space="preserve"> </w:t>
      </w:r>
      <w:r w:rsidR="00FE02BA">
        <w:rPr>
          <w:rFonts w:ascii="Arial Black" w:hAnsi="Arial Black"/>
          <w:caps/>
          <w:sz w:val="15"/>
          <w:szCs w:val="15"/>
        </w:rPr>
        <w:t>English</w:t>
      </w:r>
    </w:p>
    <w:bookmarkEnd w:id="1"/>
    <w:p w14:paraId="3FE25BCE" w14:textId="5A1ECB48"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AD2578">
        <w:rPr>
          <w:rFonts w:ascii="Arial Black" w:hAnsi="Arial Black"/>
          <w:caps/>
          <w:sz w:val="15"/>
          <w:szCs w:val="15"/>
        </w:rPr>
        <w:t xml:space="preserve"> </w:t>
      </w:r>
      <w:r w:rsidR="001777FC">
        <w:rPr>
          <w:rFonts w:ascii="Arial Black" w:hAnsi="Arial Black"/>
          <w:caps/>
          <w:sz w:val="15"/>
          <w:szCs w:val="15"/>
        </w:rPr>
        <w:t>November 29, 2023</w:t>
      </w:r>
    </w:p>
    <w:bookmarkEnd w:id="2"/>
    <w:p w14:paraId="69E8D529" w14:textId="77777777" w:rsidR="008B2CC1" w:rsidRPr="00720EFD" w:rsidRDefault="00D4292F" w:rsidP="004A5A63">
      <w:pPr>
        <w:pStyle w:val="Heading1"/>
        <w:spacing w:before="0" w:after="600"/>
        <w:rPr>
          <w:sz w:val="28"/>
          <w:szCs w:val="28"/>
        </w:rPr>
      </w:pPr>
      <w:r>
        <w:rPr>
          <w:caps w:val="0"/>
          <w:sz w:val="28"/>
          <w:szCs w:val="28"/>
        </w:rPr>
        <w:t>Preparatory Committee of the Diplomatic Conference to Conclude an International Legal Instrument Relating to Intellectual Property, Genetic Resources and Traditional Knowledge Associated with Genetic Resources</w:t>
      </w:r>
    </w:p>
    <w:p w14:paraId="2446723E" w14:textId="6A97E2FE" w:rsidR="00D4292F" w:rsidRPr="003845C1" w:rsidRDefault="00D4292F" w:rsidP="00D4292F">
      <w:pPr>
        <w:spacing w:after="720"/>
        <w:outlineLvl w:val="1"/>
        <w:rPr>
          <w:b/>
          <w:sz w:val="24"/>
          <w:szCs w:val="24"/>
        </w:rPr>
      </w:pPr>
      <w:r>
        <w:rPr>
          <w:b/>
          <w:sz w:val="24"/>
          <w:szCs w:val="24"/>
        </w:rPr>
        <w:t xml:space="preserve">Geneva, </w:t>
      </w:r>
      <w:r w:rsidR="00480FAC">
        <w:rPr>
          <w:b/>
          <w:sz w:val="24"/>
          <w:szCs w:val="24"/>
        </w:rPr>
        <w:t>December</w:t>
      </w:r>
      <w:r>
        <w:rPr>
          <w:b/>
          <w:sz w:val="24"/>
          <w:szCs w:val="24"/>
        </w:rPr>
        <w:t xml:space="preserve"> 13,</w:t>
      </w:r>
      <w:r w:rsidR="009D504D">
        <w:rPr>
          <w:b/>
          <w:sz w:val="24"/>
          <w:szCs w:val="24"/>
        </w:rPr>
        <w:t xml:space="preserve"> </w:t>
      </w:r>
      <w:r>
        <w:rPr>
          <w:b/>
          <w:sz w:val="24"/>
          <w:szCs w:val="24"/>
        </w:rPr>
        <w:t>2023</w:t>
      </w:r>
    </w:p>
    <w:p w14:paraId="3D998107" w14:textId="365F068C" w:rsidR="00AD2578" w:rsidRPr="003845C1" w:rsidRDefault="00AD2578" w:rsidP="00AD2578">
      <w:pPr>
        <w:rPr>
          <w:caps/>
          <w:sz w:val="24"/>
        </w:rPr>
      </w:pPr>
      <w:bookmarkStart w:id="3" w:name="TitleOfDoc"/>
      <w:r>
        <w:rPr>
          <w:caps/>
          <w:sz w:val="24"/>
        </w:rPr>
        <w:t>AGENDA, DATES</w:t>
      </w:r>
      <w:r w:rsidR="00F26C5C">
        <w:rPr>
          <w:caps/>
          <w:sz w:val="24"/>
        </w:rPr>
        <w:t xml:space="preserve"> AND</w:t>
      </w:r>
      <w:r>
        <w:rPr>
          <w:caps/>
          <w:sz w:val="24"/>
        </w:rPr>
        <w:t xml:space="preserve"> VENUE </w:t>
      </w:r>
      <w:r w:rsidR="00F26C5C">
        <w:rPr>
          <w:caps/>
          <w:sz w:val="24"/>
        </w:rPr>
        <w:t xml:space="preserve">OF </w:t>
      </w:r>
      <w:r>
        <w:rPr>
          <w:caps/>
          <w:sz w:val="24"/>
        </w:rPr>
        <w:t>THE DIPLOMATIC CONFERENCE</w:t>
      </w:r>
    </w:p>
    <w:p w14:paraId="44F7AE7A" w14:textId="77777777" w:rsidR="00AD2578" w:rsidRPr="008B2CC1" w:rsidRDefault="00AD2578" w:rsidP="00AD2578"/>
    <w:p w14:paraId="49433418" w14:textId="28A3DE7E" w:rsidR="008B2CC1" w:rsidRPr="003845C1" w:rsidRDefault="00AD2578" w:rsidP="0050218A">
      <w:pPr>
        <w:spacing w:after="840"/>
        <w:rPr>
          <w:caps/>
          <w:sz w:val="24"/>
        </w:rPr>
      </w:pPr>
      <w:r>
        <w:rPr>
          <w:i/>
        </w:rPr>
        <w:t xml:space="preserve">prepared by the </w:t>
      </w:r>
      <w:r w:rsidR="001777FC">
        <w:rPr>
          <w:i/>
        </w:rPr>
        <w:t>Director General</w:t>
      </w:r>
    </w:p>
    <w:p w14:paraId="4DEDB79D" w14:textId="16E658BE" w:rsidR="00AD2578" w:rsidRPr="009714E4" w:rsidRDefault="001777FC" w:rsidP="009714E4">
      <w:pPr>
        <w:pStyle w:val="Heading2"/>
        <w:spacing w:after="240"/>
        <w:rPr>
          <w:b/>
          <w:bCs w:val="0"/>
          <w:u w:val="single"/>
        </w:rPr>
      </w:pPr>
      <w:bookmarkStart w:id="4" w:name="Prepared"/>
      <w:bookmarkEnd w:id="3"/>
      <w:bookmarkEnd w:id="4"/>
      <w:r w:rsidRPr="009714E4">
        <w:rPr>
          <w:b/>
          <w:bCs w:val="0"/>
        </w:rPr>
        <w:t>INTRODUCTION</w:t>
      </w:r>
    </w:p>
    <w:p w14:paraId="33A9F221" w14:textId="3B731FFC" w:rsidR="00731D80" w:rsidRPr="00731D80" w:rsidRDefault="00AD2578" w:rsidP="0050218A">
      <w:pPr>
        <w:spacing w:after="240"/>
        <w:rPr>
          <w:szCs w:val="22"/>
        </w:rPr>
      </w:pPr>
      <w:r w:rsidRPr="00701B95">
        <w:rPr>
          <w:szCs w:val="22"/>
        </w:rPr>
        <w:t>1.</w:t>
      </w:r>
      <w:r w:rsidRPr="00731D80">
        <w:rPr>
          <w:szCs w:val="22"/>
        </w:rPr>
        <w:tab/>
      </w:r>
      <w:r w:rsidR="006F1C22" w:rsidRPr="006F1C22">
        <w:t>At its fifty-fifth (30th extraordinary) session, held in Geneva from July 14 to 22, 2022, the World Intellectual Property Organization (WIPO) General Assembly decided to convene a Diplomatic Conference to Conclude an International Legal Instrument Relating to Intellectual Property, Genetic Resources and Traditional Knowledge Associated with Genetic Resources (“the Diplomatic Conference”) no later than 2024 (see document WO/GA/55/12, paragraph 309).</w:t>
      </w:r>
    </w:p>
    <w:p w14:paraId="03FA39A9" w14:textId="699D00AD" w:rsidR="00343836" w:rsidRDefault="00731D80" w:rsidP="0050218A">
      <w:pPr>
        <w:spacing w:after="240"/>
        <w:rPr>
          <w:szCs w:val="22"/>
        </w:rPr>
      </w:pPr>
      <w:r>
        <w:rPr>
          <w:szCs w:val="22"/>
        </w:rPr>
        <w:t>2.</w:t>
      </w:r>
      <w:r>
        <w:rPr>
          <w:szCs w:val="22"/>
        </w:rPr>
        <w:tab/>
      </w:r>
      <w:r w:rsidR="009E58D4">
        <w:t>The</w:t>
      </w:r>
      <w:r w:rsidR="00343836">
        <w:t xml:space="preserve"> Preparatory Committee </w:t>
      </w:r>
      <w:r w:rsidR="00480FAC">
        <w:t xml:space="preserve">of the </w:t>
      </w:r>
      <w:r w:rsidR="00480FAC" w:rsidRPr="00731D80">
        <w:rPr>
          <w:szCs w:val="22"/>
        </w:rPr>
        <w:t xml:space="preserve">Diplomatic Conference to </w:t>
      </w:r>
      <w:r w:rsidR="00580B92">
        <w:rPr>
          <w:szCs w:val="22"/>
        </w:rPr>
        <w:t>C</w:t>
      </w:r>
      <w:r w:rsidR="00480FAC" w:rsidRPr="00731D80">
        <w:rPr>
          <w:szCs w:val="22"/>
        </w:rPr>
        <w:t>onclude an International Legal Instrument Relating to Intellectual Property, Genetic Resources and Traditional Knowledge Associated with Genetic Resources</w:t>
      </w:r>
      <w:r w:rsidR="00580B92">
        <w:rPr>
          <w:szCs w:val="22"/>
        </w:rPr>
        <w:t xml:space="preserve"> (</w:t>
      </w:r>
      <w:r w:rsidR="00580B92">
        <w:t>“the Preparatory Committee”)</w:t>
      </w:r>
      <w:r w:rsidR="00480FAC" w:rsidRPr="00731D80">
        <w:rPr>
          <w:szCs w:val="22"/>
        </w:rPr>
        <w:t xml:space="preserve"> </w:t>
      </w:r>
      <w:r w:rsidR="00343836">
        <w:t>held</w:t>
      </w:r>
      <w:r w:rsidR="009E58D4">
        <w:t xml:space="preserve"> its meeting</w:t>
      </w:r>
      <w:r w:rsidR="00343836">
        <w:t xml:space="preserve"> in Geneva from September 11 to 13, 2023</w:t>
      </w:r>
      <w:r w:rsidR="009E58D4">
        <w:t>.</w:t>
      </w:r>
      <w:r w:rsidR="005634E8">
        <w:t xml:space="preserve"> </w:t>
      </w:r>
      <w:r w:rsidR="00343836">
        <w:t xml:space="preserve"> </w:t>
      </w:r>
      <w:r w:rsidR="009E58D4">
        <w:t>Agenda item 8 of the Preparatory Committee meeting addressed the agenda, dates and venue of the Diplomatic Conference.  N</w:t>
      </w:r>
      <w:r w:rsidR="00343836">
        <w:t xml:space="preserve">o decision was taken </w:t>
      </w:r>
      <w:r w:rsidR="009E58D4">
        <w:t xml:space="preserve">by the Preparatory Committee </w:t>
      </w:r>
      <w:r w:rsidR="00343836">
        <w:t xml:space="preserve">under agenda item 8.  Consequently, agenda item 8 remained </w:t>
      </w:r>
      <w:proofErr w:type="gramStart"/>
      <w:r w:rsidR="009210B9">
        <w:t>open</w:t>
      </w:r>
      <w:proofErr w:type="gramEnd"/>
      <w:r w:rsidR="009210B9">
        <w:t xml:space="preserve"> </w:t>
      </w:r>
      <w:r w:rsidR="00343836">
        <w:t xml:space="preserve">and the </w:t>
      </w:r>
      <w:r w:rsidR="00580B92">
        <w:t>meeting</w:t>
      </w:r>
      <w:r w:rsidR="00343836">
        <w:t xml:space="preserve"> of the Preparatory Committee was adjourned to be reconvened at a future date to </w:t>
      </w:r>
      <w:r w:rsidR="009E58D4">
        <w:t>consider the dates and venue of the Diplomatic Conference</w:t>
      </w:r>
      <w:r w:rsidR="00343836">
        <w:t xml:space="preserve"> (see document GRATK/PM/5</w:t>
      </w:r>
      <w:r w:rsidR="009E58D4">
        <w:t>,</w:t>
      </w:r>
      <w:r w:rsidR="00343836">
        <w:t xml:space="preserve"> paragraphs 13 and 15).</w:t>
      </w:r>
    </w:p>
    <w:p w14:paraId="4211CD2A" w14:textId="171E7E52" w:rsidR="00AD2578" w:rsidRPr="0078200F" w:rsidRDefault="00343836" w:rsidP="0050218A">
      <w:pPr>
        <w:spacing w:after="480"/>
        <w:rPr>
          <w:szCs w:val="22"/>
        </w:rPr>
      </w:pPr>
      <w:r>
        <w:rPr>
          <w:szCs w:val="22"/>
        </w:rPr>
        <w:t>3.</w:t>
      </w:r>
      <w:r>
        <w:rPr>
          <w:szCs w:val="22"/>
        </w:rPr>
        <w:tab/>
      </w:r>
      <w:r w:rsidR="00AB5320" w:rsidRPr="00AB5320">
        <w:rPr>
          <w:szCs w:val="22"/>
        </w:rPr>
        <w:t>In accordance with the decision of the WIPO General Assembly, this document presents a</w:t>
      </w:r>
      <w:r w:rsidR="00AB5320">
        <w:rPr>
          <w:szCs w:val="22"/>
        </w:rPr>
        <w:t xml:space="preserve"> </w:t>
      </w:r>
      <w:r w:rsidR="00AB5320" w:rsidRPr="00AB5320">
        <w:rPr>
          <w:szCs w:val="22"/>
        </w:rPr>
        <w:t>draft agenda, dates</w:t>
      </w:r>
      <w:r w:rsidR="005C6377">
        <w:rPr>
          <w:szCs w:val="22"/>
        </w:rPr>
        <w:t xml:space="preserve"> and</w:t>
      </w:r>
      <w:r w:rsidR="00AB5320" w:rsidRPr="00AB5320">
        <w:rPr>
          <w:szCs w:val="22"/>
        </w:rPr>
        <w:t xml:space="preserve"> venue for the Diplomatic Conference.</w:t>
      </w:r>
    </w:p>
    <w:p w14:paraId="56F47F40" w14:textId="77777777" w:rsidR="0050218A" w:rsidRDefault="0050218A">
      <w:pPr>
        <w:rPr>
          <w:bCs/>
          <w:iCs/>
          <w:caps/>
          <w:szCs w:val="22"/>
        </w:rPr>
      </w:pPr>
      <w:r>
        <w:rPr>
          <w:szCs w:val="22"/>
        </w:rPr>
        <w:br w:type="page"/>
      </w:r>
    </w:p>
    <w:p w14:paraId="40826EFF" w14:textId="16F23802" w:rsidR="00AD2578" w:rsidRPr="009714E4" w:rsidRDefault="009714E4" w:rsidP="009714E4">
      <w:pPr>
        <w:pStyle w:val="Heading2"/>
        <w:spacing w:after="240"/>
      </w:pPr>
      <w:r w:rsidRPr="009714E4">
        <w:rPr>
          <w:caps w:val="0"/>
        </w:rPr>
        <w:lastRenderedPageBreak/>
        <w:t>AGENDA OF THE DIPLOMATIC CONFERENCE</w:t>
      </w:r>
    </w:p>
    <w:p w14:paraId="173BEA40" w14:textId="1CC50E17" w:rsidR="00AD2578" w:rsidRPr="0078200F" w:rsidRDefault="00AB5320" w:rsidP="0050218A">
      <w:pPr>
        <w:spacing w:after="240"/>
        <w:rPr>
          <w:szCs w:val="22"/>
        </w:rPr>
      </w:pPr>
      <w:r>
        <w:rPr>
          <w:szCs w:val="22"/>
        </w:rPr>
        <w:t>4</w:t>
      </w:r>
      <w:r w:rsidR="00AD2578" w:rsidRPr="0078200F">
        <w:rPr>
          <w:szCs w:val="22"/>
        </w:rPr>
        <w:t>.</w:t>
      </w:r>
      <w:r w:rsidR="00AD2578" w:rsidRPr="0078200F">
        <w:rPr>
          <w:szCs w:val="22"/>
        </w:rPr>
        <w:tab/>
      </w:r>
      <w:r w:rsidR="009E58D4">
        <w:rPr>
          <w:szCs w:val="22"/>
        </w:rPr>
        <w:t>The</w:t>
      </w:r>
      <w:r w:rsidR="00AD2578" w:rsidRPr="0078200F">
        <w:rPr>
          <w:szCs w:val="22"/>
        </w:rPr>
        <w:t xml:space="preserve"> proposed draft agenda of the Diplomatic Conference </w:t>
      </w:r>
      <w:r w:rsidR="009E58D4">
        <w:rPr>
          <w:szCs w:val="22"/>
        </w:rPr>
        <w:t>is</w:t>
      </w:r>
      <w:r w:rsidR="00AD2578" w:rsidRPr="0078200F">
        <w:rPr>
          <w:szCs w:val="22"/>
        </w:rPr>
        <w:t xml:space="preserve"> set out in the Annex.</w:t>
      </w:r>
    </w:p>
    <w:p w14:paraId="774B63EA" w14:textId="14FEF963" w:rsidR="00A05133" w:rsidRDefault="00AB5320" w:rsidP="0050218A">
      <w:pPr>
        <w:spacing w:after="480"/>
        <w:rPr>
          <w:bCs/>
          <w:iCs/>
          <w:caps/>
          <w:szCs w:val="22"/>
        </w:rPr>
      </w:pPr>
      <w:r>
        <w:rPr>
          <w:szCs w:val="22"/>
        </w:rPr>
        <w:t>5</w:t>
      </w:r>
      <w:r w:rsidR="00AD2578" w:rsidRPr="0078200F">
        <w:rPr>
          <w:szCs w:val="22"/>
        </w:rPr>
        <w:t>.</w:t>
      </w:r>
      <w:r w:rsidR="00AD2578" w:rsidRPr="0078200F">
        <w:rPr>
          <w:szCs w:val="22"/>
        </w:rPr>
        <w:tab/>
        <w:t>The d</w:t>
      </w:r>
      <w:r w:rsidR="00A608FD">
        <w:rPr>
          <w:szCs w:val="22"/>
        </w:rPr>
        <w:t>raft</w:t>
      </w:r>
      <w:r w:rsidR="00496CB4">
        <w:rPr>
          <w:szCs w:val="22"/>
        </w:rPr>
        <w:t xml:space="preserve"> agenda</w:t>
      </w:r>
      <w:r w:rsidR="00A608FD">
        <w:rPr>
          <w:szCs w:val="22"/>
        </w:rPr>
        <w:t xml:space="preserve"> is based on the D</w:t>
      </w:r>
      <w:r w:rsidR="00AD2578" w:rsidRPr="0078200F">
        <w:rPr>
          <w:szCs w:val="22"/>
        </w:rPr>
        <w:t xml:space="preserve">raft Rules of Procedure of the Diplomatic Conference, </w:t>
      </w:r>
      <w:r w:rsidR="00A608FD">
        <w:rPr>
          <w:szCs w:val="22"/>
        </w:rPr>
        <w:t xml:space="preserve">as </w:t>
      </w:r>
      <w:r w:rsidR="00AD2578" w:rsidRPr="000E224B">
        <w:rPr>
          <w:szCs w:val="22"/>
        </w:rPr>
        <w:t xml:space="preserve">contained in document </w:t>
      </w:r>
      <w:r w:rsidR="00A05133">
        <w:rPr>
          <w:szCs w:val="22"/>
        </w:rPr>
        <w:t>GRATK</w:t>
      </w:r>
      <w:r w:rsidR="00AD2578" w:rsidRPr="000E224B">
        <w:rPr>
          <w:szCs w:val="22"/>
        </w:rPr>
        <w:t>/PM/3</w:t>
      </w:r>
      <w:r w:rsidR="00A608FD">
        <w:rPr>
          <w:szCs w:val="22"/>
        </w:rPr>
        <w:t>, and</w:t>
      </w:r>
      <w:r w:rsidR="00AD2578">
        <w:rPr>
          <w:szCs w:val="22"/>
        </w:rPr>
        <w:t xml:space="preserve"> modeled on the</w:t>
      </w:r>
      <w:r w:rsidR="00AD2578" w:rsidRPr="000E224B">
        <w:rPr>
          <w:szCs w:val="22"/>
        </w:rPr>
        <w:t xml:space="preserve"> agenda</w:t>
      </w:r>
      <w:r w:rsidR="00A608FD">
        <w:rPr>
          <w:szCs w:val="22"/>
        </w:rPr>
        <w:t>s</w:t>
      </w:r>
      <w:r w:rsidR="00AD2578" w:rsidRPr="000E224B">
        <w:rPr>
          <w:szCs w:val="22"/>
        </w:rPr>
        <w:t xml:space="preserve"> of </w:t>
      </w:r>
      <w:r w:rsidR="00AD2578">
        <w:rPr>
          <w:szCs w:val="22"/>
        </w:rPr>
        <w:t xml:space="preserve">the 2012 Beijing </w:t>
      </w:r>
      <w:r w:rsidR="00A608FD">
        <w:rPr>
          <w:szCs w:val="22"/>
        </w:rPr>
        <w:t>Diplomatic C</w:t>
      </w:r>
      <w:r w:rsidR="00AD2578" w:rsidRPr="000E224B">
        <w:rPr>
          <w:szCs w:val="22"/>
        </w:rPr>
        <w:t>onference</w:t>
      </w:r>
      <w:r w:rsidR="00A608FD">
        <w:rPr>
          <w:szCs w:val="22"/>
        </w:rPr>
        <w:t xml:space="preserve"> on the Protection of Audiovisual P</w:t>
      </w:r>
      <w:r w:rsidR="00AD2578">
        <w:rPr>
          <w:szCs w:val="22"/>
        </w:rPr>
        <w:t>erformances</w:t>
      </w:r>
      <w:r w:rsidR="00FB5A66">
        <w:rPr>
          <w:szCs w:val="22"/>
        </w:rPr>
        <w:t>,</w:t>
      </w:r>
      <w:r w:rsidR="00693C54">
        <w:rPr>
          <w:szCs w:val="22"/>
        </w:rPr>
        <w:t xml:space="preserve"> and the 2013 Marrakesh </w:t>
      </w:r>
      <w:r w:rsidR="00A608FD">
        <w:rPr>
          <w:szCs w:val="22"/>
        </w:rPr>
        <w:t>D</w:t>
      </w:r>
      <w:r w:rsidR="00693C54">
        <w:rPr>
          <w:szCs w:val="22"/>
        </w:rPr>
        <w:t>ipl</w:t>
      </w:r>
      <w:r w:rsidR="00A608FD">
        <w:rPr>
          <w:szCs w:val="22"/>
        </w:rPr>
        <w:t>omatic Conference to</w:t>
      </w:r>
      <w:r w:rsidR="00A608FD" w:rsidRPr="00A608FD">
        <w:rPr>
          <w:szCs w:val="22"/>
        </w:rPr>
        <w:t xml:space="preserve"> conclude a Treaty to </w:t>
      </w:r>
      <w:r w:rsidR="0098182E">
        <w:rPr>
          <w:szCs w:val="22"/>
        </w:rPr>
        <w:t>F</w:t>
      </w:r>
      <w:r w:rsidR="00A608FD" w:rsidRPr="00A608FD">
        <w:rPr>
          <w:szCs w:val="22"/>
        </w:rPr>
        <w:t>acilitate Access to Published Works by Visually Impaired Persons and Persons with Print Disabilities</w:t>
      </w:r>
      <w:r w:rsidR="00496CB4">
        <w:rPr>
          <w:szCs w:val="22"/>
        </w:rPr>
        <w:t>, both</w:t>
      </w:r>
      <w:r w:rsidR="00A608FD" w:rsidRPr="00A608FD">
        <w:rPr>
          <w:szCs w:val="22"/>
        </w:rPr>
        <w:t xml:space="preserve"> </w:t>
      </w:r>
      <w:r w:rsidR="00AD2578" w:rsidRPr="000E224B">
        <w:rPr>
          <w:szCs w:val="22"/>
        </w:rPr>
        <w:t>held under the auspices of WIPO.</w:t>
      </w:r>
    </w:p>
    <w:p w14:paraId="4CFFB54C" w14:textId="60DAEA54" w:rsidR="00345468" w:rsidRPr="009714E4" w:rsidRDefault="009714E4" w:rsidP="009714E4">
      <w:pPr>
        <w:pStyle w:val="Heading2"/>
        <w:spacing w:after="240"/>
      </w:pPr>
      <w:r w:rsidRPr="009714E4">
        <w:rPr>
          <w:caps w:val="0"/>
        </w:rPr>
        <w:t>DATES AND VENUE OF THE DIPLOMATIC CONFERENCE</w:t>
      </w:r>
    </w:p>
    <w:p w14:paraId="7FDFAA50" w14:textId="68EAFA24" w:rsidR="00343836" w:rsidRDefault="00731D80" w:rsidP="0050218A">
      <w:pPr>
        <w:pStyle w:val="ListBullet"/>
      </w:pPr>
      <w:r>
        <w:t>6.</w:t>
      </w:r>
      <w:r>
        <w:tab/>
      </w:r>
      <w:r w:rsidR="00F163B0">
        <w:t>By</w:t>
      </w:r>
      <w:r w:rsidR="0098198E">
        <w:t xml:space="preserve"> Note </w:t>
      </w:r>
      <w:r w:rsidR="00F163B0">
        <w:t xml:space="preserve">of </w:t>
      </w:r>
      <w:r w:rsidR="0098198E">
        <w:t>September 5, 2023, the Director General of WIPO invited Member States to indicate their interest in hosting the Diplomatic Conference</w:t>
      </w:r>
      <w:r w:rsidR="00F163B0" w:rsidRPr="00F163B0">
        <w:t xml:space="preserve"> </w:t>
      </w:r>
      <w:r w:rsidR="00F163B0">
        <w:t>to the WIPO Secretariat</w:t>
      </w:r>
      <w:r w:rsidR="0098198E">
        <w:t>.</w:t>
      </w:r>
    </w:p>
    <w:p w14:paraId="70F7147B" w14:textId="2C12254D" w:rsidR="00DC2124" w:rsidRDefault="00343836" w:rsidP="0050218A">
      <w:pPr>
        <w:pStyle w:val="ListBullet"/>
      </w:pPr>
      <w:r>
        <w:t>7.</w:t>
      </w:r>
      <w:r>
        <w:tab/>
      </w:r>
      <w:r w:rsidR="00DC2124">
        <w:t xml:space="preserve">In the absence of </w:t>
      </w:r>
      <w:r w:rsidR="00F163B0">
        <w:t xml:space="preserve">any </w:t>
      </w:r>
      <w:r w:rsidR="004D0CC5">
        <w:t>conclusive</w:t>
      </w:r>
      <w:r w:rsidR="00F163B0">
        <w:t xml:space="preserve"> expression of interest being received from a WIPO Member State by</w:t>
      </w:r>
      <w:r w:rsidR="00DC2124">
        <w:t xml:space="preserve"> November 30, 2023, and having due regard for the operational, logistical and legal preparations </w:t>
      </w:r>
      <w:r w:rsidR="00F163B0">
        <w:t xml:space="preserve">required </w:t>
      </w:r>
      <w:r w:rsidR="00937C00">
        <w:t>to convene</w:t>
      </w:r>
      <w:r w:rsidR="00DC2124">
        <w:t xml:space="preserve"> the Diplomatic Conference </w:t>
      </w:r>
      <w:r w:rsidR="00937C00">
        <w:t xml:space="preserve">no later than 2024, it is proposed that the Diplomatic Conference take place </w:t>
      </w:r>
      <w:r w:rsidR="000A52AF">
        <w:t>at WIPO headquarters in Geneva</w:t>
      </w:r>
      <w:r w:rsidR="00F163B0">
        <w:t>, Switzerland,</w:t>
      </w:r>
      <w:r w:rsidR="000A52AF">
        <w:t xml:space="preserve"> </w:t>
      </w:r>
      <w:r w:rsidR="00937C00">
        <w:t xml:space="preserve">from May </w:t>
      </w:r>
      <w:r w:rsidR="000A52AF" w:rsidRPr="000A52AF">
        <w:t>13 to 24, 2024</w:t>
      </w:r>
      <w:r w:rsidR="000A52AF">
        <w:t>.</w:t>
      </w:r>
    </w:p>
    <w:p w14:paraId="41D3F270" w14:textId="30DD8901" w:rsidR="00F163B0" w:rsidRDefault="00343836" w:rsidP="0050218A">
      <w:pPr>
        <w:pStyle w:val="DecisionParagraph"/>
        <w:spacing w:after="960"/>
        <w:ind w:left="5587"/>
        <w:rPr>
          <w:rFonts w:ascii="Arial" w:hAnsi="Arial" w:cs="Arial"/>
          <w:i w:val="0"/>
          <w:iCs/>
          <w:sz w:val="22"/>
          <w:szCs w:val="22"/>
        </w:rPr>
      </w:pPr>
      <w:r>
        <w:rPr>
          <w:rFonts w:ascii="Arial" w:hAnsi="Arial" w:cs="Arial"/>
          <w:sz w:val="22"/>
          <w:szCs w:val="22"/>
        </w:rPr>
        <w:t>8</w:t>
      </w:r>
      <w:r w:rsidR="00AD2578" w:rsidRPr="00D575CA">
        <w:rPr>
          <w:rFonts w:ascii="Arial" w:hAnsi="Arial" w:cs="Arial"/>
          <w:sz w:val="22"/>
          <w:szCs w:val="22"/>
        </w:rPr>
        <w:t>.</w:t>
      </w:r>
      <w:r w:rsidR="00AD2578" w:rsidRPr="00D575CA">
        <w:rPr>
          <w:rFonts w:ascii="Arial" w:hAnsi="Arial" w:cs="Arial"/>
          <w:sz w:val="22"/>
          <w:szCs w:val="22"/>
        </w:rPr>
        <w:tab/>
        <w:t xml:space="preserve">The Preparatory Committee is invited to </w:t>
      </w:r>
      <w:r w:rsidR="000A52AF">
        <w:rPr>
          <w:rFonts w:ascii="Arial" w:hAnsi="Arial" w:cs="Arial"/>
          <w:sz w:val="22"/>
          <w:szCs w:val="22"/>
        </w:rPr>
        <w:t>approve the draft agenda of the Diplomatic Conference and the proposed venue and dates of the Diplomatic Conference</w:t>
      </w:r>
      <w:r w:rsidR="00464810">
        <w:rPr>
          <w:rFonts w:ascii="Arial" w:hAnsi="Arial" w:cs="Arial"/>
          <w:sz w:val="22"/>
          <w:szCs w:val="22"/>
        </w:rPr>
        <w:t>.</w:t>
      </w:r>
    </w:p>
    <w:p w14:paraId="0567F8F1" w14:textId="7C735B03" w:rsidR="00AD2578" w:rsidRDefault="00F163B0" w:rsidP="0050218A">
      <w:pPr>
        <w:pStyle w:val="DecisionParagraph"/>
        <w:ind w:left="5580"/>
        <w:rPr>
          <w:rFonts w:ascii="Arial" w:hAnsi="Arial" w:cs="Arial"/>
          <w:sz w:val="22"/>
          <w:szCs w:val="22"/>
        </w:rPr>
      </w:pPr>
      <w:r>
        <w:rPr>
          <w:rFonts w:ascii="Arial" w:hAnsi="Arial" w:cs="Arial"/>
          <w:i w:val="0"/>
          <w:iCs/>
          <w:sz w:val="22"/>
          <w:szCs w:val="22"/>
        </w:rPr>
        <w:t>[Annex follows]</w:t>
      </w:r>
    </w:p>
    <w:p w14:paraId="00C5DB52" w14:textId="77777777" w:rsidR="00AD2578" w:rsidRDefault="00AD2578" w:rsidP="00AD2578">
      <w:pPr>
        <w:pStyle w:val="DecisionParagraph"/>
        <w:rPr>
          <w:rFonts w:ascii="Arial" w:hAnsi="Arial" w:cs="Arial"/>
          <w:sz w:val="22"/>
          <w:szCs w:val="22"/>
        </w:rPr>
      </w:pPr>
    </w:p>
    <w:p w14:paraId="417B7AE2" w14:textId="77777777" w:rsidR="00FE1476" w:rsidRDefault="00FE1476" w:rsidP="00AD2578">
      <w:pPr>
        <w:pStyle w:val="DecisionParagraph"/>
        <w:rPr>
          <w:rFonts w:ascii="Arial" w:hAnsi="Arial" w:cs="Arial"/>
          <w:sz w:val="22"/>
          <w:szCs w:val="22"/>
        </w:rPr>
        <w:sectPr w:rsidR="00FE1476" w:rsidSect="00FE02BA">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14:paraId="2DE6183A" w14:textId="6E05DF27" w:rsidR="00AD2578" w:rsidRPr="00376A53" w:rsidRDefault="00AD2578" w:rsidP="0050218A">
      <w:pPr>
        <w:spacing w:after="480"/>
        <w:rPr>
          <w:szCs w:val="22"/>
        </w:rPr>
      </w:pPr>
      <w:r w:rsidRPr="00376A53">
        <w:rPr>
          <w:szCs w:val="22"/>
        </w:rPr>
        <w:lastRenderedPageBreak/>
        <w:t>DRAFT AGENDA OF THE DIPLOMATIC CONFERENCE</w:t>
      </w:r>
    </w:p>
    <w:p w14:paraId="74A0A4AB" w14:textId="314DB4C2" w:rsidR="00AD2578" w:rsidRPr="00376A53" w:rsidRDefault="00AD2578" w:rsidP="0050218A">
      <w:pPr>
        <w:spacing w:after="240"/>
        <w:rPr>
          <w:szCs w:val="22"/>
        </w:rPr>
      </w:pPr>
      <w:r w:rsidRPr="00376A53">
        <w:rPr>
          <w:szCs w:val="22"/>
        </w:rPr>
        <w:t>1.</w:t>
      </w:r>
      <w:r w:rsidRPr="00376A53">
        <w:rPr>
          <w:szCs w:val="22"/>
        </w:rPr>
        <w:tab/>
        <w:t>Opening of the Conference by the Director General of WIPO</w:t>
      </w:r>
    </w:p>
    <w:p w14:paraId="3A97AB97" w14:textId="740872DA" w:rsidR="00AD2578" w:rsidRPr="00376A53" w:rsidRDefault="00AD2578" w:rsidP="0050218A">
      <w:pPr>
        <w:spacing w:after="240"/>
        <w:rPr>
          <w:szCs w:val="22"/>
        </w:rPr>
      </w:pPr>
      <w:r w:rsidRPr="00376A53">
        <w:rPr>
          <w:szCs w:val="22"/>
        </w:rPr>
        <w:t>2.</w:t>
      </w:r>
      <w:r w:rsidRPr="00376A53">
        <w:rPr>
          <w:szCs w:val="22"/>
        </w:rPr>
        <w:tab/>
        <w:t>Consideration and adoption of the Rules of Procedure</w:t>
      </w:r>
    </w:p>
    <w:p w14:paraId="49E2BA31" w14:textId="3B1BC6EA" w:rsidR="00AD2578" w:rsidRPr="00376A53" w:rsidRDefault="00AD2578" w:rsidP="0050218A">
      <w:pPr>
        <w:tabs>
          <w:tab w:val="left" w:pos="567"/>
          <w:tab w:val="left" w:pos="1134"/>
          <w:tab w:val="left" w:pos="1701"/>
          <w:tab w:val="left" w:pos="2268"/>
          <w:tab w:val="left" w:pos="2835"/>
          <w:tab w:val="left" w:pos="3402"/>
          <w:tab w:val="left" w:pos="3969"/>
          <w:tab w:val="left" w:pos="4536"/>
          <w:tab w:val="left" w:pos="7950"/>
        </w:tabs>
        <w:spacing w:after="240"/>
        <w:rPr>
          <w:szCs w:val="22"/>
        </w:rPr>
      </w:pPr>
      <w:r w:rsidRPr="00376A53">
        <w:rPr>
          <w:szCs w:val="22"/>
        </w:rPr>
        <w:t>3.</w:t>
      </w:r>
      <w:r w:rsidRPr="00376A53">
        <w:rPr>
          <w:szCs w:val="22"/>
        </w:rPr>
        <w:tab/>
        <w:t>Election of the President of the Conference</w:t>
      </w:r>
    </w:p>
    <w:p w14:paraId="1B42B155" w14:textId="03FE963F" w:rsidR="00AD2578" w:rsidRPr="00376A53" w:rsidRDefault="00AD2578" w:rsidP="0050218A">
      <w:pPr>
        <w:spacing w:after="240"/>
        <w:rPr>
          <w:szCs w:val="22"/>
        </w:rPr>
      </w:pPr>
      <w:r w:rsidRPr="00376A53">
        <w:rPr>
          <w:szCs w:val="22"/>
        </w:rPr>
        <w:t>4.</w:t>
      </w:r>
      <w:r w:rsidRPr="00376A53">
        <w:rPr>
          <w:szCs w:val="22"/>
        </w:rPr>
        <w:tab/>
        <w:t>Consideration and adoption of the agenda</w:t>
      </w:r>
    </w:p>
    <w:p w14:paraId="6FDF1CC0" w14:textId="02EF0937" w:rsidR="00AD2578" w:rsidRPr="00376A53" w:rsidRDefault="00AD2578" w:rsidP="0050218A">
      <w:pPr>
        <w:spacing w:after="240"/>
        <w:rPr>
          <w:szCs w:val="22"/>
        </w:rPr>
      </w:pPr>
      <w:r w:rsidRPr="00376A53">
        <w:rPr>
          <w:szCs w:val="22"/>
        </w:rPr>
        <w:t>5.</w:t>
      </w:r>
      <w:r w:rsidRPr="00376A53">
        <w:rPr>
          <w:szCs w:val="22"/>
        </w:rPr>
        <w:tab/>
        <w:t>Election of the Vice-Presidents of the Conference</w:t>
      </w:r>
    </w:p>
    <w:p w14:paraId="1C21EA16" w14:textId="22F4B9C0" w:rsidR="00AD2578" w:rsidRPr="00376A53" w:rsidRDefault="00AD2578" w:rsidP="0050218A">
      <w:pPr>
        <w:spacing w:after="240"/>
        <w:rPr>
          <w:szCs w:val="22"/>
        </w:rPr>
      </w:pPr>
      <w:r w:rsidRPr="00376A53">
        <w:rPr>
          <w:szCs w:val="22"/>
        </w:rPr>
        <w:t>6.</w:t>
      </w:r>
      <w:r w:rsidRPr="00376A53">
        <w:rPr>
          <w:szCs w:val="22"/>
        </w:rPr>
        <w:tab/>
        <w:t>Election of the members of the Credentials Committee</w:t>
      </w:r>
    </w:p>
    <w:p w14:paraId="0775BB66" w14:textId="344B1FB2" w:rsidR="00AD2578" w:rsidRPr="00376A53" w:rsidRDefault="00AD2578" w:rsidP="0050218A">
      <w:pPr>
        <w:spacing w:after="240"/>
        <w:rPr>
          <w:szCs w:val="22"/>
        </w:rPr>
      </w:pPr>
      <w:r w:rsidRPr="00376A53">
        <w:rPr>
          <w:szCs w:val="22"/>
        </w:rPr>
        <w:t>7.</w:t>
      </w:r>
      <w:r w:rsidRPr="00376A53">
        <w:rPr>
          <w:szCs w:val="22"/>
        </w:rPr>
        <w:tab/>
        <w:t>Election of the members of the Drafting Committee</w:t>
      </w:r>
    </w:p>
    <w:p w14:paraId="65190A43" w14:textId="37E5D9A7" w:rsidR="00AD2578" w:rsidRPr="00376A53" w:rsidRDefault="00AD2578" w:rsidP="0050218A">
      <w:pPr>
        <w:pStyle w:val="BodyTextIndent2"/>
        <w:tabs>
          <w:tab w:val="clear" w:pos="851"/>
          <w:tab w:val="right" w:pos="-3969"/>
        </w:tabs>
        <w:ind w:left="562" w:hanging="562"/>
        <w:rPr>
          <w:szCs w:val="22"/>
        </w:rPr>
      </w:pPr>
      <w:r w:rsidRPr="00376A53">
        <w:rPr>
          <w:rFonts w:ascii="Arial" w:hAnsi="Arial" w:cs="Arial"/>
          <w:sz w:val="22"/>
          <w:szCs w:val="22"/>
        </w:rPr>
        <w:t>8.</w:t>
      </w:r>
      <w:r w:rsidRPr="00376A53">
        <w:rPr>
          <w:rFonts w:ascii="Arial" w:hAnsi="Arial" w:cs="Arial"/>
          <w:sz w:val="22"/>
          <w:szCs w:val="22"/>
        </w:rPr>
        <w:tab/>
        <w:t>Election of the Officers of the Credentials Committee, the Main Committees and Drafting Committee</w:t>
      </w:r>
    </w:p>
    <w:p w14:paraId="2BB77F57" w14:textId="7E31D88B" w:rsidR="00AD2578" w:rsidRPr="00376A53" w:rsidRDefault="00AD2578" w:rsidP="0050218A">
      <w:pPr>
        <w:spacing w:after="240"/>
        <w:rPr>
          <w:szCs w:val="22"/>
        </w:rPr>
      </w:pPr>
      <w:r w:rsidRPr="00376A53">
        <w:rPr>
          <w:szCs w:val="22"/>
        </w:rPr>
        <w:t>9.</w:t>
      </w:r>
      <w:r w:rsidRPr="00376A53">
        <w:rPr>
          <w:szCs w:val="22"/>
        </w:rPr>
        <w:tab/>
      </w:r>
      <w:r w:rsidR="00484BC9" w:rsidRPr="00376A53">
        <w:rPr>
          <w:szCs w:val="22"/>
        </w:rPr>
        <w:t xml:space="preserve">Opening declarations by Delegations and by </w:t>
      </w:r>
      <w:r w:rsidR="00484BC9">
        <w:rPr>
          <w:szCs w:val="22"/>
        </w:rPr>
        <w:t>R</w:t>
      </w:r>
      <w:r w:rsidR="00484BC9" w:rsidRPr="00376A53">
        <w:rPr>
          <w:szCs w:val="22"/>
        </w:rPr>
        <w:t>epr</w:t>
      </w:r>
      <w:r w:rsidR="00484BC9">
        <w:rPr>
          <w:szCs w:val="22"/>
        </w:rPr>
        <w:t>esentatives of Observers</w:t>
      </w:r>
    </w:p>
    <w:p w14:paraId="56E50268" w14:textId="1D8141FA" w:rsidR="00AD2578" w:rsidRPr="00376A53" w:rsidRDefault="00AD2578" w:rsidP="0050218A">
      <w:pPr>
        <w:spacing w:after="240"/>
        <w:ind w:left="547" w:hanging="547"/>
        <w:rPr>
          <w:szCs w:val="22"/>
        </w:rPr>
      </w:pPr>
      <w:r w:rsidRPr="00376A53">
        <w:rPr>
          <w:szCs w:val="22"/>
        </w:rPr>
        <w:t>10.</w:t>
      </w:r>
      <w:r w:rsidRPr="00376A53">
        <w:rPr>
          <w:szCs w:val="22"/>
        </w:rPr>
        <w:tab/>
      </w:r>
      <w:r w:rsidR="00484BC9" w:rsidRPr="00376A53">
        <w:rPr>
          <w:szCs w:val="22"/>
        </w:rPr>
        <w:t>Consideration of the first report of the Credentials Committee</w:t>
      </w:r>
    </w:p>
    <w:p w14:paraId="778926F0" w14:textId="1DA243A2" w:rsidR="00AD2578" w:rsidRPr="00376A53" w:rsidRDefault="00AD2578" w:rsidP="0050218A">
      <w:pPr>
        <w:spacing w:after="240"/>
        <w:rPr>
          <w:szCs w:val="22"/>
        </w:rPr>
      </w:pPr>
      <w:r w:rsidRPr="00376A53">
        <w:rPr>
          <w:szCs w:val="22"/>
        </w:rPr>
        <w:t>11.</w:t>
      </w:r>
      <w:r w:rsidRPr="00376A53">
        <w:rPr>
          <w:szCs w:val="22"/>
        </w:rPr>
        <w:tab/>
        <w:t>Consideration of the texts proposed by the Main Committees</w:t>
      </w:r>
    </w:p>
    <w:p w14:paraId="36CDB92E" w14:textId="613A8717" w:rsidR="00AD2578" w:rsidRPr="00376A53" w:rsidRDefault="00AD2578" w:rsidP="0050218A">
      <w:pPr>
        <w:spacing w:after="240"/>
        <w:rPr>
          <w:szCs w:val="22"/>
        </w:rPr>
      </w:pPr>
      <w:r w:rsidRPr="00376A53">
        <w:rPr>
          <w:szCs w:val="22"/>
        </w:rPr>
        <w:t>12.</w:t>
      </w:r>
      <w:r w:rsidRPr="00376A53">
        <w:rPr>
          <w:szCs w:val="22"/>
        </w:rPr>
        <w:tab/>
        <w:t>Consideration of the second report of the Credentials Committee</w:t>
      </w:r>
    </w:p>
    <w:p w14:paraId="50804FAD" w14:textId="7D94C6AE" w:rsidR="00AD2578" w:rsidRPr="00376A53" w:rsidRDefault="00AD2578" w:rsidP="0050218A">
      <w:pPr>
        <w:spacing w:after="240"/>
        <w:rPr>
          <w:szCs w:val="22"/>
        </w:rPr>
      </w:pPr>
      <w:r w:rsidRPr="00376A53">
        <w:rPr>
          <w:szCs w:val="22"/>
        </w:rPr>
        <w:t>13.</w:t>
      </w:r>
      <w:r w:rsidRPr="00376A53">
        <w:rPr>
          <w:szCs w:val="22"/>
        </w:rPr>
        <w:tab/>
        <w:t>Adoption of the Treaty</w:t>
      </w:r>
    </w:p>
    <w:p w14:paraId="1C94E560" w14:textId="4DA7520D" w:rsidR="00AD2578" w:rsidRPr="00376A53" w:rsidRDefault="00AD2578" w:rsidP="000E42A5">
      <w:pPr>
        <w:spacing w:after="240"/>
        <w:rPr>
          <w:szCs w:val="22"/>
        </w:rPr>
      </w:pPr>
      <w:r w:rsidRPr="00376A53">
        <w:rPr>
          <w:szCs w:val="22"/>
        </w:rPr>
        <w:t>14.</w:t>
      </w:r>
      <w:r w:rsidRPr="00376A53">
        <w:rPr>
          <w:szCs w:val="22"/>
        </w:rPr>
        <w:tab/>
        <w:t>Adoption of any recommendation, resolution, agreed statement or final act</w:t>
      </w:r>
    </w:p>
    <w:p w14:paraId="173055F7" w14:textId="06292837" w:rsidR="00AD2578" w:rsidRPr="00376A53" w:rsidRDefault="00AD2578" w:rsidP="000E42A5">
      <w:pPr>
        <w:spacing w:after="240"/>
        <w:rPr>
          <w:szCs w:val="22"/>
        </w:rPr>
      </w:pPr>
      <w:r w:rsidRPr="00376A53">
        <w:rPr>
          <w:szCs w:val="22"/>
        </w:rPr>
        <w:t>15.</w:t>
      </w:r>
      <w:r w:rsidRPr="00376A53">
        <w:rPr>
          <w:szCs w:val="22"/>
        </w:rPr>
        <w:tab/>
        <w:t xml:space="preserve">Closing declarations by Delegations and by </w:t>
      </w:r>
      <w:r w:rsidR="003B026C">
        <w:rPr>
          <w:szCs w:val="22"/>
        </w:rPr>
        <w:t>R</w:t>
      </w:r>
      <w:r w:rsidRPr="00376A53">
        <w:rPr>
          <w:szCs w:val="22"/>
        </w:rPr>
        <w:t>epr</w:t>
      </w:r>
      <w:r w:rsidR="00FE1476">
        <w:rPr>
          <w:szCs w:val="22"/>
        </w:rPr>
        <w:t>esentatives of Observers</w:t>
      </w:r>
    </w:p>
    <w:p w14:paraId="48851215" w14:textId="1583B167" w:rsidR="00AD2578" w:rsidRPr="000E42A5" w:rsidRDefault="00AD2578" w:rsidP="00C36EB2">
      <w:pPr>
        <w:numPr>
          <w:ilvl w:val="0"/>
          <w:numId w:val="7"/>
        </w:numPr>
        <w:tabs>
          <w:tab w:val="clear" w:pos="930"/>
          <w:tab w:val="num" w:pos="567"/>
        </w:tabs>
        <w:spacing w:after="840" w:line="260" w:lineRule="atLeast"/>
        <w:ind w:left="936" w:hanging="936"/>
        <w:contextualSpacing/>
        <w:rPr>
          <w:szCs w:val="22"/>
        </w:rPr>
      </w:pPr>
      <w:r w:rsidRPr="000E42A5">
        <w:rPr>
          <w:szCs w:val="22"/>
        </w:rPr>
        <w:t>Closing of the Conference by the President</w:t>
      </w:r>
      <w:r w:rsidRPr="00376A53">
        <w:rPr>
          <w:rStyle w:val="FootnoteReference"/>
          <w:szCs w:val="22"/>
        </w:rPr>
        <w:footnoteReference w:customMarkFollows="1" w:id="2"/>
        <w:sym w:font="Symbol" w:char="F02A"/>
      </w:r>
    </w:p>
    <w:p w14:paraId="34137E28" w14:textId="77777777" w:rsidR="00AD2578" w:rsidRPr="00B13265" w:rsidRDefault="00AD2578" w:rsidP="00AD2578">
      <w:pPr>
        <w:pStyle w:val="EndofDocument"/>
        <w:ind w:left="5529"/>
        <w:jc w:val="left"/>
        <w:rPr>
          <w:rFonts w:ascii="Arial" w:hAnsi="Arial" w:cs="Arial"/>
          <w:sz w:val="22"/>
          <w:szCs w:val="22"/>
        </w:rPr>
      </w:pPr>
      <w:r>
        <w:rPr>
          <w:rFonts w:ascii="Arial" w:hAnsi="Arial" w:cs="Arial"/>
          <w:sz w:val="22"/>
          <w:szCs w:val="22"/>
        </w:rPr>
        <w:t>[End of A</w:t>
      </w:r>
      <w:r w:rsidRPr="00B13265">
        <w:rPr>
          <w:rFonts w:ascii="Arial" w:hAnsi="Arial" w:cs="Arial"/>
          <w:sz w:val="22"/>
          <w:szCs w:val="22"/>
        </w:rPr>
        <w:t>nnex and of document]</w:t>
      </w:r>
    </w:p>
    <w:sectPr w:rsidR="00AD2578" w:rsidRPr="00B13265" w:rsidSect="00FE02BA">
      <w:headerReference w:type="firs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81B76" w14:textId="77777777" w:rsidR="004B6482" w:rsidRDefault="004B6482">
      <w:r>
        <w:separator/>
      </w:r>
    </w:p>
  </w:endnote>
  <w:endnote w:type="continuationSeparator" w:id="0">
    <w:p w14:paraId="211E97CF" w14:textId="77777777" w:rsidR="004B6482" w:rsidRDefault="004B6482" w:rsidP="003B38C1">
      <w:r>
        <w:separator/>
      </w:r>
    </w:p>
    <w:p w14:paraId="2DB2A49C" w14:textId="77777777" w:rsidR="004B6482" w:rsidRPr="003B38C1" w:rsidRDefault="004B6482" w:rsidP="003B38C1">
      <w:pPr>
        <w:spacing w:after="60"/>
        <w:rPr>
          <w:sz w:val="17"/>
        </w:rPr>
      </w:pPr>
      <w:r>
        <w:rPr>
          <w:sz w:val="17"/>
        </w:rPr>
        <w:t>[Endnote continued from previous page]</w:t>
      </w:r>
    </w:p>
  </w:endnote>
  <w:endnote w:type="continuationNotice" w:id="1">
    <w:p w14:paraId="774DB3FE" w14:textId="77777777" w:rsidR="004B6482" w:rsidRPr="003B38C1" w:rsidRDefault="004B6482"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81024" w14:textId="77777777" w:rsidR="0098182E" w:rsidRDefault="009818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B9317" w14:textId="77777777" w:rsidR="0098182E" w:rsidRDefault="009818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A2645" w14:textId="77777777" w:rsidR="0098182E" w:rsidRDefault="009818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8DDE6" w14:textId="77777777" w:rsidR="004B6482" w:rsidRDefault="004B6482">
      <w:r>
        <w:separator/>
      </w:r>
    </w:p>
  </w:footnote>
  <w:footnote w:type="continuationSeparator" w:id="0">
    <w:p w14:paraId="298F7761" w14:textId="77777777" w:rsidR="004B6482" w:rsidRDefault="004B6482" w:rsidP="008B60B2">
      <w:r>
        <w:separator/>
      </w:r>
    </w:p>
    <w:p w14:paraId="7FE3929C" w14:textId="77777777" w:rsidR="004B6482" w:rsidRPr="00ED77FB" w:rsidRDefault="004B6482" w:rsidP="008B60B2">
      <w:pPr>
        <w:spacing w:after="60"/>
        <w:rPr>
          <w:sz w:val="17"/>
          <w:szCs w:val="17"/>
        </w:rPr>
      </w:pPr>
      <w:r w:rsidRPr="00ED77FB">
        <w:rPr>
          <w:sz w:val="17"/>
          <w:szCs w:val="17"/>
        </w:rPr>
        <w:t>[Footnote continued from previous page]</w:t>
      </w:r>
    </w:p>
  </w:footnote>
  <w:footnote w:type="continuationNotice" w:id="1">
    <w:p w14:paraId="38172562" w14:textId="77777777" w:rsidR="004B6482" w:rsidRPr="00ED77FB" w:rsidRDefault="004B6482"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690BA218" w14:textId="77777777" w:rsidR="00AD2578" w:rsidRPr="00B13265" w:rsidRDefault="00AD2578" w:rsidP="00AD2578">
      <w:pPr>
        <w:pStyle w:val="FootnoteText"/>
        <w:rPr>
          <w:sz w:val="16"/>
          <w:szCs w:val="16"/>
        </w:rPr>
      </w:pPr>
      <w:r w:rsidRPr="00B13265">
        <w:rPr>
          <w:rStyle w:val="FootnoteReference"/>
          <w:sz w:val="16"/>
          <w:szCs w:val="16"/>
        </w:rPr>
        <w:sym w:font="Symbol" w:char="F02A"/>
      </w:r>
      <w:r w:rsidRPr="00B13265">
        <w:rPr>
          <w:sz w:val="16"/>
          <w:szCs w:val="16"/>
        </w:rPr>
        <w:tab/>
        <w:t>Immediately after the closing of the Conference, the Final Act, if any, and the Instrument will be open for signature.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3BB25" w14:textId="77777777" w:rsidR="0098182E" w:rsidRDefault="009818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478ED" w14:textId="0325DEF8" w:rsidR="00D07C78" w:rsidRPr="002326AB" w:rsidRDefault="00FE02BA" w:rsidP="00477D6B">
    <w:pPr>
      <w:jc w:val="right"/>
      <w:rPr>
        <w:caps/>
      </w:rPr>
    </w:pPr>
    <w:bookmarkStart w:id="5" w:name="Code2"/>
    <w:bookmarkEnd w:id="5"/>
    <w:r>
      <w:rPr>
        <w:caps/>
      </w:rPr>
      <w:t>GRATK/PM</w:t>
    </w:r>
    <w:r w:rsidR="00693C54">
      <w:rPr>
        <w:caps/>
      </w:rPr>
      <w:t>/</w:t>
    </w:r>
    <w:r w:rsidR="009E3AE1">
      <w:rPr>
        <w:caps/>
      </w:rPr>
      <w:t>6</w:t>
    </w:r>
  </w:p>
  <w:p w14:paraId="297FC72F" w14:textId="77777777" w:rsidR="00D07C78" w:rsidRDefault="00D07C78" w:rsidP="00477D6B">
    <w:pPr>
      <w:jc w:val="right"/>
    </w:pPr>
    <w:r>
      <w:t xml:space="preserve">page </w:t>
    </w:r>
    <w:r>
      <w:fldChar w:fldCharType="begin"/>
    </w:r>
    <w:r>
      <w:instrText xml:space="preserve"> PAGE  \* MERGEFORMAT </w:instrText>
    </w:r>
    <w:r>
      <w:fldChar w:fldCharType="separate"/>
    </w:r>
    <w:r w:rsidR="00496CB4">
      <w:rPr>
        <w:noProof/>
      </w:rPr>
      <w:t>2</w:t>
    </w:r>
    <w:r>
      <w:fldChar w:fldCharType="end"/>
    </w:r>
  </w:p>
  <w:p w14:paraId="26091A90" w14:textId="77777777" w:rsidR="00D07C78" w:rsidRDefault="00D07C78" w:rsidP="00477D6B">
    <w:pPr>
      <w:jc w:val="right"/>
    </w:pPr>
  </w:p>
  <w:p w14:paraId="464CC8EC" w14:textId="77777777" w:rsidR="00D07C78" w:rsidRDefault="00D07C7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46EA2" w14:textId="77777777" w:rsidR="0098182E" w:rsidRDefault="009818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D3206" w14:textId="66CABCF9" w:rsidR="00913B7E" w:rsidRDefault="00913B7E" w:rsidP="00913B7E">
    <w:pPr>
      <w:jc w:val="right"/>
      <w:rPr>
        <w:caps/>
      </w:rPr>
    </w:pPr>
    <w:r>
      <w:rPr>
        <w:caps/>
      </w:rPr>
      <w:t>GRATK/PM/</w:t>
    </w:r>
    <w:r w:rsidR="00C54323">
      <w:rPr>
        <w:caps/>
      </w:rPr>
      <w:t>6</w:t>
    </w:r>
  </w:p>
  <w:p w14:paraId="01984080" w14:textId="068BAE31" w:rsidR="00913B7E" w:rsidRDefault="00913B7E" w:rsidP="00486B84">
    <w:pPr>
      <w:spacing w:after="240"/>
      <w:jc w:val="right"/>
    </w:pPr>
    <w:r>
      <w:rPr>
        <w:caps/>
      </w:rPr>
      <w:t>ANNEX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A8C4109"/>
    <w:multiLevelType w:val="hybridMultilevel"/>
    <w:tmpl w:val="C73AAF76"/>
    <w:lvl w:ilvl="0" w:tplc="0E042F8E">
      <w:start w:val="16"/>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54542517">
    <w:abstractNumId w:val="3"/>
  </w:num>
  <w:num w:numId="2" w16cid:durableId="650602155">
    <w:abstractNumId w:val="5"/>
  </w:num>
  <w:num w:numId="3" w16cid:durableId="682705610">
    <w:abstractNumId w:val="0"/>
  </w:num>
  <w:num w:numId="4" w16cid:durableId="1064527750">
    <w:abstractNumId w:val="6"/>
  </w:num>
  <w:num w:numId="5" w16cid:durableId="1041783454">
    <w:abstractNumId w:val="1"/>
  </w:num>
  <w:num w:numId="6" w16cid:durableId="1885025208">
    <w:abstractNumId w:val="4"/>
  </w:num>
  <w:num w:numId="7" w16cid:durableId="14237214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2BA"/>
    <w:rsid w:val="00043CAA"/>
    <w:rsid w:val="00045F40"/>
    <w:rsid w:val="00056816"/>
    <w:rsid w:val="00075432"/>
    <w:rsid w:val="000968ED"/>
    <w:rsid w:val="000A3D97"/>
    <w:rsid w:val="000A52AF"/>
    <w:rsid w:val="000D5125"/>
    <w:rsid w:val="000E42A5"/>
    <w:rsid w:val="000F217A"/>
    <w:rsid w:val="000F5E56"/>
    <w:rsid w:val="001362EE"/>
    <w:rsid w:val="001647D5"/>
    <w:rsid w:val="001777FC"/>
    <w:rsid w:val="001832A6"/>
    <w:rsid w:val="001D4107"/>
    <w:rsid w:val="00203D24"/>
    <w:rsid w:val="00210C0C"/>
    <w:rsid w:val="0021217E"/>
    <w:rsid w:val="00217FC3"/>
    <w:rsid w:val="002326AB"/>
    <w:rsid w:val="00243430"/>
    <w:rsid w:val="002634C4"/>
    <w:rsid w:val="002928D3"/>
    <w:rsid w:val="002B4541"/>
    <w:rsid w:val="002F1FE6"/>
    <w:rsid w:val="002F4E68"/>
    <w:rsid w:val="00312F7F"/>
    <w:rsid w:val="00343836"/>
    <w:rsid w:val="00345468"/>
    <w:rsid w:val="00357ED1"/>
    <w:rsid w:val="00361450"/>
    <w:rsid w:val="003673CF"/>
    <w:rsid w:val="0038202C"/>
    <w:rsid w:val="003845C1"/>
    <w:rsid w:val="003A6F89"/>
    <w:rsid w:val="003B026C"/>
    <w:rsid w:val="003B38C1"/>
    <w:rsid w:val="003C34E9"/>
    <w:rsid w:val="00423E3E"/>
    <w:rsid w:val="00427AF4"/>
    <w:rsid w:val="004647DA"/>
    <w:rsid w:val="00464810"/>
    <w:rsid w:val="00474062"/>
    <w:rsid w:val="00477D6B"/>
    <w:rsid w:val="00480FAC"/>
    <w:rsid w:val="00484BC9"/>
    <w:rsid w:val="00486B84"/>
    <w:rsid w:val="00496CB4"/>
    <w:rsid w:val="004A5A63"/>
    <w:rsid w:val="004B6482"/>
    <w:rsid w:val="004D0CC5"/>
    <w:rsid w:val="005019FF"/>
    <w:rsid w:val="0050218A"/>
    <w:rsid w:val="0053057A"/>
    <w:rsid w:val="00530730"/>
    <w:rsid w:val="00556076"/>
    <w:rsid w:val="00560A29"/>
    <w:rsid w:val="005634E8"/>
    <w:rsid w:val="00572606"/>
    <w:rsid w:val="00580B92"/>
    <w:rsid w:val="005879D0"/>
    <w:rsid w:val="005B6671"/>
    <w:rsid w:val="005C6377"/>
    <w:rsid w:val="005C6649"/>
    <w:rsid w:val="00605827"/>
    <w:rsid w:val="00646050"/>
    <w:rsid w:val="006713CA"/>
    <w:rsid w:val="00676C5C"/>
    <w:rsid w:val="00693C54"/>
    <w:rsid w:val="00694762"/>
    <w:rsid w:val="006A4B6D"/>
    <w:rsid w:val="006F1C22"/>
    <w:rsid w:val="006F7104"/>
    <w:rsid w:val="00720EFD"/>
    <w:rsid w:val="00731D80"/>
    <w:rsid w:val="007854AF"/>
    <w:rsid w:val="00793A7C"/>
    <w:rsid w:val="007A398A"/>
    <w:rsid w:val="007C0E58"/>
    <w:rsid w:val="007D1613"/>
    <w:rsid w:val="007D7B04"/>
    <w:rsid w:val="007E4C0E"/>
    <w:rsid w:val="00864D52"/>
    <w:rsid w:val="008A134B"/>
    <w:rsid w:val="008B2CC1"/>
    <w:rsid w:val="008B60B2"/>
    <w:rsid w:val="008B6FEC"/>
    <w:rsid w:val="008D6D1E"/>
    <w:rsid w:val="00903C92"/>
    <w:rsid w:val="0090440B"/>
    <w:rsid w:val="0090731E"/>
    <w:rsid w:val="00913B7E"/>
    <w:rsid w:val="00916EE2"/>
    <w:rsid w:val="009210B9"/>
    <w:rsid w:val="00937C00"/>
    <w:rsid w:val="00966A22"/>
    <w:rsid w:val="0096722F"/>
    <w:rsid w:val="009714E4"/>
    <w:rsid w:val="00980843"/>
    <w:rsid w:val="0098182E"/>
    <w:rsid w:val="0098198E"/>
    <w:rsid w:val="009D504D"/>
    <w:rsid w:val="009E1BBA"/>
    <w:rsid w:val="009E2791"/>
    <w:rsid w:val="009E3AE1"/>
    <w:rsid w:val="009E3F6F"/>
    <w:rsid w:val="009E58D4"/>
    <w:rsid w:val="009F499F"/>
    <w:rsid w:val="00A000D8"/>
    <w:rsid w:val="00A05133"/>
    <w:rsid w:val="00A12BB5"/>
    <w:rsid w:val="00A37342"/>
    <w:rsid w:val="00A42DAF"/>
    <w:rsid w:val="00A45BD8"/>
    <w:rsid w:val="00A608FD"/>
    <w:rsid w:val="00A869B7"/>
    <w:rsid w:val="00A86E26"/>
    <w:rsid w:val="00A90F0A"/>
    <w:rsid w:val="00AB5320"/>
    <w:rsid w:val="00AC205C"/>
    <w:rsid w:val="00AD2578"/>
    <w:rsid w:val="00AF0A6B"/>
    <w:rsid w:val="00B05A69"/>
    <w:rsid w:val="00B75281"/>
    <w:rsid w:val="00B81A22"/>
    <w:rsid w:val="00B92F1F"/>
    <w:rsid w:val="00B9734B"/>
    <w:rsid w:val="00BA30E2"/>
    <w:rsid w:val="00C11BFE"/>
    <w:rsid w:val="00C5068F"/>
    <w:rsid w:val="00C54323"/>
    <w:rsid w:val="00C74CA7"/>
    <w:rsid w:val="00C86D74"/>
    <w:rsid w:val="00C92072"/>
    <w:rsid w:val="00CB3345"/>
    <w:rsid w:val="00CD04F1"/>
    <w:rsid w:val="00CF681A"/>
    <w:rsid w:val="00D07C78"/>
    <w:rsid w:val="00D4292F"/>
    <w:rsid w:val="00D45252"/>
    <w:rsid w:val="00D71B4D"/>
    <w:rsid w:val="00D847D0"/>
    <w:rsid w:val="00D93D55"/>
    <w:rsid w:val="00DC2124"/>
    <w:rsid w:val="00DC4609"/>
    <w:rsid w:val="00DD7B7F"/>
    <w:rsid w:val="00E15015"/>
    <w:rsid w:val="00E335FE"/>
    <w:rsid w:val="00E72199"/>
    <w:rsid w:val="00EA7D6E"/>
    <w:rsid w:val="00EB2F76"/>
    <w:rsid w:val="00EC4E49"/>
    <w:rsid w:val="00ED77FB"/>
    <w:rsid w:val="00EE45FA"/>
    <w:rsid w:val="00F043DE"/>
    <w:rsid w:val="00F163B0"/>
    <w:rsid w:val="00F26C5C"/>
    <w:rsid w:val="00F65A67"/>
    <w:rsid w:val="00F66152"/>
    <w:rsid w:val="00F9165B"/>
    <w:rsid w:val="00FB5A66"/>
    <w:rsid w:val="00FC482F"/>
    <w:rsid w:val="00FE02BA"/>
    <w:rsid w:val="00FE12C5"/>
    <w:rsid w:val="00FE1476"/>
    <w:rsid w:val="00FF5179"/>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D1994F"/>
  <w15:docId w15:val="{EBABECEF-EDCF-445F-B1B9-C4C9B1D49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semiHidden/>
    <w:rsid w:val="00AD2578"/>
    <w:rPr>
      <w:vertAlign w:val="superscript"/>
    </w:rPr>
  </w:style>
  <w:style w:type="paragraph" w:customStyle="1" w:styleId="EndofDocument">
    <w:name w:val="End of Document"/>
    <w:basedOn w:val="Normal"/>
    <w:rsid w:val="00AD2578"/>
    <w:pPr>
      <w:ind w:left="4536"/>
      <w:jc w:val="center"/>
    </w:pPr>
    <w:rPr>
      <w:rFonts w:ascii="Times New Roman" w:eastAsia="Times New Roman" w:hAnsi="Times New Roman" w:cs="Times New Roman"/>
      <w:sz w:val="24"/>
      <w:lang w:eastAsia="en-US"/>
    </w:rPr>
  </w:style>
  <w:style w:type="paragraph" w:styleId="BodyTextIndent2">
    <w:name w:val="Body Text Indent 2"/>
    <w:basedOn w:val="Normal"/>
    <w:link w:val="BodyTextIndent2Char"/>
    <w:rsid w:val="00AD2578"/>
    <w:pPr>
      <w:tabs>
        <w:tab w:val="right" w:pos="851"/>
      </w:tabs>
      <w:spacing w:after="240"/>
      <w:ind w:firstLine="567"/>
    </w:pPr>
    <w:rPr>
      <w:rFonts w:ascii="Times New Roman" w:eastAsia="Times New Roman" w:hAnsi="Times New Roman" w:cs="Times New Roman"/>
      <w:sz w:val="24"/>
      <w:lang w:eastAsia="en-US"/>
    </w:rPr>
  </w:style>
  <w:style w:type="character" w:customStyle="1" w:styleId="BodyTextIndent2Char">
    <w:name w:val="Body Text Indent 2 Char"/>
    <w:basedOn w:val="DefaultParagraphFont"/>
    <w:link w:val="BodyTextIndent2"/>
    <w:rsid w:val="00AD2578"/>
    <w:rPr>
      <w:sz w:val="24"/>
      <w:lang w:val="en-US" w:eastAsia="en-US"/>
    </w:rPr>
  </w:style>
  <w:style w:type="paragraph" w:customStyle="1" w:styleId="DecisionParagraph">
    <w:name w:val="Decision Paragraph"/>
    <w:basedOn w:val="Normal"/>
    <w:rsid w:val="00AD2578"/>
    <w:pPr>
      <w:ind w:left="4536"/>
    </w:pPr>
    <w:rPr>
      <w:rFonts w:ascii="Times New Roman" w:eastAsia="Times New Roman" w:hAnsi="Times New Roman" w:cs="Times New Roman"/>
      <w:i/>
      <w:sz w:val="24"/>
      <w:lang w:eastAsia="en-US"/>
    </w:rPr>
  </w:style>
  <w:style w:type="paragraph" w:styleId="ListBullet">
    <w:name w:val="List Bullet"/>
    <w:basedOn w:val="Normal"/>
    <w:autoRedefine/>
    <w:rsid w:val="0050218A"/>
    <w:pPr>
      <w:spacing w:after="240"/>
    </w:pPr>
    <w:rPr>
      <w:rFonts w:eastAsia="Times New Roman"/>
      <w:szCs w:val="22"/>
      <w:lang w:eastAsia="en-US"/>
    </w:rPr>
  </w:style>
  <w:style w:type="character" w:styleId="CommentReference">
    <w:name w:val="annotation reference"/>
    <w:basedOn w:val="DefaultParagraphFont"/>
    <w:semiHidden/>
    <w:unhideWhenUsed/>
    <w:rsid w:val="00496CB4"/>
    <w:rPr>
      <w:sz w:val="16"/>
      <w:szCs w:val="16"/>
    </w:rPr>
  </w:style>
  <w:style w:type="paragraph" w:styleId="CommentSubject">
    <w:name w:val="annotation subject"/>
    <w:basedOn w:val="CommentText"/>
    <w:next w:val="CommentText"/>
    <w:link w:val="CommentSubjectChar"/>
    <w:semiHidden/>
    <w:unhideWhenUsed/>
    <w:rsid w:val="00496CB4"/>
    <w:rPr>
      <w:b/>
      <w:bCs/>
      <w:sz w:val="20"/>
    </w:rPr>
  </w:style>
  <w:style w:type="character" w:customStyle="1" w:styleId="CommentTextChar">
    <w:name w:val="Comment Text Char"/>
    <w:basedOn w:val="DefaultParagraphFont"/>
    <w:link w:val="CommentText"/>
    <w:semiHidden/>
    <w:rsid w:val="00496CB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496CB4"/>
    <w:rPr>
      <w:rFonts w:ascii="Arial" w:eastAsia="SimSun" w:hAnsi="Arial" w:cs="Arial"/>
      <w:b/>
      <w:bCs/>
      <w:sz w:val="18"/>
      <w:lang w:val="en-US" w:eastAsia="zh-CN"/>
    </w:rPr>
  </w:style>
  <w:style w:type="paragraph" w:styleId="BalloonText">
    <w:name w:val="Balloon Text"/>
    <w:basedOn w:val="Normal"/>
    <w:link w:val="BalloonTextChar"/>
    <w:semiHidden/>
    <w:unhideWhenUsed/>
    <w:rsid w:val="00496CB4"/>
    <w:rPr>
      <w:rFonts w:ascii="Segoe UI" w:hAnsi="Segoe UI" w:cs="Segoe UI"/>
      <w:sz w:val="18"/>
      <w:szCs w:val="18"/>
    </w:rPr>
  </w:style>
  <w:style w:type="character" w:customStyle="1" w:styleId="BalloonTextChar">
    <w:name w:val="Balloon Text Char"/>
    <w:basedOn w:val="DefaultParagraphFont"/>
    <w:link w:val="BalloonText"/>
    <w:semiHidden/>
    <w:rsid w:val="00496CB4"/>
    <w:rPr>
      <w:rFonts w:ascii="Segoe UI" w:eastAsia="SimSun" w:hAnsi="Segoe UI" w:cs="Segoe UI"/>
      <w:sz w:val="18"/>
      <w:szCs w:val="18"/>
      <w:lang w:val="en-US" w:eastAsia="zh-CN"/>
    </w:rPr>
  </w:style>
  <w:style w:type="paragraph" w:styleId="Revision">
    <w:name w:val="Revision"/>
    <w:hidden/>
    <w:uiPriority w:val="99"/>
    <w:semiHidden/>
    <w:rsid w:val="009D504D"/>
    <w:rPr>
      <w:rFonts w:ascii="Arial" w:eastAsia="SimSun" w:hAnsi="Arial" w:cs="Arial"/>
      <w:sz w:val="22"/>
      <w:lang w:val="en-US" w:eastAsia="zh-CN"/>
    </w:rPr>
  </w:style>
  <w:style w:type="character" w:styleId="Hyperlink">
    <w:name w:val="Hyperlink"/>
    <w:basedOn w:val="DefaultParagraphFont"/>
    <w:unhideWhenUsed/>
    <w:rsid w:val="00A12BB5"/>
    <w:rPr>
      <w:color w:val="0000FF" w:themeColor="hyperlink"/>
      <w:u w:val="single"/>
    </w:rPr>
  </w:style>
  <w:style w:type="character" w:styleId="UnresolvedMention">
    <w:name w:val="Unresolved Mention"/>
    <w:basedOn w:val="DefaultParagraphFont"/>
    <w:uiPriority w:val="99"/>
    <w:semiHidden/>
    <w:unhideWhenUsed/>
    <w:rsid w:val="00A12B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686916">
      <w:bodyDiv w:val="1"/>
      <w:marLeft w:val="0"/>
      <w:marRight w:val="0"/>
      <w:marTop w:val="0"/>
      <w:marBottom w:val="0"/>
      <w:divBdr>
        <w:top w:val="none" w:sz="0" w:space="0" w:color="auto"/>
        <w:left w:val="none" w:sz="0" w:space="0" w:color="auto"/>
        <w:bottom w:val="none" w:sz="0" w:space="0" w:color="auto"/>
        <w:right w:val="none" w:sz="0" w:space="0" w:color="auto"/>
      </w:divBdr>
    </w:div>
    <w:div w:id="1553229968">
      <w:bodyDiv w:val="1"/>
      <w:marLeft w:val="0"/>
      <w:marRight w:val="0"/>
      <w:marTop w:val="0"/>
      <w:marBottom w:val="0"/>
      <w:divBdr>
        <w:top w:val="none" w:sz="0" w:space="0" w:color="auto"/>
        <w:left w:val="none" w:sz="0" w:space="0" w:color="auto"/>
        <w:bottom w:val="none" w:sz="0" w:space="0" w:color="auto"/>
        <w:right w:val="none" w:sz="0" w:space="0" w:color="auto"/>
      </w:divBdr>
    </w:div>
    <w:div w:id="174178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GRATK_PM%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AD987-AA5C-47F2-9CEF-AA0F04D77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GRATK_PM (E)</Template>
  <TotalTime>3</TotalTime>
  <Pages>3</Pages>
  <Words>622</Words>
  <Characters>3526</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GRATK/PM/5</vt:lpstr>
    </vt:vector>
  </TitlesOfParts>
  <Company>WIPO</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GRATK/PM/5</dc:title>
  <dc:creator>JIAO Fei</dc:creator>
  <cp:keywords>FOR OFFICIAL USE ONLY</cp:keywords>
  <cp:lastModifiedBy>HAPPY-DUMAS Juliet</cp:lastModifiedBy>
  <cp:revision>2</cp:revision>
  <cp:lastPrinted>2023-11-30T12:36:00Z</cp:lastPrinted>
  <dcterms:created xsi:type="dcterms:W3CDTF">2023-12-01T15:30:00Z</dcterms:created>
  <dcterms:modified xsi:type="dcterms:W3CDTF">2023-12-01T15:30:00Z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2023-03-29T07:13:27Z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7d0ce6da-ad4b-481d-b135-9af19960f1b0</vt:lpwstr>
  </property>
  <property fmtid="{D5CDD505-2E9C-101B-9397-08002B2CF9AE}" pid="14" name="MSIP_Label_20773ee6-353b-4fb9-a59d-0b94c8c67bea_ContentBits">
    <vt:lpwstr>0</vt:lpwstr>
  </property>
</Properties>
</file>