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48601" w14:textId="77777777" w:rsidR="008B2CC1" w:rsidRPr="00F043DE" w:rsidRDefault="00B92F1F" w:rsidP="00D4292F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C1A5D82" wp14:editId="3A81FF1F">
            <wp:extent cx="3043149" cy="1308100"/>
            <wp:effectExtent l="0" t="0" r="5080" b="6350"/>
            <wp:docPr id="4" name="Picture 4" descr="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149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5964C" w14:textId="13346484" w:rsidR="008B2CC1" w:rsidRPr="002326AB" w:rsidRDefault="00D4292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GRATK/PM/</w:t>
      </w:r>
      <w:bookmarkStart w:id="0" w:name="Code"/>
      <w:bookmarkEnd w:id="0"/>
      <w:r w:rsidR="00EF1614">
        <w:rPr>
          <w:rFonts w:ascii="Arial Black" w:hAnsi="Arial Black"/>
          <w:caps/>
          <w:sz w:val="15"/>
          <w:szCs w:val="15"/>
        </w:rPr>
        <w:t>2</w:t>
      </w:r>
    </w:p>
    <w:p w14:paraId="7463DBD1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5F6279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35F4C495" w14:textId="48BDF54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0A3D97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E10894">
        <w:rPr>
          <w:rFonts w:ascii="Arial Black" w:hAnsi="Arial Black"/>
          <w:caps/>
          <w:sz w:val="15"/>
          <w:szCs w:val="15"/>
        </w:rPr>
        <w:t xml:space="preserve">JULY </w:t>
      </w:r>
      <w:r w:rsidR="00F842E0">
        <w:rPr>
          <w:rFonts w:ascii="Arial Black" w:hAnsi="Arial Black"/>
          <w:caps/>
          <w:sz w:val="15"/>
          <w:szCs w:val="15"/>
        </w:rPr>
        <w:t>10</w:t>
      </w:r>
      <w:r w:rsidR="000718E4">
        <w:rPr>
          <w:rFonts w:ascii="Arial Black" w:hAnsi="Arial Black"/>
          <w:caps/>
          <w:sz w:val="15"/>
          <w:szCs w:val="15"/>
        </w:rPr>
        <w:t>, 2023</w:t>
      </w:r>
    </w:p>
    <w:bookmarkEnd w:id="2"/>
    <w:p w14:paraId="0A265216" w14:textId="77777777" w:rsidR="008B2CC1" w:rsidRPr="00720EFD" w:rsidRDefault="00D4292F" w:rsidP="004A5A63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Preparatory Committee of the Diplomatic Conference to Conclude an International Legal Instrument Relating to Intellectual Property, Genetic Resources and Traditional Knowledge Associated with Genetic Resources</w:t>
      </w:r>
    </w:p>
    <w:p w14:paraId="7B27D42E" w14:textId="77777777" w:rsidR="00D4292F" w:rsidRPr="003845C1" w:rsidRDefault="00D4292F" w:rsidP="00D4292F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Geneva, September 11 to 13, 2023</w:t>
      </w:r>
    </w:p>
    <w:p w14:paraId="4203DFC6" w14:textId="77777777" w:rsidR="008B2CC1" w:rsidRPr="003845C1" w:rsidRDefault="005F6279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Draft administrative provisions and final clauses for the instrument to be considered by the diplomatic conference</w:t>
      </w:r>
    </w:p>
    <w:p w14:paraId="29AC7A89" w14:textId="77777777" w:rsidR="002928D3" w:rsidRPr="00F9165B" w:rsidRDefault="005F6279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Prepared by the Secretariat</w:t>
      </w:r>
    </w:p>
    <w:p w14:paraId="08546AC7" w14:textId="3C5312B1" w:rsidR="00DB10AB" w:rsidRDefault="000718E4" w:rsidP="00DB10AB">
      <w:pPr>
        <w:pStyle w:val="Heading2"/>
        <w:spacing w:after="220"/>
      </w:pPr>
      <w:r w:rsidRPr="005F6762">
        <w:t>Presentation of the Draft Provisions</w:t>
      </w:r>
    </w:p>
    <w:p w14:paraId="50B1C6E4" w14:textId="0832D4F5" w:rsidR="00DB10AB" w:rsidRDefault="00DB10AB" w:rsidP="00DB10AB">
      <w:pPr>
        <w:pStyle w:val="ONUME"/>
      </w:pPr>
      <w:r>
        <w:t>The WIPO General Assembly, at its Fifty-Fifth Session held from July 14 to 22, 2022, decided to convene a Diplomatic Conference to conclude an International Legal Instrument Relating to Intellectual Property, Genetic Resources and Traditional Knowledge As</w:t>
      </w:r>
      <w:r w:rsidR="00CE0F31">
        <w:t>sociated with Genetic Resources.</w:t>
      </w:r>
      <w:r>
        <w:t xml:space="preserve"> </w:t>
      </w:r>
      <w:r w:rsidR="00B37389">
        <w:t xml:space="preserve"> </w:t>
      </w:r>
      <w:r w:rsidR="00CE0F31" w:rsidRPr="00E2339C">
        <w:t xml:space="preserve">The WIPO General Assembly </w:t>
      </w:r>
      <w:r w:rsidR="00CE0F31">
        <w:t xml:space="preserve">further decided </w:t>
      </w:r>
      <w:r w:rsidR="00D829B8">
        <w:t>“</w:t>
      </w:r>
      <w:r w:rsidR="00CE0F31">
        <w:t>to convene a Preparatory Committee</w:t>
      </w:r>
      <w:r w:rsidR="00D829B8">
        <w:t xml:space="preserve"> in the second half of 2023, to establish the necessary modalities of the Diplomatic Conference” […] and to “approve the Basic Proposal for the administrative and final provisions of the Treaty”</w:t>
      </w:r>
      <w:r w:rsidR="00CE0F31">
        <w:t xml:space="preserve"> </w:t>
      </w:r>
      <w:r>
        <w:t>(see document WO/GA/55/12</w:t>
      </w:r>
      <w:r w:rsidR="00D829B8">
        <w:t>, paragraph 309</w:t>
      </w:r>
      <w:r>
        <w:t>).</w:t>
      </w:r>
    </w:p>
    <w:p w14:paraId="7AFDC952" w14:textId="5D578B8E" w:rsidR="005F6279" w:rsidRDefault="005F6279" w:rsidP="006E4BDF">
      <w:pPr>
        <w:pStyle w:val="ONUME"/>
        <w:spacing w:after="1200"/>
        <w:rPr>
          <w:rStyle w:val="ui-provider"/>
        </w:rPr>
      </w:pPr>
      <w:r w:rsidRPr="00DC7F14">
        <w:t>The</w:t>
      </w:r>
      <w:r w:rsidR="00A87547">
        <w:t xml:space="preserve"> proposed </w:t>
      </w:r>
      <w:r w:rsidR="00A87547">
        <w:rPr>
          <w:rStyle w:val="ui-provider"/>
        </w:rPr>
        <w:t>administrative provisions and final clauses</w:t>
      </w:r>
      <w:r w:rsidR="00E047D5">
        <w:rPr>
          <w:rStyle w:val="ui-provider"/>
        </w:rPr>
        <w:t>, as contained in the present</w:t>
      </w:r>
      <w:r w:rsidR="00D829B8">
        <w:rPr>
          <w:rStyle w:val="ui-provider"/>
        </w:rPr>
        <w:t xml:space="preserve"> document,</w:t>
      </w:r>
      <w:r w:rsidR="00A87547">
        <w:rPr>
          <w:rStyle w:val="ui-provider"/>
        </w:rPr>
        <w:t xml:space="preserve"> are modeled on the </w:t>
      </w:r>
      <w:r w:rsidR="00A87547">
        <w:t>corresponding</w:t>
      </w:r>
      <w:r w:rsidR="00A87547" w:rsidRPr="00000E72">
        <w:t xml:space="preserve"> provisions of recent WIPO</w:t>
      </w:r>
      <w:r w:rsidR="00A87547">
        <w:t>-</w:t>
      </w:r>
      <w:r w:rsidR="00A87547" w:rsidRPr="00000E72">
        <w:t>administered treaties</w:t>
      </w:r>
      <w:r w:rsidR="00A87547">
        <w:t xml:space="preserve">, </w:t>
      </w:r>
      <w:r w:rsidR="00A87547" w:rsidRPr="00000E72">
        <w:t xml:space="preserve">as the most relevant expression of the will </w:t>
      </w:r>
      <w:r w:rsidR="00A87547">
        <w:t xml:space="preserve">and practice </w:t>
      </w:r>
      <w:r w:rsidR="00A87547" w:rsidRPr="00000E72">
        <w:t>of WIPO Member States with respect to such provisions in international legal instruments</w:t>
      </w:r>
      <w:r w:rsidR="00A87547">
        <w:t xml:space="preserve">. </w:t>
      </w:r>
      <w:r w:rsidR="000D13B7">
        <w:t xml:space="preserve"> They also take into account</w:t>
      </w:r>
      <w:r w:rsidR="00464903">
        <w:t xml:space="preserve"> the </w:t>
      </w:r>
      <w:r w:rsidR="001A7969">
        <w:t xml:space="preserve">relevant provisions, </w:t>
      </w:r>
      <w:r w:rsidR="00464903">
        <w:t>namely Articles 10 to 20</w:t>
      </w:r>
      <w:r w:rsidR="00AD0C58">
        <w:t>,</w:t>
      </w:r>
      <w:r w:rsidR="00464903">
        <w:t xml:space="preserve"> contained in the</w:t>
      </w:r>
      <w:r w:rsidR="0081065F">
        <w:t xml:space="preserve"> Annex to</w:t>
      </w:r>
      <w:r w:rsidR="00464903">
        <w:t xml:space="preserve"> document WIPO/GRTKF/IC/43/5</w:t>
      </w:r>
      <w:r w:rsidR="009D0768">
        <w:rPr>
          <w:rStyle w:val="ui-provider"/>
        </w:rPr>
        <w:t>.</w:t>
      </w:r>
    </w:p>
    <w:p w14:paraId="15CB4E19" w14:textId="088CB5D6" w:rsidR="00DB10AB" w:rsidRPr="00F73254" w:rsidRDefault="00DB10AB" w:rsidP="00924F45">
      <w:pPr>
        <w:pStyle w:val="ONUME"/>
        <w:ind w:left="5533"/>
        <w:textAlignment w:val="baseline"/>
        <w:rPr>
          <w:rFonts w:eastAsia="Times New Roman"/>
          <w:bCs/>
        </w:rPr>
      </w:pPr>
      <w:r w:rsidRPr="00F73254">
        <w:rPr>
          <w:i/>
        </w:rPr>
        <w:lastRenderedPageBreak/>
        <w:t xml:space="preserve">The Preparatory Committee is invited to consider </w:t>
      </w:r>
      <w:r w:rsidR="006651F1" w:rsidRPr="00F73254">
        <w:rPr>
          <w:i/>
        </w:rPr>
        <w:t xml:space="preserve">and approve </w:t>
      </w:r>
      <w:r w:rsidRPr="00F73254">
        <w:rPr>
          <w:i/>
        </w:rPr>
        <w:t xml:space="preserve">the </w:t>
      </w:r>
      <w:r w:rsidR="006651F1" w:rsidRPr="00F73254">
        <w:rPr>
          <w:i/>
        </w:rPr>
        <w:t xml:space="preserve">administrative </w:t>
      </w:r>
      <w:r w:rsidRPr="00F73254">
        <w:rPr>
          <w:i/>
        </w:rPr>
        <w:t xml:space="preserve">provisions </w:t>
      </w:r>
      <w:r w:rsidR="006651F1" w:rsidRPr="00F73254">
        <w:rPr>
          <w:i/>
        </w:rPr>
        <w:t xml:space="preserve">and final clauses </w:t>
      </w:r>
      <w:r w:rsidR="00E047D5" w:rsidRPr="00F73254">
        <w:rPr>
          <w:i/>
        </w:rPr>
        <w:t xml:space="preserve">as set forth in </w:t>
      </w:r>
      <w:r w:rsidR="006651F1" w:rsidRPr="00F73254">
        <w:rPr>
          <w:i/>
        </w:rPr>
        <w:t>document GRATK/PM/2</w:t>
      </w:r>
      <w:r w:rsidR="00E047D5" w:rsidRPr="00F73254">
        <w:rPr>
          <w:i/>
        </w:rPr>
        <w:t xml:space="preserve"> </w:t>
      </w:r>
      <w:r w:rsidR="00F73254">
        <w:rPr>
          <w:i/>
        </w:rPr>
        <w:t>for further consideration by the Diplomatic Conference.</w:t>
      </w:r>
    </w:p>
    <w:p w14:paraId="2129B191" w14:textId="4C416548" w:rsidR="00DE4B5E" w:rsidRDefault="001D0BF5" w:rsidP="001D0BF5">
      <w:pPr>
        <w:rPr>
          <w:rFonts w:eastAsia="Times New Roman"/>
          <w:bCs/>
        </w:rPr>
      </w:pPr>
      <w:r>
        <w:rPr>
          <w:rFonts w:eastAsia="Times New Roman"/>
          <w:bCs/>
        </w:rPr>
        <w:br w:type="page"/>
      </w:r>
    </w:p>
    <w:p w14:paraId="330C90F3" w14:textId="0291B795" w:rsidR="00BC1270" w:rsidRPr="001D0BF5" w:rsidRDefault="00732DB1">
      <w:pPr>
        <w:spacing w:after="220"/>
        <w:jc w:val="center"/>
        <w:textAlignment w:val="baseline"/>
        <w:rPr>
          <w:rFonts w:eastAsia="Times New Roman"/>
          <w:bCs/>
          <w:u w:val="single"/>
        </w:rPr>
      </w:pPr>
      <w:r w:rsidRPr="00732DB1">
        <w:rPr>
          <w:rFonts w:eastAsia="Times New Roman"/>
          <w:bCs/>
          <w:u w:val="single"/>
        </w:rPr>
        <w:t>Draft</w:t>
      </w:r>
      <w:r w:rsidR="006651F1">
        <w:rPr>
          <w:rFonts w:eastAsia="Times New Roman"/>
          <w:bCs/>
          <w:u w:val="single"/>
        </w:rPr>
        <w:t xml:space="preserve"> Administrative Provisions and Final Clauses for an</w:t>
      </w:r>
      <w:r w:rsidR="00F73254">
        <w:rPr>
          <w:rFonts w:eastAsia="Times New Roman"/>
          <w:bCs/>
          <w:u w:val="single"/>
        </w:rPr>
        <w:t xml:space="preserve"> </w:t>
      </w:r>
      <w:r w:rsidRPr="00732DB1">
        <w:rPr>
          <w:rFonts w:eastAsia="Times New Roman"/>
          <w:bCs/>
          <w:u w:val="single"/>
        </w:rPr>
        <w:t>International Legal Instrument Relating to Intellectual Property, Genetic Resources and Traditional Knowledge Associated with Genetic Resources</w:t>
      </w:r>
    </w:p>
    <w:p w14:paraId="7A4E89C9" w14:textId="5E1DC502" w:rsidR="005F6279" w:rsidRPr="001D0BF5" w:rsidRDefault="005F6279" w:rsidP="001D0BF5">
      <w:pPr>
        <w:spacing w:after="480"/>
        <w:jc w:val="center"/>
        <w:textAlignment w:val="baseline"/>
        <w:rPr>
          <w:rFonts w:eastAsia="Times New Roman"/>
          <w:szCs w:val="22"/>
          <w:lang w:val="fr-FR"/>
        </w:rPr>
      </w:pPr>
      <w:r w:rsidRPr="003A541E">
        <w:rPr>
          <w:rFonts w:eastAsia="Times New Roman"/>
          <w:b/>
          <w:bCs/>
          <w:lang w:val="fr-FR"/>
        </w:rPr>
        <w:t>Contents</w:t>
      </w:r>
      <w:r w:rsidRPr="003A541E">
        <w:rPr>
          <w:rFonts w:eastAsia="Times New Roman"/>
          <w:lang w:val="fr-FR"/>
        </w:rPr>
        <w:t> </w:t>
      </w:r>
    </w:p>
    <w:p w14:paraId="28592B50" w14:textId="7FF7CE84" w:rsidR="001D0BF5" w:rsidRPr="001D0BF5" w:rsidRDefault="005F6279" w:rsidP="001D0BF5">
      <w:pPr>
        <w:spacing w:after="220"/>
        <w:textAlignment w:val="baseline"/>
        <w:rPr>
          <w:rFonts w:eastAsia="Times New Roman"/>
          <w:szCs w:val="22"/>
          <w:lang w:val="fr-FR"/>
        </w:rPr>
      </w:pPr>
      <w:r w:rsidRPr="003A541E">
        <w:rPr>
          <w:rFonts w:eastAsia="Times New Roman"/>
          <w:bCs/>
          <w:lang w:val="fr-FR"/>
        </w:rPr>
        <w:t>Article 10</w:t>
      </w:r>
      <w:r w:rsidR="00BC1270" w:rsidRPr="003A541E">
        <w:rPr>
          <w:rFonts w:eastAsia="Times New Roman"/>
          <w:bCs/>
          <w:lang w:val="fr-FR"/>
        </w:rPr>
        <w:t>:</w:t>
      </w:r>
      <w:r w:rsidR="00BC1270" w:rsidRPr="003A541E">
        <w:rPr>
          <w:rFonts w:eastAsia="Times New Roman"/>
          <w:bCs/>
          <w:lang w:val="fr-FR"/>
        </w:rPr>
        <w:tab/>
      </w:r>
      <w:r w:rsidRPr="003A541E">
        <w:rPr>
          <w:rFonts w:eastAsia="Times New Roman"/>
          <w:bCs/>
          <w:lang w:val="fr-FR"/>
        </w:rPr>
        <w:t>Gene</w:t>
      </w:r>
      <w:r w:rsidR="008945CF" w:rsidRPr="003A541E">
        <w:rPr>
          <w:rFonts w:eastAsia="Times New Roman"/>
          <w:bCs/>
          <w:lang w:val="fr-FR"/>
        </w:rPr>
        <w:t xml:space="preserve">ral </w:t>
      </w:r>
      <w:proofErr w:type="spellStart"/>
      <w:r w:rsidR="008945CF" w:rsidRPr="003A541E">
        <w:rPr>
          <w:rFonts w:eastAsia="Times New Roman"/>
          <w:bCs/>
          <w:lang w:val="fr-FR"/>
        </w:rPr>
        <w:t>Principles</w:t>
      </w:r>
      <w:proofErr w:type="spellEnd"/>
      <w:r w:rsidR="008945CF" w:rsidRPr="003A541E">
        <w:rPr>
          <w:rFonts w:eastAsia="Times New Roman"/>
          <w:bCs/>
          <w:lang w:val="fr-FR"/>
        </w:rPr>
        <w:t xml:space="preserve"> on </w:t>
      </w:r>
      <w:proofErr w:type="spellStart"/>
      <w:r w:rsidR="008945CF" w:rsidRPr="003A541E">
        <w:rPr>
          <w:rFonts w:eastAsia="Times New Roman"/>
          <w:bCs/>
          <w:lang w:val="fr-FR"/>
        </w:rPr>
        <w:t>Implementation</w:t>
      </w:r>
      <w:proofErr w:type="spellEnd"/>
    </w:p>
    <w:p w14:paraId="56EC8093" w14:textId="3622AFD6" w:rsidR="005F6279" w:rsidRPr="001D0BF5" w:rsidRDefault="00BC1270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</w:rPr>
        <w:t>Article 11:</w:t>
      </w:r>
      <w:r>
        <w:rPr>
          <w:rFonts w:eastAsia="Times New Roman"/>
          <w:bCs/>
        </w:rPr>
        <w:tab/>
      </w:r>
      <w:r w:rsidR="00CC5721" w:rsidRPr="00BC1270">
        <w:rPr>
          <w:rFonts w:eastAsia="Times New Roman"/>
          <w:bCs/>
        </w:rPr>
        <w:t xml:space="preserve">Assembly </w:t>
      </w:r>
    </w:p>
    <w:p w14:paraId="01915415" w14:textId="5B16EC2E" w:rsidR="005F6279" w:rsidRPr="001D0BF5" w:rsidRDefault="00BC1270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</w:rPr>
        <w:t>Article 12:</w:t>
      </w:r>
      <w:r>
        <w:rPr>
          <w:rFonts w:eastAsia="Times New Roman"/>
          <w:bCs/>
        </w:rPr>
        <w:tab/>
      </w:r>
      <w:r w:rsidR="00CC5721" w:rsidRPr="00BC1270">
        <w:rPr>
          <w:rFonts w:eastAsia="Times New Roman"/>
          <w:bCs/>
        </w:rPr>
        <w:t>International Bureau</w:t>
      </w:r>
    </w:p>
    <w:p w14:paraId="7D107C01" w14:textId="77B822D5" w:rsidR="005F6279" w:rsidRPr="001D0BF5" w:rsidRDefault="00BC1270" w:rsidP="001D0BF5">
      <w:pPr>
        <w:spacing w:after="220"/>
        <w:textAlignment w:val="baseline"/>
        <w:rPr>
          <w:rFonts w:eastAsia="Times New Roman"/>
          <w:szCs w:val="22"/>
        </w:rPr>
      </w:pPr>
      <w:r>
        <w:rPr>
          <w:rFonts w:eastAsia="Times New Roman"/>
          <w:bCs/>
        </w:rPr>
        <w:t>Article 13:</w:t>
      </w:r>
      <w:r>
        <w:rPr>
          <w:rFonts w:eastAsia="Times New Roman"/>
          <w:bCs/>
        </w:rPr>
        <w:tab/>
      </w:r>
      <w:r w:rsidR="00CC5721" w:rsidRPr="00BC1270">
        <w:rPr>
          <w:rFonts w:eastAsia="Times New Roman"/>
          <w:bCs/>
        </w:rPr>
        <w:t>Eligibility to Become a Party</w:t>
      </w:r>
    </w:p>
    <w:p w14:paraId="298158E4" w14:textId="57C65AA3" w:rsidR="00CA7656" w:rsidRPr="00BC1270" w:rsidRDefault="00BC1270" w:rsidP="001D0BF5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Article 14:</w:t>
      </w:r>
      <w:r>
        <w:rPr>
          <w:rFonts w:eastAsia="Times New Roman"/>
          <w:bCs/>
        </w:rPr>
        <w:tab/>
      </w:r>
      <w:r w:rsidR="00202F61" w:rsidRPr="00BC1270">
        <w:rPr>
          <w:rFonts w:eastAsia="Times New Roman"/>
          <w:bCs/>
        </w:rPr>
        <w:t>Ratification and Accession</w:t>
      </w:r>
    </w:p>
    <w:p w14:paraId="41A951D7" w14:textId="1F0775E6" w:rsidR="005F6279" w:rsidRPr="001D0BF5" w:rsidRDefault="00BC1270" w:rsidP="001D0BF5">
      <w:pPr>
        <w:spacing w:after="220"/>
        <w:textAlignment w:val="baseline"/>
        <w:rPr>
          <w:rFonts w:eastAsia="Times New Roman"/>
          <w:bCs/>
        </w:rPr>
      </w:pPr>
      <w:r>
        <w:rPr>
          <w:rFonts w:eastAsia="Times New Roman"/>
          <w:bCs/>
        </w:rPr>
        <w:t>Article 15:</w:t>
      </w:r>
      <w:r>
        <w:rPr>
          <w:rFonts w:eastAsia="Times New Roman"/>
          <w:bCs/>
        </w:rPr>
        <w:tab/>
      </w:r>
      <w:r w:rsidR="00CC5721" w:rsidRPr="00BC1270">
        <w:rPr>
          <w:rFonts w:eastAsia="Times New Roman"/>
          <w:bCs/>
        </w:rPr>
        <w:t>Revision</w:t>
      </w:r>
    </w:p>
    <w:p w14:paraId="28835F35" w14:textId="1927742B" w:rsidR="005F6279" w:rsidRPr="001D0BF5" w:rsidRDefault="005F6279" w:rsidP="001D0BF5">
      <w:pPr>
        <w:spacing w:after="220"/>
        <w:textAlignment w:val="baseline"/>
        <w:rPr>
          <w:rFonts w:eastAsia="Times New Roman"/>
          <w:bCs/>
        </w:rPr>
      </w:pPr>
      <w:r w:rsidRPr="00BC1270">
        <w:rPr>
          <w:rFonts w:eastAsia="Times New Roman"/>
          <w:bCs/>
        </w:rPr>
        <w:t>Article 1</w:t>
      </w:r>
      <w:r w:rsidR="00000E72" w:rsidRPr="00BC1270">
        <w:rPr>
          <w:rFonts w:eastAsia="Times New Roman"/>
          <w:bCs/>
        </w:rPr>
        <w:t>6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 w:rsidR="00CC5721" w:rsidRPr="009968C6">
        <w:rPr>
          <w:rFonts w:eastAsia="Times New Roman"/>
          <w:bCs/>
        </w:rPr>
        <w:t xml:space="preserve">Amendment of Articles </w:t>
      </w:r>
      <w:r w:rsidR="00CC5721" w:rsidRPr="009A0D58">
        <w:rPr>
          <w:rFonts w:eastAsia="Times New Roman"/>
          <w:bCs/>
        </w:rPr>
        <w:t>[11]</w:t>
      </w:r>
      <w:r w:rsidR="00CC5721" w:rsidRPr="009968C6">
        <w:rPr>
          <w:rFonts w:eastAsia="Times New Roman"/>
          <w:bCs/>
        </w:rPr>
        <w:t xml:space="preserve"> and </w:t>
      </w:r>
      <w:r w:rsidR="00CC5721" w:rsidRPr="009A0D58">
        <w:rPr>
          <w:rFonts w:eastAsia="Times New Roman"/>
          <w:bCs/>
        </w:rPr>
        <w:t>[12]</w:t>
      </w:r>
    </w:p>
    <w:p w14:paraId="350300A6" w14:textId="3DD4FC80" w:rsidR="005F6279" w:rsidRPr="001D0BF5" w:rsidRDefault="005F6279" w:rsidP="001D0BF5">
      <w:pPr>
        <w:spacing w:after="220"/>
        <w:textAlignment w:val="baseline"/>
        <w:rPr>
          <w:rFonts w:eastAsia="Times New Roman"/>
          <w:szCs w:val="22"/>
        </w:rPr>
      </w:pPr>
      <w:r w:rsidRPr="00BC1270">
        <w:rPr>
          <w:rFonts w:eastAsia="Times New Roman"/>
          <w:bCs/>
        </w:rPr>
        <w:t>Article 1</w:t>
      </w:r>
      <w:r w:rsidR="00000E72" w:rsidRPr="00BC1270">
        <w:rPr>
          <w:rFonts w:eastAsia="Times New Roman"/>
          <w:bCs/>
        </w:rPr>
        <w:t>7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 w:rsidR="008945CF" w:rsidRPr="00BC1270">
        <w:rPr>
          <w:rFonts w:eastAsia="Times New Roman"/>
          <w:bCs/>
        </w:rPr>
        <w:t>Signature</w:t>
      </w:r>
    </w:p>
    <w:p w14:paraId="68E8E1A9" w14:textId="5D33F7B2" w:rsidR="005F6279" w:rsidRPr="0085799B" w:rsidRDefault="005F6279" w:rsidP="0085799B">
      <w:pPr>
        <w:spacing w:after="220"/>
        <w:textAlignment w:val="baseline"/>
        <w:rPr>
          <w:rFonts w:eastAsia="Times New Roman"/>
          <w:szCs w:val="22"/>
        </w:rPr>
      </w:pPr>
      <w:r w:rsidRPr="00BC1270">
        <w:rPr>
          <w:rFonts w:eastAsia="Times New Roman"/>
          <w:bCs/>
        </w:rPr>
        <w:t>Article 1</w:t>
      </w:r>
      <w:r w:rsidR="00000E72" w:rsidRPr="00BC1270">
        <w:rPr>
          <w:rFonts w:eastAsia="Times New Roman"/>
          <w:bCs/>
        </w:rPr>
        <w:t>8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 w:rsidR="008945CF" w:rsidRPr="00BC1270">
        <w:rPr>
          <w:rFonts w:eastAsia="Times New Roman"/>
          <w:bCs/>
        </w:rPr>
        <w:t>Entry into Force</w:t>
      </w:r>
    </w:p>
    <w:p w14:paraId="53495B69" w14:textId="36E04839" w:rsidR="005F6279" w:rsidRPr="0085799B" w:rsidRDefault="005F6279" w:rsidP="0085799B">
      <w:pPr>
        <w:spacing w:after="220"/>
        <w:textAlignment w:val="baseline"/>
        <w:rPr>
          <w:rFonts w:eastAsia="Times New Roman"/>
          <w:bCs/>
        </w:rPr>
      </w:pPr>
      <w:r w:rsidRPr="00BC1270">
        <w:rPr>
          <w:rFonts w:eastAsia="Times New Roman"/>
          <w:bCs/>
        </w:rPr>
        <w:t>Article 1</w:t>
      </w:r>
      <w:r w:rsidR="00000E72" w:rsidRPr="00BC1270">
        <w:rPr>
          <w:rFonts w:eastAsia="Times New Roman"/>
          <w:bCs/>
        </w:rPr>
        <w:t>9</w:t>
      </w:r>
      <w:r w:rsidR="00BC1270">
        <w:rPr>
          <w:rFonts w:eastAsia="Times New Roman"/>
          <w:bCs/>
        </w:rPr>
        <w:t>:</w:t>
      </w:r>
      <w:r w:rsidR="00BC1270">
        <w:rPr>
          <w:rFonts w:eastAsia="Times New Roman"/>
          <w:bCs/>
        </w:rPr>
        <w:tab/>
      </w:r>
      <w:r w:rsidRPr="00BC1270">
        <w:rPr>
          <w:rFonts w:eastAsia="Times New Roman"/>
          <w:bCs/>
        </w:rPr>
        <w:t xml:space="preserve">Effective Date </w:t>
      </w:r>
      <w:r w:rsidR="00AF4338" w:rsidRPr="00BC1270">
        <w:rPr>
          <w:rFonts w:eastAsia="Times New Roman"/>
          <w:bCs/>
        </w:rPr>
        <w:t xml:space="preserve">to </w:t>
      </w:r>
      <w:r w:rsidRPr="00BC1270">
        <w:rPr>
          <w:rFonts w:eastAsia="Times New Roman"/>
          <w:bCs/>
        </w:rPr>
        <w:t>Becom</w:t>
      </w:r>
      <w:r w:rsidR="00AF4338" w:rsidRPr="00BC1270">
        <w:rPr>
          <w:rFonts w:eastAsia="Times New Roman"/>
          <w:bCs/>
        </w:rPr>
        <w:t>e</w:t>
      </w:r>
      <w:r w:rsidR="008945CF" w:rsidRPr="00BC1270">
        <w:rPr>
          <w:rFonts w:eastAsia="Times New Roman"/>
          <w:bCs/>
        </w:rPr>
        <w:t xml:space="preserve"> a Party</w:t>
      </w:r>
    </w:p>
    <w:p w14:paraId="24F8A388" w14:textId="5A6F9B83" w:rsidR="005F6279" w:rsidRPr="0085799B" w:rsidRDefault="005F6279" w:rsidP="0085799B">
      <w:pPr>
        <w:spacing w:after="220"/>
        <w:textAlignment w:val="baseline"/>
        <w:rPr>
          <w:rFonts w:eastAsia="Times New Roman"/>
          <w:szCs w:val="22"/>
          <w:lang w:val="fr-CH"/>
        </w:rPr>
      </w:pPr>
      <w:r w:rsidRPr="00BC1270">
        <w:rPr>
          <w:rFonts w:eastAsia="Times New Roman"/>
          <w:bCs/>
          <w:lang w:val="fr-CH"/>
        </w:rPr>
        <w:t xml:space="preserve">Article </w:t>
      </w:r>
      <w:r w:rsidR="00000E72" w:rsidRPr="00BC1270">
        <w:rPr>
          <w:rFonts w:eastAsia="Times New Roman"/>
          <w:bCs/>
          <w:lang w:val="fr-CH"/>
        </w:rPr>
        <w:t>20</w:t>
      </w:r>
      <w:r w:rsidR="00BC1270" w:rsidRPr="00BC1270">
        <w:rPr>
          <w:rFonts w:eastAsia="Times New Roman"/>
          <w:bCs/>
          <w:lang w:val="fr-CH"/>
        </w:rPr>
        <w:t>:</w:t>
      </w:r>
      <w:r w:rsidR="00BC1270" w:rsidRPr="00BC1270">
        <w:rPr>
          <w:rFonts w:eastAsia="Times New Roman"/>
          <w:bCs/>
          <w:lang w:val="fr-CH"/>
        </w:rPr>
        <w:tab/>
      </w:r>
      <w:proofErr w:type="spellStart"/>
      <w:r w:rsidRPr="00BC1270">
        <w:rPr>
          <w:rFonts w:eastAsia="Times New Roman"/>
          <w:bCs/>
          <w:lang w:val="fr-CH"/>
        </w:rPr>
        <w:t>Denunciation</w:t>
      </w:r>
      <w:proofErr w:type="spellEnd"/>
    </w:p>
    <w:p w14:paraId="153B1D72" w14:textId="202A3074" w:rsidR="005F6279" w:rsidRPr="0085799B" w:rsidRDefault="005F6279" w:rsidP="0085799B">
      <w:pPr>
        <w:spacing w:after="220"/>
        <w:textAlignment w:val="baseline"/>
        <w:rPr>
          <w:rFonts w:eastAsia="Times New Roman"/>
          <w:szCs w:val="22"/>
          <w:lang w:val="fr-CH"/>
        </w:rPr>
      </w:pPr>
      <w:r w:rsidRPr="00BC1270">
        <w:rPr>
          <w:rFonts w:eastAsia="Times New Roman"/>
          <w:bCs/>
          <w:lang w:val="fr-CH"/>
        </w:rPr>
        <w:t>Article 2</w:t>
      </w:r>
      <w:r w:rsidR="00000E72" w:rsidRPr="00BC1270">
        <w:rPr>
          <w:rFonts w:eastAsia="Times New Roman"/>
          <w:bCs/>
          <w:lang w:val="fr-CH"/>
        </w:rPr>
        <w:t>1</w:t>
      </w:r>
      <w:r w:rsidR="00BC1270" w:rsidRPr="00BC1270">
        <w:rPr>
          <w:rFonts w:eastAsia="Times New Roman"/>
          <w:bCs/>
          <w:lang w:val="fr-CH"/>
        </w:rPr>
        <w:t>:</w:t>
      </w:r>
      <w:r w:rsidR="00BC1270" w:rsidRPr="00BC1270">
        <w:rPr>
          <w:rFonts w:eastAsia="Times New Roman"/>
          <w:bCs/>
          <w:lang w:val="fr-CH"/>
        </w:rPr>
        <w:tab/>
      </w:r>
      <w:proofErr w:type="spellStart"/>
      <w:r w:rsidRPr="00BC1270">
        <w:rPr>
          <w:rFonts w:eastAsia="Times New Roman"/>
          <w:bCs/>
          <w:lang w:val="fr-CH"/>
        </w:rPr>
        <w:t>Reservations</w:t>
      </w:r>
      <w:proofErr w:type="spellEnd"/>
    </w:p>
    <w:p w14:paraId="56ED422F" w14:textId="7D0771AD" w:rsidR="005F6279" w:rsidRPr="0085799B" w:rsidRDefault="005F6279" w:rsidP="0085799B">
      <w:pPr>
        <w:spacing w:after="220"/>
        <w:textAlignment w:val="baseline"/>
        <w:rPr>
          <w:rFonts w:eastAsia="Times New Roman"/>
          <w:szCs w:val="22"/>
          <w:lang w:val="fr-FR"/>
        </w:rPr>
      </w:pPr>
      <w:r w:rsidRPr="003A541E">
        <w:rPr>
          <w:rFonts w:eastAsia="Times New Roman"/>
          <w:bCs/>
          <w:lang w:val="fr-FR"/>
        </w:rPr>
        <w:t>Article 2</w:t>
      </w:r>
      <w:r w:rsidR="00000E72" w:rsidRPr="003A541E">
        <w:rPr>
          <w:rFonts w:eastAsia="Times New Roman"/>
          <w:bCs/>
          <w:lang w:val="fr-FR"/>
        </w:rPr>
        <w:t>2</w:t>
      </w:r>
      <w:r w:rsidR="00BC1270" w:rsidRPr="003A541E">
        <w:rPr>
          <w:rFonts w:eastAsia="Times New Roman"/>
          <w:bCs/>
          <w:lang w:val="fr-FR"/>
        </w:rPr>
        <w:t>:</w:t>
      </w:r>
      <w:r w:rsidR="00BC1270" w:rsidRPr="003A541E">
        <w:rPr>
          <w:rFonts w:eastAsia="Times New Roman"/>
          <w:bCs/>
          <w:lang w:val="fr-FR"/>
        </w:rPr>
        <w:tab/>
      </w:r>
      <w:proofErr w:type="spellStart"/>
      <w:r w:rsidR="008945CF" w:rsidRPr="003A541E">
        <w:rPr>
          <w:rFonts w:eastAsia="Times New Roman"/>
          <w:bCs/>
          <w:lang w:val="fr-FR"/>
        </w:rPr>
        <w:t>Languages</w:t>
      </w:r>
      <w:proofErr w:type="spellEnd"/>
    </w:p>
    <w:p w14:paraId="0F2D32B3" w14:textId="48333835" w:rsidR="002326AB" w:rsidRPr="00DB1645" w:rsidRDefault="005F6279" w:rsidP="0085799B">
      <w:pPr>
        <w:spacing w:after="220"/>
        <w:textAlignment w:val="baseline"/>
        <w:rPr>
          <w:rFonts w:eastAsia="Times New Roman"/>
          <w:szCs w:val="22"/>
        </w:rPr>
      </w:pPr>
      <w:r w:rsidRPr="00F842E0">
        <w:rPr>
          <w:rFonts w:eastAsia="Times New Roman"/>
          <w:bCs/>
        </w:rPr>
        <w:t>Article 2</w:t>
      </w:r>
      <w:r w:rsidR="00000E72" w:rsidRPr="00F842E0">
        <w:rPr>
          <w:rFonts w:eastAsia="Times New Roman"/>
          <w:bCs/>
        </w:rPr>
        <w:t>3</w:t>
      </w:r>
      <w:r w:rsidR="00BC1270" w:rsidRPr="00DB1645">
        <w:rPr>
          <w:rFonts w:eastAsia="Times New Roman"/>
          <w:bCs/>
        </w:rPr>
        <w:t>:</w:t>
      </w:r>
      <w:r w:rsidR="00BC1270" w:rsidRPr="00DB1645">
        <w:rPr>
          <w:rFonts w:eastAsia="Times New Roman"/>
          <w:bCs/>
        </w:rPr>
        <w:tab/>
      </w:r>
      <w:r w:rsidRPr="00DB1645">
        <w:rPr>
          <w:rFonts w:eastAsia="Times New Roman"/>
          <w:bCs/>
        </w:rPr>
        <w:t>Depositary</w:t>
      </w:r>
    </w:p>
    <w:p w14:paraId="629295E2" w14:textId="49CC443C" w:rsidR="008F2F94" w:rsidRPr="00DB1645" w:rsidRDefault="00BC1270" w:rsidP="00C738B0">
      <w:r w:rsidRPr="00DB1645">
        <w:br w:type="page"/>
      </w:r>
    </w:p>
    <w:p w14:paraId="53FEA603" w14:textId="613B34CA" w:rsidR="00065C69" w:rsidRPr="00DB1645" w:rsidRDefault="00065C69" w:rsidP="00065C69">
      <w:pPr>
        <w:jc w:val="center"/>
        <w:textAlignment w:val="baseline"/>
        <w:rPr>
          <w:rFonts w:eastAsia="Times New Roman"/>
          <w:b/>
          <w:bCs/>
        </w:rPr>
      </w:pPr>
      <w:r w:rsidRPr="00DB1645">
        <w:rPr>
          <w:rFonts w:eastAsia="Times New Roman"/>
          <w:b/>
          <w:bCs/>
        </w:rPr>
        <w:t>ARTICLE 10</w:t>
      </w:r>
    </w:p>
    <w:p w14:paraId="37D97678" w14:textId="09C36283" w:rsidR="00065C69" w:rsidRPr="00DB1645" w:rsidRDefault="00065C69" w:rsidP="0085799B">
      <w:pPr>
        <w:spacing w:after="220"/>
        <w:jc w:val="center"/>
        <w:textAlignment w:val="baseline"/>
        <w:rPr>
          <w:rFonts w:eastAsia="Times New Roman"/>
          <w:b/>
          <w:bCs/>
        </w:rPr>
      </w:pPr>
      <w:r w:rsidRPr="00DB1645">
        <w:rPr>
          <w:rFonts w:eastAsia="Times New Roman"/>
          <w:b/>
          <w:bCs/>
        </w:rPr>
        <w:t>GENERAL PRINCIPLES ON IMPLEMENTATION</w:t>
      </w:r>
    </w:p>
    <w:p w14:paraId="74F36739" w14:textId="2CCA7547" w:rsidR="00065C69" w:rsidRPr="00065C69" w:rsidRDefault="00DC16C3" w:rsidP="0085799B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10.1</w:t>
      </w:r>
      <w:r>
        <w:rPr>
          <w:rFonts w:eastAsia="Times New Roman"/>
        </w:rPr>
        <w:tab/>
      </w:r>
      <w:r w:rsidR="00065C69" w:rsidRPr="00BC1270">
        <w:rPr>
          <w:rFonts w:eastAsia="Times New Roman"/>
        </w:rPr>
        <w:t>Contracting Parti</w:t>
      </w:r>
      <w:r w:rsidR="00065C69" w:rsidRPr="00065C69">
        <w:rPr>
          <w:rFonts w:eastAsia="Times New Roman"/>
        </w:rPr>
        <w:t xml:space="preserve">es undertake to adopt the measures necessary to ensure the application of this </w:t>
      </w:r>
      <w:r w:rsidR="00865721">
        <w:rPr>
          <w:rFonts w:eastAsia="Times New Roman"/>
        </w:rPr>
        <w:t>I</w:t>
      </w:r>
      <w:r w:rsidR="00065C69" w:rsidRPr="00065C69">
        <w:rPr>
          <w:rFonts w:eastAsia="Times New Roman"/>
        </w:rPr>
        <w:t>nstrument</w:t>
      </w:r>
      <w:r w:rsidR="00CC5721">
        <w:rPr>
          <w:rFonts w:eastAsia="Times New Roman"/>
        </w:rPr>
        <w:t>.</w:t>
      </w:r>
    </w:p>
    <w:p w14:paraId="15B5EDFB" w14:textId="36C35BC8" w:rsidR="002534AE" w:rsidRDefault="00DC16C3" w:rsidP="0085799B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10.2</w:t>
      </w:r>
      <w:r>
        <w:rPr>
          <w:rFonts w:eastAsia="Times New Roman"/>
        </w:rPr>
        <w:tab/>
      </w:r>
      <w:r w:rsidR="00065C69" w:rsidRPr="00065C69">
        <w:rPr>
          <w:rFonts w:eastAsia="Times New Roman"/>
        </w:rPr>
        <w:t xml:space="preserve">Nothing shall prevent Contracting Parties from determining the appropriate method of implementing the provisions of this </w:t>
      </w:r>
      <w:r w:rsidR="00865721">
        <w:rPr>
          <w:rFonts w:eastAsia="Times New Roman"/>
        </w:rPr>
        <w:t>I</w:t>
      </w:r>
      <w:r w:rsidR="00065C69" w:rsidRPr="00065C69">
        <w:rPr>
          <w:rFonts w:eastAsia="Times New Roman"/>
        </w:rPr>
        <w:t xml:space="preserve">nstrument within their </w:t>
      </w:r>
      <w:r w:rsidR="00CC5721">
        <w:rPr>
          <w:rFonts w:eastAsia="Times New Roman"/>
        </w:rPr>
        <w:t>own legal systems and practices.</w:t>
      </w:r>
    </w:p>
    <w:p w14:paraId="04CB2DDB" w14:textId="18FEF872" w:rsidR="002534AE" w:rsidRPr="008945CF" w:rsidRDefault="002534AE" w:rsidP="002534AE">
      <w:pPr>
        <w:jc w:val="center"/>
        <w:textAlignment w:val="baseline"/>
        <w:rPr>
          <w:rFonts w:eastAsia="Times New Roman"/>
          <w:b/>
          <w:bCs/>
        </w:rPr>
      </w:pPr>
      <w:r w:rsidRPr="004A1179">
        <w:rPr>
          <w:rFonts w:eastAsia="Times New Roman"/>
          <w:b/>
          <w:bCs/>
        </w:rPr>
        <w:t>ARTICLE 1</w:t>
      </w:r>
      <w:r w:rsidR="00545108" w:rsidRPr="004A1179">
        <w:rPr>
          <w:rFonts w:eastAsia="Times New Roman"/>
          <w:b/>
          <w:bCs/>
        </w:rPr>
        <w:t>1</w:t>
      </w:r>
    </w:p>
    <w:p w14:paraId="35937793" w14:textId="6515B072" w:rsidR="002534AE" w:rsidRPr="004A1179" w:rsidRDefault="002534AE" w:rsidP="0085799B">
      <w:pPr>
        <w:spacing w:after="220"/>
        <w:jc w:val="center"/>
        <w:textAlignment w:val="baseline"/>
        <w:rPr>
          <w:rFonts w:eastAsia="Times New Roman"/>
          <w:b/>
          <w:bCs/>
        </w:rPr>
      </w:pPr>
      <w:r w:rsidRPr="004A1179">
        <w:rPr>
          <w:rFonts w:eastAsia="Times New Roman"/>
          <w:b/>
          <w:bCs/>
        </w:rPr>
        <w:t>ASSEMBLY</w:t>
      </w:r>
    </w:p>
    <w:p w14:paraId="4E226E58" w14:textId="17181786" w:rsidR="00E13F53" w:rsidRDefault="002534AE" w:rsidP="0085799B">
      <w:pPr>
        <w:spacing w:after="220"/>
        <w:textAlignment w:val="baseline"/>
        <w:rPr>
          <w:rFonts w:eastAsia="Times New Roman"/>
        </w:rPr>
      </w:pPr>
      <w:r w:rsidRPr="002534AE">
        <w:rPr>
          <w:rFonts w:eastAsia="Times New Roman"/>
          <w:bCs/>
        </w:rPr>
        <w:t>1</w:t>
      </w:r>
      <w:r w:rsidR="00E13F53">
        <w:rPr>
          <w:rFonts w:eastAsia="Times New Roman"/>
          <w:bCs/>
        </w:rPr>
        <w:t>1</w:t>
      </w:r>
      <w:r w:rsidR="008F5891">
        <w:rPr>
          <w:rFonts w:eastAsia="Times New Roman"/>
          <w:bCs/>
        </w:rPr>
        <w:t>.1</w:t>
      </w:r>
      <w:r w:rsidR="00AC096E">
        <w:rPr>
          <w:rFonts w:eastAsia="Times New Roman"/>
          <w:bCs/>
        </w:rPr>
        <w:tab/>
      </w:r>
      <w:r w:rsidRPr="002534AE">
        <w:rPr>
          <w:rFonts w:eastAsia="Times New Roman"/>
        </w:rPr>
        <w:t>The Contracting Parties shall have an Assembly</w:t>
      </w:r>
      <w:r w:rsidR="00392A13">
        <w:rPr>
          <w:rFonts w:eastAsia="Times New Roman"/>
        </w:rPr>
        <w:t>:</w:t>
      </w:r>
    </w:p>
    <w:p w14:paraId="01AAEAB4" w14:textId="258D2093" w:rsidR="002534AE" w:rsidRPr="00E13F53" w:rsidRDefault="002534AE" w:rsidP="00000E72">
      <w:pPr>
        <w:pStyle w:val="ListParagraph"/>
        <w:numPr>
          <w:ilvl w:val="0"/>
          <w:numId w:val="9"/>
        </w:num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F5891">
        <w:rPr>
          <w:rFonts w:eastAsia="Times New Roman"/>
        </w:rPr>
        <w:t>Each Contracting Party shall be represented in the Assembly by one delegate who may be assisted by alternate delegates, advisors and experts. </w:t>
      </w:r>
    </w:p>
    <w:p w14:paraId="6C4233E4" w14:textId="77777777" w:rsidR="00E13F53" w:rsidRDefault="00E13F53" w:rsidP="00E13F53">
      <w:pPr>
        <w:ind w:left="570"/>
        <w:textAlignment w:val="baseline"/>
        <w:rPr>
          <w:rFonts w:eastAsia="Times New Roman"/>
        </w:rPr>
      </w:pPr>
    </w:p>
    <w:p w14:paraId="24977389" w14:textId="0524F0E1" w:rsidR="008F5891" w:rsidRPr="0085799B" w:rsidRDefault="008F5891" w:rsidP="008945CF">
      <w:pPr>
        <w:pStyle w:val="ListParagraph"/>
        <w:numPr>
          <w:ilvl w:val="0"/>
          <w:numId w:val="9"/>
        </w:numPr>
        <w:spacing w:after="220"/>
        <w:ind w:hanging="357"/>
        <w:textAlignment w:val="baseline"/>
        <w:rPr>
          <w:rFonts w:eastAsia="Times New Roman"/>
          <w:szCs w:val="22"/>
        </w:rPr>
      </w:pPr>
      <w:r w:rsidRPr="00545108">
        <w:rPr>
          <w:rFonts w:eastAsia="Times New Roman"/>
        </w:rPr>
        <w:t xml:space="preserve">The expenses of each delegation shall be borne by the Contracting Party that has appointed the delegation. </w:t>
      </w:r>
      <w:r w:rsidR="001640EB">
        <w:rPr>
          <w:rFonts w:eastAsia="Times New Roman"/>
        </w:rPr>
        <w:t xml:space="preserve"> </w:t>
      </w:r>
      <w:r w:rsidRPr="00545108">
        <w:rPr>
          <w:rFonts w:eastAsia="Times New Roman"/>
        </w:rPr>
        <w:t xml:space="preserve">The Assembly may ask </w:t>
      </w:r>
      <w:r w:rsidR="00F21831">
        <w:rPr>
          <w:rFonts w:eastAsia="Times New Roman"/>
        </w:rPr>
        <w:t xml:space="preserve">the International Bureau of </w:t>
      </w:r>
      <w:r w:rsidRPr="00545108">
        <w:rPr>
          <w:rFonts w:eastAsia="Times New Roman"/>
        </w:rPr>
        <w:t>WIPO to grant financial assistance to facilitate the participation of delegations of Contracting Parties that are regarded as developing countries or that are countries in tr</w:t>
      </w:r>
      <w:r w:rsidR="0085799B">
        <w:rPr>
          <w:rFonts w:eastAsia="Times New Roman"/>
        </w:rPr>
        <w:t>ansition to a market economy. </w:t>
      </w:r>
    </w:p>
    <w:p w14:paraId="5583EB63" w14:textId="31A48576" w:rsidR="003E07E4" w:rsidRDefault="00341DC9" w:rsidP="003E07E4">
      <w:pPr>
        <w:spacing w:after="220"/>
      </w:pPr>
      <w:r>
        <w:t>11</w:t>
      </w:r>
      <w:r w:rsidR="00545108">
        <w:t>.2</w:t>
      </w:r>
      <w:r w:rsidR="00AC096E">
        <w:tab/>
      </w:r>
      <w:r w:rsidR="008F5891">
        <w:t>The Assembly:</w:t>
      </w:r>
    </w:p>
    <w:p w14:paraId="50161352" w14:textId="0C2EFD20" w:rsidR="003E07E4" w:rsidRDefault="003E07E4" w:rsidP="00FA1D35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t>(a)</w:t>
      </w:r>
      <w:r w:rsidR="008F5891">
        <w:tab/>
        <w:t xml:space="preserve">Shall </w:t>
      </w:r>
      <w:r w:rsidR="008F5891" w:rsidRPr="008F5891">
        <w:rPr>
          <w:rFonts w:eastAsia="Times New Roman"/>
        </w:rPr>
        <w:t xml:space="preserve">deal with </w:t>
      </w:r>
      <w:r>
        <w:rPr>
          <w:rFonts w:eastAsia="Times New Roman"/>
        </w:rPr>
        <w:t xml:space="preserve">all </w:t>
      </w:r>
      <w:r w:rsidR="008F5891" w:rsidRPr="008F5891">
        <w:rPr>
          <w:rFonts w:eastAsia="Times New Roman"/>
        </w:rPr>
        <w:t>matters concerning the maint</w:t>
      </w:r>
      <w:r w:rsidR="00CC5721">
        <w:rPr>
          <w:rFonts w:eastAsia="Times New Roman"/>
        </w:rPr>
        <w:t>enance and development of this I</w:t>
      </w:r>
      <w:r w:rsidR="008F5891" w:rsidRPr="008F5891">
        <w:rPr>
          <w:rFonts w:eastAsia="Times New Roman"/>
        </w:rPr>
        <w:t xml:space="preserve">nstrument </w:t>
      </w:r>
      <w:r w:rsidR="00F1451F">
        <w:rPr>
          <w:rFonts w:eastAsia="Times New Roman"/>
        </w:rPr>
        <w:t>as well as its</w:t>
      </w:r>
      <w:r w:rsidR="008F5891" w:rsidRPr="008F5891">
        <w:rPr>
          <w:rFonts w:eastAsia="Times New Roman"/>
        </w:rPr>
        <w:t xml:space="preserve"> application and operation;</w:t>
      </w:r>
    </w:p>
    <w:p w14:paraId="445BAF6B" w14:textId="77777777" w:rsidR="00DC1F52" w:rsidRDefault="00C5288E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(b)</w:t>
      </w:r>
      <w:r w:rsidR="00FA1D35">
        <w:rPr>
          <w:rFonts w:eastAsia="Times New Roman"/>
        </w:rPr>
        <w:tab/>
      </w:r>
      <w:r w:rsidR="00392A13">
        <w:rPr>
          <w:rFonts w:eastAsia="Times New Roman"/>
        </w:rPr>
        <w:t xml:space="preserve">Shall </w:t>
      </w:r>
      <w:r w:rsidR="003E07E4">
        <w:rPr>
          <w:rFonts w:eastAsia="Times New Roman"/>
        </w:rPr>
        <w:t>perform the function allocated to it under Article [</w:t>
      </w:r>
      <w:r w:rsidR="003E07E4" w:rsidRPr="009A0D58">
        <w:rPr>
          <w:rFonts w:eastAsia="Times New Roman"/>
        </w:rPr>
        <w:t>1</w:t>
      </w:r>
      <w:r w:rsidR="00A2070E" w:rsidRPr="009A0D58">
        <w:rPr>
          <w:rFonts w:eastAsia="Times New Roman"/>
        </w:rPr>
        <w:t>3</w:t>
      </w:r>
      <w:r w:rsidR="003E07E4" w:rsidRPr="009A0D58">
        <w:rPr>
          <w:rFonts w:eastAsia="Times New Roman"/>
        </w:rPr>
        <w:t>.2</w:t>
      </w:r>
      <w:r w:rsidR="003E07E4">
        <w:rPr>
          <w:rFonts w:eastAsia="Times New Roman"/>
        </w:rPr>
        <w:t xml:space="preserve">] in respect of the admission of certain intergovernmental organizations to become party to this </w:t>
      </w:r>
      <w:r w:rsidR="00CC5721">
        <w:rPr>
          <w:rFonts w:eastAsia="Times New Roman"/>
        </w:rPr>
        <w:t>I</w:t>
      </w:r>
      <w:r w:rsidR="00C17422">
        <w:rPr>
          <w:rFonts w:eastAsia="Times New Roman"/>
        </w:rPr>
        <w:t>nstrument;</w:t>
      </w:r>
    </w:p>
    <w:p w14:paraId="4266327C" w14:textId="31C3ECAE" w:rsidR="00A81634" w:rsidRDefault="00C5288E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(c)</w:t>
      </w:r>
      <w:r w:rsidR="00FA1D35">
        <w:rPr>
          <w:rFonts w:eastAsia="Times New Roman"/>
        </w:rPr>
        <w:tab/>
      </w:r>
      <w:r w:rsidR="00977D9A" w:rsidRPr="00C5288E">
        <w:rPr>
          <w:rFonts w:eastAsia="Times New Roman"/>
        </w:rPr>
        <w:t xml:space="preserve">Shall conduct the review referred to in Article </w:t>
      </w:r>
      <w:r w:rsidR="00977D9A" w:rsidRPr="009A0D58">
        <w:rPr>
          <w:rFonts w:eastAsia="Times New Roman"/>
        </w:rPr>
        <w:t>[9]</w:t>
      </w:r>
      <w:r w:rsidR="004A52FB" w:rsidRPr="009A0D58">
        <w:rPr>
          <w:rFonts w:eastAsia="Times New Roman"/>
        </w:rPr>
        <w:t>;</w:t>
      </w:r>
      <w:r w:rsidR="00A81634" w:rsidRPr="00A81634">
        <w:rPr>
          <w:rFonts w:eastAsia="Times New Roman"/>
        </w:rPr>
        <w:t xml:space="preserve"> </w:t>
      </w:r>
    </w:p>
    <w:p w14:paraId="3216B97E" w14:textId="36AC495C" w:rsidR="004A52FB" w:rsidRDefault="00A81634" w:rsidP="00A81634">
      <w:pPr>
        <w:tabs>
          <w:tab w:val="left" w:pos="990"/>
        </w:tabs>
        <w:spacing w:after="220"/>
        <w:ind w:left="990" w:hanging="420"/>
        <w:rPr>
          <w:rFonts w:eastAsia="Times New Roman"/>
        </w:rPr>
      </w:pPr>
      <w:r>
        <w:rPr>
          <w:rFonts w:eastAsia="Times New Roman"/>
        </w:rPr>
        <w:t>(d)</w:t>
      </w:r>
      <w:r>
        <w:rPr>
          <w:rFonts w:eastAsia="Times New Roman"/>
        </w:rPr>
        <w:tab/>
      </w:r>
      <w:r w:rsidR="00FB43E6">
        <w:rPr>
          <w:rFonts w:eastAsia="Times New Roman"/>
        </w:rPr>
        <w:t>Shall</w:t>
      </w:r>
      <w:r>
        <w:rPr>
          <w:rFonts w:eastAsia="Times New Roman"/>
        </w:rPr>
        <w:t xml:space="preserve"> decide the convocation of a Diplomatic Conference for the revision of this Instrument</w:t>
      </w:r>
      <w:r w:rsidR="00FB43E6">
        <w:rPr>
          <w:rFonts w:eastAsia="Times New Roman"/>
        </w:rPr>
        <w:t xml:space="preserve"> as referred to in Article </w:t>
      </w:r>
      <w:r w:rsidR="00FB43E6" w:rsidRPr="009A0D58">
        <w:rPr>
          <w:rFonts w:eastAsia="Times New Roman"/>
        </w:rPr>
        <w:t>[15]</w:t>
      </w:r>
      <w:r w:rsidRPr="009A0D58">
        <w:rPr>
          <w:rFonts w:eastAsia="Times New Roman"/>
        </w:rPr>
        <w:t>,</w:t>
      </w:r>
      <w:r>
        <w:rPr>
          <w:rFonts w:eastAsia="Times New Roman"/>
        </w:rPr>
        <w:t xml:space="preserve"> </w:t>
      </w:r>
      <w:r w:rsidR="00C17422">
        <w:rPr>
          <w:rFonts w:eastAsia="Times New Roman"/>
        </w:rPr>
        <w:t>including as a result of the review referred to in Article [</w:t>
      </w:r>
      <w:r w:rsidR="00C17422" w:rsidRPr="009A0D58">
        <w:rPr>
          <w:rFonts w:eastAsia="Times New Roman"/>
        </w:rPr>
        <w:t>9],</w:t>
      </w:r>
      <w:r w:rsidR="00C17422">
        <w:rPr>
          <w:rFonts w:eastAsia="Times New Roman"/>
        </w:rPr>
        <w:t xml:space="preserve"> </w:t>
      </w:r>
      <w:r w:rsidR="00C17422" w:rsidRPr="00C5288E">
        <w:rPr>
          <w:rFonts w:eastAsia="Times New Roman"/>
        </w:rPr>
        <w:t xml:space="preserve">and </w:t>
      </w:r>
      <w:r w:rsidR="00FB43E6">
        <w:rPr>
          <w:rFonts w:eastAsia="Times New Roman"/>
        </w:rPr>
        <w:t xml:space="preserve">shall </w:t>
      </w:r>
      <w:r w:rsidR="00C17422" w:rsidRPr="00C5288E">
        <w:rPr>
          <w:rFonts w:eastAsia="Times New Roman"/>
        </w:rPr>
        <w:t xml:space="preserve">give the necessary instructions to the Director General of WIPO for the preparation of </w:t>
      </w:r>
      <w:r w:rsidR="00FB43E6">
        <w:rPr>
          <w:rFonts w:eastAsia="Times New Roman"/>
        </w:rPr>
        <w:t xml:space="preserve">any </w:t>
      </w:r>
      <w:r w:rsidR="00C17422" w:rsidRPr="00C5288E">
        <w:rPr>
          <w:rFonts w:eastAsia="Times New Roman"/>
        </w:rPr>
        <w:t>such Diplomatic Conference</w:t>
      </w:r>
      <w:r>
        <w:rPr>
          <w:rFonts w:eastAsia="Times New Roman"/>
        </w:rPr>
        <w:t>;</w:t>
      </w:r>
    </w:p>
    <w:p w14:paraId="222F5158" w14:textId="235FCCFE" w:rsidR="00521733" w:rsidRDefault="007D315A" w:rsidP="004B5B70">
      <w:pPr>
        <w:spacing w:after="220"/>
        <w:ind w:left="990" w:hanging="423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e</w:t>
      </w:r>
      <w:r>
        <w:rPr>
          <w:rFonts w:eastAsia="Times New Roman"/>
        </w:rPr>
        <w:t>)</w:t>
      </w:r>
      <w:r>
        <w:rPr>
          <w:rFonts w:eastAsia="Times New Roman"/>
        </w:rPr>
        <w:tab/>
      </w:r>
      <w:r w:rsidR="00392A13">
        <w:rPr>
          <w:rFonts w:eastAsia="Times New Roman"/>
        </w:rPr>
        <w:t>M</w:t>
      </w:r>
      <w:r w:rsidR="00DB583E">
        <w:rPr>
          <w:rFonts w:eastAsia="Times New Roman"/>
        </w:rPr>
        <w:t>ay</w:t>
      </w:r>
      <w:r w:rsidR="00FA1D35">
        <w:rPr>
          <w:rFonts w:eastAsia="Times New Roman"/>
        </w:rPr>
        <w:t xml:space="preserve"> </w:t>
      </w:r>
      <w:r w:rsidR="00DB583E">
        <w:rPr>
          <w:rFonts w:eastAsia="Times New Roman"/>
        </w:rPr>
        <w:t xml:space="preserve">establish technical working groups as it deems appropriate </w:t>
      </w:r>
      <w:r w:rsidR="00FA1D35">
        <w:rPr>
          <w:rFonts w:eastAsia="Times New Roman"/>
        </w:rPr>
        <w:t xml:space="preserve">to advise it on the </w:t>
      </w:r>
      <w:r w:rsidR="00DB583E">
        <w:rPr>
          <w:rFonts w:eastAsia="Times New Roman"/>
        </w:rPr>
        <w:t xml:space="preserve">matters referred to in Articles </w:t>
      </w:r>
      <w:r w:rsidR="00DB583E" w:rsidRPr="009A0D58">
        <w:rPr>
          <w:rFonts w:eastAsia="Times New Roman"/>
        </w:rPr>
        <w:t>[7]</w:t>
      </w:r>
      <w:r w:rsidR="00DB583E">
        <w:rPr>
          <w:rFonts w:eastAsia="Times New Roman"/>
        </w:rPr>
        <w:t xml:space="preserve"> and </w:t>
      </w:r>
      <w:r w:rsidR="00DB583E" w:rsidRPr="009A0D58">
        <w:rPr>
          <w:rFonts w:eastAsia="Times New Roman"/>
        </w:rPr>
        <w:t>[9]</w:t>
      </w:r>
      <w:r w:rsidR="00FA1D35" w:rsidRPr="009A0D58">
        <w:rPr>
          <w:rFonts w:eastAsia="Times New Roman"/>
        </w:rPr>
        <w:t>,</w:t>
      </w:r>
      <w:r w:rsidR="00FA1D35">
        <w:rPr>
          <w:rFonts w:eastAsia="Times New Roman"/>
        </w:rPr>
        <w:t xml:space="preserve"> and on any other matter;</w:t>
      </w:r>
    </w:p>
    <w:p w14:paraId="57183638" w14:textId="398C75F1" w:rsidR="007D56A5" w:rsidRDefault="00000E72" w:rsidP="004B5B70">
      <w:pPr>
        <w:spacing w:after="220"/>
        <w:ind w:left="990" w:hanging="423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f</w:t>
      </w:r>
      <w:r w:rsidR="00C17422">
        <w:rPr>
          <w:rFonts w:eastAsia="Times New Roman"/>
        </w:rPr>
        <w:t>)</w:t>
      </w:r>
      <w:r w:rsidR="00C17422">
        <w:rPr>
          <w:rFonts w:eastAsia="Times New Roman"/>
        </w:rPr>
        <w:tab/>
      </w:r>
      <w:r w:rsidR="00FA6028">
        <w:rPr>
          <w:rFonts w:eastAsia="Times New Roman"/>
        </w:rPr>
        <w:t>May</w:t>
      </w:r>
      <w:r w:rsidR="00392A13">
        <w:rPr>
          <w:rFonts w:eastAsia="Times New Roman"/>
        </w:rPr>
        <w:t xml:space="preserve"> a</w:t>
      </w:r>
      <w:r w:rsidR="00DB583E">
        <w:rPr>
          <w:rFonts w:eastAsia="Times New Roman"/>
        </w:rPr>
        <w:t xml:space="preserve">dopt amendments to the present Article and Article </w:t>
      </w:r>
      <w:r w:rsidR="00DB583E" w:rsidRPr="009A0D58">
        <w:rPr>
          <w:rFonts w:eastAsia="Times New Roman"/>
        </w:rPr>
        <w:t>[1</w:t>
      </w:r>
      <w:r w:rsidR="00F7416E" w:rsidRPr="009A0D58">
        <w:rPr>
          <w:rFonts w:eastAsia="Times New Roman"/>
        </w:rPr>
        <w:t>2</w:t>
      </w:r>
      <w:r w:rsidR="00DB583E">
        <w:rPr>
          <w:rFonts w:eastAsia="Times New Roman"/>
        </w:rPr>
        <w:t>]</w:t>
      </w:r>
      <w:proofErr w:type="gramStart"/>
      <w:r w:rsidR="00DB583E">
        <w:rPr>
          <w:rFonts w:eastAsia="Times New Roman"/>
        </w:rPr>
        <w:t xml:space="preserve">; </w:t>
      </w:r>
      <w:r w:rsidR="0082571F">
        <w:rPr>
          <w:rFonts w:eastAsia="Times New Roman"/>
        </w:rPr>
        <w:t xml:space="preserve"> </w:t>
      </w:r>
      <w:r w:rsidR="00DB583E">
        <w:rPr>
          <w:rFonts w:eastAsia="Times New Roman"/>
        </w:rPr>
        <w:t>and</w:t>
      </w:r>
      <w:proofErr w:type="gramEnd"/>
    </w:p>
    <w:p w14:paraId="11BA9EF7" w14:textId="475CCCFC" w:rsidR="001B6F4C" w:rsidRPr="00DB583E" w:rsidRDefault="00000E72" w:rsidP="00005CD5">
      <w:pPr>
        <w:spacing w:after="220"/>
        <w:ind w:left="992" w:hanging="425"/>
        <w:rPr>
          <w:rFonts w:eastAsia="Times New Roman"/>
        </w:rPr>
      </w:pPr>
      <w:r>
        <w:rPr>
          <w:rFonts w:eastAsia="Times New Roman"/>
        </w:rPr>
        <w:t>(</w:t>
      </w:r>
      <w:r w:rsidR="00A81634">
        <w:rPr>
          <w:rFonts w:eastAsia="Times New Roman"/>
        </w:rPr>
        <w:t>g</w:t>
      </w:r>
      <w:r w:rsidR="00C17422">
        <w:rPr>
          <w:rFonts w:eastAsia="Times New Roman"/>
        </w:rPr>
        <w:t>)</w:t>
      </w:r>
      <w:r w:rsidR="00C17422">
        <w:rPr>
          <w:rFonts w:eastAsia="Times New Roman"/>
        </w:rPr>
        <w:tab/>
      </w:r>
      <w:r w:rsidR="00392A13">
        <w:rPr>
          <w:rFonts w:eastAsia="Times New Roman"/>
        </w:rPr>
        <w:t xml:space="preserve">Shall </w:t>
      </w:r>
      <w:r w:rsidR="00DB583E">
        <w:rPr>
          <w:rFonts w:eastAsia="Times New Roman"/>
        </w:rPr>
        <w:t>perform such other functions as are appropriate to imple</w:t>
      </w:r>
      <w:r w:rsidR="005560E6">
        <w:rPr>
          <w:rFonts w:eastAsia="Times New Roman"/>
        </w:rPr>
        <w:t>menting the provisions of this I</w:t>
      </w:r>
      <w:r w:rsidR="00DB583E">
        <w:rPr>
          <w:rFonts w:eastAsia="Times New Roman"/>
        </w:rPr>
        <w:t xml:space="preserve">nstrument. </w:t>
      </w:r>
    </w:p>
    <w:p w14:paraId="0867F41E" w14:textId="343361D5" w:rsidR="00854D0F" w:rsidRDefault="00341DC9" w:rsidP="00FA6028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11</w:t>
      </w:r>
      <w:r w:rsidR="00AC096E">
        <w:rPr>
          <w:rFonts w:eastAsia="Times New Roman"/>
        </w:rPr>
        <w:t>.3</w:t>
      </w:r>
      <w:r w:rsidR="00AC096E">
        <w:rPr>
          <w:rFonts w:eastAsia="Times New Roman"/>
        </w:rPr>
        <w:tab/>
      </w:r>
      <w:r w:rsidR="00DB583E">
        <w:rPr>
          <w:rFonts w:eastAsia="Times New Roman"/>
        </w:rPr>
        <w:t xml:space="preserve">The Assembly shall endeavor to take its decisions by consensus. </w:t>
      </w:r>
      <w:r w:rsidR="00005CD5">
        <w:rPr>
          <w:rFonts w:eastAsia="Times New Roman"/>
        </w:rPr>
        <w:t xml:space="preserve"> </w:t>
      </w:r>
      <w:r w:rsidR="00DB583E">
        <w:rPr>
          <w:rFonts w:eastAsia="Times New Roman"/>
        </w:rPr>
        <w:t xml:space="preserve">Where a decision cannot be </w:t>
      </w:r>
      <w:r w:rsidR="00FA5C39">
        <w:rPr>
          <w:rFonts w:eastAsia="Times New Roman"/>
        </w:rPr>
        <w:t>reached</w:t>
      </w:r>
      <w:r w:rsidR="00DB583E">
        <w:rPr>
          <w:rFonts w:eastAsia="Times New Roman"/>
        </w:rPr>
        <w:t xml:space="preserve"> by consensus, the matter at issue shall be decided by vot</w:t>
      </w:r>
      <w:r w:rsidR="00F7416E">
        <w:rPr>
          <w:rFonts w:eastAsia="Times New Roman"/>
        </w:rPr>
        <w:t>e.</w:t>
      </w:r>
      <w:r w:rsidR="00DB583E">
        <w:rPr>
          <w:rFonts w:eastAsia="Times New Roman"/>
        </w:rPr>
        <w:t xml:space="preserve"> </w:t>
      </w:r>
      <w:r w:rsidR="00005CD5">
        <w:rPr>
          <w:rFonts w:eastAsia="Times New Roman"/>
        </w:rPr>
        <w:t xml:space="preserve"> </w:t>
      </w:r>
      <w:r w:rsidR="00DB583E">
        <w:rPr>
          <w:rFonts w:eastAsia="Times New Roman"/>
        </w:rPr>
        <w:t xml:space="preserve">In such a case: </w:t>
      </w:r>
    </w:p>
    <w:p w14:paraId="07EF56B4" w14:textId="2435FE9D" w:rsidR="00C0688D" w:rsidRDefault="007D315A" w:rsidP="00005CD5">
      <w:pPr>
        <w:spacing w:after="220"/>
        <w:ind w:left="990" w:hanging="423"/>
        <w:rPr>
          <w:rFonts w:eastAsia="Times New Roman"/>
        </w:rPr>
      </w:pPr>
      <w:r>
        <w:rPr>
          <w:rFonts w:eastAsia="Times New Roman"/>
        </w:rPr>
        <w:t>(a)</w:t>
      </w:r>
      <w:r>
        <w:rPr>
          <w:rFonts w:eastAsia="Times New Roman"/>
        </w:rPr>
        <w:tab/>
      </w:r>
      <w:r w:rsidR="00854D0F" w:rsidRPr="00854D0F">
        <w:rPr>
          <w:rFonts w:eastAsia="Times New Roman"/>
        </w:rPr>
        <w:t>E</w:t>
      </w:r>
      <w:r w:rsidR="00621B06" w:rsidRPr="00854D0F">
        <w:rPr>
          <w:rFonts w:eastAsia="Times New Roman"/>
        </w:rPr>
        <w:t xml:space="preserve">ach Contracting Party that is a State shall have one </w:t>
      </w:r>
      <w:r w:rsidR="00FA1D35">
        <w:rPr>
          <w:rFonts w:eastAsia="Times New Roman"/>
        </w:rPr>
        <w:t xml:space="preserve">vote and shall vote only in its </w:t>
      </w:r>
      <w:r w:rsidR="00621B06" w:rsidRPr="00854D0F">
        <w:rPr>
          <w:rFonts w:eastAsia="Times New Roman"/>
        </w:rPr>
        <w:t>own name</w:t>
      </w:r>
      <w:proofErr w:type="gramStart"/>
      <w:r w:rsidR="00854D0F">
        <w:rPr>
          <w:rFonts w:eastAsia="Times New Roman"/>
        </w:rPr>
        <w:t xml:space="preserve">; </w:t>
      </w:r>
      <w:r w:rsidR="00005CD5">
        <w:rPr>
          <w:rFonts w:eastAsia="Times New Roman"/>
        </w:rPr>
        <w:t xml:space="preserve"> </w:t>
      </w:r>
      <w:r w:rsidR="00157A31">
        <w:rPr>
          <w:rFonts w:eastAsia="Times New Roman"/>
        </w:rPr>
        <w:t>and</w:t>
      </w:r>
      <w:proofErr w:type="gramEnd"/>
      <w:r w:rsidR="00157A31">
        <w:rPr>
          <w:rFonts w:eastAsia="Times New Roman"/>
        </w:rPr>
        <w:t xml:space="preserve"> </w:t>
      </w:r>
    </w:p>
    <w:p w14:paraId="575CF529" w14:textId="150252AD" w:rsidR="00FA5C39" w:rsidRPr="00FA1D35" w:rsidRDefault="00C0688D" w:rsidP="00C0688D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146C4FE6" w14:textId="07D24C5C" w:rsidR="001B6F4C" w:rsidRPr="00FA1D35" w:rsidRDefault="007D315A" w:rsidP="00C0688D">
      <w:pPr>
        <w:spacing w:after="220"/>
        <w:ind w:left="992" w:hanging="425"/>
        <w:rPr>
          <w:rFonts w:eastAsia="Times New Roman"/>
        </w:rPr>
      </w:pPr>
      <w:r>
        <w:rPr>
          <w:rFonts w:eastAsia="Times New Roman"/>
        </w:rPr>
        <w:t>(b)</w:t>
      </w:r>
      <w:r>
        <w:rPr>
          <w:rFonts w:eastAsia="Times New Roman"/>
        </w:rPr>
        <w:tab/>
      </w:r>
      <w:r w:rsidR="00854D0F" w:rsidRPr="00967AA6">
        <w:rPr>
          <w:rFonts w:eastAsia="Times New Roman"/>
        </w:rPr>
        <w:t>A</w:t>
      </w:r>
      <w:r w:rsidR="00621B06" w:rsidRPr="00967AA6">
        <w:rPr>
          <w:rFonts w:eastAsia="Times New Roman"/>
        </w:rPr>
        <w:t xml:space="preserve">ny Contracting Party that is an intergovernmental organization may participate in the vote, in place of its Member States, with a number of votes equal to the number of its Member States </w:t>
      </w:r>
      <w:r w:rsidR="00B46D49">
        <w:rPr>
          <w:rFonts w:eastAsia="Times New Roman"/>
        </w:rPr>
        <w:t>that</w:t>
      </w:r>
      <w:r w:rsidR="00B46D49" w:rsidRPr="00967AA6">
        <w:rPr>
          <w:rFonts w:eastAsia="Times New Roman"/>
        </w:rPr>
        <w:t xml:space="preserve"> </w:t>
      </w:r>
      <w:r w:rsidR="00621B06" w:rsidRPr="00967AA6">
        <w:rPr>
          <w:rFonts w:eastAsia="Times New Roman"/>
        </w:rPr>
        <w:t xml:space="preserve">are party to this </w:t>
      </w:r>
      <w:r w:rsidR="005560E6">
        <w:rPr>
          <w:rFonts w:eastAsia="Times New Roman"/>
        </w:rPr>
        <w:t>I</w:t>
      </w:r>
      <w:r w:rsidR="00621B06" w:rsidRPr="00967AA6">
        <w:rPr>
          <w:rFonts w:eastAsia="Times New Roman"/>
        </w:rPr>
        <w:t xml:space="preserve">nstrument. </w:t>
      </w:r>
      <w:r w:rsidR="00005CD5">
        <w:rPr>
          <w:rFonts w:eastAsia="Times New Roman"/>
        </w:rPr>
        <w:t xml:space="preserve"> </w:t>
      </w:r>
      <w:r w:rsidR="00621B06" w:rsidRPr="00967AA6">
        <w:rPr>
          <w:rFonts w:eastAsia="Times New Roman"/>
        </w:rPr>
        <w:t xml:space="preserve">No such intergovernmental organization shall participate in the vote if any one of its Member States exercises its right to vote and </w:t>
      </w:r>
      <w:r w:rsidR="00621B06" w:rsidRPr="00967AA6">
        <w:rPr>
          <w:rFonts w:eastAsia="Times New Roman"/>
          <w:i/>
        </w:rPr>
        <w:t>vice versa</w:t>
      </w:r>
      <w:r w:rsidR="00621B06" w:rsidRPr="00967AA6">
        <w:rPr>
          <w:rFonts w:eastAsia="Times New Roman"/>
        </w:rPr>
        <w:t xml:space="preserve">. </w:t>
      </w:r>
      <w:r w:rsidR="00621B06" w:rsidRPr="00A2070E">
        <w:rPr>
          <w:rFonts w:eastAsia="Times New Roman"/>
        </w:rPr>
        <w:t> </w:t>
      </w:r>
    </w:p>
    <w:p w14:paraId="0090D0F0" w14:textId="313D733F" w:rsidR="00C5288E" w:rsidRPr="00C0688D" w:rsidRDefault="00854D0F" w:rsidP="00C0688D">
      <w:pPr>
        <w:spacing w:after="220"/>
        <w:textAlignment w:val="baseline"/>
        <w:rPr>
          <w:rFonts w:eastAsia="Times New Roman"/>
        </w:rPr>
      </w:pPr>
      <w:r w:rsidRPr="00DC7F14">
        <w:rPr>
          <w:rFonts w:eastAsia="Times New Roman"/>
        </w:rPr>
        <w:t>1</w:t>
      </w:r>
      <w:r w:rsidR="00157A31">
        <w:rPr>
          <w:rFonts w:eastAsia="Times New Roman"/>
        </w:rPr>
        <w:t>1</w:t>
      </w:r>
      <w:r w:rsidRPr="00DC7F14">
        <w:rPr>
          <w:rFonts w:eastAsia="Times New Roman"/>
        </w:rPr>
        <w:t>.</w:t>
      </w:r>
      <w:r>
        <w:rPr>
          <w:rFonts w:eastAsia="Times New Roman"/>
        </w:rPr>
        <w:t>4</w:t>
      </w:r>
      <w:r w:rsidR="00AC096E">
        <w:rPr>
          <w:rFonts w:eastAsia="Times New Roman"/>
        </w:rPr>
        <w:tab/>
      </w:r>
      <w:r w:rsidRPr="00DC7F14">
        <w:rPr>
          <w:rFonts w:eastAsia="Times New Roman"/>
        </w:rPr>
        <w:t>The Assembly shall meet upon convocation by the Director General of WIPO and, in the absence of exceptional circumstances, during the same period and at the same place as</w:t>
      </w:r>
      <w:r w:rsidR="00C0688D">
        <w:rPr>
          <w:rFonts w:eastAsia="Times New Roman"/>
        </w:rPr>
        <w:t xml:space="preserve"> the General Assembly of WIPO.</w:t>
      </w:r>
    </w:p>
    <w:p w14:paraId="07E42EFB" w14:textId="6A6AFB00" w:rsidR="00C5288E" w:rsidRPr="00C0688D" w:rsidRDefault="00854D0F" w:rsidP="00C0688D">
      <w:pPr>
        <w:spacing w:after="480"/>
        <w:textAlignment w:val="baseline"/>
        <w:rPr>
          <w:rFonts w:eastAsia="Times New Roman"/>
          <w:szCs w:val="22"/>
        </w:rPr>
      </w:pPr>
      <w:r w:rsidRPr="00DC7F14">
        <w:rPr>
          <w:rFonts w:eastAsia="Times New Roman"/>
        </w:rPr>
        <w:t>1</w:t>
      </w:r>
      <w:r w:rsidR="00157A31">
        <w:rPr>
          <w:rFonts w:eastAsia="Times New Roman"/>
        </w:rPr>
        <w:t>1</w:t>
      </w:r>
      <w:r w:rsidRPr="00DC7F14">
        <w:rPr>
          <w:rFonts w:eastAsia="Times New Roman"/>
        </w:rPr>
        <w:t>.</w:t>
      </w:r>
      <w:r>
        <w:rPr>
          <w:rFonts w:eastAsia="Times New Roman"/>
        </w:rPr>
        <w:t>5</w:t>
      </w:r>
      <w:r w:rsidR="00AC096E">
        <w:rPr>
          <w:rFonts w:eastAsia="Times New Roman"/>
        </w:rPr>
        <w:tab/>
      </w:r>
      <w:r w:rsidRPr="00DC7F14">
        <w:rPr>
          <w:rFonts w:eastAsia="Times New Roman"/>
        </w:rPr>
        <w:t>The Assembly shall</w:t>
      </w:r>
      <w:r>
        <w:rPr>
          <w:rFonts w:eastAsia="Times New Roman"/>
        </w:rPr>
        <w:t xml:space="preserve"> establish</w:t>
      </w:r>
      <w:r w:rsidRPr="00DC7F14">
        <w:rPr>
          <w:rFonts w:eastAsia="Times New Roman"/>
        </w:rPr>
        <w:t xml:space="preserve"> its own rules of procedure, including the convocation of extraordinary sessions, the requirements of a quorum and</w:t>
      </w:r>
      <w:r w:rsidRPr="00FB43E6">
        <w:rPr>
          <w:rFonts w:eastAsia="Times New Roman"/>
        </w:rPr>
        <w:t>, sub</w:t>
      </w:r>
      <w:r w:rsidR="00202F61" w:rsidRPr="00FB43E6">
        <w:rPr>
          <w:rFonts w:eastAsia="Times New Roman"/>
        </w:rPr>
        <w:t>ject to the provisions of this I</w:t>
      </w:r>
      <w:r w:rsidRPr="00FB43E6">
        <w:rPr>
          <w:rFonts w:eastAsia="Times New Roman"/>
        </w:rPr>
        <w:t>nstrument, the required majority for various kinds of decisions.</w:t>
      </w:r>
    </w:p>
    <w:p w14:paraId="43D37CDF" w14:textId="250990EF" w:rsidR="00854D0F" w:rsidRPr="001B6F4C" w:rsidRDefault="00854D0F" w:rsidP="00DC1F52">
      <w:pPr>
        <w:jc w:val="center"/>
        <w:rPr>
          <w:b/>
        </w:rPr>
      </w:pPr>
      <w:r w:rsidRPr="001B6F4C">
        <w:rPr>
          <w:b/>
        </w:rPr>
        <w:t>ARTICLE 1</w:t>
      </w:r>
      <w:r w:rsidR="00157A31" w:rsidRPr="001B6F4C">
        <w:rPr>
          <w:b/>
        </w:rPr>
        <w:t>2</w:t>
      </w:r>
    </w:p>
    <w:p w14:paraId="51A9885A" w14:textId="3894D512" w:rsidR="001B6F4C" w:rsidRPr="001B6F4C" w:rsidRDefault="00854D0F" w:rsidP="00C0688D">
      <w:pPr>
        <w:spacing w:after="220"/>
        <w:jc w:val="center"/>
        <w:textAlignment w:val="baseline"/>
        <w:rPr>
          <w:b/>
        </w:rPr>
      </w:pPr>
      <w:r w:rsidRPr="001B6F4C">
        <w:rPr>
          <w:b/>
        </w:rPr>
        <w:t>INTERNATIONAL BUREAU</w:t>
      </w:r>
    </w:p>
    <w:p w14:paraId="1CB814C3" w14:textId="523E3B86" w:rsidR="00854D0F" w:rsidRDefault="00341DC9" w:rsidP="00C0688D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12</w:t>
      </w:r>
      <w:r w:rsidR="00157A31">
        <w:rPr>
          <w:rFonts w:eastAsia="Times New Roman"/>
        </w:rPr>
        <w:t>.1</w:t>
      </w:r>
      <w:r w:rsidR="007D315A">
        <w:rPr>
          <w:rFonts w:eastAsia="Times New Roman"/>
        </w:rPr>
        <w:tab/>
      </w:r>
      <w:r w:rsidR="00854D0F">
        <w:rPr>
          <w:rFonts w:eastAsia="Times New Roman"/>
        </w:rPr>
        <w:t xml:space="preserve">The </w:t>
      </w:r>
      <w:r w:rsidR="00157A31">
        <w:rPr>
          <w:rFonts w:eastAsia="Times New Roman"/>
        </w:rPr>
        <w:t xml:space="preserve">International </w:t>
      </w:r>
      <w:r w:rsidR="00157A31" w:rsidRPr="00274565">
        <w:rPr>
          <w:rFonts w:eastAsia="Times New Roman"/>
        </w:rPr>
        <w:t xml:space="preserve">Bureau </w:t>
      </w:r>
      <w:r w:rsidR="00854D0F" w:rsidRPr="00274565">
        <w:rPr>
          <w:rFonts w:eastAsia="Times New Roman"/>
        </w:rPr>
        <w:t>of WIPO shall perform the admini</w:t>
      </w:r>
      <w:r w:rsidR="00202F61">
        <w:rPr>
          <w:rFonts w:eastAsia="Times New Roman"/>
        </w:rPr>
        <w:t>strative tasks concerning this I</w:t>
      </w:r>
      <w:r w:rsidR="00C0688D">
        <w:rPr>
          <w:rFonts w:eastAsia="Times New Roman"/>
        </w:rPr>
        <w:t xml:space="preserve">nstrument.  </w:t>
      </w:r>
      <w:r w:rsidR="00157A31" w:rsidRPr="00274565">
        <w:rPr>
          <w:rFonts w:eastAsia="Times New Roman"/>
        </w:rPr>
        <w:t>In particular, the Int</w:t>
      </w:r>
      <w:r w:rsidR="00157A31">
        <w:rPr>
          <w:rFonts w:eastAsia="Times New Roman"/>
        </w:rPr>
        <w:t>ernational Bureau shall prepar</w:t>
      </w:r>
      <w:r w:rsidR="009F3D91">
        <w:rPr>
          <w:rFonts w:eastAsia="Times New Roman"/>
        </w:rPr>
        <w:t>e the meetings and provide the s</w:t>
      </w:r>
      <w:r w:rsidR="00157A31">
        <w:rPr>
          <w:rFonts w:eastAsia="Times New Roman"/>
        </w:rPr>
        <w:t xml:space="preserve">ecretariat </w:t>
      </w:r>
      <w:r w:rsidR="00F1451F">
        <w:rPr>
          <w:rFonts w:eastAsia="Times New Roman"/>
        </w:rPr>
        <w:t xml:space="preserve">for </w:t>
      </w:r>
      <w:r w:rsidR="00157A31">
        <w:rPr>
          <w:rFonts w:eastAsia="Times New Roman"/>
        </w:rPr>
        <w:t xml:space="preserve">the Assembly and </w:t>
      </w:r>
      <w:r w:rsidR="00F1451F">
        <w:rPr>
          <w:rFonts w:eastAsia="Times New Roman"/>
        </w:rPr>
        <w:t>f</w:t>
      </w:r>
      <w:r w:rsidR="00FE6E45">
        <w:rPr>
          <w:rFonts w:eastAsia="Times New Roman"/>
        </w:rPr>
        <w:t>or</w:t>
      </w:r>
      <w:r w:rsidR="00157A31">
        <w:rPr>
          <w:rFonts w:eastAsia="Times New Roman"/>
        </w:rPr>
        <w:t xml:space="preserve"> </w:t>
      </w:r>
      <w:r w:rsidR="00FA5C39">
        <w:rPr>
          <w:rFonts w:eastAsia="Times New Roman"/>
        </w:rPr>
        <w:t xml:space="preserve">such </w:t>
      </w:r>
      <w:r w:rsidR="009842AB">
        <w:rPr>
          <w:rFonts w:eastAsia="Times New Roman"/>
        </w:rPr>
        <w:t xml:space="preserve">technical </w:t>
      </w:r>
      <w:r w:rsidR="00157A31">
        <w:rPr>
          <w:rFonts w:eastAsia="Times New Roman"/>
        </w:rPr>
        <w:t xml:space="preserve">working groups </w:t>
      </w:r>
      <w:r w:rsidR="00B46D49">
        <w:rPr>
          <w:rFonts w:eastAsia="Times New Roman"/>
        </w:rPr>
        <w:t xml:space="preserve">as may be </w:t>
      </w:r>
      <w:r w:rsidR="00157A31">
        <w:rPr>
          <w:rFonts w:eastAsia="Times New Roman"/>
        </w:rPr>
        <w:t xml:space="preserve">established by the Assembly. </w:t>
      </w:r>
    </w:p>
    <w:p w14:paraId="1478E4A4" w14:textId="1E87BE50" w:rsidR="00854D0F" w:rsidRDefault="00341DC9" w:rsidP="00C0688D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12</w:t>
      </w:r>
      <w:r w:rsidR="007D315A">
        <w:rPr>
          <w:rFonts w:eastAsia="Times New Roman"/>
        </w:rPr>
        <w:t>.2</w:t>
      </w:r>
      <w:r w:rsidR="007D315A">
        <w:rPr>
          <w:rFonts w:eastAsia="Times New Roman"/>
        </w:rPr>
        <w:tab/>
      </w:r>
      <w:r w:rsidR="00157A31">
        <w:rPr>
          <w:rFonts w:eastAsia="Times New Roman"/>
        </w:rPr>
        <w:t xml:space="preserve">The Director General </w:t>
      </w:r>
      <w:r w:rsidR="003F25E2">
        <w:rPr>
          <w:rFonts w:eastAsia="Times New Roman"/>
        </w:rPr>
        <w:t xml:space="preserve">of WIPO </w:t>
      </w:r>
      <w:r w:rsidR="00157A31">
        <w:rPr>
          <w:rFonts w:eastAsia="Times New Roman"/>
        </w:rPr>
        <w:t xml:space="preserve">and any staff member designated by </w:t>
      </w:r>
      <w:r w:rsidR="00FA5C39">
        <w:rPr>
          <w:rFonts w:eastAsia="Times New Roman"/>
        </w:rPr>
        <w:t>the Director General</w:t>
      </w:r>
      <w:r w:rsidR="00521733">
        <w:rPr>
          <w:rFonts w:eastAsia="Times New Roman"/>
        </w:rPr>
        <w:t xml:space="preserve"> </w:t>
      </w:r>
      <w:r w:rsidR="00157A31">
        <w:rPr>
          <w:rFonts w:eastAsia="Times New Roman"/>
        </w:rPr>
        <w:t xml:space="preserve">shall participate, without the right to vote, in all meetings of the Assembly and </w:t>
      </w:r>
      <w:r w:rsidR="00B46D49">
        <w:rPr>
          <w:rFonts w:eastAsia="Times New Roman"/>
        </w:rPr>
        <w:t xml:space="preserve">any </w:t>
      </w:r>
      <w:r w:rsidR="00FA5C39">
        <w:rPr>
          <w:rFonts w:eastAsia="Times New Roman"/>
        </w:rPr>
        <w:t xml:space="preserve">such </w:t>
      </w:r>
      <w:r w:rsidR="009842AB">
        <w:rPr>
          <w:rFonts w:eastAsia="Times New Roman"/>
        </w:rPr>
        <w:t xml:space="preserve">technical </w:t>
      </w:r>
      <w:r w:rsidR="00157A31">
        <w:rPr>
          <w:rFonts w:eastAsia="Times New Roman"/>
        </w:rPr>
        <w:t xml:space="preserve">working groups established by the Assembly. </w:t>
      </w:r>
      <w:r w:rsidR="00C0688D">
        <w:rPr>
          <w:rFonts w:eastAsia="Times New Roman"/>
        </w:rPr>
        <w:t xml:space="preserve"> </w:t>
      </w:r>
      <w:r w:rsidR="00157A31">
        <w:rPr>
          <w:rFonts w:eastAsia="Times New Roman"/>
        </w:rPr>
        <w:t xml:space="preserve">The Director General, or a staff member designated by </w:t>
      </w:r>
      <w:r w:rsidR="00FA5C39">
        <w:rPr>
          <w:rFonts w:eastAsia="Times New Roman"/>
        </w:rPr>
        <w:t>the Director General</w:t>
      </w:r>
      <w:r w:rsidR="00157A31">
        <w:rPr>
          <w:rFonts w:eastAsia="Times New Roman"/>
        </w:rPr>
        <w:t xml:space="preserve">, shall be </w:t>
      </w:r>
      <w:r w:rsidR="00157A31" w:rsidRPr="00FA5C39">
        <w:rPr>
          <w:rFonts w:eastAsia="Times New Roman"/>
          <w:i/>
        </w:rPr>
        <w:t>ex officio</w:t>
      </w:r>
      <w:r w:rsidR="00157A31">
        <w:rPr>
          <w:rFonts w:eastAsia="Times New Roman"/>
        </w:rPr>
        <w:t xml:space="preserve"> Secretary of such a body.</w:t>
      </w:r>
    </w:p>
    <w:p w14:paraId="113B8047" w14:textId="0639CB1A" w:rsidR="00540252" w:rsidRPr="00540252" w:rsidRDefault="00341DC9" w:rsidP="00C0688D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12</w:t>
      </w:r>
      <w:r w:rsidR="007D315A">
        <w:rPr>
          <w:rFonts w:eastAsia="Times New Roman"/>
        </w:rPr>
        <w:t>.3</w:t>
      </w:r>
      <w:r w:rsidR="007D315A">
        <w:rPr>
          <w:rFonts w:eastAsia="Times New Roman"/>
        </w:rPr>
        <w:tab/>
      </w:r>
      <w:r w:rsidR="00975292">
        <w:rPr>
          <w:rFonts w:eastAsia="Times New Roman"/>
        </w:rPr>
        <w:t>The International Bureau shall, in accordance with the directions of the Assembly, make the preparations f</w:t>
      </w:r>
      <w:r w:rsidR="005560E6">
        <w:rPr>
          <w:rFonts w:eastAsia="Times New Roman"/>
        </w:rPr>
        <w:t xml:space="preserve">or any Diplomatic Conferences. </w:t>
      </w:r>
      <w:r w:rsidR="00C0688D">
        <w:rPr>
          <w:rFonts w:eastAsia="Times New Roman"/>
        </w:rPr>
        <w:t xml:space="preserve"> </w:t>
      </w:r>
      <w:r w:rsidR="00975292">
        <w:rPr>
          <w:rFonts w:eastAsia="Times New Roman"/>
        </w:rPr>
        <w:t xml:space="preserve">The Director General </w:t>
      </w:r>
      <w:r w:rsidR="003F25E2">
        <w:rPr>
          <w:rFonts w:eastAsia="Times New Roman"/>
        </w:rPr>
        <w:t xml:space="preserve">of WIPO </w:t>
      </w:r>
      <w:r w:rsidR="00975292">
        <w:rPr>
          <w:rFonts w:eastAsia="Times New Roman"/>
        </w:rPr>
        <w:t xml:space="preserve">and persons designated by </w:t>
      </w:r>
      <w:r w:rsidR="00FA5C39">
        <w:rPr>
          <w:rFonts w:eastAsia="Times New Roman"/>
        </w:rPr>
        <w:t>the Director General</w:t>
      </w:r>
      <w:r w:rsidR="00975292">
        <w:rPr>
          <w:rFonts w:eastAsia="Times New Roman"/>
        </w:rPr>
        <w:t xml:space="preserve"> shall take part, without the right to v</w:t>
      </w:r>
      <w:r w:rsidR="005560E6">
        <w:rPr>
          <w:rFonts w:eastAsia="Times New Roman"/>
        </w:rPr>
        <w:t>ote, in the discussions at such C</w:t>
      </w:r>
      <w:r w:rsidR="00C0688D">
        <w:rPr>
          <w:rFonts w:eastAsia="Times New Roman"/>
        </w:rPr>
        <w:t>onferences.</w:t>
      </w:r>
    </w:p>
    <w:p w14:paraId="15737B0A" w14:textId="743A04E1" w:rsidR="001B099D" w:rsidRPr="00FA1D35" w:rsidRDefault="001B099D" w:rsidP="001B099D">
      <w:pPr>
        <w:jc w:val="center"/>
        <w:textAlignment w:val="baseline"/>
        <w:rPr>
          <w:b/>
        </w:rPr>
      </w:pPr>
      <w:r w:rsidRPr="00FA1D35">
        <w:rPr>
          <w:b/>
        </w:rPr>
        <w:t>ARTICLE 1</w:t>
      </w:r>
      <w:r w:rsidR="004A1179" w:rsidRPr="00FA1D35">
        <w:rPr>
          <w:b/>
        </w:rPr>
        <w:t>3</w:t>
      </w:r>
    </w:p>
    <w:p w14:paraId="06131CF6" w14:textId="57E3987B" w:rsidR="001B6F4C" w:rsidRPr="001B6F4C" w:rsidRDefault="001B099D" w:rsidP="00A76B14">
      <w:pPr>
        <w:spacing w:after="220"/>
        <w:jc w:val="center"/>
        <w:textAlignment w:val="baseline"/>
        <w:rPr>
          <w:b/>
        </w:rPr>
      </w:pPr>
      <w:r w:rsidRPr="00FA1D35">
        <w:rPr>
          <w:b/>
        </w:rPr>
        <w:t>ELIGIBILITY TO BECOME A PARTY</w:t>
      </w:r>
    </w:p>
    <w:p w14:paraId="64B8A54B" w14:textId="58760226" w:rsidR="00274565" w:rsidRPr="00274565" w:rsidRDefault="006C505C" w:rsidP="00A76B14">
      <w:pPr>
        <w:spacing w:after="220"/>
        <w:textAlignment w:val="baseline"/>
        <w:rPr>
          <w:rFonts w:eastAsia="Times New Roman"/>
        </w:rPr>
      </w:pPr>
      <w:r w:rsidRPr="00DC7F14">
        <w:rPr>
          <w:rFonts w:eastAsia="Times New Roman"/>
        </w:rPr>
        <w:t>1</w:t>
      </w:r>
      <w:r w:rsidR="004A1179">
        <w:rPr>
          <w:rFonts w:eastAsia="Times New Roman"/>
        </w:rPr>
        <w:t>3</w:t>
      </w:r>
      <w:r w:rsidR="00C738B0">
        <w:rPr>
          <w:rFonts w:eastAsia="Times New Roman"/>
        </w:rPr>
        <w:t>.1</w:t>
      </w:r>
      <w:r w:rsidR="00C738B0">
        <w:rPr>
          <w:rFonts w:eastAsia="Times New Roman"/>
        </w:rPr>
        <w:tab/>
      </w:r>
      <w:r w:rsidRPr="00DC7F14">
        <w:rPr>
          <w:rFonts w:eastAsia="Times New Roman"/>
        </w:rPr>
        <w:t xml:space="preserve">Any Member State of WIPO may become party to this </w:t>
      </w:r>
      <w:r w:rsidR="00A2070E">
        <w:rPr>
          <w:rFonts w:eastAsia="Times New Roman"/>
        </w:rPr>
        <w:t>I</w:t>
      </w:r>
      <w:r w:rsidR="00A76B14">
        <w:rPr>
          <w:rFonts w:eastAsia="Times New Roman"/>
        </w:rPr>
        <w:t>nstrument.</w:t>
      </w:r>
    </w:p>
    <w:p w14:paraId="52B9560C" w14:textId="7D185107" w:rsidR="00540252" w:rsidRPr="00A76B14" w:rsidRDefault="006C505C" w:rsidP="00A76B14">
      <w:pPr>
        <w:spacing w:after="480"/>
        <w:textAlignment w:val="baseline"/>
        <w:rPr>
          <w:rFonts w:eastAsia="Times New Roman"/>
        </w:rPr>
      </w:pPr>
      <w:r w:rsidRPr="00DC7F14">
        <w:rPr>
          <w:rFonts w:eastAsia="Times New Roman"/>
        </w:rPr>
        <w:t>1</w:t>
      </w:r>
      <w:r w:rsidR="004A1179">
        <w:rPr>
          <w:rFonts w:eastAsia="Times New Roman"/>
        </w:rPr>
        <w:t>3</w:t>
      </w:r>
      <w:r w:rsidR="00C738B0">
        <w:rPr>
          <w:rFonts w:eastAsia="Times New Roman"/>
        </w:rPr>
        <w:t>.2</w:t>
      </w:r>
      <w:r w:rsidR="00C738B0">
        <w:rPr>
          <w:rFonts w:eastAsia="Times New Roman"/>
        </w:rPr>
        <w:tab/>
      </w:r>
      <w:r w:rsidRPr="00DC7F14">
        <w:rPr>
          <w:rFonts w:eastAsia="Times New Roman"/>
        </w:rPr>
        <w:t>The Assembly may decide to admit any intergovernmental organi</w:t>
      </w:r>
      <w:r w:rsidR="00A2070E">
        <w:rPr>
          <w:rFonts w:eastAsia="Times New Roman"/>
        </w:rPr>
        <w:t>zation to become party to this I</w:t>
      </w:r>
      <w:r w:rsidRPr="00DC7F14">
        <w:rPr>
          <w:rFonts w:eastAsia="Times New Roman"/>
        </w:rPr>
        <w:t>nstrument which declares that it is competent in respect of, and has its own legislation binding on all its Member Stat</w:t>
      </w:r>
      <w:r w:rsidR="00A2070E">
        <w:rPr>
          <w:rFonts w:eastAsia="Times New Roman"/>
        </w:rPr>
        <w:t>es on, matters covered by this I</w:t>
      </w:r>
      <w:r w:rsidRPr="00DC7F14">
        <w:rPr>
          <w:rFonts w:eastAsia="Times New Roman"/>
        </w:rPr>
        <w:t>nstrument and that it has been duly authorized, in accordance with its internal proce</w:t>
      </w:r>
      <w:r w:rsidR="00A2070E">
        <w:rPr>
          <w:rFonts w:eastAsia="Times New Roman"/>
        </w:rPr>
        <w:t>dures, to become party to this I</w:t>
      </w:r>
      <w:r w:rsidRPr="00DC7F14">
        <w:rPr>
          <w:rFonts w:eastAsia="Times New Roman"/>
        </w:rPr>
        <w:t>nstrument.</w:t>
      </w:r>
    </w:p>
    <w:p w14:paraId="6D63F7AE" w14:textId="124D9CDA" w:rsidR="00D36EFC" w:rsidRDefault="00D36EFC" w:rsidP="00274565">
      <w:pPr>
        <w:jc w:val="center"/>
        <w:textAlignment w:val="baseline"/>
        <w:rPr>
          <w:b/>
        </w:rPr>
      </w:pPr>
      <w:r>
        <w:rPr>
          <w:b/>
        </w:rPr>
        <w:t>A</w:t>
      </w:r>
      <w:r w:rsidR="006D6842">
        <w:rPr>
          <w:b/>
        </w:rPr>
        <w:t>RTICLE 14</w:t>
      </w:r>
      <w:r>
        <w:rPr>
          <w:b/>
        </w:rPr>
        <w:t xml:space="preserve"> </w:t>
      </w:r>
    </w:p>
    <w:p w14:paraId="3896E965" w14:textId="6FE848C7" w:rsidR="00274565" w:rsidRDefault="00A84BA5" w:rsidP="00A76B14">
      <w:pPr>
        <w:spacing w:after="220"/>
        <w:jc w:val="center"/>
        <w:textAlignment w:val="baseline"/>
        <w:rPr>
          <w:b/>
        </w:rPr>
      </w:pPr>
      <w:r>
        <w:rPr>
          <w:b/>
        </w:rPr>
        <w:t>RATIFICATION</w:t>
      </w:r>
      <w:r w:rsidR="00D36EFC">
        <w:rPr>
          <w:b/>
        </w:rPr>
        <w:t xml:space="preserve"> AND ACCESSION</w:t>
      </w:r>
    </w:p>
    <w:p w14:paraId="1AD3B925" w14:textId="5E692348" w:rsidR="00D36EFC" w:rsidRDefault="006D6842" w:rsidP="00D36EFC">
      <w:pPr>
        <w:spacing w:after="220"/>
        <w:textAlignment w:val="baseline"/>
      </w:pPr>
      <w:r>
        <w:t>14</w:t>
      </w:r>
      <w:r w:rsidR="00C738B0">
        <w:t>.1</w:t>
      </w:r>
      <w:r w:rsidR="00C738B0">
        <w:tab/>
      </w:r>
      <w:r w:rsidR="00D36EFC">
        <w:t>Any State or intergovernmental organiz</w:t>
      </w:r>
      <w:r w:rsidR="00FA5C39">
        <w:t xml:space="preserve">ation referred to in Article </w:t>
      </w:r>
      <w:r w:rsidR="00C7300D">
        <w:t>[</w:t>
      </w:r>
      <w:r w:rsidR="00A2070E" w:rsidRPr="009A0D58">
        <w:t>13</w:t>
      </w:r>
      <w:r w:rsidR="00C7300D">
        <w:t>]</w:t>
      </w:r>
      <w:r w:rsidR="009F3D91">
        <w:t xml:space="preserve"> </w:t>
      </w:r>
      <w:r w:rsidR="00D36EFC">
        <w:t>may deposit</w:t>
      </w:r>
      <w:r w:rsidR="00202F61">
        <w:t xml:space="preserve"> with the Director General of WIPO</w:t>
      </w:r>
      <w:r w:rsidR="00D36EFC">
        <w:t xml:space="preserve">: </w:t>
      </w:r>
    </w:p>
    <w:p w14:paraId="4F351DD0" w14:textId="5309C9E2" w:rsidR="00D36EFC" w:rsidRDefault="003A6CDD" w:rsidP="00A76B14">
      <w:pPr>
        <w:spacing w:after="220"/>
        <w:ind w:left="990" w:hanging="423"/>
      </w:pPr>
      <w:r>
        <w:t>(a)</w:t>
      </w:r>
      <w:r>
        <w:tab/>
      </w:r>
      <w:proofErr w:type="gramStart"/>
      <w:r w:rsidR="00D36EFC">
        <w:t>an</w:t>
      </w:r>
      <w:proofErr w:type="gramEnd"/>
      <w:r w:rsidR="00D36EFC">
        <w:t xml:space="preserve"> instrument of rati</w:t>
      </w:r>
      <w:r w:rsidR="00A2070E">
        <w:t>fication if it has signed this I</w:t>
      </w:r>
      <w:r w:rsidR="00D36EFC">
        <w:t xml:space="preserve">nstrument; </w:t>
      </w:r>
      <w:r w:rsidR="00A76B14">
        <w:t xml:space="preserve"> </w:t>
      </w:r>
      <w:r w:rsidR="00D36EFC">
        <w:t>or</w:t>
      </w:r>
    </w:p>
    <w:p w14:paraId="3C473A4C" w14:textId="025C4134" w:rsidR="00D36EFC" w:rsidRPr="00FA5C39" w:rsidRDefault="003A6CDD" w:rsidP="00A76B14">
      <w:pPr>
        <w:spacing w:after="220"/>
        <w:ind w:left="990" w:hanging="423"/>
      </w:pPr>
      <w:r>
        <w:t>(b)</w:t>
      </w:r>
      <w:r>
        <w:tab/>
      </w:r>
      <w:proofErr w:type="gramStart"/>
      <w:r w:rsidR="00D36EFC">
        <w:t>an</w:t>
      </w:r>
      <w:proofErr w:type="gramEnd"/>
      <w:r w:rsidR="00D36EFC">
        <w:t xml:space="preserve"> instrument of accession, i</w:t>
      </w:r>
      <w:r w:rsidR="00A2070E">
        <w:t>f it has not signed this I</w:t>
      </w:r>
      <w:r w:rsidR="00D36EFC">
        <w:t xml:space="preserve">nstrument. </w:t>
      </w:r>
    </w:p>
    <w:p w14:paraId="15F6E939" w14:textId="7B6844CC" w:rsidR="00540252" w:rsidRDefault="006D6842" w:rsidP="0086660E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14</w:t>
      </w:r>
      <w:r w:rsidR="00C738B0">
        <w:rPr>
          <w:rFonts w:eastAsia="Times New Roman"/>
        </w:rPr>
        <w:t>.2</w:t>
      </w:r>
      <w:r w:rsidR="00C738B0">
        <w:rPr>
          <w:rFonts w:eastAsia="Times New Roman"/>
        </w:rPr>
        <w:tab/>
      </w:r>
      <w:r w:rsidR="00D36EFC">
        <w:rPr>
          <w:rFonts w:eastAsia="Times New Roman"/>
        </w:rPr>
        <w:t>The effective date of the deposit of an instrument of ratification or accession shall be the date on which that instrument is deposited.</w:t>
      </w:r>
    </w:p>
    <w:p w14:paraId="435FCB24" w14:textId="03D05853" w:rsidR="00A25BCE" w:rsidRDefault="00A25BCE" w:rsidP="009C0BDF">
      <w:pPr>
        <w:jc w:val="center"/>
        <w:textAlignment w:val="baseline"/>
        <w:rPr>
          <w:rFonts w:eastAsia="Times New Roman"/>
          <w:b/>
        </w:rPr>
      </w:pPr>
      <w:r w:rsidRPr="00316E3B">
        <w:rPr>
          <w:rFonts w:eastAsia="Times New Roman"/>
          <w:b/>
        </w:rPr>
        <w:t>ARTICLE 15</w:t>
      </w:r>
    </w:p>
    <w:p w14:paraId="5D537D1B" w14:textId="46FC314C" w:rsidR="00A25BCE" w:rsidRPr="0086660E" w:rsidRDefault="00A25BCE" w:rsidP="0086660E">
      <w:pPr>
        <w:spacing w:after="220"/>
        <w:jc w:val="center"/>
        <w:textAlignment w:val="baseline"/>
        <w:rPr>
          <w:rFonts w:eastAsia="Times New Roman"/>
          <w:b/>
        </w:rPr>
      </w:pPr>
      <w:r w:rsidRPr="009C0BDF">
        <w:rPr>
          <w:rFonts w:eastAsia="Times New Roman"/>
          <w:b/>
        </w:rPr>
        <w:t>REVISION</w:t>
      </w:r>
    </w:p>
    <w:p w14:paraId="75981168" w14:textId="31E02D68" w:rsidR="0047357E" w:rsidRDefault="00A25BCE" w:rsidP="004E51A6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T</w:t>
      </w:r>
      <w:r w:rsidRPr="00DC7F14">
        <w:rPr>
          <w:rFonts w:eastAsia="Times New Roman"/>
        </w:rPr>
        <w:t xml:space="preserve">his </w:t>
      </w:r>
      <w:r>
        <w:rPr>
          <w:rFonts w:eastAsia="Times New Roman"/>
        </w:rPr>
        <w:t>I</w:t>
      </w:r>
      <w:r w:rsidRPr="00DC7F14">
        <w:rPr>
          <w:rFonts w:eastAsia="Times New Roman"/>
        </w:rPr>
        <w:t xml:space="preserve">nstrument may </w:t>
      </w:r>
      <w:r>
        <w:rPr>
          <w:rFonts w:eastAsia="Times New Roman"/>
        </w:rPr>
        <w:t xml:space="preserve">only </w:t>
      </w:r>
      <w:r w:rsidRPr="00DC7F14">
        <w:rPr>
          <w:rFonts w:eastAsia="Times New Roman"/>
        </w:rPr>
        <w:t xml:space="preserve">be revised by </w:t>
      </w:r>
      <w:r w:rsidR="00B46D49">
        <w:rPr>
          <w:rFonts w:eastAsia="Times New Roman"/>
        </w:rPr>
        <w:t xml:space="preserve">a </w:t>
      </w:r>
      <w:r>
        <w:rPr>
          <w:rFonts w:eastAsia="Times New Roman"/>
        </w:rPr>
        <w:t>D</w:t>
      </w:r>
      <w:r w:rsidRPr="00DC7F14">
        <w:rPr>
          <w:rFonts w:eastAsia="Times New Roman"/>
        </w:rPr>
        <w:t xml:space="preserve">iplomatic </w:t>
      </w:r>
      <w:r>
        <w:rPr>
          <w:rFonts w:eastAsia="Times New Roman"/>
        </w:rPr>
        <w:t>C</w:t>
      </w:r>
      <w:r w:rsidRPr="00DC7F14">
        <w:rPr>
          <w:rFonts w:eastAsia="Times New Roman"/>
        </w:rPr>
        <w:t>onference</w:t>
      </w:r>
      <w:r>
        <w:rPr>
          <w:rFonts w:eastAsia="Times New Roman"/>
        </w:rPr>
        <w:t>.</w:t>
      </w:r>
      <w:r w:rsidRPr="00DC7F14">
        <w:rPr>
          <w:rFonts w:eastAsia="Times New Roman"/>
        </w:rPr>
        <w:t xml:space="preserve"> </w:t>
      </w:r>
      <w:r w:rsidR="0086660E">
        <w:rPr>
          <w:rFonts w:eastAsia="Times New Roman"/>
        </w:rPr>
        <w:t xml:space="preserve"> </w:t>
      </w:r>
      <w:r w:rsidRPr="00DC7F14">
        <w:rPr>
          <w:rFonts w:eastAsia="Times New Roman"/>
        </w:rPr>
        <w:t xml:space="preserve">The convocation of any </w:t>
      </w:r>
      <w:r>
        <w:rPr>
          <w:rFonts w:eastAsia="Times New Roman"/>
        </w:rPr>
        <w:t>D</w:t>
      </w:r>
      <w:r w:rsidRPr="00DC7F14">
        <w:rPr>
          <w:rFonts w:eastAsia="Times New Roman"/>
        </w:rPr>
        <w:t xml:space="preserve">iplomatic </w:t>
      </w:r>
      <w:r>
        <w:rPr>
          <w:rFonts w:eastAsia="Times New Roman"/>
        </w:rPr>
        <w:t>C</w:t>
      </w:r>
      <w:r w:rsidRPr="00DC7F14">
        <w:rPr>
          <w:rFonts w:eastAsia="Times New Roman"/>
        </w:rPr>
        <w:t>onference shall be decided by the Assembly</w:t>
      </w:r>
      <w:r w:rsidR="004E51A6">
        <w:rPr>
          <w:rFonts w:eastAsia="Times New Roman"/>
        </w:rPr>
        <w:t>.</w:t>
      </w:r>
    </w:p>
    <w:p w14:paraId="63516F5F" w14:textId="7DB800AE" w:rsidR="00A25BCE" w:rsidRPr="009C0BDF" w:rsidRDefault="00A25BCE" w:rsidP="009C0BDF">
      <w:pPr>
        <w:jc w:val="center"/>
        <w:textAlignment w:val="baseline"/>
        <w:rPr>
          <w:rFonts w:eastAsia="Times New Roman"/>
          <w:b/>
        </w:rPr>
      </w:pPr>
      <w:r w:rsidRPr="00316E3B">
        <w:rPr>
          <w:rFonts w:eastAsia="Times New Roman"/>
          <w:b/>
        </w:rPr>
        <w:t>ARTICLE 16</w:t>
      </w:r>
    </w:p>
    <w:p w14:paraId="26F22927" w14:textId="347F795D" w:rsidR="00A25BCE" w:rsidRPr="004E51A6" w:rsidRDefault="00A25BCE" w:rsidP="004E51A6">
      <w:pPr>
        <w:spacing w:after="220"/>
        <w:jc w:val="center"/>
        <w:textAlignment w:val="baseline"/>
        <w:rPr>
          <w:rFonts w:eastAsia="Times New Roman"/>
          <w:b/>
        </w:rPr>
      </w:pPr>
      <w:r w:rsidRPr="00A25BCE">
        <w:rPr>
          <w:rFonts w:eastAsia="Times New Roman"/>
          <w:b/>
        </w:rPr>
        <w:t xml:space="preserve">AMENDMENT OF </w:t>
      </w:r>
      <w:r w:rsidRPr="009C0BDF">
        <w:rPr>
          <w:rFonts w:eastAsia="Times New Roman"/>
          <w:b/>
        </w:rPr>
        <w:t>ARTICLES</w:t>
      </w:r>
      <w:r>
        <w:rPr>
          <w:rFonts w:eastAsia="Times New Roman"/>
          <w:b/>
        </w:rPr>
        <w:t xml:space="preserve"> </w:t>
      </w:r>
      <w:r w:rsidR="00026FCC">
        <w:rPr>
          <w:rFonts w:eastAsia="Times New Roman"/>
          <w:b/>
        </w:rPr>
        <w:t>[</w:t>
      </w:r>
      <w:r w:rsidRPr="009A0D58">
        <w:rPr>
          <w:rFonts w:eastAsia="Times New Roman"/>
          <w:b/>
        </w:rPr>
        <w:t>11</w:t>
      </w:r>
      <w:r w:rsidR="00026FCC">
        <w:rPr>
          <w:rFonts w:eastAsia="Times New Roman"/>
          <w:b/>
        </w:rPr>
        <w:t>]</w:t>
      </w:r>
      <w:r>
        <w:rPr>
          <w:rFonts w:eastAsia="Times New Roman"/>
          <w:b/>
        </w:rPr>
        <w:t xml:space="preserve"> AND </w:t>
      </w:r>
      <w:r w:rsidR="00026FCC">
        <w:rPr>
          <w:rFonts w:eastAsia="Times New Roman"/>
          <w:b/>
        </w:rPr>
        <w:t>[</w:t>
      </w:r>
      <w:r w:rsidRPr="009A0D58">
        <w:rPr>
          <w:rFonts w:eastAsia="Times New Roman"/>
          <w:b/>
        </w:rPr>
        <w:t>12</w:t>
      </w:r>
      <w:r w:rsidR="00026FCC">
        <w:rPr>
          <w:rFonts w:eastAsia="Times New Roman"/>
          <w:b/>
        </w:rPr>
        <w:t>]</w:t>
      </w:r>
    </w:p>
    <w:p w14:paraId="013FDB09" w14:textId="78F3157A" w:rsidR="00A25BCE" w:rsidRDefault="00C738B0" w:rsidP="004E51A6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16.1</w:t>
      </w:r>
      <w:r>
        <w:rPr>
          <w:rFonts w:eastAsia="Times New Roman"/>
        </w:rPr>
        <w:tab/>
      </w:r>
      <w:r w:rsidR="00A25BCE" w:rsidRPr="00274565">
        <w:rPr>
          <w:rFonts w:eastAsia="Times New Roman"/>
        </w:rPr>
        <w:t>Articles [</w:t>
      </w:r>
      <w:r w:rsidR="00A25BCE" w:rsidRPr="009A0D58">
        <w:rPr>
          <w:rFonts w:eastAsia="Times New Roman"/>
        </w:rPr>
        <w:t>11]</w:t>
      </w:r>
      <w:r w:rsidR="00A25BCE" w:rsidRPr="00274565">
        <w:rPr>
          <w:rFonts w:eastAsia="Times New Roman"/>
        </w:rPr>
        <w:t xml:space="preserve"> and [</w:t>
      </w:r>
      <w:r w:rsidR="00A25BCE" w:rsidRPr="009A0D58">
        <w:rPr>
          <w:rFonts w:eastAsia="Times New Roman"/>
        </w:rPr>
        <w:t>12</w:t>
      </w:r>
      <w:r w:rsidR="00A25BCE" w:rsidRPr="00274565">
        <w:rPr>
          <w:rFonts w:eastAsia="Times New Roman"/>
        </w:rPr>
        <w:t>]</w:t>
      </w:r>
      <w:r w:rsidR="00A25BCE">
        <w:rPr>
          <w:rFonts w:eastAsia="Times New Roman"/>
        </w:rPr>
        <w:t xml:space="preserve"> of this I</w:t>
      </w:r>
      <w:r w:rsidR="00A25BCE" w:rsidRPr="00274565">
        <w:rPr>
          <w:rFonts w:eastAsia="Times New Roman"/>
        </w:rPr>
        <w:t>nstrument may be amended by the Assembly.</w:t>
      </w:r>
    </w:p>
    <w:p w14:paraId="3A5D8A97" w14:textId="3DCE0029" w:rsidR="00A25BCE" w:rsidRDefault="00C738B0" w:rsidP="00F966F3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16.2</w:t>
      </w:r>
      <w:r>
        <w:rPr>
          <w:rFonts w:eastAsia="Times New Roman"/>
        </w:rPr>
        <w:tab/>
      </w:r>
      <w:r w:rsidR="00A25BCE" w:rsidRPr="00A25BCE">
        <w:rPr>
          <w:rFonts w:eastAsia="Times New Roman"/>
        </w:rPr>
        <w:t xml:space="preserve">Proposals for the amendment of </w:t>
      </w:r>
      <w:r w:rsidR="00026FCC">
        <w:rPr>
          <w:rFonts w:eastAsia="Times New Roman"/>
        </w:rPr>
        <w:t>the Articles referred to in Article [</w:t>
      </w:r>
      <w:r w:rsidR="00026FCC" w:rsidRPr="009A0D58">
        <w:rPr>
          <w:rFonts w:eastAsia="Times New Roman"/>
        </w:rPr>
        <w:t>16.1</w:t>
      </w:r>
      <w:r w:rsidR="00026FCC">
        <w:rPr>
          <w:rFonts w:eastAsia="Times New Roman"/>
        </w:rPr>
        <w:t xml:space="preserve">] </w:t>
      </w:r>
      <w:r w:rsidR="00A25BCE" w:rsidRPr="00A25BCE">
        <w:rPr>
          <w:rFonts w:eastAsia="Times New Roman"/>
        </w:rPr>
        <w:t>may be initiated by any of the Contracting Parties or by the Director General</w:t>
      </w:r>
      <w:r w:rsidR="00026FCC">
        <w:rPr>
          <w:rFonts w:eastAsia="Times New Roman"/>
        </w:rPr>
        <w:t xml:space="preserve"> of WIPO</w:t>
      </w:r>
      <w:r w:rsidR="00A25BCE" w:rsidRPr="00A25BCE">
        <w:rPr>
          <w:rFonts w:eastAsia="Times New Roman"/>
        </w:rPr>
        <w:t xml:space="preserve">. </w:t>
      </w:r>
      <w:r w:rsidR="004E51A6">
        <w:rPr>
          <w:rFonts w:eastAsia="Times New Roman"/>
        </w:rPr>
        <w:t xml:space="preserve"> </w:t>
      </w:r>
      <w:r w:rsidR="00A25BCE" w:rsidRPr="00A25BCE">
        <w:rPr>
          <w:rFonts w:eastAsia="Times New Roman"/>
        </w:rPr>
        <w:t xml:space="preserve">Such proposals shall be communicated by the Director General </w:t>
      </w:r>
      <w:r w:rsidR="00026FCC">
        <w:rPr>
          <w:rFonts w:eastAsia="Times New Roman"/>
        </w:rPr>
        <w:t xml:space="preserve">of WIPO </w:t>
      </w:r>
      <w:r w:rsidR="00A25BCE" w:rsidRPr="00A25BCE">
        <w:rPr>
          <w:rFonts w:eastAsia="Times New Roman"/>
        </w:rPr>
        <w:t>to the Contracting Parties at least six months in advance of their consideration by the Assembly.</w:t>
      </w:r>
    </w:p>
    <w:p w14:paraId="37E99EEF" w14:textId="5D8D3159" w:rsidR="00A25BCE" w:rsidRDefault="00C738B0" w:rsidP="00F966F3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16.3</w:t>
      </w:r>
      <w:r>
        <w:rPr>
          <w:rFonts w:eastAsia="Times New Roman"/>
        </w:rPr>
        <w:tab/>
      </w:r>
      <w:r w:rsidR="00026FCC">
        <w:rPr>
          <w:rFonts w:eastAsia="Times New Roman"/>
        </w:rPr>
        <w:t>Adoption of any</w:t>
      </w:r>
      <w:r w:rsidR="00A25BCE">
        <w:rPr>
          <w:rFonts w:eastAsia="Times New Roman"/>
        </w:rPr>
        <w:t xml:space="preserve"> amendment to </w:t>
      </w:r>
      <w:r w:rsidR="00026FCC">
        <w:rPr>
          <w:rFonts w:eastAsia="Times New Roman"/>
        </w:rPr>
        <w:t xml:space="preserve">the </w:t>
      </w:r>
      <w:r w:rsidR="00A25BCE">
        <w:rPr>
          <w:rFonts w:eastAsia="Times New Roman"/>
        </w:rPr>
        <w:t xml:space="preserve">Articles </w:t>
      </w:r>
      <w:r w:rsidR="00026FCC">
        <w:rPr>
          <w:rFonts w:eastAsia="Times New Roman"/>
        </w:rPr>
        <w:t>referred to in Article [</w:t>
      </w:r>
      <w:r w:rsidR="00026FCC" w:rsidRPr="009A0D58">
        <w:rPr>
          <w:rFonts w:eastAsia="Times New Roman"/>
        </w:rPr>
        <w:t>16.1</w:t>
      </w:r>
      <w:r w:rsidR="00026FCC">
        <w:rPr>
          <w:rFonts w:eastAsia="Times New Roman"/>
        </w:rPr>
        <w:t>]</w:t>
      </w:r>
      <w:r w:rsidR="00A25BCE">
        <w:rPr>
          <w:rFonts w:eastAsia="Times New Roman"/>
        </w:rPr>
        <w:t xml:space="preserve"> shall require three-fourths of the votes cast.</w:t>
      </w:r>
      <w:r w:rsidR="00A25BCE" w:rsidRPr="006D6842">
        <w:t xml:space="preserve"> </w:t>
      </w:r>
    </w:p>
    <w:p w14:paraId="57DE5049" w14:textId="22D696D1" w:rsidR="00D1084B" w:rsidRDefault="00026FCC" w:rsidP="00D1084B">
      <w:pPr>
        <w:spacing w:after="480"/>
        <w:textAlignment w:val="baseline"/>
        <w:rPr>
          <w:rFonts w:eastAsia="Times New Roman"/>
        </w:rPr>
      </w:pPr>
      <w:r>
        <w:t>16.4</w:t>
      </w:r>
      <w:r w:rsidR="00C738B0">
        <w:tab/>
      </w:r>
      <w:r w:rsidR="00A25BCE" w:rsidRPr="006D6842">
        <w:rPr>
          <w:rFonts w:eastAsia="Times New Roman"/>
        </w:rPr>
        <w:t xml:space="preserve">Any </w:t>
      </w:r>
      <w:r>
        <w:rPr>
          <w:rFonts w:eastAsia="Times New Roman"/>
        </w:rPr>
        <w:t xml:space="preserve">such </w:t>
      </w:r>
      <w:r w:rsidR="00A25BCE" w:rsidRPr="006D6842">
        <w:rPr>
          <w:rFonts w:eastAsia="Times New Roman"/>
        </w:rPr>
        <w:t>amendment shall enter into force one month after written notifications of acceptance</w:t>
      </w:r>
      <w:r w:rsidR="00A25BCE" w:rsidRPr="00CC5C52">
        <w:rPr>
          <w:rFonts w:eastAsia="Times New Roman"/>
        </w:rPr>
        <w:t xml:space="preserve"> </w:t>
      </w:r>
      <w:r w:rsidR="00A25BCE">
        <w:rPr>
          <w:rFonts w:eastAsia="Times New Roman"/>
        </w:rPr>
        <w:t>by the Contracting Parties</w:t>
      </w:r>
      <w:r w:rsidR="00A25BCE" w:rsidRPr="006D6842">
        <w:rPr>
          <w:rFonts w:eastAsia="Times New Roman"/>
        </w:rPr>
        <w:t xml:space="preserve">, effected in accordance with </w:t>
      </w:r>
      <w:r w:rsidR="00A25BCE">
        <w:rPr>
          <w:rFonts w:eastAsia="Times New Roman"/>
        </w:rPr>
        <w:t xml:space="preserve">their </w:t>
      </w:r>
      <w:r w:rsidR="00A25BCE" w:rsidRPr="006D6842">
        <w:rPr>
          <w:rFonts w:eastAsia="Times New Roman"/>
        </w:rPr>
        <w:t xml:space="preserve">respective constitutional processes, have been received by the Director General from three-fourths of the </w:t>
      </w:r>
      <w:r w:rsidR="00A25BCE">
        <w:rPr>
          <w:rFonts w:eastAsia="Times New Roman"/>
        </w:rPr>
        <w:t>Contracting Parties</w:t>
      </w:r>
      <w:r w:rsidR="00A25BCE" w:rsidRPr="006D6842">
        <w:rPr>
          <w:rFonts w:eastAsia="Times New Roman"/>
        </w:rPr>
        <w:t xml:space="preserve"> at the time </w:t>
      </w:r>
      <w:r w:rsidR="00A25BCE">
        <w:rPr>
          <w:rFonts w:eastAsia="Times New Roman"/>
        </w:rPr>
        <w:t>the Assembly</w:t>
      </w:r>
      <w:r w:rsidR="00A25BCE" w:rsidRPr="006D6842">
        <w:rPr>
          <w:rFonts w:eastAsia="Times New Roman"/>
        </w:rPr>
        <w:t xml:space="preserve"> adopted the amendment. </w:t>
      </w:r>
      <w:r w:rsidR="00D1084B">
        <w:rPr>
          <w:rFonts w:eastAsia="Times New Roman"/>
        </w:rPr>
        <w:t xml:space="preserve"> </w:t>
      </w:r>
      <w:r w:rsidR="00A25BCE" w:rsidRPr="006D6842">
        <w:rPr>
          <w:rFonts w:eastAsia="Times New Roman"/>
        </w:rPr>
        <w:t xml:space="preserve">Any amendment thus accepted shall bind all </w:t>
      </w:r>
      <w:r w:rsidR="00A25BCE">
        <w:rPr>
          <w:rFonts w:eastAsia="Times New Roman"/>
        </w:rPr>
        <w:t>of the Contracting Parties</w:t>
      </w:r>
      <w:r w:rsidR="00A25BCE" w:rsidRPr="006D6842">
        <w:rPr>
          <w:rFonts w:eastAsia="Times New Roman"/>
        </w:rPr>
        <w:t xml:space="preserve"> at the time the amendment enters into force, or which become </w:t>
      </w:r>
      <w:r w:rsidR="00A25BCE">
        <w:rPr>
          <w:rFonts w:eastAsia="Times New Roman"/>
        </w:rPr>
        <w:t>Contracting Parties</w:t>
      </w:r>
      <w:r w:rsidR="00C738B0">
        <w:rPr>
          <w:rFonts w:eastAsia="Times New Roman"/>
        </w:rPr>
        <w:t xml:space="preserve"> thereof at a subsequent date</w:t>
      </w:r>
      <w:r w:rsidR="00540252">
        <w:rPr>
          <w:rFonts w:eastAsia="Times New Roman"/>
        </w:rPr>
        <w:t>.</w:t>
      </w:r>
    </w:p>
    <w:p w14:paraId="4675FF38" w14:textId="64243687" w:rsidR="00552275" w:rsidRPr="00FA1D35" w:rsidRDefault="00552275" w:rsidP="00F14351">
      <w:pPr>
        <w:jc w:val="center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ARTICLE 1</w:t>
      </w:r>
      <w:r w:rsidR="00B71ADF">
        <w:rPr>
          <w:rFonts w:eastAsia="Times New Roman"/>
          <w:b/>
          <w:bCs/>
        </w:rPr>
        <w:t>7</w:t>
      </w:r>
    </w:p>
    <w:p w14:paraId="4C65BD09" w14:textId="44FB24BE" w:rsidR="00552275" w:rsidRPr="00D1084B" w:rsidRDefault="00552275" w:rsidP="00D1084B">
      <w:pPr>
        <w:spacing w:after="220"/>
        <w:jc w:val="center"/>
        <w:textAlignment w:val="baseline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SIGNATURE</w:t>
      </w:r>
    </w:p>
    <w:p w14:paraId="5B6A001F" w14:textId="4C7AE1DA" w:rsidR="00332A42" w:rsidRDefault="00E747FD" w:rsidP="00D1084B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This I</w:t>
      </w:r>
      <w:r w:rsidR="00552275">
        <w:rPr>
          <w:rFonts w:eastAsia="Times New Roman"/>
        </w:rPr>
        <w:t>nstrument shall be open for signature at the Diplomatic Conference in</w:t>
      </w:r>
      <w:r w:rsidR="00B71ADF">
        <w:rPr>
          <w:rFonts w:eastAsia="Times New Roman"/>
        </w:rPr>
        <w:t xml:space="preserve">….. </w:t>
      </w:r>
      <w:proofErr w:type="gramStart"/>
      <w:r w:rsidR="00B71ADF">
        <w:rPr>
          <w:rFonts w:eastAsia="Times New Roman"/>
        </w:rPr>
        <w:t>and</w:t>
      </w:r>
      <w:proofErr w:type="gramEnd"/>
      <w:r w:rsidR="00B71ADF">
        <w:rPr>
          <w:rFonts w:eastAsia="Times New Roman"/>
        </w:rPr>
        <w:t xml:space="preserve"> thereafter at the headquarters of WIPO by any eligible party for one year after its adoption.</w:t>
      </w:r>
    </w:p>
    <w:p w14:paraId="623E095C" w14:textId="7D53D85B" w:rsidR="00552275" w:rsidRPr="00FA1D35" w:rsidRDefault="00552275" w:rsidP="00F14351">
      <w:pPr>
        <w:jc w:val="center"/>
        <w:textAlignment w:val="baseline"/>
        <w:rPr>
          <w:rFonts w:eastAsia="Times New Roman"/>
          <w:b/>
          <w:bCs/>
        </w:rPr>
      </w:pPr>
      <w:r w:rsidRPr="00DC7F14">
        <w:rPr>
          <w:rFonts w:eastAsia="Times New Roman"/>
          <w:b/>
          <w:bCs/>
        </w:rPr>
        <w:t>ARTICLE 1</w:t>
      </w:r>
      <w:r w:rsidR="00967AA6">
        <w:rPr>
          <w:rFonts w:eastAsia="Times New Roman"/>
          <w:b/>
          <w:bCs/>
        </w:rPr>
        <w:t>8</w:t>
      </w:r>
      <w:r w:rsidRPr="00DC7F14">
        <w:rPr>
          <w:rFonts w:eastAsia="Times New Roman"/>
          <w:b/>
          <w:bCs/>
        </w:rPr>
        <w:t> </w:t>
      </w:r>
    </w:p>
    <w:p w14:paraId="0EC03EF9" w14:textId="6AE0A0B3" w:rsidR="00552275" w:rsidRPr="00D1084B" w:rsidRDefault="00552275" w:rsidP="00D1084B">
      <w:pPr>
        <w:spacing w:after="220"/>
        <w:jc w:val="center"/>
        <w:textAlignment w:val="baseline"/>
        <w:rPr>
          <w:rFonts w:eastAsia="Times New Roman"/>
          <w:b/>
          <w:bCs/>
        </w:rPr>
      </w:pPr>
      <w:r w:rsidRPr="00DC7F14">
        <w:rPr>
          <w:rFonts w:eastAsia="Times New Roman"/>
          <w:b/>
          <w:bCs/>
        </w:rPr>
        <w:t>ENTRY INTO FORCE</w:t>
      </w:r>
    </w:p>
    <w:p w14:paraId="69A5B662" w14:textId="753BA7BB" w:rsidR="000C3407" w:rsidRDefault="00E747FD" w:rsidP="00D1084B">
      <w:pPr>
        <w:spacing w:after="480"/>
        <w:textAlignment w:val="baseline"/>
        <w:rPr>
          <w:rFonts w:eastAsia="Times New Roman"/>
        </w:rPr>
      </w:pPr>
      <w:r w:rsidRPr="00C618E4">
        <w:rPr>
          <w:rFonts w:eastAsia="Times New Roman"/>
        </w:rPr>
        <w:t>This I</w:t>
      </w:r>
      <w:r w:rsidR="00552275" w:rsidRPr="00C618E4">
        <w:rPr>
          <w:rFonts w:eastAsia="Times New Roman"/>
        </w:rPr>
        <w:t xml:space="preserve">nstrument shall enter into force three months </w:t>
      </w:r>
      <w:r w:rsidR="00C618E4">
        <w:rPr>
          <w:rFonts w:eastAsia="Times New Roman"/>
        </w:rPr>
        <w:t xml:space="preserve">after </w:t>
      </w:r>
      <w:r w:rsidR="00761E37">
        <w:rPr>
          <w:rFonts w:eastAsia="Times New Roman"/>
        </w:rPr>
        <w:t>15</w:t>
      </w:r>
      <w:r w:rsidR="00C618E4">
        <w:rPr>
          <w:rFonts w:eastAsia="Times New Roman"/>
        </w:rPr>
        <w:t xml:space="preserve"> eligible </w:t>
      </w:r>
      <w:r w:rsidR="00FA6028">
        <w:rPr>
          <w:rFonts w:eastAsia="Times New Roman"/>
        </w:rPr>
        <w:t xml:space="preserve">parties referred to in </w:t>
      </w:r>
      <w:r w:rsidR="009A0D58">
        <w:rPr>
          <w:rFonts w:eastAsia="Times New Roman"/>
        </w:rPr>
        <w:br/>
      </w:r>
      <w:r w:rsidR="00FA6028">
        <w:rPr>
          <w:rFonts w:eastAsia="Times New Roman"/>
        </w:rPr>
        <w:t xml:space="preserve">Article </w:t>
      </w:r>
      <w:r w:rsidR="00FA6028" w:rsidRPr="009A0D58">
        <w:rPr>
          <w:rFonts w:eastAsia="Times New Roman"/>
        </w:rPr>
        <w:t>[</w:t>
      </w:r>
      <w:r w:rsidR="00552275" w:rsidRPr="009A0D58">
        <w:rPr>
          <w:rFonts w:eastAsia="Times New Roman"/>
        </w:rPr>
        <w:t>1</w:t>
      </w:r>
      <w:r w:rsidRPr="009A0D58">
        <w:rPr>
          <w:rFonts w:eastAsia="Times New Roman"/>
        </w:rPr>
        <w:t>3</w:t>
      </w:r>
      <w:r w:rsidR="00FA6028">
        <w:rPr>
          <w:rFonts w:eastAsia="Times New Roman"/>
        </w:rPr>
        <w:t>]</w:t>
      </w:r>
      <w:r w:rsidR="00552275" w:rsidRPr="00DC7F14">
        <w:rPr>
          <w:rFonts w:eastAsia="Times New Roman"/>
        </w:rPr>
        <w:t xml:space="preserve"> have deposited their instruments of ratification or accession.</w:t>
      </w:r>
    </w:p>
    <w:p w14:paraId="2D223E2A" w14:textId="60B5EF93" w:rsidR="00552275" w:rsidRPr="00A815E7" w:rsidRDefault="00552275" w:rsidP="00F14351">
      <w:pPr>
        <w:jc w:val="center"/>
        <w:textAlignment w:val="baseline"/>
        <w:rPr>
          <w:rFonts w:eastAsia="Times New Roman"/>
          <w:b/>
          <w:bCs/>
        </w:rPr>
      </w:pPr>
      <w:r w:rsidRPr="00E22E61">
        <w:rPr>
          <w:rFonts w:eastAsia="Times New Roman"/>
        </w:rPr>
        <w:t> </w:t>
      </w:r>
      <w:r w:rsidR="00B71ADF" w:rsidRPr="00E22E61">
        <w:rPr>
          <w:rFonts w:eastAsia="Times New Roman"/>
          <w:b/>
        </w:rPr>
        <w:t>ARTICLE 1</w:t>
      </w:r>
      <w:r w:rsidR="00967AA6" w:rsidRPr="00E22E61">
        <w:rPr>
          <w:rFonts w:eastAsia="Times New Roman"/>
          <w:b/>
        </w:rPr>
        <w:t>9</w:t>
      </w:r>
    </w:p>
    <w:p w14:paraId="41FDB1D3" w14:textId="03A35AD0" w:rsidR="00552275" w:rsidRPr="00D1084B" w:rsidRDefault="00B71ADF" w:rsidP="00D1084B">
      <w:pPr>
        <w:spacing w:after="220"/>
        <w:jc w:val="center"/>
        <w:textAlignment w:val="baseline"/>
        <w:rPr>
          <w:rFonts w:eastAsia="Times New Roman"/>
          <w:szCs w:val="22"/>
        </w:rPr>
      </w:pPr>
      <w:r w:rsidRPr="00E22E61">
        <w:rPr>
          <w:rFonts w:eastAsia="Times New Roman"/>
          <w:b/>
          <w:bCs/>
        </w:rPr>
        <w:t xml:space="preserve">EFFECTIVE DATE </w:t>
      </w:r>
      <w:r w:rsidR="00E22E61" w:rsidRPr="00E22E61">
        <w:rPr>
          <w:rFonts w:eastAsia="Times New Roman"/>
          <w:b/>
          <w:bCs/>
        </w:rPr>
        <w:t>TO BECOME</w:t>
      </w:r>
      <w:r w:rsidRPr="00E22E61">
        <w:rPr>
          <w:rFonts w:eastAsia="Times New Roman"/>
          <w:b/>
          <w:bCs/>
        </w:rPr>
        <w:t xml:space="preserve"> A PARTY</w:t>
      </w:r>
    </w:p>
    <w:p w14:paraId="3D4517D8" w14:textId="2B042E19" w:rsidR="00552275" w:rsidRPr="00D1084B" w:rsidRDefault="00F42D77" w:rsidP="00D1084B">
      <w:pPr>
        <w:spacing w:after="220"/>
        <w:textAlignment w:val="baseline"/>
        <w:rPr>
          <w:rFonts w:eastAsia="Times New Roman"/>
        </w:rPr>
      </w:pPr>
      <w:r>
        <w:rPr>
          <w:rFonts w:eastAsia="Times New Roman"/>
        </w:rPr>
        <w:t>This I</w:t>
      </w:r>
      <w:r w:rsidR="00D1084B">
        <w:rPr>
          <w:rFonts w:eastAsia="Times New Roman"/>
        </w:rPr>
        <w:t>nstrument shall bind:</w:t>
      </w:r>
    </w:p>
    <w:p w14:paraId="49576B43" w14:textId="74A8055C" w:rsidR="006C687B" w:rsidRDefault="00E22E61" w:rsidP="00D1084B">
      <w:pPr>
        <w:pStyle w:val="ListParagraph"/>
        <w:numPr>
          <w:ilvl w:val="0"/>
          <w:numId w:val="19"/>
        </w:numPr>
        <w:spacing w:after="220"/>
        <w:ind w:left="993" w:hanging="426"/>
        <w:rPr>
          <w:rFonts w:eastAsia="Times New Roman"/>
        </w:rPr>
      </w:pPr>
      <w:r w:rsidRPr="006C687B">
        <w:rPr>
          <w:rFonts w:eastAsia="Times New Roman"/>
        </w:rPr>
        <w:t>T</w:t>
      </w:r>
      <w:r w:rsidR="00C618E4">
        <w:rPr>
          <w:rFonts w:eastAsia="Times New Roman"/>
        </w:rPr>
        <w:t xml:space="preserve">he </w:t>
      </w:r>
      <w:bookmarkStart w:id="5" w:name="_GoBack"/>
      <w:bookmarkEnd w:id="5"/>
      <w:r w:rsidR="00761E37">
        <w:rPr>
          <w:rFonts w:eastAsia="Times New Roman"/>
        </w:rPr>
        <w:t>15</w:t>
      </w:r>
      <w:r w:rsidR="00C618E4">
        <w:rPr>
          <w:rFonts w:eastAsia="Times New Roman"/>
        </w:rPr>
        <w:t xml:space="preserve"> eligible</w:t>
      </w:r>
      <w:r w:rsidR="00B71ADF" w:rsidRPr="006C687B">
        <w:rPr>
          <w:rFonts w:eastAsia="Times New Roman"/>
        </w:rPr>
        <w:t xml:space="preserve"> parties referred to in Article [</w:t>
      </w:r>
      <w:r w:rsidR="00B71ADF" w:rsidRPr="009A0D58">
        <w:rPr>
          <w:rFonts w:eastAsia="Times New Roman"/>
        </w:rPr>
        <w:t>1</w:t>
      </w:r>
      <w:r w:rsidRPr="009A0D58">
        <w:rPr>
          <w:rFonts w:eastAsia="Times New Roman"/>
        </w:rPr>
        <w:t>8</w:t>
      </w:r>
      <w:r w:rsidR="00F42D77" w:rsidRPr="009A0D58">
        <w:rPr>
          <w:rFonts w:eastAsia="Times New Roman"/>
        </w:rPr>
        <w:t>],</w:t>
      </w:r>
      <w:r w:rsidR="00F42D77">
        <w:rPr>
          <w:rFonts w:eastAsia="Times New Roman"/>
        </w:rPr>
        <w:t xml:space="preserve"> from the date on which this I</w:t>
      </w:r>
      <w:r w:rsidR="00B71ADF" w:rsidRPr="006C687B">
        <w:rPr>
          <w:rFonts w:eastAsia="Times New Roman"/>
        </w:rPr>
        <w:t>nstrument entered into force;</w:t>
      </w:r>
      <w:r w:rsidRPr="006C687B">
        <w:rPr>
          <w:rFonts w:eastAsia="Times New Roman"/>
        </w:rPr>
        <w:t xml:space="preserve"> and</w:t>
      </w:r>
      <w:r w:rsidR="006C687B" w:rsidRPr="006C687B">
        <w:rPr>
          <w:rFonts w:eastAsia="Times New Roman"/>
        </w:rPr>
        <w:t xml:space="preserve"> </w:t>
      </w:r>
    </w:p>
    <w:p w14:paraId="0281DF59" w14:textId="77238BF6" w:rsidR="006C687B" w:rsidRPr="00D1084B" w:rsidRDefault="00D1084B" w:rsidP="00D1084B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20846DA" w14:textId="0BD20817" w:rsidR="00332A42" w:rsidRPr="00956BDE" w:rsidRDefault="00E22E61" w:rsidP="00956BDE">
      <w:pPr>
        <w:pStyle w:val="ListParagraph"/>
        <w:numPr>
          <w:ilvl w:val="0"/>
          <w:numId w:val="19"/>
        </w:numPr>
        <w:spacing w:after="480"/>
        <w:ind w:left="992" w:hanging="425"/>
        <w:contextualSpacing w:val="0"/>
        <w:rPr>
          <w:rFonts w:eastAsia="Times New Roman"/>
        </w:rPr>
      </w:pPr>
      <w:r w:rsidRPr="006C687B">
        <w:rPr>
          <w:rFonts w:eastAsia="Times New Roman"/>
        </w:rPr>
        <w:t>E</w:t>
      </w:r>
      <w:r w:rsidR="00B71ADF" w:rsidRPr="006C687B">
        <w:rPr>
          <w:rFonts w:eastAsia="Times New Roman"/>
        </w:rPr>
        <w:t xml:space="preserve">ach other eligible party referred to in Article </w:t>
      </w:r>
      <w:r w:rsidR="00B71ADF" w:rsidRPr="009A0D58">
        <w:rPr>
          <w:rFonts w:eastAsia="Times New Roman"/>
        </w:rPr>
        <w:t>[</w:t>
      </w:r>
      <w:r w:rsidR="00E747FD" w:rsidRPr="009A0D58">
        <w:rPr>
          <w:rFonts w:eastAsia="Times New Roman"/>
        </w:rPr>
        <w:t>13</w:t>
      </w:r>
      <w:r w:rsidR="00B71ADF" w:rsidRPr="006C687B">
        <w:rPr>
          <w:rFonts w:eastAsia="Times New Roman"/>
        </w:rPr>
        <w:t xml:space="preserve">], from the expiration of three months from the date on which it has deposited its instrument of ratification or accession with the Director General of WIPO. </w:t>
      </w:r>
    </w:p>
    <w:p w14:paraId="652BA89C" w14:textId="37F572F3" w:rsidR="00552275" w:rsidRPr="00B1110D" w:rsidRDefault="00552275" w:rsidP="00B1110D">
      <w:pPr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 xml:space="preserve">ARTICLE </w:t>
      </w:r>
      <w:r w:rsidR="00E77589" w:rsidRPr="00B1110D">
        <w:rPr>
          <w:rFonts w:eastAsia="Times New Roman"/>
          <w:b/>
        </w:rPr>
        <w:t>20</w:t>
      </w:r>
    </w:p>
    <w:p w14:paraId="698821A5" w14:textId="1786E485" w:rsidR="00552275" w:rsidRPr="00956BDE" w:rsidRDefault="00552275" w:rsidP="00956BDE">
      <w:pPr>
        <w:spacing w:after="220"/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>DENUNCIATION </w:t>
      </w:r>
    </w:p>
    <w:p w14:paraId="51D49F0F" w14:textId="44FFE394" w:rsidR="000C3407" w:rsidRDefault="00F42D77" w:rsidP="000315EF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This I</w:t>
      </w:r>
      <w:r w:rsidR="00552275" w:rsidRPr="00552275">
        <w:rPr>
          <w:rFonts w:eastAsia="Times New Roman"/>
        </w:rPr>
        <w:t xml:space="preserve">nstrument may be denounced by any Contracting Party by notification addressed to the Director General of WIPO. </w:t>
      </w:r>
      <w:r w:rsidR="005B6901">
        <w:rPr>
          <w:rFonts w:eastAsia="Times New Roman"/>
        </w:rPr>
        <w:t xml:space="preserve"> </w:t>
      </w:r>
      <w:r w:rsidR="00552275" w:rsidRPr="00552275">
        <w:rPr>
          <w:rFonts w:eastAsia="Times New Roman"/>
        </w:rPr>
        <w:t>Any denunciation shall take effect one year from the date on which the Director General of WIPO received the noti</w:t>
      </w:r>
      <w:r w:rsidR="00C17422">
        <w:rPr>
          <w:rFonts w:eastAsia="Times New Roman"/>
        </w:rPr>
        <w:t xml:space="preserve">fication. </w:t>
      </w:r>
      <w:r w:rsidR="005B6901">
        <w:rPr>
          <w:rFonts w:eastAsia="Times New Roman"/>
        </w:rPr>
        <w:t xml:space="preserve"> </w:t>
      </w:r>
      <w:r w:rsidR="003D6135" w:rsidRPr="00332A42">
        <w:rPr>
          <w:color w:val="1A1A1A"/>
          <w:szCs w:val="22"/>
        </w:rPr>
        <w:t xml:space="preserve">It shall not affect the application of this </w:t>
      </w:r>
      <w:r w:rsidR="003D6135">
        <w:rPr>
          <w:color w:val="1A1A1A"/>
          <w:szCs w:val="22"/>
        </w:rPr>
        <w:t>Instrument</w:t>
      </w:r>
      <w:r w:rsidR="003D6135" w:rsidRPr="00332A42">
        <w:rPr>
          <w:color w:val="1A1A1A"/>
          <w:szCs w:val="22"/>
        </w:rPr>
        <w:t xml:space="preserve"> </w:t>
      </w:r>
      <w:r w:rsidR="003D6135" w:rsidRPr="009A0D58">
        <w:rPr>
          <w:color w:val="1A1A1A"/>
          <w:szCs w:val="22"/>
        </w:rPr>
        <w:t xml:space="preserve">to any </w:t>
      </w:r>
      <w:r w:rsidR="00D56F5C" w:rsidRPr="009A0D58">
        <w:rPr>
          <w:color w:val="1A1A1A"/>
          <w:szCs w:val="22"/>
        </w:rPr>
        <w:t xml:space="preserve">patent </w:t>
      </w:r>
      <w:r w:rsidR="003D6135" w:rsidRPr="009A0D58">
        <w:rPr>
          <w:color w:val="1A1A1A"/>
          <w:szCs w:val="22"/>
        </w:rPr>
        <w:t>application pending and any international registration in force</w:t>
      </w:r>
      <w:r w:rsidR="003D6135" w:rsidRPr="00332A42">
        <w:rPr>
          <w:color w:val="1A1A1A"/>
          <w:szCs w:val="22"/>
        </w:rPr>
        <w:t xml:space="preserve"> in respect of the denouncing Contracting Party at the time of the coming into effect of the denunciation.</w:t>
      </w:r>
    </w:p>
    <w:p w14:paraId="050DDB14" w14:textId="6A992A27" w:rsidR="00672370" w:rsidRPr="00B1110D" w:rsidRDefault="00672370" w:rsidP="009B248C">
      <w:pPr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 xml:space="preserve">ARTICLE </w:t>
      </w:r>
      <w:r w:rsidR="00B71ADF" w:rsidRPr="00B1110D">
        <w:rPr>
          <w:rFonts w:eastAsia="Times New Roman"/>
          <w:b/>
        </w:rPr>
        <w:t>2</w:t>
      </w:r>
      <w:r w:rsidR="00E77589" w:rsidRPr="00B1110D">
        <w:rPr>
          <w:rFonts w:eastAsia="Times New Roman"/>
          <w:b/>
        </w:rPr>
        <w:t>1</w:t>
      </w:r>
    </w:p>
    <w:p w14:paraId="5CD2FC71" w14:textId="28F46176" w:rsidR="00672370" w:rsidRPr="000315EF" w:rsidRDefault="00672370" w:rsidP="000315EF">
      <w:pPr>
        <w:spacing w:after="220"/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>RESERVATIONS </w:t>
      </w:r>
    </w:p>
    <w:p w14:paraId="257229A2" w14:textId="3CEC30AC" w:rsidR="003D6135" w:rsidRPr="00332A42" w:rsidRDefault="00F42D77" w:rsidP="000315EF">
      <w:pPr>
        <w:spacing w:after="480"/>
        <w:textAlignment w:val="baseline"/>
        <w:rPr>
          <w:rFonts w:eastAsia="Times New Roman"/>
        </w:rPr>
      </w:pPr>
      <w:r>
        <w:rPr>
          <w:rFonts w:eastAsia="Times New Roman"/>
        </w:rPr>
        <w:t>No reservations to this I</w:t>
      </w:r>
      <w:r w:rsidR="00672370" w:rsidRPr="00DC7F14">
        <w:rPr>
          <w:rFonts w:eastAsia="Times New Roman"/>
        </w:rPr>
        <w:t>nstrument shall be permitted.</w:t>
      </w:r>
    </w:p>
    <w:p w14:paraId="437E659A" w14:textId="2CB19927" w:rsidR="00672370" w:rsidRPr="00B1110D" w:rsidRDefault="00672370" w:rsidP="00672370">
      <w:pPr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>ARTICLE 2</w:t>
      </w:r>
      <w:r w:rsidR="00E77589" w:rsidRPr="00B1110D">
        <w:rPr>
          <w:rFonts w:eastAsia="Times New Roman"/>
          <w:b/>
        </w:rPr>
        <w:t>2</w:t>
      </w:r>
    </w:p>
    <w:p w14:paraId="750F23E1" w14:textId="28946A19" w:rsidR="00672370" w:rsidRPr="000315EF" w:rsidRDefault="00B71ADF" w:rsidP="000315EF">
      <w:pPr>
        <w:spacing w:after="220"/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 xml:space="preserve">LANGUAGES </w:t>
      </w:r>
    </w:p>
    <w:p w14:paraId="1CBC68EC" w14:textId="56B322EB" w:rsidR="00672370" w:rsidRPr="00DC7F14" w:rsidRDefault="00274565" w:rsidP="000315EF">
      <w:pPr>
        <w:spacing w:after="220"/>
        <w:textAlignment w:val="baseline"/>
        <w:rPr>
          <w:rFonts w:eastAsia="Times New Roman"/>
        </w:rPr>
      </w:pPr>
      <w:r w:rsidRPr="00274565">
        <w:rPr>
          <w:rFonts w:eastAsia="Times New Roman"/>
        </w:rPr>
        <w:t>2</w:t>
      </w:r>
      <w:r>
        <w:rPr>
          <w:rFonts w:eastAsia="Times New Roman"/>
        </w:rPr>
        <w:t>2</w:t>
      </w:r>
      <w:r w:rsidRPr="00274565">
        <w:rPr>
          <w:rFonts w:eastAsia="Times New Roman"/>
        </w:rPr>
        <w:t>.1</w:t>
      </w:r>
      <w:r w:rsidR="00D47AAA">
        <w:rPr>
          <w:rFonts w:eastAsia="Times New Roman"/>
        </w:rPr>
        <w:tab/>
      </w:r>
      <w:r w:rsidR="00672370" w:rsidRPr="00274565">
        <w:rPr>
          <w:rFonts w:eastAsia="Times New Roman"/>
        </w:rPr>
        <w:t>This</w:t>
      </w:r>
      <w:r w:rsidR="00F42D77">
        <w:rPr>
          <w:rFonts w:eastAsia="Times New Roman"/>
        </w:rPr>
        <w:t xml:space="preserve"> I</w:t>
      </w:r>
      <w:r w:rsidR="00672370" w:rsidRPr="00DC7F14">
        <w:rPr>
          <w:rFonts w:eastAsia="Times New Roman"/>
        </w:rPr>
        <w:t xml:space="preserve">nstrument shall be signed in a single original in the Arabic, Chinese, </w:t>
      </w:r>
      <w:r w:rsidR="00B6183C">
        <w:rPr>
          <w:rFonts w:eastAsia="Times New Roman"/>
        </w:rPr>
        <w:t xml:space="preserve">English, </w:t>
      </w:r>
      <w:r w:rsidR="00672370" w:rsidRPr="00DC7F14">
        <w:rPr>
          <w:rFonts w:eastAsia="Times New Roman"/>
        </w:rPr>
        <w:t xml:space="preserve">French, Russian and Spanish languages, </w:t>
      </w:r>
      <w:proofErr w:type="gramStart"/>
      <w:r w:rsidR="00672370" w:rsidRPr="00DC7F14">
        <w:rPr>
          <w:rFonts w:eastAsia="Times New Roman"/>
          <w:color w:val="000000" w:themeColor="text1"/>
        </w:rPr>
        <w:t>all</w:t>
      </w:r>
      <w:proofErr w:type="gramEnd"/>
      <w:r w:rsidR="00672370" w:rsidRPr="00DC7F14">
        <w:rPr>
          <w:rFonts w:eastAsia="Times New Roman"/>
          <w:color w:val="000000" w:themeColor="text1"/>
        </w:rPr>
        <w:t xml:space="preserve"> </w:t>
      </w:r>
      <w:r w:rsidR="00B71ADF">
        <w:rPr>
          <w:rFonts w:eastAsia="Times New Roman"/>
          <w:color w:val="000000" w:themeColor="text1"/>
        </w:rPr>
        <w:t xml:space="preserve">texts </w:t>
      </w:r>
      <w:r w:rsidR="00672370" w:rsidRPr="00DC7F14">
        <w:rPr>
          <w:rFonts w:eastAsia="Times New Roman"/>
          <w:color w:val="000000" w:themeColor="text1"/>
        </w:rPr>
        <w:t xml:space="preserve">being equally </w:t>
      </w:r>
      <w:r w:rsidR="00332A42">
        <w:rPr>
          <w:rFonts w:eastAsia="Times New Roman"/>
        </w:rPr>
        <w:t>authentic.</w:t>
      </w:r>
    </w:p>
    <w:p w14:paraId="51E9E914" w14:textId="044061DC" w:rsidR="00A31D94" w:rsidRPr="00332A42" w:rsidRDefault="00B71ADF" w:rsidP="000315EF">
      <w:pPr>
        <w:spacing w:after="480"/>
        <w:textAlignment w:val="baseline"/>
        <w:rPr>
          <w:rFonts w:eastAsia="Times New Roman"/>
        </w:rPr>
      </w:pPr>
      <w:r w:rsidRPr="00FA1D35">
        <w:rPr>
          <w:rFonts w:eastAsia="Times New Roman"/>
        </w:rPr>
        <w:t>2</w:t>
      </w:r>
      <w:r w:rsidR="00274565" w:rsidRPr="00FA1D35">
        <w:rPr>
          <w:rFonts w:eastAsia="Times New Roman"/>
        </w:rPr>
        <w:t>2</w:t>
      </w:r>
      <w:r w:rsidR="00D47AAA">
        <w:rPr>
          <w:rFonts w:eastAsia="Times New Roman"/>
        </w:rPr>
        <w:t>.2</w:t>
      </w:r>
      <w:r w:rsidR="00D47AAA">
        <w:rPr>
          <w:rFonts w:eastAsia="Times New Roman"/>
        </w:rPr>
        <w:tab/>
      </w:r>
      <w:r w:rsidR="00A31D94" w:rsidRPr="00A31D94">
        <w:rPr>
          <w:rFonts w:eastAsia="Times New Roman"/>
        </w:rPr>
        <w:t xml:space="preserve">An official text in any language other than those referred to in Article </w:t>
      </w:r>
      <w:r w:rsidR="00332A42">
        <w:rPr>
          <w:rFonts w:eastAsia="Times New Roman"/>
        </w:rPr>
        <w:t>[</w:t>
      </w:r>
      <w:r w:rsidR="00A31D94" w:rsidRPr="009A0D58">
        <w:rPr>
          <w:rFonts w:eastAsia="Times New Roman"/>
        </w:rPr>
        <w:t>22.1</w:t>
      </w:r>
      <w:r w:rsidR="00332A42">
        <w:rPr>
          <w:rFonts w:eastAsia="Times New Roman"/>
        </w:rPr>
        <w:t>]</w:t>
      </w:r>
      <w:r w:rsidR="00A31D94" w:rsidRPr="00A31D94">
        <w:rPr>
          <w:rFonts w:eastAsia="Times New Roman"/>
        </w:rPr>
        <w:t xml:space="preserve"> shall be established by the Director General of WIPO</w:t>
      </w:r>
      <w:r w:rsidR="009D3176">
        <w:rPr>
          <w:rFonts w:eastAsia="Times New Roman"/>
        </w:rPr>
        <w:t>,</w:t>
      </w:r>
      <w:r w:rsidR="00A31D94" w:rsidRPr="00A31D94">
        <w:rPr>
          <w:rFonts w:eastAsia="Times New Roman"/>
        </w:rPr>
        <w:t xml:space="preserve"> after consultation with all the interested parties</w:t>
      </w:r>
      <w:r w:rsidR="009D3176">
        <w:rPr>
          <w:rFonts w:eastAsia="Times New Roman"/>
        </w:rPr>
        <w:t>,</w:t>
      </w:r>
      <w:r w:rsidR="004E7FED">
        <w:rPr>
          <w:rFonts w:eastAsia="Times New Roman"/>
        </w:rPr>
        <w:t xml:space="preserve"> </w:t>
      </w:r>
      <w:r w:rsidR="009D3176">
        <w:rPr>
          <w:rFonts w:eastAsia="Times New Roman"/>
        </w:rPr>
        <w:t xml:space="preserve">in </w:t>
      </w:r>
      <w:r w:rsidR="004E7FED">
        <w:rPr>
          <w:rFonts w:eastAsia="Times New Roman"/>
        </w:rPr>
        <w:t>such other languages as the Assembly may designate</w:t>
      </w:r>
      <w:r w:rsidR="00332A42">
        <w:rPr>
          <w:rFonts w:eastAsia="Times New Roman"/>
        </w:rPr>
        <w:t>.</w:t>
      </w:r>
      <w:r w:rsidR="00A31D94" w:rsidRPr="00A31D94">
        <w:rPr>
          <w:rFonts w:eastAsia="Times New Roman"/>
        </w:rPr>
        <w:t xml:space="preserve"> </w:t>
      </w:r>
      <w:r w:rsidR="000315EF">
        <w:rPr>
          <w:rFonts w:eastAsia="Times New Roman"/>
        </w:rPr>
        <w:t xml:space="preserve"> </w:t>
      </w:r>
      <w:r w:rsidR="00672370" w:rsidRPr="00DC7F14">
        <w:rPr>
          <w:rFonts w:eastAsia="Times New Roman"/>
        </w:rPr>
        <w:t xml:space="preserve">For the purposes of this paragraph, </w:t>
      </w:r>
      <w:r w:rsidR="007A47CD">
        <w:rPr>
          <w:rFonts w:eastAsia="Times New Roman"/>
        </w:rPr>
        <w:t>“</w:t>
      </w:r>
      <w:r w:rsidR="00672370" w:rsidRPr="00DC7F14">
        <w:rPr>
          <w:rFonts w:eastAsia="Times New Roman"/>
        </w:rPr>
        <w:t xml:space="preserve">interested </w:t>
      </w:r>
      <w:r w:rsidR="00A31D94">
        <w:rPr>
          <w:rFonts w:eastAsia="Times New Roman"/>
        </w:rPr>
        <w:t>p</w:t>
      </w:r>
      <w:r w:rsidR="00813274">
        <w:rPr>
          <w:rFonts w:eastAsia="Times New Roman"/>
        </w:rPr>
        <w:t>arty</w:t>
      </w:r>
      <w:r w:rsidR="007A47CD">
        <w:rPr>
          <w:rFonts w:eastAsia="Times New Roman"/>
        </w:rPr>
        <w:t>”</w:t>
      </w:r>
      <w:r w:rsidR="00672370" w:rsidRPr="00DC7F14">
        <w:rPr>
          <w:rFonts w:eastAsia="Times New Roman"/>
        </w:rPr>
        <w:t xml:space="preserve"> means any </w:t>
      </w:r>
      <w:r w:rsidR="00813274">
        <w:rPr>
          <w:rFonts w:eastAsia="Times New Roman"/>
        </w:rPr>
        <w:t>Contracting Party</w:t>
      </w:r>
      <w:r w:rsidR="00672370" w:rsidRPr="00DC7F14">
        <w:rPr>
          <w:rFonts w:eastAsia="Times New Roman"/>
        </w:rPr>
        <w:t xml:space="preserve"> whose official language, or one of whose official languages, is </w:t>
      </w:r>
      <w:r w:rsidR="009D3176">
        <w:rPr>
          <w:rFonts w:eastAsia="Times New Roman"/>
        </w:rPr>
        <w:t>concerned</w:t>
      </w:r>
      <w:r w:rsidR="00672370" w:rsidRPr="00DC7F14">
        <w:rPr>
          <w:rFonts w:eastAsia="Times New Roman"/>
        </w:rPr>
        <w:t>.</w:t>
      </w:r>
    </w:p>
    <w:p w14:paraId="7C786EBC" w14:textId="23EBFEED" w:rsidR="00672370" w:rsidRPr="00B1110D" w:rsidRDefault="00672370" w:rsidP="00672370">
      <w:pPr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>ARTICLE 2</w:t>
      </w:r>
      <w:r w:rsidR="00E77589" w:rsidRPr="00B1110D">
        <w:rPr>
          <w:rFonts w:eastAsia="Times New Roman"/>
          <w:b/>
        </w:rPr>
        <w:t>3</w:t>
      </w:r>
      <w:r w:rsidRPr="00B1110D">
        <w:rPr>
          <w:rFonts w:eastAsia="Times New Roman"/>
          <w:b/>
        </w:rPr>
        <w:t>   </w:t>
      </w:r>
    </w:p>
    <w:p w14:paraId="485C1D1C" w14:textId="71611A1D" w:rsidR="00672370" w:rsidRPr="000315EF" w:rsidRDefault="00672370" w:rsidP="000315EF">
      <w:pPr>
        <w:spacing w:after="220"/>
        <w:jc w:val="center"/>
        <w:textAlignment w:val="baseline"/>
        <w:rPr>
          <w:rFonts w:eastAsia="Times New Roman"/>
          <w:b/>
        </w:rPr>
      </w:pPr>
      <w:r w:rsidRPr="00B1110D">
        <w:rPr>
          <w:rFonts w:eastAsia="Times New Roman"/>
          <w:b/>
        </w:rPr>
        <w:t>DEPOSITARY  </w:t>
      </w:r>
    </w:p>
    <w:p w14:paraId="6E2F7556" w14:textId="6AA04836" w:rsidR="00672370" w:rsidRPr="00F1401C" w:rsidRDefault="00672370" w:rsidP="000315EF">
      <w:pPr>
        <w:spacing w:after="220"/>
        <w:textAlignment w:val="baseline"/>
        <w:rPr>
          <w:rFonts w:eastAsia="Times New Roman"/>
        </w:rPr>
      </w:pPr>
      <w:r w:rsidRPr="00DC7F14">
        <w:rPr>
          <w:rFonts w:eastAsia="Times New Roman"/>
        </w:rPr>
        <w:t xml:space="preserve">The Director General of </w:t>
      </w:r>
      <w:r w:rsidR="00F42D77">
        <w:rPr>
          <w:rFonts w:eastAsia="Times New Roman"/>
        </w:rPr>
        <w:t>WIPO is the depositary of this I</w:t>
      </w:r>
      <w:r w:rsidRPr="00DC7F14">
        <w:rPr>
          <w:rFonts w:eastAsia="Times New Roman"/>
        </w:rPr>
        <w:t>nstrument.</w:t>
      </w:r>
    </w:p>
    <w:p w14:paraId="7BCA47FD" w14:textId="77777777" w:rsidR="00621107" w:rsidRPr="009F285E" w:rsidRDefault="00672370" w:rsidP="00621107">
      <w:pPr>
        <w:keepLines/>
        <w:spacing w:after="840"/>
      </w:pPr>
      <w:r w:rsidRPr="00EF1614">
        <w:rPr>
          <w:rFonts w:eastAsia="Times New Roman"/>
        </w:rPr>
        <w:t>Done at ……  </w:t>
      </w:r>
    </w:p>
    <w:p w14:paraId="1A38A502" w14:textId="695926DF" w:rsidR="00621107" w:rsidRPr="00D47AAA" w:rsidRDefault="00621107" w:rsidP="00621107">
      <w:pPr>
        <w:ind w:left="5040"/>
      </w:pPr>
      <w:r w:rsidRPr="009F285E">
        <w:rPr>
          <w:szCs w:val="22"/>
        </w:rPr>
        <w:t xml:space="preserve">[End </w:t>
      </w:r>
      <w:r>
        <w:rPr>
          <w:szCs w:val="22"/>
        </w:rPr>
        <w:t>of document]</w:t>
      </w:r>
    </w:p>
    <w:sectPr w:rsidR="00621107" w:rsidRPr="00D47AAA" w:rsidSect="00FA32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B04E4" w14:textId="77777777" w:rsidR="00C955EA" w:rsidRDefault="00C955EA">
      <w:r>
        <w:separator/>
      </w:r>
    </w:p>
  </w:endnote>
  <w:endnote w:type="continuationSeparator" w:id="0">
    <w:p w14:paraId="2759D2E7" w14:textId="77777777" w:rsidR="00C955EA" w:rsidRDefault="00C955EA" w:rsidP="003B38C1">
      <w:r>
        <w:separator/>
      </w:r>
    </w:p>
    <w:p w14:paraId="3BFCC0DC" w14:textId="77777777" w:rsidR="00C955EA" w:rsidRPr="003B38C1" w:rsidRDefault="00C955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8C5F182" w14:textId="77777777" w:rsidR="00C955EA" w:rsidRPr="003B38C1" w:rsidRDefault="00C955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02D41" w14:textId="77777777" w:rsidR="00E10894" w:rsidRDefault="00E108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843CC" w14:textId="77777777" w:rsidR="00E10894" w:rsidRDefault="00E108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36F5D" w14:textId="77777777" w:rsidR="00E10894" w:rsidRDefault="00E108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A7DE3" w14:textId="77777777" w:rsidR="00C955EA" w:rsidRDefault="00C955EA">
      <w:r>
        <w:separator/>
      </w:r>
    </w:p>
  </w:footnote>
  <w:footnote w:type="continuationSeparator" w:id="0">
    <w:p w14:paraId="0690703F" w14:textId="77777777" w:rsidR="00C955EA" w:rsidRDefault="00C955EA" w:rsidP="008B60B2">
      <w:r>
        <w:separator/>
      </w:r>
    </w:p>
    <w:p w14:paraId="6E2EC7D9" w14:textId="77777777" w:rsidR="00C955EA" w:rsidRPr="00ED77FB" w:rsidRDefault="00C955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DD5DF3A" w14:textId="77777777" w:rsidR="00C955EA" w:rsidRPr="00ED77FB" w:rsidRDefault="00C955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680F" w14:textId="77777777" w:rsidR="00E10894" w:rsidRDefault="00E108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7EB6D" w14:textId="77777777" w:rsidR="00DE2C2E" w:rsidRPr="002326AB" w:rsidRDefault="00DE2C2E" w:rsidP="00477D6B">
    <w:pPr>
      <w:jc w:val="right"/>
      <w:rPr>
        <w:caps/>
      </w:rPr>
    </w:pPr>
    <w:r>
      <w:rPr>
        <w:caps/>
      </w:rPr>
      <w:t>GRATK/PM/2</w:t>
    </w:r>
  </w:p>
  <w:p w14:paraId="158FA794" w14:textId="6C313233" w:rsidR="00DE2C2E" w:rsidRDefault="00DE2C2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2571F">
      <w:rPr>
        <w:noProof/>
      </w:rPr>
      <w:t>7</w:t>
    </w:r>
    <w:r>
      <w:fldChar w:fldCharType="end"/>
    </w:r>
  </w:p>
  <w:p w14:paraId="431C9502" w14:textId="77777777" w:rsidR="00DE2C2E" w:rsidRDefault="00DE2C2E" w:rsidP="00477D6B">
    <w:pPr>
      <w:jc w:val="right"/>
    </w:pPr>
  </w:p>
  <w:p w14:paraId="3A8D4911" w14:textId="77777777" w:rsidR="00DE2C2E" w:rsidRDefault="00DE2C2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E821A" w14:textId="77777777" w:rsidR="00E10894" w:rsidRDefault="00E10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30"/>
        </w:tabs>
        <w:ind w:left="330" w:hanging="360"/>
      </w:pPr>
    </w:lvl>
  </w:abstractNum>
  <w:abstractNum w:abstractNumId="1" w15:restartNumberingAfterBreak="0">
    <w:nsid w:val="051A6C20"/>
    <w:multiLevelType w:val="hybridMultilevel"/>
    <w:tmpl w:val="42FC3298"/>
    <w:lvl w:ilvl="0" w:tplc="D55471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DFA73D5"/>
    <w:multiLevelType w:val="hybridMultilevel"/>
    <w:tmpl w:val="A276FB22"/>
    <w:lvl w:ilvl="0" w:tplc="00286D1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B13"/>
    <w:multiLevelType w:val="hybridMultilevel"/>
    <w:tmpl w:val="D47050E4"/>
    <w:lvl w:ilvl="0" w:tplc="2CD2CDA6">
      <w:start w:val="5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0F04E1"/>
    <w:multiLevelType w:val="hybridMultilevel"/>
    <w:tmpl w:val="FC28512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82E2BD6"/>
    <w:multiLevelType w:val="hybridMultilevel"/>
    <w:tmpl w:val="717E815C"/>
    <w:lvl w:ilvl="0" w:tplc="DD825782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AF70AC7"/>
    <w:multiLevelType w:val="hybridMultilevel"/>
    <w:tmpl w:val="D4926BA8"/>
    <w:lvl w:ilvl="0" w:tplc="7806DE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B3FF8"/>
    <w:multiLevelType w:val="hybridMultilevel"/>
    <w:tmpl w:val="32CACBA0"/>
    <w:lvl w:ilvl="0" w:tplc="C59A54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0013B"/>
    <w:multiLevelType w:val="hybridMultilevel"/>
    <w:tmpl w:val="277ACE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13104"/>
    <w:multiLevelType w:val="hybridMultilevel"/>
    <w:tmpl w:val="84169F6C"/>
    <w:lvl w:ilvl="0" w:tplc="7EB2D810">
      <w:start w:val="1"/>
      <w:numFmt w:val="lowerLetter"/>
      <w:lvlText w:val="(%1)"/>
      <w:lvlJc w:val="left"/>
      <w:pPr>
        <w:ind w:left="93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23B2478"/>
    <w:multiLevelType w:val="hybridMultilevel"/>
    <w:tmpl w:val="0F880F8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C87789"/>
    <w:multiLevelType w:val="hybridMultilevel"/>
    <w:tmpl w:val="40BA96C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6326CB"/>
    <w:multiLevelType w:val="hybridMultilevel"/>
    <w:tmpl w:val="AB52ED74"/>
    <w:lvl w:ilvl="0" w:tplc="D11E21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F2521"/>
    <w:multiLevelType w:val="hybridMultilevel"/>
    <w:tmpl w:val="B9F0C4E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B738E"/>
    <w:multiLevelType w:val="hybridMultilevel"/>
    <w:tmpl w:val="99ACC980"/>
    <w:lvl w:ilvl="0" w:tplc="7CB47D18">
      <w:start w:val="1"/>
      <w:numFmt w:val="lowerLetter"/>
      <w:lvlText w:val="(%1)"/>
      <w:lvlJc w:val="left"/>
      <w:pPr>
        <w:ind w:left="93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570B0A2C"/>
    <w:multiLevelType w:val="hybridMultilevel"/>
    <w:tmpl w:val="A6FC7B90"/>
    <w:lvl w:ilvl="0" w:tplc="6ECE38FC">
      <w:start w:val="1"/>
      <w:numFmt w:val="lowerLetter"/>
      <w:lvlText w:val="(%1)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B9159B4"/>
    <w:multiLevelType w:val="hybridMultilevel"/>
    <w:tmpl w:val="7012E40C"/>
    <w:lvl w:ilvl="0" w:tplc="2E885EAC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7017694F"/>
    <w:multiLevelType w:val="hybridMultilevel"/>
    <w:tmpl w:val="A218EA9A"/>
    <w:lvl w:ilvl="0" w:tplc="BE18118E">
      <w:start w:val="1"/>
      <w:numFmt w:val="lowerLetter"/>
      <w:lvlText w:val="(%1)"/>
      <w:lvlJc w:val="left"/>
      <w:pPr>
        <w:ind w:left="9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774319C7"/>
    <w:multiLevelType w:val="hybridMultilevel"/>
    <w:tmpl w:val="331E8AC0"/>
    <w:lvl w:ilvl="0" w:tplc="75745B2C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43460"/>
    <w:multiLevelType w:val="hybridMultilevel"/>
    <w:tmpl w:val="8D98A654"/>
    <w:lvl w:ilvl="0" w:tplc="56009ED6">
      <w:start w:val="1"/>
      <w:numFmt w:val="lowerLetter"/>
      <w:lvlText w:val="(%1)"/>
      <w:lvlJc w:val="left"/>
      <w:pPr>
        <w:ind w:left="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16"/>
  </w:num>
  <w:num w:numId="5">
    <w:abstractNumId w:val="2"/>
  </w:num>
  <w:num w:numId="6">
    <w:abstractNumId w:val="7"/>
  </w:num>
  <w:num w:numId="7">
    <w:abstractNumId w:val="9"/>
  </w:num>
  <w:num w:numId="8">
    <w:abstractNumId w:val="19"/>
  </w:num>
  <w:num w:numId="9">
    <w:abstractNumId w:val="12"/>
  </w:num>
  <w:num w:numId="10">
    <w:abstractNumId w:val="17"/>
  </w:num>
  <w:num w:numId="11">
    <w:abstractNumId w:val="10"/>
  </w:num>
  <w:num w:numId="12">
    <w:abstractNumId w:val="20"/>
  </w:num>
  <w:num w:numId="13">
    <w:abstractNumId w:val="4"/>
  </w:num>
  <w:num w:numId="14">
    <w:abstractNumId w:val="24"/>
  </w:num>
  <w:num w:numId="15">
    <w:abstractNumId w:val="3"/>
  </w:num>
  <w:num w:numId="16">
    <w:abstractNumId w:val="8"/>
  </w:num>
  <w:num w:numId="17">
    <w:abstractNumId w:val="21"/>
  </w:num>
  <w:num w:numId="18">
    <w:abstractNumId w:val="22"/>
  </w:num>
  <w:num w:numId="19">
    <w:abstractNumId w:val="1"/>
  </w:num>
  <w:num w:numId="20">
    <w:abstractNumId w:val="23"/>
  </w:num>
  <w:num w:numId="21">
    <w:abstractNumId w:val="6"/>
  </w:num>
  <w:num w:numId="22">
    <w:abstractNumId w:val="13"/>
  </w:num>
  <w:num w:numId="23">
    <w:abstractNumId w:val="18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79"/>
    <w:rsid w:val="00000E72"/>
    <w:rsid w:val="00005CD5"/>
    <w:rsid w:val="000151AD"/>
    <w:rsid w:val="000158D6"/>
    <w:rsid w:val="00026FCC"/>
    <w:rsid w:val="000315EF"/>
    <w:rsid w:val="00043CAA"/>
    <w:rsid w:val="00056816"/>
    <w:rsid w:val="000609F5"/>
    <w:rsid w:val="00065C69"/>
    <w:rsid w:val="00066587"/>
    <w:rsid w:val="000718E4"/>
    <w:rsid w:val="0007354A"/>
    <w:rsid w:val="00075432"/>
    <w:rsid w:val="00094B7F"/>
    <w:rsid w:val="000968ED"/>
    <w:rsid w:val="000A3D97"/>
    <w:rsid w:val="000B4D6D"/>
    <w:rsid w:val="000C3407"/>
    <w:rsid w:val="000C476B"/>
    <w:rsid w:val="000D13B7"/>
    <w:rsid w:val="000D2093"/>
    <w:rsid w:val="000F5E56"/>
    <w:rsid w:val="00114E6A"/>
    <w:rsid w:val="001241EA"/>
    <w:rsid w:val="001258AF"/>
    <w:rsid w:val="001362EE"/>
    <w:rsid w:val="001415D2"/>
    <w:rsid w:val="00157A31"/>
    <w:rsid w:val="001640EB"/>
    <w:rsid w:val="001647D5"/>
    <w:rsid w:val="001832A6"/>
    <w:rsid w:val="00186E9C"/>
    <w:rsid w:val="001A7969"/>
    <w:rsid w:val="001B088E"/>
    <w:rsid w:val="001B099D"/>
    <w:rsid w:val="001B4F78"/>
    <w:rsid w:val="001B6F4C"/>
    <w:rsid w:val="001C7916"/>
    <w:rsid w:val="001D0BF5"/>
    <w:rsid w:val="001D3D60"/>
    <w:rsid w:val="001D4107"/>
    <w:rsid w:val="00202F61"/>
    <w:rsid w:val="00203D24"/>
    <w:rsid w:val="0021217E"/>
    <w:rsid w:val="00224E0F"/>
    <w:rsid w:val="002300B3"/>
    <w:rsid w:val="002326AB"/>
    <w:rsid w:val="00243430"/>
    <w:rsid w:val="002469AF"/>
    <w:rsid w:val="00246A6D"/>
    <w:rsid w:val="00246B47"/>
    <w:rsid w:val="002534AE"/>
    <w:rsid w:val="002634C4"/>
    <w:rsid w:val="0026659A"/>
    <w:rsid w:val="00274565"/>
    <w:rsid w:val="002928D3"/>
    <w:rsid w:val="0029790C"/>
    <w:rsid w:val="002B6104"/>
    <w:rsid w:val="002C5B1A"/>
    <w:rsid w:val="002C6325"/>
    <w:rsid w:val="002D3A7C"/>
    <w:rsid w:val="002F1FE6"/>
    <w:rsid w:val="002F4E68"/>
    <w:rsid w:val="00312F7F"/>
    <w:rsid w:val="003167E9"/>
    <w:rsid w:val="00316E3B"/>
    <w:rsid w:val="00317B1F"/>
    <w:rsid w:val="00332A42"/>
    <w:rsid w:val="003330C9"/>
    <w:rsid w:val="003376F2"/>
    <w:rsid w:val="00341DC9"/>
    <w:rsid w:val="00347C97"/>
    <w:rsid w:val="00361450"/>
    <w:rsid w:val="00361560"/>
    <w:rsid w:val="003661D8"/>
    <w:rsid w:val="003673CF"/>
    <w:rsid w:val="003845C1"/>
    <w:rsid w:val="00392A13"/>
    <w:rsid w:val="003A353D"/>
    <w:rsid w:val="003A541E"/>
    <w:rsid w:val="003A6CDD"/>
    <w:rsid w:val="003A6F89"/>
    <w:rsid w:val="003B009A"/>
    <w:rsid w:val="003B067B"/>
    <w:rsid w:val="003B38C1"/>
    <w:rsid w:val="003C34E9"/>
    <w:rsid w:val="003D6135"/>
    <w:rsid w:val="003E07E4"/>
    <w:rsid w:val="003F25E2"/>
    <w:rsid w:val="003F54AD"/>
    <w:rsid w:val="00423E3E"/>
    <w:rsid w:val="00427AF4"/>
    <w:rsid w:val="00442EF8"/>
    <w:rsid w:val="0044625A"/>
    <w:rsid w:val="00462C02"/>
    <w:rsid w:val="004647DA"/>
    <w:rsid w:val="00464903"/>
    <w:rsid w:val="0047357E"/>
    <w:rsid w:val="00474062"/>
    <w:rsid w:val="00477D6B"/>
    <w:rsid w:val="0048399A"/>
    <w:rsid w:val="004A0631"/>
    <w:rsid w:val="004A1179"/>
    <w:rsid w:val="004A52FB"/>
    <w:rsid w:val="004A5A63"/>
    <w:rsid w:val="004B12E5"/>
    <w:rsid w:val="004B5B70"/>
    <w:rsid w:val="004E42D9"/>
    <w:rsid w:val="004E51A6"/>
    <w:rsid w:val="004E7FED"/>
    <w:rsid w:val="005019FF"/>
    <w:rsid w:val="00521733"/>
    <w:rsid w:val="0053057A"/>
    <w:rsid w:val="00540252"/>
    <w:rsid w:val="00545108"/>
    <w:rsid w:val="00552275"/>
    <w:rsid w:val="00553AFC"/>
    <w:rsid w:val="00556076"/>
    <w:rsid w:val="005560E6"/>
    <w:rsid w:val="00560A29"/>
    <w:rsid w:val="00561980"/>
    <w:rsid w:val="00586C21"/>
    <w:rsid w:val="005924D7"/>
    <w:rsid w:val="005A2521"/>
    <w:rsid w:val="005B6901"/>
    <w:rsid w:val="005C6649"/>
    <w:rsid w:val="005F6279"/>
    <w:rsid w:val="00602769"/>
    <w:rsid w:val="00605827"/>
    <w:rsid w:val="00613495"/>
    <w:rsid w:val="00621107"/>
    <w:rsid w:val="00621B06"/>
    <w:rsid w:val="00627A6C"/>
    <w:rsid w:val="00646050"/>
    <w:rsid w:val="006651F1"/>
    <w:rsid w:val="00665547"/>
    <w:rsid w:val="006713CA"/>
    <w:rsid w:val="00672370"/>
    <w:rsid w:val="00676C5C"/>
    <w:rsid w:val="006924C8"/>
    <w:rsid w:val="006A1B0E"/>
    <w:rsid w:val="006B4771"/>
    <w:rsid w:val="006C211B"/>
    <w:rsid w:val="006C30A7"/>
    <w:rsid w:val="006C505C"/>
    <w:rsid w:val="006C687B"/>
    <w:rsid w:val="006D6842"/>
    <w:rsid w:val="006E4BDF"/>
    <w:rsid w:val="006F604A"/>
    <w:rsid w:val="007135C7"/>
    <w:rsid w:val="00720EFD"/>
    <w:rsid w:val="007215EA"/>
    <w:rsid w:val="007232C8"/>
    <w:rsid w:val="0073117F"/>
    <w:rsid w:val="00732B52"/>
    <w:rsid w:val="00732DB1"/>
    <w:rsid w:val="0073309B"/>
    <w:rsid w:val="00757788"/>
    <w:rsid w:val="00761E37"/>
    <w:rsid w:val="007813EE"/>
    <w:rsid w:val="007854AF"/>
    <w:rsid w:val="00793A7C"/>
    <w:rsid w:val="007A0141"/>
    <w:rsid w:val="007A398A"/>
    <w:rsid w:val="007A47CD"/>
    <w:rsid w:val="007C2298"/>
    <w:rsid w:val="007D1613"/>
    <w:rsid w:val="007D1FB2"/>
    <w:rsid w:val="007D315A"/>
    <w:rsid w:val="007D56A5"/>
    <w:rsid w:val="007E0D78"/>
    <w:rsid w:val="007E4C0E"/>
    <w:rsid w:val="0081065F"/>
    <w:rsid w:val="00813274"/>
    <w:rsid w:val="00815456"/>
    <w:rsid w:val="0082571F"/>
    <w:rsid w:val="00836B93"/>
    <w:rsid w:val="00850D99"/>
    <w:rsid w:val="00854D0F"/>
    <w:rsid w:val="0085799B"/>
    <w:rsid w:val="00865721"/>
    <w:rsid w:val="0086660E"/>
    <w:rsid w:val="0087440A"/>
    <w:rsid w:val="008945CF"/>
    <w:rsid w:val="00895218"/>
    <w:rsid w:val="008A134B"/>
    <w:rsid w:val="008B2AB6"/>
    <w:rsid w:val="008B2CC1"/>
    <w:rsid w:val="008B60B2"/>
    <w:rsid w:val="008C5B59"/>
    <w:rsid w:val="008D6EDE"/>
    <w:rsid w:val="008E1AFF"/>
    <w:rsid w:val="008E413A"/>
    <w:rsid w:val="008F2F94"/>
    <w:rsid w:val="008F332A"/>
    <w:rsid w:val="008F5891"/>
    <w:rsid w:val="0090149A"/>
    <w:rsid w:val="009029EA"/>
    <w:rsid w:val="00903EB1"/>
    <w:rsid w:val="0090731E"/>
    <w:rsid w:val="00916EE2"/>
    <w:rsid w:val="00924385"/>
    <w:rsid w:val="00924F45"/>
    <w:rsid w:val="00956BDE"/>
    <w:rsid w:val="00966A22"/>
    <w:rsid w:val="0096722F"/>
    <w:rsid w:val="00967AA6"/>
    <w:rsid w:val="00971FAD"/>
    <w:rsid w:val="00975292"/>
    <w:rsid w:val="00977D9A"/>
    <w:rsid w:val="00980843"/>
    <w:rsid w:val="009842AB"/>
    <w:rsid w:val="009968C6"/>
    <w:rsid w:val="009A0D58"/>
    <w:rsid w:val="009A2DD0"/>
    <w:rsid w:val="009B248C"/>
    <w:rsid w:val="009C0BDF"/>
    <w:rsid w:val="009D0768"/>
    <w:rsid w:val="009D3176"/>
    <w:rsid w:val="009E2791"/>
    <w:rsid w:val="009E3F6F"/>
    <w:rsid w:val="009F2E5F"/>
    <w:rsid w:val="009F349D"/>
    <w:rsid w:val="009F3D91"/>
    <w:rsid w:val="009F499F"/>
    <w:rsid w:val="009F7D8B"/>
    <w:rsid w:val="00A07C52"/>
    <w:rsid w:val="00A2070E"/>
    <w:rsid w:val="00A25BCE"/>
    <w:rsid w:val="00A27CA9"/>
    <w:rsid w:val="00A3105F"/>
    <w:rsid w:val="00A31D94"/>
    <w:rsid w:val="00A37342"/>
    <w:rsid w:val="00A42DAF"/>
    <w:rsid w:val="00A45BD8"/>
    <w:rsid w:val="00A57176"/>
    <w:rsid w:val="00A61CCA"/>
    <w:rsid w:val="00A713E0"/>
    <w:rsid w:val="00A76B14"/>
    <w:rsid w:val="00A815E7"/>
    <w:rsid w:val="00A81634"/>
    <w:rsid w:val="00A84BA5"/>
    <w:rsid w:val="00A869B7"/>
    <w:rsid w:val="00A87547"/>
    <w:rsid w:val="00A876D2"/>
    <w:rsid w:val="00A90F0A"/>
    <w:rsid w:val="00A95666"/>
    <w:rsid w:val="00AC096E"/>
    <w:rsid w:val="00AC205C"/>
    <w:rsid w:val="00AC58ED"/>
    <w:rsid w:val="00AC6871"/>
    <w:rsid w:val="00AD0C58"/>
    <w:rsid w:val="00AD3655"/>
    <w:rsid w:val="00AE0327"/>
    <w:rsid w:val="00AF0A6B"/>
    <w:rsid w:val="00AF4338"/>
    <w:rsid w:val="00B05A69"/>
    <w:rsid w:val="00B1110D"/>
    <w:rsid w:val="00B238AB"/>
    <w:rsid w:val="00B24CFC"/>
    <w:rsid w:val="00B37389"/>
    <w:rsid w:val="00B46D49"/>
    <w:rsid w:val="00B50093"/>
    <w:rsid w:val="00B52585"/>
    <w:rsid w:val="00B6183C"/>
    <w:rsid w:val="00B71ADF"/>
    <w:rsid w:val="00B75281"/>
    <w:rsid w:val="00B92F1F"/>
    <w:rsid w:val="00B9734B"/>
    <w:rsid w:val="00BA30E2"/>
    <w:rsid w:val="00BB104A"/>
    <w:rsid w:val="00BC1270"/>
    <w:rsid w:val="00BC5808"/>
    <w:rsid w:val="00BD677A"/>
    <w:rsid w:val="00BF0124"/>
    <w:rsid w:val="00BF4AF9"/>
    <w:rsid w:val="00C0688D"/>
    <w:rsid w:val="00C11BFE"/>
    <w:rsid w:val="00C17422"/>
    <w:rsid w:val="00C5068F"/>
    <w:rsid w:val="00C5288E"/>
    <w:rsid w:val="00C618E4"/>
    <w:rsid w:val="00C7300D"/>
    <w:rsid w:val="00C738B0"/>
    <w:rsid w:val="00C8170D"/>
    <w:rsid w:val="00C86D74"/>
    <w:rsid w:val="00C90D59"/>
    <w:rsid w:val="00C95147"/>
    <w:rsid w:val="00C955EA"/>
    <w:rsid w:val="00CA01C2"/>
    <w:rsid w:val="00CA7656"/>
    <w:rsid w:val="00CC5721"/>
    <w:rsid w:val="00CC5C04"/>
    <w:rsid w:val="00CC5C52"/>
    <w:rsid w:val="00CD04F1"/>
    <w:rsid w:val="00CD3715"/>
    <w:rsid w:val="00CE0F31"/>
    <w:rsid w:val="00CE5279"/>
    <w:rsid w:val="00CF681A"/>
    <w:rsid w:val="00CF6B60"/>
    <w:rsid w:val="00D07C78"/>
    <w:rsid w:val="00D1084B"/>
    <w:rsid w:val="00D22116"/>
    <w:rsid w:val="00D36EFC"/>
    <w:rsid w:val="00D4292F"/>
    <w:rsid w:val="00D45252"/>
    <w:rsid w:val="00D47AAA"/>
    <w:rsid w:val="00D50BD2"/>
    <w:rsid w:val="00D54008"/>
    <w:rsid w:val="00D56F5C"/>
    <w:rsid w:val="00D62EB9"/>
    <w:rsid w:val="00D71B4D"/>
    <w:rsid w:val="00D829B8"/>
    <w:rsid w:val="00D93D55"/>
    <w:rsid w:val="00D948CB"/>
    <w:rsid w:val="00DB10AB"/>
    <w:rsid w:val="00DB1645"/>
    <w:rsid w:val="00DB3541"/>
    <w:rsid w:val="00DB583E"/>
    <w:rsid w:val="00DC16C3"/>
    <w:rsid w:val="00DC1F52"/>
    <w:rsid w:val="00DD7B7F"/>
    <w:rsid w:val="00DE2C2E"/>
    <w:rsid w:val="00DE4B5E"/>
    <w:rsid w:val="00E0403B"/>
    <w:rsid w:val="00E047D5"/>
    <w:rsid w:val="00E10894"/>
    <w:rsid w:val="00E13F53"/>
    <w:rsid w:val="00E15015"/>
    <w:rsid w:val="00E16130"/>
    <w:rsid w:val="00E22E61"/>
    <w:rsid w:val="00E335FE"/>
    <w:rsid w:val="00E57CFA"/>
    <w:rsid w:val="00E66655"/>
    <w:rsid w:val="00E6711F"/>
    <w:rsid w:val="00E747FD"/>
    <w:rsid w:val="00E76367"/>
    <w:rsid w:val="00E77589"/>
    <w:rsid w:val="00E81DE4"/>
    <w:rsid w:val="00E838A1"/>
    <w:rsid w:val="00EA4BB8"/>
    <w:rsid w:val="00EA7D6E"/>
    <w:rsid w:val="00EB2F76"/>
    <w:rsid w:val="00EC4E49"/>
    <w:rsid w:val="00ED2DA6"/>
    <w:rsid w:val="00ED77FB"/>
    <w:rsid w:val="00EE45FA"/>
    <w:rsid w:val="00EF1614"/>
    <w:rsid w:val="00F01476"/>
    <w:rsid w:val="00F043DE"/>
    <w:rsid w:val="00F1155E"/>
    <w:rsid w:val="00F14351"/>
    <w:rsid w:val="00F1451F"/>
    <w:rsid w:val="00F21831"/>
    <w:rsid w:val="00F30221"/>
    <w:rsid w:val="00F42D77"/>
    <w:rsid w:val="00F66152"/>
    <w:rsid w:val="00F73254"/>
    <w:rsid w:val="00F7416E"/>
    <w:rsid w:val="00F842E0"/>
    <w:rsid w:val="00F9165B"/>
    <w:rsid w:val="00F966F3"/>
    <w:rsid w:val="00FA1D35"/>
    <w:rsid w:val="00FA32FC"/>
    <w:rsid w:val="00FA5C39"/>
    <w:rsid w:val="00FA6028"/>
    <w:rsid w:val="00FB43E6"/>
    <w:rsid w:val="00FC3D6E"/>
    <w:rsid w:val="00FC482F"/>
    <w:rsid w:val="00FD14D8"/>
    <w:rsid w:val="00FE5ADD"/>
    <w:rsid w:val="00FE6E45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4:docId w14:val="218F4E11"/>
  <w15:docId w15:val="{86A5E4B4-429C-4FDE-B30F-AE9FD9E0B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CommentReference">
    <w:name w:val="annotation reference"/>
    <w:basedOn w:val="DefaultParagraphFont"/>
    <w:uiPriority w:val="99"/>
    <w:semiHidden/>
    <w:unhideWhenUsed/>
    <w:rsid w:val="005F6279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279"/>
    <w:rPr>
      <w:rFonts w:ascii="Arial" w:eastAsia="SimSun" w:hAnsi="Arial" w:cs="Arial"/>
      <w:sz w:val="18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F62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F6279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2534AE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589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8F5891"/>
    <w:rPr>
      <w:rFonts w:ascii="Arial" w:eastAsia="SimSun" w:hAnsi="Arial" w:cs="Arial"/>
      <w:b/>
      <w:bCs/>
      <w:sz w:val="18"/>
      <w:lang w:val="en-US" w:eastAsia="zh-CN"/>
    </w:rPr>
  </w:style>
  <w:style w:type="paragraph" w:styleId="NormalWeb">
    <w:name w:val="Normal (Web)"/>
    <w:basedOn w:val="Normal"/>
    <w:uiPriority w:val="99"/>
    <w:unhideWhenUsed/>
    <w:rsid w:val="005522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57A31"/>
    <w:rPr>
      <w:rFonts w:ascii="Arial" w:eastAsia="SimSun" w:hAnsi="Arial" w:cs="Arial"/>
      <w:sz w:val="22"/>
      <w:lang w:val="en-US" w:eastAsia="zh-CN"/>
    </w:rPr>
  </w:style>
  <w:style w:type="paragraph" w:customStyle="1" w:styleId="TitleofDoc">
    <w:name w:val="Title of Doc"/>
    <w:basedOn w:val="Normal"/>
    <w:rsid w:val="00DC16C3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character" w:styleId="FootnoteReference">
    <w:name w:val="footnote reference"/>
    <w:rsid w:val="00DC16C3"/>
    <w:rPr>
      <w:vertAlign w:val="superscript"/>
    </w:rPr>
  </w:style>
  <w:style w:type="character" w:customStyle="1" w:styleId="FootnoteTextChar">
    <w:name w:val="Footnote Text Char"/>
    <w:link w:val="FootnoteText"/>
    <w:semiHidden/>
    <w:rsid w:val="00DC16C3"/>
    <w:rPr>
      <w:rFonts w:ascii="Arial" w:eastAsia="SimSun" w:hAnsi="Arial" w:cs="Arial"/>
      <w:sz w:val="18"/>
      <w:lang w:val="en-US" w:eastAsia="zh-CN"/>
    </w:rPr>
  </w:style>
  <w:style w:type="table" w:styleId="TableGrid">
    <w:name w:val="Table Grid"/>
    <w:basedOn w:val="TableNormal"/>
    <w:rsid w:val="00DC1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147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A32FC"/>
    <w:rPr>
      <w:rFonts w:ascii="Arial" w:eastAsia="SimSun" w:hAnsi="Arial" w:cs="Arial"/>
      <w:sz w:val="22"/>
      <w:lang w:val="en-US" w:eastAsia="zh-CN"/>
    </w:rPr>
  </w:style>
  <w:style w:type="character" w:customStyle="1" w:styleId="ui-provider">
    <w:name w:val="ui-provider"/>
    <w:basedOn w:val="DefaultParagraphFont"/>
    <w:rsid w:val="009D0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BEECC-47FB-4F0B-94E7-59B18869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1667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GRATK/PM</vt:lpstr>
    </vt:vector>
  </TitlesOfParts>
  <Company>WIPO</Company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GRATK/PM</dc:title>
  <dc:subject/>
  <dc:creator>GUIBERT Nolwenn</dc:creator>
  <cp:keywords>FOR OFFICIAL USE ONLY</cp:keywords>
  <dc:description/>
  <cp:lastModifiedBy>MALLO ALVAREZ Raquel</cp:lastModifiedBy>
  <cp:revision>4</cp:revision>
  <cp:lastPrinted>2023-06-29T15:48:00Z</cp:lastPrinted>
  <dcterms:created xsi:type="dcterms:W3CDTF">2023-07-19T08:04:00Z</dcterms:created>
  <dcterms:modified xsi:type="dcterms:W3CDTF">2023-07-19T13:02:00Z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