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4D50" w14:textId="77777777" w:rsidR="008B2CC1" w:rsidRPr="00F043DE" w:rsidRDefault="00B92F1F" w:rsidP="00866392">
      <w:pPr>
        <w:pBdr>
          <w:bottom w:val="single" w:sz="4" w:space="10" w:color="auto"/>
        </w:pBdr>
        <w:spacing w:after="120"/>
        <w:jc w:val="right"/>
        <w:rPr>
          <w:b/>
          <w:sz w:val="32"/>
          <w:szCs w:val="40"/>
        </w:rPr>
      </w:pPr>
      <w:r>
        <w:rPr>
          <w:noProof/>
          <w:sz w:val="28"/>
          <w:szCs w:val="28"/>
          <w:lang w:val="fr-CH" w:eastAsia="fr-CH"/>
        </w:rPr>
        <w:drawing>
          <wp:inline distT="0" distB="0" distL="0" distR="0" wp14:anchorId="11698AD5" wp14:editId="18FFCC6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3E2C15E" w14:textId="0F5965F4" w:rsidR="008B2CC1" w:rsidRPr="002326AB" w:rsidRDefault="00866392" w:rsidP="00EB2F76">
      <w:pPr>
        <w:jc w:val="right"/>
        <w:rPr>
          <w:rFonts w:ascii="Arial Black" w:hAnsi="Arial Black"/>
          <w:caps/>
          <w:sz w:val="15"/>
          <w:szCs w:val="15"/>
        </w:rPr>
      </w:pPr>
      <w:r>
        <w:rPr>
          <w:rFonts w:ascii="Arial Black" w:hAnsi="Arial Black"/>
          <w:caps/>
          <w:sz w:val="15"/>
          <w:szCs w:val="15"/>
        </w:rPr>
        <w:t>DLT/2/PM/</w:t>
      </w:r>
      <w:bookmarkStart w:id="0" w:name="Code"/>
      <w:bookmarkEnd w:id="0"/>
      <w:r w:rsidR="002A627A">
        <w:rPr>
          <w:rFonts w:ascii="Arial Black" w:hAnsi="Arial Black"/>
          <w:caps/>
          <w:sz w:val="15"/>
          <w:szCs w:val="15"/>
        </w:rPr>
        <w:t>6</w:t>
      </w:r>
      <w:r w:rsidR="00FC482F">
        <w:rPr>
          <w:rFonts w:ascii="Arial Black" w:hAnsi="Arial Black"/>
          <w:caps/>
          <w:sz w:val="15"/>
          <w:szCs w:val="15"/>
        </w:rPr>
        <w:t xml:space="preserve"> </w:t>
      </w:r>
    </w:p>
    <w:p w14:paraId="6D20FBA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D731C">
        <w:rPr>
          <w:rFonts w:ascii="Arial Black" w:hAnsi="Arial Black"/>
          <w:caps/>
          <w:sz w:val="15"/>
          <w:szCs w:val="15"/>
        </w:rPr>
        <w:t>English</w:t>
      </w:r>
    </w:p>
    <w:bookmarkEnd w:id="1"/>
    <w:p w14:paraId="25641575" w14:textId="5928C88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D731C">
        <w:rPr>
          <w:rFonts w:ascii="Arial Black" w:hAnsi="Arial Black"/>
          <w:caps/>
          <w:sz w:val="15"/>
          <w:szCs w:val="15"/>
        </w:rPr>
        <w:t xml:space="preserve">October </w:t>
      </w:r>
      <w:r w:rsidR="00EE4BE4">
        <w:rPr>
          <w:rFonts w:ascii="Arial Black" w:hAnsi="Arial Black"/>
          <w:caps/>
          <w:sz w:val="15"/>
          <w:szCs w:val="15"/>
        </w:rPr>
        <w:t>9</w:t>
      </w:r>
      <w:r w:rsidR="001D731C">
        <w:rPr>
          <w:rFonts w:ascii="Arial Black" w:hAnsi="Arial Black"/>
          <w:caps/>
          <w:sz w:val="15"/>
          <w:szCs w:val="15"/>
        </w:rPr>
        <w:t>, 2023</w:t>
      </w:r>
    </w:p>
    <w:bookmarkEnd w:id="2"/>
    <w:p w14:paraId="0B97FBDB" w14:textId="77777777" w:rsidR="008B2CC1" w:rsidRPr="00720EFD" w:rsidRDefault="00866392" w:rsidP="00720EFD">
      <w:pPr>
        <w:pStyle w:val="Heading1"/>
        <w:spacing w:before="0" w:after="480"/>
        <w:rPr>
          <w:sz w:val="28"/>
          <w:szCs w:val="28"/>
        </w:rPr>
      </w:pPr>
      <w:r w:rsidRPr="00866392">
        <w:rPr>
          <w:caps w:val="0"/>
          <w:sz w:val="28"/>
          <w:szCs w:val="28"/>
        </w:rPr>
        <w:t>Preparatory Committee of the Diplomatic Conference to Conclude and Adopt a Design Law Treaty (DLT)</w:t>
      </w:r>
    </w:p>
    <w:p w14:paraId="60A5A592" w14:textId="527197EF" w:rsidR="008B2CC1" w:rsidRPr="003845C1" w:rsidRDefault="00866392" w:rsidP="00F9165B">
      <w:pPr>
        <w:spacing w:after="720"/>
        <w:outlineLvl w:val="1"/>
        <w:rPr>
          <w:b/>
          <w:sz w:val="24"/>
          <w:szCs w:val="24"/>
        </w:rPr>
      </w:pPr>
      <w:r w:rsidRPr="00866392">
        <w:rPr>
          <w:b/>
          <w:sz w:val="24"/>
          <w:szCs w:val="24"/>
        </w:rPr>
        <w:t>Geneva, October 9, 2023</w:t>
      </w:r>
    </w:p>
    <w:p w14:paraId="4DCDC7E7" w14:textId="5547FD85" w:rsidR="008B2CC1" w:rsidRPr="003845C1" w:rsidRDefault="001D731C" w:rsidP="00DD7B7F">
      <w:pPr>
        <w:spacing w:after="360"/>
        <w:outlineLvl w:val="0"/>
        <w:rPr>
          <w:caps/>
          <w:sz w:val="24"/>
        </w:rPr>
      </w:pPr>
      <w:bookmarkStart w:id="3" w:name="TitleOfDoc"/>
      <w:r>
        <w:rPr>
          <w:caps/>
          <w:sz w:val="24"/>
        </w:rPr>
        <w:t>Summary Report</w:t>
      </w:r>
    </w:p>
    <w:p w14:paraId="6A7AB80A" w14:textId="66E1FBA9" w:rsidR="002928D3" w:rsidRPr="00F9165B" w:rsidRDefault="0027113B" w:rsidP="001D4107">
      <w:pPr>
        <w:spacing w:after="1040"/>
        <w:rPr>
          <w:i/>
        </w:rPr>
      </w:pPr>
      <w:bookmarkStart w:id="4" w:name="Prepared"/>
      <w:bookmarkEnd w:id="3"/>
      <w:bookmarkEnd w:id="4"/>
      <w:r>
        <w:rPr>
          <w:i/>
        </w:rPr>
        <w:t>adopted</w:t>
      </w:r>
      <w:r w:rsidR="009B4AD2">
        <w:rPr>
          <w:i/>
        </w:rPr>
        <w:t xml:space="preserve"> by the Preparatory Committee</w:t>
      </w:r>
    </w:p>
    <w:p w14:paraId="00F350A5" w14:textId="0F1E3B57" w:rsidR="002326AB" w:rsidRDefault="001D731C" w:rsidP="002326AB">
      <w:pPr>
        <w:spacing w:after="220"/>
        <w:rPr>
          <w:b/>
          <w:bCs/>
        </w:rPr>
      </w:pPr>
      <w:r w:rsidRPr="001D731C">
        <w:rPr>
          <w:b/>
          <w:bCs/>
        </w:rPr>
        <w:t>INTRODUCTION</w:t>
      </w:r>
    </w:p>
    <w:p w14:paraId="54152FF0" w14:textId="36E7EDDC" w:rsidR="00E05A1A" w:rsidRDefault="001D731C" w:rsidP="00E80DC0">
      <w:pPr>
        <w:pStyle w:val="ListParagraph"/>
        <w:numPr>
          <w:ilvl w:val="0"/>
          <w:numId w:val="7"/>
        </w:numPr>
        <w:spacing w:after="220"/>
        <w:ind w:left="0" w:firstLine="0"/>
        <w:contextualSpacing w:val="0"/>
      </w:pPr>
      <w:r>
        <w:t xml:space="preserve">The meeting of the Preparatory Committee of the Diplomatic Conference to conclude and adopt a Design Law Treaty (DLT) (hereinafter referred to as </w:t>
      </w:r>
      <w:r w:rsidR="00583A17">
        <w:t>“</w:t>
      </w:r>
      <w:r>
        <w:t>the Preparatory Committee</w:t>
      </w:r>
      <w:r w:rsidR="00583A17">
        <w:t>”</w:t>
      </w:r>
      <w:r>
        <w:t xml:space="preserve">) was held in Geneva </w:t>
      </w:r>
      <w:r w:rsidR="00EE4BE4" w:rsidRPr="00056104">
        <w:t>on</w:t>
      </w:r>
      <w:r w:rsidRPr="00056104">
        <w:t xml:space="preserve"> October 9</w:t>
      </w:r>
      <w:r>
        <w:t xml:space="preserve">, 2023. </w:t>
      </w:r>
    </w:p>
    <w:p w14:paraId="38BCEA6E" w14:textId="64C87435" w:rsidR="002A627A" w:rsidRDefault="001D731C" w:rsidP="00E80DC0">
      <w:pPr>
        <w:pStyle w:val="ListParagraph"/>
        <w:numPr>
          <w:ilvl w:val="0"/>
          <w:numId w:val="7"/>
        </w:numPr>
        <w:spacing w:after="220"/>
        <w:ind w:left="0" w:firstLine="0"/>
        <w:contextualSpacing w:val="0"/>
      </w:pPr>
      <w:r>
        <w:t xml:space="preserve">The following States Members of WIPO were represented at the meeting: </w:t>
      </w:r>
    </w:p>
    <w:p w14:paraId="66E99001" w14:textId="02C27697" w:rsidR="00CA5D13" w:rsidRPr="00CA5D13" w:rsidRDefault="00CA5D13" w:rsidP="00CA5D13">
      <w:pPr>
        <w:pStyle w:val="ListParagraph"/>
        <w:spacing w:after="220"/>
        <w:rPr>
          <w:rFonts w:eastAsiaTheme="minorHAnsi"/>
        </w:rPr>
      </w:pPr>
      <w:bookmarkStart w:id="5" w:name="_Hlk147745952"/>
      <w:r>
        <w:t xml:space="preserve">Algeria, Argentina, Australia, Austria, Belarus, Belgium, Bhutan, Botswana, Brazil, Bulgaria, Cambodia, Canada, Chile, China, Colombia, Croatia, Czech Republic, Democratic People’s Republic of Korea, Denmark, Djibouti, Ecuador, Egypt, El Salvador, Estonia, Fiji, Finland, France, Georgia, Germany, Ghana, Greece, Guatemala, Holy See, Hungary, India, Indonesia, Iran (Islamic Republic of), Ireland, Italy, Jamaica, Japan, Jordan, Kuwait, Kyrgyzstan, Lithuania, Malaysia, Mauritania, Mexico, Morocco, Nepal, Netherlands (Kingdom of the), Niger, Nigeria, North Macedonia, Paraguay, Peru, Philippines, Poland, Portugal, Qatar, Republic of Korea, Republic of Moldova, Romania, Russian Federation, Samoa, Saudi Arabia, Singapore, Slovenia, South Africa, Spain, Sudan, Sweden, Switzerland, Thailand, Togo, Trinidad and Tobago, Tunisia, Türkiye, Uganda, Ukraine, </w:t>
      </w:r>
      <w:r w:rsidR="009164C3">
        <w:t xml:space="preserve">United Arab Emirates, </w:t>
      </w:r>
      <w:r>
        <w:t>United Kingdom, United States of America, Uruguay, Venezuela (Bolivarian Republic of), Viet Nam, Yemen, Zambia, Zimbabwe.</w:t>
      </w:r>
    </w:p>
    <w:p w14:paraId="75F7BAEE" w14:textId="77777777" w:rsidR="00CA5D13" w:rsidRDefault="00CA5D13" w:rsidP="00CA5D13">
      <w:pPr>
        <w:pStyle w:val="ListParagraph"/>
        <w:spacing w:after="220"/>
        <w:rPr>
          <w:rFonts w:eastAsiaTheme="minorHAnsi"/>
        </w:rPr>
      </w:pPr>
    </w:p>
    <w:p w14:paraId="32ECE7C2" w14:textId="7104BEDA" w:rsidR="001D731C" w:rsidRDefault="001D731C" w:rsidP="004A4D94">
      <w:pPr>
        <w:pStyle w:val="ListParagraph"/>
        <w:numPr>
          <w:ilvl w:val="0"/>
          <w:numId w:val="7"/>
        </w:numPr>
        <w:spacing w:after="220"/>
        <w:ind w:left="0" w:firstLine="0"/>
        <w:contextualSpacing w:val="0"/>
      </w:pPr>
      <w:r>
        <w:t xml:space="preserve">The </w:t>
      </w:r>
      <w:r w:rsidR="002A627A">
        <w:t xml:space="preserve">following Intergovernmental Organizations </w:t>
      </w:r>
      <w:r>
        <w:t>participated in the meeting in an observer capacity</w:t>
      </w:r>
      <w:r w:rsidR="002A627A">
        <w:t xml:space="preserve">: </w:t>
      </w:r>
      <w:r w:rsidR="00BA3837">
        <w:t xml:space="preserve"> </w:t>
      </w:r>
      <w:r w:rsidR="00CC3C55">
        <w:t>African Union, Eurasian Patent Organization</w:t>
      </w:r>
      <w:r w:rsidR="00E80DC0">
        <w:t>, and European Union</w:t>
      </w:r>
      <w:r w:rsidR="002A627A">
        <w:t>.</w:t>
      </w:r>
      <w:r>
        <w:t xml:space="preserve"> </w:t>
      </w:r>
    </w:p>
    <w:p w14:paraId="09536599" w14:textId="77777777" w:rsidR="00E05A1A" w:rsidRDefault="00E05A1A" w:rsidP="00E05A1A">
      <w:pPr>
        <w:pStyle w:val="ListParagraph"/>
      </w:pPr>
    </w:p>
    <w:bookmarkEnd w:id="5"/>
    <w:p w14:paraId="32CCECB5" w14:textId="4838B978" w:rsidR="001D731C" w:rsidRDefault="001D731C" w:rsidP="00E80DC0">
      <w:pPr>
        <w:pStyle w:val="ListParagraph"/>
        <w:numPr>
          <w:ilvl w:val="0"/>
          <w:numId w:val="7"/>
        </w:numPr>
        <w:spacing w:after="480"/>
        <w:ind w:left="0" w:firstLine="0"/>
        <w:contextualSpacing w:val="0"/>
      </w:pPr>
      <w:r>
        <w:lastRenderedPageBreak/>
        <w:t xml:space="preserve">The non-governmental organizations listed </w:t>
      </w:r>
      <w:r w:rsidRPr="00A53525">
        <w:t xml:space="preserve">in </w:t>
      </w:r>
      <w:r w:rsidR="002A627A" w:rsidRPr="00A53525">
        <w:t>DLT/2/PM/INF/</w:t>
      </w:r>
      <w:r w:rsidR="00E80DC0" w:rsidRPr="00A53525">
        <w:t>1</w:t>
      </w:r>
      <w:r w:rsidR="002A627A" w:rsidRPr="00A53525">
        <w:t xml:space="preserve"> P</w:t>
      </w:r>
      <w:r w:rsidR="00BA3837" w:rsidRPr="00A53525">
        <w:t>rov</w:t>
      </w:r>
      <w:r w:rsidR="002A627A" w:rsidRPr="00A53525">
        <w:t xml:space="preserve">. </w:t>
      </w:r>
      <w:r w:rsidRPr="00A53525">
        <w:t>also</w:t>
      </w:r>
      <w:r>
        <w:t xml:space="preserve"> participated in the meeting in an observer capacity. </w:t>
      </w:r>
    </w:p>
    <w:p w14:paraId="407710D1" w14:textId="1017B681" w:rsidR="001D731C" w:rsidRDefault="001D731C" w:rsidP="001D731C">
      <w:pPr>
        <w:spacing w:after="220"/>
      </w:pPr>
      <w:r>
        <w:t>ITEM 2 OF THE AGENDA</w:t>
      </w:r>
    </w:p>
    <w:p w14:paraId="1ED03EBA" w14:textId="2DCC5521" w:rsidR="001D731C" w:rsidRDefault="001D731C" w:rsidP="001D731C">
      <w:pPr>
        <w:spacing w:after="220"/>
      </w:pPr>
      <w:r>
        <w:t>ELECTION OF A CHAIR AND TWO VICE-CHAIRS</w:t>
      </w:r>
    </w:p>
    <w:p w14:paraId="1318A0F0" w14:textId="55C22F47" w:rsidR="00CC3C55" w:rsidRDefault="001D731C" w:rsidP="00E80DC0">
      <w:pPr>
        <w:pStyle w:val="ListParagraph"/>
        <w:numPr>
          <w:ilvl w:val="0"/>
          <w:numId w:val="7"/>
        </w:numPr>
        <w:spacing w:after="480"/>
        <w:ind w:left="0" w:firstLine="0"/>
        <w:contextualSpacing w:val="0"/>
      </w:pPr>
      <w:r>
        <w:t xml:space="preserve">The Preparatory Committee elected </w:t>
      </w:r>
      <w:r w:rsidR="00FE2ADF">
        <w:rPr>
          <w:szCs w:val="22"/>
        </w:rPr>
        <w:t xml:space="preserve">Mr. </w:t>
      </w:r>
      <w:proofErr w:type="spellStart"/>
      <w:r w:rsidR="00FE2ADF">
        <w:rPr>
          <w:lang w:val="en-GB"/>
        </w:rPr>
        <w:t>Simion</w:t>
      </w:r>
      <w:proofErr w:type="spellEnd"/>
      <w:r w:rsidR="00FE2ADF">
        <w:rPr>
          <w:lang w:val="en-GB"/>
        </w:rPr>
        <w:t xml:space="preserve"> </w:t>
      </w:r>
      <w:proofErr w:type="spellStart"/>
      <w:r w:rsidR="00FE2ADF">
        <w:rPr>
          <w:lang w:val="en-GB"/>
        </w:rPr>
        <w:t>Levitchi</w:t>
      </w:r>
      <w:proofErr w:type="spellEnd"/>
      <w:r w:rsidR="002A627A" w:rsidRPr="00A4585A">
        <w:rPr>
          <w:szCs w:val="22"/>
        </w:rPr>
        <w:t xml:space="preserve"> (</w:t>
      </w:r>
      <w:r w:rsidR="00056104" w:rsidRPr="00056104">
        <w:rPr>
          <w:szCs w:val="22"/>
          <w:lang w:val="lt-LT"/>
        </w:rPr>
        <w:t>Republic of Moldova</w:t>
      </w:r>
      <w:r w:rsidR="002A627A" w:rsidRPr="00583A17">
        <w:rPr>
          <w:szCs w:val="22"/>
          <w:lang w:val="lt-LT"/>
        </w:rPr>
        <w:t>)</w:t>
      </w:r>
      <w:r>
        <w:t xml:space="preserve"> as Chair </w:t>
      </w:r>
      <w:r w:rsidR="006377E4">
        <w:t>and</w:t>
      </w:r>
      <w:r w:rsidR="00A4585A">
        <w:t xml:space="preserve"> </w:t>
      </w:r>
      <w:r w:rsidR="002A627A" w:rsidRPr="002A627A">
        <w:t>Ms. Burcu Ekizo</w:t>
      </w:r>
      <w:r w:rsidR="00FE2ADF">
        <w:rPr>
          <w:szCs w:val="22"/>
        </w:rPr>
        <w:t>ğ</w:t>
      </w:r>
      <w:r w:rsidR="002A627A" w:rsidRPr="002A627A">
        <w:t>lu (Türkiye)</w:t>
      </w:r>
      <w:r>
        <w:t xml:space="preserve"> as Vice-Chair. </w:t>
      </w:r>
      <w:r w:rsidR="001908DC">
        <w:t xml:space="preserve"> </w:t>
      </w:r>
      <w:r>
        <w:t xml:space="preserve">Ms. Anna </w:t>
      </w:r>
      <w:proofErr w:type="spellStart"/>
      <w:r>
        <w:t>Morawiec</w:t>
      </w:r>
      <w:proofErr w:type="spellEnd"/>
      <w:r>
        <w:t xml:space="preserve"> Mansfield, Legal Counsel, </w:t>
      </w:r>
      <w:r w:rsidR="00095FAF">
        <w:t xml:space="preserve">served </w:t>
      </w:r>
      <w:r>
        <w:t xml:space="preserve">as Secretary to the Preparatory Committee. </w:t>
      </w:r>
    </w:p>
    <w:p w14:paraId="619B3D77" w14:textId="77D720F7" w:rsidR="001D731C" w:rsidRDefault="001D731C" w:rsidP="001D731C">
      <w:pPr>
        <w:spacing w:after="220"/>
        <w:ind w:left="-90"/>
      </w:pPr>
      <w:r>
        <w:t>ITEM 3 OF THE AGENDA</w:t>
      </w:r>
    </w:p>
    <w:p w14:paraId="03AAC91F" w14:textId="660DC898" w:rsidR="001D731C" w:rsidRDefault="001D731C" w:rsidP="00E80DC0">
      <w:pPr>
        <w:spacing w:after="220"/>
        <w:ind w:left="-91"/>
      </w:pPr>
      <w:r>
        <w:t>ADOPTION OF THE AGENDA</w:t>
      </w:r>
    </w:p>
    <w:p w14:paraId="30F694ED" w14:textId="58B8C0E7" w:rsidR="005D5B96" w:rsidRDefault="001D731C" w:rsidP="00C52B08">
      <w:pPr>
        <w:pStyle w:val="ListParagraph"/>
        <w:numPr>
          <w:ilvl w:val="0"/>
          <w:numId w:val="7"/>
        </w:numPr>
        <w:spacing w:after="220"/>
        <w:ind w:left="540" w:firstLine="0"/>
        <w:contextualSpacing w:val="0"/>
      </w:pPr>
      <w:r>
        <w:t>The Preparatory Committee adopted the draft Agenda, as contained in document DLT/2/PM/1</w:t>
      </w:r>
      <w:r w:rsidR="00A4585A">
        <w:t>/</w:t>
      </w:r>
      <w:r w:rsidR="00BA3837">
        <w:t>Prov</w:t>
      </w:r>
      <w:r>
        <w:t>.</w:t>
      </w:r>
    </w:p>
    <w:p w14:paraId="2EE14BA6" w14:textId="461D48EC" w:rsidR="009115E0" w:rsidRDefault="001D731C" w:rsidP="00E80DC0">
      <w:pPr>
        <w:pStyle w:val="ListParagraph"/>
        <w:numPr>
          <w:ilvl w:val="0"/>
          <w:numId w:val="7"/>
        </w:numPr>
        <w:spacing w:after="480"/>
        <w:ind w:left="0" w:firstLine="0"/>
        <w:contextualSpacing w:val="0"/>
      </w:pPr>
      <w:r>
        <w:t>The Preparatory Committee based its discussions on documents DLT/2/PM</w:t>
      </w:r>
      <w:r w:rsidR="009115E0">
        <w:t>/</w:t>
      </w:r>
      <w:r>
        <w:t>2, DLT</w:t>
      </w:r>
      <w:r w:rsidR="009115E0">
        <w:t>/2/PM/3, DLT/2/PM/4</w:t>
      </w:r>
      <w:r w:rsidR="002A627A">
        <w:t xml:space="preserve"> Rev., and DLT/2/PM/5</w:t>
      </w:r>
      <w:r w:rsidR="009115E0">
        <w:t xml:space="preserve">. </w:t>
      </w:r>
    </w:p>
    <w:p w14:paraId="27D14732" w14:textId="3946D7EB" w:rsidR="009115E0" w:rsidRDefault="009115E0" w:rsidP="009115E0">
      <w:pPr>
        <w:spacing w:after="220"/>
        <w:ind w:left="-90"/>
      </w:pPr>
      <w:r>
        <w:t>ITEM 4 OF THE AGENDA</w:t>
      </w:r>
    </w:p>
    <w:p w14:paraId="6DD627DD" w14:textId="4B3D1D7E" w:rsidR="009115E0" w:rsidRDefault="00CF7902" w:rsidP="009115E0">
      <w:pPr>
        <w:spacing w:after="220"/>
        <w:ind w:left="-90"/>
      </w:pPr>
      <w:r>
        <w:t xml:space="preserve">SUMMARY BY THE CHAIR OF </w:t>
      </w:r>
      <w:r w:rsidR="009115E0">
        <w:t>THE THIRD SPECIAL SESSION OF THE STANDING COMMITTEE ON THE LAW OF TRADE</w:t>
      </w:r>
      <w:r w:rsidR="005D5B96">
        <w:t>M</w:t>
      </w:r>
      <w:r w:rsidR="009115E0">
        <w:t>ARKS, INDUSTRIAL DESIGNS AND GEOGRAPHICAL INDICATIONS (SCT)</w:t>
      </w:r>
    </w:p>
    <w:p w14:paraId="3B2A6F3D" w14:textId="69EB9CB4" w:rsidR="001D731C" w:rsidRDefault="009115E0" w:rsidP="00A8558B">
      <w:pPr>
        <w:pStyle w:val="ListParagraph"/>
        <w:numPr>
          <w:ilvl w:val="0"/>
          <w:numId w:val="7"/>
        </w:numPr>
        <w:spacing w:after="480"/>
        <w:ind w:left="540" w:firstLine="0"/>
        <w:contextualSpacing w:val="0"/>
      </w:pPr>
      <w:r>
        <w:t>The Preparatory Committee decided to incorporate</w:t>
      </w:r>
      <w:r w:rsidR="005D5B96">
        <w:t xml:space="preserve"> in the Basic Proposal for the Diplomatic Conference, the agreements reached during the Third Special Session of the SCT, as contained in </w:t>
      </w:r>
      <w:r w:rsidR="00CF7902">
        <w:t xml:space="preserve">the summary by the Chair, </w:t>
      </w:r>
      <w:r w:rsidR="005D5B96">
        <w:t xml:space="preserve">document </w:t>
      </w:r>
      <w:r w:rsidR="001C1A3B">
        <w:t>SCT/S3/9</w:t>
      </w:r>
      <w:r w:rsidR="005D5B96">
        <w:t xml:space="preserve">. </w:t>
      </w:r>
    </w:p>
    <w:p w14:paraId="4DCC946B" w14:textId="3F75164F" w:rsidR="009115E0" w:rsidRDefault="009115E0" w:rsidP="009115E0">
      <w:pPr>
        <w:spacing w:after="220"/>
        <w:ind w:left="-90"/>
      </w:pPr>
      <w:r>
        <w:t xml:space="preserve">ITEM 5 OF THE AGENDA </w:t>
      </w:r>
    </w:p>
    <w:p w14:paraId="09E5B1B0" w14:textId="656845AE" w:rsidR="009115E0" w:rsidRDefault="009115E0" w:rsidP="009115E0">
      <w:pPr>
        <w:spacing w:after="220"/>
        <w:ind w:left="-90"/>
      </w:pPr>
      <w:r>
        <w:t>CONSIDERATION OF THE DRAFT FINAL CLAUSES FOR THE DESIGN LAW TREATY TO BE CONSIDERED BY THE DIPLOMATIC CONFERENCE</w:t>
      </w:r>
    </w:p>
    <w:p w14:paraId="7B23EE45" w14:textId="77777777" w:rsidR="00056104" w:rsidRDefault="009115E0" w:rsidP="00B84003">
      <w:pPr>
        <w:pStyle w:val="ListParagraph"/>
        <w:numPr>
          <w:ilvl w:val="0"/>
          <w:numId w:val="7"/>
        </w:numPr>
        <w:spacing w:after="220"/>
        <w:ind w:left="547" w:firstLine="0"/>
        <w:contextualSpacing w:val="0"/>
      </w:pPr>
      <w:r w:rsidRPr="00EE4BE4">
        <w:t xml:space="preserve">The Preparatory Committee considered and </w:t>
      </w:r>
      <w:r w:rsidR="00BC3626" w:rsidRPr="00EE4BE4">
        <w:t xml:space="preserve">approved </w:t>
      </w:r>
      <w:r w:rsidR="00295A9F" w:rsidRPr="00EE4BE4">
        <w:t xml:space="preserve">the administrative provisions and </w:t>
      </w:r>
      <w:r w:rsidRPr="00EE4BE4">
        <w:t>final clauses as set forth in document DLT/2/PM/2</w:t>
      </w:r>
      <w:r w:rsidR="00295A9F" w:rsidRPr="00EE4BE4">
        <w:t xml:space="preserve"> </w:t>
      </w:r>
      <w:r w:rsidR="00295A9F" w:rsidRPr="00056104">
        <w:t>as amended</w:t>
      </w:r>
      <w:r w:rsidR="00295A9F" w:rsidRPr="00EE4BE4">
        <w:t xml:space="preserve"> for further consideration by the Diplomatic Conference</w:t>
      </w:r>
      <w:r w:rsidR="00CA5D13">
        <w:t xml:space="preserve"> (as contained in </w:t>
      </w:r>
      <w:r w:rsidR="00191331">
        <w:t xml:space="preserve">the </w:t>
      </w:r>
      <w:r w:rsidR="00CA5D13">
        <w:t>Annex).</w:t>
      </w:r>
      <w:r w:rsidR="00925FB4" w:rsidRPr="00EE4BE4">
        <w:t xml:space="preserve"> </w:t>
      </w:r>
    </w:p>
    <w:p w14:paraId="640613B1" w14:textId="4B0DB1AC" w:rsidR="00D752DC" w:rsidRPr="00056104" w:rsidRDefault="00056104" w:rsidP="00D752DC">
      <w:pPr>
        <w:pStyle w:val="ListParagraph"/>
        <w:numPr>
          <w:ilvl w:val="0"/>
          <w:numId w:val="7"/>
        </w:numPr>
        <w:ind w:left="0" w:firstLine="0"/>
      </w:pPr>
      <w:r w:rsidRPr="00056104">
        <w:t xml:space="preserve">The Chair </w:t>
      </w:r>
      <w:r w:rsidR="00D752DC" w:rsidRPr="00056104">
        <w:t xml:space="preserve">acknowledged that, prior to his gaveling of the decision, the Delegation of </w:t>
      </w:r>
      <w:r w:rsidR="00D752DC">
        <w:t xml:space="preserve">Zambia </w:t>
      </w:r>
      <w:r w:rsidR="00D752DC" w:rsidRPr="00056104">
        <w:t xml:space="preserve">had requested the floor to propose that brackets be added around the text in Article 24(2)(iv), for the purpose of consistency with </w:t>
      </w:r>
      <w:r w:rsidR="00D752DC">
        <w:t xml:space="preserve">the Delegation of Nigeria’s </w:t>
      </w:r>
      <w:r w:rsidR="00D752DC" w:rsidRPr="00056104">
        <w:t xml:space="preserve">proposal to Article 24(2)(iii).  </w:t>
      </w:r>
      <w:r w:rsidR="00D752DC">
        <w:t xml:space="preserve">The Delegation of Nigeria also requested the floor in support of the proposal.  </w:t>
      </w:r>
      <w:r w:rsidR="00D752DC" w:rsidRPr="00056104">
        <w:t>However, the request</w:t>
      </w:r>
      <w:r w:rsidR="00D752DC">
        <w:t>s</w:t>
      </w:r>
      <w:r w:rsidR="00D752DC" w:rsidRPr="00056104">
        <w:t xml:space="preserve"> </w:t>
      </w:r>
      <w:r w:rsidR="00D752DC">
        <w:t>were</w:t>
      </w:r>
      <w:r w:rsidR="00D752DC" w:rsidRPr="00056104">
        <w:t xml:space="preserve"> not received </w:t>
      </w:r>
      <w:r w:rsidR="00D752DC">
        <w:t>by the Chair in</w:t>
      </w:r>
      <w:r w:rsidR="00D752DC" w:rsidRPr="00056104">
        <w:t xml:space="preserve"> time</w:t>
      </w:r>
      <w:r w:rsidR="00D752DC">
        <w:t>.  T</w:t>
      </w:r>
      <w:r w:rsidR="00D752DC" w:rsidRPr="00056104">
        <w:t xml:space="preserve">he Chair reiterated, in this context, that consideration of the administrative provisions and final clauses by the Preparatory Committee is without prejudice to the right of delegations to present their proposals at the Diplomatic Conference.  </w:t>
      </w:r>
    </w:p>
    <w:p w14:paraId="02B2B4DF" w14:textId="582E590C" w:rsidR="00A8558B" w:rsidRDefault="00A8558B" w:rsidP="00F86938">
      <w:pPr>
        <w:pStyle w:val="ListParagraph"/>
        <w:numPr>
          <w:ilvl w:val="0"/>
          <w:numId w:val="7"/>
        </w:numPr>
        <w:ind w:left="0" w:firstLine="0"/>
      </w:pPr>
      <w:r>
        <w:br w:type="page"/>
      </w:r>
    </w:p>
    <w:p w14:paraId="18810EB2" w14:textId="1FC84306" w:rsidR="009115E0" w:rsidRDefault="009115E0" w:rsidP="009115E0">
      <w:pPr>
        <w:spacing w:after="220"/>
        <w:ind w:left="-90"/>
      </w:pPr>
      <w:r>
        <w:lastRenderedPageBreak/>
        <w:t>ITEM 6 OF THE AGENDA</w:t>
      </w:r>
    </w:p>
    <w:p w14:paraId="60BFF12E" w14:textId="0A04B782" w:rsidR="009115E0" w:rsidRDefault="009115E0" w:rsidP="00E80DC0">
      <w:pPr>
        <w:spacing w:after="220"/>
        <w:ind w:left="-91"/>
      </w:pPr>
      <w:r>
        <w:t xml:space="preserve">CONSIDERATION OF THE DRAFT RULES OF PROCEDURE OF THE DIPLOMATIC CONFERENCE </w:t>
      </w:r>
    </w:p>
    <w:p w14:paraId="39284F77" w14:textId="2CDA6EDD" w:rsidR="002E4C40" w:rsidRDefault="009115E0" w:rsidP="000D00E2">
      <w:pPr>
        <w:pStyle w:val="ListParagraph"/>
        <w:numPr>
          <w:ilvl w:val="0"/>
          <w:numId w:val="32"/>
        </w:numPr>
        <w:spacing w:after="480"/>
        <w:ind w:left="540" w:firstLine="0"/>
        <w:contextualSpacing w:val="0"/>
      </w:pPr>
      <w:r>
        <w:t xml:space="preserve">The Preparatory Committee considered and approved the </w:t>
      </w:r>
      <w:r w:rsidR="001C1A3B">
        <w:t>D</w:t>
      </w:r>
      <w:r>
        <w:t xml:space="preserve">raft </w:t>
      </w:r>
      <w:r w:rsidR="001C1A3B">
        <w:t>R</w:t>
      </w:r>
      <w:r>
        <w:t xml:space="preserve">ules of </w:t>
      </w:r>
      <w:r w:rsidR="001C1A3B">
        <w:t>P</w:t>
      </w:r>
      <w:r>
        <w:t xml:space="preserve">rocedure as set forth in document DLT/2/PM/3 for adoption by the Diplomatic Conference. </w:t>
      </w:r>
    </w:p>
    <w:p w14:paraId="40464EF7" w14:textId="0A5235C7" w:rsidR="009115E0" w:rsidRDefault="009115E0" w:rsidP="009115E0">
      <w:pPr>
        <w:spacing w:after="220"/>
        <w:ind w:left="-90"/>
      </w:pPr>
      <w:r>
        <w:t>ITEM 7 OF THE AGENDA</w:t>
      </w:r>
    </w:p>
    <w:p w14:paraId="0EE5CDBE" w14:textId="32B2A355" w:rsidR="009115E0" w:rsidRDefault="002255B8" w:rsidP="009115E0">
      <w:pPr>
        <w:spacing w:after="220"/>
        <w:ind w:left="-90"/>
      </w:pPr>
      <w:r>
        <w:t>CONSIDERATION OF THE LIST OF STATES AND OBSERVERS TO BE INVITED TO THE DIPLOMATIC CONFERENCE AND OF THE TEXTS OF THE DRAFT LETTERS OF INVITATION</w:t>
      </w:r>
    </w:p>
    <w:p w14:paraId="5B23B212" w14:textId="1A68D4EA" w:rsidR="002255B8" w:rsidRDefault="002255B8" w:rsidP="000D00E2">
      <w:pPr>
        <w:pStyle w:val="ListParagraph"/>
        <w:numPr>
          <w:ilvl w:val="0"/>
          <w:numId w:val="32"/>
        </w:numPr>
        <w:spacing w:after="480"/>
        <w:ind w:left="540" w:firstLine="0"/>
        <w:contextualSpacing w:val="0"/>
      </w:pPr>
      <w:r>
        <w:t xml:space="preserve">The Preparatory Committee considered and approved the list of invitees and the texts of the draft invitations and other proposals as contained in </w:t>
      </w:r>
      <w:r w:rsidR="00373735">
        <w:t xml:space="preserve">paragraphs 1 to 4 of </w:t>
      </w:r>
      <w:r>
        <w:t>document DLT/2/PM/4</w:t>
      </w:r>
      <w:r w:rsidR="00373735">
        <w:t xml:space="preserve"> Rev.</w:t>
      </w:r>
    </w:p>
    <w:p w14:paraId="1419AF45" w14:textId="77777777" w:rsidR="002255B8" w:rsidRDefault="002255B8" w:rsidP="002255B8">
      <w:pPr>
        <w:spacing w:after="220"/>
        <w:ind w:left="-90"/>
      </w:pPr>
      <w:r>
        <w:t>ITEM 8 OF THE AGENDA</w:t>
      </w:r>
    </w:p>
    <w:p w14:paraId="3C3FED47" w14:textId="5162F84C" w:rsidR="009115E0" w:rsidRPr="00906E36" w:rsidRDefault="002255B8" w:rsidP="002255B8">
      <w:pPr>
        <w:spacing w:after="220"/>
        <w:ind w:left="-90"/>
      </w:pPr>
      <w:r>
        <w:t xml:space="preserve">AGENDA, DATES, </w:t>
      </w:r>
      <w:r w:rsidRPr="00906E36">
        <w:t xml:space="preserve">AND VENUE OF THE DIPLOMATIC CONFERENCE </w:t>
      </w:r>
    </w:p>
    <w:p w14:paraId="501F7298" w14:textId="482A3D33" w:rsidR="00373735" w:rsidRPr="00906E36" w:rsidRDefault="00373735" w:rsidP="000D00E2">
      <w:pPr>
        <w:pStyle w:val="ListParagraph"/>
        <w:numPr>
          <w:ilvl w:val="0"/>
          <w:numId w:val="32"/>
        </w:numPr>
        <w:spacing w:after="220"/>
        <w:ind w:hanging="270"/>
        <w:contextualSpacing w:val="0"/>
      </w:pPr>
      <w:r w:rsidRPr="00906E36">
        <w:t>The Preparatory Committee</w:t>
      </w:r>
    </w:p>
    <w:p w14:paraId="617C0703" w14:textId="5A4CE865" w:rsidR="00373735" w:rsidRPr="00906E36" w:rsidRDefault="00373735" w:rsidP="0054331E">
      <w:pPr>
        <w:pStyle w:val="ListParagraph"/>
        <w:numPr>
          <w:ilvl w:val="0"/>
          <w:numId w:val="8"/>
        </w:numPr>
        <w:spacing w:after="220"/>
        <w:ind w:firstLine="90"/>
      </w:pPr>
      <w:r w:rsidRPr="00906E36">
        <w:t>approved the draft agenda of the Diplomatic Conference; and</w:t>
      </w:r>
    </w:p>
    <w:p w14:paraId="0D709C41" w14:textId="23934445" w:rsidR="002255B8" w:rsidRPr="00906E36" w:rsidRDefault="00373735" w:rsidP="00645896">
      <w:pPr>
        <w:pStyle w:val="ListParagraph"/>
        <w:numPr>
          <w:ilvl w:val="0"/>
          <w:numId w:val="8"/>
        </w:numPr>
        <w:spacing w:after="480"/>
        <w:ind w:left="1170" w:firstLine="0"/>
        <w:contextualSpacing w:val="0"/>
      </w:pPr>
      <w:r w:rsidRPr="00906E36">
        <w:t xml:space="preserve">approved that the Diplomatic Conference be hosted by the Government of the Kingdom of Saudi Arabia in Riyadh, Kingdom of Saudi Arabia, from </w:t>
      </w:r>
      <w:r w:rsidR="004A4D94">
        <w:br/>
      </w:r>
      <w:r w:rsidRPr="00906E36">
        <w:t>November 11 to 22, 2024.</w:t>
      </w:r>
    </w:p>
    <w:p w14:paraId="3B35704E" w14:textId="5D8E8F1E" w:rsidR="002255B8" w:rsidRDefault="002255B8" w:rsidP="002255B8">
      <w:pPr>
        <w:spacing w:after="220"/>
        <w:ind w:left="-90"/>
      </w:pPr>
      <w:r>
        <w:t xml:space="preserve">ITEM 9 OF THE </w:t>
      </w:r>
      <w:r w:rsidR="00373735">
        <w:t>AGENDA</w:t>
      </w:r>
    </w:p>
    <w:p w14:paraId="3BE5F46A" w14:textId="159214EE" w:rsidR="002255B8" w:rsidRDefault="002255B8" w:rsidP="002255B8">
      <w:pPr>
        <w:spacing w:after="220"/>
        <w:ind w:left="-90"/>
      </w:pPr>
      <w:r>
        <w:t>ADOPTION OF THE REPORT</w:t>
      </w:r>
    </w:p>
    <w:p w14:paraId="7A1B1F13" w14:textId="31CD5DDA" w:rsidR="005741AB" w:rsidRDefault="002255B8" w:rsidP="000D00E2">
      <w:pPr>
        <w:pStyle w:val="ListParagraph"/>
        <w:numPr>
          <w:ilvl w:val="0"/>
          <w:numId w:val="32"/>
        </w:numPr>
        <w:spacing w:after="480"/>
        <w:ind w:hanging="270"/>
        <w:contextualSpacing w:val="0"/>
      </w:pPr>
      <w:r>
        <w:t>The Preparatory Committee adopted this Summary Report (document DLT/2/PM/</w:t>
      </w:r>
      <w:r w:rsidR="002644E7">
        <w:t>6</w:t>
      </w:r>
      <w:r>
        <w:t xml:space="preserve">). </w:t>
      </w:r>
    </w:p>
    <w:p w14:paraId="25BDB884" w14:textId="77777777" w:rsidR="00DA0FF8" w:rsidRPr="006C00C8" w:rsidRDefault="00DA0FF8" w:rsidP="00906E36">
      <w:pPr>
        <w:pStyle w:val="ListParagraph"/>
        <w:spacing w:after="220"/>
        <w:ind w:hanging="862"/>
        <w:contextualSpacing w:val="0"/>
      </w:pPr>
      <w:r w:rsidRPr="00DA0FF8">
        <w:rPr>
          <w:szCs w:val="22"/>
        </w:rPr>
        <w:t>ITEM 10 OF THE AGENDA</w:t>
      </w:r>
    </w:p>
    <w:p w14:paraId="7A5C6E1A" w14:textId="77777777" w:rsidR="00DA0FF8" w:rsidRPr="00E22350" w:rsidRDefault="00DA0FF8" w:rsidP="00906E36">
      <w:pPr>
        <w:pStyle w:val="ListParagraph"/>
        <w:spacing w:after="220"/>
        <w:ind w:hanging="862"/>
        <w:contextualSpacing w:val="0"/>
      </w:pPr>
      <w:r w:rsidRPr="00E22350">
        <w:t>CLOSING OF THE SESSION</w:t>
      </w:r>
    </w:p>
    <w:p w14:paraId="2E963ADB" w14:textId="637786A7" w:rsidR="00DA0FF8" w:rsidRDefault="00DA0FF8" w:rsidP="000D00E2">
      <w:pPr>
        <w:pStyle w:val="ListParagraph"/>
        <w:numPr>
          <w:ilvl w:val="0"/>
          <w:numId w:val="32"/>
        </w:numPr>
        <w:spacing w:after="840"/>
        <w:ind w:left="0" w:firstLine="0"/>
        <w:contextualSpacing w:val="0"/>
      </w:pPr>
      <w:r w:rsidRPr="009E4A25">
        <w:t xml:space="preserve">The </w:t>
      </w:r>
      <w:r w:rsidR="00906E36">
        <w:t xml:space="preserve">Chair closed the </w:t>
      </w:r>
      <w:r>
        <w:t xml:space="preserve">meeting </w:t>
      </w:r>
      <w:r w:rsidRPr="009E4A25">
        <w:t xml:space="preserve">of the </w:t>
      </w:r>
      <w:r>
        <w:t>Preparatory Committee.</w:t>
      </w:r>
    </w:p>
    <w:p w14:paraId="7D8402A0" w14:textId="743666F0" w:rsidR="005741AB" w:rsidRDefault="005741AB" w:rsidP="00485EA7">
      <w:pPr>
        <w:spacing w:after="1200"/>
        <w:ind w:left="6235" w:firstLine="562"/>
      </w:pPr>
      <w:r>
        <w:t>[</w:t>
      </w:r>
      <w:r w:rsidR="00EE4BE4">
        <w:t>Annex follows</w:t>
      </w:r>
      <w:r>
        <w:t>]</w:t>
      </w:r>
    </w:p>
    <w:p w14:paraId="780C5173" w14:textId="77777777" w:rsidR="00A66EFB" w:rsidRDefault="00A66EFB">
      <w:pPr>
        <w:sectPr w:rsidR="00A66EFB" w:rsidSect="001D73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617F248" w14:textId="0B9D99D9" w:rsidR="00485EA7" w:rsidRDefault="00485EA7"/>
    <w:p w14:paraId="4E5A182A" w14:textId="77777777" w:rsidR="00485EA7" w:rsidRPr="000908E5" w:rsidRDefault="00485EA7" w:rsidP="00485EA7">
      <w:pPr>
        <w:pStyle w:val="ONUME"/>
        <w:numPr>
          <w:ilvl w:val="0"/>
          <w:numId w:val="0"/>
        </w:numPr>
        <w:jc w:val="center"/>
        <w:rPr>
          <w:u w:val="single"/>
        </w:rPr>
      </w:pPr>
      <w:r w:rsidRPr="000908E5">
        <w:rPr>
          <w:u w:val="single"/>
        </w:rPr>
        <w:t xml:space="preserve">Draft Administrative Provisions and Final Clauses </w:t>
      </w:r>
      <w:r>
        <w:rPr>
          <w:u w:val="single"/>
        </w:rPr>
        <w:t>for a Design Law Treaty (DLT)</w:t>
      </w:r>
    </w:p>
    <w:p w14:paraId="715DD6F3" w14:textId="77777777" w:rsidR="00485EA7" w:rsidRPr="00650782" w:rsidRDefault="00485EA7" w:rsidP="00485EA7">
      <w:pPr>
        <w:pStyle w:val="ONUME"/>
        <w:numPr>
          <w:ilvl w:val="0"/>
          <w:numId w:val="0"/>
        </w:numPr>
        <w:jc w:val="center"/>
        <w:rPr>
          <w:b/>
          <w:szCs w:val="22"/>
          <w:lang w:val="fr-FR"/>
        </w:rPr>
      </w:pPr>
      <w:r w:rsidRPr="00650782">
        <w:rPr>
          <w:b/>
          <w:lang w:val="fr-FR"/>
        </w:rPr>
        <w:t>Contents</w:t>
      </w:r>
    </w:p>
    <w:p w14:paraId="380C245C" w14:textId="77777777" w:rsidR="00485EA7" w:rsidRPr="000908E5" w:rsidRDefault="00485EA7" w:rsidP="00485EA7">
      <w:pPr>
        <w:pStyle w:val="ONUME"/>
        <w:numPr>
          <w:ilvl w:val="0"/>
          <w:numId w:val="0"/>
        </w:numPr>
        <w:jc w:val="center"/>
        <w:rPr>
          <w:lang w:val="fr-CH"/>
        </w:rPr>
      </w:pPr>
    </w:p>
    <w:p w14:paraId="44DBAF78" w14:textId="77777777" w:rsidR="00485EA7" w:rsidRPr="001D0BF5" w:rsidRDefault="00485EA7" w:rsidP="00485EA7">
      <w:pPr>
        <w:pStyle w:val="ONUME"/>
        <w:numPr>
          <w:ilvl w:val="0"/>
          <w:numId w:val="0"/>
        </w:numPr>
        <w:rPr>
          <w:szCs w:val="22"/>
          <w:lang w:val="fr-FR"/>
        </w:rPr>
      </w:pPr>
      <w:r>
        <w:rPr>
          <w:lang w:val="fr-FR"/>
        </w:rPr>
        <w:t xml:space="preserve">Article </w:t>
      </w:r>
      <w:proofErr w:type="gramStart"/>
      <w:r>
        <w:rPr>
          <w:lang w:val="fr-FR"/>
        </w:rPr>
        <w:t>24</w:t>
      </w:r>
      <w:r w:rsidRPr="003A541E">
        <w:rPr>
          <w:lang w:val="fr-FR"/>
        </w:rPr>
        <w:t>:</w:t>
      </w:r>
      <w:proofErr w:type="gramEnd"/>
      <w:r w:rsidRPr="003A541E">
        <w:rPr>
          <w:lang w:val="fr-FR"/>
        </w:rPr>
        <w:tab/>
      </w:r>
      <w:proofErr w:type="spellStart"/>
      <w:r w:rsidRPr="000908E5">
        <w:rPr>
          <w:lang w:val="fr-CH"/>
        </w:rPr>
        <w:t>Assembly</w:t>
      </w:r>
      <w:proofErr w:type="spellEnd"/>
    </w:p>
    <w:p w14:paraId="3AE76476" w14:textId="77777777" w:rsidR="00485EA7" w:rsidRPr="00FF34C7" w:rsidRDefault="00485EA7" w:rsidP="00485EA7">
      <w:pPr>
        <w:pStyle w:val="ONUME"/>
        <w:numPr>
          <w:ilvl w:val="0"/>
          <w:numId w:val="0"/>
        </w:numPr>
        <w:rPr>
          <w:szCs w:val="22"/>
          <w:lang w:val="fr-CH"/>
        </w:rPr>
      </w:pPr>
      <w:r w:rsidRPr="00FF34C7">
        <w:rPr>
          <w:lang w:val="fr-CH"/>
        </w:rPr>
        <w:t xml:space="preserve">Article </w:t>
      </w:r>
      <w:proofErr w:type="gramStart"/>
      <w:r w:rsidRPr="00FF34C7">
        <w:rPr>
          <w:lang w:val="fr-CH"/>
        </w:rPr>
        <w:t>25:</w:t>
      </w:r>
      <w:proofErr w:type="gramEnd"/>
      <w:r w:rsidRPr="00FF34C7">
        <w:rPr>
          <w:lang w:val="fr-CH"/>
        </w:rPr>
        <w:tab/>
        <w:t>International Bureau</w:t>
      </w:r>
    </w:p>
    <w:p w14:paraId="5A05E2D9" w14:textId="77777777" w:rsidR="00485EA7" w:rsidRPr="009164C3" w:rsidRDefault="00485EA7" w:rsidP="00485EA7">
      <w:pPr>
        <w:pStyle w:val="ONUME"/>
        <w:numPr>
          <w:ilvl w:val="0"/>
          <w:numId w:val="0"/>
        </w:numPr>
        <w:rPr>
          <w:szCs w:val="22"/>
        </w:rPr>
      </w:pPr>
      <w:r w:rsidRPr="009164C3">
        <w:t>Article 26:</w:t>
      </w:r>
      <w:r w:rsidRPr="009164C3">
        <w:tab/>
        <w:t>Revision</w:t>
      </w:r>
    </w:p>
    <w:p w14:paraId="2EDC92D3" w14:textId="77777777" w:rsidR="00485EA7" w:rsidRPr="001D0BF5" w:rsidRDefault="00485EA7" w:rsidP="00485EA7">
      <w:pPr>
        <w:pStyle w:val="ONUME"/>
        <w:numPr>
          <w:ilvl w:val="0"/>
          <w:numId w:val="0"/>
        </w:numPr>
        <w:rPr>
          <w:szCs w:val="22"/>
        </w:rPr>
      </w:pPr>
      <w:r>
        <w:t>Article 27:</w:t>
      </w:r>
      <w:r>
        <w:tab/>
        <w:t xml:space="preserve">Becoming </w:t>
      </w:r>
      <w:r w:rsidRPr="00BC1270">
        <w:t>Party</w:t>
      </w:r>
      <w:r>
        <w:t xml:space="preserve"> to the Treaty</w:t>
      </w:r>
    </w:p>
    <w:p w14:paraId="5EF96305" w14:textId="77777777" w:rsidR="00485EA7" w:rsidRPr="00BC1270" w:rsidRDefault="00485EA7" w:rsidP="00485EA7">
      <w:pPr>
        <w:pStyle w:val="ONUME"/>
        <w:numPr>
          <w:ilvl w:val="0"/>
          <w:numId w:val="0"/>
        </w:numPr>
      </w:pPr>
      <w:r>
        <w:t>Article 28:</w:t>
      </w:r>
      <w:r>
        <w:tab/>
      </w:r>
      <w:r w:rsidRPr="00BC1270">
        <w:t xml:space="preserve">Entry into </w:t>
      </w:r>
      <w:proofErr w:type="gramStart"/>
      <w:r w:rsidRPr="00BC1270">
        <w:t>Force</w:t>
      </w:r>
      <w:r>
        <w:t>;  Effective</w:t>
      </w:r>
      <w:proofErr w:type="gramEnd"/>
      <w:r>
        <w:t xml:space="preserve"> Date of </w:t>
      </w:r>
      <w:r w:rsidRPr="00BC1270">
        <w:t>Ratification</w:t>
      </w:r>
      <w:r>
        <w:t>s</w:t>
      </w:r>
      <w:r w:rsidRPr="00BC1270">
        <w:t xml:space="preserve"> and Accession</w:t>
      </w:r>
      <w:r>
        <w:t>s</w:t>
      </w:r>
    </w:p>
    <w:p w14:paraId="2058A3C4" w14:textId="77777777" w:rsidR="00485EA7" w:rsidRPr="001D0BF5" w:rsidRDefault="00485EA7" w:rsidP="00485EA7">
      <w:pPr>
        <w:pStyle w:val="ONUME"/>
        <w:numPr>
          <w:ilvl w:val="0"/>
          <w:numId w:val="0"/>
        </w:numPr>
      </w:pPr>
      <w:r>
        <w:t>Article 29:</w:t>
      </w:r>
      <w:r>
        <w:tab/>
        <w:t>Reservations</w:t>
      </w:r>
    </w:p>
    <w:p w14:paraId="038F4DBB" w14:textId="77777777" w:rsidR="00485EA7" w:rsidRPr="001D0BF5" w:rsidRDefault="00485EA7" w:rsidP="00485EA7">
      <w:pPr>
        <w:pStyle w:val="ONUME"/>
        <w:numPr>
          <w:ilvl w:val="0"/>
          <w:numId w:val="0"/>
        </w:numPr>
      </w:pPr>
      <w:r>
        <w:t>Article 30:</w:t>
      </w:r>
      <w:r>
        <w:tab/>
        <w:t xml:space="preserve">Denunciation of the Treaty </w:t>
      </w:r>
    </w:p>
    <w:p w14:paraId="2BA5A2E7" w14:textId="77777777" w:rsidR="00485EA7" w:rsidRPr="001D0BF5" w:rsidRDefault="00485EA7" w:rsidP="00485EA7">
      <w:pPr>
        <w:pStyle w:val="ONUME"/>
        <w:numPr>
          <w:ilvl w:val="0"/>
          <w:numId w:val="0"/>
        </w:numPr>
        <w:rPr>
          <w:szCs w:val="22"/>
        </w:rPr>
      </w:pPr>
      <w:r>
        <w:t>Article 31:</w:t>
      </w:r>
      <w:r>
        <w:tab/>
        <w:t xml:space="preserve">Language of the </w:t>
      </w:r>
      <w:proofErr w:type="gramStart"/>
      <w:r>
        <w:t>Treaty;  Signature</w:t>
      </w:r>
      <w:proofErr w:type="gramEnd"/>
    </w:p>
    <w:p w14:paraId="1E815E3B" w14:textId="71184907" w:rsidR="00485EA7" w:rsidRPr="00485EA7" w:rsidRDefault="00485EA7" w:rsidP="00485EA7">
      <w:pPr>
        <w:pStyle w:val="ONUME"/>
        <w:numPr>
          <w:ilvl w:val="0"/>
          <w:numId w:val="0"/>
        </w:numPr>
        <w:sectPr w:rsidR="00485EA7" w:rsidRPr="00485EA7" w:rsidSect="001D731C">
          <w:headerReference w:type="first" r:id="rId15"/>
          <w:endnotePr>
            <w:numFmt w:val="decimal"/>
          </w:endnotePr>
          <w:pgSz w:w="11907" w:h="16840" w:code="9"/>
          <w:pgMar w:top="567" w:right="1134" w:bottom="1418" w:left="1418" w:header="510" w:footer="1021" w:gutter="0"/>
          <w:cols w:space="720"/>
          <w:titlePg/>
          <w:docGrid w:linePitch="299"/>
        </w:sectPr>
      </w:pPr>
      <w:r>
        <w:t>Article 32:</w:t>
      </w:r>
      <w:r>
        <w:tab/>
        <w:t>Depositary</w:t>
      </w:r>
    </w:p>
    <w:p w14:paraId="6AF5101C" w14:textId="77777777" w:rsidR="00485EA7" w:rsidRPr="0072450F" w:rsidRDefault="00485EA7" w:rsidP="00485EA7">
      <w:pPr>
        <w:pStyle w:val="Heading1AL"/>
        <w:keepNext/>
        <w:spacing w:before="480" w:after="240"/>
        <w:rPr>
          <w:i w:val="0"/>
          <w:szCs w:val="22"/>
        </w:rPr>
      </w:pPr>
      <w:bookmarkStart w:id="6" w:name="_Toc338745672"/>
      <w:bookmarkStart w:id="7" w:name="_Toc338750210"/>
      <w:bookmarkStart w:id="8" w:name="_Toc378668232"/>
      <w:bookmarkStart w:id="9" w:name="_Toc441153326"/>
      <w:r w:rsidRPr="0072450F">
        <w:rPr>
          <w:i w:val="0"/>
          <w:szCs w:val="22"/>
        </w:rPr>
        <w:lastRenderedPageBreak/>
        <w:t>Article 24</w:t>
      </w:r>
      <w:r w:rsidRPr="0072450F">
        <w:rPr>
          <w:i w:val="0"/>
          <w:szCs w:val="22"/>
        </w:rPr>
        <w:br/>
        <w:t>Assembly</w:t>
      </w:r>
      <w:bookmarkEnd w:id="6"/>
      <w:bookmarkEnd w:id="7"/>
      <w:bookmarkEnd w:id="8"/>
      <w:bookmarkEnd w:id="9"/>
    </w:p>
    <w:p w14:paraId="56780286" w14:textId="77777777" w:rsidR="00485EA7" w:rsidRPr="0072450F" w:rsidRDefault="00485EA7" w:rsidP="00485EA7">
      <w:pPr>
        <w:pStyle w:val="ListParagraph"/>
        <w:keepNext/>
        <w:keepLines/>
        <w:numPr>
          <w:ilvl w:val="1"/>
          <w:numId w:val="16"/>
        </w:numPr>
        <w:spacing w:after="220"/>
        <w:ind w:left="142" w:hanging="142"/>
        <w:contextualSpacing w:val="0"/>
        <w:rPr>
          <w:szCs w:val="22"/>
        </w:rPr>
      </w:pPr>
      <w:r w:rsidRPr="0072450F">
        <w:rPr>
          <w:szCs w:val="22"/>
        </w:rPr>
        <w:t>[</w:t>
      </w:r>
      <w:proofErr w:type="gramStart"/>
      <w:r w:rsidRPr="0072450F">
        <w:rPr>
          <w:szCs w:val="22"/>
        </w:rPr>
        <w:t>Composition]  (</w:t>
      </w:r>
      <w:proofErr w:type="gramEnd"/>
      <w:r w:rsidRPr="0072450F">
        <w:rPr>
          <w:szCs w:val="22"/>
        </w:rPr>
        <w:t>a)  The Contracting Parties shall have an Assembly.</w:t>
      </w:r>
    </w:p>
    <w:p w14:paraId="5505AE5D" w14:textId="77777777" w:rsidR="00485EA7" w:rsidRPr="0072450F" w:rsidRDefault="00485EA7" w:rsidP="00485EA7">
      <w:pPr>
        <w:pStyle w:val="ListParagraph"/>
        <w:numPr>
          <w:ilvl w:val="0"/>
          <w:numId w:val="30"/>
        </w:numPr>
        <w:spacing w:after="220"/>
        <w:ind w:left="0" w:firstLine="567"/>
        <w:contextualSpacing w:val="0"/>
        <w:rPr>
          <w:szCs w:val="22"/>
        </w:rPr>
      </w:pPr>
      <w:r w:rsidRPr="0072450F">
        <w:rPr>
          <w:szCs w:val="22"/>
        </w:rPr>
        <w:t xml:space="preserve">Each Contracting Party shall be represented in the Assembly by one delegate, who may be assisted by alternate delegates, </w:t>
      </w:r>
      <w:proofErr w:type="gramStart"/>
      <w:r w:rsidRPr="0072450F">
        <w:rPr>
          <w:szCs w:val="22"/>
        </w:rPr>
        <w:t>advisors</w:t>
      </w:r>
      <w:proofErr w:type="gramEnd"/>
      <w:r w:rsidRPr="0072450F">
        <w:rPr>
          <w:szCs w:val="22"/>
        </w:rPr>
        <w:t xml:space="preserve"> and experts.  Each delegate may represent only one Contracting Party.</w:t>
      </w:r>
    </w:p>
    <w:p w14:paraId="55FEFDE6" w14:textId="77777777" w:rsidR="00485EA7" w:rsidRPr="0072450F" w:rsidRDefault="00485EA7" w:rsidP="00485EA7">
      <w:pPr>
        <w:keepNext/>
        <w:spacing w:after="220"/>
        <w:ind w:firstLine="550"/>
        <w:rPr>
          <w:szCs w:val="22"/>
        </w:rPr>
      </w:pPr>
      <w:r w:rsidRPr="0072450F">
        <w:rPr>
          <w:b/>
          <w:szCs w:val="22"/>
        </w:rPr>
        <w:t>[</w:t>
      </w:r>
      <w:r w:rsidRPr="0072450F">
        <w:rPr>
          <w:szCs w:val="22"/>
        </w:rPr>
        <w:t>(c</w:t>
      </w:r>
      <w:proofErr w:type="gramStart"/>
      <w:r w:rsidRPr="0072450F">
        <w:rPr>
          <w:szCs w:val="22"/>
        </w:rPr>
        <w:t>)  Option</w:t>
      </w:r>
      <w:proofErr w:type="gramEnd"/>
      <w:r w:rsidRPr="0072450F">
        <w:rPr>
          <w:szCs w:val="22"/>
        </w:rPr>
        <w:t xml:space="preserve"> 1</w:t>
      </w:r>
    </w:p>
    <w:p w14:paraId="325F51C6" w14:textId="77777777" w:rsidR="00485EA7" w:rsidRPr="0072450F" w:rsidRDefault="00485EA7" w:rsidP="00485EA7">
      <w:pPr>
        <w:keepNext/>
        <w:spacing w:after="220"/>
        <w:ind w:firstLine="550"/>
        <w:rPr>
          <w:szCs w:val="22"/>
        </w:rPr>
      </w:pPr>
      <w:r w:rsidRPr="0072450F">
        <w:rPr>
          <w:b/>
          <w:szCs w:val="22"/>
        </w:rPr>
        <w:t>[</w:t>
      </w:r>
      <w:r w:rsidRPr="0072450F">
        <w:rPr>
          <w:szCs w:val="22"/>
        </w:rPr>
        <w:t>The expenses of each delegation shall be borne by the Contracting Party that has appointed the delegation.  The Assembly may ask the Organization to grant financial assistance to facilitate the participation of delegations of Contracting Parties that are regarded as developing countries in conformity with the established practice of the General Assembly of the United Nations or LDCs or that are countries in transition to a market economy.</w:t>
      </w:r>
      <w:r w:rsidRPr="0072450F">
        <w:rPr>
          <w:b/>
          <w:szCs w:val="22"/>
        </w:rPr>
        <w:t>]</w:t>
      </w:r>
      <w:r w:rsidRPr="0072450F">
        <w:rPr>
          <w:szCs w:val="22"/>
        </w:rPr>
        <w:t xml:space="preserve"> </w:t>
      </w:r>
    </w:p>
    <w:p w14:paraId="0DD0DE04" w14:textId="77777777" w:rsidR="00485EA7" w:rsidRPr="0072450F" w:rsidRDefault="00485EA7" w:rsidP="00485EA7">
      <w:pPr>
        <w:keepNext/>
        <w:tabs>
          <w:tab w:val="left" w:pos="1100"/>
        </w:tabs>
        <w:spacing w:after="220"/>
        <w:ind w:firstLine="550"/>
        <w:rPr>
          <w:szCs w:val="22"/>
        </w:rPr>
      </w:pPr>
      <w:r w:rsidRPr="0072450F">
        <w:rPr>
          <w:szCs w:val="22"/>
        </w:rPr>
        <w:t xml:space="preserve">Option 2 </w:t>
      </w:r>
    </w:p>
    <w:p w14:paraId="20E20510" w14:textId="77777777" w:rsidR="00485EA7" w:rsidRPr="0072450F" w:rsidRDefault="00485EA7" w:rsidP="00485EA7">
      <w:pPr>
        <w:keepNext/>
        <w:tabs>
          <w:tab w:val="left" w:pos="1100"/>
        </w:tabs>
        <w:spacing w:after="220"/>
        <w:ind w:firstLine="550"/>
        <w:rPr>
          <w:szCs w:val="22"/>
        </w:rPr>
      </w:pPr>
      <w:r w:rsidRPr="0072450F">
        <w:rPr>
          <w:b/>
          <w:szCs w:val="22"/>
        </w:rPr>
        <w:t>[</w:t>
      </w:r>
      <w:r w:rsidRPr="0072450F">
        <w:rPr>
          <w:szCs w:val="22"/>
        </w:rPr>
        <w:t>Contracting Parties that are regarded as developing countries or LDCs or that are countries in transition to a market economy shall be granted adequate financial assistance by the Organization to facilitate the participation of at least one delegate of such Contracting Party in all ordinary and extraordinary sessions of the Assembly, and any inter</w:t>
      </w:r>
      <w:r w:rsidRPr="0072450F">
        <w:rPr>
          <w:szCs w:val="22"/>
        </w:rPr>
        <w:noBreakHyphen/>
        <w:t>sessional meeting, working group, revision conference or diplomatic conference in relation to the Treaty and the Regulations.</w:t>
      </w:r>
      <w:r w:rsidRPr="0072450F">
        <w:rPr>
          <w:b/>
          <w:szCs w:val="22"/>
        </w:rPr>
        <w:t>]]</w:t>
      </w:r>
    </w:p>
    <w:p w14:paraId="19E906D7" w14:textId="77777777" w:rsidR="00485EA7" w:rsidRPr="0072450F" w:rsidRDefault="00485EA7" w:rsidP="00485EA7">
      <w:pPr>
        <w:pStyle w:val="ListParagraph"/>
        <w:numPr>
          <w:ilvl w:val="1"/>
          <w:numId w:val="16"/>
        </w:numPr>
        <w:spacing w:after="220"/>
        <w:ind w:left="0" w:firstLine="0"/>
        <w:contextualSpacing w:val="0"/>
        <w:rPr>
          <w:szCs w:val="22"/>
        </w:rPr>
      </w:pPr>
      <w:r w:rsidRPr="0072450F">
        <w:rPr>
          <w:szCs w:val="22"/>
        </w:rPr>
        <w:t>[</w:t>
      </w:r>
      <w:proofErr w:type="gramStart"/>
      <w:r w:rsidRPr="0072450F">
        <w:rPr>
          <w:szCs w:val="22"/>
        </w:rPr>
        <w:t>Tasks]  The</w:t>
      </w:r>
      <w:proofErr w:type="gramEnd"/>
      <w:r w:rsidRPr="0072450F">
        <w:rPr>
          <w:szCs w:val="22"/>
        </w:rPr>
        <w:t xml:space="preserve"> Assembly shall</w:t>
      </w:r>
    </w:p>
    <w:p w14:paraId="1BB81949" w14:textId="77777777" w:rsidR="00485EA7" w:rsidRPr="0072450F" w:rsidRDefault="00485EA7" w:rsidP="00485EA7">
      <w:pPr>
        <w:pStyle w:val="PlainText"/>
        <w:numPr>
          <w:ilvl w:val="0"/>
          <w:numId w:val="11"/>
        </w:numPr>
        <w:tabs>
          <w:tab w:val="clear" w:pos="2138"/>
          <w:tab w:val="num" w:pos="1650"/>
          <w:tab w:val="left" w:pos="2127"/>
        </w:tabs>
        <w:spacing w:after="220"/>
        <w:ind w:left="1134"/>
        <w:rPr>
          <w:rFonts w:ascii="Arial" w:hAnsi="Arial" w:cs="Arial"/>
          <w:sz w:val="22"/>
          <w:szCs w:val="22"/>
        </w:rPr>
      </w:pPr>
      <w:r w:rsidRPr="0072450F">
        <w:rPr>
          <w:rFonts w:ascii="Arial" w:hAnsi="Arial" w:cs="Arial"/>
          <w:sz w:val="22"/>
          <w:szCs w:val="22"/>
        </w:rPr>
        <w:t xml:space="preserve">deal with matters concerning the development of this </w:t>
      </w:r>
      <w:proofErr w:type="gramStart"/>
      <w:r w:rsidRPr="0072450F">
        <w:rPr>
          <w:rFonts w:ascii="Arial" w:hAnsi="Arial" w:cs="Arial"/>
          <w:sz w:val="22"/>
          <w:szCs w:val="22"/>
        </w:rPr>
        <w:t>Treaty;</w:t>
      </w:r>
      <w:proofErr w:type="gramEnd"/>
    </w:p>
    <w:p w14:paraId="00AEBB52" w14:textId="77777777" w:rsidR="00485EA7" w:rsidRPr="0072450F" w:rsidRDefault="00485EA7" w:rsidP="00485EA7">
      <w:pPr>
        <w:pStyle w:val="PlainText"/>
        <w:tabs>
          <w:tab w:val="left" w:pos="1134"/>
          <w:tab w:val="left" w:pos="1701"/>
        </w:tabs>
        <w:spacing w:after="220"/>
        <w:rPr>
          <w:rFonts w:ascii="Arial" w:hAnsi="Arial" w:cs="Arial"/>
          <w:sz w:val="22"/>
          <w:szCs w:val="22"/>
        </w:rPr>
      </w:pPr>
      <w:r w:rsidRPr="0072450F">
        <w:rPr>
          <w:rFonts w:ascii="Arial" w:hAnsi="Arial" w:cs="Arial"/>
          <w:b/>
          <w:sz w:val="22"/>
          <w:szCs w:val="22"/>
        </w:rPr>
        <w:tab/>
      </w:r>
      <w:r w:rsidRPr="0072450F">
        <w:rPr>
          <w:rFonts w:ascii="Arial" w:hAnsi="Arial"/>
          <w:b/>
          <w:sz w:val="22"/>
          <w:szCs w:val="22"/>
        </w:rPr>
        <w:t>[</w:t>
      </w:r>
      <w:r w:rsidRPr="0072450F">
        <w:rPr>
          <w:rFonts w:ascii="Arial" w:hAnsi="Arial" w:cs="Arial"/>
          <w:sz w:val="22"/>
          <w:szCs w:val="22"/>
        </w:rPr>
        <w:t>(ii)</w:t>
      </w:r>
      <w:r w:rsidRPr="0072450F">
        <w:rPr>
          <w:rFonts w:ascii="Arial" w:hAnsi="Arial" w:cs="Arial"/>
          <w:sz w:val="22"/>
          <w:szCs w:val="22"/>
        </w:rPr>
        <w:tab/>
        <w:t>establish Model International Forms, referred to in Article 23(1)b);</w:t>
      </w:r>
      <w:r w:rsidRPr="0072450F">
        <w:rPr>
          <w:rFonts w:ascii="Arial" w:hAnsi="Arial"/>
          <w:b/>
          <w:sz w:val="22"/>
          <w:szCs w:val="22"/>
        </w:rPr>
        <w:t>]</w:t>
      </w:r>
    </w:p>
    <w:p w14:paraId="4A54FC4D" w14:textId="77777777" w:rsidR="00485EA7" w:rsidRPr="0072450F" w:rsidRDefault="00485EA7" w:rsidP="00485EA7">
      <w:pPr>
        <w:pStyle w:val="PlainText"/>
        <w:spacing w:after="220"/>
        <w:ind w:left="1134"/>
        <w:rPr>
          <w:rFonts w:ascii="Arial" w:hAnsi="Arial" w:cs="Arial"/>
          <w:sz w:val="22"/>
          <w:szCs w:val="22"/>
        </w:rPr>
      </w:pPr>
      <w:r w:rsidRPr="00AC12C2">
        <w:rPr>
          <w:rFonts w:ascii="Arial" w:hAnsi="Arial" w:cs="Arial"/>
          <w:b/>
          <w:bCs/>
          <w:sz w:val="22"/>
          <w:szCs w:val="22"/>
        </w:rPr>
        <w:t>[</w:t>
      </w:r>
      <w:r w:rsidRPr="00AC12C2">
        <w:rPr>
          <w:rFonts w:ascii="Arial" w:hAnsi="Arial" w:cs="Arial"/>
          <w:sz w:val="22"/>
          <w:szCs w:val="22"/>
        </w:rPr>
        <w:t>(iii)</w:t>
      </w:r>
      <w:r w:rsidRPr="00AC12C2">
        <w:rPr>
          <w:rFonts w:ascii="Arial" w:hAnsi="Arial" w:cs="Arial"/>
          <w:sz w:val="22"/>
          <w:szCs w:val="22"/>
        </w:rPr>
        <w:tab/>
        <w:t>amend the Regulations;</w:t>
      </w:r>
      <w:r w:rsidRPr="00AC12C2">
        <w:rPr>
          <w:rFonts w:ascii="Arial" w:hAnsi="Arial" w:cs="Arial"/>
          <w:b/>
          <w:bCs/>
          <w:sz w:val="22"/>
          <w:szCs w:val="22"/>
        </w:rPr>
        <w:t>]</w:t>
      </w:r>
      <w:r w:rsidRPr="00AC12C2">
        <w:rPr>
          <w:rStyle w:val="FootnoteReference"/>
          <w:rFonts w:eastAsia="SimSun"/>
          <w:b/>
          <w:bCs/>
          <w:sz w:val="22"/>
          <w:szCs w:val="22"/>
        </w:rPr>
        <w:footnoteReference w:id="2"/>
      </w:r>
    </w:p>
    <w:p w14:paraId="395FE2B3" w14:textId="77777777" w:rsidR="00485EA7" w:rsidRPr="0072450F" w:rsidRDefault="00485EA7" w:rsidP="00485EA7">
      <w:pPr>
        <w:pStyle w:val="PlainText"/>
        <w:numPr>
          <w:ilvl w:val="0"/>
          <w:numId w:val="31"/>
        </w:numPr>
        <w:spacing w:after="220"/>
        <w:ind w:left="0" w:firstLine="1134"/>
        <w:rPr>
          <w:rFonts w:ascii="Arial" w:hAnsi="Arial" w:cs="Arial"/>
          <w:sz w:val="22"/>
          <w:szCs w:val="22"/>
        </w:rPr>
      </w:pPr>
      <w:r w:rsidRPr="0072450F">
        <w:rPr>
          <w:rFonts w:ascii="Arial" w:hAnsi="Arial" w:cs="Arial"/>
          <w:sz w:val="22"/>
          <w:szCs w:val="22"/>
        </w:rPr>
        <w:t>determine the conditions for the date of application of each amendment referred to in item (iii</w:t>
      </w:r>
      <w:proofErr w:type="gramStart"/>
      <w:r w:rsidRPr="0072450F">
        <w:rPr>
          <w:rFonts w:ascii="Arial" w:hAnsi="Arial" w:cs="Arial"/>
          <w:sz w:val="22"/>
          <w:szCs w:val="22"/>
        </w:rPr>
        <w:t>);</w:t>
      </w:r>
      <w:proofErr w:type="gramEnd"/>
    </w:p>
    <w:p w14:paraId="2E88D255" w14:textId="77777777" w:rsidR="00485EA7" w:rsidRPr="0072450F" w:rsidRDefault="00485EA7" w:rsidP="00485EA7">
      <w:pPr>
        <w:pStyle w:val="ListParagraph"/>
        <w:numPr>
          <w:ilvl w:val="0"/>
          <w:numId w:val="31"/>
        </w:numPr>
        <w:tabs>
          <w:tab w:val="left" w:pos="1710"/>
        </w:tabs>
        <w:spacing w:after="220"/>
        <w:ind w:left="0" w:firstLine="1134"/>
        <w:contextualSpacing w:val="0"/>
        <w:rPr>
          <w:rFonts w:eastAsia="Times New Roman"/>
          <w:szCs w:val="22"/>
        </w:rPr>
      </w:pPr>
      <w:r w:rsidRPr="0072450F">
        <w:rPr>
          <w:rFonts w:eastAsia="Times New Roman"/>
          <w:szCs w:val="22"/>
        </w:rPr>
        <w:t xml:space="preserve">monitor, at every ordinary session, the technical assistance </w:t>
      </w:r>
      <w:r w:rsidRPr="00AC12C2">
        <w:rPr>
          <w:rFonts w:eastAsia="Times New Roman"/>
          <w:b/>
          <w:bCs/>
          <w:szCs w:val="22"/>
        </w:rPr>
        <w:t>[</w:t>
      </w:r>
      <w:r w:rsidRPr="00AC12C2">
        <w:rPr>
          <w:rFonts w:eastAsia="Times New Roman"/>
          <w:szCs w:val="22"/>
        </w:rPr>
        <w:t>provided under this Treaty</w:t>
      </w:r>
      <w:r w:rsidRPr="00AC12C2">
        <w:rPr>
          <w:rFonts w:eastAsia="Times New Roman"/>
          <w:b/>
          <w:bCs/>
          <w:szCs w:val="22"/>
        </w:rPr>
        <w:t>]</w:t>
      </w:r>
      <w:r w:rsidRPr="00AC12C2">
        <w:rPr>
          <w:rFonts w:eastAsia="Times New Roman"/>
          <w:szCs w:val="22"/>
        </w:rPr>
        <w:t xml:space="preserve"> </w:t>
      </w:r>
      <w:r w:rsidRPr="00AC12C2">
        <w:rPr>
          <w:rFonts w:eastAsia="Times New Roman"/>
          <w:b/>
          <w:bCs/>
          <w:szCs w:val="22"/>
        </w:rPr>
        <w:t>[</w:t>
      </w:r>
      <w:r w:rsidRPr="00AC12C2">
        <w:t>provided for implementation of this Treaty</w:t>
      </w:r>
      <w:proofErr w:type="gramStart"/>
      <w:r w:rsidRPr="00AC12C2">
        <w:rPr>
          <w:b/>
          <w:bCs/>
        </w:rPr>
        <w:t>]</w:t>
      </w:r>
      <w:r w:rsidRPr="00AC12C2">
        <w:rPr>
          <w:rFonts w:eastAsia="Times New Roman"/>
          <w:szCs w:val="22"/>
        </w:rPr>
        <w:t>;</w:t>
      </w:r>
      <w:proofErr w:type="gramEnd"/>
    </w:p>
    <w:p w14:paraId="51F9D088" w14:textId="77777777" w:rsidR="00485EA7" w:rsidRPr="0072450F" w:rsidRDefault="00485EA7" w:rsidP="00485EA7">
      <w:pPr>
        <w:pStyle w:val="PlainText"/>
        <w:numPr>
          <w:ilvl w:val="0"/>
          <w:numId w:val="31"/>
        </w:numPr>
        <w:spacing w:after="220"/>
        <w:ind w:left="0" w:firstLine="1134"/>
        <w:rPr>
          <w:rFonts w:ascii="Arial" w:hAnsi="Arial" w:cs="Arial"/>
          <w:sz w:val="22"/>
          <w:szCs w:val="22"/>
        </w:rPr>
      </w:pPr>
      <w:r w:rsidRPr="0072450F">
        <w:rPr>
          <w:rFonts w:ascii="Arial" w:hAnsi="Arial" w:cs="Arial"/>
          <w:sz w:val="22"/>
          <w:szCs w:val="22"/>
        </w:rPr>
        <w:t>perform such other functions as are appropriate to implementing the provisions of this Treaty.</w:t>
      </w:r>
    </w:p>
    <w:p w14:paraId="77C1E072" w14:textId="77777777" w:rsidR="00485EA7" w:rsidRPr="0072450F" w:rsidRDefault="00485EA7" w:rsidP="00485EA7">
      <w:pPr>
        <w:pStyle w:val="ListParagraph"/>
        <w:numPr>
          <w:ilvl w:val="1"/>
          <w:numId w:val="16"/>
        </w:numPr>
        <w:spacing w:after="220"/>
        <w:ind w:left="0" w:firstLine="0"/>
        <w:contextualSpacing w:val="0"/>
        <w:rPr>
          <w:szCs w:val="22"/>
        </w:rPr>
      </w:pPr>
      <w:r w:rsidRPr="0072450F">
        <w:rPr>
          <w:szCs w:val="22"/>
        </w:rPr>
        <w:t>[</w:t>
      </w:r>
      <w:proofErr w:type="gramStart"/>
      <w:r w:rsidRPr="0072450F">
        <w:rPr>
          <w:szCs w:val="22"/>
        </w:rPr>
        <w:t>Quorum]  (</w:t>
      </w:r>
      <w:proofErr w:type="gramEnd"/>
      <w:r w:rsidRPr="0072450F">
        <w:rPr>
          <w:szCs w:val="22"/>
        </w:rPr>
        <w:t>a)  One-half of the members of the Assembly which are States shall constitute a quorum.</w:t>
      </w:r>
    </w:p>
    <w:p w14:paraId="63CC7CF5" w14:textId="77777777" w:rsidR="00485EA7" w:rsidRPr="0072450F" w:rsidRDefault="00485EA7" w:rsidP="00485EA7">
      <w:pPr>
        <w:pStyle w:val="ListParagraph"/>
        <w:numPr>
          <w:ilvl w:val="0"/>
          <w:numId w:val="17"/>
        </w:numPr>
        <w:spacing w:after="220"/>
        <w:ind w:left="0" w:firstLine="567"/>
        <w:contextualSpacing w:val="0"/>
        <w:rPr>
          <w:szCs w:val="22"/>
        </w:rPr>
      </w:pPr>
      <w:r w:rsidRPr="0072450F">
        <w:rPr>
          <w:szCs w:val="22"/>
        </w:rPr>
        <w:t xml:space="preserve">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w:t>
      </w:r>
      <w:r w:rsidRPr="0072450F">
        <w:rPr>
          <w:szCs w:val="22"/>
        </w:rPr>
        <w:lastRenderedPageBreak/>
        <w:t xml:space="preserve">period of three months from the date of the communication.  </w:t>
      </w:r>
      <w:r>
        <w:rPr>
          <w:szCs w:val="22"/>
        </w:rPr>
        <w:br/>
      </w:r>
      <w:r w:rsidRPr="0072450F">
        <w:rPr>
          <w:szCs w:val="22"/>
        </w:rPr>
        <w:t>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14:paraId="36E2B379" w14:textId="77777777" w:rsidR="00485EA7" w:rsidRPr="0072450F" w:rsidRDefault="00485EA7" w:rsidP="00485EA7">
      <w:pPr>
        <w:pStyle w:val="ListParagraph"/>
        <w:numPr>
          <w:ilvl w:val="0"/>
          <w:numId w:val="18"/>
        </w:numPr>
        <w:spacing w:after="220"/>
        <w:ind w:left="0" w:firstLine="0"/>
        <w:contextualSpacing w:val="0"/>
        <w:rPr>
          <w:szCs w:val="22"/>
        </w:rPr>
      </w:pPr>
      <w:r w:rsidRPr="0072450F">
        <w:rPr>
          <w:szCs w:val="22"/>
        </w:rPr>
        <w:t xml:space="preserve">[Taking Decisions in the </w:t>
      </w:r>
      <w:proofErr w:type="gramStart"/>
      <w:r w:rsidRPr="0072450F">
        <w:rPr>
          <w:szCs w:val="22"/>
        </w:rPr>
        <w:t>Assembly]  (</w:t>
      </w:r>
      <w:proofErr w:type="gramEnd"/>
      <w:r w:rsidRPr="0072450F">
        <w:rPr>
          <w:szCs w:val="22"/>
        </w:rPr>
        <w:t>a)  The Assembly shall endeavor to take its decisions by consensus.</w:t>
      </w:r>
    </w:p>
    <w:p w14:paraId="320BF516" w14:textId="77777777" w:rsidR="00485EA7" w:rsidRPr="0072450F" w:rsidRDefault="00485EA7" w:rsidP="00485EA7">
      <w:pPr>
        <w:pStyle w:val="indenti"/>
        <w:rPr>
          <w:i w:val="0"/>
        </w:rPr>
      </w:pPr>
      <w:r w:rsidRPr="0072450F">
        <w:rPr>
          <w:i w:val="0"/>
        </w:rPr>
        <w:t>Where a decision cannot be arrived at by consensus, the matter at issue shall be decided by voting.  In such a case,</w:t>
      </w:r>
    </w:p>
    <w:p w14:paraId="0FC61573" w14:textId="77777777" w:rsidR="00485EA7" w:rsidRPr="0072450F" w:rsidRDefault="00485EA7" w:rsidP="00485EA7">
      <w:pPr>
        <w:pStyle w:val="PlainText"/>
        <w:numPr>
          <w:ilvl w:val="0"/>
          <w:numId w:val="12"/>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each Contracting Party that is a State shall have one vote and shall vote only in its own </w:t>
      </w:r>
      <w:proofErr w:type="gramStart"/>
      <w:r w:rsidRPr="0072450F">
        <w:rPr>
          <w:rFonts w:ascii="Arial" w:hAnsi="Arial" w:cs="Arial"/>
          <w:sz w:val="22"/>
          <w:szCs w:val="22"/>
        </w:rPr>
        <w:t>name;  and</w:t>
      </w:r>
      <w:proofErr w:type="gramEnd"/>
    </w:p>
    <w:p w14:paraId="3D31A90E" w14:textId="77777777" w:rsidR="00485EA7" w:rsidRPr="0072450F" w:rsidRDefault="00485EA7" w:rsidP="00485EA7">
      <w:pPr>
        <w:pStyle w:val="PlainText"/>
        <w:numPr>
          <w:ilvl w:val="0"/>
          <w:numId w:val="12"/>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Contracting Party that is an intergovernmental organization may participate in the vote, in place of its Member States, with </w:t>
      </w:r>
      <w:proofErr w:type="gramStart"/>
      <w:r w:rsidRPr="0072450F">
        <w:rPr>
          <w:rFonts w:ascii="Arial" w:hAnsi="Arial" w:cs="Arial"/>
          <w:sz w:val="22"/>
          <w:szCs w:val="22"/>
        </w:rPr>
        <w:t>a number of</w:t>
      </w:r>
      <w:proofErr w:type="gramEnd"/>
      <w:r w:rsidRPr="0072450F">
        <w:rPr>
          <w:rFonts w:ascii="Arial" w:hAnsi="Arial" w:cs="Arial"/>
          <w:sz w:val="22"/>
          <w:szCs w:val="22"/>
        </w:rPr>
        <w:t xml:space="preserve"> votes equal to the number of its Member States </w:t>
      </w:r>
      <w:r w:rsidRPr="00AC12C2">
        <w:rPr>
          <w:rFonts w:ascii="Arial" w:hAnsi="Arial" w:cs="Arial"/>
          <w:b/>
          <w:bCs/>
          <w:sz w:val="22"/>
          <w:szCs w:val="22"/>
        </w:rPr>
        <w:t>[</w:t>
      </w:r>
      <w:r w:rsidRPr="00AC12C2">
        <w:rPr>
          <w:rFonts w:ascii="Arial" w:hAnsi="Arial" w:cs="Arial"/>
          <w:sz w:val="22"/>
          <w:szCs w:val="22"/>
        </w:rPr>
        <w:t>which are party to this Treaty</w:t>
      </w:r>
      <w:r w:rsidRPr="00AC12C2">
        <w:rPr>
          <w:rFonts w:ascii="Arial" w:hAnsi="Arial" w:cs="Arial"/>
          <w:b/>
          <w:bCs/>
          <w:sz w:val="22"/>
          <w:szCs w:val="22"/>
        </w:rPr>
        <w:t>]</w:t>
      </w:r>
      <w:r w:rsidRPr="00AC12C2">
        <w:rPr>
          <w:rStyle w:val="FootnoteReference"/>
          <w:rFonts w:eastAsia="SimSun"/>
          <w:sz w:val="22"/>
          <w:szCs w:val="22"/>
        </w:rPr>
        <w:footnoteReference w:id="3"/>
      </w:r>
      <w:r w:rsidRPr="00AC12C2">
        <w:rPr>
          <w:rFonts w:ascii="Arial" w:hAnsi="Arial" w:cs="Arial"/>
          <w:sz w:val="22"/>
          <w:szCs w:val="22"/>
        </w:rPr>
        <w:t>.</w:t>
      </w:r>
      <w:r w:rsidRPr="0072450F">
        <w:rPr>
          <w:rFonts w:ascii="Arial" w:hAnsi="Arial" w:cs="Arial"/>
          <w:sz w:val="22"/>
          <w:szCs w:val="22"/>
        </w:rPr>
        <w:t xml:space="preserve">  No such intergovernmental organization shall participate in the vote if any one of its Member States exercises its right to vote and vice versa.  In addition, no such intergovernmental organization shall participate in the vote if any one of its Member States </w:t>
      </w:r>
      <w:proofErr w:type="gramStart"/>
      <w:r w:rsidRPr="0072450F">
        <w:rPr>
          <w:rFonts w:ascii="Arial" w:hAnsi="Arial" w:cs="Arial"/>
          <w:sz w:val="22"/>
          <w:szCs w:val="22"/>
        </w:rPr>
        <w:t>party</w:t>
      </w:r>
      <w:proofErr w:type="gramEnd"/>
      <w:r w:rsidRPr="0072450F">
        <w:rPr>
          <w:rFonts w:ascii="Arial" w:hAnsi="Arial" w:cs="Arial"/>
          <w:sz w:val="22"/>
          <w:szCs w:val="22"/>
        </w:rPr>
        <w:t xml:space="preserve"> to this Treaty is a Member State of another such intergovernmental organization and that other intergovernmental organization participates in that vote.</w:t>
      </w:r>
    </w:p>
    <w:p w14:paraId="352F547B" w14:textId="77777777" w:rsidR="00485EA7" w:rsidRPr="0072450F" w:rsidRDefault="00485EA7" w:rsidP="00485EA7">
      <w:pPr>
        <w:pStyle w:val="ListParagraph"/>
        <w:numPr>
          <w:ilvl w:val="0"/>
          <w:numId w:val="18"/>
        </w:numPr>
        <w:spacing w:after="220"/>
        <w:ind w:left="0" w:firstLine="0"/>
        <w:contextualSpacing w:val="0"/>
        <w:rPr>
          <w:szCs w:val="22"/>
          <w:u w:val="single"/>
        </w:rPr>
      </w:pPr>
      <w:r w:rsidRPr="0072450F">
        <w:rPr>
          <w:szCs w:val="22"/>
        </w:rPr>
        <w:t>[</w:t>
      </w:r>
      <w:proofErr w:type="gramStart"/>
      <w:r w:rsidRPr="0072450F">
        <w:rPr>
          <w:szCs w:val="22"/>
        </w:rPr>
        <w:t>Majorities]  (</w:t>
      </w:r>
      <w:proofErr w:type="gramEnd"/>
      <w:r w:rsidRPr="0072450F">
        <w:rPr>
          <w:szCs w:val="22"/>
        </w:rPr>
        <w:t>a)  Subject to Article 23(2) and (3), the decisions of the Assembly shall require two-thirds of the votes cast.</w:t>
      </w:r>
    </w:p>
    <w:p w14:paraId="73C8B6B7" w14:textId="77777777" w:rsidR="00485EA7" w:rsidRPr="0072450F" w:rsidRDefault="00485EA7" w:rsidP="00485EA7">
      <w:pPr>
        <w:pStyle w:val="ListParagraph"/>
        <w:numPr>
          <w:ilvl w:val="0"/>
          <w:numId w:val="20"/>
        </w:numPr>
        <w:spacing w:after="220"/>
        <w:ind w:left="0" w:firstLine="567"/>
        <w:contextualSpacing w:val="0"/>
        <w:rPr>
          <w:szCs w:val="22"/>
        </w:rPr>
      </w:pPr>
      <w:r w:rsidRPr="0072450F">
        <w:rPr>
          <w:szCs w:val="22"/>
        </w:rPr>
        <w:t xml:space="preserve">In determining whether the required majority is attained, only votes </w:t>
      </w:r>
      <w:proofErr w:type="gramStart"/>
      <w:r w:rsidRPr="0072450F">
        <w:rPr>
          <w:szCs w:val="22"/>
        </w:rPr>
        <w:t>actually cast</w:t>
      </w:r>
      <w:proofErr w:type="gramEnd"/>
      <w:r w:rsidRPr="0072450F">
        <w:rPr>
          <w:szCs w:val="22"/>
        </w:rPr>
        <w:t xml:space="preserve"> shall be taken into consideration.  Abstentions shall not be considered as votes.</w:t>
      </w:r>
    </w:p>
    <w:p w14:paraId="761687FB" w14:textId="77777777" w:rsidR="00485EA7" w:rsidRPr="0072450F" w:rsidRDefault="00485EA7" w:rsidP="00485EA7">
      <w:pPr>
        <w:pStyle w:val="ListParagraph"/>
        <w:numPr>
          <w:ilvl w:val="0"/>
          <w:numId w:val="18"/>
        </w:numPr>
        <w:spacing w:after="220"/>
        <w:ind w:left="0" w:firstLine="0"/>
        <w:contextualSpacing w:val="0"/>
        <w:rPr>
          <w:szCs w:val="22"/>
        </w:rPr>
      </w:pPr>
      <w:r w:rsidRPr="0072450F">
        <w:rPr>
          <w:szCs w:val="22"/>
        </w:rPr>
        <w:t>[</w:t>
      </w:r>
      <w:proofErr w:type="gramStart"/>
      <w:r w:rsidRPr="0072450F">
        <w:rPr>
          <w:szCs w:val="22"/>
        </w:rPr>
        <w:t>Sessions]  The</w:t>
      </w:r>
      <w:proofErr w:type="gramEnd"/>
      <w:r w:rsidRPr="0072450F">
        <w:rPr>
          <w:szCs w:val="22"/>
        </w:rPr>
        <w:t xml:space="preserve"> Assembly shall meet upon convocation by the Director General and, in the absence of exceptional circumstances, during the same period and at the same place as the General Assembly of the Organization.</w:t>
      </w:r>
    </w:p>
    <w:p w14:paraId="596BB1FA" w14:textId="77777777" w:rsidR="00485EA7" w:rsidRPr="0072450F" w:rsidRDefault="00485EA7" w:rsidP="00485EA7">
      <w:pPr>
        <w:pStyle w:val="ListParagraph"/>
        <w:numPr>
          <w:ilvl w:val="0"/>
          <w:numId w:val="18"/>
        </w:numPr>
        <w:spacing w:after="220"/>
        <w:ind w:left="0" w:firstLine="0"/>
        <w:contextualSpacing w:val="0"/>
        <w:rPr>
          <w:szCs w:val="22"/>
        </w:rPr>
      </w:pPr>
      <w:r w:rsidRPr="0072450F">
        <w:rPr>
          <w:szCs w:val="22"/>
        </w:rPr>
        <w:t xml:space="preserve">[Rules of </w:t>
      </w:r>
      <w:proofErr w:type="gramStart"/>
      <w:r w:rsidRPr="0072450F">
        <w:rPr>
          <w:szCs w:val="22"/>
        </w:rPr>
        <w:t>Procedure]  The</w:t>
      </w:r>
      <w:proofErr w:type="gramEnd"/>
      <w:r w:rsidRPr="0072450F">
        <w:rPr>
          <w:szCs w:val="22"/>
        </w:rPr>
        <w:t xml:space="preserve"> Assembly shall establish its own rules of procedure, including rules for the convocation of extraordinary sessions.</w:t>
      </w:r>
    </w:p>
    <w:p w14:paraId="13979F29" w14:textId="77777777" w:rsidR="00485EA7" w:rsidRPr="0072450F" w:rsidRDefault="00485EA7" w:rsidP="00485EA7">
      <w:pPr>
        <w:pStyle w:val="Heading1AL"/>
        <w:keepNext/>
        <w:spacing w:before="480" w:after="240"/>
        <w:rPr>
          <w:i w:val="0"/>
          <w:szCs w:val="22"/>
        </w:rPr>
      </w:pPr>
      <w:bookmarkStart w:id="10" w:name="_Toc338745673"/>
      <w:bookmarkStart w:id="11" w:name="_Toc338750211"/>
      <w:bookmarkStart w:id="12" w:name="_Toc378668233"/>
      <w:bookmarkStart w:id="13" w:name="_Toc441153327"/>
      <w:r w:rsidRPr="0072450F">
        <w:rPr>
          <w:i w:val="0"/>
          <w:szCs w:val="22"/>
        </w:rPr>
        <w:t>Article 25</w:t>
      </w:r>
      <w:r w:rsidRPr="0072450F">
        <w:rPr>
          <w:i w:val="0"/>
          <w:szCs w:val="22"/>
        </w:rPr>
        <w:br/>
        <w:t>International Bureau</w:t>
      </w:r>
      <w:bookmarkEnd w:id="10"/>
      <w:bookmarkEnd w:id="11"/>
      <w:bookmarkEnd w:id="12"/>
      <w:bookmarkEnd w:id="13"/>
    </w:p>
    <w:p w14:paraId="3AC1AB7B" w14:textId="77777777" w:rsidR="00485EA7" w:rsidRPr="0072450F" w:rsidRDefault="00485EA7" w:rsidP="00485EA7">
      <w:pPr>
        <w:pStyle w:val="ListParagraph"/>
        <w:keepNext/>
        <w:numPr>
          <w:ilvl w:val="1"/>
          <w:numId w:val="21"/>
        </w:numPr>
        <w:spacing w:after="220"/>
        <w:ind w:left="0" w:firstLine="0"/>
        <w:contextualSpacing w:val="0"/>
        <w:rPr>
          <w:szCs w:val="22"/>
        </w:rPr>
      </w:pPr>
      <w:r w:rsidRPr="0072450F">
        <w:rPr>
          <w:szCs w:val="22"/>
        </w:rPr>
        <w:t xml:space="preserve">[Administrative </w:t>
      </w:r>
      <w:proofErr w:type="gramStart"/>
      <w:r w:rsidRPr="0072450F">
        <w:rPr>
          <w:szCs w:val="22"/>
        </w:rPr>
        <w:t>Tasks]  (</w:t>
      </w:r>
      <w:proofErr w:type="gramEnd"/>
      <w:r w:rsidRPr="0072450F">
        <w:rPr>
          <w:szCs w:val="22"/>
        </w:rPr>
        <w:t>a)  The International Bureau shall perform the administrative tasks concerning this Treaty.</w:t>
      </w:r>
    </w:p>
    <w:p w14:paraId="32DC6161" w14:textId="77777777" w:rsidR="00485EA7" w:rsidRPr="0072450F" w:rsidRDefault="00485EA7" w:rsidP="00485EA7">
      <w:pPr>
        <w:pStyle w:val="ListParagraph"/>
        <w:numPr>
          <w:ilvl w:val="0"/>
          <w:numId w:val="22"/>
        </w:numPr>
        <w:spacing w:after="220"/>
        <w:ind w:left="0" w:firstLine="567"/>
        <w:contextualSpacing w:val="0"/>
        <w:rPr>
          <w:szCs w:val="22"/>
        </w:rPr>
      </w:pPr>
      <w:r w:rsidRPr="0072450F">
        <w:rPr>
          <w:szCs w:val="22"/>
        </w:rPr>
        <w:t>In particular, the International Bureau shall prepare the meetings and provide the Secretariat of the Assembly and of such committees of experts and working groups as may be established by the Assembly.</w:t>
      </w:r>
    </w:p>
    <w:p w14:paraId="4B909BF5" w14:textId="495CBB05" w:rsidR="002E00D5" w:rsidRDefault="00485EA7" w:rsidP="00485EA7">
      <w:pPr>
        <w:pStyle w:val="ListParagraph"/>
        <w:numPr>
          <w:ilvl w:val="0"/>
          <w:numId w:val="21"/>
        </w:numPr>
        <w:spacing w:after="220"/>
        <w:ind w:left="0" w:firstLine="0"/>
        <w:contextualSpacing w:val="0"/>
        <w:rPr>
          <w:szCs w:val="22"/>
        </w:rPr>
      </w:pPr>
      <w:r w:rsidRPr="0072450F">
        <w:rPr>
          <w:szCs w:val="22"/>
        </w:rPr>
        <w:t xml:space="preserve">[Meetings Other than Sessions of the </w:t>
      </w:r>
      <w:proofErr w:type="gramStart"/>
      <w:r w:rsidRPr="0072450F">
        <w:rPr>
          <w:szCs w:val="22"/>
        </w:rPr>
        <w:t>Assembly]  The</w:t>
      </w:r>
      <w:proofErr w:type="gramEnd"/>
      <w:r w:rsidRPr="0072450F">
        <w:rPr>
          <w:szCs w:val="22"/>
        </w:rPr>
        <w:t xml:space="preserve"> Director General shall convene any committee and working group established by the Assembly.</w:t>
      </w:r>
    </w:p>
    <w:p w14:paraId="48DFB62D" w14:textId="08AD4694" w:rsidR="00485EA7" w:rsidRPr="0072450F" w:rsidRDefault="002E00D5" w:rsidP="002E00D5">
      <w:pPr>
        <w:rPr>
          <w:szCs w:val="22"/>
        </w:rPr>
      </w:pPr>
      <w:r>
        <w:rPr>
          <w:szCs w:val="22"/>
        </w:rPr>
        <w:br w:type="page"/>
      </w:r>
    </w:p>
    <w:p w14:paraId="05BBD80E" w14:textId="77777777" w:rsidR="00485EA7" w:rsidRPr="0072450F" w:rsidRDefault="00485EA7" w:rsidP="00485EA7">
      <w:pPr>
        <w:pStyle w:val="ListParagraph"/>
        <w:numPr>
          <w:ilvl w:val="0"/>
          <w:numId w:val="21"/>
        </w:numPr>
        <w:spacing w:after="220"/>
        <w:ind w:left="0" w:firstLine="0"/>
        <w:contextualSpacing w:val="0"/>
        <w:rPr>
          <w:szCs w:val="22"/>
        </w:rPr>
      </w:pPr>
      <w:r w:rsidRPr="0072450F">
        <w:rPr>
          <w:szCs w:val="22"/>
        </w:rPr>
        <w:lastRenderedPageBreak/>
        <w:t xml:space="preserve">[Role of the International Bureau in the Assembly and Other </w:t>
      </w:r>
      <w:proofErr w:type="gramStart"/>
      <w:r w:rsidRPr="0072450F">
        <w:rPr>
          <w:szCs w:val="22"/>
        </w:rPr>
        <w:t>Meetings]  (</w:t>
      </w:r>
      <w:proofErr w:type="gramEnd"/>
      <w:r w:rsidRPr="0072450F">
        <w:rPr>
          <w:szCs w:val="22"/>
        </w:rPr>
        <w:t>a)  The Director General and persons designated by the Director General shall participate, without the right to vote, in all meetings of the Assembly, the committees and working groups established by the Assembly.</w:t>
      </w:r>
    </w:p>
    <w:p w14:paraId="125C4098" w14:textId="77777777" w:rsidR="00485EA7" w:rsidRPr="0072450F" w:rsidRDefault="00485EA7" w:rsidP="00485EA7">
      <w:pPr>
        <w:pStyle w:val="ListParagraph"/>
        <w:numPr>
          <w:ilvl w:val="0"/>
          <w:numId w:val="23"/>
        </w:numPr>
        <w:spacing w:after="220"/>
        <w:ind w:left="0" w:firstLine="567"/>
        <w:contextualSpacing w:val="0"/>
        <w:rPr>
          <w:szCs w:val="22"/>
        </w:rPr>
      </w:pPr>
      <w:r w:rsidRPr="0072450F">
        <w:rPr>
          <w:szCs w:val="22"/>
        </w:rPr>
        <w:t>The Director General or a staff member designated by the Director General shall be ex officio Secretary of the Assembly, and of the committees and working groups referred to in subparagraph (a).</w:t>
      </w:r>
    </w:p>
    <w:p w14:paraId="7826C0D6" w14:textId="77777777" w:rsidR="00485EA7" w:rsidRPr="0072450F" w:rsidRDefault="00485EA7" w:rsidP="00485EA7">
      <w:pPr>
        <w:pStyle w:val="ListParagraph"/>
        <w:numPr>
          <w:ilvl w:val="0"/>
          <w:numId w:val="21"/>
        </w:numPr>
        <w:spacing w:after="220"/>
        <w:ind w:left="0" w:firstLine="0"/>
        <w:contextualSpacing w:val="0"/>
        <w:rPr>
          <w:szCs w:val="22"/>
        </w:rPr>
      </w:pPr>
      <w:r w:rsidRPr="0072450F">
        <w:rPr>
          <w:szCs w:val="22"/>
        </w:rPr>
        <w:t>[</w:t>
      </w:r>
      <w:proofErr w:type="gramStart"/>
      <w:r w:rsidRPr="0072450F">
        <w:rPr>
          <w:szCs w:val="22"/>
        </w:rPr>
        <w:t>Conferences]  (</w:t>
      </w:r>
      <w:proofErr w:type="gramEnd"/>
      <w:r w:rsidRPr="0072450F">
        <w:rPr>
          <w:szCs w:val="22"/>
        </w:rPr>
        <w:t>a)  The International Bureau shall, in accordance with the directions of the Assembly, make the preparations for any revision conferences.</w:t>
      </w:r>
    </w:p>
    <w:p w14:paraId="01C0C5BC" w14:textId="77777777" w:rsidR="00485EA7" w:rsidRPr="0072450F" w:rsidRDefault="00485EA7" w:rsidP="00485EA7">
      <w:pPr>
        <w:pStyle w:val="ListParagraph"/>
        <w:numPr>
          <w:ilvl w:val="0"/>
          <w:numId w:val="24"/>
        </w:numPr>
        <w:spacing w:after="220"/>
        <w:ind w:left="0" w:firstLine="567"/>
        <w:contextualSpacing w:val="0"/>
        <w:rPr>
          <w:szCs w:val="22"/>
        </w:rPr>
      </w:pPr>
      <w:r w:rsidRPr="0072450F">
        <w:rPr>
          <w:szCs w:val="22"/>
        </w:rPr>
        <w:t>The International Bureau may consult with Member States of the Organization, intergovernmental organizations and international and national non</w:t>
      </w:r>
      <w:r w:rsidRPr="0072450F">
        <w:rPr>
          <w:szCs w:val="22"/>
        </w:rPr>
        <w:noBreakHyphen/>
        <w:t>governmental organizations concerning the said preparations.</w:t>
      </w:r>
    </w:p>
    <w:p w14:paraId="5B6E77AA" w14:textId="77777777" w:rsidR="00485EA7" w:rsidRPr="0072450F" w:rsidRDefault="00485EA7" w:rsidP="00485EA7">
      <w:pPr>
        <w:pStyle w:val="ListParagraph"/>
        <w:numPr>
          <w:ilvl w:val="0"/>
          <w:numId w:val="24"/>
        </w:numPr>
        <w:spacing w:after="220"/>
        <w:ind w:left="0" w:firstLine="567"/>
        <w:contextualSpacing w:val="0"/>
        <w:rPr>
          <w:szCs w:val="22"/>
        </w:rPr>
      </w:pPr>
      <w:r w:rsidRPr="0072450F">
        <w:rPr>
          <w:szCs w:val="22"/>
        </w:rPr>
        <w:t>The Director General and persons designated by the Director General shall take part, without the right to vote, in the discussions at revision conferences.</w:t>
      </w:r>
    </w:p>
    <w:p w14:paraId="37F1A1B5" w14:textId="77777777" w:rsidR="00485EA7" w:rsidRPr="0072450F" w:rsidRDefault="00485EA7" w:rsidP="00485EA7">
      <w:pPr>
        <w:pStyle w:val="ListParagraph"/>
        <w:numPr>
          <w:ilvl w:val="0"/>
          <w:numId w:val="21"/>
        </w:numPr>
        <w:spacing w:after="220"/>
        <w:ind w:left="0" w:firstLine="0"/>
        <w:contextualSpacing w:val="0"/>
        <w:rPr>
          <w:szCs w:val="22"/>
        </w:rPr>
      </w:pPr>
      <w:r w:rsidRPr="0072450F">
        <w:rPr>
          <w:szCs w:val="22"/>
        </w:rPr>
        <w:t xml:space="preserve">[Other </w:t>
      </w:r>
      <w:proofErr w:type="gramStart"/>
      <w:r w:rsidRPr="0072450F">
        <w:rPr>
          <w:szCs w:val="22"/>
        </w:rPr>
        <w:t>Tasks]  The</w:t>
      </w:r>
      <w:proofErr w:type="gramEnd"/>
      <w:r w:rsidRPr="0072450F">
        <w:rPr>
          <w:szCs w:val="22"/>
        </w:rPr>
        <w:t xml:space="preserve"> International Bureau shall carry out any other tasks assigned to it in relation to this Treaty.</w:t>
      </w:r>
    </w:p>
    <w:p w14:paraId="4BD56B47" w14:textId="77777777" w:rsidR="00485EA7" w:rsidRPr="0072450F" w:rsidRDefault="00485EA7" w:rsidP="00485EA7">
      <w:pPr>
        <w:pStyle w:val="Heading1AL"/>
        <w:keepNext/>
        <w:spacing w:before="480" w:after="240"/>
        <w:rPr>
          <w:i w:val="0"/>
          <w:szCs w:val="22"/>
        </w:rPr>
      </w:pPr>
      <w:bookmarkStart w:id="14" w:name="_Toc338745674"/>
      <w:bookmarkStart w:id="15" w:name="_Toc338750212"/>
      <w:bookmarkStart w:id="16" w:name="_Toc378668234"/>
      <w:bookmarkStart w:id="17" w:name="_Toc441153328"/>
      <w:r w:rsidRPr="0072450F">
        <w:rPr>
          <w:i w:val="0"/>
          <w:szCs w:val="22"/>
        </w:rPr>
        <w:t>Article 26</w:t>
      </w:r>
      <w:r w:rsidRPr="0072450F">
        <w:rPr>
          <w:i w:val="0"/>
          <w:szCs w:val="22"/>
        </w:rPr>
        <w:br/>
        <w:t>Revision</w:t>
      </w:r>
      <w:bookmarkEnd w:id="14"/>
      <w:bookmarkEnd w:id="15"/>
      <w:bookmarkEnd w:id="16"/>
      <w:bookmarkEnd w:id="17"/>
    </w:p>
    <w:p w14:paraId="55816A6B" w14:textId="77777777" w:rsidR="00485EA7" w:rsidRPr="0072450F" w:rsidRDefault="00485EA7" w:rsidP="00485EA7">
      <w:pPr>
        <w:pStyle w:val="PlainText"/>
        <w:keepNext/>
        <w:keepLines/>
        <w:spacing w:after="220"/>
        <w:rPr>
          <w:rFonts w:ascii="Arial" w:hAnsi="Arial" w:cs="Arial"/>
          <w:sz w:val="22"/>
          <w:szCs w:val="22"/>
        </w:rPr>
      </w:pPr>
      <w:r w:rsidRPr="0072450F">
        <w:rPr>
          <w:rFonts w:ascii="Arial" w:hAnsi="Arial" w:cs="Arial"/>
          <w:sz w:val="22"/>
          <w:szCs w:val="22"/>
        </w:rPr>
        <w:t>This Treaty may only be revised by a diplomatic conference.  The convocation of any diplomatic conference shall be decided by the Assembly.</w:t>
      </w:r>
    </w:p>
    <w:p w14:paraId="60DC6CBA" w14:textId="77777777" w:rsidR="00485EA7" w:rsidRPr="0072450F" w:rsidRDefault="00485EA7" w:rsidP="00485EA7">
      <w:pPr>
        <w:pStyle w:val="Heading1AL"/>
        <w:keepNext/>
        <w:spacing w:before="480" w:after="240"/>
        <w:rPr>
          <w:i w:val="0"/>
          <w:szCs w:val="22"/>
        </w:rPr>
      </w:pPr>
      <w:bookmarkStart w:id="18" w:name="_Toc338745675"/>
      <w:bookmarkStart w:id="19" w:name="_Toc338750213"/>
      <w:bookmarkStart w:id="20" w:name="_Toc378668235"/>
      <w:bookmarkStart w:id="21" w:name="_Toc441153329"/>
      <w:r w:rsidRPr="0072450F">
        <w:rPr>
          <w:i w:val="0"/>
          <w:szCs w:val="22"/>
        </w:rPr>
        <w:t>Article 27</w:t>
      </w:r>
      <w:r w:rsidRPr="0072450F">
        <w:rPr>
          <w:i w:val="0"/>
          <w:szCs w:val="22"/>
        </w:rPr>
        <w:br/>
        <w:t>Becoming Party to the Treaty</w:t>
      </w:r>
      <w:bookmarkEnd w:id="18"/>
      <w:bookmarkEnd w:id="19"/>
      <w:bookmarkEnd w:id="20"/>
      <w:bookmarkEnd w:id="21"/>
    </w:p>
    <w:p w14:paraId="0343FDF5" w14:textId="77777777" w:rsidR="00485EA7" w:rsidRPr="0072450F" w:rsidRDefault="00485EA7" w:rsidP="00485EA7">
      <w:pPr>
        <w:pStyle w:val="ListParagraph"/>
        <w:keepNext/>
        <w:numPr>
          <w:ilvl w:val="0"/>
          <w:numId w:val="25"/>
        </w:numPr>
        <w:spacing w:after="220"/>
        <w:ind w:left="0" w:firstLine="0"/>
        <w:contextualSpacing w:val="0"/>
        <w:rPr>
          <w:szCs w:val="22"/>
        </w:rPr>
      </w:pPr>
      <w:r w:rsidRPr="0072450F">
        <w:rPr>
          <w:szCs w:val="22"/>
        </w:rPr>
        <w:t>[</w:t>
      </w:r>
      <w:proofErr w:type="gramStart"/>
      <w:r w:rsidRPr="0072450F">
        <w:rPr>
          <w:szCs w:val="22"/>
        </w:rPr>
        <w:t>Eligibility]  The</w:t>
      </w:r>
      <w:proofErr w:type="gramEnd"/>
      <w:r w:rsidRPr="0072450F">
        <w:rPr>
          <w:szCs w:val="22"/>
        </w:rPr>
        <w:t xml:space="preserve"> following entities may sign and, subject to paragraphs (2) and (3) and Article 28(1) and (3), become party to this Treaty:</w:t>
      </w:r>
    </w:p>
    <w:p w14:paraId="62724012" w14:textId="77777777" w:rsidR="00485EA7" w:rsidRPr="0072450F" w:rsidRDefault="00485EA7" w:rsidP="00485EA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State member of the Organization in respect of which industrial designs may be registered or patented with its own </w:t>
      </w:r>
      <w:proofErr w:type="gramStart"/>
      <w:r w:rsidRPr="0072450F">
        <w:rPr>
          <w:rFonts w:ascii="Arial" w:hAnsi="Arial" w:cs="Arial"/>
          <w:sz w:val="22"/>
          <w:szCs w:val="22"/>
        </w:rPr>
        <w:t>Office;</w:t>
      </w:r>
      <w:proofErr w:type="gramEnd"/>
    </w:p>
    <w:p w14:paraId="5410E8DA" w14:textId="77777777" w:rsidR="00485EA7" w:rsidRPr="0072450F" w:rsidRDefault="00485EA7" w:rsidP="00485EA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intergovernmental organization </w:t>
      </w:r>
      <w:r>
        <w:rPr>
          <w:rFonts w:ascii="Arial" w:hAnsi="Arial" w:cs="Arial"/>
          <w:sz w:val="22"/>
          <w:szCs w:val="22"/>
        </w:rPr>
        <w:t>that</w:t>
      </w:r>
      <w:r w:rsidRPr="0072450F">
        <w:rPr>
          <w:rFonts w:ascii="Arial" w:hAnsi="Arial" w:cs="Arial"/>
          <w:sz w:val="22"/>
          <w:szCs w:val="22"/>
        </w:rPr>
        <w:t xml:space="preserve"> maintains an Office in which industrial designs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w:t>
      </w:r>
      <w:proofErr w:type="gramStart"/>
      <w:r w:rsidRPr="0072450F">
        <w:rPr>
          <w:rFonts w:ascii="Arial" w:hAnsi="Arial" w:cs="Arial"/>
          <w:sz w:val="22"/>
          <w:szCs w:val="22"/>
        </w:rPr>
        <w:t>Organization;</w:t>
      </w:r>
      <w:proofErr w:type="gramEnd"/>
    </w:p>
    <w:p w14:paraId="27C1DCC5" w14:textId="77777777" w:rsidR="00485EA7" w:rsidRPr="0072450F" w:rsidRDefault="00485EA7" w:rsidP="00485EA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State member of the Organization in respect of which industrial designs may be registered only through the Office of another specified State that is a member of the </w:t>
      </w:r>
      <w:proofErr w:type="gramStart"/>
      <w:r w:rsidRPr="0072450F">
        <w:rPr>
          <w:rFonts w:ascii="Arial" w:hAnsi="Arial" w:cs="Arial"/>
          <w:sz w:val="22"/>
          <w:szCs w:val="22"/>
        </w:rPr>
        <w:t>Organization;</w:t>
      </w:r>
      <w:proofErr w:type="gramEnd"/>
    </w:p>
    <w:p w14:paraId="533F48C8" w14:textId="77777777" w:rsidR="00485EA7" w:rsidRPr="0072450F" w:rsidRDefault="00485EA7" w:rsidP="00485EA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State member of the Organization in respect of which industrial designs may be registered only through the Office maintained by an intergovernmental organization of which that State is a </w:t>
      </w:r>
      <w:proofErr w:type="gramStart"/>
      <w:r w:rsidRPr="0072450F">
        <w:rPr>
          <w:rFonts w:ascii="Arial" w:hAnsi="Arial" w:cs="Arial"/>
          <w:sz w:val="22"/>
          <w:szCs w:val="22"/>
        </w:rPr>
        <w:t>member;</w:t>
      </w:r>
      <w:proofErr w:type="gramEnd"/>
      <w:r w:rsidRPr="0072450F">
        <w:rPr>
          <w:rFonts w:ascii="Arial" w:hAnsi="Arial" w:cs="Arial"/>
          <w:sz w:val="22"/>
          <w:szCs w:val="22"/>
        </w:rPr>
        <w:t xml:space="preserve"> </w:t>
      </w:r>
    </w:p>
    <w:p w14:paraId="3DD80AFB" w14:textId="74B35920" w:rsidR="00B84003" w:rsidRDefault="00485EA7" w:rsidP="00485EA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only through an Office common to a group of States members of the Organization.</w:t>
      </w:r>
    </w:p>
    <w:p w14:paraId="242A0F5C" w14:textId="77777777" w:rsidR="00485EA7" w:rsidRPr="0072450F" w:rsidRDefault="00485EA7" w:rsidP="00485EA7">
      <w:pPr>
        <w:pStyle w:val="ListParagraph"/>
        <w:numPr>
          <w:ilvl w:val="0"/>
          <w:numId w:val="25"/>
        </w:numPr>
        <w:spacing w:after="220"/>
        <w:ind w:left="0" w:firstLine="0"/>
        <w:contextualSpacing w:val="0"/>
        <w:rPr>
          <w:szCs w:val="22"/>
        </w:rPr>
      </w:pPr>
      <w:r w:rsidRPr="0072450F">
        <w:rPr>
          <w:szCs w:val="22"/>
        </w:rPr>
        <w:lastRenderedPageBreak/>
        <w:t xml:space="preserve">[Ratification or </w:t>
      </w:r>
      <w:proofErr w:type="gramStart"/>
      <w:r w:rsidRPr="0072450F">
        <w:rPr>
          <w:szCs w:val="22"/>
        </w:rPr>
        <w:t>Accession]  Any</w:t>
      </w:r>
      <w:proofErr w:type="gramEnd"/>
      <w:r w:rsidRPr="0072450F">
        <w:rPr>
          <w:szCs w:val="22"/>
        </w:rPr>
        <w:t xml:space="preserve"> entity referred to in paragraph (1) may deposit</w:t>
      </w:r>
    </w:p>
    <w:p w14:paraId="7C9BFD88" w14:textId="77777777" w:rsidR="00485EA7" w:rsidRPr="0072450F" w:rsidRDefault="00485EA7" w:rsidP="00485EA7">
      <w:pPr>
        <w:pStyle w:val="PlainText"/>
        <w:numPr>
          <w:ilvl w:val="0"/>
          <w:numId w:val="14"/>
        </w:numPr>
        <w:tabs>
          <w:tab w:val="clear" w:pos="2421"/>
          <w:tab w:val="num" w:pos="1650"/>
          <w:tab w:val="left" w:pos="2127"/>
        </w:tabs>
        <w:spacing w:after="220"/>
        <w:ind w:left="1134"/>
        <w:rPr>
          <w:rFonts w:ascii="Arial" w:hAnsi="Arial" w:cs="Arial"/>
          <w:sz w:val="22"/>
          <w:szCs w:val="22"/>
        </w:rPr>
      </w:pPr>
      <w:r w:rsidRPr="0072450F">
        <w:rPr>
          <w:rFonts w:ascii="Arial" w:hAnsi="Arial" w:cs="Arial"/>
          <w:sz w:val="22"/>
          <w:szCs w:val="22"/>
        </w:rPr>
        <w:t>an instrument of ratification, if it has signed this Treaty,</w:t>
      </w:r>
    </w:p>
    <w:p w14:paraId="075A44B1" w14:textId="77777777" w:rsidR="00485EA7" w:rsidRPr="0072450F" w:rsidRDefault="00485EA7" w:rsidP="00485EA7">
      <w:pPr>
        <w:pStyle w:val="PlainText"/>
        <w:numPr>
          <w:ilvl w:val="0"/>
          <w:numId w:val="14"/>
        </w:numPr>
        <w:tabs>
          <w:tab w:val="clear" w:pos="2421"/>
          <w:tab w:val="num" w:pos="1650"/>
          <w:tab w:val="left" w:pos="2127"/>
        </w:tabs>
        <w:spacing w:after="220"/>
        <w:ind w:left="1134"/>
        <w:rPr>
          <w:rFonts w:ascii="Arial" w:hAnsi="Arial" w:cs="Arial"/>
          <w:sz w:val="22"/>
          <w:szCs w:val="22"/>
        </w:rPr>
      </w:pPr>
      <w:r w:rsidRPr="0072450F">
        <w:rPr>
          <w:rFonts w:ascii="Arial" w:hAnsi="Arial" w:cs="Arial"/>
          <w:sz w:val="22"/>
          <w:szCs w:val="22"/>
        </w:rPr>
        <w:t xml:space="preserve">an instrument of </w:t>
      </w:r>
      <w:proofErr w:type="gramStart"/>
      <w:r w:rsidRPr="0072450F">
        <w:rPr>
          <w:rFonts w:ascii="Arial" w:hAnsi="Arial" w:cs="Arial"/>
          <w:sz w:val="22"/>
          <w:szCs w:val="22"/>
        </w:rPr>
        <w:t>accession, if</w:t>
      </w:r>
      <w:proofErr w:type="gramEnd"/>
      <w:r w:rsidRPr="0072450F">
        <w:rPr>
          <w:rFonts w:ascii="Arial" w:hAnsi="Arial" w:cs="Arial"/>
          <w:sz w:val="22"/>
          <w:szCs w:val="22"/>
        </w:rPr>
        <w:t xml:space="preserve"> it has not signed this Treaty.</w:t>
      </w:r>
    </w:p>
    <w:p w14:paraId="2D09FE90" w14:textId="77777777" w:rsidR="00485EA7" w:rsidRPr="0072450F" w:rsidRDefault="00485EA7" w:rsidP="00485EA7">
      <w:pPr>
        <w:pStyle w:val="PlainText"/>
        <w:keepNext/>
        <w:numPr>
          <w:ilvl w:val="0"/>
          <w:numId w:val="25"/>
        </w:numPr>
        <w:spacing w:after="220"/>
        <w:ind w:left="0" w:firstLine="0"/>
        <w:rPr>
          <w:rFonts w:ascii="Arial" w:hAnsi="Arial" w:cs="Arial"/>
          <w:sz w:val="22"/>
          <w:szCs w:val="22"/>
        </w:rPr>
      </w:pPr>
      <w:r w:rsidRPr="0072450F">
        <w:rPr>
          <w:rFonts w:ascii="Arial" w:hAnsi="Arial" w:cs="Arial"/>
          <w:sz w:val="22"/>
          <w:szCs w:val="22"/>
        </w:rPr>
        <w:t xml:space="preserve">[Effective Date of </w:t>
      </w:r>
      <w:proofErr w:type="gramStart"/>
      <w:r w:rsidRPr="0072450F">
        <w:rPr>
          <w:rFonts w:ascii="Arial" w:hAnsi="Arial" w:cs="Arial"/>
          <w:sz w:val="22"/>
          <w:szCs w:val="22"/>
        </w:rPr>
        <w:t>Deposit]  The</w:t>
      </w:r>
      <w:proofErr w:type="gramEnd"/>
      <w:r w:rsidRPr="0072450F">
        <w:rPr>
          <w:rFonts w:ascii="Arial" w:hAnsi="Arial" w:cs="Arial"/>
          <w:sz w:val="22"/>
          <w:szCs w:val="22"/>
        </w:rPr>
        <w:t xml:space="preserve"> effective date of the deposit of an instrument of ratification or accession shall be,</w:t>
      </w:r>
    </w:p>
    <w:p w14:paraId="73779FFE" w14:textId="77777777" w:rsidR="00485EA7" w:rsidRPr="0072450F" w:rsidRDefault="00485EA7" w:rsidP="00485EA7">
      <w:pPr>
        <w:pStyle w:val="PlainText"/>
        <w:numPr>
          <w:ilvl w:val="0"/>
          <w:numId w:val="15"/>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w:t>
      </w:r>
      <w:proofErr w:type="spellStart"/>
      <w:r w:rsidRPr="0072450F">
        <w:rPr>
          <w:rFonts w:ascii="Arial" w:hAnsi="Arial" w:cs="Arial"/>
          <w:sz w:val="22"/>
          <w:szCs w:val="22"/>
        </w:rPr>
        <w:t>i</w:t>
      </w:r>
      <w:proofErr w:type="spellEnd"/>
      <w:r w:rsidRPr="0072450F">
        <w:rPr>
          <w:rFonts w:ascii="Arial" w:hAnsi="Arial" w:cs="Arial"/>
          <w:sz w:val="22"/>
          <w:szCs w:val="22"/>
        </w:rPr>
        <w:t xml:space="preserve">), the date on which the instrument of that State is </w:t>
      </w:r>
      <w:proofErr w:type="gramStart"/>
      <w:r w:rsidRPr="0072450F">
        <w:rPr>
          <w:rFonts w:ascii="Arial" w:hAnsi="Arial" w:cs="Arial"/>
          <w:sz w:val="22"/>
          <w:szCs w:val="22"/>
        </w:rPr>
        <w:t>deposited;</w:t>
      </w:r>
      <w:proofErr w:type="gramEnd"/>
    </w:p>
    <w:p w14:paraId="4F41D0A1" w14:textId="77777777" w:rsidR="00485EA7" w:rsidRPr="0072450F" w:rsidRDefault="00485EA7" w:rsidP="00485EA7">
      <w:pPr>
        <w:pStyle w:val="PlainText"/>
        <w:numPr>
          <w:ilvl w:val="0"/>
          <w:numId w:val="15"/>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in the case of an intergovernmental organization, the date on which the instrument of that intergovernmental organization is </w:t>
      </w:r>
      <w:proofErr w:type="gramStart"/>
      <w:r w:rsidRPr="0072450F">
        <w:rPr>
          <w:rFonts w:ascii="Arial" w:hAnsi="Arial" w:cs="Arial"/>
          <w:sz w:val="22"/>
          <w:szCs w:val="22"/>
        </w:rPr>
        <w:t>deposited;</w:t>
      </w:r>
      <w:proofErr w:type="gramEnd"/>
    </w:p>
    <w:p w14:paraId="2AED85FC" w14:textId="77777777" w:rsidR="00485EA7" w:rsidRPr="0072450F" w:rsidRDefault="00485EA7" w:rsidP="00485EA7">
      <w:pPr>
        <w:pStyle w:val="PlainText"/>
        <w:numPr>
          <w:ilvl w:val="0"/>
          <w:numId w:val="15"/>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in the case of a State referred to in paragraph (1)(iii), the date on which the following condition is fulfilled:  the instrument of that State has been deposited and the instrument of the other specified State has been </w:t>
      </w:r>
      <w:proofErr w:type="gramStart"/>
      <w:r w:rsidRPr="0072450F">
        <w:rPr>
          <w:rFonts w:ascii="Arial" w:hAnsi="Arial" w:cs="Arial"/>
          <w:sz w:val="22"/>
          <w:szCs w:val="22"/>
        </w:rPr>
        <w:t>deposited;</w:t>
      </w:r>
      <w:proofErr w:type="gramEnd"/>
    </w:p>
    <w:p w14:paraId="7539D1AF" w14:textId="77777777" w:rsidR="00485EA7" w:rsidRPr="0072450F" w:rsidRDefault="00485EA7" w:rsidP="00485EA7">
      <w:pPr>
        <w:pStyle w:val="PlainText"/>
        <w:numPr>
          <w:ilvl w:val="0"/>
          <w:numId w:val="15"/>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in the case of a State referred to in paragraph (1)(iv), the date applicable under item (ii), </w:t>
      </w:r>
      <w:proofErr w:type="gramStart"/>
      <w:r w:rsidRPr="0072450F">
        <w:rPr>
          <w:rFonts w:ascii="Arial" w:hAnsi="Arial" w:cs="Arial"/>
          <w:sz w:val="22"/>
          <w:szCs w:val="22"/>
        </w:rPr>
        <w:t>above;</w:t>
      </w:r>
      <w:proofErr w:type="gramEnd"/>
    </w:p>
    <w:p w14:paraId="462E2F2B" w14:textId="77777777" w:rsidR="00485EA7" w:rsidRPr="0072450F" w:rsidRDefault="00485EA7" w:rsidP="00485EA7">
      <w:pPr>
        <w:pStyle w:val="PlainText"/>
        <w:numPr>
          <w:ilvl w:val="0"/>
          <w:numId w:val="15"/>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in the case of a </w:t>
      </w:r>
      <w:proofErr w:type="gramStart"/>
      <w:r w:rsidRPr="0072450F">
        <w:rPr>
          <w:rFonts w:ascii="Arial" w:hAnsi="Arial" w:cs="Arial"/>
          <w:sz w:val="22"/>
          <w:szCs w:val="22"/>
        </w:rPr>
        <w:t>State</w:t>
      </w:r>
      <w:proofErr w:type="gramEnd"/>
      <w:r w:rsidRPr="0072450F">
        <w:rPr>
          <w:rFonts w:ascii="Arial" w:hAnsi="Arial" w:cs="Arial"/>
          <w:sz w:val="22"/>
          <w:szCs w:val="22"/>
        </w:rPr>
        <w:t xml:space="preserve"> member of a group of States referred to in paragraph (1)(v), the date on which the instruments of all the States members of the group have been deposited.</w:t>
      </w:r>
    </w:p>
    <w:p w14:paraId="74D4638D" w14:textId="77777777" w:rsidR="00485EA7" w:rsidRPr="0072450F" w:rsidRDefault="00485EA7" w:rsidP="00485EA7">
      <w:pPr>
        <w:pStyle w:val="Heading1AL"/>
        <w:spacing w:before="480" w:after="240"/>
        <w:rPr>
          <w:i w:val="0"/>
          <w:szCs w:val="22"/>
        </w:rPr>
      </w:pPr>
      <w:bookmarkStart w:id="22" w:name="_Toc338745676"/>
      <w:bookmarkStart w:id="23" w:name="_Toc338750214"/>
      <w:bookmarkStart w:id="24" w:name="_Toc378668236"/>
      <w:bookmarkStart w:id="25" w:name="_Toc441153330"/>
      <w:r w:rsidRPr="0072450F">
        <w:rPr>
          <w:i w:val="0"/>
          <w:szCs w:val="22"/>
        </w:rPr>
        <w:t>Article 28</w:t>
      </w:r>
      <w:r w:rsidRPr="0072450F">
        <w:rPr>
          <w:i w:val="0"/>
          <w:szCs w:val="22"/>
        </w:rPr>
        <w:br/>
        <w:t xml:space="preserve">Entry into Force;  </w:t>
      </w:r>
      <w:r w:rsidRPr="0072450F">
        <w:rPr>
          <w:i w:val="0"/>
          <w:szCs w:val="22"/>
        </w:rPr>
        <w:br/>
        <w:t>Effective Date of Ratifications and Accessions</w:t>
      </w:r>
      <w:bookmarkEnd w:id="22"/>
      <w:bookmarkEnd w:id="23"/>
      <w:bookmarkEnd w:id="24"/>
      <w:bookmarkEnd w:id="25"/>
    </w:p>
    <w:p w14:paraId="12FC1DBF" w14:textId="77777777" w:rsidR="00485EA7" w:rsidRPr="0072450F" w:rsidRDefault="00485EA7" w:rsidP="00485EA7">
      <w:pPr>
        <w:pStyle w:val="ListParagraph"/>
        <w:numPr>
          <w:ilvl w:val="0"/>
          <w:numId w:val="27"/>
        </w:numPr>
        <w:spacing w:after="220"/>
        <w:ind w:left="0" w:firstLine="0"/>
        <w:contextualSpacing w:val="0"/>
        <w:rPr>
          <w:szCs w:val="22"/>
        </w:rPr>
      </w:pPr>
      <w:r w:rsidRPr="0072450F">
        <w:rPr>
          <w:szCs w:val="22"/>
        </w:rPr>
        <w:t xml:space="preserve">[Instruments to Be Taken into </w:t>
      </w:r>
      <w:proofErr w:type="gramStart"/>
      <w:r w:rsidRPr="0072450F">
        <w:rPr>
          <w:szCs w:val="22"/>
        </w:rPr>
        <w:t>Consideration]  For</w:t>
      </w:r>
      <w:proofErr w:type="gramEnd"/>
      <w:r w:rsidRPr="0072450F">
        <w:rPr>
          <w:szCs w:val="22"/>
        </w:rPr>
        <w:t xml:space="preserve"> the purposes of this Article, only instruments of ratification or accession that are deposited by entities referred to in Article 27(1) and that have an effective date according to Article 27(3) shall be taken into consideration.</w:t>
      </w:r>
    </w:p>
    <w:p w14:paraId="6D0DF63C" w14:textId="77777777" w:rsidR="00485EA7" w:rsidRPr="0072450F" w:rsidRDefault="00485EA7" w:rsidP="00485EA7">
      <w:pPr>
        <w:pStyle w:val="ListParagraph"/>
        <w:numPr>
          <w:ilvl w:val="0"/>
          <w:numId w:val="27"/>
        </w:numPr>
        <w:spacing w:after="220"/>
        <w:ind w:left="0" w:firstLine="0"/>
        <w:contextualSpacing w:val="0"/>
        <w:rPr>
          <w:szCs w:val="22"/>
        </w:rPr>
      </w:pPr>
      <w:r w:rsidRPr="0072450F">
        <w:rPr>
          <w:szCs w:val="22"/>
        </w:rPr>
        <w:t xml:space="preserve">[Entry into Force of the </w:t>
      </w:r>
      <w:proofErr w:type="gramStart"/>
      <w:r w:rsidRPr="0072450F">
        <w:rPr>
          <w:szCs w:val="22"/>
        </w:rPr>
        <w:t>Treaty]  This</w:t>
      </w:r>
      <w:proofErr w:type="gramEnd"/>
      <w:r w:rsidRPr="0072450F">
        <w:rPr>
          <w:szCs w:val="22"/>
        </w:rPr>
        <w:t xml:space="preserve"> Treaty shall enter into force three months after [10] [30] States or intergovernmental organizations referred to in Article 27(1)(ii) have deposited their instruments of ratification or accession.</w:t>
      </w:r>
    </w:p>
    <w:p w14:paraId="4BAC516F" w14:textId="77777777" w:rsidR="00485EA7" w:rsidRPr="0072450F" w:rsidRDefault="00485EA7" w:rsidP="00485EA7">
      <w:pPr>
        <w:pStyle w:val="ListParagraph"/>
        <w:numPr>
          <w:ilvl w:val="0"/>
          <w:numId w:val="27"/>
        </w:numPr>
        <w:spacing w:after="220"/>
        <w:ind w:left="0" w:firstLine="0"/>
        <w:contextualSpacing w:val="0"/>
        <w:rPr>
          <w:szCs w:val="22"/>
        </w:rPr>
      </w:pPr>
      <w:r w:rsidRPr="0072450F">
        <w:rPr>
          <w:szCs w:val="22"/>
        </w:rPr>
        <w:t xml:space="preserve">[Entry into Force of Ratifications and Accessions Subsequent to the Entry into Force of the </w:t>
      </w:r>
      <w:proofErr w:type="gramStart"/>
      <w:r w:rsidRPr="0072450F">
        <w:rPr>
          <w:szCs w:val="22"/>
        </w:rPr>
        <w:t>Treaty]  Any</w:t>
      </w:r>
      <w:proofErr w:type="gramEnd"/>
      <w:r w:rsidRPr="0072450F">
        <w:rPr>
          <w:szCs w:val="22"/>
        </w:rPr>
        <w:t xml:space="preserve"> entity not covered by paragraph (2) shall become bound by this Treaty three months after the date on which it has deposited its instrument of ratification or accession.</w:t>
      </w:r>
    </w:p>
    <w:p w14:paraId="2CBCF00F" w14:textId="77777777" w:rsidR="00485EA7" w:rsidRPr="0072450F" w:rsidRDefault="00485EA7" w:rsidP="00485EA7">
      <w:pPr>
        <w:pStyle w:val="Heading1AL"/>
        <w:spacing w:before="480" w:after="240"/>
        <w:rPr>
          <w:i w:val="0"/>
          <w:szCs w:val="22"/>
        </w:rPr>
      </w:pPr>
      <w:bookmarkStart w:id="26" w:name="_Toc338745677"/>
      <w:bookmarkStart w:id="27" w:name="_Toc338750215"/>
      <w:bookmarkStart w:id="28" w:name="_Toc378668237"/>
      <w:bookmarkStart w:id="29" w:name="_Toc441153331"/>
      <w:r w:rsidRPr="0072450F">
        <w:rPr>
          <w:i w:val="0"/>
          <w:szCs w:val="22"/>
        </w:rPr>
        <w:t>Article 29</w:t>
      </w:r>
      <w:r w:rsidRPr="0072450F">
        <w:rPr>
          <w:i w:val="0"/>
          <w:szCs w:val="22"/>
        </w:rPr>
        <w:br/>
        <w:t>Reservations</w:t>
      </w:r>
      <w:bookmarkEnd w:id="26"/>
      <w:bookmarkEnd w:id="27"/>
      <w:bookmarkEnd w:id="28"/>
      <w:bookmarkEnd w:id="29"/>
    </w:p>
    <w:p w14:paraId="67523608" w14:textId="77777777" w:rsidR="00485EA7" w:rsidRPr="0072450F" w:rsidRDefault="00485EA7" w:rsidP="00485EA7">
      <w:pPr>
        <w:pStyle w:val="Heading1AL"/>
        <w:spacing w:before="480" w:after="240"/>
        <w:rPr>
          <w:i w:val="0"/>
          <w:szCs w:val="22"/>
        </w:rPr>
      </w:pPr>
      <w:bookmarkStart w:id="30" w:name="_Toc338745678"/>
      <w:bookmarkStart w:id="31" w:name="_Toc338750216"/>
      <w:bookmarkStart w:id="32" w:name="_Toc378668238"/>
      <w:bookmarkStart w:id="33" w:name="_Toc441153332"/>
      <w:r w:rsidRPr="0072450F">
        <w:rPr>
          <w:i w:val="0"/>
          <w:szCs w:val="22"/>
        </w:rPr>
        <w:t>Article 30</w:t>
      </w:r>
      <w:r w:rsidRPr="0072450F">
        <w:rPr>
          <w:i w:val="0"/>
          <w:szCs w:val="22"/>
        </w:rPr>
        <w:br/>
        <w:t>Denunciation of the Treaty</w:t>
      </w:r>
      <w:bookmarkEnd w:id="30"/>
      <w:bookmarkEnd w:id="31"/>
      <w:bookmarkEnd w:id="32"/>
      <w:bookmarkEnd w:id="33"/>
    </w:p>
    <w:p w14:paraId="57EFAECA" w14:textId="77777777" w:rsidR="00485EA7" w:rsidRPr="0072450F" w:rsidRDefault="00485EA7" w:rsidP="00485EA7">
      <w:pPr>
        <w:pStyle w:val="ListParagraph"/>
        <w:numPr>
          <w:ilvl w:val="0"/>
          <w:numId w:val="28"/>
        </w:numPr>
        <w:spacing w:after="220"/>
        <w:ind w:left="0" w:firstLine="0"/>
        <w:contextualSpacing w:val="0"/>
        <w:rPr>
          <w:szCs w:val="22"/>
        </w:rPr>
      </w:pPr>
      <w:r w:rsidRPr="0072450F">
        <w:rPr>
          <w:szCs w:val="22"/>
        </w:rPr>
        <w:t>[</w:t>
      </w:r>
      <w:proofErr w:type="gramStart"/>
      <w:r w:rsidRPr="0072450F">
        <w:rPr>
          <w:szCs w:val="22"/>
        </w:rPr>
        <w:t>Notification]  Any</w:t>
      </w:r>
      <w:proofErr w:type="gramEnd"/>
      <w:r w:rsidRPr="0072450F">
        <w:rPr>
          <w:szCs w:val="22"/>
        </w:rPr>
        <w:t xml:space="preserve"> Contracting Party may denounce this Treaty by notification addressed to the Director General.</w:t>
      </w:r>
    </w:p>
    <w:p w14:paraId="21116C14" w14:textId="77777777" w:rsidR="00485EA7" w:rsidRDefault="00485EA7" w:rsidP="00485EA7">
      <w:pPr>
        <w:pStyle w:val="ListParagraph"/>
        <w:numPr>
          <w:ilvl w:val="0"/>
          <w:numId w:val="28"/>
        </w:numPr>
        <w:spacing w:after="720"/>
        <w:ind w:left="0" w:firstLine="0"/>
        <w:contextualSpacing w:val="0"/>
        <w:rPr>
          <w:szCs w:val="22"/>
        </w:rPr>
      </w:pPr>
      <w:r w:rsidRPr="0072450F">
        <w:rPr>
          <w:szCs w:val="22"/>
        </w:rPr>
        <w:t xml:space="preserve">[Effective </w:t>
      </w:r>
      <w:proofErr w:type="gramStart"/>
      <w:r w:rsidRPr="0072450F">
        <w:rPr>
          <w:szCs w:val="22"/>
        </w:rPr>
        <w:t>Date]  Denunciation</w:t>
      </w:r>
      <w:proofErr w:type="gramEnd"/>
      <w:r w:rsidRPr="0072450F">
        <w:rPr>
          <w:szCs w:val="22"/>
        </w:rPr>
        <w:t xml:space="preserve"> shall take effect one year from the date on which the Director General has received the notification.  </w:t>
      </w:r>
    </w:p>
    <w:p w14:paraId="346BF5EF" w14:textId="77777777" w:rsidR="00485EA7" w:rsidRPr="0072450F" w:rsidRDefault="00485EA7" w:rsidP="00485EA7">
      <w:pPr>
        <w:pStyle w:val="ListParagraph"/>
        <w:spacing w:after="220"/>
        <w:ind w:left="0"/>
        <w:rPr>
          <w:szCs w:val="22"/>
        </w:rPr>
      </w:pPr>
      <w:r w:rsidRPr="0072450F">
        <w:rPr>
          <w:szCs w:val="22"/>
        </w:rPr>
        <w:lastRenderedPageBreak/>
        <w:t>It shall not affect the application of this Treaty to any application pending or any industrial design registered in respect of the denouncing Contracting Party at the time of the expiration of the said one-year period, provided that the denouncing Contracting Party may, after the expiration of the said one</w:t>
      </w:r>
      <w:r w:rsidRPr="0072450F">
        <w:rPr>
          <w:szCs w:val="22"/>
        </w:rPr>
        <w:noBreakHyphen/>
        <w:t>year period, discontinue applying this Treaty to any registration as from the date on which that registration is due for renewal.</w:t>
      </w:r>
    </w:p>
    <w:p w14:paraId="2CC6B448" w14:textId="77777777" w:rsidR="00485EA7" w:rsidRPr="0072450F" w:rsidRDefault="00485EA7" w:rsidP="00485EA7">
      <w:pPr>
        <w:pStyle w:val="Heading1AL"/>
        <w:keepNext/>
        <w:spacing w:before="480" w:after="240"/>
        <w:rPr>
          <w:i w:val="0"/>
          <w:szCs w:val="22"/>
        </w:rPr>
      </w:pPr>
      <w:bookmarkStart w:id="34" w:name="_Toc338745679"/>
      <w:bookmarkStart w:id="35" w:name="_Toc338750217"/>
      <w:bookmarkStart w:id="36" w:name="_Toc378668239"/>
      <w:bookmarkStart w:id="37" w:name="_Toc441153333"/>
      <w:r w:rsidRPr="0072450F">
        <w:rPr>
          <w:i w:val="0"/>
          <w:szCs w:val="22"/>
        </w:rPr>
        <w:t>Article 31</w:t>
      </w:r>
      <w:r w:rsidRPr="0072450F">
        <w:rPr>
          <w:i w:val="0"/>
          <w:szCs w:val="22"/>
        </w:rPr>
        <w:br/>
        <w:t xml:space="preserve">Languages of the </w:t>
      </w:r>
      <w:proofErr w:type="gramStart"/>
      <w:r w:rsidRPr="0072450F">
        <w:rPr>
          <w:i w:val="0"/>
          <w:szCs w:val="22"/>
        </w:rPr>
        <w:t>Treaty;  Signature</w:t>
      </w:r>
      <w:bookmarkEnd w:id="34"/>
      <w:bookmarkEnd w:id="35"/>
      <w:bookmarkEnd w:id="36"/>
      <w:bookmarkEnd w:id="37"/>
      <w:proofErr w:type="gramEnd"/>
    </w:p>
    <w:p w14:paraId="5DFEFB8E" w14:textId="77777777" w:rsidR="00485EA7" w:rsidRPr="0072450F" w:rsidRDefault="00485EA7" w:rsidP="00485EA7">
      <w:pPr>
        <w:pStyle w:val="ListParagraph"/>
        <w:numPr>
          <w:ilvl w:val="0"/>
          <w:numId w:val="29"/>
        </w:numPr>
        <w:spacing w:after="220"/>
        <w:ind w:left="0" w:firstLine="0"/>
        <w:contextualSpacing w:val="0"/>
        <w:rPr>
          <w:szCs w:val="22"/>
        </w:rPr>
      </w:pPr>
      <w:r w:rsidRPr="0072450F">
        <w:rPr>
          <w:szCs w:val="22"/>
        </w:rPr>
        <w:t xml:space="preserve">[Original Texts; Official </w:t>
      </w:r>
      <w:proofErr w:type="gramStart"/>
      <w:r w:rsidRPr="0072450F">
        <w:rPr>
          <w:szCs w:val="22"/>
        </w:rPr>
        <w:t>Texts]  (</w:t>
      </w:r>
      <w:proofErr w:type="gramEnd"/>
      <w:r w:rsidRPr="0072450F">
        <w:rPr>
          <w:szCs w:val="22"/>
        </w:rPr>
        <w:t>a)  This Treaty shall be signed in a single original in the English, Arabic, Chinese, French, Russian and Spanish languages, all texts being equally authentic.</w:t>
      </w:r>
    </w:p>
    <w:p w14:paraId="1A0568C7" w14:textId="77777777" w:rsidR="00485EA7" w:rsidRPr="0072450F" w:rsidRDefault="00485EA7" w:rsidP="00485EA7">
      <w:pPr>
        <w:pStyle w:val="indenta"/>
        <w:tabs>
          <w:tab w:val="clear" w:pos="360"/>
        </w:tabs>
        <w:rPr>
          <w:i w:val="0"/>
        </w:rPr>
      </w:pPr>
      <w:r w:rsidRPr="0072450F">
        <w:rPr>
          <w:i w:val="0"/>
        </w:rPr>
        <w:t>An official text in a language not referred to in subparagraph (a) that is an official language of a Contracting Party shall be established by the Director General after consultation with the said Contracting Party and any other interested Contracting Party.</w:t>
      </w:r>
    </w:p>
    <w:p w14:paraId="5C916D3D" w14:textId="77777777" w:rsidR="00485EA7" w:rsidRPr="0072450F" w:rsidRDefault="00485EA7" w:rsidP="00485EA7">
      <w:pPr>
        <w:pStyle w:val="ListParagraph"/>
        <w:numPr>
          <w:ilvl w:val="0"/>
          <w:numId w:val="29"/>
        </w:numPr>
        <w:spacing w:after="220"/>
        <w:ind w:left="0" w:firstLine="0"/>
        <w:contextualSpacing w:val="0"/>
        <w:rPr>
          <w:szCs w:val="22"/>
        </w:rPr>
      </w:pPr>
      <w:r w:rsidRPr="0072450F">
        <w:rPr>
          <w:szCs w:val="22"/>
        </w:rPr>
        <w:t xml:space="preserve">[Time Limit for </w:t>
      </w:r>
      <w:proofErr w:type="gramStart"/>
      <w:r w:rsidRPr="0072450F">
        <w:rPr>
          <w:szCs w:val="22"/>
        </w:rPr>
        <w:t>Signature]  This</w:t>
      </w:r>
      <w:proofErr w:type="gramEnd"/>
      <w:r w:rsidRPr="0072450F">
        <w:rPr>
          <w:szCs w:val="22"/>
        </w:rPr>
        <w:t xml:space="preserve"> Treaty shall remain open for signature at the headquarters of the Organization for one year after its adoption.</w:t>
      </w:r>
    </w:p>
    <w:p w14:paraId="521899EC" w14:textId="77777777" w:rsidR="00485EA7" w:rsidRPr="0072450F" w:rsidRDefault="00485EA7" w:rsidP="00485EA7">
      <w:pPr>
        <w:pStyle w:val="Heading1AL"/>
        <w:spacing w:before="480" w:after="240"/>
        <w:rPr>
          <w:i w:val="0"/>
          <w:szCs w:val="22"/>
        </w:rPr>
      </w:pPr>
      <w:bookmarkStart w:id="38" w:name="_Toc338745680"/>
      <w:bookmarkStart w:id="39" w:name="_Toc338750218"/>
      <w:bookmarkStart w:id="40" w:name="_Toc378668240"/>
      <w:bookmarkStart w:id="41" w:name="_Toc441153334"/>
      <w:r w:rsidRPr="0072450F">
        <w:rPr>
          <w:i w:val="0"/>
          <w:szCs w:val="22"/>
        </w:rPr>
        <w:t>Article 32</w:t>
      </w:r>
      <w:r w:rsidRPr="0072450F">
        <w:rPr>
          <w:i w:val="0"/>
          <w:szCs w:val="22"/>
        </w:rPr>
        <w:br/>
        <w:t>Depositary</w:t>
      </w:r>
      <w:bookmarkEnd w:id="38"/>
      <w:bookmarkEnd w:id="39"/>
      <w:bookmarkEnd w:id="40"/>
      <w:bookmarkEnd w:id="41"/>
    </w:p>
    <w:p w14:paraId="14D5C7A2" w14:textId="77777777" w:rsidR="00485EA7" w:rsidRPr="0072450F" w:rsidRDefault="00485EA7" w:rsidP="00485EA7">
      <w:pPr>
        <w:pStyle w:val="PlainText"/>
        <w:spacing w:after="840"/>
        <w:rPr>
          <w:rFonts w:ascii="Arial" w:hAnsi="Arial" w:cs="Arial"/>
          <w:sz w:val="22"/>
          <w:szCs w:val="22"/>
        </w:rPr>
      </w:pPr>
      <w:r w:rsidRPr="0072450F">
        <w:rPr>
          <w:rFonts w:ascii="Arial" w:hAnsi="Arial" w:cs="Arial"/>
          <w:sz w:val="22"/>
          <w:szCs w:val="22"/>
        </w:rPr>
        <w:t>The Director General shall be the depositary of this Treaty.</w:t>
      </w:r>
    </w:p>
    <w:p w14:paraId="68583D9C" w14:textId="20BE3877" w:rsidR="00485EA7" w:rsidRDefault="00485EA7" w:rsidP="00485EA7">
      <w:pPr>
        <w:ind w:left="5040"/>
      </w:pPr>
      <w:r w:rsidRPr="009F285E">
        <w:rPr>
          <w:szCs w:val="22"/>
        </w:rPr>
        <w:t xml:space="preserve">[End </w:t>
      </w:r>
      <w:r>
        <w:rPr>
          <w:szCs w:val="22"/>
        </w:rPr>
        <w:t xml:space="preserve">of </w:t>
      </w:r>
      <w:r w:rsidR="00A66EFB">
        <w:rPr>
          <w:szCs w:val="22"/>
        </w:rPr>
        <w:t xml:space="preserve">Annex and of </w:t>
      </w:r>
      <w:r>
        <w:rPr>
          <w:szCs w:val="22"/>
        </w:rPr>
        <w:t>document]</w:t>
      </w:r>
    </w:p>
    <w:p w14:paraId="336E64B1" w14:textId="77777777" w:rsidR="00485EA7" w:rsidRPr="00394B2B" w:rsidRDefault="00485EA7" w:rsidP="005741AB">
      <w:pPr>
        <w:spacing w:after="220"/>
        <w:ind w:left="6237" w:firstLine="567"/>
      </w:pPr>
    </w:p>
    <w:sectPr w:rsidR="00485EA7" w:rsidRPr="00394B2B" w:rsidSect="00A66EFB">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4173" w14:textId="77777777" w:rsidR="001D731C" w:rsidRDefault="001D731C">
      <w:r>
        <w:separator/>
      </w:r>
    </w:p>
  </w:endnote>
  <w:endnote w:type="continuationSeparator" w:id="0">
    <w:p w14:paraId="095F2A1C" w14:textId="77777777" w:rsidR="001D731C" w:rsidRDefault="001D731C" w:rsidP="003B38C1">
      <w:r>
        <w:separator/>
      </w:r>
    </w:p>
    <w:p w14:paraId="22DF21F5" w14:textId="77777777" w:rsidR="001D731C" w:rsidRPr="003B38C1" w:rsidRDefault="001D731C" w:rsidP="003B38C1">
      <w:pPr>
        <w:spacing w:after="60"/>
        <w:rPr>
          <w:sz w:val="17"/>
        </w:rPr>
      </w:pPr>
      <w:r>
        <w:rPr>
          <w:sz w:val="17"/>
        </w:rPr>
        <w:t>[Endnote continued from previous page]</w:t>
      </w:r>
    </w:p>
  </w:endnote>
  <w:endnote w:type="continuationNotice" w:id="1">
    <w:p w14:paraId="0D42CC86" w14:textId="77777777" w:rsidR="001D731C" w:rsidRPr="003B38C1" w:rsidRDefault="001D731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EE18" w14:textId="77777777" w:rsidR="00A54342" w:rsidRDefault="00A54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8C99" w14:textId="1B6B6682" w:rsidR="00AC0A47" w:rsidRDefault="006377E4">
    <w:pPr>
      <w:pStyle w:val="Footer"/>
    </w:pPr>
    <w:r>
      <w:rPr>
        <w:noProof/>
      </w:rPr>
      <mc:AlternateContent>
        <mc:Choice Requires="wps">
          <w:drawing>
            <wp:anchor distT="0" distB="0" distL="114300" distR="114300" simplePos="0" relativeHeight="251656192" behindDoc="0" locked="0" layoutInCell="0" allowOverlap="1" wp14:anchorId="7C25F7AB" wp14:editId="009D4815">
              <wp:simplePos x="0" y="0"/>
              <wp:positionH relativeFrom="page">
                <wp:posOffset>0</wp:posOffset>
              </wp:positionH>
              <wp:positionV relativeFrom="page">
                <wp:posOffset>10229215</wp:posOffset>
              </wp:positionV>
              <wp:extent cx="7560945"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3D14D127" w14:textId="0065D997" w:rsidR="00AC0A47" w:rsidRPr="00AC0A47" w:rsidRDefault="00AC0A47" w:rsidP="00AC0A4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25F7AB" id="_x0000_t202" coordsize="21600,21600" o:spt="202" path="m,l,21600r21600,l21600,xe">
              <v:stroke joinstyle="miter"/>
              <v:path gradientshapeok="t" o:connecttype="rect"/>
            </v:shapetype>
            <v:shape id="Text Box 2" o:spid="_x0000_s1026" type="#_x0000_t202" style="position:absolute;margin-left:0;margin-top:805.45pt;width:595.35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BFyp37fAAAACwEAAA8AAAAAAAAAAAAAAAAAegQAAGRycy9kb3ducmV2&#10;LnhtbFBLBQYAAAAABAAEAPMAAACGBQAAAAA=&#10;" o:allowincell="f" filled="f" stroked="f" strokeweight=".5pt">
              <v:textbox inset=",0,,0">
                <w:txbxContent>
                  <w:p w14:paraId="3D14D127" w14:textId="0065D997" w:rsidR="00AC0A47" w:rsidRPr="00AC0A47" w:rsidRDefault="00AC0A47" w:rsidP="00AC0A47">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5C4E" w14:textId="07F9F652" w:rsidR="00AC0A47" w:rsidRDefault="006377E4">
    <w:pPr>
      <w:pStyle w:val="Footer"/>
    </w:pPr>
    <w:r>
      <w:rPr>
        <w:noProof/>
      </w:rPr>
      <mc:AlternateContent>
        <mc:Choice Requires="wps">
          <w:drawing>
            <wp:anchor distT="0" distB="0" distL="114300" distR="114300" simplePos="0" relativeHeight="251660288" behindDoc="0" locked="0" layoutInCell="0" allowOverlap="1" wp14:anchorId="799F69A7" wp14:editId="18C6A10B">
              <wp:simplePos x="0" y="0"/>
              <wp:positionH relativeFrom="page">
                <wp:posOffset>0</wp:posOffset>
              </wp:positionH>
              <wp:positionV relativeFrom="page">
                <wp:posOffset>10229215</wp:posOffset>
              </wp:positionV>
              <wp:extent cx="7560945"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78A13023" w14:textId="3374F34A" w:rsidR="00AC0A47" w:rsidRPr="00AC0A47" w:rsidRDefault="00AC0A47" w:rsidP="00AC0A4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9F69A7" id="_x0000_t202" coordsize="21600,21600" o:spt="202" path="m,l,21600r21600,l21600,xe">
              <v:stroke joinstyle="miter"/>
              <v:path gradientshapeok="t" o:connecttype="rect"/>
            </v:shapetype>
            <v:shape id="Text Box 1" o:spid="_x0000_s1027" type="#_x0000_t202" style="position:absolute;margin-left:0;margin-top:805.45pt;width:595.3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" o:allowincell="f" filled="f" stroked="f" strokeweight=".5pt">
              <v:textbox inset=",0,,0">
                <w:txbxContent>
                  <w:p w14:paraId="78A13023" w14:textId="3374F34A" w:rsidR="00AC0A47" w:rsidRPr="00AC0A47" w:rsidRDefault="00AC0A47" w:rsidP="00AC0A47">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B6FE" w14:textId="77777777" w:rsidR="001D731C" w:rsidRDefault="001D731C">
      <w:r>
        <w:separator/>
      </w:r>
    </w:p>
  </w:footnote>
  <w:footnote w:type="continuationSeparator" w:id="0">
    <w:p w14:paraId="39EF1DCB" w14:textId="77777777" w:rsidR="001D731C" w:rsidRDefault="001D731C" w:rsidP="008B60B2">
      <w:r>
        <w:separator/>
      </w:r>
    </w:p>
    <w:p w14:paraId="2556D901" w14:textId="77777777" w:rsidR="001D731C" w:rsidRPr="00ED77FB" w:rsidRDefault="001D731C" w:rsidP="008B60B2">
      <w:pPr>
        <w:spacing w:after="60"/>
        <w:rPr>
          <w:sz w:val="17"/>
          <w:szCs w:val="17"/>
        </w:rPr>
      </w:pPr>
      <w:r w:rsidRPr="00ED77FB">
        <w:rPr>
          <w:sz w:val="17"/>
          <w:szCs w:val="17"/>
        </w:rPr>
        <w:t>[Footnote continued from previous page]</w:t>
      </w:r>
    </w:p>
  </w:footnote>
  <w:footnote w:type="continuationNotice" w:id="1">
    <w:p w14:paraId="2DA6FD73" w14:textId="77777777" w:rsidR="001D731C" w:rsidRPr="00ED77FB" w:rsidRDefault="001D731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C406683" w14:textId="77777777" w:rsidR="00485EA7" w:rsidRDefault="00485EA7" w:rsidP="00485EA7">
      <w:pPr>
        <w:pStyle w:val="FootnoteText"/>
      </w:pPr>
      <w:r>
        <w:rPr>
          <w:rStyle w:val="FootnoteReference"/>
        </w:rPr>
        <w:footnoteRef/>
      </w:r>
      <w:r>
        <w:t xml:space="preserve"> </w:t>
      </w:r>
      <w:r w:rsidRPr="00AC12C2">
        <w:t>Proposal made at the Preparatory Committee by the Delegation of Nigeria.  Proposal supported by the Delegations of Togo, Zambia, and Zimbabwe.  Proposal not supported by the Delegations of Canada, Japan, the United Kingdom, and the United States of America.</w:t>
      </w:r>
    </w:p>
  </w:footnote>
  <w:footnote w:id="3">
    <w:p w14:paraId="6DA96516" w14:textId="77777777" w:rsidR="00485EA7" w:rsidRDefault="00485EA7" w:rsidP="00485EA7">
      <w:pPr>
        <w:pStyle w:val="FootnoteText"/>
      </w:pPr>
      <w:r>
        <w:rPr>
          <w:rStyle w:val="FootnoteReference"/>
        </w:rPr>
        <w:footnoteRef/>
      </w:r>
      <w:r>
        <w:t xml:space="preserve"> </w:t>
      </w:r>
      <w:r w:rsidRPr="00AC12C2">
        <w:t>Proposal made at the Preparatory Committee by the European Union on behalf of its Member States.  Proposal supported by the Delegation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440B" w14:textId="77777777" w:rsidR="00A54342" w:rsidRDefault="00A54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8183"/>
      <w:docPartObj>
        <w:docPartGallery w:val="Page Numbers (Top of Page)"/>
        <w:docPartUnique/>
      </w:docPartObj>
    </w:sdtPr>
    <w:sdtEndPr>
      <w:rPr>
        <w:noProof/>
      </w:rPr>
    </w:sdtEndPr>
    <w:sdtContent>
      <w:p w14:paraId="542B8EDE" w14:textId="77777777" w:rsidR="00A66EFB" w:rsidRDefault="00A66EFB">
        <w:pPr>
          <w:pStyle w:val="Header"/>
          <w:jc w:val="right"/>
        </w:pPr>
        <w:r w:rsidRPr="00A66EFB">
          <w:t>DLT/2/PM/6</w:t>
        </w:r>
      </w:p>
      <w:p w14:paraId="3160F08A" w14:textId="6FC669AC" w:rsidR="00A66EFB" w:rsidRDefault="00A66EFB">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3D351D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0B30" w14:textId="77777777" w:rsidR="00A54342" w:rsidRDefault="00A543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E0A" w14:textId="77777777" w:rsidR="00A66EFB" w:rsidRPr="002326AB" w:rsidRDefault="00A66EFB" w:rsidP="00485EA7">
    <w:pPr>
      <w:jc w:val="right"/>
      <w:rPr>
        <w:caps/>
      </w:rPr>
    </w:pPr>
    <w:r>
      <w:rPr>
        <w:caps/>
      </w:rPr>
      <w:t>DLT/2/PM/6</w:t>
    </w:r>
  </w:p>
  <w:p w14:paraId="068DFA32" w14:textId="301B7939" w:rsidR="00A66EFB" w:rsidRDefault="00A66EFB" w:rsidP="00485EA7">
    <w:pPr>
      <w:jc w:val="right"/>
    </w:pPr>
    <w:r>
      <w:t>ANNEX</w:t>
    </w:r>
  </w:p>
  <w:p w14:paraId="0FC40B5C" w14:textId="77777777" w:rsidR="00A66EFB" w:rsidRDefault="00A66E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70294"/>
      <w:docPartObj>
        <w:docPartGallery w:val="Page Numbers (Top of Page)"/>
        <w:docPartUnique/>
      </w:docPartObj>
    </w:sdtPr>
    <w:sdtEndPr>
      <w:rPr>
        <w:noProof/>
      </w:rPr>
    </w:sdtEndPr>
    <w:sdtContent>
      <w:p w14:paraId="544C6AA1" w14:textId="77777777" w:rsidR="00A54342" w:rsidRDefault="00A54342">
        <w:pPr>
          <w:pStyle w:val="Header"/>
          <w:jc w:val="right"/>
        </w:pPr>
        <w:r w:rsidRPr="00A66EFB">
          <w:t>DLT/2/PM/6</w:t>
        </w:r>
      </w:p>
      <w:p w14:paraId="12A38698" w14:textId="3D833904" w:rsidR="00A54342" w:rsidRDefault="00A54342">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266F4279" w14:textId="77777777" w:rsidR="00A54342" w:rsidRDefault="00A54342"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9156" w14:textId="77777777" w:rsidR="00A66EFB" w:rsidRPr="002326AB" w:rsidRDefault="00A66EFB" w:rsidP="00485EA7">
    <w:pPr>
      <w:jc w:val="right"/>
      <w:rPr>
        <w:caps/>
      </w:rPr>
    </w:pPr>
    <w:r>
      <w:rPr>
        <w:caps/>
      </w:rPr>
      <w:t>DLT/2/PM/6</w:t>
    </w:r>
  </w:p>
  <w:p w14:paraId="705B740B" w14:textId="5CE6FFBC" w:rsidR="00A66EFB" w:rsidRDefault="00A66EFB" w:rsidP="00485EA7">
    <w:pPr>
      <w:jc w:val="right"/>
    </w:pPr>
    <w:r>
      <w:t>Annex, page 2</w:t>
    </w:r>
  </w:p>
  <w:p w14:paraId="7F7FC819" w14:textId="77777777" w:rsidR="00A66EFB" w:rsidRDefault="00A66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597AF03E"/>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D8D"/>
    <w:multiLevelType w:val="hybridMultilevel"/>
    <w:tmpl w:val="62143822"/>
    <w:lvl w:ilvl="0" w:tplc="8EF4A6AA">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EC0"/>
    <w:multiLevelType w:val="hybridMultilevel"/>
    <w:tmpl w:val="29C2565E"/>
    <w:lvl w:ilvl="0" w:tplc="A8483B3C">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18" w15:restartNumberingAfterBreak="0">
    <w:nsid w:val="49EE7EA0"/>
    <w:multiLevelType w:val="hybridMultilevel"/>
    <w:tmpl w:val="83B0A03E"/>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D1C3E"/>
    <w:multiLevelType w:val="hybridMultilevel"/>
    <w:tmpl w:val="6D76C712"/>
    <w:lvl w:ilvl="0" w:tplc="E23E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2" w15:restartNumberingAfterBreak="0">
    <w:nsid w:val="5B727238"/>
    <w:multiLevelType w:val="hybridMultilevel"/>
    <w:tmpl w:val="41E0A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981755"/>
    <w:multiLevelType w:val="hybridMultilevel"/>
    <w:tmpl w:val="F428408E"/>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4"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61742"/>
    <w:multiLevelType w:val="hybridMultilevel"/>
    <w:tmpl w:val="A276F134"/>
    <w:lvl w:ilvl="0" w:tplc="06184A64">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30"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4467B3"/>
    <w:multiLevelType w:val="hybridMultilevel"/>
    <w:tmpl w:val="FD708058"/>
    <w:lvl w:ilvl="0" w:tplc="1BF2733C">
      <w:start w:val="1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978416">
    <w:abstractNumId w:val="11"/>
  </w:num>
  <w:num w:numId="2" w16cid:durableId="228855117">
    <w:abstractNumId w:val="16"/>
  </w:num>
  <w:num w:numId="3" w16cid:durableId="5405143">
    <w:abstractNumId w:val="0"/>
  </w:num>
  <w:num w:numId="4" w16cid:durableId="868950806">
    <w:abstractNumId w:val="19"/>
  </w:num>
  <w:num w:numId="5" w16cid:durableId="1823962762">
    <w:abstractNumId w:val="4"/>
  </w:num>
  <w:num w:numId="6" w16cid:durableId="116871903">
    <w:abstractNumId w:val="12"/>
  </w:num>
  <w:num w:numId="7" w16cid:durableId="1136222808">
    <w:abstractNumId w:val="13"/>
  </w:num>
  <w:num w:numId="8" w16cid:durableId="2122919874">
    <w:abstractNumId w:val="20"/>
  </w:num>
  <w:num w:numId="9" w16cid:durableId="630982604">
    <w:abstractNumId w:val="25"/>
  </w:num>
  <w:num w:numId="10" w16cid:durableId="266931392">
    <w:abstractNumId w:val="22"/>
  </w:num>
  <w:num w:numId="11" w16cid:durableId="396904273">
    <w:abstractNumId w:val="3"/>
  </w:num>
  <w:num w:numId="12" w16cid:durableId="752703826">
    <w:abstractNumId w:val="30"/>
  </w:num>
  <w:num w:numId="13" w16cid:durableId="1663654115">
    <w:abstractNumId w:val="26"/>
  </w:num>
  <w:num w:numId="14" w16cid:durableId="1123158108">
    <w:abstractNumId w:val="2"/>
  </w:num>
  <w:num w:numId="15" w16cid:durableId="1437171048">
    <w:abstractNumId w:val="17"/>
  </w:num>
  <w:num w:numId="16" w16cid:durableId="1159924610">
    <w:abstractNumId w:val="18"/>
  </w:num>
  <w:num w:numId="17" w16cid:durableId="762804359">
    <w:abstractNumId w:val="23"/>
  </w:num>
  <w:num w:numId="18" w16cid:durableId="825240068">
    <w:abstractNumId w:val="6"/>
  </w:num>
  <w:num w:numId="19" w16cid:durableId="193809836">
    <w:abstractNumId w:val="15"/>
  </w:num>
  <w:num w:numId="20" w16cid:durableId="174149820">
    <w:abstractNumId w:val="27"/>
  </w:num>
  <w:num w:numId="21" w16cid:durableId="2126461715">
    <w:abstractNumId w:val="5"/>
  </w:num>
  <w:num w:numId="22" w16cid:durableId="291980591">
    <w:abstractNumId w:val="9"/>
  </w:num>
  <w:num w:numId="23" w16cid:durableId="1848591375">
    <w:abstractNumId w:val="1"/>
  </w:num>
  <w:num w:numId="24" w16cid:durableId="830292656">
    <w:abstractNumId w:val="21"/>
  </w:num>
  <w:num w:numId="25" w16cid:durableId="438138692">
    <w:abstractNumId w:val="14"/>
  </w:num>
  <w:num w:numId="26" w16cid:durableId="890649877">
    <w:abstractNumId w:val="29"/>
  </w:num>
  <w:num w:numId="27" w16cid:durableId="34894634">
    <w:abstractNumId w:val="24"/>
  </w:num>
  <w:num w:numId="28" w16cid:durableId="1907646166">
    <w:abstractNumId w:val="7"/>
  </w:num>
  <w:num w:numId="29" w16cid:durableId="119225607">
    <w:abstractNumId w:val="28"/>
  </w:num>
  <w:num w:numId="30" w16cid:durableId="1726029496">
    <w:abstractNumId w:val="8"/>
  </w:num>
  <w:num w:numId="31" w16cid:durableId="831408996">
    <w:abstractNumId w:val="10"/>
  </w:num>
  <w:num w:numId="32" w16cid:durableId="4300553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1C"/>
    <w:rsid w:val="000268F2"/>
    <w:rsid w:val="00043CAA"/>
    <w:rsid w:val="00056104"/>
    <w:rsid w:val="00056816"/>
    <w:rsid w:val="00075432"/>
    <w:rsid w:val="00095FAF"/>
    <w:rsid w:val="000968ED"/>
    <w:rsid w:val="000A3D97"/>
    <w:rsid w:val="000D00E2"/>
    <w:rsid w:val="000D4876"/>
    <w:rsid w:val="000D5B50"/>
    <w:rsid w:val="000F5E56"/>
    <w:rsid w:val="001362EE"/>
    <w:rsid w:val="001647D5"/>
    <w:rsid w:val="001832A6"/>
    <w:rsid w:val="001908DC"/>
    <w:rsid w:val="00191331"/>
    <w:rsid w:val="00197F85"/>
    <w:rsid w:val="001C1A3B"/>
    <w:rsid w:val="001D4107"/>
    <w:rsid w:val="001D731C"/>
    <w:rsid w:val="00203D24"/>
    <w:rsid w:val="0021217E"/>
    <w:rsid w:val="002255B8"/>
    <w:rsid w:val="002326AB"/>
    <w:rsid w:val="00243430"/>
    <w:rsid w:val="00245168"/>
    <w:rsid w:val="00245573"/>
    <w:rsid w:val="002634C4"/>
    <w:rsid w:val="002635F7"/>
    <w:rsid w:val="002644E7"/>
    <w:rsid w:val="0027113B"/>
    <w:rsid w:val="00275223"/>
    <w:rsid w:val="002928D3"/>
    <w:rsid w:val="00295A9F"/>
    <w:rsid w:val="002A627A"/>
    <w:rsid w:val="002A681C"/>
    <w:rsid w:val="002C1ACA"/>
    <w:rsid w:val="002E00D5"/>
    <w:rsid w:val="002E4C40"/>
    <w:rsid w:val="002F1FE6"/>
    <w:rsid w:val="002F4E68"/>
    <w:rsid w:val="00312F7F"/>
    <w:rsid w:val="00313569"/>
    <w:rsid w:val="00322BA0"/>
    <w:rsid w:val="00325233"/>
    <w:rsid w:val="003318E9"/>
    <w:rsid w:val="00342CC3"/>
    <w:rsid w:val="00361450"/>
    <w:rsid w:val="00366A30"/>
    <w:rsid w:val="003673CF"/>
    <w:rsid w:val="00373735"/>
    <w:rsid w:val="003845C1"/>
    <w:rsid w:val="003A6F89"/>
    <w:rsid w:val="003B38C1"/>
    <w:rsid w:val="003C34E9"/>
    <w:rsid w:val="003E1388"/>
    <w:rsid w:val="00423E3E"/>
    <w:rsid w:val="00427AF4"/>
    <w:rsid w:val="004647DA"/>
    <w:rsid w:val="00474062"/>
    <w:rsid w:val="00477D6B"/>
    <w:rsid w:val="00485EA7"/>
    <w:rsid w:val="00496631"/>
    <w:rsid w:val="004A4D94"/>
    <w:rsid w:val="004D2B85"/>
    <w:rsid w:val="005019FF"/>
    <w:rsid w:val="0053057A"/>
    <w:rsid w:val="0054331E"/>
    <w:rsid w:val="00556076"/>
    <w:rsid w:val="00560A29"/>
    <w:rsid w:val="005741AB"/>
    <w:rsid w:val="00583A17"/>
    <w:rsid w:val="005C43C3"/>
    <w:rsid w:val="005C6649"/>
    <w:rsid w:val="005D5B96"/>
    <w:rsid w:val="00605827"/>
    <w:rsid w:val="00620F9E"/>
    <w:rsid w:val="006377E4"/>
    <w:rsid w:val="00644B0D"/>
    <w:rsid w:val="00645896"/>
    <w:rsid w:val="00646050"/>
    <w:rsid w:val="006713CA"/>
    <w:rsid w:val="00676C5C"/>
    <w:rsid w:val="00720EFD"/>
    <w:rsid w:val="00774516"/>
    <w:rsid w:val="007854AF"/>
    <w:rsid w:val="00793A7C"/>
    <w:rsid w:val="007A398A"/>
    <w:rsid w:val="007D1613"/>
    <w:rsid w:val="007E4C0E"/>
    <w:rsid w:val="007F78A4"/>
    <w:rsid w:val="007F7C27"/>
    <w:rsid w:val="00831C7F"/>
    <w:rsid w:val="00862FF5"/>
    <w:rsid w:val="00866392"/>
    <w:rsid w:val="008A134B"/>
    <w:rsid w:val="008A14D0"/>
    <w:rsid w:val="008B2CC1"/>
    <w:rsid w:val="008B60B2"/>
    <w:rsid w:val="008F1819"/>
    <w:rsid w:val="00906E36"/>
    <w:rsid w:val="0090731E"/>
    <w:rsid w:val="009115E0"/>
    <w:rsid w:val="009164C3"/>
    <w:rsid w:val="00916EE2"/>
    <w:rsid w:val="00925FB4"/>
    <w:rsid w:val="00966A22"/>
    <w:rsid w:val="0096722F"/>
    <w:rsid w:val="00980843"/>
    <w:rsid w:val="00982854"/>
    <w:rsid w:val="009A2535"/>
    <w:rsid w:val="009B4AD2"/>
    <w:rsid w:val="009E10DD"/>
    <w:rsid w:val="009E2791"/>
    <w:rsid w:val="009E3F6F"/>
    <w:rsid w:val="009F499F"/>
    <w:rsid w:val="009F7C8C"/>
    <w:rsid w:val="00A063BA"/>
    <w:rsid w:val="00A37342"/>
    <w:rsid w:val="00A42DAF"/>
    <w:rsid w:val="00A4585A"/>
    <w:rsid w:val="00A45BD8"/>
    <w:rsid w:val="00A53525"/>
    <w:rsid w:val="00A54342"/>
    <w:rsid w:val="00A66EFB"/>
    <w:rsid w:val="00A728B4"/>
    <w:rsid w:val="00A8558B"/>
    <w:rsid w:val="00A869B7"/>
    <w:rsid w:val="00A90F0A"/>
    <w:rsid w:val="00AC0A47"/>
    <w:rsid w:val="00AC205C"/>
    <w:rsid w:val="00AF0A6B"/>
    <w:rsid w:val="00B05A69"/>
    <w:rsid w:val="00B11DDD"/>
    <w:rsid w:val="00B656E7"/>
    <w:rsid w:val="00B75281"/>
    <w:rsid w:val="00B84003"/>
    <w:rsid w:val="00B92F1F"/>
    <w:rsid w:val="00B9734B"/>
    <w:rsid w:val="00BA30E2"/>
    <w:rsid w:val="00BA3837"/>
    <w:rsid w:val="00BC3197"/>
    <w:rsid w:val="00BC3626"/>
    <w:rsid w:val="00BE6AAC"/>
    <w:rsid w:val="00C11BFE"/>
    <w:rsid w:val="00C26582"/>
    <w:rsid w:val="00C37EF5"/>
    <w:rsid w:val="00C5068F"/>
    <w:rsid w:val="00C52B08"/>
    <w:rsid w:val="00C66C14"/>
    <w:rsid w:val="00C73F59"/>
    <w:rsid w:val="00C77F60"/>
    <w:rsid w:val="00C86D74"/>
    <w:rsid w:val="00CA5D13"/>
    <w:rsid w:val="00CA5E77"/>
    <w:rsid w:val="00CC3C55"/>
    <w:rsid w:val="00CD04F1"/>
    <w:rsid w:val="00CF681A"/>
    <w:rsid w:val="00CF7902"/>
    <w:rsid w:val="00D07C78"/>
    <w:rsid w:val="00D1229F"/>
    <w:rsid w:val="00D45252"/>
    <w:rsid w:val="00D57117"/>
    <w:rsid w:val="00D71B4D"/>
    <w:rsid w:val="00D752DC"/>
    <w:rsid w:val="00D93D55"/>
    <w:rsid w:val="00DA0FF8"/>
    <w:rsid w:val="00DC6CEC"/>
    <w:rsid w:val="00DD7B7F"/>
    <w:rsid w:val="00E05A1A"/>
    <w:rsid w:val="00E13C86"/>
    <w:rsid w:val="00E15015"/>
    <w:rsid w:val="00E335FE"/>
    <w:rsid w:val="00E402C6"/>
    <w:rsid w:val="00E63A93"/>
    <w:rsid w:val="00E80DC0"/>
    <w:rsid w:val="00E8334A"/>
    <w:rsid w:val="00EA7D6E"/>
    <w:rsid w:val="00EB2F76"/>
    <w:rsid w:val="00EC4E49"/>
    <w:rsid w:val="00ED77FB"/>
    <w:rsid w:val="00EE45FA"/>
    <w:rsid w:val="00EE4BE4"/>
    <w:rsid w:val="00F043DE"/>
    <w:rsid w:val="00F207F6"/>
    <w:rsid w:val="00F5210B"/>
    <w:rsid w:val="00F66152"/>
    <w:rsid w:val="00F8211C"/>
    <w:rsid w:val="00F9165B"/>
    <w:rsid w:val="00FC482F"/>
    <w:rsid w:val="00FE2AD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7BA1"/>
  <w15:docId w15:val="{B3C219DA-0A21-41D9-89AB-4508EF10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D731C"/>
    <w:pPr>
      <w:ind w:left="720"/>
      <w:contextualSpacing/>
    </w:pPr>
  </w:style>
  <w:style w:type="paragraph" w:styleId="Revision">
    <w:name w:val="Revision"/>
    <w:hidden/>
    <w:uiPriority w:val="99"/>
    <w:semiHidden/>
    <w:rsid w:val="002644E7"/>
    <w:rPr>
      <w:rFonts w:ascii="Arial" w:eastAsia="SimSun" w:hAnsi="Arial" w:cs="Arial"/>
      <w:sz w:val="22"/>
      <w:lang w:val="en-US" w:eastAsia="zh-CN"/>
    </w:rPr>
  </w:style>
  <w:style w:type="character" w:customStyle="1" w:styleId="HeaderChar">
    <w:name w:val="Header Char"/>
    <w:basedOn w:val="DefaultParagraphFont"/>
    <w:link w:val="Header"/>
    <w:uiPriority w:val="99"/>
    <w:rsid w:val="001C1A3B"/>
    <w:rPr>
      <w:rFonts w:ascii="Arial" w:eastAsia="SimSun" w:hAnsi="Arial" w:cs="Arial"/>
      <w:sz w:val="22"/>
      <w:lang w:val="en-US" w:eastAsia="zh-CN"/>
    </w:rPr>
  </w:style>
  <w:style w:type="character" w:styleId="CommentReference">
    <w:name w:val="annotation reference"/>
    <w:basedOn w:val="DefaultParagraphFont"/>
    <w:semiHidden/>
    <w:unhideWhenUsed/>
    <w:rsid w:val="001C1A3B"/>
    <w:rPr>
      <w:sz w:val="16"/>
      <w:szCs w:val="16"/>
    </w:rPr>
  </w:style>
  <w:style w:type="paragraph" w:styleId="CommentSubject">
    <w:name w:val="annotation subject"/>
    <w:basedOn w:val="CommentText"/>
    <w:next w:val="CommentText"/>
    <w:link w:val="CommentSubjectChar"/>
    <w:semiHidden/>
    <w:unhideWhenUsed/>
    <w:rsid w:val="001C1A3B"/>
    <w:rPr>
      <w:b/>
      <w:bCs/>
      <w:sz w:val="20"/>
    </w:rPr>
  </w:style>
  <w:style w:type="character" w:customStyle="1" w:styleId="CommentTextChar">
    <w:name w:val="Comment Text Char"/>
    <w:basedOn w:val="DefaultParagraphFont"/>
    <w:link w:val="CommentText"/>
    <w:semiHidden/>
    <w:rsid w:val="001C1A3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C1A3B"/>
    <w:rPr>
      <w:rFonts w:ascii="Arial" w:eastAsia="SimSun" w:hAnsi="Arial" w:cs="Arial"/>
      <w:b/>
      <w:bCs/>
      <w:sz w:val="18"/>
      <w:lang w:val="en-US" w:eastAsia="zh-CN"/>
    </w:rPr>
  </w:style>
  <w:style w:type="character" w:customStyle="1" w:styleId="ONUMEChar">
    <w:name w:val="ONUM E Char"/>
    <w:link w:val="ONUME"/>
    <w:rsid w:val="00925FB4"/>
    <w:rPr>
      <w:rFonts w:ascii="Arial" w:eastAsia="SimSun" w:hAnsi="Arial" w:cs="Arial"/>
      <w:sz w:val="22"/>
      <w:lang w:val="en-US" w:eastAsia="zh-CN"/>
    </w:rPr>
  </w:style>
  <w:style w:type="character" w:customStyle="1" w:styleId="FootnoteTextChar">
    <w:name w:val="Footnote Text Char"/>
    <w:link w:val="FootnoteText"/>
    <w:semiHidden/>
    <w:locked/>
    <w:rsid w:val="00485EA7"/>
    <w:rPr>
      <w:rFonts w:ascii="Arial" w:eastAsia="SimSun" w:hAnsi="Arial" w:cs="Arial"/>
      <w:sz w:val="18"/>
      <w:lang w:val="en-US" w:eastAsia="zh-CN"/>
    </w:rPr>
  </w:style>
  <w:style w:type="paragraph" w:styleId="PlainText">
    <w:name w:val="Plain Text"/>
    <w:basedOn w:val="Normal"/>
    <w:link w:val="PlainTextChar"/>
    <w:uiPriority w:val="99"/>
    <w:semiHidden/>
    <w:rsid w:val="00485EA7"/>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485EA7"/>
    <w:rPr>
      <w:rFonts w:ascii="Courier New" w:hAnsi="Courier New" w:cs="Courier New"/>
      <w:lang w:val="en-US" w:eastAsia="en-US"/>
    </w:rPr>
  </w:style>
  <w:style w:type="character" w:styleId="FootnoteReference">
    <w:name w:val="footnote reference"/>
    <w:rsid w:val="00485EA7"/>
    <w:rPr>
      <w:vertAlign w:val="superscript"/>
    </w:rPr>
  </w:style>
  <w:style w:type="paragraph" w:customStyle="1" w:styleId="Heading1AL">
    <w:name w:val="Heading 1 AL"/>
    <w:basedOn w:val="Normal"/>
    <w:link w:val="Heading1ALChar"/>
    <w:rsid w:val="00485EA7"/>
    <w:pPr>
      <w:jc w:val="center"/>
    </w:pPr>
    <w:rPr>
      <w:b/>
      <w:i/>
    </w:rPr>
  </w:style>
  <w:style w:type="character" w:customStyle="1" w:styleId="Heading1ALChar">
    <w:name w:val="Heading 1 AL Char"/>
    <w:link w:val="Heading1AL"/>
    <w:rsid w:val="00485EA7"/>
    <w:rPr>
      <w:rFonts w:ascii="Arial" w:eastAsia="SimSun" w:hAnsi="Arial" w:cs="Arial"/>
      <w:b/>
      <w:i/>
      <w:sz w:val="22"/>
      <w:lang w:val="en-US" w:eastAsia="zh-CN"/>
    </w:rPr>
  </w:style>
  <w:style w:type="paragraph" w:customStyle="1" w:styleId="indenti">
    <w:name w:val="indent(i)"/>
    <w:basedOn w:val="BodyText"/>
    <w:autoRedefine/>
    <w:rsid w:val="00485EA7"/>
    <w:pPr>
      <w:numPr>
        <w:numId w:val="19"/>
      </w:numPr>
      <w:ind w:left="0" w:firstLine="567"/>
    </w:pPr>
    <w:rPr>
      <w:rFonts w:eastAsia="Times New Roman"/>
      <w:i/>
      <w:szCs w:val="22"/>
      <w:lang w:val="en-GB" w:eastAsia="en-US"/>
    </w:rPr>
  </w:style>
  <w:style w:type="paragraph" w:customStyle="1" w:styleId="indenta">
    <w:name w:val="indent(a)"/>
    <w:basedOn w:val="BodyTextIndent2"/>
    <w:autoRedefine/>
    <w:rsid w:val="00485EA7"/>
    <w:pPr>
      <w:numPr>
        <w:numId w:val="26"/>
      </w:numPr>
      <w:tabs>
        <w:tab w:val="num" w:pos="360"/>
      </w:tabs>
      <w:spacing w:after="220" w:line="240" w:lineRule="auto"/>
      <w:ind w:left="0" w:firstLine="567"/>
    </w:pPr>
    <w:rPr>
      <w:rFonts w:eastAsia="Times New Roman"/>
      <w:i/>
      <w:szCs w:val="22"/>
      <w:lang w:eastAsia="en-US"/>
    </w:rPr>
  </w:style>
  <w:style w:type="paragraph" w:styleId="BodyTextIndent2">
    <w:name w:val="Body Text Indent 2"/>
    <w:basedOn w:val="Normal"/>
    <w:link w:val="BodyTextIndent2Char"/>
    <w:semiHidden/>
    <w:unhideWhenUsed/>
    <w:rsid w:val="00485EA7"/>
    <w:pPr>
      <w:spacing w:after="120" w:line="480" w:lineRule="auto"/>
      <w:ind w:left="360"/>
    </w:pPr>
  </w:style>
  <w:style w:type="character" w:customStyle="1" w:styleId="BodyTextIndent2Char">
    <w:name w:val="Body Text Indent 2 Char"/>
    <w:basedOn w:val="DefaultParagraphFont"/>
    <w:link w:val="BodyTextIndent2"/>
    <w:semiHidden/>
    <w:rsid w:val="00485EA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50</TotalTime>
  <Pages>9</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subject/>
  <dc:creator>Nolwenn Guibert</dc:creator>
  <cp:keywords>FOR OFFICIAL USE ONLY</cp:keywords>
  <dc:description/>
  <cp:lastModifiedBy>HAPPY-DUMAS Juliet</cp:lastModifiedBy>
  <cp:revision>10</cp:revision>
  <cp:lastPrinted>2024-03-06T16:09:00Z</cp:lastPrinted>
  <dcterms:created xsi:type="dcterms:W3CDTF">2023-10-09T14:34:00Z</dcterms:created>
  <dcterms:modified xsi:type="dcterms:W3CDTF">2024-03-06T16:09:00Z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2023-10-09T13:07:40Z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fad38fa4-938f-4524-a6fb-f41540c2f099</vt:lpwstr>
  </property>
  <property fmtid="{D5CDD505-2E9C-101B-9397-08002B2CF9AE}" pid="13" name="MSIP_Label_20773ee6-353b-4fb9-a59d-0b94c8c67bea_ContentBits">
    <vt:lpwstr>0</vt:lpwstr>
  </property>
</Properties>
</file>