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A6AA7" w:rsidP="006A5742">
            <w:pPr>
              <w:pStyle w:val="DocumentCodeAR"/>
              <w:bidi/>
              <w:rPr>
                <w:rtl/>
              </w:rPr>
            </w:pPr>
            <w:r>
              <w:t>LI</w:t>
            </w:r>
            <w:r w:rsidR="00100F97">
              <w:t>/</w:t>
            </w:r>
            <w:r>
              <w:t>DC</w:t>
            </w:r>
            <w:r w:rsidR="00B6101C" w:rsidRPr="00B6101C">
              <w:t>/</w:t>
            </w:r>
            <w:r w:rsidR="006A5742">
              <w:t>12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A574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6A5742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A5742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A5742">
              <w:rPr>
                <w:rFonts w:hint="cs"/>
                <w:rtl/>
              </w:rPr>
              <w:t>18 مايو 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A6AA7" w:rsidRPr="00100F97" w:rsidRDefault="00CA6AA7" w:rsidP="00CA6AA7">
      <w:pPr>
        <w:pStyle w:val="MeetingTitleAR"/>
        <w:bidi/>
        <w:ind w:right="2552"/>
      </w:pPr>
      <w:r w:rsidRPr="009061DD">
        <w:rPr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</w:p>
    <w:p w:rsidR="00CA6AA7" w:rsidRDefault="00CA6AA7" w:rsidP="00CA6AA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A6AA7" w:rsidRPr="00D61541" w:rsidRDefault="00CA6AA7" w:rsidP="00CA6AA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>
        <w:rPr>
          <w:rFonts w:hint="cs"/>
          <w:rtl/>
        </w:rPr>
        <w:t>من 11 إلى 21 مايو 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A5742" w:rsidRPr="00D61541" w:rsidRDefault="006A5742" w:rsidP="006A5742">
      <w:pPr>
        <w:pStyle w:val="DocumentTitleAR"/>
        <w:bidi/>
        <w:rPr>
          <w:rtl/>
        </w:rPr>
      </w:pPr>
      <w:r>
        <w:rPr>
          <w:rFonts w:hint="cs"/>
          <w:rtl/>
        </w:rPr>
        <w:t>التقرير الثاني للجنة فحص أوراق الاعتماد</w:t>
      </w:r>
    </w:p>
    <w:p w:rsidR="006A5742" w:rsidRPr="00D61541" w:rsidRDefault="006A5742" w:rsidP="006A5742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6A5742" w:rsidRDefault="006A5742" w:rsidP="006A5742">
      <w:pPr>
        <w:pStyle w:val="NumberedParaAR"/>
      </w:pPr>
      <w:r>
        <w:rPr>
          <w:rtl/>
        </w:rPr>
        <w:t xml:space="preserve">اجتمعت </w:t>
      </w:r>
      <w:r>
        <w:rPr>
          <w:rFonts w:hint="cs"/>
          <w:rtl/>
        </w:rPr>
        <w:t xml:space="preserve">للمرة الثانية </w:t>
      </w:r>
      <w:r>
        <w:rPr>
          <w:rtl/>
        </w:rPr>
        <w:t>لجنة فحص أوراق الاعتماد (</w:t>
      </w:r>
      <w:r>
        <w:rPr>
          <w:rFonts w:hint="cs"/>
          <w:rtl/>
        </w:rPr>
        <w:t>المشار إليها فيما يلي بمختصر "</w:t>
      </w:r>
      <w:r>
        <w:rPr>
          <w:rtl/>
        </w:rPr>
        <w:t xml:space="preserve">اللجنة") التي ألفها </w:t>
      </w:r>
      <w:r>
        <w:rPr>
          <w:rFonts w:hint="cs"/>
          <w:rtl/>
        </w:rPr>
        <w:t>في 12</w:t>
      </w:r>
      <w:r>
        <w:rPr>
          <w:rFonts w:hint="eastAsia"/>
          <w:rtl/>
        </w:rPr>
        <w:t> </w:t>
      </w:r>
      <w:r>
        <w:rPr>
          <w:rFonts w:hint="cs"/>
          <w:rtl/>
        </w:rPr>
        <w:t>مايو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2015 </w:t>
      </w:r>
      <w:r w:rsidRPr="006A5742">
        <w:rPr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  <w:r>
        <w:rPr>
          <w:rFonts w:hint="cs"/>
          <w:rtl/>
        </w:rPr>
        <w:t>،</w:t>
      </w:r>
      <w:r>
        <w:rPr>
          <w:rtl/>
        </w:rPr>
        <w:t xml:space="preserve"> في </w:t>
      </w:r>
      <w:r>
        <w:rPr>
          <w:rFonts w:hint="cs"/>
          <w:rtl/>
        </w:rPr>
        <w:t>15 مايو 2015</w:t>
      </w:r>
      <w:r>
        <w:rPr>
          <w:rtl/>
        </w:rPr>
        <w:t>.</w:t>
      </w:r>
    </w:p>
    <w:p w:rsidR="00F61A78" w:rsidRDefault="00F61A78" w:rsidP="006A5742">
      <w:pPr>
        <w:pStyle w:val="NumberedParaAR"/>
      </w:pPr>
      <w:r>
        <w:rPr>
          <w:rtl/>
        </w:rPr>
        <w:t>وحضرت الاجتماع وفود الدول التالي ذكرها</w:t>
      </w:r>
      <w:r>
        <w:rPr>
          <w:rFonts w:hint="cs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 xml:space="preserve">هي </w:t>
      </w:r>
      <w:r>
        <w:rPr>
          <w:rtl/>
        </w:rPr>
        <w:t xml:space="preserve">أعضاء اللجنة </w:t>
      </w:r>
      <w:r>
        <w:rPr>
          <w:rFonts w:hint="cs"/>
          <w:rtl/>
        </w:rPr>
        <w:t xml:space="preserve">التي </w:t>
      </w:r>
      <w:r>
        <w:rPr>
          <w:rtl/>
        </w:rPr>
        <w:t xml:space="preserve">انتخبها المؤتمر الدبلوماسي: </w:t>
      </w:r>
      <w:r>
        <w:rPr>
          <w:rFonts w:hint="cs"/>
          <w:rtl/>
          <w:lang w:val="fr-CH"/>
        </w:rPr>
        <w:t>البوسنة والهرسك و</w:t>
      </w:r>
      <w:r w:rsidR="00123C0F">
        <w:rPr>
          <w:rFonts w:hint="cs"/>
          <w:rtl/>
        </w:rPr>
        <w:t>بوركينا فاص</w:t>
      </w:r>
      <w:r>
        <w:rPr>
          <w:rFonts w:hint="cs"/>
          <w:rtl/>
        </w:rPr>
        <w:t xml:space="preserve">و </w:t>
      </w:r>
      <w:r w:rsidR="00123C0F">
        <w:rPr>
          <w:rFonts w:hint="cs"/>
          <w:rtl/>
        </w:rPr>
        <w:t xml:space="preserve">وكوبا </w:t>
      </w:r>
      <w:r>
        <w:rPr>
          <w:rFonts w:hint="cs"/>
          <w:rtl/>
        </w:rPr>
        <w:t>والجمهورية التشيكية وجورجيا ونيكاراغوا والبرتغال (7).</w:t>
      </w:r>
    </w:p>
    <w:p w:rsidR="00E10E12" w:rsidRDefault="00E10E12" w:rsidP="00E10E12">
      <w:pPr>
        <w:pStyle w:val="NumberedParaAR"/>
      </w:pPr>
      <w:r>
        <w:rPr>
          <w:rtl/>
        </w:rPr>
        <w:t>وكان رئيس اللجنة الذي انتخبه المؤتمر الدبلوماسي السيد</w:t>
      </w:r>
      <w:r>
        <w:rPr>
          <w:rFonts w:hint="cs"/>
          <w:rtl/>
        </w:rPr>
        <w:t xml:space="preserve"> فيليبي راماليرا (البرتغال)</w:t>
      </w:r>
      <w:r>
        <w:rPr>
          <w:rtl/>
        </w:rPr>
        <w:t xml:space="preserve">. وكان نائبا الرئيس اللذان انتخبهما المؤتمر الدبلوماسي </w:t>
      </w:r>
      <w:r>
        <w:rPr>
          <w:rFonts w:hint="cs"/>
          <w:rtl/>
        </w:rPr>
        <w:t>السيد ميلان بيرانيك (الجمهورية التشيكية) والسيدة جيني أرانا فيسكايا (نيكاراغوا)</w:t>
      </w:r>
      <w:r>
        <w:rPr>
          <w:rtl/>
        </w:rPr>
        <w:t>.</w:t>
      </w:r>
    </w:p>
    <w:p w:rsidR="006A5742" w:rsidRPr="008A6576" w:rsidRDefault="006A5742" w:rsidP="008A6576">
      <w:pPr>
        <w:pStyle w:val="NumberedParaAR"/>
        <w:rPr>
          <w:rtl/>
        </w:rPr>
      </w:pPr>
      <w:r w:rsidRPr="008A6576">
        <w:rPr>
          <w:rtl/>
        </w:rPr>
        <w:t xml:space="preserve">ووفقا للمادة 9(1) من النظام الداخلي الذي اعتمده </w:t>
      </w:r>
      <w:r w:rsidRPr="008A6576">
        <w:rPr>
          <w:rFonts w:hint="cs"/>
          <w:rtl/>
        </w:rPr>
        <w:t xml:space="preserve">المؤتمر </w:t>
      </w:r>
      <w:r w:rsidRPr="008A6576">
        <w:rPr>
          <w:rtl/>
        </w:rPr>
        <w:t xml:space="preserve">في </w:t>
      </w:r>
      <w:r w:rsidR="00E10E12" w:rsidRPr="008A6576">
        <w:rPr>
          <w:rFonts w:hint="cs"/>
          <w:rtl/>
        </w:rPr>
        <w:t xml:space="preserve">11 مايو 2015 </w:t>
      </w:r>
      <w:r w:rsidRPr="008A6576">
        <w:rPr>
          <w:rtl/>
        </w:rPr>
        <w:t xml:space="preserve">(الوثيقة </w:t>
      </w:r>
      <w:r w:rsidR="00E10E12" w:rsidRPr="008A6576">
        <w:t>LI</w:t>
      </w:r>
      <w:r w:rsidRPr="008A6576">
        <w:t>/DC/2</w:t>
      </w:r>
      <w:r w:rsidR="00E10E12" w:rsidRPr="008A6576">
        <w:t> Prov.</w:t>
      </w:r>
      <w:r w:rsidRPr="008A6576">
        <w:rPr>
          <w:rtl/>
        </w:rPr>
        <w:t xml:space="preserve">، </w:t>
      </w:r>
      <w:r w:rsidRPr="008A6576">
        <w:rPr>
          <w:rFonts w:hint="cs"/>
          <w:rtl/>
        </w:rPr>
        <w:t xml:space="preserve">المشار إليه فيما يلي بمختصر </w:t>
      </w:r>
      <w:r w:rsidRPr="008A6576">
        <w:rPr>
          <w:rtl/>
        </w:rPr>
        <w:t xml:space="preserve">"النظام الداخلي")، فحصت اللجنة أوراق الاعتماد والتفويض الكامل التي تسلمتها منذ اجتماعها الأول في </w:t>
      </w:r>
      <w:r w:rsidR="00E10E12" w:rsidRPr="008A6576">
        <w:rPr>
          <w:rFonts w:hint="cs"/>
          <w:rtl/>
        </w:rPr>
        <w:t>13 مايو 2015، وال</w:t>
      </w:r>
      <w:r w:rsidR="008A6576" w:rsidRPr="008A6576">
        <w:rPr>
          <w:rFonts w:hint="cs"/>
          <w:rtl/>
        </w:rPr>
        <w:t>ذ</w:t>
      </w:r>
      <w:r w:rsidR="00E10E12" w:rsidRPr="008A6576">
        <w:rPr>
          <w:rFonts w:hint="cs"/>
          <w:rtl/>
        </w:rPr>
        <w:t xml:space="preserve">ي يرد تقريره في الوثيقة </w:t>
      </w:r>
      <w:r w:rsidR="00E10E12" w:rsidRPr="008A6576">
        <w:t>LI/DC/10</w:t>
      </w:r>
      <w:r w:rsidR="00E10E12" w:rsidRPr="008A6576">
        <w:rPr>
          <w:rFonts w:hint="cs"/>
          <w:rtl/>
        </w:rPr>
        <w:t>.</w:t>
      </w:r>
    </w:p>
    <w:p w:rsidR="006A5742" w:rsidRDefault="006A5742" w:rsidP="006A5742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6A5742" w:rsidRDefault="006A5742" w:rsidP="006A5742">
      <w:pPr>
        <w:pStyle w:val="NumberedParaAR"/>
        <w:keepNext/>
        <w:rPr>
          <w:rtl/>
        </w:rPr>
      </w:pPr>
      <w:r>
        <w:rPr>
          <w:rtl/>
        </w:rPr>
        <w:lastRenderedPageBreak/>
        <w:t>ورأت اللجنة أن ما يأتي سليم:</w:t>
      </w:r>
    </w:p>
    <w:p w:rsidR="006A5742" w:rsidRPr="0044112C" w:rsidRDefault="006A5742" w:rsidP="0044112C">
      <w:pPr>
        <w:pStyle w:val="NormalParaAR"/>
        <w:ind w:left="6" w:firstLine="567"/>
        <w:rPr>
          <w:rtl/>
        </w:rPr>
      </w:pPr>
      <w:r w:rsidRPr="008A6576">
        <w:rPr>
          <w:rtl/>
        </w:rPr>
        <w:t>(أ)</w:t>
      </w:r>
      <w:r w:rsidRPr="008A6576">
        <w:rPr>
          <w:rtl/>
        </w:rPr>
        <w:tab/>
        <w:t xml:space="preserve">بالنسبة إلى </w:t>
      </w:r>
      <w:r w:rsidRPr="008A6576">
        <w:rPr>
          <w:i/>
          <w:iCs/>
          <w:rtl/>
        </w:rPr>
        <w:t>الوفود الأعضاء</w:t>
      </w:r>
      <w:r w:rsidRPr="008A6576">
        <w:rPr>
          <w:rtl/>
        </w:rPr>
        <w:t>،</w:t>
      </w:r>
      <w:r w:rsidR="0044112C" w:rsidRPr="008A6576">
        <w:rPr>
          <w:lang w:val="fr-CH"/>
        </w:rPr>
        <w:t xml:space="preserve"> </w:t>
      </w:r>
      <w:r w:rsidRPr="008A6576">
        <w:rPr>
          <w:i/>
          <w:iCs/>
          <w:rtl/>
        </w:rPr>
        <w:t>أوراق الاعتماد والتفويض الكامل</w:t>
      </w:r>
      <w:r w:rsidRPr="008A6576">
        <w:rPr>
          <w:rtl/>
        </w:rPr>
        <w:t xml:space="preserve"> (أي أوراق الاعتماد للمشاركة في المؤتمر والتوقيع على وثيقته الختامية والتفويض الكامل للتوقيع </w:t>
      </w:r>
      <w:r w:rsidR="0044112C" w:rsidRPr="008A6576">
        <w:rPr>
          <w:rFonts w:hint="cs"/>
          <w:rtl/>
        </w:rPr>
        <w:t xml:space="preserve">أيضا </w:t>
      </w:r>
      <w:r w:rsidRPr="008A6576">
        <w:rPr>
          <w:rtl/>
        </w:rPr>
        <w:t xml:space="preserve">على المعاهدة التي سيعتمدها المؤتمر الدبلوماسي) لوفد </w:t>
      </w:r>
      <w:r w:rsidR="0044112C" w:rsidRPr="008A6576">
        <w:rPr>
          <w:rFonts w:hint="cs"/>
          <w:rtl/>
        </w:rPr>
        <w:t>إيطاليا.</w:t>
      </w:r>
    </w:p>
    <w:p w:rsidR="006A5742" w:rsidRDefault="0044112C" w:rsidP="00123C0F">
      <w:pPr>
        <w:pStyle w:val="NumberedParaAR"/>
        <w:numPr>
          <w:ilvl w:val="0"/>
          <w:numId w:val="0"/>
        </w:numPr>
        <w:spacing w:after="120"/>
        <w:ind w:left="-1" w:firstLine="567"/>
        <w:rPr>
          <w:rtl/>
        </w:rPr>
      </w:pPr>
      <w:r w:rsidRPr="008A6576">
        <w:rPr>
          <w:rFonts w:hint="cs"/>
          <w:rtl/>
        </w:rPr>
        <w:t>(ب)</w:t>
      </w:r>
      <w:r w:rsidRPr="008A6576">
        <w:rPr>
          <w:rFonts w:hint="cs"/>
          <w:rtl/>
        </w:rPr>
        <w:tab/>
        <w:t xml:space="preserve">بالنسبة إلى </w:t>
      </w:r>
      <w:r w:rsidRPr="008A6576">
        <w:rPr>
          <w:rFonts w:hint="cs"/>
          <w:i/>
          <w:iCs/>
          <w:rtl/>
        </w:rPr>
        <w:t>الوفود المراقبة</w:t>
      </w:r>
      <w:r w:rsidRPr="008A6576">
        <w:rPr>
          <w:rFonts w:hint="cs"/>
          <w:rtl/>
        </w:rPr>
        <w:t xml:space="preserve">، </w:t>
      </w:r>
      <w:r w:rsidR="006A5742" w:rsidRPr="008A6576">
        <w:rPr>
          <w:i/>
          <w:iCs/>
          <w:rtl/>
        </w:rPr>
        <w:t xml:space="preserve">أوراق </w:t>
      </w:r>
      <w:r w:rsidRPr="008A6576">
        <w:rPr>
          <w:rFonts w:hint="cs"/>
          <w:i/>
          <w:iCs/>
          <w:rtl/>
        </w:rPr>
        <w:t>ال</w:t>
      </w:r>
      <w:r w:rsidR="006A5742" w:rsidRPr="008A6576">
        <w:rPr>
          <w:i/>
          <w:iCs/>
          <w:rtl/>
        </w:rPr>
        <w:t>اعتماد</w:t>
      </w:r>
      <w:r w:rsidR="006A5742" w:rsidRPr="008A6576">
        <w:rPr>
          <w:rtl/>
        </w:rPr>
        <w:t xml:space="preserve"> </w:t>
      </w:r>
      <w:r w:rsidR="00123C0F" w:rsidRPr="008A6576">
        <w:rPr>
          <w:rFonts w:hint="cs"/>
          <w:rtl/>
        </w:rPr>
        <w:t>(</w:t>
      </w:r>
      <w:r w:rsidR="006A5742" w:rsidRPr="008A6576">
        <w:rPr>
          <w:rtl/>
        </w:rPr>
        <w:t xml:space="preserve">دون </w:t>
      </w:r>
      <w:r w:rsidR="006A5742" w:rsidRPr="008A6576">
        <w:rPr>
          <w:i/>
          <w:iCs/>
          <w:rtl/>
        </w:rPr>
        <w:t>التفويض الكامل</w:t>
      </w:r>
      <w:r w:rsidR="00123C0F" w:rsidRPr="008A6576">
        <w:rPr>
          <w:rFonts w:hint="cs"/>
          <w:rtl/>
        </w:rPr>
        <w:t xml:space="preserve">) </w:t>
      </w:r>
      <w:r w:rsidRPr="008A6576">
        <w:rPr>
          <w:rFonts w:hint="cs"/>
          <w:rtl/>
        </w:rPr>
        <w:t>لوفود الدول التالية (3)</w:t>
      </w:r>
      <w:r w:rsidR="006A5742" w:rsidRPr="008A6576">
        <w:rPr>
          <w:rtl/>
        </w:rPr>
        <w:t>:</w:t>
      </w:r>
    </w:p>
    <w:p w:rsidR="006A5742" w:rsidRDefault="006A5742" w:rsidP="006A5742">
      <w:pPr>
        <w:pStyle w:val="NumberedParaAR"/>
        <w:numPr>
          <w:ilvl w:val="0"/>
          <w:numId w:val="0"/>
        </w:numPr>
        <w:spacing w:after="0"/>
        <w:ind w:left="1700"/>
        <w:rPr>
          <w:rtl/>
        </w:rPr>
      </w:pPr>
      <w:r>
        <w:rPr>
          <w:rFonts w:hint="cs"/>
          <w:rtl/>
        </w:rPr>
        <w:t>أنغولا</w:t>
      </w:r>
    </w:p>
    <w:p w:rsidR="0044112C" w:rsidRDefault="0044112C" w:rsidP="006A5742">
      <w:pPr>
        <w:pStyle w:val="NumberedParaAR"/>
        <w:numPr>
          <w:ilvl w:val="0"/>
          <w:numId w:val="0"/>
        </w:numPr>
        <w:spacing w:after="0"/>
        <w:ind w:left="1700"/>
        <w:rPr>
          <w:rtl/>
        </w:rPr>
      </w:pPr>
      <w:r>
        <w:rPr>
          <w:rFonts w:hint="cs"/>
          <w:rtl/>
        </w:rPr>
        <w:t>كينيا</w:t>
      </w:r>
    </w:p>
    <w:p w:rsidR="0044112C" w:rsidRDefault="0044112C" w:rsidP="006A5742">
      <w:pPr>
        <w:pStyle w:val="NumberedParaAR"/>
        <w:numPr>
          <w:ilvl w:val="0"/>
          <w:numId w:val="0"/>
        </w:numPr>
        <w:spacing w:after="0"/>
        <w:ind w:left="1700"/>
        <w:rPr>
          <w:rtl/>
        </w:rPr>
      </w:pPr>
      <w:r>
        <w:rPr>
          <w:rFonts w:hint="cs"/>
          <w:rtl/>
        </w:rPr>
        <w:t>نيجيريا</w:t>
      </w:r>
    </w:p>
    <w:p w:rsidR="0044112C" w:rsidRDefault="0044112C" w:rsidP="006A5742">
      <w:pPr>
        <w:pStyle w:val="NumberedParaAR"/>
        <w:numPr>
          <w:ilvl w:val="0"/>
          <w:numId w:val="0"/>
        </w:numPr>
        <w:spacing w:after="0"/>
        <w:ind w:left="1700"/>
        <w:rPr>
          <w:rtl/>
        </w:rPr>
      </w:pPr>
    </w:p>
    <w:p w:rsidR="006A5742" w:rsidRDefault="006A5742" w:rsidP="008B0323">
      <w:pPr>
        <w:pStyle w:val="NormalParaAR"/>
        <w:keepNext/>
        <w:ind w:left="6" w:firstLine="567"/>
      </w:pPr>
      <w:r w:rsidRPr="008A6576">
        <w:rPr>
          <w:rtl/>
        </w:rPr>
        <w:t>(</w:t>
      </w:r>
      <w:r w:rsidR="00EC739C" w:rsidRPr="008A6576">
        <w:rPr>
          <w:rFonts w:hint="cs"/>
          <w:rtl/>
        </w:rPr>
        <w:t>ج</w:t>
      </w:r>
      <w:r w:rsidRPr="008A6576">
        <w:rPr>
          <w:rtl/>
        </w:rPr>
        <w:t>)</w:t>
      </w:r>
      <w:r w:rsidRPr="008A6576">
        <w:rPr>
          <w:rtl/>
        </w:rPr>
        <w:tab/>
        <w:t xml:space="preserve">بالنسبة إلى </w:t>
      </w:r>
      <w:r w:rsidRPr="008A6576">
        <w:rPr>
          <w:rFonts w:hint="cs"/>
          <w:i/>
          <w:iCs/>
          <w:rtl/>
        </w:rPr>
        <w:t>المراقبين</w:t>
      </w:r>
      <w:r w:rsidRPr="008A6576">
        <w:rPr>
          <w:rtl/>
        </w:rPr>
        <w:t>،</w:t>
      </w:r>
      <w:r w:rsidRPr="008A6576">
        <w:rPr>
          <w:rFonts w:hint="cs"/>
          <w:rtl/>
        </w:rPr>
        <w:t xml:space="preserve"> </w:t>
      </w:r>
      <w:r w:rsidRPr="008A6576">
        <w:rPr>
          <w:i/>
          <w:iCs/>
          <w:rtl/>
        </w:rPr>
        <w:t>خطابات أو وثائق تعيين</w:t>
      </w:r>
      <w:r w:rsidRPr="008A6576">
        <w:rPr>
          <w:rtl/>
        </w:rPr>
        <w:t xml:space="preserve"> </w:t>
      </w:r>
      <w:r w:rsidR="008A6576" w:rsidRPr="008A6576">
        <w:rPr>
          <w:rFonts w:hint="cs"/>
          <w:rtl/>
        </w:rPr>
        <w:t xml:space="preserve">ممثلي </w:t>
      </w:r>
      <w:r w:rsidR="00EC739C" w:rsidRPr="008A6576">
        <w:rPr>
          <w:rFonts w:hint="cs"/>
          <w:rtl/>
        </w:rPr>
        <w:t>المراقبين التاليين</w:t>
      </w:r>
      <w:r w:rsidRPr="008A6576">
        <w:rPr>
          <w:rFonts w:hint="cs"/>
          <w:rtl/>
        </w:rPr>
        <w:t>:</w:t>
      </w:r>
    </w:p>
    <w:p w:rsidR="00EC739C" w:rsidRDefault="00EC739C" w:rsidP="006A5742">
      <w:pPr>
        <w:pStyle w:val="NormalParaAR"/>
        <w:ind w:left="567" w:firstLine="567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 w:rsidRPr="00EC739C">
        <w:rPr>
          <w:rFonts w:hint="cs"/>
          <w:i/>
          <w:iCs/>
          <w:rtl/>
        </w:rPr>
        <w:t>المنظمات الحكومية الدولية:</w:t>
      </w:r>
      <w:r>
        <w:rPr>
          <w:rFonts w:hint="cs"/>
          <w:rtl/>
        </w:rPr>
        <w:t xml:space="preserve"> </w:t>
      </w:r>
      <w:r w:rsidRPr="00EC739C">
        <w:rPr>
          <w:rtl/>
        </w:rPr>
        <w:t>الاتحاد الاقتصادي والنقدي لغرب أفريقيا (</w:t>
      </w:r>
      <w:r w:rsidRPr="00EC739C">
        <w:t>WAEMU</w:t>
      </w:r>
      <w:r w:rsidRPr="00EC739C">
        <w:rPr>
          <w:rtl/>
        </w:rPr>
        <w:t>)</w:t>
      </w:r>
      <w:r>
        <w:rPr>
          <w:rFonts w:hint="cs"/>
          <w:rtl/>
        </w:rPr>
        <w:t xml:space="preserve"> (1).</w:t>
      </w:r>
    </w:p>
    <w:p w:rsidR="00EC739C" w:rsidRDefault="00EC739C" w:rsidP="006A5742">
      <w:pPr>
        <w:pStyle w:val="NormalParaAR"/>
        <w:ind w:left="567" w:firstLine="567"/>
        <w:rPr>
          <w:rtl/>
        </w:rPr>
      </w:pPr>
      <w:r w:rsidRPr="008A6576">
        <w:rPr>
          <w:rFonts w:hint="cs"/>
          <w:rtl/>
        </w:rPr>
        <w:t>"2"</w:t>
      </w:r>
      <w:r w:rsidRPr="008A6576">
        <w:rPr>
          <w:rFonts w:hint="cs"/>
          <w:rtl/>
        </w:rPr>
        <w:tab/>
      </w:r>
      <w:r w:rsidRPr="008A6576">
        <w:rPr>
          <w:rFonts w:hint="cs"/>
          <w:i/>
          <w:iCs/>
          <w:rtl/>
        </w:rPr>
        <w:t>المنظمات غير الحكومية:</w:t>
      </w:r>
      <w:r w:rsidRPr="008A6576">
        <w:rPr>
          <w:rFonts w:hint="cs"/>
          <w:rtl/>
        </w:rPr>
        <w:t xml:space="preserve"> ج</w:t>
      </w:r>
      <w:r w:rsidRPr="008A6576">
        <w:rPr>
          <w:rtl/>
        </w:rPr>
        <w:t>معية المناطق السويسرية الناطقة بالفرنسية للملكية الفكرية (</w:t>
      </w:r>
      <w:r w:rsidRPr="008A6576">
        <w:t>AROPI</w:t>
      </w:r>
      <w:r w:rsidRPr="008A6576">
        <w:rPr>
          <w:rtl/>
        </w:rPr>
        <w:t>)</w:t>
      </w:r>
      <w:r w:rsidRPr="008A6576">
        <w:rPr>
          <w:rFonts w:hint="cs"/>
          <w:rtl/>
        </w:rPr>
        <w:t xml:space="preserve">، </w:t>
      </w:r>
      <w:r w:rsidRPr="008A6576">
        <w:rPr>
          <w:rtl/>
        </w:rPr>
        <w:t>غرفة التجارة والصناعة للاتحاد الروسي (</w:t>
      </w:r>
      <w:r w:rsidRPr="008A6576">
        <w:t>CCIRF</w:t>
      </w:r>
      <w:r w:rsidRPr="008A6576">
        <w:rPr>
          <w:rtl/>
        </w:rPr>
        <w:t>)</w:t>
      </w:r>
      <w:r w:rsidR="00D9003C" w:rsidRPr="008A6576">
        <w:rPr>
          <w:rFonts w:hint="cs"/>
          <w:rtl/>
        </w:rPr>
        <w:t xml:space="preserve">، </w:t>
      </w:r>
      <w:r w:rsidR="00D9003C" w:rsidRPr="008A6576">
        <w:rPr>
          <w:rtl/>
        </w:rPr>
        <w:t>مركز الشعوب الأصلية للتوثيق والبحث والمعلومات (</w:t>
      </w:r>
      <w:r w:rsidR="00D9003C" w:rsidRPr="008A6576">
        <w:t>DOCIP</w:t>
      </w:r>
      <w:r w:rsidR="00D9003C" w:rsidRPr="008A6576">
        <w:rPr>
          <w:rtl/>
        </w:rPr>
        <w:t>)</w:t>
      </w:r>
      <w:r w:rsidR="00D9003C" w:rsidRPr="008A6576">
        <w:rPr>
          <w:rFonts w:hint="cs"/>
          <w:rtl/>
        </w:rPr>
        <w:t xml:space="preserve"> (3).</w:t>
      </w:r>
    </w:p>
    <w:p w:rsidR="00D9003C" w:rsidRDefault="00D9003C" w:rsidP="00D9003C">
      <w:pPr>
        <w:pStyle w:val="NumberedParaAR"/>
        <w:rPr>
          <w:spacing w:val="-2"/>
        </w:rPr>
      </w:pPr>
      <w:r>
        <w:rPr>
          <w:rFonts w:hint="cs"/>
          <w:spacing w:val="-2"/>
          <w:rtl/>
        </w:rPr>
        <w:t>وقرّرت اللجنة أن وفد جمهورية مقدونيا اليوغوسلافية السابقة يرد في الفقرة 7(أ)"2" (أوراق الاعتماد) من تقرير اللجنة الأول وليس في الفقرة 7(أ)"1" (التفويض الكامل).</w:t>
      </w:r>
    </w:p>
    <w:p w:rsidR="006A5742" w:rsidRPr="00EE50E1" w:rsidRDefault="006A5742" w:rsidP="00D9003C">
      <w:pPr>
        <w:pStyle w:val="NumberedParaAR"/>
        <w:rPr>
          <w:spacing w:val="-2"/>
          <w:rtl/>
        </w:rPr>
      </w:pPr>
      <w:r w:rsidRPr="00EE50E1">
        <w:rPr>
          <w:spacing w:val="-2"/>
          <w:rtl/>
        </w:rPr>
        <w:t xml:space="preserve">وتوصي اللجنةُ المؤتمر المنعقد في جلسة عامة بأن يقبل أوراق الاعتماد والتفويض الكامل </w:t>
      </w:r>
      <w:r w:rsidR="00D9003C">
        <w:rPr>
          <w:rFonts w:hint="cs"/>
          <w:spacing w:val="-2"/>
          <w:rtl/>
        </w:rPr>
        <w:t xml:space="preserve">للوفد </w:t>
      </w:r>
      <w:r w:rsidR="00D9003C">
        <w:rPr>
          <w:spacing w:val="-2"/>
          <w:rtl/>
        </w:rPr>
        <w:t>الوارد ذكره</w:t>
      </w:r>
      <w:r w:rsidRPr="00EE50E1">
        <w:rPr>
          <w:spacing w:val="-2"/>
          <w:rtl/>
        </w:rPr>
        <w:t xml:space="preserve"> في الفقرة</w:t>
      </w:r>
      <w:r w:rsidRPr="00EE50E1">
        <w:rPr>
          <w:rFonts w:hint="cs"/>
          <w:spacing w:val="-2"/>
          <w:rtl/>
        </w:rPr>
        <w:t> </w:t>
      </w:r>
      <w:r w:rsidRPr="00EE50E1">
        <w:rPr>
          <w:spacing w:val="-2"/>
          <w:rtl/>
        </w:rPr>
        <w:t xml:space="preserve">5(أ) أعلاه، وأوراق الاعتماد للوفود </w:t>
      </w:r>
      <w:r w:rsidR="00D9003C">
        <w:rPr>
          <w:rFonts w:hint="cs"/>
          <w:spacing w:val="-2"/>
          <w:rtl/>
        </w:rPr>
        <w:t xml:space="preserve">المراقبة </w:t>
      </w:r>
      <w:r w:rsidRPr="00EE50E1">
        <w:rPr>
          <w:spacing w:val="-2"/>
          <w:rtl/>
        </w:rPr>
        <w:t>الوارد ذكرها في الفقرة 5(</w:t>
      </w:r>
      <w:r w:rsidR="00D9003C">
        <w:rPr>
          <w:rFonts w:hint="cs"/>
          <w:spacing w:val="-2"/>
          <w:rtl/>
        </w:rPr>
        <w:t>ب</w:t>
      </w:r>
      <w:r w:rsidRPr="00EE50E1">
        <w:rPr>
          <w:spacing w:val="-2"/>
          <w:rtl/>
        </w:rPr>
        <w:t xml:space="preserve">) أعلاه، </w:t>
      </w:r>
      <w:r w:rsidRPr="00EE50E1">
        <w:rPr>
          <w:rFonts w:hint="cs"/>
          <w:spacing w:val="-2"/>
          <w:rtl/>
        </w:rPr>
        <w:t xml:space="preserve">وخطابات تعيين </w:t>
      </w:r>
      <w:r w:rsidR="00D9003C">
        <w:rPr>
          <w:rFonts w:hint="cs"/>
          <w:spacing w:val="-2"/>
          <w:rtl/>
        </w:rPr>
        <w:t xml:space="preserve">المراقبين المذكورين </w:t>
      </w:r>
      <w:r w:rsidRPr="00EE50E1">
        <w:rPr>
          <w:rFonts w:hint="cs"/>
          <w:spacing w:val="-2"/>
          <w:rtl/>
        </w:rPr>
        <w:t>في الفقر</w:t>
      </w:r>
      <w:r w:rsidR="00D9003C">
        <w:rPr>
          <w:rFonts w:hint="cs"/>
          <w:spacing w:val="-2"/>
          <w:rtl/>
        </w:rPr>
        <w:t>تين</w:t>
      </w:r>
      <w:r w:rsidRPr="00EE50E1">
        <w:rPr>
          <w:rFonts w:hint="cs"/>
          <w:spacing w:val="-2"/>
          <w:rtl/>
        </w:rPr>
        <w:t xml:space="preserve"> 5(</w:t>
      </w:r>
      <w:r w:rsidR="00D9003C">
        <w:rPr>
          <w:rFonts w:hint="cs"/>
          <w:spacing w:val="-2"/>
          <w:rtl/>
        </w:rPr>
        <w:t>ج</w:t>
      </w:r>
      <w:r w:rsidRPr="00EE50E1">
        <w:rPr>
          <w:rFonts w:hint="cs"/>
          <w:spacing w:val="-2"/>
          <w:rtl/>
        </w:rPr>
        <w:t>)</w:t>
      </w:r>
      <w:r w:rsidR="00D9003C">
        <w:rPr>
          <w:rFonts w:hint="cs"/>
          <w:spacing w:val="-2"/>
          <w:rtl/>
        </w:rPr>
        <w:t>"1" و5(ج)"2"</w:t>
      </w:r>
      <w:r w:rsidRPr="00EE50E1">
        <w:rPr>
          <w:rFonts w:hint="cs"/>
          <w:spacing w:val="-2"/>
          <w:rtl/>
        </w:rPr>
        <w:t xml:space="preserve"> أعلاه.</w:t>
      </w:r>
    </w:p>
    <w:p w:rsidR="006A5742" w:rsidRDefault="006A5742" w:rsidP="006A5742">
      <w:pPr>
        <w:pStyle w:val="NumberedParaAR"/>
      </w:pPr>
      <w:r>
        <w:rPr>
          <w:rtl/>
        </w:rPr>
        <w:t>وقررت اللجنة أن تعد الأمانة تقريرا عن اجتماعها وتصدره كتقرير لها، على أن يقدّمه رئيس اللجنة إلى المؤتمر المنعقد في جلسة عامة.</w:t>
      </w:r>
    </w:p>
    <w:p w:rsidR="00637569" w:rsidRDefault="00637569" w:rsidP="00532C34">
      <w:pPr>
        <w:pStyle w:val="NumberedParaAR"/>
      </w:pPr>
      <w:r>
        <w:rPr>
          <w:rFonts w:hint="cs"/>
          <w:rtl/>
        </w:rPr>
        <w:t xml:space="preserve">وحتى تاريخه، </w:t>
      </w:r>
      <w:r w:rsidR="00532C34">
        <w:rPr>
          <w:rFonts w:hint="cs"/>
          <w:rtl/>
        </w:rPr>
        <w:t>رأت اللجنة أن ما يأتي سليم: ما مجموعه 12 أوراق اعتماد (مع التفويض الكامل)، منها 10 من أعضاء لشبونة، وما مجموعه 101 أوراق اعتماد دون تفويض كامل (منها 18 من أعضاء لشبونة ووفود خاصة).</w:t>
      </w:r>
    </w:p>
    <w:p w:rsidR="008B0323" w:rsidRDefault="006A5742" w:rsidP="008B0323">
      <w:pPr>
        <w:pStyle w:val="NumberedParaAR"/>
      </w:pPr>
      <w:r>
        <w:rPr>
          <w:rFonts w:hint="cs"/>
          <w:rtl/>
        </w:rPr>
        <w:t>وأجازت اللجنة لرئيسها أن يفحص أية تبليغات أخرى بشأن الوفود الأعضاء والوفد</w:t>
      </w:r>
      <w:r w:rsidR="00532C34">
        <w:rPr>
          <w:rFonts w:hint="cs"/>
          <w:rtl/>
        </w:rPr>
        <w:t>ين</w:t>
      </w:r>
      <w:r>
        <w:rPr>
          <w:rFonts w:hint="cs"/>
          <w:rtl/>
        </w:rPr>
        <w:t xml:space="preserve"> الخاص</w:t>
      </w:r>
      <w:r w:rsidR="00532C34">
        <w:rPr>
          <w:rFonts w:hint="cs"/>
          <w:rtl/>
        </w:rPr>
        <w:t>ين</w:t>
      </w:r>
      <w:r>
        <w:rPr>
          <w:rFonts w:hint="cs"/>
          <w:rtl/>
        </w:rPr>
        <w:t xml:space="preserve"> والوفود المراقبة أو </w:t>
      </w:r>
      <w:r w:rsidR="00532C34">
        <w:rPr>
          <w:rFonts w:hint="cs"/>
          <w:rtl/>
        </w:rPr>
        <w:t>المراقبين</w:t>
      </w:r>
      <w:r>
        <w:rPr>
          <w:rFonts w:hint="cs"/>
          <w:rtl/>
        </w:rPr>
        <w:t>، التي قد تستلمها الأمانة بعد إقفال اجتماعها الثاني، وإعداد تقرير عن ذلك إلى المؤتمر المنعقد في جلسة عامة، ما</w:t>
      </w:r>
      <w:r>
        <w:rPr>
          <w:rFonts w:hint="eastAsia"/>
          <w:rtl/>
        </w:rPr>
        <w:t> </w:t>
      </w:r>
      <w:r>
        <w:rPr>
          <w:rFonts w:hint="cs"/>
          <w:rtl/>
        </w:rPr>
        <w:t>لم يعتبر الرئيس أن من الضروري عقد اجتماع للجنة من أجل فحص تلك التبليغات وتقديم تقرير بشأنها.</w:t>
      </w:r>
    </w:p>
    <w:p w:rsidR="008B0323" w:rsidRDefault="008B0323" w:rsidP="008B0323">
      <w:pPr>
        <w:pStyle w:val="NumberedParaAR"/>
        <w:numPr>
          <w:ilvl w:val="0"/>
          <w:numId w:val="0"/>
        </w:numPr>
        <w:rPr>
          <w:rtl/>
        </w:rPr>
      </w:pPr>
    </w:p>
    <w:p w:rsidR="006A5742" w:rsidRPr="007F38D1" w:rsidRDefault="006A5742" w:rsidP="008B0323">
      <w:pPr>
        <w:pStyle w:val="EndofDocumentAR"/>
      </w:pPr>
      <w:r>
        <w:rPr>
          <w:rFonts w:hint="cs"/>
          <w:rtl/>
        </w:rPr>
        <w:t>[نهاية الوثيقة]</w:t>
      </w:r>
    </w:p>
    <w:p w:rsidR="00E36CD9" w:rsidRPr="006A5742" w:rsidRDefault="00E36CD9" w:rsidP="007F38D1">
      <w:pPr>
        <w:pStyle w:val="NormalParaAR"/>
      </w:pPr>
    </w:p>
    <w:p w:rsidR="00CB79E4" w:rsidRDefault="00CB79E4" w:rsidP="007F38D1">
      <w:pPr>
        <w:pStyle w:val="NormalParaAR"/>
      </w:pPr>
    </w:p>
    <w:sectPr w:rsidR="00CB79E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42" w:rsidRDefault="006A5742">
      <w:r>
        <w:separator/>
      </w:r>
    </w:p>
  </w:endnote>
  <w:endnote w:type="continuationSeparator" w:id="0">
    <w:p w:rsidR="006A5742" w:rsidRDefault="006A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42" w:rsidRDefault="006A574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A5742" w:rsidRDefault="006A574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CA6AA7" w:rsidP="008B0323">
    <w:r>
      <w:t>LI</w:t>
    </w:r>
    <w:r w:rsidR="002F77FC">
      <w:t>/</w:t>
    </w:r>
    <w:r>
      <w:t>DC</w:t>
    </w:r>
    <w:r w:rsidR="002F77FC">
      <w:t>/</w:t>
    </w:r>
    <w:r w:rsidR="008B0323">
      <w:t>12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EA69DE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4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C0F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112C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491C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02D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2C34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C08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40B8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569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74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576"/>
    <w:rsid w:val="008A6861"/>
    <w:rsid w:val="008A7522"/>
    <w:rsid w:val="008A7B55"/>
    <w:rsid w:val="008B0323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B79A2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40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6AA7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03C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12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6CD9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69DE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39C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A78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NormalParaARChar">
    <w:name w:val="Normal_Para_AR Char"/>
    <w:basedOn w:val="DefaultParagraphFont"/>
    <w:link w:val="NormalParaAR"/>
    <w:rsid w:val="006A5742"/>
    <w:rPr>
      <w:rFonts w:ascii="Arabic Typesetting" w:hAnsi="Arabic Typesetting" w:cs="Arabic Typesetting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NormalParaARChar">
    <w:name w:val="Normal_Para_AR Char"/>
    <w:basedOn w:val="DefaultParagraphFont"/>
    <w:link w:val="NormalParaAR"/>
    <w:rsid w:val="006A5742"/>
    <w:rPr>
      <w:rFonts w:ascii="Arabic Typesetting" w:hAnsi="Arabic Typesetting" w:cs="Arabic Typesetting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8A29-1A18-4615-BA03-AA147616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LI/DC/-- (Arabic)</vt:lpstr>
    </vt:vector>
  </TitlesOfParts>
  <Company>World Intellectual Property Organization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LI/DC/-- (Arabic)</dc:title>
  <dc:creator>AHMIDOUCH Noureddine</dc:creator>
  <cp:lastModifiedBy>COUSIN Raquel</cp:lastModifiedBy>
  <cp:revision>2</cp:revision>
  <cp:lastPrinted>2015-05-16T20:03:00Z</cp:lastPrinted>
  <dcterms:created xsi:type="dcterms:W3CDTF">2015-05-18T07:01:00Z</dcterms:created>
  <dcterms:modified xsi:type="dcterms:W3CDTF">2015-05-18T07:01:00Z</dcterms:modified>
</cp:coreProperties>
</file>