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1908A" w14:textId="77777777" w:rsidR="00E30EF9" w:rsidRDefault="007D6B5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3AE1828A" wp14:editId="7859B29C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1442EC5B" w14:textId="77777777" w:rsidR="00E30EF9" w:rsidRDefault="007D6B5D">
      <w:pPr>
        <w:jc w:val="right"/>
        <w:rPr>
          <w:rFonts w:ascii="Arial Black" w:hAnsi="Arial Black"/>
          <w:caps/>
          <w:sz w:val="15"/>
          <w:szCs w:val="15"/>
        </w:rPr>
      </w:pPr>
      <w:bookmarkStart w:id="0" w:name="Original"/>
      <w:r>
        <w:rPr>
          <w:rFonts w:ascii="Arial Black" w:hAnsi="Arial Black"/>
          <w:caps/>
          <w:sz w:val="15"/>
          <w:szCs w:val="15"/>
        </w:rPr>
        <w:t>GRATK/PM/6</w:t>
      </w:r>
    </w:p>
    <w:p w14:paraId="66721A06" w14:textId="77777777" w:rsidR="00E30EF9" w:rsidRDefault="007D6B5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الأصل: بالإنكليزية</w:t>
      </w:r>
    </w:p>
    <w:p w14:paraId="425D5682" w14:textId="77777777" w:rsidR="00E30EF9" w:rsidRDefault="007D6B5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 29 نوفمبر 2023</w:t>
      </w:r>
    </w:p>
    <w:bookmarkEnd w:id="1"/>
    <w:p w14:paraId="11CC9C82" w14:textId="77777777" w:rsidR="00E30EF9" w:rsidRDefault="007D6B5D">
      <w:pPr>
        <w:outlineLvl w:val="1"/>
        <w:rPr>
          <w:b/>
          <w:bCs/>
          <w:caps/>
          <w:kern w:val="32"/>
          <w:sz w:val="32"/>
          <w:szCs w:val="32"/>
          <w:rtl/>
        </w:rPr>
      </w:pPr>
      <w:r>
        <w:rPr>
          <w:rFonts w:hint="cs"/>
          <w:b/>
          <w:bCs/>
          <w:caps/>
          <w:kern w:val="32"/>
          <w:sz w:val="32"/>
          <w:szCs w:val="32"/>
          <w:rtl/>
        </w:rPr>
        <w:t>اللجنة التحضيرية للمؤتمر الدبلوماسي المعني بإبرام صك قانوني دولي بشأن الملكية الفكرية والموارد الوراثية والمعارف التقليدية المرتبطة بالموارد الوراثية</w:t>
      </w:r>
    </w:p>
    <w:p w14:paraId="719CF48D" w14:textId="77777777" w:rsidR="00E30EF9" w:rsidRDefault="00E30EF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2D5EB072" w14:textId="77777777" w:rsidR="00E30EF9" w:rsidRDefault="007D6B5D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جنيف، 13 ديسمبر 2023</w:t>
      </w:r>
    </w:p>
    <w:p w14:paraId="24A3DC8F" w14:textId="77777777" w:rsidR="00E30EF9" w:rsidRDefault="007D6B5D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>
        <w:rPr>
          <w:rFonts w:asciiTheme="minorHAnsi" w:hAnsiTheme="minorHAnsi" w:hint="cs"/>
          <w:caps/>
          <w:sz w:val="28"/>
          <w:szCs w:val="24"/>
          <w:rtl/>
        </w:rPr>
        <w:t xml:space="preserve">جدول </w:t>
      </w:r>
      <w:r>
        <w:rPr>
          <w:rFonts w:asciiTheme="minorHAnsi" w:hAnsiTheme="minorHAnsi" w:hint="cs"/>
          <w:caps/>
          <w:sz w:val="28"/>
          <w:szCs w:val="24"/>
          <w:rtl/>
        </w:rPr>
        <w:t>أعمال المؤتمر الدبلوماسي وتواريخه ومكان انعقاده</w:t>
      </w:r>
    </w:p>
    <w:p w14:paraId="3D5116F1" w14:textId="77777777" w:rsidR="00E30EF9" w:rsidRDefault="007D6B5D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/>
          <w:iCs/>
          <w:rtl/>
        </w:rPr>
        <w:t>من</w:t>
      </w:r>
      <w:r>
        <w:rPr>
          <w:rFonts w:asciiTheme="minorHAnsi" w:hAnsiTheme="minorHAnsi" w:hint="cs"/>
          <w:iCs/>
          <w:rtl/>
        </w:rPr>
        <w:t xml:space="preserve"> إعداد المدير العام</w:t>
      </w:r>
    </w:p>
    <w:p w14:paraId="6AE9EFD8" w14:textId="77777777" w:rsidR="00E30EF9" w:rsidRDefault="007D6B5D">
      <w:pPr>
        <w:pStyle w:val="Heading2"/>
        <w:spacing w:before="0" w:after="220"/>
        <w:rPr>
          <w:b/>
          <w:bCs w:val="0"/>
          <w:i/>
          <w:iCs w:val="0"/>
          <w:sz w:val="24"/>
          <w:szCs w:val="24"/>
          <w:rtl/>
        </w:rPr>
      </w:pPr>
      <w:r>
        <w:rPr>
          <w:rFonts w:hint="cs"/>
          <w:b/>
          <w:bCs w:val="0"/>
          <w:i/>
          <w:iCs w:val="0"/>
          <w:sz w:val="24"/>
          <w:szCs w:val="24"/>
          <w:rtl/>
        </w:rPr>
        <w:t>مقدمة</w:t>
      </w:r>
    </w:p>
    <w:p w14:paraId="2BA31892" w14:textId="77777777" w:rsidR="00E30EF9" w:rsidRDefault="007D6B5D">
      <w:pPr>
        <w:pStyle w:val="ONUMA"/>
      </w:pPr>
      <w:r>
        <w:rPr>
          <w:rtl/>
        </w:rPr>
        <w:t>قر</w:t>
      </w:r>
      <w:r>
        <w:rPr>
          <w:rFonts w:hint="cs"/>
          <w:rtl/>
        </w:rPr>
        <w:t>ّ</w:t>
      </w:r>
      <w:r>
        <w:rPr>
          <w:rtl/>
        </w:rPr>
        <w:t>رت الجمعية العامة للمنظمة العالمية للملكية الفكرية (الويبو</w:t>
      </w:r>
      <w:r>
        <w:rPr>
          <w:rtl/>
        </w:rPr>
        <w:t xml:space="preserve">)، في دورتها الخامسة والخمسين (الاستثنائية الثلاثون) المعقودة في جنيف في الفترة من 14 إلى 22 يوليو 2022، عقد مؤتمر دبلوماسي لإبرام صك قانوني دولي </w:t>
      </w:r>
      <w:r>
        <w:rPr>
          <w:rFonts w:hint="cs"/>
          <w:rtl/>
        </w:rPr>
        <w:t xml:space="preserve">بشأن </w:t>
      </w:r>
      <w:r>
        <w:rPr>
          <w:rtl/>
        </w:rPr>
        <w:t>الملكية الفكرية والموارد الوراثية والمعارف التقليدية المرتبطة بالموارد الوراثية ("المؤتمر الدبلوماسي") في</w:t>
      </w:r>
      <w:r>
        <w:rPr>
          <w:rtl/>
        </w:rPr>
        <w:t xml:space="preserve"> موعد أقصاه </w:t>
      </w:r>
      <w:r>
        <w:rPr>
          <w:rFonts w:hint="cs"/>
          <w:rtl/>
        </w:rPr>
        <w:t>عام</w:t>
      </w:r>
      <w:r>
        <w:rPr>
          <w:rtl/>
        </w:rPr>
        <w:t xml:space="preserve"> 2024 (انظر</w:t>
      </w:r>
      <w:r>
        <w:rPr>
          <w:rFonts w:hint="cs"/>
          <w:rtl/>
        </w:rPr>
        <w:t>(ي) الفقرة</w:t>
      </w:r>
      <w:r>
        <w:rPr>
          <w:rFonts w:hint="eastAsia"/>
          <w:rtl/>
        </w:rPr>
        <w:t> </w:t>
      </w:r>
      <w:r>
        <w:rPr>
          <w:rFonts w:hint="cs"/>
          <w:rtl/>
        </w:rPr>
        <w:t>309 من</w:t>
      </w:r>
      <w:r>
        <w:rPr>
          <w:rtl/>
        </w:rPr>
        <w:t xml:space="preserve"> الوثيقة </w:t>
      </w:r>
      <w:r>
        <w:rPr>
          <w:rFonts w:asciiTheme="minorBidi" w:hAnsiTheme="minorBidi" w:cstheme="minorBidi"/>
          <w:rtl/>
        </w:rPr>
        <w:t>WO/GA/55/12</w:t>
      </w:r>
      <w:r>
        <w:rPr>
          <w:rtl/>
        </w:rPr>
        <w:t>)</w:t>
      </w:r>
      <w:r>
        <w:rPr>
          <w:rFonts w:hint="cs"/>
          <w:rtl/>
        </w:rPr>
        <w:t>.</w:t>
      </w:r>
    </w:p>
    <w:p w14:paraId="2AF2707B" w14:textId="77777777" w:rsidR="00E30EF9" w:rsidRDefault="007D6B5D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عقدت اللجنة التحضيرية للمؤتمر الدبلوماسي المعني بإبرام صك قانوني دولي </w:t>
      </w:r>
      <w:r>
        <w:rPr>
          <w:rFonts w:hint="cs"/>
          <w:rtl/>
        </w:rPr>
        <w:t>بشأن</w:t>
      </w:r>
      <w:r>
        <w:rPr>
          <w:rtl/>
        </w:rPr>
        <w:t xml:space="preserve"> الملكية الفكرية والموارد الوراثية والمعارف التقليدية المرتبطة بالموارد الوراثية ("اللجنة التحضيرية") اجتماعها الأو</w:t>
      </w:r>
      <w:r>
        <w:rPr>
          <w:rtl/>
        </w:rPr>
        <w:t xml:space="preserve">ل في جنيف في الفترة من 11 إلى 13 سبتمبر 2023. </w:t>
      </w:r>
      <w:r>
        <w:rPr>
          <w:rFonts w:hint="cs"/>
          <w:rtl/>
        </w:rPr>
        <w:t>و</w:t>
      </w:r>
      <w:r>
        <w:rPr>
          <w:rtl/>
        </w:rPr>
        <w:t xml:space="preserve">تناول البند 8 من جدول أعمال اجتماع اللجنة التحضيرية جدول أعمال المؤتمر الدبلوماسي </w:t>
      </w:r>
      <w:r>
        <w:rPr>
          <w:rFonts w:hint="cs"/>
          <w:rtl/>
        </w:rPr>
        <w:t>وتواريخه</w:t>
      </w:r>
      <w:r>
        <w:rPr>
          <w:rtl/>
        </w:rPr>
        <w:t xml:space="preserve"> ومكان انعقاده. ولم تتخذ اللجنة التحضيرية أي قرار في إطار البند 8 من جدول الأعمال. </w:t>
      </w:r>
      <w:r>
        <w:rPr>
          <w:rFonts w:hint="cs"/>
          <w:rtl/>
        </w:rPr>
        <w:t>وبالتالي</w:t>
      </w:r>
      <w:r>
        <w:rPr>
          <w:rtl/>
        </w:rPr>
        <w:t>، ظل</w:t>
      </w:r>
      <w:r>
        <w:rPr>
          <w:rFonts w:hint="cs"/>
          <w:rtl/>
        </w:rPr>
        <w:t>ّ</w:t>
      </w:r>
      <w:r>
        <w:rPr>
          <w:rtl/>
        </w:rPr>
        <w:t xml:space="preserve"> البند 8 من جدول الأعما</w:t>
      </w:r>
      <w:r>
        <w:rPr>
          <w:rtl/>
        </w:rPr>
        <w:t>ل مفتوحا</w:t>
      </w:r>
      <w:r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 xml:space="preserve">وعُلِّق اجتماع </w:t>
      </w:r>
      <w:r>
        <w:rPr>
          <w:rtl/>
        </w:rPr>
        <w:t xml:space="preserve">اللجنة التحضيرية </w:t>
      </w:r>
      <w:r>
        <w:rPr>
          <w:rFonts w:hint="cs"/>
          <w:rtl/>
        </w:rPr>
        <w:t>لاستئنافه</w:t>
      </w:r>
      <w:r>
        <w:rPr>
          <w:rtl/>
        </w:rPr>
        <w:t xml:space="preserve"> في تاريخ لاحق</w:t>
      </w:r>
      <w:r>
        <w:rPr>
          <w:rFonts w:hint="cs"/>
          <w:rtl/>
        </w:rPr>
        <w:t xml:space="preserve"> بغرض ال</w:t>
      </w:r>
      <w:r>
        <w:rPr>
          <w:rtl/>
        </w:rPr>
        <w:t xml:space="preserve">نظر في </w:t>
      </w:r>
      <w:r>
        <w:rPr>
          <w:rFonts w:hint="cs"/>
          <w:rtl/>
        </w:rPr>
        <w:t>تواريخ</w:t>
      </w:r>
      <w:r>
        <w:rPr>
          <w:rtl/>
        </w:rPr>
        <w:t xml:space="preserve"> المؤتمر الدبلوماسي ومكان انعقاده (انظر</w:t>
      </w:r>
      <w:r>
        <w:rPr>
          <w:rFonts w:hint="cs"/>
          <w:rtl/>
        </w:rPr>
        <w:t>(ي)</w:t>
      </w:r>
      <w:r>
        <w:rPr>
          <w:rtl/>
        </w:rPr>
        <w:t xml:space="preserve"> الفقرتين 13 و15 من الوثيقة</w:t>
      </w:r>
      <w:r>
        <w:rPr>
          <w:rFonts w:hint="cs"/>
          <w:rtl/>
        </w:rPr>
        <w:t> </w:t>
      </w:r>
      <w:r>
        <w:rPr>
          <w:rFonts w:asciiTheme="minorBidi" w:hAnsiTheme="minorBidi" w:cstheme="minorBidi"/>
          <w:rtl/>
        </w:rPr>
        <w:t>GRATK/PM/5</w:t>
      </w:r>
      <w:r>
        <w:rPr>
          <w:rtl/>
        </w:rPr>
        <w:t>).</w:t>
      </w:r>
    </w:p>
    <w:p w14:paraId="31D1F78D" w14:textId="77777777" w:rsidR="00E30EF9" w:rsidRDefault="007D6B5D">
      <w:pPr>
        <w:pStyle w:val="ONUMA"/>
      </w:pPr>
      <w:r>
        <w:rPr>
          <w:rFonts w:hint="cs"/>
          <w:rtl/>
        </w:rPr>
        <w:t>و</w:t>
      </w:r>
      <w:r>
        <w:rPr>
          <w:rtl/>
        </w:rPr>
        <w:t>وفقا</w:t>
      </w:r>
      <w:r>
        <w:rPr>
          <w:rFonts w:hint="cs"/>
          <w:rtl/>
        </w:rPr>
        <w:t>ً</w:t>
      </w:r>
      <w:r>
        <w:rPr>
          <w:rtl/>
        </w:rPr>
        <w:t xml:space="preserve"> لقرار الجمعية العامة للويبو، تعرض هذه الوثيقة مشروع جدول أعمال المؤتمر الدبلوماس</w:t>
      </w:r>
      <w:r>
        <w:rPr>
          <w:rtl/>
        </w:rPr>
        <w:t xml:space="preserve">ي </w:t>
      </w:r>
      <w:r>
        <w:rPr>
          <w:rFonts w:hint="cs"/>
          <w:rtl/>
        </w:rPr>
        <w:t>وتواريخه</w:t>
      </w:r>
      <w:r>
        <w:rPr>
          <w:rtl/>
        </w:rPr>
        <w:t xml:space="preserve"> ومكان انعقاده.</w:t>
      </w:r>
    </w:p>
    <w:p w14:paraId="5F12A008" w14:textId="77777777" w:rsidR="00E30EF9" w:rsidRDefault="007D6B5D">
      <w:pPr>
        <w:bidi w:val="0"/>
        <w:rPr>
          <w:rtl/>
        </w:rPr>
      </w:pPr>
      <w:r>
        <w:rPr>
          <w:rtl/>
        </w:rPr>
        <w:br w:type="page"/>
      </w:r>
    </w:p>
    <w:p w14:paraId="68923B81" w14:textId="77777777" w:rsidR="00E30EF9" w:rsidRDefault="007D6B5D">
      <w:pPr>
        <w:pStyle w:val="Heading2"/>
        <w:spacing w:before="0" w:after="220"/>
        <w:rPr>
          <w:b/>
          <w:bCs w:val="0"/>
          <w:i/>
          <w:iCs w:val="0"/>
          <w:sz w:val="24"/>
          <w:szCs w:val="24"/>
          <w:rtl/>
        </w:rPr>
      </w:pPr>
      <w:r>
        <w:rPr>
          <w:rFonts w:hint="cs"/>
          <w:b/>
          <w:bCs w:val="0"/>
          <w:i/>
          <w:iCs w:val="0"/>
          <w:sz w:val="24"/>
          <w:szCs w:val="24"/>
          <w:rtl/>
        </w:rPr>
        <w:lastRenderedPageBreak/>
        <w:t>جدول أعمال المؤتمر الدبلوماسي</w:t>
      </w:r>
    </w:p>
    <w:p w14:paraId="4D01B395" w14:textId="77777777" w:rsidR="00E30EF9" w:rsidRDefault="007D6B5D">
      <w:pPr>
        <w:pStyle w:val="ONUMA"/>
      </w:pPr>
      <w:r>
        <w:rPr>
          <w:rFonts w:hint="cs"/>
          <w:rtl/>
        </w:rPr>
        <w:t>يرد مشروع جدول الأعمال المقترح للمؤتمر الدبلوماسي في المرفق.</w:t>
      </w:r>
    </w:p>
    <w:p w14:paraId="55532E4C" w14:textId="77777777" w:rsidR="00E30EF9" w:rsidRDefault="007D6B5D">
      <w:pPr>
        <w:pStyle w:val="ONUMA"/>
        <w:tabs>
          <w:tab w:val="num" w:pos="360"/>
        </w:tabs>
      </w:pPr>
      <w:r>
        <w:rPr>
          <w:rtl/>
        </w:rPr>
        <w:t xml:space="preserve">ويستند مشروع جدول الأعمال إلى مشروع النظام الداخلي للمؤتمر الدبلوماسي، كما ورد في الوثيقة </w:t>
      </w:r>
      <w:r>
        <w:rPr>
          <w:rFonts w:asciiTheme="minorBidi" w:hAnsiTheme="minorBidi" w:cstheme="minorBidi"/>
          <w:rtl/>
        </w:rPr>
        <w:t>GRATK/PM/3</w:t>
      </w:r>
      <w:r>
        <w:rPr>
          <w:rtl/>
        </w:rPr>
        <w:t xml:space="preserve">، وصيغ على </w:t>
      </w:r>
      <w:r>
        <w:rPr>
          <w:rFonts w:hint="cs"/>
          <w:rtl/>
        </w:rPr>
        <w:t>نسق</w:t>
      </w:r>
      <w:r>
        <w:rPr>
          <w:rtl/>
        </w:rPr>
        <w:t xml:space="preserve"> جدولي أعمال مؤتمر بيجين الدبلوماسي لعام 2012 المعني بحماية الأداء السمعي البصري ومؤتمر مراكش الدبلوماسي لعام</w:t>
      </w:r>
      <w:r>
        <w:rPr>
          <w:rFonts w:hint="cs"/>
          <w:rtl/>
        </w:rPr>
        <w:t> </w:t>
      </w:r>
      <w:r>
        <w:rPr>
          <w:rtl/>
        </w:rPr>
        <w:t xml:space="preserve">2013 </w:t>
      </w:r>
      <w:r>
        <w:rPr>
          <w:rFonts w:hint="cs"/>
          <w:rtl/>
        </w:rPr>
        <w:t>المعني ب</w:t>
      </w:r>
      <w:r>
        <w:rPr>
          <w:rtl/>
        </w:rPr>
        <w:t>إبرام معاهدة لتيسير نفاذ الأشخاص معاقي البصر والأشخاص العاجزين عن قراءة المطبوعات إلى المصنفات المنشورة، وكلاهما ع</w:t>
      </w:r>
      <w:r>
        <w:rPr>
          <w:rFonts w:hint="cs"/>
          <w:rtl/>
        </w:rPr>
        <w:t>ُ</w:t>
      </w:r>
      <w:r>
        <w:rPr>
          <w:rtl/>
        </w:rPr>
        <w:t>قد تحت رعاية الويب</w:t>
      </w:r>
      <w:r>
        <w:rPr>
          <w:rtl/>
        </w:rPr>
        <w:t>و.</w:t>
      </w:r>
    </w:p>
    <w:p w14:paraId="73240B46" w14:textId="77777777" w:rsidR="00E30EF9" w:rsidRDefault="007D6B5D">
      <w:pPr>
        <w:pStyle w:val="Heading2"/>
        <w:spacing w:before="0" w:after="220"/>
        <w:rPr>
          <w:b/>
          <w:bCs w:val="0"/>
          <w:i/>
          <w:iCs w:val="0"/>
          <w:sz w:val="24"/>
          <w:szCs w:val="24"/>
        </w:rPr>
      </w:pPr>
      <w:r>
        <w:rPr>
          <w:rFonts w:hint="cs"/>
          <w:b/>
          <w:bCs w:val="0"/>
          <w:i/>
          <w:iCs w:val="0"/>
          <w:sz w:val="24"/>
          <w:szCs w:val="24"/>
          <w:rtl/>
        </w:rPr>
        <w:t>تواريخ المؤتمر الدبلوماسي ومكان انعقاده</w:t>
      </w:r>
    </w:p>
    <w:p w14:paraId="48D16B53" w14:textId="77777777" w:rsidR="00E30EF9" w:rsidRDefault="007D6B5D">
      <w:pPr>
        <w:pStyle w:val="ONUMA"/>
        <w:tabs>
          <w:tab w:val="num" w:pos="360"/>
        </w:tabs>
      </w:pPr>
      <w:r>
        <w:rPr>
          <w:rtl/>
        </w:rPr>
        <w:t>في مذكرة مؤرخة 5 سبتمبر 2023، دعا المدير العام للويبو الدول الأعضاء إلى إبداء اهتمامها باستضافة المؤتمر الدبلوماسي لأمانة</w:t>
      </w:r>
      <w:r>
        <w:rPr>
          <w:rFonts w:hint="cs"/>
          <w:rtl/>
        </w:rPr>
        <w:t> </w:t>
      </w:r>
      <w:r>
        <w:rPr>
          <w:rtl/>
        </w:rPr>
        <w:t>الويبو.</w:t>
      </w:r>
    </w:p>
    <w:p w14:paraId="250F2266" w14:textId="77777777" w:rsidR="00E30EF9" w:rsidRDefault="007D6B5D">
      <w:pPr>
        <w:pStyle w:val="ONUMA"/>
        <w:tabs>
          <w:tab w:val="num" w:pos="360"/>
        </w:tabs>
      </w:pPr>
      <w:r>
        <w:rPr>
          <w:rtl/>
        </w:rPr>
        <w:t xml:space="preserve">وفي غياب أي </w:t>
      </w:r>
      <w:r>
        <w:rPr>
          <w:rFonts w:hint="cs"/>
          <w:rtl/>
        </w:rPr>
        <w:t>إبداء</w:t>
      </w:r>
      <w:r>
        <w:rPr>
          <w:rtl/>
        </w:rPr>
        <w:t xml:space="preserve"> </w:t>
      </w:r>
      <w:r>
        <w:rPr>
          <w:rFonts w:hint="cs"/>
          <w:rtl/>
        </w:rPr>
        <w:t>حاسم ل</w:t>
      </w:r>
      <w:r>
        <w:rPr>
          <w:rtl/>
        </w:rPr>
        <w:t xml:space="preserve">لاهتمام من </w:t>
      </w:r>
      <w:r>
        <w:rPr>
          <w:rFonts w:hint="cs"/>
          <w:rtl/>
        </w:rPr>
        <w:t>أي دولة عضو</w:t>
      </w:r>
      <w:r>
        <w:rPr>
          <w:rtl/>
        </w:rPr>
        <w:t xml:space="preserve"> في الويبو بحلول 30 نوفمبر 2023، ومع </w:t>
      </w:r>
      <w:r>
        <w:rPr>
          <w:rtl/>
        </w:rPr>
        <w:t xml:space="preserve">إيلاء الاعتبار الواجب </w:t>
      </w:r>
      <w:r>
        <w:rPr>
          <w:rFonts w:hint="cs"/>
          <w:rtl/>
        </w:rPr>
        <w:t>للتحضيرات</w:t>
      </w:r>
      <w:r>
        <w:rPr>
          <w:rtl/>
        </w:rPr>
        <w:t xml:space="preserve"> التشغيلية واللوجستية والقانونية اللازمة لعقد المؤتمر الدبلوماسي في موعد </w:t>
      </w:r>
      <w:r>
        <w:rPr>
          <w:rFonts w:hint="cs"/>
          <w:rtl/>
        </w:rPr>
        <w:t>أقصاه</w:t>
      </w:r>
      <w:r>
        <w:rPr>
          <w:rtl/>
        </w:rPr>
        <w:t xml:space="preserve"> عام 2024، ي</w:t>
      </w:r>
      <w:r>
        <w:rPr>
          <w:rFonts w:hint="cs"/>
          <w:rtl/>
        </w:rPr>
        <w:t>ُ</w:t>
      </w:r>
      <w:r>
        <w:rPr>
          <w:rtl/>
        </w:rPr>
        <w:t>قترح عقد المؤتمر الدبلوماسي في مقر الويبو في جنيف</w:t>
      </w:r>
      <w:r>
        <w:rPr>
          <w:rFonts w:hint="cs"/>
          <w:rtl/>
        </w:rPr>
        <w:t xml:space="preserve"> ب</w:t>
      </w:r>
      <w:r>
        <w:rPr>
          <w:rtl/>
        </w:rPr>
        <w:t>سويسرا</w:t>
      </w:r>
      <w:r>
        <w:rPr>
          <w:rFonts w:hint="cs"/>
          <w:rtl/>
        </w:rPr>
        <w:t xml:space="preserve"> في الفترة </w:t>
      </w:r>
      <w:r>
        <w:rPr>
          <w:rtl/>
        </w:rPr>
        <w:t>من 13 إلى 24 مايو 2024.</w:t>
      </w:r>
    </w:p>
    <w:p w14:paraId="50A77553" w14:textId="77777777" w:rsidR="00E30EF9" w:rsidRDefault="007D6B5D">
      <w:pPr>
        <w:pStyle w:val="ONUMA"/>
        <w:tabs>
          <w:tab w:val="num" w:pos="360"/>
        </w:tabs>
        <w:ind w:left="5534"/>
        <w:rPr>
          <w:i/>
          <w:iCs/>
        </w:rPr>
      </w:pPr>
      <w:r>
        <w:rPr>
          <w:rFonts w:hint="cs"/>
          <w:i/>
          <w:iCs/>
          <w:rtl/>
          <w:lang w:bidi="ar-EG"/>
        </w:rPr>
        <w:t>إن اللجنة التحضيرية مدعوة إلى الموافقة على</w:t>
      </w:r>
      <w:r>
        <w:rPr>
          <w:rFonts w:hint="cs"/>
          <w:i/>
          <w:iCs/>
          <w:rtl/>
          <w:lang w:bidi="ar-EG"/>
        </w:rPr>
        <w:t xml:space="preserve"> مشروع جدول أعمال المؤتمر الدبلوماسي والاقتراحين بشأن مكان انعقاد المؤتمر الدبلوماسي وتواريخه</w:t>
      </w:r>
      <w:r>
        <w:rPr>
          <w:i/>
          <w:iCs/>
          <w:rtl/>
        </w:rPr>
        <w:t>.</w:t>
      </w:r>
    </w:p>
    <w:p w14:paraId="434CDBED" w14:textId="77777777" w:rsidR="00E30EF9" w:rsidRDefault="007D6B5D">
      <w:pPr>
        <w:pStyle w:val="Endofdocument-Annex"/>
        <w:rPr>
          <w:rtl/>
        </w:rPr>
        <w:sectPr w:rsidR="00E30EF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  <w:r>
        <w:rPr>
          <w:rFonts w:hint="cs"/>
          <w:rtl/>
        </w:rPr>
        <w:t>[يلي ذلك المرفق]</w:t>
      </w:r>
    </w:p>
    <w:p w14:paraId="769DE6B7" w14:textId="77777777" w:rsidR="00E30EF9" w:rsidRDefault="007D6B5D">
      <w:pPr>
        <w:keepNext/>
        <w:spacing w:after="360"/>
        <w:outlineLvl w:val="1"/>
        <w:rPr>
          <w:b/>
          <w:i/>
          <w:caps/>
          <w:sz w:val="24"/>
          <w:szCs w:val="24"/>
          <w:rtl/>
          <w:lang w:bidi="ar-EG"/>
        </w:rPr>
      </w:pPr>
      <w:r>
        <w:rPr>
          <w:rFonts w:hint="cs"/>
          <w:b/>
          <w:i/>
          <w:caps/>
          <w:sz w:val="24"/>
          <w:szCs w:val="24"/>
          <w:rtl/>
          <w:lang w:bidi="ar-EG"/>
        </w:rPr>
        <w:lastRenderedPageBreak/>
        <w:t>مشروع جدول أعمال المؤتمر الدبلوماسي</w:t>
      </w:r>
    </w:p>
    <w:p w14:paraId="22A8EF98" w14:textId="77777777" w:rsidR="00E30EF9" w:rsidRDefault="007D6B5D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المدير العام للويبو</w:t>
      </w:r>
      <w:r>
        <w:rPr>
          <w:rFonts w:eastAsia="Times New Roman"/>
          <w:rtl/>
          <w:lang w:eastAsia="en-US"/>
        </w:rPr>
        <w:t xml:space="preserve"> يفتتح المؤتمر</w:t>
      </w:r>
    </w:p>
    <w:p w14:paraId="45FC7076" w14:textId="77777777" w:rsidR="00E30EF9" w:rsidRDefault="007D6B5D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النظام الداخلي واعتماده</w:t>
      </w:r>
    </w:p>
    <w:p w14:paraId="00733B55" w14:textId="77777777" w:rsidR="00E30EF9" w:rsidRDefault="007D6B5D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انتخاب رئيس المؤتمر</w:t>
      </w:r>
    </w:p>
    <w:p w14:paraId="5FB7E4E6" w14:textId="77777777" w:rsidR="00E30EF9" w:rsidRDefault="007D6B5D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جدول الأعمال واعتماده</w:t>
      </w:r>
    </w:p>
    <w:p w14:paraId="2CD52E2A" w14:textId="77777777" w:rsidR="00E30EF9" w:rsidRDefault="007D6B5D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انتخاب نواب رئيس المؤتمر</w:t>
      </w:r>
    </w:p>
    <w:p w14:paraId="0958C1B3" w14:textId="77777777" w:rsidR="00E30EF9" w:rsidRDefault="007D6B5D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انتخاب أعضاء لجنة فحص أوراق الاعتماد</w:t>
      </w:r>
    </w:p>
    <w:p w14:paraId="2D0BAB99" w14:textId="77777777" w:rsidR="00E30EF9" w:rsidRDefault="007D6B5D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انتخاب أعضاء لجنة الصياغة</w:t>
      </w:r>
    </w:p>
    <w:p w14:paraId="33C2CF92" w14:textId="77777777" w:rsidR="00E30EF9" w:rsidRDefault="007D6B5D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 xml:space="preserve">انتخاب أعضاء مكاتب لجنة فحص أوراق الاعتماد واللجنتين الرئيسيتين ولجنة </w:t>
      </w:r>
      <w:r>
        <w:rPr>
          <w:rFonts w:eastAsia="Times New Roman"/>
          <w:rtl/>
          <w:lang w:eastAsia="en-US"/>
        </w:rPr>
        <w:t>الصياغة</w:t>
      </w:r>
    </w:p>
    <w:p w14:paraId="53A1D65A" w14:textId="77777777" w:rsidR="00E30EF9" w:rsidRDefault="007D6B5D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كلمات افتتاحية للوفود وممثلي المراقبين</w:t>
      </w:r>
    </w:p>
    <w:p w14:paraId="02A90B06" w14:textId="77777777" w:rsidR="00E30EF9" w:rsidRDefault="007D6B5D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التقرير الأول للجنة فحص أوراق الاعتماد</w:t>
      </w:r>
    </w:p>
    <w:p w14:paraId="2A188DDE" w14:textId="77777777" w:rsidR="00E30EF9" w:rsidRDefault="007D6B5D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النصوص التي تقترحها اللجنتان الرئيسيتان</w:t>
      </w:r>
    </w:p>
    <w:p w14:paraId="0B074955" w14:textId="77777777" w:rsidR="00E30EF9" w:rsidRDefault="007D6B5D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التقرير الثاني للجنة فحص أوراق الاعتماد</w:t>
      </w:r>
    </w:p>
    <w:p w14:paraId="3194F787" w14:textId="77777777" w:rsidR="00E30EF9" w:rsidRDefault="007D6B5D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اعتماد المعاهدة</w:t>
      </w:r>
    </w:p>
    <w:p w14:paraId="3AE8D1FB" w14:textId="77777777" w:rsidR="00E30EF9" w:rsidRDefault="007D6B5D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اعتماد أية توصية أو قرار أو بيان متفق عليه أو وثيقة ختامية</w:t>
      </w:r>
    </w:p>
    <w:p w14:paraId="10CC5F28" w14:textId="77777777" w:rsidR="00E30EF9" w:rsidRDefault="007D6B5D">
      <w:pPr>
        <w:numPr>
          <w:ilvl w:val="0"/>
          <w:numId w:val="32"/>
        </w:numPr>
        <w:spacing w:after="220"/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كلم</w:t>
      </w:r>
      <w:r>
        <w:rPr>
          <w:rFonts w:eastAsia="Times New Roman"/>
          <w:rtl/>
          <w:lang w:eastAsia="en-US"/>
        </w:rPr>
        <w:t>ات ختامية للمندوبين وممثلي المراقبين</w:t>
      </w:r>
    </w:p>
    <w:p w14:paraId="0B6B3443" w14:textId="77777777" w:rsidR="00E30EF9" w:rsidRDefault="007D6B5D">
      <w:pPr>
        <w:numPr>
          <w:ilvl w:val="0"/>
          <w:numId w:val="32"/>
        </w:numPr>
        <w:spacing w:after="220"/>
        <w:rPr>
          <w:rFonts w:eastAsia="Times New Roman"/>
          <w:lang w:eastAsia="en-US"/>
        </w:rPr>
      </w:pPr>
      <w:r>
        <w:rPr>
          <w:rFonts w:eastAsia="Times New Roman"/>
          <w:rtl/>
          <w:lang w:eastAsia="en-US"/>
        </w:rPr>
        <w:t>الرئيس يختتم المؤتمر</w:t>
      </w:r>
      <w:r>
        <w:rPr>
          <w:rFonts w:eastAsia="Times New Roman"/>
          <w:vertAlign w:val="superscript"/>
          <w:rtl/>
          <w:lang w:eastAsia="en-US"/>
        </w:rPr>
        <w:footnoteReference w:customMarkFollows="1" w:id="2"/>
        <w:sym w:font="Symbol" w:char="F02A"/>
      </w:r>
    </w:p>
    <w:p w14:paraId="2AC0A0B1" w14:textId="77777777" w:rsidR="00E30EF9" w:rsidRDefault="007D6B5D">
      <w:pPr>
        <w:spacing w:before="480"/>
        <w:ind w:left="5534"/>
      </w:pPr>
      <w:r>
        <w:rPr>
          <w:rFonts w:hint="cs"/>
          <w:rtl/>
        </w:rPr>
        <w:t>[نهاية المرفق والوثيقة]</w:t>
      </w:r>
    </w:p>
    <w:sectPr w:rsidR="00E30EF9">
      <w:headerReference w:type="first" r:id="rId18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9959F" w14:textId="77777777" w:rsidR="00E30EF9" w:rsidRDefault="007D6B5D">
      <w:r>
        <w:separator/>
      </w:r>
    </w:p>
  </w:endnote>
  <w:endnote w:type="continuationSeparator" w:id="0">
    <w:p w14:paraId="4BACB460" w14:textId="77777777" w:rsidR="00E30EF9" w:rsidRDefault="007D6B5D">
      <w:r>
        <w:separator/>
      </w:r>
    </w:p>
    <w:p w14:paraId="3B909FAA" w14:textId="77777777" w:rsidR="00E30EF9" w:rsidRDefault="007D6B5D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4B90D16" w14:textId="77777777" w:rsidR="00E30EF9" w:rsidRDefault="007D6B5D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2C08" w14:textId="77777777" w:rsidR="007D6B5D" w:rsidRDefault="007D6B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6FC3" w14:textId="79DAF559" w:rsidR="007D6B5D" w:rsidRDefault="007D6B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034DF1" wp14:editId="1DAF331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4c7c4b96a0efebf848102758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CD4543" w14:textId="22F064ED" w:rsidR="007D6B5D" w:rsidRPr="007D6B5D" w:rsidRDefault="007D6B5D" w:rsidP="007D6B5D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7D6B5D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WIPO FOR OFFICIAL USE ONLY</w:t>
                          </w:r>
                          <w:r w:rsidRPr="007D6B5D">
                            <w:rPr>
                              <w:rFonts w:ascii="Calibri" w:hAnsi="Calibri"/>
                              <w:color w:val="000000"/>
                              <w:sz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34DF1" id="_x0000_t202" coordsize="21600,21600" o:spt="202" path="m,l,21600r21600,l21600,xe">
              <v:stroke joinstyle="miter"/>
              <v:path gradientshapeok="t" o:connecttype="rect"/>
            </v:shapetype>
            <v:shape id="MSIPCM4c7c4b96a0efebf848102758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1BCD4543" w14:textId="22F064ED" w:rsidR="007D6B5D" w:rsidRPr="007D6B5D" w:rsidRDefault="007D6B5D" w:rsidP="007D6B5D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7D6B5D">
                      <w:rPr>
                        <w:rFonts w:ascii="Calibri" w:hAnsi="Calibri"/>
                        <w:color w:val="000000"/>
                        <w:sz w:val="20"/>
                      </w:rPr>
                      <w:t>WIPO FOR OFFICIAL USE ONLY</w:t>
                    </w:r>
                    <w:r w:rsidRPr="007D6B5D">
                      <w:rPr>
                        <w:rFonts w:ascii="Calibri" w:hAnsi="Calibri"/>
                        <w:color w:val="000000"/>
                        <w:sz w:val="20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9830" w14:textId="1BC6A95B" w:rsidR="007D6B5D" w:rsidRDefault="007D6B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F5BCD85" wp14:editId="36DACFED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d25a486ab30d3290443d8902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F11E05" w14:textId="22B3A5B5" w:rsidR="007D6B5D" w:rsidRPr="007D6B5D" w:rsidRDefault="007D6B5D" w:rsidP="007D6B5D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7D6B5D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WIPO FOR OFFICIAL USE ONLY</w:t>
                          </w:r>
                          <w:r w:rsidRPr="007D6B5D">
                            <w:rPr>
                              <w:rFonts w:ascii="Calibri" w:hAnsi="Calibri"/>
                              <w:color w:val="000000"/>
                              <w:sz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BCD85" id="_x0000_t202" coordsize="21600,21600" o:spt="202" path="m,l,21600r21600,l21600,xe">
              <v:stroke joinstyle="miter"/>
              <v:path gradientshapeok="t" o:connecttype="rect"/>
            </v:shapetype>
            <v:shape id="MSIPCMd25a486ab30d3290443d8902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02F11E05" w14:textId="22B3A5B5" w:rsidR="007D6B5D" w:rsidRPr="007D6B5D" w:rsidRDefault="007D6B5D" w:rsidP="007D6B5D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7D6B5D">
                      <w:rPr>
                        <w:rFonts w:ascii="Calibri" w:hAnsi="Calibri"/>
                        <w:color w:val="000000"/>
                        <w:sz w:val="20"/>
                      </w:rPr>
                      <w:t>WIPO FOR OFFICIAL USE ONLY</w:t>
                    </w:r>
                    <w:r w:rsidRPr="007D6B5D">
                      <w:rPr>
                        <w:rFonts w:ascii="Calibri" w:hAnsi="Calibri"/>
                        <w:color w:val="000000"/>
                        <w:sz w:val="20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F9A5" w14:textId="77777777" w:rsidR="00E30EF9" w:rsidRDefault="007D6B5D">
      <w:r>
        <w:separator/>
      </w:r>
    </w:p>
  </w:footnote>
  <w:footnote w:type="continuationSeparator" w:id="0">
    <w:p w14:paraId="379A33C5" w14:textId="77777777" w:rsidR="00E30EF9" w:rsidRDefault="007D6B5D">
      <w:r>
        <w:separator/>
      </w:r>
    </w:p>
    <w:p w14:paraId="31C0CD3B" w14:textId="77777777" w:rsidR="00E30EF9" w:rsidRDefault="007D6B5D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03914145" w14:textId="77777777" w:rsidR="00E30EF9" w:rsidRDefault="007D6B5D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  <w:footnote w:id="2">
    <w:p w14:paraId="08AB69C3" w14:textId="77777777" w:rsidR="00E30EF9" w:rsidRDefault="007D6B5D">
      <w:pPr>
        <w:pStyle w:val="FootnoteText"/>
      </w:pPr>
      <w:r>
        <w:rPr>
          <w:rStyle w:val="FootnoteReference"/>
          <w:rtl/>
        </w:rPr>
        <w:sym w:font="Symbol" w:char="F02A"/>
      </w:r>
      <w:r>
        <w:rPr>
          <w:rtl/>
        </w:rPr>
        <w:t xml:space="preserve"> فور اختتام المؤتمر، تتاح للتوقيع الوثيقة الختامية، إن وجدت، والصك.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0220" w14:textId="77777777" w:rsidR="007D6B5D" w:rsidRDefault="007D6B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5DEF" w14:textId="77777777" w:rsidR="00E30EF9" w:rsidRDefault="007D6B5D">
    <w:pPr>
      <w:bidi w:val="0"/>
    </w:pPr>
    <w:r>
      <w:t>GRATK/PM/6</w:t>
    </w:r>
  </w:p>
  <w:p w14:paraId="761179BB" w14:textId="77777777" w:rsidR="00E30EF9" w:rsidRDefault="007D6B5D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777E7F5" w14:textId="77777777" w:rsidR="00E30EF9" w:rsidRDefault="00E30EF9">
    <w:pPr>
      <w:bidi w:val="0"/>
    </w:pPr>
  </w:p>
  <w:p w14:paraId="6E0A6091" w14:textId="77777777" w:rsidR="00E30EF9" w:rsidRDefault="00E30EF9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19B6" w14:textId="77777777" w:rsidR="007D6B5D" w:rsidRDefault="007D6B5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B16A" w14:textId="77777777" w:rsidR="00E30EF9" w:rsidRDefault="007D6B5D">
    <w:pPr>
      <w:bidi w:val="0"/>
      <w:rPr>
        <w:caps/>
      </w:rPr>
    </w:pPr>
    <w:r>
      <w:rPr>
        <w:caps/>
      </w:rPr>
      <w:t>GRATK/PM/6</w:t>
    </w:r>
  </w:p>
  <w:p w14:paraId="2FAE1CC1" w14:textId="77777777" w:rsidR="00E30EF9" w:rsidRDefault="007D6B5D">
    <w:pPr>
      <w:pStyle w:val="Header"/>
      <w:bidi w:val="0"/>
    </w:pPr>
    <w:r>
      <w:t>ANNEX</w:t>
    </w:r>
  </w:p>
  <w:p w14:paraId="4591EB82" w14:textId="77777777" w:rsidR="00E30EF9" w:rsidRDefault="007D6B5D">
    <w:pPr>
      <w:pStyle w:val="Header"/>
      <w:jc w:val="right"/>
      <w:rPr>
        <w:rtl/>
      </w:rPr>
    </w:pPr>
    <w:r>
      <w:rPr>
        <w:rFonts w:hint="cs"/>
        <w:rtl/>
      </w:rPr>
      <w:t>المرفق</w:t>
    </w:r>
  </w:p>
  <w:p w14:paraId="0A04BA70" w14:textId="77777777" w:rsidR="00E30EF9" w:rsidRDefault="00E30EF9">
    <w:pPr>
      <w:pStyle w:val="Header"/>
      <w:bidi w:val="0"/>
    </w:pPr>
  </w:p>
  <w:p w14:paraId="727116DA" w14:textId="77777777" w:rsidR="00E30EF9" w:rsidRDefault="00E30EF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336815">
    <w:abstractNumId w:val="3"/>
  </w:num>
  <w:num w:numId="2" w16cid:durableId="1357733874">
    <w:abstractNumId w:val="12"/>
  </w:num>
  <w:num w:numId="3" w16cid:durableId="692456626">
    <w:abstractNumId w:val="0"/>
  </w:num>
  <w:num w:numId="4" w16cid:durableId="563563377">
    <w:abstractNumId w:val="14"/>
  </w:num>
  <w:num w:numId="5" w16cid:durableId="1654674513">
    <w:abstractNumId w:val="1"/>
  </w:num>
  <w:num w:numId="6" w16cid:durableId="586691658">
    <w:abstractNumId w:val="6"/>
  </w:num>
  <w:num w:numId="7" w16cid:durableId="1976596638">
    <w:abstractNumId w:val="17"/>
  </w:num>
  <w:num w:numId="8" w16cid:durableId="1441685017">
    <w:abstractNumId w:val="11"/>
  </w:num>
  <w:num w:numId="9" w16cid:durableId="2038314658">
    <w:abstractNumId w:val="9"/>
  </w:num>
  <w:num w:numId="10" w16cid:durableId="1497191026">
    <w:abstractNumId w:val="15"/>
  </w:num>
  <w:num w:numId="11" w16cid:durableId="1615599424">
    <w:abstractNumId w:val="10"/>
  </w:num>
  <w:num w:numId="12" w16cid:durableId="173233380">
    <w:abstractNumId w:val="18"/>
  </w:num>
  <w:num w:numId="13" w16cid:durableId="696352280">
    <w:abstractNumId w:val="19"/>
  </w:num>
  <w:num w:numId="14" w16cid:durableId="1598824656">
    <w:abstractNumId w:val="4"/>
  </w:num>
  <w:num w:numId="15" w16cid:durableId="904149396">
    <w:abstractNumId w:val="20"/>
  </w:num>
  <w:num w:numId="16" w16cid:durableId="1591156369">
    <w:abstractNumId w:val="2"/>
  </w:num>
  <w:num w:numId="17" w16cid:durableId="1279029010">
    <w:abstractNumId w:val="16"/>
  </w:num>
  <w:num w:numId="18" w16cid:durableId="2017993621">
    <w:abstractNumId w:val="5"/>
  </w:num>
  <w:num w:numId="19" w16cid:durableId="1582522459">
    <w:abstractNumId w:val="8"/>
  </w:num>
  <w:num w:numId="20" w16cid:durableId="591398960">
    <w:abstractNumId w:val="17"/>
  </w:num>
  <w:num w:numId="21" w16cid:durableId="1724331643">
    <w:abstractNumId w:val="17"/>
  </w:num>
  <w:num w:numId="22" w16cid:durableId="596405073">
    <w:abstractNumId w:val="17"/>
  </w:num>
  <w:num w:numId="23" w16cid:durableId="39206476">
    <w:abstractNumId w:val="13"/>
  </w:num>
  <w:num w:numId="24" w16cid:durableId="1269777740">
    <w:abstractNumId w:val="17"/>
  </w:num>
  <w:num w:numId="25" w16cid:durableId="1098252381">
    <w:abstractNumId w:val="17"/>
  </w:num>
  <w:num w:numId="26" w16cid:durableId="1494948902">
    <w:abstractNumId w:val="17"/>
  </w:num>
  <w:num w:numId="27" w16cid:durableId="489903238">
    <w:abstractNumId w:val="17"/>
  </w:num>
  <w:num w:numId="28" w16cid:durableId="299774058">
    <w:abstractNumId w:val="17"/>
  </w:num>
  <w:num w:numId="29" w16cid:durableId="518006448">
    <w:abstractNumId w:val="17"/>
  </w:num>
  <w:num w:numId="30" w16cid:durableId="1531189017">
    <w:abstractNumId w:val="7"/>
  </w:num>
  <w:num w:numId="31" w16cid:durableId="1157260125">
    <w:abstractNumId w:val="17"/>
  </w:num>
  <w:num w:numId="32" w16cid:durableId="1246189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F9"/>
    <w:rsid w:val="007D6B5D"/>
    <w:rsid w:val="00E3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98B787"/>
  <w15:docId w15:val="{1287E2C6-E22F-4178-B4FA-A7BBEF27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ONUMA">
    <w:name w:val="ONUM A"/>
    <w:basedOn w:val="BodyText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A852-3C19-4458-8DFA-55656D55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GRATK/PM/6 (Arabic)</vt:lpstr>
    </vt:vector>
  </TitlesOfParts>
  <Company>WIPO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GRATK/PM/6 (Arabic)</dc:title>
  <dc:creator>MERZOUK Fawzi</dc:creator>
  <cp:keywords>FOR OFFICIAL USE ONLY</cp:keywords>
  <cp:lastModifiedBy>HAPPY-DUMAS Juliet</cp:lastModifiedBy>
  <cp:revision>2</cp:revision>
  <cp:lastPrinted>2021-12-09T11:22:00Z</cp:lastPrinted>
  <dcterms:created xsi:type="dcterms:W3CDTF">2023-12-04T10:08:00Z</dcterms:created>
  <dcterms:modified xsi:type="dcterms:W3CDTF">2023-12-04T10:08:00Z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2023-12-04T10:06:57Z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fa45a66e-2944-4a4c-be4a-c6c119d609b7</vt:lpwstr>
  </property>
  <property fmtid="{D5CDD505-2E9C-101B-9397-08002B2CF9AE}" pid="13" name="MSIP_Label_bfc084f7-b690-4c43-8ee6-d475b6d3461d_ContentBits">
    <vt:lpwstr>2</vt:lpwstr>
  </property>
</Properties>
</file>