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4F82" w14:textId="77777777" w:rsidR="00165FBD" w:rsidRDefault="008A1EF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5E1A80AE" wp14:editId="39C77E2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D3D08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7C8FFD3" w14:textId="66220927" w:rsidR="00165FBD" w:rsidRDefault="008A1EF4"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3E3F49">
        <w:rPr>
          <w:rFonts w:ascii="Arial Black" w:hAnsi="Arial Black"/>
          <w:caps/>
          <w:sz w:val="15"/>
          <w:szCs w:val="15"/>
        </w:rPr>
        <w:t>9</w:t>
      </w:r>
    </w:p>
    <w:p w14:paraId="050B1414" w14:textId="3AB41F14" w:rsidR="00165FBD" w:rsidRDefault="008A1EF4">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47F3F">
        <w:rPr>
          <w:rFonts w:asciiTheme="minorHAnsi" w:hAnsiTheme="minorHAnsi" w:cstheme="minorHAnsi" w:hint="cs"/>
          <w:b/>
          <w:bCs/>
          <w:caps/>
          <w:sz w:val="15"/>
          <w:szCs w:val="15"/>
          <w:rtl/>
        </w:rPr>
        <w:t>بالإنكليزية</w:t>
      </w:r>
    </w:p>
    <w:p w14:paraId="150DEF40" w14:textId="0F935B8F" w:rsidR="00165FBD" w:rsidRDefault="008A1EF4">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4F178D">
        <w:rPr>
          <w:rFonts w:asciiTheme="minorHAnsi" w:hAnsiTheme="minorHAnsi" w:cstheme="minorHAnsi" w:hint="cs"/>
          <w:b/>
          <w:bCs/>
          <w:caps/>
          <w:sz w:val="15"/>
          <w:szCs w:val="15"/>
          <w:rtl/>
        </w:rPr>
        <w:t>27</w:t>
      </w:r>
      <w:r w:rsidR="00047F3F">
        <w:rPr>
          <w:rFonts w:asciiTheme="minorHAnsi" w:hAnsiTheme="minorHAnsi" w:cstheme="minorHAnsi" w:hint="cs"/>
          <w:b/>
          <w:bCs/>
          <w:caps/>
          <w:sz w:val="15"/>
          <w:szCs w:val="15"/>
          <w:rtl/>
        </w:rPr>
        <w:t xml:space="preserve"> مايو 2024</w:t>
      </w:r>
    </w:p>
    <w:bookmarkEnd w:id="1"/>
    <w:p w14:paraId="52A035A1" w14:textId="77777777" w:rsidR="00165FBD" w:rsidRDefault="008A1EF4">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673630FC" w14:textId="77777777" w:rsidR="00165FBD" w:rsidRDefault="00165FBD">
      <w:pPr>
        <w:outlineLvl w:val="1"/>
        <w:rPr>
          <w:b/>
          <w:bCs/>
          <w:caps/>
          <w:kern w:val="32"/>
          <w:sz w:val="32"/>
          <w:szCs w:val="32"/>
          <w:rtl/>
        </w:rPr>
      </w:pPr>
    </w:p>
    <w:p w14:paraId="25022909" w14:textId="77777777" w:rsidR="00165FBD" w:rsidRDefault="008A1EF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5EED10EA" w14:textId="74468DA9" w:rsidR="00165FBD" w:rsidRDefault="00047F3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الوثيقة الختامية</w:t>
      </w:r>
    </w:p>
    <w:p w14:paraId="47AEC842" w14:textId="227698CD" w:rsidR="00165FBD" w:rsidRDefault="00951669">
      <w:pPr>
        <w:spacing w:after="1040"/>
        <w:rPr>
          <w:rFonts w:asciiTheme="minorHAnsi" w:hAnsiTheme="minorHAnsi"/>
          <w:iCs/>
          <w:rtl/>
        </w:rPr>
      </w:pPr>
      <w:bookmarkStart w:id="3" w:name="Prepared"/>
      <w:bookmarkEnd w:id="2"/>
      <w:bookmarkEnd w:id="3"/>
      <w:r>
        <w:rPr>
          <w:rFonts w:asciiTheme="minorHAnsi" w:hAnsiTheme="minorHAnsi" w:hint="cs"/>
          <w:iCs/>
          <w:rtl/>
          <w:lang w:val="fr-CH" w:bidi="ar-SY"/>
        </w:rPr>
        <w:t>التي اعتمدها المؤتمر الدبلوماسي في 24 مايو 2024</w:t>
      </w:r>
    </w:p>
    <w:p w14:paraId="1745715B" w14:textId="060A8576" w:rsidR="00563974" w:rsidRDefault="00047F3F" w:rsidP="00D24C9C">
      <w:pPr>
        <w:pStyle w:val="BodyText"/>
        <w:rPr>
          <w:rtl/>
        </w:rPr>
      </w:pPr>
      <w:r w:rsidRPr="00047F3F">
        <w:rPr>
          <w:rtl/>
        </w:rPr>
        <w:t>وفقا</w:t>
      </w:r>
      <w:r>
        <w:rPr>
          <w:rFonts w:hint="cs"/>
          <w:rtl/>
        </w:rPr>
        <w:t>ً</w:t>
      </w:r>
      <w:r w:rsidRPr="00047F3F">
        <w:rPr>
          <w:rtl/>
        </w:rPr>
        <w:t xml:space="preserve"> لقرار </w:t>
      </w:r>
      <w:r>
        <w:rPr>
          <w:rFonts w:hint="cs"/>
          <w:rtl/>
        </w:rPr>
        <w:t>ال</w:t>
      </w:r>
      <w:r w:rsidRPr="00047F3F">
        <w:rPr>
          <w:rtl/>
        </w:rPr>
        <w:t>جمعي</w:t>
      </w:r>
      <w:r w:rsidRPr="00047F3F">
        <w:rPr>
          <w:rFonts w:hint="cs"/>
          <w:rtl/>
        </w:rPr>
        <w:t xml:space="preserve">ة </w:t>
      </w:r>
      <w:r>
        <w:rPr>
          <w:rFonts w:hint="cs"/>
          <w:rtl/>
        </w:rPr>
        <w:t xml:space="preserve">العامة للمنظمة العالمية للملكية الفكرية (الويبو)، الذي اتخذته تلك الجمعية في دورتها الخامسة والخمسين (دورتها الاستثنائية الثلاثين) </w:t>
      </w:r>
      <w:r w:rsidR="009E2741">
        <w:rPr>
          <w:rFonts w:hint="cs"/>
          <w:rtl/>
        </w:rPr>
        <w:t>في</w:t>
      </w:r>
      <w:r>
        <w:rPr>
          <w:rFonts w:hint="cs"/>
          <w:rtl/>
        </w:rPr>
        <w:t xml:space="preserve"> يوليو 2022 </w:t>
      </w:r>
      <w:r w:rsidR="00D24C9C">
        <w:rPr>
          <w:rFonts w:hint="cs"/>
          <w:rtl/>
        </w:rPr>
        <w:t xml:space="preserve">بعقد مؤتمر دبلوماسي لإبرام صك قانوني دولي بشأن الملكية الفكرية والموارد الوراثية والمعارف التقليدية المرتبطة بالموارد الوراثية، </w:t>
      </w:r>
      <w:r w:rsidR="00D24C9C" w:rsidRPr="00D24C9C">
        <w:rPr>
          <w:rFonts w:hint="cs"/>
          <w:rtl/>
          <w:lang w:bidi="ar-EG"/>
        </w:rPr>
        <w:t xml:space="preserve">على أن يُنظَّم </w:t>
      </w:r>
      <w:r w:rsidR="00D24C9C" w:rsidRPr="00D24C9C">
        <w:rPr>
          <w:rtl/>
          <w:lang w:bidi="ar-EG"/>
        </w:rPr>
        <w:t xml:space="preserve">في </w:t>
      </w:r>
      <w:r w:rsidR="00D24C9C" w:rsidRPr="00D24C9C">
        <w:rPr>
          <w:rFonts w:hint="cs"/>
          <w:rtl/>
          <w:lang w:bidi="ar-EG"/>
        </w:rPr>
        <w:t>موعد</w:t>
      </w:r>
      <w:r w:rsidR="00D24C9C" w:rsidRPr="00D24C9C">
        <w:rPr>
          <w:rtl/>
          <w:lang w:bidi="ar-EG"/>
        </w:rPr>
        <w:t xml:space="preserve"> أقصاه عام 202</w:t>
      </w:r>
      <w:r w:rsidR="00D24C9C" w:rsidRPr="00D24C9C">
        <w:rPr>
          <w:rFonts w:hint="cs"/>
          <w:rtl/>
          <w:lang w:bidi="ar-EG"/>
        </w:rPr>
        <w:t>4</w:t>
      </w:r>
      <w:r w:rsidRPr="00047F3F">
        <w:rPr>
          <w:rFonts w:hint="cs"/>
          <w:rtl/>
        </w:rPr>
        <w:t xml:space="preserve">، </w:t>
      </w:r>
      <w:r w:rsidRPr="00047F3F">
        <w:rPr>
          <w:rtl/>
        </w:rPr>
        <w:t xml:space="preserve">وبعد الترتيبات التي </w:t>
      </w:r>
      <w:r w:rsidRPr="00047F3F">
        <w:rPr>
          <w:rFonts w:hint="cs"/>
          <w:rtl/>
        </w:rPr>
        <w:t>أجرتها اللجنة التحضيرية للمؤتمر المذكور و</w:t>
      </w:r>
      <w:r w:rsidRPr="00047F3F">
        <w:rPr>
          <w:rtl/>
        </w:rPr>
        <w:t>الويبو</w:t>
      </w:r>
      <w:r w:rsidRPr="00047F3F">
        <w:rPr>
          <w:rFonts w:hint="cs"/>
          <w:rtl/>
        </w:rPr>
        <w:t xml:space="preserve">، </w:t>
      </w:r>
      <w:r w:rsidRPr="00047F3F">
        <w:rPr>
          <w:rtl/>
        </w:rPr>
        <w:t xml:space="preserve">دعت </w:t>
      </w:r>
      <w:r w:rsidRPr="00047F3F">
        <w:rPr>
          <w:rFonts w:hint="cs"/>
          <w:rtl/>
        </w:rPr>
        <w:t xml:space="preserve">الويبو </w:t>
      </w:r>
      <w:r w:rsidRPr="00047F3F">
        <w:rPr>
          <w:rtl/>
        </w:rPr>
        <w:t xml:space="preserve">إلى عقد </w:t>
      </w:r>
      <w:r w:rsidR="00D24C9C" w:rsidRPr="00D24C9C">
        <w:rPr>
          <w:rtl/>
        </w:rPr>
        <w:t>المؤتمر الدبلوماسي المعني بإبرام صك قانوني دولي بشأن الملكية الفكرية والموارد الوراثية والمعارف التقليدية المرتبطة بالموارد الوراثية</w:t>
      </w:r>
      <w:r w:rsidRPr="00047F3F">
        <w:rPr>
          <w:rFonts w:hint="cs"/>
          <w:rtl/>
        </w:rPr>
        <w:t>،</w:t>
      </w:r>
      <w:r w:rsidRPr="00047F3F">
        <w:rPr>
          <w:rtl/>
        </w:rPr>
        <w:t xml:space="preserve"> وع</w:t>
      </w:r>
      <w:r w:rsidRPr="00047F3F">
        <w:rPr>
          <w:rFonts w:hint="cs"/>
          <w:rtl/>
        </w:rPr>
        <w:t>ُ</w:t>
      </w:r>
      <w:r w:rsidRPr="00047F3F">
        <w:rPr>
          <w:rtl/>
        </w:rPr>
        <w:t xml:space="preserve">قد المؤتمر </w:t>
      </w:r>
      <w:r w:rsidRPr="00047F3F">
        <w:rPr>
          <w:rFonts w:hint="cs"/>
          <w:rtl/>
        </w:rPr>
        <w:t xml:space="preserve">في جنيف من </w:t>
      </w:r>
      <w:r w:rsidR="00D24C9C">
        <w:rPr>
          <w:rFonts w:hint="cs"/>
          <w:rtl/>
        </w:rPr>
        <w:t>13</w:t>
      </w:r>
      <w:r w:rsidRPr="00047F3F">
        <w:rPr>
          <w:rFonts w:hint="cs"/>
          <w:rtl/>
        </w:rPr>
        <w:t xml:space="preserve"> إلى </w:t>
      </w:r>
      <w:r w:rsidR="00D24C9C">
        <w:rPr>
          <w:rFonts w:hint="cs"/>
          <w:rtl/>
        </w:rPr>
        <w:t>24</w:t>
      </w:r>
      <w:r w:rsidRPr="00047F3F">
        <w:rPr>
          <w:rFonts w:hint="cs"/>
          <w:rtl/>
        </w:rPr>
        <w:t xml:space="preserve"> مايو </w:t>
      </w:r>
      <w:r w:rsidR="00D24C9C">
        <w:rPr>
          <w:rFonts w:hint="cs"/>
          <w:rtl/>
        </w:rPr>
        <w:t>2024</w:t>
      </w:r>
      <w:r w:rsidRPr="00047F3F">
        <w:rPr>
          <w:rtl/>
        </w:rPr>
        <w:t>.</w:t>
      </w:r>
    </w:p>
    <w:p w14:paraId="7D6B84E6" w14:textId="70EF35CB" w:rsidR="00047F3F" w:rsidRDefault="00047F3F" w:rsidP="00047F3F">
      <w:pPr>
        <w:pStyle w:val="BodyText"/>
        <w:rPr>
          <w:rtl/>
        </w:rPr>
      </w:pPr>
      <w:r w:rsidRPr="00047F3F">
        <w:rPr>
          <w:rtl/>
        </w:rPr>
        <w:t>و</w:t>
      </w:r>
      <w:r w:rsidRPr="00047F3F">
        <w:rPr>
          <w:rFonts w:hint="cs"/>
          <w:rtl/>
        </w:rPr>
        <w:t xml:space="preserve">اعتمد المؤتمر الدبلوماسي، </w:t>
      </w:r>
      <w:r w:rsidRPr="00047F3F">
        <w:rPr>
          <w:rtl/>
        </w:rPr>
        <w:t xml:space="preserve">في </w:t>
      </w:r>
      <w:r w:rsidR="00B23EF9">
        <w:rPr>
          <w:rFonts w:hint="cs"/>
          <w:rtl/>
        </w:rPr>
        <w:t>24</w:t>
      </w:r>
      <w:r w:rsidRPr="00047F3F">
        <w:rPr>
          <w:rFonts w:hint="cs"/>
          <w:rtl/>
        </w:rPr>
        <w:t xml:space="preserve"> مايو </w:t>
      </w:r>
      <w:r w:rsidR="00D24C9C">
        <w:rPr>
          <w:rFonts w:hint="cs"/>
          <w:rtl/>
        </w:rPr>
        <w:t>2024</w:t>
      </w:r>
      <w:r w:rsidRPr="00047F3F">
        <w:rPr>
          <w:rtl/>
        </w:rPr>
        <w:t xml:space="preserve">، </w:t>
      </w:r>
      <w:r w:rsidR="00D24C9C">
        <w:rPr>
          <w:rFonts w:hint="cs"/>
          <w:rtl/>
        </w:rPr>
        <w:t>معاهدة الويبو بشأن</w:t>
      </w:r>
      <w:r w:rsidR="003E3F49">
        <w:rPr>
          <w:rFonts w:hint="cs"/>
          <w:rtl/>
        </w:rPr>
        <w:t xml:space="preserve"> الملكية الفكرية و</w:t>
      </w:r>
      <w:r w:rsidR="00D24C9C">
        <w:rPr>
          <w:rFonts w:hint="cs"/>
          <w:rtl/>
        </w:rPr>
        <w:t>الموارد الوراثية والمعارف التقليدية المرتبطة</w:t>
      </w:r>
      <w:r w:rsidR="003D5F8D">
        <w:rPr>
          <w:rFonts w:hint="eastAsia"/>
          <w:rtl/>
        </w:rPr>
        <w:t> </w:t>
      </w:r>
      <w:r w:rsidR="00D24C9C">
        <w:rPr>
          <w:rFonts w:hint="cs"/>
          <w:rtl/>
        </w:rPr>
        <w:t>ب</w:t>
      </w:r>
      <w:r w:rsidR="003D5F8D">
        <w:rPr>
          <w:rFonts w:hint="cs"/>
          <w:rtl/>
        </w:rPr>
        <w:t>ها</w:t>
      </w:r>
      <w:r w:rsidR="00D24C9C">
        <w:rPr>
          <w:rFonts w:hint="cs"/>
          <w:rtl/>
        </w:rPr>
        <w:t>،</w:t>
      </w:r>
      <w:r w:rsidRPr="00047F3F">
        <w:rPr>
          <w:rFonts w:hint="cs"/>
          <w:rtl/>
        </w:rPr>
        <w:t xml:space="preserve"> </w:t>
      </w:r>
      <w:r w:rsidR="00D24C9C">
        <w:rPr>
          <w:rFonts w:hint="cs"/>
          <w:rtl/>
        </w:rPr>
        <w:t xml:space="preserve">التي </w:t>
      </w:r>
      <w:r w:rsidRPr="00047F3F">
        <w:rPr>
          <w:rFonts w:hint="cs"/>
          <w:rtl/>
        </w:rPr>
        <w:t xml:space="preserve">أتيحت </w:t>
      </w:r>
      <w:r w:rsidRPr="00047F3F">
        <w:rPr>
          <w:rtl/>
        </w:rPr>
        <w:t xml:space="preserve">للتوقيع في </w:t>
      </w:r>
      <w:r w:rsidR="00D24C9C">
        <w:rPr>
          <w:rFonts w:hint="cs"/>
          <w:rtl/>
        </w:rPr>
        <w:t>24</w:t>
      </w:r>
      <w:r w:rsidR="005707A7">
        <w:rPr>
          <w:rFonts w:hint="cs"/>
          <w:rtl/>
        </w:rPr>
        <w:t xml:space="preserve"> </w:t>
      </w:r>
      <w:r w:rsidRPr="00047F3F">
        <w:rPr>
          <w:rFonts w:hint="cs"/>
          <w:rtl/>
        </w:rPr>
        <w:t xml:space="preserve">مايو </w:t>
      </w:r>
      <w:r w:rsidR="00D24C9C">
        <w:rPr>
          <w:rFonts w:hint="cs"/>
          <w:rtl/>
        </w:rPr>
        <w:t>2024</w:t>
      </w:r>
      <w:r w:rsidRPr="00047F3F">
        <w:rPr>
          <w:rFonts w:hint="cs"/>
          <w:rtl/>
        </w:rPr>
        <w:t>.</w:t>
      </w:r>
    </w:p>
    <w:p w14:paraId="435247D9" w14:textId="076D9867" w:rsidR="00951669" w:rsidRDefault="00DB3A53" w:rsidP="00047F3F">
      <w:pPr>
        <w:pStyle w:val="BodyText"/>
        <w:rPr>
          <w:rtl/>
        </w:rPr>
      </w:pPr>
      <w:r w:rsidRPr="00DB3A53">
        <w:rPr>
          <w:rtl/>
        </w:rPr>
        <w:t xml:space="preserve">ومن المفهوم، فيما يتعلق بالمادة </w:t>
      </w:r>
      <w:r w:rsidR="00951669">
        <w:rPr>
          <w:rFonts w:hint="cs"/>
          <w:rtl/>
        </w:rPr>
        <w:t>21</w:t>
      </w:r>
      <w:r w:rsidRPr="00DB3A53">
        <w:rPr>
          <w:rtl/>
        </w:rPr>
        <w:t xml:space="preserve"> من المعاهدة التي تنص على أن نسخ اللغات الأصلية الموقعة بالإنكليزية والعربية والصينية والفرنسية والروسية والإسبانية متساوية في الحجية، أن تلك الحجية تسري عقب اعتماد المعاهدة فور إشهاد المدير العام للويبو على ذلك</w:t>
      </w:r>
      <w:r>
        <w:rPr>
          <w:rFonts w:hint="cs"/>
          <w:rtl/>
        </w:rPr>
        <w:t>،</w:t>
      </w:r>
      <w:r w:rsidRPr="00DB3A53">
        <w:rPr>
          <w:rtl/>
        </w:rPr>
        <w:t xml:space="preserve"> بعد التشاور مع رئيس المؤتمر الدبلوماسي، بشأن تطابق النصوص فيما بينها.</w:t>
      </w:r>
    </w:p>
    <w:p w14:paraId="127C6B9B" w14:textId="77777777" w:rsidR="00951669" w:rsidRDefault="00951669">
      <w:pPr>
        <w:bidi w:val="0"/>
        <w:rPr>
          <w:rtl/>
        </w:rPr>
      </w:pPr>
      <w:r>
        <w:rPr>
          <w:rtl/>
        </w:rPr>
        <w:br w:type="page"/>
      </w:r>
    </w:p>
    <w:p w14:paraId="0EE2D972" w14:textId="78097B20" w:rsidR="00047F3F" w:rsidRDefault="00047F3F" w:rsidP="00047F3F">
      <w:pPr>
        <w:pStyle w:val="BodyText"/>
        <w:rPr>
          <w:rtl/>
        </w:rPr>
      </w:pPr>
      <w:r w:rsidRPr="00047F3F">
        <w:rPr>
          <w:b/>
          <w:bCs/>
          <w:rtl/>
        </w:rPr>
        <w:lastRenderedPageBreak/>
        <w:t>وإثباتا</w:t>
      </w:r>
      <w:r w:rsidR="005707A7">
        <w:rPr>
          <w:rFonts w:hint="cs"/>
          <w:b/>
          <w:bCs/>
          <w:rtl/>
        </w:rPr>
        <w:t>ً</w:t>
      </w:r>
      <w:r w:rsidRPr="00047F3F">
        <w:rPr>
          <w:b/>
          <w:bCs/>
          <w:rtl/>
        </w:rPr>
        <w:t xml:space="preserve"> </w:t>
      </w:r>
      <w:r w:rsidR="00DB3A53">
        <w:rPr>
          <w:rFonts w:hint="cs"/>
          <w:b/>
          <w:bCs/>
          <w:rtl/>
        </w:rPr>
        <w:t>لذلك</w:t>
      </w:r>
      <w:r w:rsidRPr="00047F3F">
        <w:rPr>
          <w:rtl/>
        </w:rPr>
        <w:t>، وقّع الموق</w:t>
      </w:r>
      <w:r w:rsidR="00D24C9C">
        <w:rPr>
          <w:rFonts w:hint="cs"/>
          <w:rtl/>
        </w:rPr>
        <w:t>ّ</w:t>
      </w:r>
      <w:r w:rsidRPr="00047F3F">
        <w:rPr>
          <w:rtl/>
        </w:rPr>
        <w:t>عون أدناه</w:t>
      </w:r>
      <w:r w:rsidRPr="00047F3F">
        <w:rPr>
          <w:rFonts w:hint="cs"/>
          <w:rtl/>
        </w:rPr>
        <w:t>،</w:t>
      </w:r>
      <w:r w:rsidRPr="00047F3F">
        <w:rPr>
          <w:rtl/>
        </w:rPr>
        <w:t xml:space="preserve"> المصر</w:t>
      </w:r>
      <w:r w:rsidR="00D24C9C">
        <w:rPr>
          <w:rFonts w:hint="cs"/>
          <w:rtl/>
        </w:rPr>
        <w:t>ّ</w:t>
      </w:r>
      <w:r w:rsidRPr="00047F3F">
        <w:rPr>
          <w:rtl/>
        </w:rPr>
        <w:t xml:space="preserve">ح لهم </w:t>
      </w:r>
      <w:r w:rsidR="006375F5">
        <w:rPr>
          <w:rFonts w:hint="cs"/>
          <w:rtl/>
        </w:rPr>
        <w:t xml:space="preserve">بذلك </w:t>
      </w:r>
      <w:r w:rsidRPr="00047F3F">
        <w:rPr>
          <w:rtl/>
        </w:rPr>
        <w:t>حسب الأصول</w:t>
      </w:r>
      <w:r w:rsidRPr="00047F3F">
        <w:rPr>
          <w:rFonts w:hint="cs"/>
          <w:rtl/>
        </w:rPr>
        <w:t>،</w:t>
      </w:r>
      <w:r w:rsidRPr="00047F3F">
        <w:rPr>
          <w:rtl/>
        </w:rPr>
        <w:t xml:space="preserve"> هذه الوثيقة الختامية في </w:t>
      </w:r>
      <w:r w:rsidRPr="00047F3F">
        <w:rPr>
          <w:rFonts w:hint="cs"/>
          <w:rtl/>
        </w:rPr>
        <w:t xml:space="preserve">جنيف في </w:t>
      </w:r>
      <w:r w:rsidR="00D24C9C">
        <w:rPr>
          <w:rFonts w:hint="cs"/>
          <w:rtl/>
        </w:rPr>
        <w:t>24</w:t>
      </w:r>
      <w:r w:rsidRPr="00047F3F">
        <w:rPr>
          <w:rFonts w:hint="cs"/>
          <w:rtl/>
        </w:rPr>
        <w:t xml:space="preserve"> مايو </w:t>
      </w:r>
      <w:r w:rsidR="00D24C9C">
        <w:rPr>
          <w:rFonts w:hint="cs"/>
          <w:rtl/>
        </w:rPr>
        <w:t>2024</w:t>
      </w:r>
      <w:r w:rsidRPr="00047F3F">
        <w:rPr>
          <w:rtl/>
        </w:rPr>
        <w:t>:</w:t>
      </w:r>
    </w:p>
    <w:p w14:paraId="1DE36B31" w14:textId="0C19F9B6" w:rsidR="00047F3F" w:rsidRDefault="004F178D" w:rsidP="00047F3F">
      <w:pPr>
        <w:pStyle w:val="BodyText"/>
      </w:pPr>
      <w:r w:rsidRPr="004F178D">
        <w:rPr>
          <w:rtl/>
        </w:rPr>
        <w:t>ألبانيا، الجزائر، أنتيغوا وبربودا، الأرجنتين، أرمينيا، أستراليا، النمسا، أذربيجان، البحرين، بنغلاديش، بلجيكا، بوتان، بوليفيا (دولة - المتعددة القوميات)، البوسنة والهرسك، البرازيل، بلغاريا، بوركينا فاسو، بوروندي، الكاميرون، كندا، جمهورية أفريقيا الوسطى، شيلي، الصين، كولومبيا، جزر القمر، الكونغو، جزر كوك، كوت ديفوار، كرواتيا، كوبا، قبرص، الجمهورية التشيكية، جمهورية كوريا الشعبية الديمقراطية، جمهورية الكونغو الديمقراطية، الدنمارك، جيبوتي، جمهورية الدومينيكان، إكوادور، مصر، السلفادور، غينيا الاستوائية، إستونيا، إسواتيني، إثيوبيا، فيجي، فنلندا، فرنسا، جورجيا، ألمانيا، غانا، اليونان، غواتيمالا، غينيا بيساو</w:t>
      </w:r>
      <w:r w:rsidR="0004149D">
        <w:rPr>
          <w:rFonts w:hint="cs"/>
          <w:rtl/>
        </w:rPr>
        <w:t>،</w:t>
      </w:r>
      <w:r w:rsidRPr="004F178D">
        <w:rPr>
          <w:rtl/>
        </w:rPr>
        <w:t xml:space="preserve"> </w:t>
      </w:r>
      <w:r w:rsidR="0004149D" w:rsidRPr="0004149D">
        <w:rPr>
          <w:rtl/>
        </w:rPr>
        <w:t xml:space="preserve">الكرسي الرسولي، هندوراس، هنغاريا، الهند، إندونيسيا، إيران (جمهورية - الإسلامية)، العراق، أيرلندا، إسرائيل، إيطاليا، جامايكا، اليابان، الأردن، كازاخستان، الكويت، قيرغيزستان، جمهورية لاو الديمقراطية الشعبية، لاتفيا، لبنان، ليسوتو، </w:t>
      </w:r>
      <w:r w:rsidRPr="004F178D">
        <w:rPr>
          <w:rtl/>
        </w:rPr>
        <w:t>ليتوانيا، لكسمبرغ، مدغشقر، ملاوي، ماليزيا، مالي، مالطة، جزر مارشال، موريشيوس، المكسيك، منغوليا، الجبل الأسود، المغرب، موزمبيق، ناميبيا، نيبال، هولندا (مملكة</w:t>
      </w:r>
      <w:r w:rsidR="00024945">
        <w:rPr>
          <w:rFonts w:hint="cs"/>
          <w:rtl/>
        </w:rPr>
        <w:t xml:space="preserve"> -</w:t>
      </w:r>
      <w:r w:rsidRPr="004F178D">
        <w:rPr>
          <w:rtl/>
        </w:rPr>
        <w:t>)، نيوزيلندا، نيكاراغوا، النيجر، نيجيريا، نيوي، مقدونيا</w:t>
      </w:r>
      <w:r w:rsidR="00024945">
        <w:rPr>
          <w:rFonts w:hint="cs"/>
          <w:rtl/>
        </w:rPr>
        <w:t xml:space="preserve"> الشمالية</w:t>
      </w:r>
      <w:r w:rsidRPr="004F178D">
        <w:rPr>
          <w:rtl/>
        </w:rPr>
        <w:t>، النرويج، عمان، باكستان، بنما، باراغواي، بيرو، بولندا، البرتغال، قطر، جمهورية كوريا، جمهورية مولدوفا، رومانيا، الاتحاد الروسي، سانت كيتس ونيفيس، سانت لوسيا، سانت فنسنت وجزر غرينادين، ساموا، ساو تومي وبرينسيبي، المملكة العربية السعودية، السنغال، صربيا، سنغافورة، سلوفاكيا، سلوفينيا، جزر سليمان، جنوب أفريقيا، إسبانيا، السودان، السويد، سويسرا، الجمهورية العربية السورية، تايلند، تيمور - ليشتي، ترينيداد وتوباغو، تونس، تركيا، أوغندا، الإمارات العربية المتحدة، المملكة المتحدة، جمهورية تنزانيا المتحدة، أوروغواي، فانواتو، فنزويلا (جمهورية - البوليفارية)، زمبابوي، الاتحاد الأوروبي (141).</w:t>
      </w:r>
    </w:p>
    <w:p w14:paraId="6426AEDB" w14:textId="39D4C41B" w:rsidR="00047F3F" w:rsidRDefault="00047F3F" w:rsidP="00047F3F">
      <w:pPr>
        <w:pStyle w:val="Endofdocument-Annex"/>
        <w:spacing w:before="480"/>
      </w:pPr>
      <w:r>
        <w:rPr>
          <w:rFonts w:hint="cs"/>
          <w:rtl/>
        </w:rPr>
        <w:t>[نهاية الوثيقة]</w:t>
      </w:r>
    </w:p>
    <w:sectPr w:rsidR="00047F3F">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DBDE" w14:textId="77777777" w:rsidR="00DF629B" w:rsidRDefault="00DF629B">
      <w:r>
        <w:separator/>
      </w:r>
    </w:p>
  </w:endnote>
  <w:endnote w:type="continuationSeparator" w:id="0">
    <w:p w14:paraId="357AC255" w14:textId="77777777" w:rsidR="00DF629B" w:rsidRDefault="00DF629B">
      <w:r>
        <w:separator/>
      </w:r>
    </w:p>
    <w:p w14:paraId="417E0BD9" w14:textId="77777777" w:rsidR="00DF629B" w:rsidRDefault="00DF629B">
      <w:pPr>
        <w:spacing w:after="60"/>
        <w:rPr>
          <w:sz w:val="17"/>
        </w:rPr>
      </w:pPr>
      <w:r>
        <w:rPr>
          <w:sz w:val="17"/>
        </w:rPr>
        <w:t>[Endnote continued from previous page]</w:t>
      </w:r>
    </w:p>
  </w:endnote>
  <w:endnote w:type="continuationNotice" w:id="1">
    <w:p w14:paraId="658EA273" w14:textId="77777777" w:rsidR="00DF629B" w:rsidRDefault="00DF629B">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1B76" w14:textId="77777777" w:rsidR="00DF629B" w:rsidRDefault="00DF629B">
      <w:r>
        <w:separator/>
      </w:r>
    </w:p>
  </w:footnote>
  <w:footnote w:type="continuationSeparator" w:id="0">
    <w:p w14:paraId="0FE6376C" w14:textId="77777777" w:rsidR="00DF629B" w:rsidRDefault="00DF629B">
      <w:r>
        <w:separator/>
      </w:r>
    </w:p>
    <w:p w14:paraId="0DE8E249" w14:textId="77777777" w:rsidR="00DF629B" w:rsidRDefault="00DF629B">
      <w:pPr>
        <w:spacing w:after="60"/>
        <w:rPr>
          <w:sz w:val="17"/>
          <w:szCs w:val="17"/>
        </w:rPr>
      </w:pPr>
      <w:r>
        <w:rPr>
          <w:sz w:val="17"/>
          <w:szCs w:val="17"/>
        </w:rPr>
        <w:t>[Footnote continued from previous page]</w:t>
      </w:r>
    </w:p>
  </w:footnote>
  <w:footnote w:type="continuationNotice" w:id="1">
    <w:p w14:paraId="6CEB3A1A" w14:textId="77777777" w:rsidR="00DF629B" w:rsidRDefault="00DF629B">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C4FD" w14:textId="058494CA" w:rsidR="00784A98" w:rsidRPr="002326AB" w:rsidRDefault="00784A98" w:rsidP="00784A98">
    <w:pPr>
      <w:jc w:val="right"/>
      <w:rPr>
        <w:caps/>
      </w:rPr>
    </w:pPr>
    <w:bookmarkStart w:id="4" w:name="Code2"/>
    <w:bookmarkEnd w:id="4"/>
    <w:r>
      <w:rPr>
        <w:caps/>
      </w:rPr>
      <w:t>GRATK/DC/</w:t>
    </w:r>
    <w:r w:rsidR="00951669">
      <w:rPr>
        <w:caps/>
      </w:rPr>
      <w:t>9</w:t>
    </w:r>
  </w:p>
  <w:p w14:paraId="3121E10C"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7BC3599B" w14:textId="77777777" w:rsidR="00784A98" w:rsidRDefault="00784A98" w:rsidP="00784A98">
    <w:pPr>
      <w:pStyle w:val="Header"/>
      <w:jc w:val="right"/>
      <w:rPr>
        <w:noProof/>
        <w:rtl/>
      </w:rPr>
    </w:pPr>
  </w:p>
  <w:p w14:paraId="10517DC2"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C1"/>
    <w:rsid w:val="00024945"/>
    <w:rsid w:val="0004149D"/>
    <w:rsid w:val="00047F3F"/>
    <w:rsid w:val="00113269"/>
    <w:rsid w:val="00165FBD"/>
    <w:rsid w:val="001E6680"/>
    <w:rsid w:val="0020046F"/>
    <w:rsid w:val="003D5F8D"/>
    <w:rsid w:val="003E3F49"/>
    <w:rsid w:val="003F42C8"/>
    <w:rsid w:val="004F178D"/>
    <w:rsid w:val="00563974"/>
    <w:rsid w:val="005707A7"/>
    <w:rsid w:val="006375F5"/>
    <w:rsid w:val="006D1E39"/>
    <w:rsid w:val="00784A98"/>
    <w:rsid w:val="00807EDE"/>
    <w:rsid w:val="008A051E"/>
    <w:rsid w:val="008A1EF4"/>
    <w:rsid w:val="009254DC"/>
    <w:rsid w:val="00951669"/>
    <w:rsid w:val="009A77C1"/>
    <w:rsid w:val="009E2741"/>
    <w:rsid w:val="00A5537F"/>
    <w:rsid w:val="00B22CD3"/>
    <w:rsid w:val="00B23EF9"/>
    <w:rsid w:val="00B971F7"/>
    <w:rsid w:val="00BF5D9D"/>
    <w:rsid w:val="00CD186E"/>
    <w:rsid w:val="00D24C9C"/>
    <w:rsid w:val="00DB3A53"/>
    <w:rsid w:val="00DF629B"/>
    <w:rsid w:val="00E01CEC"/>
    <w:rsid w:val="00F432AE"/>
    <w:rsid w:val="00F71C32"/>
    <w:rsid w:val="00F86A9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96B9A"/>
  <w15:docId w15:val="{A2B40803-E491-4276-8720-9D0D09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GRATK/DC/9 (Arabic)</vt:lpstr>
    </vt:vector>
  </TitlesOfParts>
  <Company>WIPO</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GRATK/DC/9 (Arabic)</dc:title>
  <dc:creator>FM</dc:creator>
  <cp:keywords>FOR OFFICIAL USE ONLY</cp:keywords>
  <cp:lastModifiedBy>Raquel Mallo Alvarez </cp:lastModifiedBy>
  <cp:revision>2</cp:revision>
  <cp:lastPrinted>2024-05-29T09:29:00Z</cp:lastPrinted>
  <dcterms:created xsi:type="dcterms:W3CDTF">2024-05-30T07:06:00Z</dcterms:created>
  <dcterms:modified xsi:type="dcterms:W3CDTF">2024-05-30T07:06:00Z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