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82C3" w14:textId="77777777" w:rsidR="00446875" w:rsidRPr="007E4257" w:rsidRDefault="00446875" w:rsidP="00446875">
      <w:pPr>
        <w:jc w:val="right"/>
        <w:rPr>
          <w:rFonts w:ascii="Arial Black" w:hAnsi="Arial Black"/>
          <w:caps/>
          <w:sz w:val="15"/>
        </w:rPr>
      </w:pPr>
      <w:r w:rsidRPr="00070547">
        <w:rPr>
          <w:rFonts w:eastAsiaTheme="minorEastAsia" w:cs="Times New Roman"/>
          <w:noProof/>
          <w:lang w:eastAsia="en-US"/>
        </w:rPr>
        <w:drawing>
          <wp:inline distT="0" distB="0" distL="0" distR="0" wp14:anchorId="145CBECE" wp14:editId="45109D4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6834291" w14:textId="2154F99F" w:rsidR="00446875" w:rsidRPr="007E4257" w:rsidRDefault="00446875" w:rsidP="00446875">
      <w:pPr>
        <w:pBdr>
          <w:top w:val="single" w:sz="4" w:space="10" w:color="auto"/>
        </w:pBdr>
        <w:spacing w:before="120"/>
        <w:jc w:val="right"/>
        <w:rPr>
          <w:rFonts w:ascii="Arial Black" w:hAnsi="Arial Black"/>
          <w:b/>
          <w:caps/>
          <w:sz w:val="15"/>
        </w:rPr>
      </w:pPr>
      <w:r>
        <w:rPr>
          <w:rFonts w:ascii="Arial Black" w:hAnsi="Arial Black"/>
          <w:b/>
          <w:caps/>
          <w:sz w:val="15"/>
        </w:rPr>
        <w:t>cdip</w:t>
      </w:r>
      <w:r w:rsidRPr="007E4257">
        <w:rPr>
          <w:rFonts w:ascii="Arial Black" w:hAnsi="Arial Black"/>
          <w:b/>
          <w:caps/>
          <w:sz w:val="15"/>
        </w:rPr>
        <w:t>/</w:t>
      </w:r>
      <w:r>
        <w:rPr>
          <w:rFonts w:ascii="Arial Black" w:hAnsi="Arial Black" w:hint="eastAsia"/>
          <w:b/>
          <w:caps/>
          <w:sz w:val="15"/>
        </w:rPr>
        <w:t>8</w:t>
      </w:r>
      <w:r w:rsidRPr="007E4257">
        <w:rPr>
          <w:rFonts w:ascii="Arial Black" w:hAnsi="Arial Black"/>
          <w:b/>
          <w:caps/>
          <w:sz w:val="15"/>
        </w:rPr>
        <w:t>/</w:t>
      </w:r>
      <w:bookmarkStart w:id="0" w:name="Code"/>
      <w:r>
        <w:rPr>
          <w:rFonts w:ascii="Arial Black" w:hAnsi="Arial Black"/>
          <w:b/>
          <w:caps/>
          <w:sz w:val="15"/>
        </w:rPr>
        <w:t>22</w:t>
      </w:r>
      <w:bookmarkEnd w:id="0"/>
    </w:p>
    <w:p w14:paraId="749D7257" w14:textId="77777777" w:rsidR="00446875" w:rsidRPr="007E4257" w:rsidRDefault="00446875" w:rsidP="0044687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57386040" w14:textId="7896AD42" w:rsidR="00446875" w:rsidRPr="007E4257" w:rsidRDefault="00446875" w:rsidP="0044687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902429">
        <w:rPr>
          <w:rFonts w:ascii="Arial Black" w:eastAsia="SimHei" w:hAnsi="Arial Black"/>
          <w:b/>
          <w:sz w:val="15"/>
          <w:szCs w:val="15"/>
          <w:lang w:val="pt-BR"/>
        </w:rPr>
        <w:t>10</w:t>
      </w:r>
      <w:r w:rsidRPr="007E4257">
        <w:rPr>
          <w:rFonts w:ascii="SimHei" w:eastAsia="SimHei" w:hAnsi="Times New Roman" w:hint="eastAsia"/>
          <w:b/>
          <w:sz w:val="15"/>
          <w:szCs w:val="15"/>
        </w:rPr>
        <w:t>月</w:t>
      </w:r>
      <w:r w:rsidR="00902429">
        <w:rPr>
          <w:rFonts w:ascii="Arial Black" w:eastAsia="SimHei" w:hAnsi="Arial Black"/>
          <w:b/>
          <w:sz w:val="15"/>
          <w:szCs w:val="15"/>
          <w:lang w:val="pt-BR"/>
        </w:rPr>
        <w:t>1</w:t>
      </w:r>
      <w:r w:rsidR="006F794B">
        <w:rPr>
          <w:rFonts w:ascii="Arial Black" w:eastAsia="SimHei" w:hAnsi="Arial Black"/>
          <w:b/>
          <w:sz w:val="15"/>
          <w:szCs w:val="15"/>
          <w:lang w:val="pt-BR"/>
        </w:rPr>
        <w:t>9</w:t>
      </w:r>
      <w:bookmarkStart w:id="3" w:name="_GoBack"/>
      <w:bookmarkEnd w:id="3"/>
      <w:r w:rsidRPr="007E4257">
        <w:rPr>
          <w:rFonts w:ascii="SimHei" w:eastAsia="SimHei" w:hAnsi="Times New Roman" w:hint="eastAsia"/>
          <w:b/>
          <w:sz w:val="15"/>
          <w:szCs w:val="15"/>
        </w:rPr>
        <w:t>日</w:t>
      </w:r>
      <w:bookmarkEnd w:id="2"/>
    </w:p>
    <w:p w14:paraId="28D15FC7" w14:textId="77777777" w:rsidR="00446875" w:rsidRPr="007E4257" w:rsidRDefault="00446875" w:rsidP="00446875">
      <w:pPr>
        <w:spacing w:after="600"/>
        <w:rPr>
          <w:rFonts w:ascii="SimHei" w:eastAsia="SimHei"/>
          <w:sz w:val="28"/>
          <w:szCs w:val="28"/>
        </w:rPr>
      </w:pPr>
      <w:r w:rsidRPr="007A2F54">
        <w:rPr>
          <w:rFonts w:ascii="SimHei" w:eastAsia="SimHei" w:hint="eastAsia"/>
          <w:sz w:val="28"/>
          <w:szCs w:val="28"/>
        </w:rPr>
        <w:t>产权组织标准委员会（CWS）</w:t>
      </w:r>
    </w:p>
    <w:p w14:paraId="035417AF" w14:textId="105BF7B0" w:rsidR="00446875" w:rsidRPr="007E4257" w:rsidRDefault="00446875" w:rsidP="0044687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00902429">
        <w:rPr>
          <w:rFonts w:ascii="KaiTi" w:eastAsia="KaiTi" w:hAnsi="KaiTi"/>
          <w:sz w:val="24"/>
          <w:szCs w:val="24"/>
        </w:rPr>
        <w:t>11</w:t>
      </w:r>
      <w:r w:rsidRPr="007E4257">
        <w:rPr>
          <w:rFonts w:ascii="KaiTi" w:eastAsia="KaiTi" w:hAnsi="KaiTi" w:hint="eastAsia"/>
          <w:b/>
          <w:sz w:val="24"/>
          <w:szCs w:val="24"/>
        </w:rPr>
        <w:t>月</w:t>
      </w:r>
      <w:r>
        <w:rPr>
          <w:rFonts w:ascii="KaiTi" w:eastAsia="KaiTi" w:hAnsi="KaiTi" w:hint="eastAsia"/>
          <w:sz w:val="24"/>
          <w:szCs w:val="24"/>
        </w:rPr>
        <w:t>3</w:t>
      </w:r>
      <w:r w:rsidR="00902429">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sidR="00902429">
        <w:rPr>
          <w:rFonts w:ascii="KaiTi" w:eastAsia="KaiTi" w:hAnsi="KaiTi"/>
          <w:sz w:val="24"/>
          <w:szCs w:val="24"/>
        </w:rPr>
        <w:t>12</w:t>
      </w:r>
      <w:r w:rsidR="00902429" w:rsidRPr="007E4257">
        <w:rPr>
          <w:rFonts w:ascii="KaiTi" w:eastAsia="KaiTi" w:hAnsi="KaiTi" w:hint="eastAsia"/>
          <w:b/>
          <w:sz w:val="24"/>
          <w:szCs w:val="24"/>
        </w:rPr>
        <w:t>月</w:t>
      </w:r>
      <w:r w:rsidR="00902429">
        <w:rPr>
          <w:rFonts w:ascii="KaiTi" w:eastAsia="KaiTi" w:hAnsi="KaiTi"/>
          <w:sz w:val="24"/>
          <w:szCs w:val="24"/>
        </w:rPr>
        <w:t>4</w:t>
      </w:r>
      <w:r w:rsidRPr="007E4257">
        <w:rPr>
          <w:rFonts w:ascii="KaiTi" w:eastAsia="KaiTi" w:hAnsi="KaiTi" w:hint="eastAsia"/>
          <w:b/>
          <w:sz w:val="24"/>
          <w:szCs w:val="24"/>
        </w:rPr>
        <w:t>日，日内瓦</w:t>
      </w:r>
    </w:p>
    <w:p w14:paraId="4C1D4581" w14:textId="0038222F" w:rsidR="00446875" w:rsidRPr="007E4257" w:rsidRDefault="00446875" w:rsidP="00446875">
      <w:pPr>
        <w:spacing w:after="360"/>
        <w:rPr>
          <w:rFonts w:ascii="KaiTi" w:eastAsia="KaiTi" w:hAnsi="KaiTi" w:cs="Times New Roman"/>
          <w:sz w:val="24"/>
          <w:szCs w:val="32"/>
        </w:rPr>
      </w:pPr>
      <w:bookmarkStart w:id="4" w:name="TitleOfDoc"/>
      <w:r w:rsidRPr="00446875">
        <w:rPr>
          <w:rFonts w:ascii="KaiTi" w:eastAsia="KaiTi" w:hAnsi="KaiTi" w:cs="Times New Roman" w:hint="eastAsia"/>
          <w:sz w:val="24"/>
          <w:szCs w:val="32"/>
        </w:rPr>
        <w:t>关于根据标准委员会任务规定</w:t>
      </w:r>
      <w:r>
        <w:rPr>
          <w:rFonts w:ascii="KaiTi" w:eastAsia="KaiTi" w:hAnsi="KaiTi" w:cs="Times New Roman"/>
          <w:sz w:val="24"/>
          <w:szCs w:val="32"/>
        </w:rPr>
        <w:br/>
      </w:r>
      <w:r w:rsidRPr="00446875">
        <w:rPr>
          <w:rFonts w:ascii="KaiTi" w:eastAsia="KaiTi" w:hAnsi="KaiTi" w:cs="Times New Roman" w:hint="eastAsia"/>
          <w:sz w:val="24"/>
          <w:szCs w:val="32"/>
        </w:rPr>
        <w:t>向</w:t>
      </w:r>
      <w:r w:rsidR="005E1AE2">
        <w:rPr>
          <w:rFonts w:ascii="KaiTi" w:eastAsia="KaiTi" w:hAnsi="KaiTi" w:cs="Times New Roman" w:hint="eastAsia"/>
          <w:sz w:val="24"/>
          <w:szCs w:val="32"/>
        </w:rPr>
        <w:t>知识</w:t>
      </w:r>
      <w:r w:rsidRPr="00446875">
        <w:rPr>
          <w:rFonts w:ascii="KaiTi" w:eastAsia="KaiTi" w:hAnsi="KaiTi" w:cs="Times New Roman" w:hint="eastAsia"/>
          <w:sz w:val="24"/>
          <w:szCs w:val="32"/>
        </w:rPr>
        <w:t>产权局提供技术咨询和援助开展能力建设的报告</w:t>
      </w:r>
    </w:p>
    <w:p w14:paraId="1A0030CC" w14:textId="690C5CB0" w:rsidR="00446875" w:rsidRPr="007E4257" w:rsidRDefault="00446875" w:rsidP="00446875">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国际局编拟的文件</w:t>
      </w:r>
    </w:p>
    <w:bookmarkEnd w:id="5"/>
    <w:p w14:paraId="562C8BFF" w14:textId="77777777" w:rsidR="00446875" w:rsidRPr="004B2F22" w:rsidRDefault="00446875"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导</w:t>
      </w:r>
      <w:r>
        <w:rPr>
          <w:rFonts w:ascii="SimHei" w:eastAsia="SimHei" w:hAnsi="SimHei" w:hint="eastAsia"/>
          <w:caps w:val="0"/>
          <w:sz w:val="21"/>
        </w:rPr>
        <w:t xml:space="preserve">　</w:t>
      </w:r>
      <w:r w:rsidRPr="004B2F22">
        <w:rPr>
          <w:rFonts w:ascii="SimHei" w:eastAsia="SimHei" w:hAnsi="SimHei" w:hint="eastAsia"/>
          <w:caps w:val="0"/>
          <w:sz w:val="21"/>
        </w:rPr>
        <w:t>言</w:t>
      </w:r>
    </w:p>
    <w:p w14:paraId="0603A283" w14:textId="6C5F9311" w:rsidR="00446875" w:rsidRPr="004B2F22" w:rsidRDefault="00446875" w:rsidP="00446875">
      <w:pPr>
        <w:pStyle w:val="ONUME"/>
        <w:numPr>
          <w:ilvl w:val="0"/>
          <w:numId w:val="12"/>
        </w:numPr>
        <w:spacing w:afterLines="50" w:after="120" w:line="340" w:lineRule="atLeast"/>
        <w:ind w:left="0" w:firstLine="0"/>
        <w:jc w:val="both"/>
        <w:rPr>
          <w:rFonts w:ascii="SimSun" w:hAnsi="SimSun"/>
          <w:sz w:val="21"/>
        </w:rPr>
      </w:pPr>
      <w:r w:rsidRPr="004B2F22">
        <w:rPr>
          <w:rFonts w:ascii="SimSun" w:hAnsi="SimSun" w:hint="eastAsia"/>
          <w:sz w:val="21"/>
        </w:rPr>
        <w:t>本报告旨在</w:t>
      </w:r>
      <w:r w:rsidR="00C87C59">
        <w:rPr>
          <w:rFonts w:ascii="SimSun" w:hAnsi="SimSun" w:hint="eastAsia"/>
          <w:sz w:val="21"/>
        </w:rPr>
        <w:t>执行</w:t>
      </w:r>
      <w:r w:rsidRPr="004B2F22">
        <w:rPr>
          <w:rFonts w:ascii="SimSun" w:hAnsi="SimSun" w:hint="eastAsia"/>
          <w:sz w:val="21"/>
        </w:rPr>
        <w:t>2011年大会就产权组织标准委员会（CWS）的任务</w:t>
      </w:r>
      <w:r>
        <w:rPr>
          <w:rFonts w:ascii="SimSun" w:hAnsi="SimSun" w:hint="eastAsia"/>
          <w:sz w:val="21"/>
        </w:rPr>
        <w:t>规定</w:t>
      </w:r>
      <w:r w:rsidRPr="004B2F22">
        <w:rPr>
          <w:rFonts w:ascii="SimSun" w:hAnsi="SimSun" w:hint="eastAsia"/>
          <w:sz w:val="21"/>
        </w:rPr>
        <w:t>作出的决定，定期书面</w:t>
      </w:r>
      <w:r w:rsidR="00C87C59">
        <w:rPr>
          <w:rFonts w:ascii="SimSun" w:hAnsi="SimSun" w:hint="eastAsia"/>
          <w:sz w:val="21"/>
        </w:rPr>
        <w:t>报告</w:t>
      </w:r>
      <w:r w:rsidRPr="004B2F22">
        <w:rPr>
          <w:rFonts w:ascii="SimSun" w:hAnsi="SimSun" w:hint="eastAsia"/>
          <w:sz w:val="21"/>
        </w:rPr>
        <w:t>201</w:t>
      </w:r>
      <w:r>
        <w:rPr>
          <w:rFonts w:ascii="SimSun" w:hAnsi="SimSun"/>
          <w:sz w:val="21"/>
        </w:rPr>
        <w:t>9</w:t>
      </w:r>
      <w:r w:rsidRPr="004B2F22">
        <w:rPr>
          <w:rFonts w:ascii="SimSun" w:hAnsi="SimSun" w:hint="eastAsia"/>
          <w:sz w:val="21"/>
        </w:rPr>
        <w:t>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r>
        <w:rPr>
          <w:rFonts w:ascii="SimSun" w:hAnsi="SimSun"/>
          <w:sz w:val="21"/>
        </w:rPr>
        <w:t>（</w:t>
      </w:r>
      <w:hyperlink r:id="rId9" w:history="1">
        <w:r w:rsidRPr="004B2F22">
          <w:rPr>
            <w:rStyle w:val="Hyperlink"/>
            <w:rFonts w:ascii="SimSun" w:hAnsi="SimSun"/>
            <w:color w:val="auto"/>
            <w:sz w:val="21"/>
            <w:u w:val="none"/>
          </w:rPr>
          <w:t>www.wipo.int/tad</w:t>
        </w:r>
      </w:hyperlink>
      <w:r>
        <w:rPr>
          <w:rFonts w:ascii="SimSun" w:hAnsi="SimSun"/>
          <w:sz w:val="21"/>
        </w:rPr>
        <w:t>）</w:t>
      </w:r>
      <w:r w:rsidRPr="004B2F22">
        <w:rPr>
          <w:rFonts w:ascii="SimSun" w:hAnsi="SimSun" w:hint="eastAsia"/>
          <w:sz w:val="21"/>
        </w:rPr>
        <w:t>。</w:t>
      </w:r>
    </w:p>
    <w:p w14:paraId="547E2C24" w14:textId="606B0A57" w:rsidR="00446875" w:rsidRPr="004B2F22" w:rsidRDefault="00C87C59" w:rsidP="00446875">
      <w:pPr>
        <w:pStyle w:val="ONUME"/>
        <w:numPr>
          <w:ilvl w:val="0"/>
          <w:numId w:val="12"/>
        </w:numPr>
        <w:spacing w:afterLines="50" w:after="120" w:line="340" w:lineRule="atLeast"/>
        <w:ind w:left="0" w:firstLine="0"/>
        <w:jc w:val="both"/>
        <w:rPr>
          <w:rFonts w:ascii="SimSun" w:hAnsi="SimSun"/>
          <w:sz w:val="21"/>
        </w:rPr>
      </w:pPr>
      <w:r>
        <w:rPr>
          <w:rFonts w:ascii="SimSun" w:hAnsi="SimSun" w:hint="eastAsia"/>
          <w:sz w:val="21"/>
        </w:rPr>
        <w:t>由于</w:t>
      </w:r>
      <w:r w:rsidR="00446875" w:rsidRPr="004B2F22">
        <w:rPr>
          <w:rFonts w:ascii="SimSun" w:hAnsi="SimSun" w:hint="eastAsia"/>
          <w:sz w:val="21"/>
        </w:rPr>
        <w:t>产权组织标准在</w:t>
      </w:r>
      <w:r w:rsidRPr="00446875">
        <w:rPr>
          <w:rFonts w:ascii="SimSun" w:hAnsi="SimSun"/>
          <w:sz w:val="21"/>
        </w:rPr>
        <w:t>WIPO Sequence</w:t>
      </w:r>
      <w:r>
        <w:rPr>
          <w:rFonts w:ascii="SimSun" w:hAnsi="SimSun" w:hint="eastAsia"/>
          <w:sz w:val="21"/>
        </w:rPr>
        <w:t>和</w:t>
      </w:r>
      <w:r w:rsidRPr="00446875">
        <w:rPr>
          <w:rFonts w:ascii="SimSun" w:hAnsi="SimSun"/>
          <w:sz w:val="21"/>
        </w:rPr>
        <w:t>WIPO Business Solutions</w:t>
      </w:r>
      <w:r>
        <w:rPr>
          <w:rFonts w:ascii="SimSun" w:hAnsi="SimSun" w:hint="eastAsia"/>
          <w:sz w:val="21"/>
        </w:rPr>
        <w:t>等</w:t>
      </w:r>
      <w:r w:rsidR="00446875" w:rsidRPr="004B2F22">
        <w:rPr>
          <w:rFonts w:ascii="SimSun" w:hAnsi="SimSun" w:hint="eastAsia"/>
          <w:sz w:val="21"/>
        </w:rPr>
        <w:t>产权组织各个系统和工具中得到执行，下列活动也</w:t>
      </w:r>
      <w:r>
        <w:rPr>
          <w:rFonts w:ascii="SimSun" w:hAnsi="SimSun" w:hint="eastAsia"/>
          <w:sz w:val="21"/>
        </w:rPr>
        <w:t>不言自明</w:t>
      </w:r>
      <w:r w:rsidR="00446875" w:rsidRPr="004B2F22">
        <w:rPr>
          <w:rFonts w:ascii="SimSun" w:hAnsi="SimSun" w:hint="eastAsia"/>
          <w:sz w:val="21"/>
        </w:rPr>
        <w:t>涵盖了相关知识产权标准的信息推广。</w:t>
      </w:r>
    </w:p>
    <w:p w14:paraId="077055E5" w14:textId="77777777" w:rsidR="00446875" w:rsidRPr="004B2F22" w:rsidRDefault="00446875"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关于使用产权组织标准的培训和技术咨询</w:t>
      </w:r>
    </w:p>
    <w:p w14:paraId="7B9BEC7B" w14:textId="0B0A72D6" w:rsidR="00446875" w:rsidRPr="004B2F22" w:rsidRDefault="00446875" w:rsidP="00446875">
      <w:pPr>
        <w:pStyle w:val="ONUME"/>
        <w:numPr>
          <w:ilvl w:val="0"/>
          <w:numId w:val="12"/>
        </w:numPr>
        <w:spacing w:afterLines="50" w:after="120" w:line="340" w:lineRule="atLeast"/>
        <w:ind w:left="0" w:firstLine="0"/>
        <w:jc w:val="both"/>
        <w:rPr>
          <w:rFonts w:ascii="SimSun" w:hAnsi="SimSun"/>
          <w:sz w:val="21"/>
        </w:rPr>
      </w:pPr>
      <w:r w:rsidRPr="004B2F22">
        <w:rPr>
          <w:rFonts w:ascii="SimSun" w:hAnsi="SimSun" w:hint="eastAsia"/>
          <w:sz w:val="21"/>
        </w:rPr>
        <w:t>201</w:t>
      </w:r>
      <w:r>
        <w:rPr>
          <w:rFonts w:ascii="SimSun" w:hAnsi="SimSun" w:hint="eastAsia"/>
          <w:sz w:val="21"/>
        </w:rPr>
        <w:t>9</w:t>
      </w:r>
      <w:r w:rsidRPr="004B2F22">
        <w:rPr>
          <w:rFonts w:ascii="SimSun" w:hAnsi="SimSun" w:hint="eastAsia"/>
          <w:sz w:val="21"/>
        </w:rPr>
        <w:t>年，国际局通过电子邮件、在线会议</w:t>
      </w:r>
      <w:r>
        <w:rPr>
          <w:rFonts w:ascii="SimSun" w:hAnsi="SimSun" w:hint="eastAsia"/>
          <w:sz w:val="21"/>
        </w:rPr>
        <w:t>和面对面</w:t>
      </w:r>
      <w:r w:rsidRPr="004B2F22">
        <w:rPr>
          <w:rFonts w:ascii="SimSun" w:hAnsi="SimSun" w:hint="eastAsia"/>
          <w:sz w:val="21"/>
        </w:rPr>
        <w:t>会议提供了技术咨询，协助若干</w:t>
      </w:r>
      <w:r w:rsidR="00190C79">
        <w:rPr>
          <w:rFonts w:ascii="SimSun" w:hAnsi="SimSun" w:hint="eastAsia"/>
          <w:sz w:val="21"/>
        </w:rPr>
        <w:t>知识</w:t>
      </w:r>
      <w:r w:rsidRPr="004B2F22">
        <w:rPr>
          <w:rFonts w:ascii="SimSun" w:hAnsi="SimSun" w:hint="eastAsia"/>
          <w:sz w:val="21"/>
        </w:rPr>
        <w:t>产权局</w:t>
      </w:r>
      <w:r w:rsidR="00C87C59">
        <w:rPr>
          <w:rFonts w:ascii="SimSun" w:hAnsi="SimSun" w:hint="eastAsia"/>
          <w:sz w:val="21"/>
        </w:rPr>
        <w:t>和用户</w:t>
      </w:r>
      <w:r w:rsidRPr="004B2F22">
        <w:rPr>
          <w:rFonts w:ascii="SimSun" w:hAnsi="SimSun" w:hint="eastAsia"/>
          <w:sz w:val="21"/>
        </w:rPr>
        <w:t>使用产权组织标准。</w:t>
      </w:r>
    </w:p>
    <w:p w14:paraId="27CC3707" w14:textId="1179FC16" w:rsidR="00446875" w:rsidRPr="002B42F4" w:rsidRDefault="00446875" w:rsidP="00446875">
      <w:pPr>
        <w:pStyle w:val="ONUME"/>
        <w:numPr>
          <w:ilvl w:val="0"/>
          <w:numId w:val="12"/>
        </w:numPr>
        <w:spacing w:afterLines="50" w:after="120" w:line="340" w:lineRule="atLeast"/>
        <w:ind w:left="0" w:firstLine="0"/>
        <w:jc w:val="both"/>
        <w:rPr>
          <w:rFonts w:ascii="SimSun" w:hAnsi="SimSun"/>
          <w:sz w:val="21"/>
        </w:rPr>
      </w:pPr>
      <w:r w:rsidRPr="004B2F22">
        <w:rPr>
          <w:rFonts w:ascii="SimSun" w:hAnsi="SimSun" w:hint="eastAsia"/>
          <w:sz w:val="21"/>
        </w:rPr>
        <w:t>自标准委员会上届会议以来，秘书处未受到</w:t>
      </w:r>
      <w:r w:rsidR="00C87C59">
        <w:rPr>
          <w:rFonts w:ascii="SimSun" w:hAnsi="SimSun" w:hint="eastAsia"/>
          <w:sz w:val="21"/>
        </w:rPr>
        <w:t>有关</w:t>
      </w:r>
      <w:r w:rsidRPr="004B2F22">
        <w:rPr>
          <w:rFonts w:ascii="SimSun" w:hAnsi="SimSun" w:hint="eastAsia"/>
          <w:sz w:val="21"/>
        </w:rPr>
        <w:t>产权组织标准的技术援助和培训要求。秘书处将按要求，根据资源可用情况，提供有关产权组织标准的技术援助和培训。</w:t>
      </w:r>
    </w:p>
    <w:p w14:paraId="6067C342" w14:textId="4B13DE10" w:rsidR="00446875" w:rsidRPr="004B2F22" w:rsidRDefault="00446875"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lastRenderedPageBreak/>
        <w:t>提供技术援助</w:t>
      </w:r>
      <w:r w:rsidR="00C87C59">
        <w:rPr>
          <w:rFonts w:ascii="SimHei" w:eastAsia="SimHei" w:hAnsi="SimHei" w:hint="eastAsia"/>
          <w:caps w:val="0"/>
          <w:sz w:val="21"/>
        </w:rPr>
        <w:t>建设</w:t>
      </w:r>
      <w:r w:rsidR="00C87C59" w:rsidRPr="004B2F22">
        <w:rPr>
          <w:rFonts w:ascii="SimHei" w:eastAsia="SimHei" w:hAnsi="SimHei" w:hint="eastAsia"/>
          <w:caps w:val="0"/>
          <w:sz w:val="21"/>
        </w:rPr>
        <w:t>知识产权机构</w:t>
      </w:r>
      <w:r w:rsidRPr="004B2F22">
        <w:rPr>
          <w:rFonts w:ascii="SimHei" w:eastAsia="SimHei" w:hAnsi="SimHei" w:hint="eastAsia"/>
          <w:caps w:val="0"/>
          <w:sz w:val="21"/>
        </w:rPr>
        <w:t>使用产权组织标准的基础设施</w:t>
      </w:r>
    </w:p>
    <w:p w14:paraId="07BAB244" w14:textId="1B2C677E" w:rsidR="00446875" w:rsidRPr="004B2F22" w:rsidRDefault="00446875" w:rsidP="00446875">
      <w:pPr>
        <w:pStyle w:val="ONUME"/>
        <w:numPr>
          <w:ilvl w:val="0"/>
          <w:numId w:val="12"/>
        </w:numPr>
        <w:spacing w:afterLines="50" w:after="120" w:line="340" w:lineRule="atLeast"/>
        <w:ind w:left="0" w:firstLine="0"/>
        <w:jc w:val="both"/>
        <w:rPr>
          <w:rFonts w:ascii="SimSun" w:hAnsi="SimSun"/>
          <w:sz w:val="21"/>
          <w:szCs w:val="22"/>
          <w:lang w:val="en" w:eastAsia="ja-JP"/>
        </w:rPr>
      </w:pPr>
      <w:r w:rsidRPr="004B2F22">
        <w:rPr>
          <w:rFonts w:ascii="SimSun" w:hAnsi="SimSun" w:hint="eastAsia"/>
          <w:sz w:val="21"/>
          <w:szCs w:val="22"/>
          <w:lang w:val="en"/>
        </w:rPr>
        <w:t>计划15旨在增强国家和地区</w:t>
      </w:r>
      <w:r w:rsidR="00C87C59">
        <w:rPr>
          <w:rFonts w:ascii="SimSun" w:hAnsi="SimSun" w:hint="eastAsia"/>
          <w:sz w:val="21"/>
          <w:szCs w:val="22"/>
          <w:lang w:val="en"/>
        </w:rPr>
        <w:t>知识</w:t>
      </w:r>
      <w:r w:rsidRPr="004B2F22">
        <w:rPr>
          <w:rFonts w:ascii="SimSun" w:hAnsi="SimSun" w:hint="eastAsia"/>
          <w:sz w:val="21"/>
          <w:szCs w:val="22"/>
          <w:lang w:val="en"/>
        </w:rPr>
        <w:t>产权局的业务</w:t>
      </w:r>
      <w:r w:rsidR="00C87C59">
        <w:rPr>
          <w:rFonts w:ascii="SimSun" w:hAnsi="SimSun" w:hint="eastAsia"/>
          <w:sz w:val="21"/>
          <w:szCs w:val="22"/>
          <w:lang w:val="en"/>
        </w:rPr>
        <w:t>系统</w:t>
      </w:r>
      <w:r w:rsidRPr="004B2F22">
        <w:rPr>
          <w:rFonts w:ascii="SimSun" w:hAnsi="SimSun" w:hint="eastAsia"/>
          <w:sz w:val="21"/>
          <w:szCs w:val="22"/>
          <w:lang w:val="en"/>
        </w:rPr>
        <w:t>和技术基础设施，帮助它们向各自的利益攸关方提供更具成本效益且更优质的服务。所提供的援助符合旨在加强各</w:t>
      </w:r>
      <w:r w:rsidR="00C87C59">
        <w:rPr>
          <w:rFonts w:ascii="SimSun" w:hAnsi="SimSun" w:hint="eastAsia"/>
          <w:sz w:val="21"/>
          <w:szCs w:val="22"/>
          <w:lang w:val="en"/>
        </w:rPr>
        <w:t>知识</w:t>
      </w:r>
      <w:r w:rsidRPr="004B2F22">
        <w:rPr>
          <w:rFonts w:ascii="SimSun" w:hAnsi="SimSun" w:hint="eastAsia"/>
          <w:sz w:val="21"/>
          <w:szCs w:val="22"/>
          <w:lang w:val="en"/>
        </w:rPr>
        <w:t>产权局和机构的机构和技术基础设施的发展议程建议。该计划的服务包括技术咨询；业务需求评估；项目范围确定和规划；业务程序分析；不断开发和部署针对知识产权</w:t>
      </w:r>
      <w:r w:rsidR="00C87C59">
        <w:rPr>
          <w:rFonts w:ascii="SimSun" w:hAnsi="SimSun" w:hint="eastAsia"/>
          <w:sz w:val="21"/>
          <w:szCs w:val="22"/>
          <w:lang w:val="en"/>
        </w:rPr>
        <w:t>行政</w:t>
      </w:r>
      <w:r w:rsidRPr="004B2F22">
        <w:rPr>
          <w:rFonts w:ascii="SimSun" w:hAnsi="SimSun" w:hint="eastAsia"/>
          <w:sz w:val="21"/>
          <w:szCs w:val="22"/>
          <w:lang w:val="en"/>
        </w:rPr>
        <w:t>管理和优先权文件及检索审查结果交换的定制业务系统解决方案；</w:t>
      </w:r>
      <w:r w:rsidR="00C87C59">
        <w:rPr>
          <w:rFonts w:ascii="SimSun" w:hAnsi="SimSun" w:hint="eastAsia"/>
          <w:sz w:val="21"/>
          <w:szCs w:val="22"/>
          <w:lang w:val="en"/>
        </w:rPr>
        <w:t>建立</w:t>
      </w:r>
      <w:r w:rsidRPr="004B2F22">
        <w:rPr>
          <w:rFonts w:ascii="SimSun" w:hAnsi="SimSun" w:hint="eastAsia"/>
          <w:sz w:val="21"/>
          <w:szCs w:val="22"/>
          <w:lang w:val="en"/>
        </w:rPr>
        <w:t>知识产权数据库；帮助</w:t>
      </w:r>
      <w:r w:rsidR="00C87C59">
        <w:rPr>
          <w:rFonts w:ascii="SimSun" w:hAnsi="SimSun" w:hint="eastAsia"/>
          <w:sz w:val="21"/>
          <w:szCs w:val="22"/>
          <w:lang w:val="en"/>
        </w:rPr>
        <w:t>进行</w:t>
      </w:r>
      <w:r w:rsidRPr="004B2F22">
        <w:rPr>
          <w:rFonts w:ascii="SimSun" w:hAnsi="SimSun" w:hint="eastAsia"/>
          <w:sz w:val="21"/>
          <w:szCs w:val="22"/>
          <w:lang w:val="en"/>
        </w:rPr>
        <w:t>知识产权记录数字化</w:t>
      </w:r>
      <w:r w:rsidR="00C87C59">
        <w:rPr>
          <w:rFonts w:ascii="SimSun" w:hAnsi="SimSun" w:hint="eastAsia"/>
          <w:sz w:val="21"/>
          <w:szCs w:val="22"/>
          <w:lang w:val="en"/>
        </w:rPr>
        <w:t>和准备数据</w:t>
      </w:r>
      <w:r w:rsidRPr="004B2F22">
        <w:rPr>
          <w:rFonts w:ascii="SimSun" w:hAnsi="SimSun" w:hint="eastAsia"/>
          <w:sz w:val="21"/>
          <w:szCs w:val="22"/>
          <w:lang w:val="en"/>
        </w:rPr>
        <w:t>用于在线公布和电子数据交换；面向知识产权机构工作人员的培训和知识转让；以及</w:t>
      </w:r>
      <w:r w:rsidR="004319CF">
        <w:rPr>
          <w:rFonts w:ascii="SimSun" w:hAnsi="SimSun" w:hint="eastAsia"/>
          <w:sz w:val="21"/>
          <w:szCs w:val="22"/>
          <w:lang w:val="en"/>
        </w:rPr>
        <w:t>为</w:t>
      </w:r>
      <w:r w:rsidRPr="004B2F22">
        <w:rPr>
          <w:rFonts w:ascii="SimSun" w:hAnsi="SimSun" w:hint="eastAsia"/>
          <w:sz w:val="21"/>
          <w:szCs w:val="22"/>
          <w:lang w:val="en"/>
        </w:rPr>
        <w:t>产权组织提供</w:t>
      </w:r>
      <w:r w:rsidR="004319CF">
        <w:rPr>
          <w:rFonts w:ascii="SimSun" w:hAnsi="SimSun" w:hint="eastAsia"/>
          <w:sz w:val="21"/>
          <w:szCs w:val="22"/>
          <w:lang w:val="en"/>
        </w:rPr>
        <w:t>的</w:t>
      </w:r>
      <w:r w:rsidRPr="004B2F22">
        <w:rPr>
          <w:rFonts w:ascii="SimSun" w:hAnsi="SimSun" w:hint="eastAsia"/>
          <w:sz w:val="21"/>
          <w:szCs w:val="22"/>
          <w:lang w:val="en"/>
        </w:rPr>
        <w:t>系统</w:t>
      </w:r>
      <w:r w:rsidR="004319CF">
        <w:rPr>
          <w:rFonts w:ascii="SimSun" w:hAnsi="SimSun" w:hint="eastAsia"/>
          <w:sz w:val="21"/>
          <w:szCs w:val="22"/>
          <w:lang w:val="en"/>
        </w:rPr>
        <w:t>提供</w:t>
      </w:r>
      <w:r w:rsidRPr="004B2F22">
        <w:rPr>
          <w:rFonts w:ascii="SimSun" w:hAnsi="SimSun" w:hint="eastAsia"/>
          <w:sz w:val="21"/>
          <w:szCs w:val="22"/>
          <w:lang w:val="en"/>
        </w:rPr>
        <w:t>支持。这些协助酌情考虑了</w:t>
      </w:r>
      <w:r w:rsidR="004319CF">
        <w:rPr>
          <w:rFonts w:ascii="SimSun" w:hAnsi="SimSun" w:hint="eastAsia"/>
          <w:sz w:val="21"/>
          <w:szCs w:val="22"/>
          <w:lang w:val="en"/>
        </w:rPr>
        <w:t>关于</w:t>
      </w:r>
      <w:r w:rsidRPr="004B2F22">
        <w:rPr>
          <w:rFonts w:ascii="SimSun" w:hAnsi="SimSun" w:hint="eastAsia"/>
          <w:sz w:val="21"/>
          <w:szCs w:val="22"/>
          <w:lang w:val="en"/>
        </w:rPr>
        <w:t>知识产权数据和信息的产权组织标准。现场培训、指导和</w:t>
      </w:r>
      <w:r w:rsidR="004319CF">
        <w:rPr>
          <w:rFonts w:ascii="SimSun" w:hAnsi="SimSun" w:hint="eastAsia"/>
          <w:sz w:val="21"/>
          <w:szCs w:val="22"/>
          <w:lang w:val="en"/>
        </w:rPr>
        <w:t>区域</w:t>
      </w:r>
      <w:r w:rsidRPr="004B2F22">
        <w:rPr>
          <w:rFonts w:ascii="SimSun" w:hAnsi="SimSun" w:hint="eastAsia"/>
          <w:sz w:val="21"/>
          <w:szCs w:val="22"/>
          <w:lang w:val="en"/>
        </w:rPr>
        <w:t>培训讲习班在本计划的工作中占了很大一部分，对实现预期成果至关重要。</w:t>
      </w:r>
    </w:p>
    <w:p w14:paraId="205594C6" w14:textId="1704C791" w:rsidR="00446875" w:rsidRPr="00CB1D6D" w:rsidRDefault="00446875" w:rsidP="00276E27">
      <w:pPr>
        <w:pStyle w:val="ONUME"/>
        <w:numPr>
          <w:ilvl w:val="0"/>
          <w:numId w:val="12"/>
        </w:numPr>
        <w:spacing w:afterLines="50" w:after="120" w:line="340" w:lineRule="atLeast"/>
        <w:ind w:left="0" w:firstLine="0"/>
        <w:jc w:val="both"/>
        <w:rPr>
          <w:rFonts w:ascii="SimSun" w:hAnsi="SimSun"/>
          <w:sz w:val="21"/>
          <w:lang w:val="en"/>
        </w:rPr>
      </w:pPr>
      <w:r w:rsidRPr="004B2F22">
        <w:rPr>
          <w:rFonts w:ascii="SimSun" w:hAnsi="SimSun" w:hint="eastAsia"/>
          <w:sz w:val="21"/>
          <w:lang w:val="en-GB"/>
        </w:rPr>
        <w:t>到201</w:t>
      </w:r>
      <w:r>
        <w:rPr>
          <w:rFonts w:ascii="SimSun" w:hAnsi="SimSun" w:hint="eastAsia"/>
          <w:sz w:val="21"/>
          <w:lang w:val="en-GB"/>
        </w:rPr>
        <w:t>9</w:t>
      </w:r>
      <w:r w:rsidRPr="004B2F22">
        <w:rPr>
          <w:rFonts w:ascii="SimSun" w:hAnsi="SimSun" w:hint="eastAsia"/>
          <w:sz w:val="21"/>
          <w:lang w:val="en-GB"/>
        </w:rPr>
        <w:t>年底，来自各地区发展中国家的8</w:t>
      </w:r>
      <w:r>
        <w:rPr>
          <w:rFonts w:ascii="SimSun" w:hAnsi="SimSun" w:hint="eastAsia"/>
          <w:sz w:val="21"/>
          <w:lang w:val="en-GB"/>
        </w:rPr>
        <w:t>7</w:t>
      </w:r>
      <w:r w:rsidRPr="004B2F22">
        <w:rPr>
          <w:rFonts w:ascii="SimSun" w:hAnsi="SimSun" w:hint="eastAsia"/>
          <w:sz w:val="21"/>
          <w:lang w:val="en-GB"/>
        </w:rPr>
        <w:t>个</w:t>
      </w:r>
      <w:r w:rsidR="00276E27">
        <w:rPr>
          <w:rFonts w:ascii="SimSun" w:hAnsi="SimSun" w:hint="eastAsia"/>
          <w:sz w:val="21"/>
          <w:lang w:val="en-GB"/>
        </w:rPr>
        <w:t>知识</w:t>
      </w:r>
      <w:r w:rsidRPr="004B2F22">
        <w:rPr>
          <w:rFonts w:ascii="SimSun" w:hAnsi="SimSun" w:hint="eastAsia"/>
          <w:sz w:val="21"/>
          <w:lang w:val="en-GB"/>
        </w:rPr>
        <w:t>产权局积极使用</w:t>
      </w:r>
      <w:r w:rsidRPr="00446875">
        <w:rPr>
          <w:rFonts w:ascii="SimSun" w:hAnsi="SimSun"/>
          <w:sz w:val="21"/>
          <w:lang w:val="en-GB"/>
        </w:rPr>
        <w:t>WIPO Business Solutions</w:t>
      </w:r>
      <w:r w:rsidRPr="004B2F22">
        <w:rPr>
          <w:rFonts w:ascii="SimSun" w:hAnsi="SimSun" w:hint="eastAsia"/>
          <w:sz w:val="21"/>
          <w:lang w:val="en-GB"/>
        </w:rPr>
        <w:t>来</w:t>
      </w:r>
      <w:r w:rsidR="00CB1D6D">
        <w:rPr>
          <w:rFonts w:ascii="SimSun" w:hAnsi="SimSun" w:hint="eastAsia"/>
          <w:sz w:val="21"/>
          <w:lang w:val="en-GB"/>
        </w:rPr>
        <w:t>进行</w:t>
      </w:r>
      <w:r w:rsidRPr="00446875">
        <w:rPr>
          <w:rFonts w:ascii="SimSun" w:hAnsi="SimSun" w:hint="eastAsia"/>
          <w:sz w:val="21"/>
          <w:szCs w:val="22"/>
          <w:lang w:val="en"/>
        </w:rPr>
        <w:t>知识产权</w:t>
      </w:r>
      <w:r w:rsidR="00276E27">
        <w:rPr>
          <w:rFonts w:ascii="SimSun" w:hAnsi="SimSun" w:hint="eastAsia"/>
          <w:sz w:val="21"/>
          <w:szCs w:val="22"/>
          <w:lang w:val="en"/>
        </w:rPr>
        <w:t>行政</w:t>
      </w:r>
      <w:r w:rsidRPr="004B2F22">
        <w:rPr>
          <w:rFonts w:ascii="SimSun" w:hAnsi="SimSun" w:hint="eastAsia"/>
          <w:sz w:val="21"/>
          <w:lang w:val="en-GB"/>
        </w:rPr>
        <w:t>管理，产权组织标准</w:t>
      </w:r>
      <w:r w:rsidR="00276E27">
        <w:rPr>
          <w:rFonts w:ascii="SimSun" w:hAnsi="SimSun" w:hint="eastAsia"/>
          <w:sz w:val="21"/>
          <w:lang w:val="en-GB"/>
        </w:rPr>
        <w:t>包括</w:t>
      </w:r>
      <w:r w:rsidRPr="004B2F22">
        <w:rPr>
          <w:rFonts w:ascii="SimSun" w:hAnsi="SimSun" w:hint="eastAsia"/>
          <w:sz w:val="21"/>
          <w:lang w:val="en-GB"/>
        </w:rPr>
        <w:t>其中。</w:t>
      </w:r>
      <w:r w:rsidR="00CB1D6D">
        <w:rPr>
          <w:rFonts w:ascii="SimSun" w:hAnsi="SimSun" w:hint="eastAsia"/>
          <w:sz w:val="21"/>
          <w:lang w:val="en-GB"/>
        </w:rPr>
        <w:t>在各地区举办了12次讲习班，共有166名学员。44个知识产权局参加了产权组织提供的在线交</w:t>
      </w:r>
      <w:r w:rsidR="00276E27">
        <w:rPr>
          <w:rFonts w:ascii="SimSun" w:hAnsi="SimSun" w:hint="eastAsia"/>
          <w:sz w:val="21"/>
          <w:lang w:val="en-GB"/>
        </w:rPr>
        <w:t>换</w:t>
      </w:r>
      <w:r w:rsidR="00CB1D6D">
        <w:rPr>
          <w:rFonts w:ascii="SimSun" w:hAnsi="SimSun" w:hint="eastAsia"/>
          <w:sz w:val="21"/>
          <w:lang w:val="en-GB"/>
        </w:rPr>
        <w:t>平台之一（</w:t>
      </w:r>
      <w:r w:rsidR="00CB1D6D" w:rsidRPr="00CB1D6D">
        <w:rPr>
          <w:rFonts w:ascii="SimSun" w:hAnsi="SimSun" w:hint="eastAsia"/>
          <w:sz w:val="21"/>
          <w:lang w:val="en-GB"/>
        </w:rPr>
        <w:t>检索和审查结果集中查询</w:t>
      </w:r>
      <w:r w:rsidR="00CB1D6D">
        <w:rPr>
          <w:rFonts w:ascii="SimSun" w:hAnsi="SimSun" w:hint="eastAsia"/>
          <w:sz w:val="21"/>
          <w:lang w:val="en-GB"/>
        </w:rPr>
        <w:t>及数字查询服务）。</w:t>
      </w:r>
      <w:r w:rsidR="00276E27">
        <w:rPr>
          <w:rFonts w:ascii="SimSun" w:hAnsi="SimSun" w:hint="eastAsia"/>
          <w:sz w:val="21"/>
          <w:lang w:val="en-GB"/>
        </w:rPr>
        <w:t>该</w:t>
      </w:r>
      <w:r w:rsidRPr="004B2F22">
        <w:rPr>
          <w:rFonts w:ascii="SimSun" w:hAnsi="SimSun" w:hint="eastAsia"/>
          <w:sz w:val="21"/>
          <w:lang w:val="en-GB"/>
        </w:rPr>
        <w:t>计划的一个重点是，通过协助</w:t>
      </w:r>
      <w:r w:rsidR="00276E27">
        <w:rPr>
          <w:rFonts w:ascii="SimSun" w:hAnsi="SimSun" w:hint="eastAsia"/>
          <w:sz w:val="21"/>
          <w:lang w:val="en-GB"/>
        </w:rPr>
        <w:t>各局转向</w:t>
      </w:r>
      <w:r w:rsidRPr="004B2F22">
        <w:rPr>
          <w:rFonts w:ascii="SimSun" w:hAnsi="SimSun" w:hint="eastAsia"/>
          <w:sz w:val="21"/>
          <w:lang w:val="en-GB"/>
        </w:rPr>
        <w:t>在线</w:t>
      </w:r>
      <w:r w:rsidR="00276E27">
        <w:rPr>
          <w:rFonts w:ascii="SimSun" w:hAnsi="SimSun" w:hint="eastAsia"/>
          <w:sz w:val="21"/>
          <w:lang w:val="en-GB"/>
        </w:rPr>
        <w:t>申请</w:t>
      </w:r>
      <w:r w:rsidRPr="004B2F22">
        <w:rPr>
          <w:rFonts w:ascii="SimSun" w:hAnsi="SimSun" w:hint="eastAsia"/>
          <w:sz w:val="21"/>
          <w:lang w:val="en-GB"/>
        </w:rPr>
        <w:t>服务和知识产权信息</w:t>
      </w:r>
      <w:r w:rsidR="00276E27">
        <w:rPr>
          <w:rFonts w:ascii="SimSun" w:hAnsi="SimSun" w:hint="eastAsia"/>
          <w:sz w:val="21"/>
          <w:lang w:val="en-GB"/>
        </w:rPr>
        <w:t>传播</w:t>
      </w:r>
      <w:r w:rsidRPr="004B2F22">
        <w:rPr>
          <w:rFonts w:ascii="SimSun" w:hAnsi="SimSun" w:hint="eastAsia"/>
          <w:sz w:val="21"/>
          <w:lang w:val="en-GB"/>
        </w:rPr>
        <w:t>服务，提升各局的服务水平。更多信息</w:t>
      </w:r>
      <w:r w:rsidR="00276E27">
        <w:rPr>
          <w:rFonts w:ascii="SimSun" w:hAnsi="SimSun" w:hint="eastAsia"/>
          <w:sz w:val="21"/>
          <w:lang w:val="en-GB"/>
        </w:rPr>
        <w:t>可见</w:t>
      </w:r>
      <w:r w:rsidRPr="004B2F22">
        <w:rPr>
          <w:rFonts w:ascii="SimSun" w:hAnsi="SimSun" w:hint="eastAsia"/>
          <w:sz w:val="21"/>
          <w:lang w:val="en-GB"/>
        </w:rPr>
        <w:t>产权组织的</w:t>
      </w:r>
      <w:r w:rsidR="00276E27">
        <w:rPr>
          <w:rFonts w:ascii="SimSun" w:hAnsi="SimSun" w:hint="eastAsia"/>
          <w:sz w:val="21"/>
          <w:lang w:val="en-GB"/>
        </w:rPr>
        <w:t>知识</w:t>
      </w:r>
      <w:r w:rsidRPr="004B2F22">
        <w:rPr>
          <w:rFonts w:ascii="SimSun" w:hAnsi="SimSun" w:hint="eastAsia"/>
          <w:sz w:val="21"/>
          <w:lang w:val="en-GB"/>
        </w:rPr>
        <w:t>产权局技术援助计划网站</w:t>
      </w:r>
      <w:hyperlink r:id="rId10" w:history="1">
        <w:r w:rsidR="00276E27" w:rsidRPr="005E1AE2">
          <w:rPr>
            <w:rStyle w:val="Hyperlink"/>
            <w:rFonts w:ascii="SimSun" w:hAnsi="SimSun"/>
            <w:color w:val="auto"/>
            <w:sz w:val="21"/>
            <w:u w:val="none"/>
            <w:lang w:val="en-GB"/>
          </w:rPr>
          <w:t>https://www.wipo.int/cooperation/zh/‌technical_assistance/index.html</w:t>
        </w:r>
      </w:hyperlink>
      <w:r w:rsidRPr="004B2F22">
        <w:rPr>
          <w:rFonts w:ascii="SimSun" w:hAnsi="SimSun" w:hint="eastAsia"/>
          <w:sz w:val="21"/>
          <w:lang w:val="en-GB"/>
        </w:rPr>
        <w:t>。</w:t>
      </w:r>
    </w:p>
    <w:p w14:paraId="48EA6908" w14:textId="2DE6093C" w:rsidR="00CB1D6D" w:rsidRPr="004B2F22" w:rsidRDefault="007817CD" w:rsidP="00CB1D6D">
      <w:pPr>
        <w:pStyle w:val="ONUME"/>
        <w:numPr>
          <w:ilvl w:val="0"/>
          <w:numId w:val="12"/>
        </w:numPr>
        <w:spacing w:afterLines="50" w:after="120" w:line="340" w:lineRule="atLeast"/>
        <w:ind w:left="0" w:firstLine="0"/>
        <w:jc w:val="both"/>
        <w:rPr>
          <w:rFonts w:ascii="SimSun" w:hAnsi="SimSun"/>
          <w:sz w:val="21"/>
          <w:lang w:val="en"/>
        </w:rPr>
      </w:pPr>
      <w:r>
        <w:rPr>
          <w:rFonts w:ascii="SimSun" w:hAnsi="SimSun" w:hint="eastAsia"/>
          <w:sz w:val="21"/>
          <w:lang w:val="en"/>
        </w:rPr>
        <w:t>此外，计划13与欧洲专利局（欧专局）共同执行了一个项目，帮助各局</w:t>
      </w:r>
      <w:r w:rsidR="00AC1AA7">
        <w:rPr>
          <w:rFonts w:ascii="SimSun" w:hAnsi="SimSun" w:hint="eastAsia"/>
          <w:sz w:val="21"/>
          <w:lang w:val="en"/>
        </w:rPr>
        <w:t>为</w:t>
      </w:r>
      <w:r w:rsidR="00966589">
        <w:rPr>
          <w:rFonts w:ascii="SimSun" w:hAnsi="SimSun" w:hint="eastAsia"/>
          <w:sz w:val="21"/>
          <w:lang w:val="en"/>
        </w:rPr>
        <w:t>其当前文件</w:t>
      </w:r>
      <w:r w:rsidR="00AC1AA7">
        <w:rPr>
          <w:rFonts w:ascii="SimSun" w:hAnsi="SimSun" w:hint="eastAsia"/>
          <w:sz w:val="21"/>
          <w:lang w:val="en"/>
        </w:rPr>
        <w:t>专利公布生成产权组织</w:t>
      </w:r>
      <w:r w:rsidR="00AC1AA7" w:rsidRPr="00CB1D6D">
        <w:rPr>
          <w:rFonts w:ascii="SimSun" w:hAnsi="SimSun"/>
          <w:sz w:val="21"/>
          <w:lang w:val="en"/>
        </w:rPr>
        <w:t>ST.36 XML</w:t>
      </w:r>
      <w:r w:rsidR="00AC1AA7">
        <w:rPr>
          <w:rFonts w:ascii="SimSun" w:hAnsi="SimSun" w:hint="eastAsia"/>
          <w:sz w:val="21"/>
          <w:lang w:val="en"/>
        </w:rPr>
        <w:t>格式带嵌入</w:t>
      </w:r>
      <w:r w:rsidR="00AC1AA7" w:rsidRPr="00CB1D6D">
        <w:rPr>
          <w:rFonts w:ascii="SimSun" w:hAnsi="SimSun"/>
          <w:sz w:val="21"/>
          <w:lang w:val="en"/>
        </w:rPr>
        <w:t>TIFF</w:t>
      </w:r>
      <w:r w:rsidR="00AC1AA7">
        <w:rPr>
          <w:rFonts w:ascii="SimSun" w:hAnsi="SimSun" w:hint="eastAsia"/>
          <w:sz w:val="21"/>
          <w:lang w:val="en"/>
        </w:rPr>
        <w:t>图像的可检索全文。国际局根据每个局的具体需要，如语言、页面布局和书签等，对其OCR解决方案进行配置。过去三年已有34个局已经收到该软件，并接受了使用培训，其中12个已成功将其投入生产。作为结果，所产生的全文文</w:t>
      </w:r>
      <w:r w:rsidR="00276E27">
        <w:rPr>
          <w:rFonts w:ascii="SimSun" w:hAnsi="SimSun" w:hint="eastAsia"/>
          <w:sz w:val="21"/>
          <w:lang w:val="en"/>
        </w:rPr>
        <w:t>献</w:t>
      </w:r>
      <w:r w:rsidR="00AC1AA7">
        <w:rPr>
          <w:rFonts w:ascii="SimSun" w:hAnsi="SimSun" w:hint="eastAsia"/>
          <w:sz w:val="21"/>
          <w:lang w:val="en"/>
        </w:rPr>
        <w:t>被收入产权组织的</w:t>
      </w:r>
      <w:r w:rsidR="00CB1D6D" w:rsidRPr="00CB1D6D">
        <w:rPr>
          <w:rFonts w:ascii="SimSun" w:hAnsi="SimSun"/>
          <w:sz w:val="21"/>
          <w:lang w:val="en"/>
        </w:rPr>
        <w:t>PATENTSCOPE</w:t>
      </w:r>
      <w:r w:rsidR="00AC1AA7">
        <w:rPr>
          <w:rFonts w:ascii="SimSun" w:hAnsi="SimSun" w:hint="eastAsia"/>
          <w:sz w:val="21"/>
          <w:lang w:val="en"/>
        </w:rPr>
        <w:t>和欧专局的</w:t>
      </w:r>
      <w:r w:rsidR="00CB1D6D" w:rsidRPr="00CB1D6D">
        <w:rPr>
          <w:rFonts w:ascii="SimSun" w:hAnsi="SimSun"/>
          <w:sz w:val="21"/>
          <w:lang w:val="en"/>
        </w:rPr>
        <w:t>Espacenet</w:t>
      </w:r>
      <w:r w:rsidR="00AC1AA7">
        <w:rPr>
          <w:rFonts w:ascii="SimSun" w:hAnsi="SimSun" w:hint="eastAsia"/>
          <w:sz w:val="21"/>
          <w:lang w:val="en"/>
        </w:rPr>
        <w:t>，可</w:t>
      </w:r>
      <w:r w:rsidR="00276E27">
        <w:rPr>
          <w:rFonts w:ascii="SimSun" w:hAnsi="SimSun" w:hint="eastAsia"/>
          <w:sz w:val="21"/>
          <w:lang w:val="en"/>
        </w:rPr>
        <w:t>供</w:t>
      </w:r>
      <w:r w:rsidR="00AC1AA7">
        <w:rPr>
          <w:rFonts w:ascii="SimSun" w:hAnsi="SimSun" w:hint="eastAsia"/>
          <w:sz w:val="21"/>
          <w:lang w:val="en"/>
        </w:rPr>
        <w:t>检索。</w:t>
      </w:r>
    </w:p>
    <w:p w14:paraId="0E394101" w14:textId="51B1FA4D" w:rsidR="00446875" w:rsidRPr="004B2F22" w:rsidRDefault="00276E27"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开展</w:t>
      </w:r>
      <w:r w:rsidR="00446875" w:rsidRPr="004B2F22">
        <w:rPr>
          <w:rFonts w:ascii="SimHei" w:eastAsia="SimHei" w:hAnsi="SimHei" w:hint="eastAsia"/>
          <w:caps w:val="0"/>
          <w:sz w:val="21"/>
        </w:rPr>
        <w:t>知识产权官员和审查员</w:t>
      </w:r>
      <w:r>
        <w:rPr>
          <w:rFonts w:ascii="SimHei" w:eastAsia="SimHei" w:hAnsi="SimHei" w:hint="eastAsia"/>
          <w:caps w:val="0"/>
          <w:sz w:val="21"/>
        </w:rPr>
        <w:t>利用</w:t>
      </w:r>
      <w:r w:rsidR="00446875" w:rsidRPr="004B2F22">
        <w:rPr>
          <w:rFonts w:ascii="SimHei" w:eastAsia="SimHei" w:hAnsi="SimHei" w:hint="eastAsia"/>
          <w:caps w:val="0"/>
          <w:sz w:val="21"/>
        </w:rPr>
        <w:t>国际工具的</w:t>
      </w:r>
      <w:r w:rsidRPr="004B2F22">
        <w:rPr>
          <w:rFonts w:ascii="SimHei" w:eastAsia="SimHei" w:hAnsi="SimHei" w:hint="eastAsia"/>
          <w:caps w:val="0"/>
          <w:sz w:val="21"/>
        </w:rPr>
        <w:t>能力建设</w:t>
      </w:r>
    </w:p>
    <w:p w14:paraId="457F8B5F" w14:textId="2B411F17" w:rsidR="00446875" w:rsidRDefault="00CB1D6D" w:rsidP="00CB1D6D">
      <w:pPr>
        <w:pStyle w:val="ONUME"/>
        <w:numPr>
          <w:ilvl w:val="0"/>
          <w:numId w:val="12"/>
        </w:numPr>
        <w:spacing w:afterLines="50" w:after="120" w:line="340" w:lineRule="atLeast"/>
        <w:ind w:left="0" w:firstLine="0"/>
        <w:jc w:val="both"/>
        <w:rPr>
          <w:rFonts w:ascii="SimSun" w:hAnsi="SimSun"/>
          <w:sz w:val="21"/>
          <w:szCs w:val="22"/>
          <w:lang w:val="en" w:eastAsia="ja-JP"/>
        </w:rPr>
      </w:pPr>
      <w:r>
        <w:rPr>
          <w:rFonts w:ascii="SimSun" w:hAnsi="SimSun" w:hint="eastAsia"/>
          <w:sz w:val="21"/>
          <w:szCs w:val="22"/>
          <w:lang w:val="en"/>
        </w:rPr>
        <w:t>与标准委员会序列表工作队各局合作</w:t>
      </w:r>
      <w:r w:rsidR="00446875" w:rsidRPr="004B2F22">
        <w:rPr>
          <w:rFonts w:ascii="SimSun" w:hAnsi="SimSun" w:hint="eastAsia"/>
          <w:sz w:val="21"/>
          <w:szCs w:val="22"/>
          <w:lang w:val="en"/>
        </w:rPr>
        <w:t>，国际局正在开发一项</w:t>
      </w:r>
      <w:r>
        <w:rPr>
          <w:rFonts w:ascii="SimSun" w:hAnsi="SimSun" w:hint="eastAsia"/>
          <w:sz w:val="21"/>
          <w:szCs w:val="22"/>
          <w:lang w:val="en"/>
        </w:rPr>
        <w:t>免费</w:t>
      </w:r>
      <w:r w:rsidR="00446875" w:rsidRPr="004B2F22">
        <w:rPr>
          <w:rFonts w:ascii="SimSun" w:hAnsi="SimSun" w:hint="eastAsia"/>
          <w:sz w:val="21"/>
          <w:szCs w:val="22"/>
          <w:lang w:val="en"/>
        </w:rPr>
        <w:t>通用软件工具</w:t>
      </w:r>
      <w:r w:rsidR="00446875">
        <w:rPr>
          <w:rFonts w:ascii="SimSun" w:hAnsi="SimSun" w:hint="eastAsia"/>
          <w:sz w:val="21"/>
          <w:szCs w:val="22"/>
          <w:lang w:val="en"/>
        </w:rPr>
        <w:t xml:space="preserve">WIPO </w:t>
      </w:r>
      <w:r w:rsidR="00446875">
        <w:rPr>
          <w:rFonts w:ascii="SimSun" w:hAnsi="SimSun"/>
          <w:sz w:val="21"/>
          <w:szCs w:val="22"/>
          <w:lang w:val="en"/>
        </w:rPr>
        <w:t>Sequence</w:t>
      </w:r>
      <w:r w:rsidR="00446875">
        <w:rPr>
          <w:rFonts w:ascii="SimSun" w:hAnsi="SimSun" w:hint="eastAsia"/>
          <w:sz w:val="21"/>
          <w:szCs w:val="22"/>
          <w:lang w:val="en"/>
        </w:rPr>
        <w:t>，</w:t>
      </w:r>
      <w:r w:rsidR="00AE40F1">
        <w:rPr>
          <w:rFonts w:ascii="SimSun" w:hAnsi="SimSun" w:hint="eastAsia"/>
          <w:sz w:val="21"/>
          <w:szCs w:val="22"/>
          <w:lang w:val="en"/>
        </w:rPr>
        <w:t>让</w:t>
      </w:r>
      <w:r>
        <w:rPr>
          <w:rFonts w:ascii="SimSun" w:hAnsi="SimSun" w:hint="eastAsia"/>
          <w:sz w:val="21"/>
          <w:szCs w:val="22"/>
          <w:lang w:val="en"/>
        </w:rPr>
        <w:t>世界各地的</w:t>
      </w:r>
      <w:r w:rsidR="00446875" w:rsidRPr="004B2F22">
        <w:rPr>
          <w:rFonts w:ascii="SimSun" w:hAnsi="SimSun" w:hint="eastAsia"/>
          <w:sz w:val="21"/>
          <w:szCs w:val="22"/>
          <w:lang w:val="en"/>
        </w:rPr>
        <w:t>专利申请人可以编制</w:t>
      </w:r>
      <w:r w:rsidR="00446875" w:rsidRPr="00CB1D6D">
        <w:rPr>
          <w:rFonts w:ascii="SimSun" w:hAnsi="SimSun" w:hint="eastAsia"/>
          <w:sz w:val="21"/>
        </w:rPr>
        <w:t>符合</w:t>
      </w:r>
      <w:r w:rsidR="00446875" w:rsidRPr="004B2F22">
        <w:rPr>
          <w:rFonts w:ascii="SimSun" w:hAnsi="SimSun" w:hint="eastAsia"/>
          <w:sz w:val="21"/>
          <w:szCs w:val="22"/>
          <w:lang w:val="en"/>
        </w:rPr>
        <w:t>产权组织标准ST.26的核苷酸和氨基酸序列表，并为各知识产权局处理和审查序列表提供支持。</w:t>
      </w:r>
      <w:r w:rsidR="00446875">
        <w:rPr>
          <w:rFonts w:ascii="SimSun" w:hAnsi="SimSun" w:hint="eastAsia"/>
          <w:sz w:val="21"/>
          <w:szCs w:val="22"/>
          <w:lang w:val="en"/>
        </w:rPr>
        <w:t xml:space="preserve">WIPO </w:t>
      </w:r>
      <w:r w:rsidR="00446875">
        <w:rPr>
          <w:rFonts w:ascii="SimSun" w:hAnsi="SimSun"/>
          <w:sz w:val="21"/>
          <w:szCs w:val="22"/>
          <w:lang w:val="en"/>
        </w:rPr>
        <w:t>Sequence</w:t>
      </w:r>
      <w:r>
        <w:rPr>
          <w:rFonts w:ascii="SimSun" w:hAnsi="SimSun" w:hint="eastAsia"/>
          <w:sz w:val="21"/>
          <w:szCs w:val="22"/>
          <w:lang w:val="en"/>
        </w:rPr>
        <w:t>工具（测试版）于</w:t>
      </w:r>
      <w:r w:rsidR="00446875" w:rsidRPr="004B2F22">
        <w:rPr>
          <w:rFonts w:ascii="SimSun" w:hAnsi="SimSun" w:hint="eastAsia"/>
          <w:sz w:val="21"/>
          <w:szCs w:val="22"/>
          <w:lang w:val="en"/>
        </w:rPr>
        <w:t>2019年</w:t>
      </w:r>
      <w:r>
        <w:rPr>
          <w:rFonts w:ascii="SimSun" w:hAnsi="SimSun" w:hint="eastAsia"/>
          <w:sz w:val="21"/>
          <w:szCs w:val="22"/>
          <w:lang w:val="en"/>
        </w:rPr>
        <w:t>11月在产权组织网站上</w:t>
      </w:r>
      <w:r w:rsidR="00446875" w:rsidRPr="004B2F22">
        <w:rPr>
          <w:rFonts w:ascii="SimSun" w:hAnsi="SimSun" w:hint="eastAsia"/>
          <w:sz w:val="21"/>
          <w:szCs w:val="22"/>
          <w:lang w:val="en"/>
        </w:rPr>
        <w:t>部署</w:t>
      </w:r>
      <w:r>
        <w:rPr>
          <w:rFonts w:ascii="SimSun" w:hAnsi="SimSun" w:hint="eastAsia"/>
          <w:sz w:val="21"/>
          <w:szCs w:val="22"/>
          <w:lang w:val="en"/>
        </w:rPr>
        <w:t>：</w:t>
      </w:r>
      <w:hyperlink r:id="rId11" w:history="1">
        <w:r w:rsidR="00EC4105" w:rsidRPr="00A573C6">
          <w:rPr>
            <w:rStyle w:val="Hyperlink"/>
            <w:rFonts w:ascii="SimSun" w:hAnsi="SimSun"/>
            <w:color w:val="auto"/>
            <w:sz w:val="21"/>
            <w:szCs w:val="22"/>
            <w:u w:val="none"/>
            <w:lang w:val="en"/>
          </w:rPr>
          <w:t>https://www.wipo.int/standards/zh/sequence/index.html</w:t>
        </w:r>
      </w:hyperlink>
      <w:r w:rsidR="00446875" w:rsidRPr="004B2F22">
        <w:rPr>
          <w:rFonts w:ascii="SimSun" w:hAnsi="SimSun" w:hint="eastAsia"/>
          <w:sz w:val="21"/>
          <w:szCs w:val="22"/>
          <w:lang w:val="en"/>
        </w:rPr>
        <w:t>。</w:t>
      </w:r>
    </w:p>
    <w:p w14:paraId="3A49055B" w14:textId="04F6F329" w:rsidR="00EC4105" w:rsidRPr="00D37FFB" w:rsidRDefault="00A021C9" w:rsidP="00D37FFB">
      <w:pPr>
        <w:pStyle w:val="ONUME"/>
        <w:numPr>
          <w:ilvl w:val="0"/>
          <w:numId w:val="12"/>
        </w:numPr>
        <w:spacing w:afterLines="50" w:after="120" w:line="340" w:lineRule="atLeast"/>
        <w:ind w:left="0" w:firstLine="0"/>
        <w:jc w:val="both"/>
        <w:rPr>
          <w:rFonts w:ascii="SimSun" w:hAnsi="SimSun"/>
          <w:sz w:val="21"/>
          <w:szCs w:val="22"/>
          <w:lang w:val="en"/>
        </w:rPr>
      </w:pPr>
      <w:r w:rsidRPr="00D37FFB">
        <w:rPr>
          <w:rFonts w:ascii="SimSun" w:hAnsi="SimSun" w:hint="eastAsia"/>
          <w:sz w:val="21"/>
          <w:szCs w:val="22"/>
          <w:lang w:val="en"/>
        </w:rPr>
        <w:t>根据要求，国际局于2019年3月在日内瓦为坦桑尼亚BRELA（商业注册和许可局）的官员</w:t>
      </w:r>
      <w:r w:rsidR="00AE40F1">
        <w:rPr>
          <w:rFonts w:ascii="SimSun" w:hAnsi="SimSun" w:hint="eastAsia"/>
          <w:sz w:val="21"/>
          <w:szCs w:val="22"/>
          <w:lang w:val="en"/>
        </w:rPr>
        <w:t>举办</w:t>
      </w:r>
      <w:r w:rsidRPr="00D37FFB">
        <w:rPr>
          <w:rFonts w:ascii="SimSun" w:hAnsi="SimSun" w:hint="eastAsia"/>
          <w:sz w:val="21"/>
          <w:szCs w:val="22"/>
          <w:lang w:val="en"/>
        </w:rPr>
        <w:t>了一次培训</w:t>
      </w:r>
      <w:r w:rsidR="00AE40F1">
        <w:rPr>
          <w:rFonts w:ascii="SimSun" w:hAnsi="SimSun" w:hint="eastAsia"/>
          <w:sz w:val="21"/>
          <w:szCs w:val="22"/>
          <w:lang w:val="en"/>
        </w:rPr>
        <w:t>讲席</w:t>
      </w:r>
      <w:r w:rsidRPr="00D37FFB">
        <w:rPr>
          <w:rFonts w:ascii="SimSun" w:hAnsi="SimSun" w:hint="eastAsia"/>
          <w:sz w:val="21"/>
          <w:szCs w:val="22"/>
          <w:lang w:val="en"/>
        </w:rPr>
        <w:t>班。培训课程包括如何使用</w:t>
      </w:r>
      <w:r w:rsidR="00AE40F1">
        <w:rPr>
          <w:rFonts w:ascii="SimSun" w:hAnsi="SimSun" w:hint="eastAsia"/>
          <w:sz w:val="21"/>
          <w:szCs w:val="22"/>
          <w:lang w:val="en"/>
        </w:rPr>
        <w:t>相关</w:t>
      </w:r>
      <w:r w:rsidRPr="00D37FFB">
        <w:rPr>
          <w:rFonts w:ascii="SimSun" w:hAnsi="SimSun" w:hint="eastAsia"/>
          <w:sz w:val="21"/>
          <w:szCs w:val="22"/>
          <w:lang w:val="en"/>
        </w:rPr>
        <w:t>产权组织标准。</w:t>
      </w:r>
    </w:p>
    <w:p w14:paraId="1E5F4369" w14:textId="67D24C47" w:rsidR="00EC4105" w:rsidRPr="00D37FFB" w:rsidRDefault="00A021C9" w:rsidP="00D37FFB">
      <w:pPr>
        <w:pStyle w:val="ONUME"/>
        <w:numPr>
          <w:ilvl w:val="0"/>
          <w:numId w:val="12"/>
        </w:numPr>
        <w:spacing w:afterLines="50" w:after="120" w:line="340" w:lineRule="atLeast"/>
        <w:ind w:left="0" w:firstLine="0"/>
        <w:jc w:val="both"/>
        <w:rPr>
          <w:rFonts w:ascii="SimSun" w:hAnsi="SimSun"/>
          <w:sz w:val="21"/>
          <w:szCs w:val="21"/>
          <w:lang w:val="en"/>
        </w:rPr>
      </w:pPr>
      <w:r w:rsidRPr="00D37FFB">
        <w:rPr>
          <w:rFonts w:ascii="SimSun" w:hAnsi="SimSun" w:hint="eastAsia"/>
          <w:sz w:val="21"/>
          <w:szCs w:val="22"/>
          <w:lang w:val="en"/>
        </w:rPr>
        <w:t>根据要求，2019年为知识产权局官员和审查员举办了下列关于使用商标国际分类的培训课程和</w:t>
      </w:r>
      <w:r w:rsidRPr="00D37FFB">
        <w:rPr>
          <w:rFonts w:ascii="SimSun" w:hAnsi="SimSun" w:hint="eastAsia"/>
          <w:sz w:val="21"/>
          <w:szCs w:val="21"/>
          <w:lang w:val="en"/>
        </w:rPr>
        <w:t>研讨会。</w:t>
      </w:r>
      <w:r w:rsidR="00EC4105" w:rsidRPr="00D37FFB">
        <w:rPr>
          <w:rFonts w:ascii="SimSun" w:hAnsi="SimSun" w:hint="eastAsia"/>
          <w:sz w:val="21"/>
          <w:szCs w:val="21"/>
          <w:lang w:val="en"/>
        </w:rPr>
        <w:t>在此背景下</w:t>
      </w:r>
      <w:r w:rsidRPr="00D37FFB">
        <w:rPr>
          <w:rFonts w:ascii="SimSun" w:hAnsi="SimSun" w:hint="eastAsia"/>
          <w:sz w:val="21"/>
          <w:szCs w:val="21"/>
          <w:lang w:val="en"/>
        </w:rPr>
        <w:t>，对</w:t>
      </w:r>
      <w:r w:rsidR="00EC4105" w:rsidRPr="00D37FFB">
        <w:rPr>
          <w:rFonts w:ascii="SimSun" w:hAnsi="SimSun" w:hint="eastAsia"/>
          <w:sz w:val="21"/>
          <w:szCs w:val="21"/>
          <w:lang w:val="en"/>
        </w:rPr>
        <w:t>相关</w:t>
      </w:r>
      <w:r w:rsidRPr="00D37FFB">
        <w:rPr>
          <w:rFonts w:ascii="SimSun" w:hAnsi="SimSun" w:hint="eastAsia"/>
          <w:sz w:val="21"/>
          <w:szCs w:val="21"/>
          <w:lang w:val="en"/>
        </w:rPr>
        <w:t>产权组织标</w:t>
      </w:r>
      <w:r w:rsidR="00EC4105" w:rsidRPr="00D37FFB">
        <w:rPr>
          <w:rFonts w:ascii="SimSun" w:hAnsi="SimSun" w:hint="eastAsia"/>
          <w:sz w:val="21"/>
          <w:szCs w:val="21"/>
          <w:lang w:val="en"/>
        </w:rPr>
        <w:t>准的</w:t>
      </w:r>
      <w:r w:rsidRPr="00D37FFB">
        <w:rPr>
          <w:rFonts w:ascii="SimSun" w:hAnsi="SimSun" w:hint="eastAsia"/>
          <w:sz w:val="21"/>
          <w:szCs w:val="21"/>
          <w:lang w:val="en"/>
        </w:rPr>
        <w:t>相关性作了解释</w:t>
      </w:r>
      <w:r w:rsidR="00EC4105" w:rsidRPr="00D37FFB">
        <w:rPr>
          <w:rFonts w:ascii="SimSun" w:hAnsi="SimSun" w:hint="eastAsia"/>
          <w:sz w:val="21"/>
          <w:szCs w:val="21"/>
          <w:lang w:val="en"/>
        </w:rPr>
        <w:t>。</w:t>
      </w:r>
    </w:p>
    <w:p w14:paraId="47A9D455" w14:textId="54357E9A" w:rsidR="00EC4105" w:rsidRPr="00D37FFB" w:rsidRDefault="00A021C9" w:rsidP="00D37FFB">
      <w:pPr>
        <w:pStyle w:val="ListParagraph"/>
        <w:numPr>
          <w:ilvl w:val="0"/>
          <w:numId w:val="13"/>
        </w:numPr>
        <w:spacing w:afterLines="50" w:after="120" w:line="340" w:lineRule="atLeast"/>
        <w:ind w:left="924" w:hanging="357"/>
        <w:jc w:val="both"/>
        <w:rPr>
          <w:rFonts w:ascii="SimSun" w:hAnsi="SimSun"/>
          <w:sz w:val="21"/>
          <w:szCs w:val="21"/>
        </w:rPr>
      </w:pPr>
      <w:r w:rsidRPr="00D37FFB">
        <w:rPr>
          <w:rFonts w:ascii="SimSun" w:hAnsi="SimSun" w:hint="eastAsia"/>
          <w:sz w:val="21"/>
          <w:szCs w:val="21"/>
        </w:rPr>
        <w:t>坦桑尼亚知识产权局商标审查员维也纳分类培训，2019年3月26日至28日，日内瓦；</w:t>
      </w:r>
    </w:p>
    <w:p w14:paraId="59439BC4" w14:textId="6BE4344E" w:rsidR="00EC4105" w:rsidRPr="00D37FFB" w:rsidRDefault="00A021C9" w:rsidP="00D37FFB">
      <w:pPr>
        <w:pStyle w:val="ListParagraph"/>
        <w:numPr>
          <w:ilvl w:val="0"/>
          <w:numId w:val="13"/>
        </w:numPr>
        <w:spacing w:afterLines="50" w:after="120" w:line="340" w:lineRule="atLeast"/>
        <w:ind w:left="924" w:hanging="357"/>
        <w:contextualSpacing w:val="0"/>
        <w:jc w:val="both"/>
        <w:rPr>
          <w:rFonts w:ascii="SimSun" w:hAnsi="SimSun"/>
          <w:sz w:val="21"/>
          <w:szCs w:val="21"/>
          <w:lang w:val="en" w:eastAsia="ja-JP"/>
        </w:rPr>
      </w:pPr>
      <w:r w:rsidRPr="00D37FFB">
        <w:rPr>
          <w:rFonts w:ascii="SimSun" w:hAnsi="SimSun" w:hint="eastAsia"/>
          <w:sz w:val="21"/>
          <w:szCs w:val="21"/>
          <w:lang w:val="en"/>
        </w:rPr>
        <w:t>商标审查员尼斯分类培训，2019年9月9日至12日，阿联酋阿布扎比</w:t>
      </w:r>
      <w:r w:rsidR="00D37FFB" w:rsidRPr="00D37FFB">
        <w:rPr>
          <w:rFonts w:ascii="SimSun" w:hAnsi="SimSun" w:hint="eastAsia"/>
          <w:sz w:val="21"/>
          <w:szCs w:val="21"/>
          <w:lang w:val="en"/>
        </w:rPr>
        <w:t>。</w:t>
      </w:r>
    </w:p>
    <w:p w14:paraId="49128457" w14:textId="77777777" w:rsidR="00446875" w:rsidRPr="004B2F22" w:rsidRDefault="00446875"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加强对产权组织标准的了解</w:t>
      </w:r>
    </w:p>
    <w:p w14:paraId="666BECB9" w14:textId="49EF9B82" w:rsidR="00446875" w:rsidRPr="004B2F22" w:rsidRDefault="00446875" w:rsidP="00446875">
      <w:pPr>
        <w:pStyle w:val="ONUME"/>
        <w:numPr>
          <w:ilvl w:val="0"/>
          <w:numId w:val="12"/>
        </w:numPr>
        <w:spacing w:afterLines="50" w:after="120" w:line="340" w:lineRule="atLeast"/>
        <w:ind w:left="0" w:firstLine="0"/>
        <w:jc w:val="both"/>
        <w:rPr>
          <w:rFonts w:ascii="SimSun" w:hAnsi="SimSun"/>
          <w:sz w:val="21"/>
        </w:rPr>
      </w:pPr>
      <w:r w:rsidRPr="004B2F22">
        <w:rPr>
          <w:rFonts w:ascii="SimSun" w:hAnsi="SimSun" w:hint="eastAsia"/>
          <w:sz w:val="21"/>
        </w:rPr>
        <w:t>为提高发展中国家对产权组织标准的认识，便于更多发展中国家</w:t>
      </w:r>
      <w:r w:rsidR="005E1AE2">
        <w:rPr>
          <w:rFonts w:ascii="SimSun" w:hAnsi="SimSun" w:hint="eastAsia"/>
          <w:sz w:val="21"/>
        </w:rPr>
        <w:t>亲身</w:t>
      </w:r>
      <w:r w:rsidRPr="004B2F22">
        <w:rPr>
          <w:rFonts w:ascii="SimSun" w:hAnsi="SimSun" w:hint="eastAsia"/>
          <w:sz w:val="21"/>
        </w:rPr>
        <w:t>参与制定产权组织新标准或修订产权组织标准，根据2011年10月大会的决定，国际局资助了七个发展中国家或最不发达国家出席标准委员会第</w:t>
      </w:r>
      <w:r w:rsidR="00EC4105">
        <w:rPr>
          <w:rFonts w:ascii="SimSun" w:hAnsi="SimSun" w:hint="eastAsia"/>
          <w:sz w:val="21"/>
        </w:rPr>
        <w:t>七</w:t>
      </w:r>
      <w:r w:rsidRPr="004B2F22">
        <w:rPr>
          <w:rFonts w:ascii="SimSun" w:hAnsi="SimSun" w:hint="eastAsia"/>
          <w:sz w:val="21"/>
        </w:rPr>
        <w:t>届会议。</w:t>
      </w:r>
    </w:p>
    <w:p w14:paraId="55655D5B" w14:textId="77777777" w:rsidR="00446875" w:rsidRPr="004B2F22" w:rsidRDefault="00446875" w:rsidP="00446875">
      <w:pPr>
        <w:pStyle w:val="Heading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lastRenderedPageBreak/>
        <w:t>知识产权数据交换</w:t>
      </w:r>
    </w:p>
    <w:p w14:paraId="2CBB5855" w14:textId="1BA8B299" w:rsidR="00446875" w:rsidRDefault="00446875" w:rsidP="00446875">
      <w:pPr>
        <w:pStyle w:val="ONUME"/>
        <w:numPr>
          <w:ilvl w:val="0"/>
          <w:numId w:val="12"/>
        </w:numPr>
        <w:spacing w:afterLines="50" w:after="120" w:line="340" w:lineRule="atLeast"/>
        <w:ind w:left="0" w:firstLine="0"/>
        <w:jc w:val="both"/>
        <w:rPr>
          <w:rFonts w:ascii="SimSun" w:hAnsi="SimSun"/>
          <w:sz w:val="21"/>
        </w:rPr>
      </w:pPr>
      <w:r w:rsidRPr="004B2F22">
        <w:rPr>
          <w:rFonts w:ascii="SimSun" w:hAnsi="SimSun" w:hint="eastAsia"/>
          <w:sz w:val="21"/>
        </w:rPr>
        <w:t>国际局与</w:t>
      </w:r>
      <w:r w:rsidR="005E1AE2">
        <w:rPr>
          <w:rFonts w:ascii="SimSun" w:hAnsi="SimSun" w:hint="eastAsia"/>
          <w:sz w:val="21"/>
        </w:rPr>
        <w:t>许多知识产权局，特别是</w:t>
      </w:r>
      <w:r w:rsidRPr="004B2F22">
        <w:rPr>
          <w:rFonts w:ascii="SimSun" w:hAnsi="SimSun" w:hint="eastAsia"/>
          <w:sz w:val="21"/>
        </w:rPr>
        <w:t>一些发展中国家集团的</w:t>
      </w:r>
      <w:r w:rsidR="005E1AE2">
        <w:rPr>
          <w:rFonts w:ascii="SimSun" w:hAnsi="SimSun" w:hint="eastAsia"/>
          <w:sz w:val="21"/>
        </w:rPr>
        <w:t>知识</w:t>
      </w:r>
      <w:r w:rsidRPr="004B2F22">
        <w:rPr>
          <w:rFonts w:ascii="SimSun" w:hAnsi="SimSun" w:hint="eastAsia"/>
          <w:sz w:val="21"/>
        </w:rPr>
        <w:t>产权局一道开展工作，促进知识产权数据的交换，以期使这些国家的用户能够更多地获取来自这些局的知识产权信息。知识产权数据的交换根据相关的产权组织标准进行。201</w:t>
      </w:r>
      <w:r w:rsidR="00EC2822">
        <w:rPr>
          <w:rFonts w:ascii="SimSun" w:hAnsi="SimSun" w:hint="eastAsia"/>
          <w:sz w:val="21"/>
        </w:rPr>
        <w:t>9</w:t>
      </w:r>
      <w:r w:rsidRPr="004B2F22">
        <w:rPr>
          <w:rFonts w:ascii="SimSun" w:hAnsi="SimSun" w:hint="eastAsia"/>
          <w:sz w:val="21"/>
        </w:rPr>
        <w:t>年，全球品牌数据库</w:t>
      </w:r>
      <w:r w:rsidR="00EC2822">
        <w:rPr>
          <w:rFonts w:ascii="SimSun" w:hAnsi="SimSun" w:hint="eastAsia"/>
          <w:sz w:val="21"/>
        </w:rPr>
        <w:t>收</w:t>
      </w:r>
      <w:r w:rsidRPr="004B2F22">
        <w:rPr>
          <w:rFonts w:ascii="SimSun" w:hAnsi="SimSun" w:hint="eastAsia"/>
          <w:sz w:val="21"/>
        </w:rPr>
        <w:t>入了下列国家的商标数据</w:t>
      </w:r>
      <w:r w:rsidR="00EC2822">
        <w:rPr>
          <w:rFonts w:ascii="SimSun" w:hAnsi="SimSun" w:hint="eastAsia"/>
          <w:sz w:val="21"/>
        </w:rPr>
        <w:t>（按时间顺序）</w:t>
      </w:r>
      <w:r w:rsidRPr="004B2F22">
        <w:rPr>
          <w:rFonts w:ascii="SimSun" w:hAnsi="SimSun" w:hint="eastAsia"/>
          <w:sz w:val="21"/>
        </w:rPr>
        <w:t>：</w:t>
      </w:r>
      <w:r w:rsidR="00EC2822">
        <w:rPr>
          <w:rFonts w:ascii="SimSun" w:hAnsi="SimSun" w:hint="eastAsia"/>
          <w:sz w:val="21"/>
        </w:rPr>
        <w:t>哥斯达黎加、博茨瓦纳、斯威士兰、冈比亚、肯尼亚、马拉维、莫桑比克、纳米比亚、津巴布韦、乌拉圭、马达加斯加</w:t>
      </w:r>
      <w:r w:rsidRPr="004B2F22">
        <w:rPr>
          <w:rFonts w:ascii="SimSun" w:hAnsi="SimSun" w:hint="eastAsia"/>
          <w:sz w:val="21"/>
        </w:rPr>
        <w:t>；201</w:t>
      </w:r>
      <w:r w:rsidR="00EC2822">
        <w:rPr>
          <w:rFonts w:ascii="SimSun" w:hAnsi="SimSun" w:hint="eastAsia"/>
          <w:sz w:val="21"/>
        </w:rPr>
        <w:t>9</w:t>
      </w:r>
      <w:r w:rsidRPr="004B2F22">
        <w:rPr>
          <w:rFonts w:ascii="SimSun" w:hAnsi="SimSun" w:hint="eastAsia"/>
          <w:sz w:val="21"/>
        </w:rPr>
        <w:t>年，PATENTSCOPE</w:t>
      </w:r>
      <w:r w:rsidR="00EC2822">
        <w:rPr>
          <w:rFonts w:ascii="SimSun" w:hAnsi="SimSun" w:hint="eastAsia"/>
          <w:sz w:val="21"/>
        </w:rPr>
        <w:t>收</w:t>
      </w:r>
      <w:r w:rsidRPr="004B2F22">
        <w:rPr>
          <w:rFonts w:ascii="SimSun" w:hAnsi="SimSun" w:hint="eastAsia"/>
          <w:sz w:val="21"/>
        </w:rPr>
        <w:t>入了下列国家的专利数据：</w:t>
      </w:r>
      <w:r w:rsidR="00EC2822">
        <w:rPr>
          <w:rFonts w:ascii="SimSun" w:hAnsi="SimSun" w:hint="eastAsia"/>
          <w:sz w:val="21"/>
        </w:rPr>
        <w:t>希腊、拉脱维亚和立陶宛</w:t>
      </w:r>
      <w:r>
        <w:rPr>
          <w:rFonts w:ascii="SimSun" w:hAnsi="SimSun" w:hint="eastAsia"/>
          <w:sz w:val="21"/>
        </w:rPr>
        <w:t>。201</w:t>
      </w:r>
      <w:r w:rsidR="00EC2822">
        <w:rPr>
          <w:rFonts w:ascii="SimSun" w:hAnsi="SimSun" w:hint="eastAsia"/>
          <w:sz w:val="21"/>
        </w:rPr>
        <w:t>9</w:t>
      </w:r>
      <w:r>
        <w:rPr>
          <w:rFonts w:ascii="SimSun" w:hAnsi="SimSun" w:hint="eastAsia"/>
          <w:sz w:val="21"/>
        </w:rPr>
        <w:t>年，产权组织全球外观设计数据库</w:t>
      </w:r>
      <w:r w:rsidR="00EC2822">
        <w:rPr>
          <w:rFonts w:ascii="SimSun" w:hAnsi="SimSun" w:hint="eastAsia"/>
          <w:sz w:val="21"/>
        </w:rPr>
        <w:t>还增加</w:t>
      </w:r>
      <w:r>
        <w:rPr>
          <w:rFonts w:ascii="SimSun" w:hAnsi="SimSun" w:hint="eastAsia"/>
          <w:sz w:val="21"/>
        </w:rPr>
        <w:t>了</w:t>
      </w:r>
      <w:r w:rsidR="00EC2822">
        <w:rPr>
          <w:rFonts w:ascii="SimSun" w:hAnsi="SimSun" w:hint="eastAsia"/>
          <w:sz w:val="21"/>
        </w:rPr>
        <w:t>中国、突尼斯、马来西亚、博茨瓦纳、肯尼亚、莫桑比克、意大利、文莱达鲁萨兰国、老挝、柬埔寨和哥斯达黎加</w:t>
      </w:r>
      <w:r w:rsidR="005E1AE2">
        <w:rPr>
          <w:rFonts w:ascii="SimSun" w:hAnsi="SimSun" w:hint="eastAsia"/>
          <w:sz w:val="21"/>
        </w:rPr>
        <w:t>的外观设计数据</w:t>
      </w:r>
      <w:r w:rsidRPr="004B2F22">
        <w:rPr>
          <w:rFonts w:ascii="SimSun" w:hAnsi="SimSun" w:hint="eastAsia"/>
          <w:sz w:val="21"/>
        </w:rPr>
        <w:t>。</w:t>
      </w:r>
    </w:p>
    <w:p w14:paraId="2A387A6A" w14:textId="393AA6C7" w:rsidR="00446875" w:rsidRPr="005E1AE2" w:rsidRDefault="00446875" w:rsidP="00446875">
      <w:pPr>
        <w:pStyle w:val="ONUME"/>
        <w:numPr>
          <w:ilvl w:val="0"/>
          <w:numId w:val="12"/>
        </w:numPr>
        <w:spacing w:afterLines="50" w:after="120" w:line="340" w:lineRule="atLeast"/>
        <w:ind w:left="5534" w:firstLine="0"/>
        <w:jc w:val="both"/>
        <w:rPr>
          <w:rFonts w:ascii="KaiTi" w:eastAsia="KaiTi" w:hAnsi="KaiTi"/>
          <w:sz w:val="21"/>
          <w:szCs w:val="21"/>
        </w:rPr>
      </w:pPr>
      <w:r w:rsidRPr="005E1AE2">
        <w:rPr>
          <w:rFonts w:ascii="KaiTi" w:eastAsia="KaiTi" w:hAnsi="KaiTi" w:hint="eastAsia"/>
          <w:sz w:val="21"/>
          <w:szCs w:val="21"/>
        </w:rPr>
        <w:t>请标准委员会注意国际局201</w:t>
      </w:r>
      <w:r w:rsidR="00EC2822" w:rsidRPr="005E1AE2">
        <w:rPr>
          <w:rFonts w:ascii="KaiTi" w:eastAsia="KaiTi" w:hAnsi="KaiTi" w:hint="eastAsia"/>
          <w:sz w:val="21"/>
          <w:szCs w:val="21"/>
        </w:rPr>
        <w:t>9</w:t>
      </w:r>
      <w:r w:rsidRPr="005E1AE2">
        <w:rPr>
          <w:rFonts w:ascii="KaiTi" w:eastAsia="KaiTi" w:hAnsi="KaiTi" w:hint="eastAsia"/>
          <w:sz w:val="21"/>
          <w:szCs w:val="21"/>
        </w:rPr>
        <w:t>年</w:t>
      </w:r>
      <w:r w:rsidR="005E1AE2" w:rsidRPr="005E1AE2">
        <w:rPr>
          <w:rFonts w:ascii="KaiTi" w:eastAsia="KaiTi" w:hAnsi="KaiTi" w:hint="eastAsia"/>
          <w:sz w:val="21"/>
          <w:szCs w:val="21"/>
        </w:rPr>
        <w:t>在知识产权标准信息传播方面</w:t>
      </w:r>
      <w:r w:rsidR="005E1AE2" w:rsidRPr="005E1AE2">
        <w:rPr>
          <w:rFonts w:ascii="KaiTi" w:eastAsia="KaiTi" w:hAnsi="KaiTi" w:cs="Times New Roman" w:hint="eastAsia"/>
          <w:sz w:val="21"/>
          <w:szCs w:val="21"/>
        </w:rPr>
        <w:t>向知识产权局提供技术咨询和援助开展能力建设</w:t>
      </w:r>
      <w:r w:rsidR="005E1AE2" w:rsidRPr="005E1AE2">
        <w:rPr>
          <w:rFonts w:ascii="KaiTi" w:eastAsia="KaiTi" w:hAnsi="KaiTi" w:hint="eastAsia"/>
          <w:sz w:val="21"/>
          <w:szCs w:val="21"/>
        </w:rPr>
        <w:t>的各项活动。</w:t>
      </w:r>
      <w:r w:rsidRPr="005E1AE2">
        <w:rPr>
          <w:rFonts w:ascii="KaiTi" w:eastAsia="KaiTi" w:hAnsi="KaiTi" w:hint="eastAsia"/>
          <w:sz w:val="21"/>
          <w:szCs w:val="21"/>
        </w:rPr>
        <w:t>按2011年10月举行的产权组织大会第四十届会议的要求（见文件WO/GA/40/19第190段），本文件将成为提交给20</w:t>
      </w:r>
      <w:r w:rsidR="00EC2822" w:rsidRPr="005E1AE2">
        <w:rPr>
          <w:rFonts w:ascii="KaiTi" w:eastAsia="KaiTi" w:hAnsi="KaiTi" w:hint="eastAsia"/>
          <w:sz w:val="21"/>
          <w:szCs w:val="21"/>
        </w:rPr>
        <w:t>20</w:t>
      </w:r>
      <w:r w:rsidRPr="005E1AE2">
        <w:rPr>
          <w:rFonts w:ascii="KaiTi" w:eastAsia="KaiTi" w:hAnsi="KaiTi" w:hint="eastAsia"/>
          <w:sz w:val="21"/>
          <w:szCs w:val="21"/>
        </w:rPr>
        <w:t>年产权组织大会</w:t>
      </w:r>
      <w:r w:rsidR="005E1AE2" w:rsidRPr="005E1AE2">
        <w:rPr>
          <w:rFonts w:ascii="KaiTi" w:eastAsia="KaiTi" w:hAnsi="KaiTi" w:hint="eastAsia"/>
          <w:sz w:val="21"/>
          <w:szCs w:val="21"/>
        </w:rPr>
        <w:t>的</w:t>
      </w:r>
      <w:r w:rsidRPr="005E1AE2">
        <w:rPr>
          <w:rFonts w:ascii="KaiTi" w:eastAsia="KaiTi" w:hAnsi="KaiTi" w:hint="eastAsia"/>
          <w:sz w:val="21"/>
          <w:szCs w:val="21"/>
        </w:rPr>
        <w:t>相关报告的</w:t>
      </w:r>
      <w:r w:rsidR="005E1AE2" w:rsidRPr="005E1AE2">
        <w:rPr>
          <w:rFonts w:ascii="KaiTi" w:eastAsia="KaiTi" w:hAnsi="KaiTi" w:hint="eastAsia"/>
          <w:sz w:val="21"/>
          <w:szCs w:val="21"/>
        </w:rPr>
        <w:t>基础</w:t>
      </w:r>
      <w:r w:rsidRPr="005E1AE2">
        <w:rPr>
          <w:rFonts w:ascii="KaiTi" w:eastAsia="KaiTi" w:hAnsi="KaiTi" w:hint="eastAsia"/>
          <w:sz w:val="21"/>
          <w:szCs w:val="21"/>
        </w:rPr>
        <w:t>。</w:t>
      </w:r>
    </w:p>
    <w:p w14:paraId="14585AFA" w14:textId="77777777" w:rsidR="00446875" w:rsidRPr="004B2F22" w:rsidRDefault="00446875" w:rsidP="00A573C6">
      <w:pPr>
        <w:pStyle w:val="Endofdocument"/>
        <w:spacing w:before="720" w:afterLines="50" w:after="120" w:line="340" w:lineRule="atLeast"/>
        <w:rPr>
          <w:rFonts w:ascii="KaiTi" w:eastAsia="KaiTi" w:hAnsi="KaiTi"/>
          <w:sz w:val="21"/>
        </w:rPr>
      </w:pPr>
      <w:r w:rsidRPr="004B2F22">
        <w:rPr>
          <w:rFonts w:ascii="KaiTi" w:eastAsia="KaiTi" w:hAnsi="KaiTi"/>
          <w:sz w:val="21"/>
          <w:szCs w:val="22"/>
        </w:rPr>
        <w:t>[</w:t>
      </w:r>
      <w:r w:rsidRPr="004B2F22">
        <w:rPr>
          <w:rFonts w:ascii="KaiTi" w:eastAsia="KaiTi" w:hAnsi="KaiTi" w:hint="eastAsia"/>
          <w:sz w:val="21"/>
          <w:szCs w:val="22"/>
        </w:rPr>
        <w:t>文件完</w:t>
      </w:r>
      <w:r w:rsidRPr="004B2F22">
        <w:rPr>
          <w:rFonts w:ascii="KaiTi" w:eastAsia="KaiTi" w:hAnsi="KaiTi"/>
          <w:sz w:val="21"/>
          <w:szCs w:val="22"/>
        </w:rPr>
        <w:t>]</w:t>
      </w:r>
    </w:p>
    <w:sectPr w:rsidR="00446875" w:rsidRPr="004B2F22" w:rsidSect="00A021C9">
      <w:headerReference w:type="even" r:id="rId12"/>
      <w:headerReference w:type="default" r:id="rId13"/>
      <w:footerReference w:type="even" r:id="rId14"/>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4B760" w16cid:durableId="226D17AE"/>
  <w16cid:commentId w16cid:paraId="0330B61F" w16cid:durableId="226D17AF"/>
  <w16cid:commentId w16cid:paraId="403BC210" w16cid:durableId="226D17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038A" w14:textId="77777777" w:rsidR="00F622CA" w:rsidRDefault="00F622CA">
      <w:r>
        <w:separator/>
      </w:r>
    </w:p>
  </w:endnote>
  <w:endnote w:type="continuationSeparator" w:id="0">
    <w:p w14:paraId="3647948C" w14:textId="77777777" w:rsidR="00F622CA" w:rsidRDefault="00F622CA" w:rsidP="003B38C1">
      <w:r>
        <w:separator/>
      </w:r>
    </w:p>
    <w:p w14:paraId="731A7DDF" w14:textId="77777777" w:rsidR="00F622CA" w:rsidRPr="003B38C1" w:rsidRDefault="00F622CA" w:rsidP="003B38C1">
      <w:pPr>
        <w:spacing w:after="60"/>
        <w:rPr>
          <w:sz w:val="17"/>
        </w:rPr>
      </w:pPr>
      <w:r>
        <w:rPr>
          <w:sz w:val="17"/>
        </w:rPr>
        <w:t>[Endnote continued from previous page]</w:t>
      </w:r>
    </w:p>
  </w:endnote>
  <w:endnote w:type="continuationNotice" w:id="1">
    <w:p w14:paraId="0E878390" w14:textId="77777777" w:rsidR="00F622CA" w:rsidRPr="003B38C1" w:rsidRDefault="00F622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578A" w14:textId="77777777" w:rsidR="004A437F" w:rsidRDefault="004A437F" w:rsidP="004A437F">
    <w:pPr>
      <w:pStyle w:val="Footer"/>
    </w:pPr>
    <w:r>
      <w:rPr>
        <w:noProof/>
        <w:lang w:eastAsia="en-US"/>
      </w:rPr>
      <mc:AlternateContent>
        <mc:Choice Requires="wps">
          <w:drawing>
            <wp:anchor distT="558800" distB="0" distL="114300" distR="114300" simplePos="0" relativeHeight="251661312" behindDoc="0" locked="0" layoutInCell="0" allowOverlap="1" wp14:anchorId="4B878ED9" wp14:editId="2A7FFE90">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247E3" w14:textId="77777777" w:rsidR="004A437F" w:rsidRDefault="004A437F" w:rsidP="001F5EC8">
                          <w:pPr>
                            <w:jc w:val="center"/>
                          </w:pPr>
                          <w:r w:rsidRPr="001F5EC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878ED9"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7B2247E3" w14:textId="77777777" w:rsidR="004A437F" w:rsidRDefault="004A437F" w:rsidP="001F5EC8">
                    <w:pPr>
                      <w:jc w:val="center"/>
                    </w:pPr>
                    <w:r w:rsidRPr="001F5EC8">
                      <w:rPr>
                        <w:color w:val="000000"/>
                        <w:sz w:val="17"/>
                      </w:rPr>
                      <w:t>WIPO FOR OFFICIAL USE ONLY</w:t>
                    </w:r>
                  </w:p>
                </w:txbxContent>
              </v:textbox>
              <w10:wrap anchorx="margin" anchory="margin"/>
            </v:shape>
          </w:pict>
        </mc:Fallback>
      </mc:AlternateContent>
    </w:r>
  </w:p>
  <w:p w14:paraId="28FE4943" w14:textId="77777777" w:rsidR="004A437F" w:rsidRDefault="004A437F"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4230" w14:textId="77777777" w:rsidR="00F622CA" w:rsidRDefault="00F622CA">
      <w:r>
        <w:separator/>
      </w:r>
    </w:p>
  </w:footnote>
  <w:footnote w:type="continuationSeparator" w:id="0">
    <w:p w14:paraId="4C004AB7" w14:textId="77777777" w:rsidR="00F622CA" w:rsidRDefault="00F622CA" w:rsidP="008B60B2">
      <w:r>
        <w:separator/>
      </w:r>
    </w:p>
    <w:p w14:paraId="423F361B" w14:textId="77777777" w:rsidR="00F622CA" w:rsidRPr="00ED77FB" w:rsidRDefault="00F622CA" w:rsidP="008B60B2">
      <w:pPr>
        <w:spacing w:after="60"/>
        <w:rPr>
          <w:sz w:val="17"/>
          <w:szCs w:val="17"/>
        </w:rPr>
      </w:pPr>
      <w:r w:rsidRPr="00ED77FB">
        <w:rPr>
          <w:sz w:val="17"/>
          <w:szCs w:val="17"/>
        </w:rPr>
        <w:t>[Footnote continued from previous page]</w:t>
      </w:r>
    </w:p>
  </w:footnote>
  <w:footnote w:type="continuationNotice" w:id="1">
    <w:p w14:paraId="6BF9DB23" w14:textId="77777777" w:rsidR="00F622CA" w:rsidRPr="00ED77FB" w:rsidRDefault="00F622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CFBC" w14:textId="4ECE0DE1" w:rsidR="004A437F" w:rsidRDefault="004A437F" w:rsidP="004A437F">
    <w:pPr>
      <w:jc w:val="right"/>
    </w:pPr>
    <w:r>
      <w:t>CWS/</w:t>
    </w:r>
    <w:r w:rsidR="00230FB2">
      <w:t>8</w:t>
    </w:r>
    <w:r>
      <w:t>/2</w:t>
    </w:r>
    <w:r w:rsidR="001948EA">
      <w:t>2</w:t>
    </w:r>
  </w:p>
  <w:p w14:paraId="72C73649" w14:textId="3F938CC1" w:rsidR="004A437F" w:rsidRDefault="004A437F" w:rsidP="00DE5A7B">
    <w:pPr>
      <w:jc w:val="right"/>
    </w:pPr>
    <w:r>
      <w:t xml:space="preserve">page </w:t>
    </w:r>
    <w:r>
      <w:fldChar w:fldCharType="begin"/>
    </w:r>
    <w:r>
      <w:instrText xml:space="preserve"> PAGE  \* MERGEFORMAT </w:instrText>
    </w:r>
    <w:r>
      <w:fldChar w:fldCharType="separate"/>
    </w:r>
    <w:r w:rsidR="00A021C9">
      <w:rPr>
        <w:noProof/>
      </w:rPr>
      <w:t>2</w:t>
    </w:r>
    <w:r>
      <w:fldChar w:fldCharType="end"/>
    </w:r>
  </w:p>
  <w:p w14:paraId="5F7A8A4D" w14:textId="77777777" w:rsidR="004A437F" w:rsidRDefault="004A437F" w:rsidP="00DE5A7B">
    <w:pPr>
      <w:jc w:val="right"/>
    </w:pPr>
  </w:p>
  <w:p w14:paraId="7B188881" w14:textId="77777777" w:rsidR="004A437F" w:rsidRDefault="004A437F">
    <w:pPr>
      <w:jc w:val="right"/>
    </w:pPr>
  </w:p>
  <w:p w14:paraId="7739C993" w14:textId="77777777" w:rsidR="004A437F" w:rsidRDefault="004A4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5FC7" w14:textId="0DF64251" w:rsidR="00EC4E49" w:rsidRPr="00305A17" w:rsidRDefault="00FC3A78" w:rsidP="0032490F">
    <w:pPr>
      <w:jc w:val="right"/>
      <w:rPr>
        <w:rFonts w:ascii="SimSun" w:hAnsi="SimSun"/>
        <w:sz w:val="21"/>
      </w:rPr>
    </w:pPr>
    <w:r w:rsidRPr="00305A17">
      <w:rPr>
        <w:rFonts w:ascii="SimSun" w:hAnsi="SimSun"/>
        <w:sz w:val="21"/>
      </w:rPr>
      <w:t>CWS/</w:t>
    </w:r>
    <w:r w:rsidR="00230FB2" w:rsidRPr="00305A17">
      <w:rPr>
        <w:rFonts w:ascii="SimSun" w:hAnsi="SimSun"/>
        <w:sz w:val="21"/>
      </w:rPr>
      <w:t>8</w:t>
    </w:r>
    <w:r w:rsidR="00825AA2" w:rsidRPr="00305A17">
      <w:rPr>
        <w:rFonts w:ascii="SimSun" w:hAnsi="SimSun"/>
        <w:sz w:val="21"/>
      </w:rPr>
      <w:t>/</w:t>
    </w:r>
    <w:r w:rsidR="00380177" w:rsidRPr="00305A17">
      <w:rPr>
        <w:rFonts w:ascii="SimSun" w:hAnsi="SimSun"/>
        <w:sz w:val="21"/>
      </w:rPr>
      <w:t>2</w:t>
    </w:r>
    <w:r w:rsidR="001948EA" w:rsidRPr="00305A17">
      <w:rPr>
        <w:rFonts w:ascii="SimSun" w:hAnsi="SimSun"/>
        <w:sz w:val="21"/>
      </w:rPr>
      <w:t>2</w:t>
    </w:r>
  </w:p>
  <w:p w14:paraId="6A5E3A85" w14:textId="709DA552" w:rsidR="00EC4E49" w:rsidRPr="00305A17" w:rsidRDefault="00305A17" w:rsidP="00477D6B">
    <w:pPr>
      <w:jc w:val="right"/>
      <w:rPr>
        <w:rFonts w:ascii="SimSun" w:hAnsi="SimSun"/>
        <w:sz w:val="21"/>
      </w:rPr>
    </w:pPr>
    <w:r w:rsidRPr="00305A17">
      <w:rPr>
        <w:rFonts w:ascii="SimSun" w:hAnsi="SimSun" w:hint="eastAsia"/>
        <w:sz w:val="21"/>
      </w:rPr>
      <w:t>第</w:t>
    </w:r>
    <w:r w:rsidR="00EC4E49" w:rsidRPr="00305A17">
      <w:rPr>
        <w:rFonts w:ascii="SimSun" w:hAnsi="SimSun"/>
        <w:sz w:val="21"/>
      </w:rPr>
      <w:fldChar w:fldCharType="begin"/>
    </w:r>
    <w:r w:rsidR="00EC4E49" w:rsidRPr="00305A17">
      <w:rPr>
        <w:rFonts w:ascii="SimSun" w:hAnsi="SimSun"/>
        <w:sz w:val="21"/>
      </w:rPr>
      <w:instrText xml:space="preserve"> PAGE  \* MERGEFORMAT </w:instrText>
    </w:r>
    <w:r w:rsidR="00EC4E49" w:rsidRPr="00305A17">
      <w:rPr>
        <w:rFonts w:ascii="SimSun" w:hAnsi="SimSun"/>
        <w:sz w:val="21"/>
      </w:rPr>
      <w:fldChar w:fldCharType="separate"/>
    </w:r>
    <w:r w:rsidR="006F794B">
      <w:rPr>
        <w:rFonts w:ascii="SimSun" w:hAnsi="SimSun"/>
        <w:noProof/>
        <w:sz w:val="21"/>
      </w:rPr>
      <w:t>3</w:t>
    </w:r>
    <w:r w:rsidR="00EC4E49" w:rsidRPr="00305A17">
      <w:rPr>
        <w:rFonts w:ascii="SimSun" w:hAnsi="SimSun"/>
        <w:sz w:val="21"/>
      </w:rPr>
      <w:fldChar w:fldCharType="end"/>
    </w:r>
    <w:r w:rsidRPr="00305A17">
      <w:rPr>
        <w:rFonts w:ascii="SimSun" w:hAnsi="SimSun" w:hint="eastAsia"/>
        <w:sz w:val="21"/>
      </w:rPr>
      <w:t>页</w:t>
    </w:r>
  </w:p>
  <w:p w14:paraId="3BF7E95E" w14:textId="77777777"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571F9"/>
    <w:multiLevelType w:val="hybridMultilevel"/>
    <w:tmpl w:val="75CC6D18"/>
    <w:lvl w:ilvl="0" w:tplc="E5629158">
      <w:numFmt w:val="bullet"/>
      <w:lvlText w:val="•"/>
      <w:lvlJc w:val="left"/>
      <w:pPr>
        <w:ind w:left="930" w:hanging="57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466BD8"/>
    <w:multiLevelType w:val="hybridMultilevel"/>
    <w:tmpl w:val="4198CF04"/>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399B1C9C"/>
    <w:multiLevelType w:val="hybridMultilevel"/>
    <w:tmpl w:val="AAA85BAA"/>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3"/>
  </w:num>
  <w:num w:numId="8">
    <w:abstractNumId w:val="2"/>
  </w:num>
  <w:num w:numId="9">
    <w:abstractNumId w:val="6"/>
  </w:num>
  <w:num w:numId="10">
    <w:abstractNumId w:val="9"/>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8"/>
    <w:rsid w:val="000143E9"/>
    <w:rsid w:val="00022832"/>
    <w:rsid w:val="00034E0E"/>
    <w:rsid w:val="00037E50"/>
    <w:rsid w:val="000426DA"/>
    <w:rsid w:val="00043CAA"/>
    <w:rsid w:val="000470CC"/>
    <w:rsid w:val="00067677"/>
    <w:rsid w:val="00075432"/>
    <w:rsid w:val="000968ED"/>
    <w:rsid w:val="00096A07"/>
    <w:rsid w:val="000A7C18"/>
    <w:rsid w:val="000B1265"/>
    <w:rsid w:val="000B43EF"/>
    <w:rsid w:val="000C288A"/>
    <w:rsid w:val="000C5769"/>
    <w:rsid w:val="000D5E3C"/>
    <w:rsid w:val="000F5E56"/>
    <w:rsid w:val="000F7C08"/>
    <w:rsid w:val="0010284D"/>
    <w:rsid w:val="00115EA5"/>
    <w:rsid w:val="00122061"/>
    <w:rsid w:val="00133AAD"/>
    <w:rsid w:val="001362EE"/>
    <w:rsid w:val="00162BCC"/>
    <w:rsid w:val="00181247"/>
    <w:rsid w:val="001832A6"/>
    <w:rsid w:val="00184974"/>
    <w:rsid w:val="00190C79"/>
    <w:rsid w:val="001948EA"/>
    <w:rsid w:val="001B0C68"/>
    <w:rsid w:val="001B28FE"/>
    <w:rsid w:val="001B6843"/>
    <w:rsid w:val="001E0978"/>
    <w:rsid w:val="001E1761"/>
    <w:rsid w:val="001E49D1"/>
    <w:rsid w:val="001F24BE"/>
    <w:rsid w:val="001F5EC8"/>
    <w:rsid w:val="00210A60"/>
    <w:rsid w:val="00230FB2"/>
    <w:rsid w:val="002634C4"/>
    <w:rsid w:val="00263DC1"/>
    <w:rsid w:val="00276E27"/>
    <w:rsid w:val="002928D3"/>
    <w:rsid w:val="002A221A"/>
    <w:rsid w:val="002A5968"/>
    <w:rsid w:val="002B2F04"/>
    <w:rsid w:val="002E7F52"/>
    <w:rsid w:val="002F1FE6"/>
    <w:rsid w:val="002F4E68"/>
    <w:rsid w:val="00305A17"/>
    <w:rsid w:val="003124F8"/>
    <w:rsid w:val="00312F7F"/>
    <w:rsid w:val="0032490F"/>
    <w:rsid w:val="0033040D"/>
    <w:rsid w:val="003471FC"/>
    <w:rsid w:val="00361450"/>
    <w:rsid w:val="003673CF"/>
    <w:rsid w:val="00370775"/>
    <w:rsid w:val="00372B0B"/>
    <w:rsid w:val="00380177"/>
    <w:rsid w:val="003845C1"/>
    <w:rsid w:val="003930F0"/>
    <w:rsid w:val="003A6F89"/>
    <w:rsid w:val="003B38C1"/>
    <w:rsid w:val="003B7659"/>
    <w:rsid w:val="003C6029"/>
    <w:rsid w:val="003D0443"/>
    <w:rsid w:val="003D4CC3"/>
    <w:rsid w:val="003D7CAC"/>
    <w:rsid w:val="003F132C"/>
    <w:rsid w:val="003F1DCF"/>
    <w:rsid w:val="003F7428"/>
    <w:rsid w:val="00407B55"/>
    <w:rsid w:val="00410E06"/>
    <w:rsid w:val="00420447"/>
    <w:rsid w:val="004206E7"/>
    <w:rsid w:val="00420715"/>
    <w:rsid w:val="00423E3E"/>
    <w:rsid w:val="00427AF4"/>
    <w:rsid w:val="004319CF"/>
    <w:rsid w:val="00446875"/>
    <w:rsid w:val="00452775"/>
    <w:rsid w:val="004562A4"/>
    <w:rsid w:val="004647DA"/>
    <w:rsid w:val="00474062"/>
    <w:rsid w:val="00476542"/>
    <w:rsid w:val="00477D6B"/>
    <w:rsid w:val="00496F4F"/>
    <w:rsid w:val="004A0D90"/>
    <w:rsid w:val="004A437F"/>
    <w:rsid w:val="004B4304"/>
    <w:rsid w:val="004D284A"/>
    <w:rsid w:val="004F48D8"/>
    <w:rsid w:val="005019FF"/>
    <w:rsid w:val="00524E74"/>
    <w:rsid w:val="0053057A"/>
    <w:rsid w:val="00536F5B"/>
    <w:rsid w:val="0054671B"/>
    <w:rsid w:val="00560A29"/>
    <w:rsid w:val="0057272F"/>
    <w:rsid w:val="005C462C"/>
    <w:rsid w:val="005C6649"/>
    <w:rsid w:val="005E053E"/>
    <w:rsid w:val="005E1AE2"/>
    <w:rsid w:val="005E6DD9"/>
    <w:rsid w:val="005F0084"/>
    <w:rsid w:val="005F29B8"/>
    <w:rsid w:val="00600486"/>
    <w:rsid w:val="00605827"/>
    <w:rsid w:val="006223B7"/>
    <w:rsid w:val="00634812"/>
    <w:rsid w:val="006375E2"/>
    <w:rsid w:val="00645557"/>
    <w:rsid w:val="00646050"/>
    <w:rsid w:val="00647258"/>
    <w:rsid w:val="00662341"/>
    <w:rsid w:val="006713CA"/>
    <w:rsid w:val="00676C5C"/>
    <w:rsid w:val="00677AB0"/>
    <w:rsid w:val="0068079C"/>
    <w:rsid w:val="006C226B"/>
    <w:rsid w:val="006C2409"/>
    <w:rsid w:val="006C417E"/>
    <w:rsid w:val="006C6AA8"/>
    <w:rsid w:val="006D01C3"/>
    <w:rsid w:val="006E08CC"/>
    <w:rsid w:val="006F304B"/>
    <w:rsid w:val="006F67AF"/>
    <w:rsid w:val="006F794B"/>
    <w:rsid w:val="0070471D"/>
    <w:rsid w:val="0072655D"/>
    <w:rsid w:val="0072670F"/>
    <w:rsid w:val="0073491E"/>
    <w:rsid w:val="00741AA7"/>
    <w:rsid w:val="0076631B"/>
    <w:rsid w:val="007817CD"/>
    <w:rsid w:val="007D0303"/>
    <w:rsid w:val="007D1613"/>
    <w:rsid w:val="007E4358"/>
    <w:rsid w:val="007E4A62"/>
    <w:rsid w:val="007E7C2D"/>
    <w:rsid w:val="00825AA2"/>
    <w:rsid w:val="00835576"/>
    <w:rsid w:val="008446DA"/>
    <w:rsid w:val="00847545"/>
    <w:rsid w:val="00847C07"/>
    <w:rsid w:val="008638E1"/>
    <w:rsid w:val="00872CAC"/>
    <w:rsid w:val="008B2CC1"/>
    <w:rsid w:val="008B60B2"/>
    <w:rsid w:val="008C58E1"/>
    <w:rsid w:val="00902429"/>
    <w:rsid w:val="00904519"/>
    <w:rsid w:val="0090731E"/>
    <w:rsid w:val="00916EE2"/>
    <w:rsid w:val="009175DF"/>
    <w:rsid w:val="009440DF"/>
    <w:rsid w:val="00966589"/>
    <w:rsid w:val="00966A22"/>
    <w:rsid w:val="0096722F"/>
    <w:rsid w:val="00980843"/>
    <w:rsid w:val="009E2791"/>
    <w:rsid w:val="009E3F6F"/>
    <w:rsid w:val="009E474B"/>
    <w:rsid w:val="009F499F"/>
    <w:rsid w:val="00A021C9"/>
    <w:rsid w:val="00A10ED1"/>
    <w:rsid w:val="00A12D67"/>
    <w:rsid w:val="00A24498"/>
    <w:rsid w:val="00A34C0C"/>
    <w:rsid w:val="00A42DAF"/>
    <w:rsid w:val="00A45BD8"/>
    <w:rsid w:val="00A573C6"/>
    <w:rsid w:val="00A6078A"/>
    <w:rsid w:val="00A778D8"/>
    <w:rsid w:val="00A869B7"/>
    <w:rsid w:val="00A91AD8"/>
    <w:rsid w:val="00A9671E"/>
    <w:rsid w:val="00AC1AA7"/>
    <w:rsid w:val="00AC205C"/>
    <w:rsid w:val="00AC7DD2"/>
    <w:rsid w:val="00AE210D"/>
    <w:rsid w:val="00AE40F1"/>
    <w:rsid w:val="00AF0A6B"/>
    <w:rsid w:val="00B05A69"/>
    <w:rsid w:val="00B42363"/>
    <w:rsid w:val="00B42F89"/>
    <w:rsid w:val="00B749F2"/>
    <w:rsid w:val="00B90252"/>
    <w:rsid w:val="00B9734B"/>
    <w:rsid w:val="00BA75A4"/>
    <w:rsid w:val="00BC7E7B"/>
    <w:rsid w:val="00BD2E9D"/>
    <w:rsid w:val="00BF02A5"/>
    <w:rsid w:val="00BF471E"/>
    <w:rsid w:val="00C11BFE"/>
    <w:rsid w:val="00C55C0D"/>
    <w:rsid w:val="00C73FB6"/>
    <w:rsid w:val="00C87C59"/>
    <w:rsid w:val="00C92CEE"/>
    <w:rsid w:val="00CB1D6D"/>
    <w:rsid w:val="00CB5AC5"/>
    <w:rsid w:val="00CD4EA1"/>
    <w:rsid w:val="00D20553"/>
    <w:rsid w:val="00D21CC8"/>
    <w:rsid w:val="00D25461"/>
    <w:rsid w:val="00D273F0"/>
    <w:rsid w:val="00D37FFB"/>
    <w:rsid w:val="00D45252"/>
    <w:rsid w:val="00D50D8A"/>
    <w:rsid w:val="00D57E4F"/>
    <w:rsid w:val="00D627BF"/>
    <w:rsid w:val="00D705D2"/>
    <w:rsid w:val="00D71B4D"/>
    <w:rsid w:val="00D93D55"/>
    <w:rsid w:val="00DC66D8"/>
    <w:rsid w:val="00DD318B"/>
    <w:rsid w:val="00DD419A"/>
    <w:rsid w:val="00DE5A7B"/>
    <w:rsid w:val="00DF015B"/>
    <w:rsid w:val="00E0045B"/>
    <w:rsid w:val="00E055D0"/>
    <w:rsid w:val="00E27E48"/>
    <w:rsid w:val="00E335FE"/>
    <w:rsid w:val="00E351E2"/>
    <w:rsid w:val="00E4519A"/>
    <w:rsid w:val="00E501B4"/>
    <w:rsid w:val="00E5104B"/>
    <w:rsid w:val="00E5217A"/>
    <w:rsid w:val="00E752CA"/>
    <w:rsid w:val="00E75A48"/>
    <w:rsid w:val="00E77B83"/>
    <w:rsid w:val="00E84598"/>
    <w:rsid w:val="00EC2822"/>
    <w:rsid w:val="00EC4105"/>
    <w:rsid w:val="00EC4E49"/>
    <w:rsid w:val="00ED77FB"/>
    <w:rsid w:val="00EE45FA"/>
    <w:rsid w:val="00EF7B0A"/>
    <w:rsid w:val="00F129F6"/>
    <w:rsid w:val="00F13CC5"/>
    <w:rsid w:val="00F17EE4"/>
    <w:rsid w:val="00F3657A"/>
    <w:rsid w:val="00F45E4A"/>
    <w:rsid w:val="00F55AC8"/>
    <w:rsid w:val="00F622CA"/>
    <w:rsid w:val="00F66152"/>
    <w:rsid w:val="00F70EEC"/>
    <w:rsid w:val="00F71CA3"/>
    <w:rsid w:val="00F71F8B"/>
    <w:rsid w:val="00F83E07"/>
    <w:rsid w:val="00F95C4A"/>
    <w:rsid w:val="00FA4AB4"/>
    <w:rsid w:val="00FB5F36"/>
    <w:rsid w:val="00FC3A78"/>
    <w:rsid w:val="00FC4910"/>
    <w:rsid w:val="00FD4259"/>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BC86C3A"/>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 w:type="paragraph" w:styleId="ListParagraph">
    <w:name w:val="List Paragraph"/>
    <w:basedOn w:val="Normal"/>
    <w:uiPriority w:val="34"/>
    <w:qFormat/>
    <w:rsid w:val="00AE2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9969">
      <w:bodyDiv w:val="1"/>
      <w:marLeft w:val="0"/>
      <w:marRight w:val="0"/>
      <w:marTop w:val="0"/>
      <w:marBottom w:val="0"/>
      <w:divBdr>
        <w:top w:val="none" w:sz="0" w:space="0" w:color="auto"/>
        <w:left w:val="none" w:sz="0" w:space="0" w:color="auto"/>
        <w:bottom w:val="none" w:sz="0" w:space="0" w:color="auto"/>
        <w:right w:val="none" w:sz="0" w:space="0" w:color="auto"/>
      </w:divBdr>
    </w:div>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zh/sequenc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cooperation/zh/&#8204;technical_assistance/index.html"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386A-8221-4276-891D-7EA944E1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2056</Words>
  <Characters>2431</Characters>
  <Application>Microsoft Office Word</Application>
  <DocSecurity>0</DocSecurity>
  <Lines>74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CWS/8/22 (in Chinese)</vt:lpstr>
      <vt:lpstr>CWS/7/26 (in English)</vt:lpstr>
    </vt:vector>
  </TitlesOfParts>
  <Company>WIPO</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CWS/8/22 (in Chinese)</dc:title>
  <dc:subject>REPORT ON THE PROVISION OF TECHNICAL ADVICE AND ASSISTANCE FOR CAPACITY BUILDING TO INDUSTRIAL PROPERTY OFFICES IN CONNECTION WITH THE MANDATE OF THE CWS</dc:subject>
  <dc:creator>WIPO</dc:creator>
  <cp:keywords>FOR OFFICIAL USE ONLY</cp:keywords>
  <cp:lastModifiedBy>ELLIOTT Edward</cp:lastModifiedBy>
  <cp:revision>15</cp:revision>
  <cp:lastPrinted>2017-04-20T12:48:00Z</cp:lastPrinted>
  <dcterms:created xsi:type="dcterms:W3CDTF">2020-05-29T09:04:00Z</dcterms:created>
  <dcterms:modified xsi:type="dcterms:W3CDTF">2020-10-19T15:05:00Z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ea279faf-1826-4740-a3b1-4fa5a0756066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