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8D5A7C" w:rsidRPr="00CB7F0C" w:rsidTr="00C01BEE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8D5A7C" w:rsidRPr="00CB7F0C" w:rsidRDefault="008D5A7C" w:rsidP="00C01BEE">
            <w:pPr>
              <w:jc w:val="both"/>
            </w:pPr>
            <w:r w:rsidRPr="00CB7F0C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7F9F16AA" wp14:editId="15356C59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" name="图片 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D5A7C" w:rsidRPr="00CB7F0C" w:rsidRDefault="008D5A7C" w:rsidP="00C01BEE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D5A7C" w:rsidRPr="00CB7F0C" w:rsidRDefault="008D5A7C" w:rsidP="00C01BEE">
            <w:pPr>
              <w:jc w:val="right"/>
            </w:pPr>
            <w:r w:rsidRPr="00CB7F0C">
              <w:rPr>
                <w:b/>
                <w:sz w:val="40"/>
                <w:szCs w:val="40"/>
              </w:rPr>
              <w:t>C</w:t>
            </w:r>
          </w:p>
        </w:tc>
      </w:tr>
      <w:tr w:rsidR="008D5A7C" w:rsidRPr="00CB7F0C" w:rsidTr="00C01BE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D5A7C" w:rsidRPr="00CB7F0C" w:rsidRDefault="008D5A7C" w:rsidP="008D5A7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B7F0C">
              <w:rPr>
                <w:rFonts w:ascii="Arial Black" w:hAnsi="Arial Black" w:hint="eastAsia"/>
                <w:caps/>
                <w:sz w:val="15"/>
              </w:rPr>
              <w:t>cws/</w:t>
            </w:r>
            <w:r>
              <w:rPr>
                <w:rFonts w:ascii="Arial Black" w:hAnsi="Arial Black" w:hint="eastAsia"/>
                <w:caps/>
                <w:sz w:val="15"/>
              </w:rPr>
              <w:t>5/18</w:t>
            </w:r>
          </w:p>
        </w:tc>
      </w:tr>
      <w:tr w:rsidR="008D5A7C" w:rsidRPr="00CB7F0C" w:rsidTr="00C01BE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D5A7C" w:rsidRPr="00CB7F0C" w:rsidRDefault="008D5A7C" w:rsidP="00C01BEE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CB7F0C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CB7F0C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CB7F0C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CB7F0C">
              <w:rPr>
                <w:rFonts w:eastAsia="SimHei" w:hint="eastAsia"/>
                <w:b/>
                <w:sz w:val="15"/>
                <w:szCs w:val="15"/>
                <w:lang w:val="pt-BR"/>
              </w:rPr>
              <w:t>：英</w:t>
            </w:r>
            <w:r w:rsidRPr="00CB7F0C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8D5A7C" w:rsidRPr="00CB7F0C" w:rsidTr="00C01BE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D5A7C" w:rsidRPr="00CB7F0C" w:rsidRDefault="008D5A7C" w:rsidP="008D5A7C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CB7F0C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CB7F0C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CB7F0C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CB7F0C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CB7F0C">
              <w:rPr>
                <w:rFonts w:ascii="Arial Black" w:eastAsia="SimHei" w:hAnsi="Arial Black"/>
                <w:sz w:val="15"/>
                <w:szCs w:val="15"/>
                <w:lang w:val="pt-BR"/>
              </w:rPr>
              <w:t>201</w:t>
            </w:r>
            <w:r w:rsidRPr="00B13735"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7</w:t>
            </w:r>
            <w:r w:rsidRPr="00CB7F0C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4</w:t>
            </w:r>
            <w:r w:rsidRPr="00CB7F0C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sz w:val="15"/>
                <w:szCs w:val="15"/>
              </w:rPr>
              <w:t>20</w:t>
            </w:r>
            <w:r w:rsidRPr="00CB7F0C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CB7F0C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8D5A7C" w:rsidRPr="00CB7F0C" w:rsidRDefault="008D5A7C" w:rsidP="008D5A7C"/>
    <w:p w:rsidR="008D5A7C" w:rsidRPr="00CB7F0C" w:rsidRDefault="008D5A7C" w:rsidP="008D5A7C"/>
    <w:p w:rsidR="008D5A7C" w:rsidRPr="00CB7F0C" w:rsidRDefault="008D5A7C" w:rsidP="008D5A7C"/>
    <w:p w:rsidR="008D5A7C" w:rsidRPr="00CB7F0C" w:rsidRDefault="008D5A7C" w:rsidP="008D5A7C"/>
    <w:p w:rsidR="008D5A7C" w:rsidRPr="00CB7F0C" w:rsidRDefault="008D5A7C" w:rsidP="008D5A7C"/>
    <w:p w:rsidR="008D5A7C" w:rsidRPr="00CB7F0C" w:rsidRDefault="008D5A7C" w:rsidP="008D5A7C">
      <w:pPr>
        <w:rPr>
          <w:rFonts w:ascii="SimHei" w:eastAsia="SimHei"/>
          <w:sz w:val="28"/>
          <w:szCs w:val="28"/>
        </w:rPr>
      </w:pPr>
      <w:r w:rsidRPr="00CB7F0C">
        <w:rPr>
          <w:rFonts w:ascii="SimHei" w:eastAsia="SimHei" w:hint="eastAsia"/>
          <w:sz w:val="28"/>
          <w:szCs w:val="28"/>
        </w:rPr>
        <w:t>世界知识产权组织标准委员会</w:t>
      </w:r>
      <w:r>
        <w:rPr>
          <w:rFonts w:ascii="SimHei" w:eastAsia="SimHei" w:hint="eastAsia"/>
          <w:sz w:val="28"/>
          <w:szCs w:val="28"/>
        </w:rPr>
        <w:t>（</w:t>
      </w:r>
      <w:r w:rsidRPr="00CB7F0C">
        <w:rPr>
          <w:rFonts w:ascii="SimHei" w:eastAsia="SimHei" w:hint="eastAsia"/>
          <w:sz w:val="28"/>
          <w:szCs w:val="28"/>
        </w:rPr>
        <w:t>CWS</w:t>
      </w:r>
      <w:r>
        <w:rPr>
          <w:rFonts w:ascii="SimHei" w:eastAsia="SimHei" w:hint="eastAsia"/>
          <w:sz w:val="28"/>
          <w:szCs w:val="28"/>
        </w:rPr>
        <w:t>）</w:t>
      </w:r>
    </w:p>
    <w:p w:rsidR="008D5A7C" w:rsidRPr="00CB7F0C" w:rsidRDefault="008D5A7C" w:rsidP="008D5A7C"/>
    <w:p w:rsidR="008D5A7C" w:rsidRPr="00CB7F0C" w:rsidRDefault="008D5A7C" w:rsidP="008D5A7C"/>
    <w:p w:rsidR="008D5A7C" w:rsidRPr="00CB7F0C" w:rsidRDefault="008D5A7C" w:rsidP="008D5A7C">
      <w:pPr>
        <w:textAlignment w:val="bottom"/>
        <w:rPr>
          <w:rFonts w:ascii="KaiTi" w:eastAsia="KaiTi"/>
          <w:b/>
          <w:sz w:val="24"/>
          <w:szCs w:val="24"/>
        </w:rPr>
      </w:pPr>
      <w:r w:rsidRPr="00CB7F0C">
        <w:rPr>
          <w:rFonts w:ascii="KaiTi" w:eastAsia="KaiTi" w:hint="eastAsia"/>
          <w:b/>
          <w:sz w:val="24"/>
          <w:szCs w:val="24"/>
        </w:rPr>
        <w:t>第</w:t>
      </w:r>
      <w:r>
        <w:rPr>
          <w:rFonts w:ascii="KaiTi" w:eastAsia="KaiTi" w:hint="eastAsia"/>
          <w:b/>
          <w:sz w:val="24"/>
          <w:szCs w:val="24"/>
        </w:rPr>
        <w:t>五</w:t>
      </w:r>
      <w:r w:rsidRPr="00CB7F0C">
        <w:rPr>
          <w:rFonts w:ascii="KaiTi" w:eastAsia="KaiTi" w:hint="eastAsia"/>
          <w:b/>
          <w:sz w:val="24"/>
          <w:szCs w:val="24"/>
        </w:rPr>
        <w:t>届会议</w:t>
      </w:r>
    </w:p>
    <w:p w:rsidR="008D5A7C" w:rsidRPr="00CB7F0C" w:rsidRDefault="008D5A7C" w:rsidP="008D5A7C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CB7F0C">
        <w:rPr>
          <w:rFonts w:ascii="KaiTi" w:eastAsia="KaiTi" w:hAnsi="KaiTi" w:hint="eastAsia"/>
          <w:sz w:val="24"/>
          <w:szCs w:val="24"/>
        </w:rPr>
        <w:t>201</w:t>
      </w:r>
      <w:r>
        <w:rPr>
          <w:rFonts w:ascii="KaiTi" w:eastAsia="KaiTi" w:hAnsi="KaiTi" w:hint="eastAsia"/>
          <w:sz w:val="24"/>
          <w:szCs w:val="24"/>
        </w:rPr>
        <w:t>7</w:t>
      </w:r>
      <w:r w:rsidRPr="00CB7F0C">
        <w:rPr>
          <w:rFonts w:ascii="KaiTi" w:eastAsia="KaiTi" w:hAnsi="KaiTi" w:hint="eastAsia"/>
          <w:b/>
          <w:sz w:val="24"/>
          <w:szCs w:val="24"/>
        </w:rPr>
        <w:t>年</w:t>
      </w:r>
      <w:r>
        <w:rPr>
          <w:rFonts w:ascii="KaiTi" w:eastAsia="KaiTi" w:hAnsi="KaiTi" w:hint="eastAsia"/>
          <w:sz w:val="24"/>
          <w:szCs w:val="24"/>
        </w:rPr>
        <w:t>5</w:t>
      </w:r>
      <w:r w:rsidRPr="00CB7F0C">
        <w:rPr>
          <w:rFonts w:ascii="KaiTi" w:eastAsia="KaiTi" w:hAnsi="KaiTi" w:hint="eastAsia"/>
          <w:b/>
          <w:sz w:val="24"/>
          <w:szCs w:val="24"/>
        </w:rPr>
        <w:t>月</w:t>
      </w:r>
      <w:r w:rsidRPr="00CB7F0C">
        <w:rPr>
          <w:rFonts w:ascii="KaiTi" w:eastAsia="KaiTi" w:hAnsi="KaiTi" w:hint="eastAsia"/>
          <w:sz w:val="24"/>
          <w:szCs w:val="24"/>
        </w:rPr>
        <w:t>2</w:t>
      </w:r>
      <w:r>
        <w:rPr>
          <w:rFonts w:ascii="KaiTi" w:eastAsia="KaiTi" w:hAnsi="KaiTi" w:hint="eastAsia"/>
          <w:sz w:val="24"/>
          <w:szCs w:val="24"/>
        </w:rPr>
        <w:t>9</w:t>
      </w:r>
      <w:r w:rsidRPr="00CB7F0C">
        <w:rPr>
          <w:rFonts w:ascii="KaiTi" w:eastAsia="KaiTi" w:hAnsi="KaiTi" w:hint="eastAsia"/>
          <w:b/>
          <w:sz w:val="24"/>
          <w:szCs w:val="24"/>
        </w:rPr>
        <w:t>日至</w:t>
      </w:r>
      <w:r>
        <w:rPr>
          <w:rFonts w:ascii="KaiTi" w:eastAsia="KaiTi" w:hAnsi="KaiTi" w:hint="eastAsia"/>
          <w:sz w:val="24"/>
          <w:szCs w:val="24"/>
        </w:rPr>
        <w:t>6</w:t>
      </w:r>
      <w:r w:rsidRPr="00CB7F0C">
        <w:rPr>
          <w:rFonts w:ascii="KaiTi" w:eastAsia="KaiTi" w:hAnsi="KaiTi" w:hint="eastAsia"/>
          <w:b/>
          <w:sz w:val="24"/>
          <w:szCs w:val="24"/>
        </w:rPr>
        <w:t>月</w:t>
      </w:r>
      <w:r w:rsidRPr="00CB7F0C">
        <w:rPr>
          <w:rFonts w:ascii="KaiTi" w:eastAsia="KaiTi" w:hAnsi="KaiTi" w:hint="eastAsia"/>
          <w:sz w:val="24"/>
          <w:szCs w:val="24"/>
        </w:rPr>
        <w:t>2</w:t>
      </w:r>
      <w:r w:rsidRPr="00CB7F0C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8D5A7C" w:rsidRPr="00CB7F0C" w:rsidRDefault="008D5A7C" w:rsidP="008D5A7C"/>
    <w:p w:rsidR="008D5A7C" w:rsidRPr="00CB7F0C" w:rsidRDefault="008D5A7C" w:rsidP="008D5A7C"/>
    <w:p w:rsidR="008D5A7C" w:rsidRPr="00CB7F0C" w:rsidRDefault="008D5A7C" w:rsidP="008D5A7C"/>
    <w:p w:rsidR="008D5A7C" w:rsidRPr="00CB7F0C" w:rsidRDefault="008D5A7C" w:rsidP="008D5A7C">
      <w:pPr>
        <w:rPr>
          <w:rFonts w:ascii="KaiTi" w:eastAsia="KaiTi" w:hAnsi="KaiTi" w:cs="Times New Roman"/>
          <w:kern w:val="2"/>
          <w:sz w:val="24"/>
          <w:szCs w:val="32"/>
        </w:rPr>
      </w:pPr>
      <w:r w:rsidRPr="008D5A7C">
        <w:rPr>
          <w:rFonts w:ascii="KaiTi" w:eastAsia="KaiTi" w:hAnsi="KaiTi" w:cs="Times New Roman" w:hint="eastAsia"/>
          <w:kern w:val="2"/>
          <w:sz w:val="24"/>
          <w:szCs w:val="32"/>
        </w:rPr>
        <w:t>关于年度技术报告（ATR）的报告</w:t>
      </w:r>
    </w:p>
    <w:p w:rsidR="008D5A7C" w:rsidRDefault="008D5A7C" w:rsidP="008D5A7C"/>
    <w:p w:rsidR="00FD7178" w:rsidRPr="00CB7F0C" w:rsidRDefault="00FD7178" w:rsidP="008D5A7C"/>
    <w:p w:rsidR="008D5A7C" w:rsidRPr="00FD7178" w:rsidRDefault="008D5A7C" w:rsidP="008D5A7C">
      <w:pPr>
        <w:rPr>
          <w:rFonts w:ascii="KaiTi" w:eastAsia="KaiTi" w:hAnsi="STKaiti" w:cs="Times New Roman"/>
          <w:kern w:val="2"/>
          <w:szCs w:val="24"/>
        </w:rPr>
      </w:pPr>
      <w:r w:rsidRPr="00FD7178">
        <w:rPr>
          <w:rFonts w:ascii="KaiTi" w:eastAsia="KaiTi" w:hAnsi="STKaiti" w:cs="Times New Roman" w:hint="eastAsia"/>
          <w:kern w:val="2"/>
          <w:szCs w:val="24"/>
        </w:rPr>
        <w:t>秘书处编拟的文件</w:t>
      </w:r>
    </w:p>
    <w:p w:rsidR="008D5A7C" w:rsidRDefault="008D5A7C" w:rsidP="008D5A7C"/>
    <w:p w:rsidR="00FD7178" w:rsidRPr="00CB7F0C" w:rsidRDefault="00FD7178" w:rsidP="008D5A7C"/>
    <w:p w:rsidR="008D5A7C" w:rsidRPr="00CB7F0C" w:rsidRDefault="008D5A7C" w:rsidP="008D5A7C"/>
    <w:p w:rsidR="008D5A7C" w:rsidRPr="00CB7F0C" w:rsidRDefault="008D5A7C" w:rsidP="008D5A7C"/>
    <w:p w:rsidR="008D5A7C" w:rsidRPr="00CB7F0C" w:rsidRDefault="008D5A7C" w:rsidP="008D5A7C"/>
    <w:p w:rsidR="001A1E05" w:rsidRPr="008D5A7C" w:rsidRDefault="00090FD6" w:rsidP="008D5A7C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8D5A7C">
        <w:rPr>
          <w:rFonts w:ascii="SimSun" w:hAnsi="SimSun"/>
          <w:sz w:val="21"/>
          <w:szCs w:val="21"/>
        </w:rPr>
        <w:t>WIPO</w:t>
      </w:r>
      <w:r w:rsidR="003E02D3" w:rsidRPr="008D5A7C">
        <w:rPr>
          <w:rFonts w:ascii="SimSun" w:hAnsi="SimSun"/>
          <w:sz w:val="21"/>
          <w:szCs w:val="21"/>
        </w:rPr>
        <w:t>标准委员会（CWS</w:t>
      </w:r>
      <w:r w:rsidR="00AD2BDB" w:rsidRPr="008D5A7C">
        <w:rPr>
          <w:rFonts w:ascii="SimSun" w:hAnsi="SimSun"/>
          <w:sz w:val="21"/>
          <w:szCs w:val="21"/>
        </w:rPr>
        <w:t>）</w:t>
      </w:r>
      <w:r w:rsidR="002D0743" w:rsidRPr="008D5A7C">
        <w:rPr>
          <w:rFonts w:ascii="SimSun" w:hAnsi="SimSun" w:hint="eastAsia"/>
          <w:sz w:val="21"/>
          <w:szCs w:val="21"/>
        </w:rPr>
        <w:t>在2016年3月21日至24日</w:t>
      </w:r>
      <w:r w:rsidR="001A1E05" w:rsidRPr="008D5A7C">
        <w:rPr>
          <w:rFonts w:ascii="SimSun" w:hAnsi="SimSun" w:hint="eastAsia"/>
          <w:sz w:val="21"/>
          <w:szCs w:val="21"/>
        </w:rPr>
        <w:t>召开</w:t>
      </w:r>
      <w:r w:rsidR="002D0743" w:rsidRPr="008D5A7C">
        <w:rPr>
          <w:rFonts w:ascii="SimSun" w:hAnsi="SimSun" w:hint="eastAsia"/>
          <w:sz w:val="21"/>
          <w:szCs w:val="21"/>
        </w:rPr>
        <w:t>的第四届会议续会</w:t>
      </w:r>
      <w:r w:rsidR="001A1E05" w:rsidRPr="008D5A7C">
        <w:rPr>
          <w:rFonts w:ascii="SimSun" w:hAnsi="SimSun" w:hint="eastAsia"/>
          <w:sz w:val="21"/>
          <w:szCs w:val="21"/>
        </w:rPr>
        <w:t>上，注意到国际局介绍的新年度技术报告维基、其结构和功能以及2014年提交的年度技术报告统计信息</w:t>
      </w:r>
      <w:r w:rsidR="00470C5B" w:rsidRPr="008D5A7C">
        <w:rPr>
          <w:rFonts w:ascii="SimSun" w:hAnsi="SimSun"/>
          <w:sz w:val="21"/>
          <w:szCs w:val="21"/>
        </w:rPr>
        <w:t>。</w:t>
      </w:r>
      <w:r w:rsidR="001A1E05" w:rsidRPr="008D5A7C">
        <w:rPr>
          <w:rFonts w:ascii="SimSun" w:hAnsi="SimSun" w:hint="eastAsia"/>
          <w:sz w:val="21"/>
          <w:szCs w:val="21"/>
        </w:rPr>
        <w:t>标准委员会鼓励各工业产权局参与2016年开展的2015年年度技术报告</w:t>
      </w:r>
      <w:r w:rsidR="00F951C1" w:rsidRPr="008D5A7C">
        <w:rPr>
          <w:rFonts w:ascii="SimSun" w:hAnsi="SimSun" w:hint="eastAsia"/>
          <w:sz w:val="21"/>
          <w:szCs w:val="21"/>
        </w:rPr>
        <w:t>工作</w:t>
      </w:r>
      <w:r w:rsidR="001A1E05" w:rsidRPr="008D5A7C">
        <w:rPr>
          <w:rFonts w:ascii="SimSun" w:hAnsi="SimSun" w:hint="eastAsia"/>
          <w:sz w:val="21"/>
          <w:szCs w:val="21"/>
        </w:rPr>
        <w:t>。</w:t>
      </w:r>
    </w:p>
    <w:p w:rsidR="00562578" w:rsidRPr="008D5A7C" w:rsidRDefault="001A1E05" w:rsidP="008D5A7C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8D5A7C">
        <w:rPr>
          <w:rFonts w:ascii="SimSun" w:hAnsi="SimSun" w:hint="eastAsia"/>
          <w:sz w:val="21"/>
          <w:szCs w:val="21"/>
        </w:rPr>
        <w:t>在标准委员会作出这一决定后，国际局于2016年4月25日发出了</w:t>
      </w:r>
      <w:r w:rsidRPr="008D5A7C">
        <w:rPr>
          <w:rFonts w:ascii="SimSun" w:hAnsi="SimSun"/>
          <w:sz w:val="21"/>
          <w:szCs w:val="21"/>
        </w:rPr>
        <w:t>C.CWS 68</w:t>
      </w:r>
      <w:r w:rsidR="00AD7DC2" w:rsidRPr="008D5A7C">
        <w:rPr>
          <w:rFonts w:ascii="SimSun" w:hAnsi="SimSun" w:hint="eastAsia"/>
          <w:sz w:val="21"/>
          <w:szCs w:val="21"/>
        </w:rPr>
        <w:t>、</w:t>
      </w:r>
      <w:r w:rsidR="00AD7DC2" w:rsidRPr="008D5A7C">
        <w:rPr>
          <w:rFonts w:ascii="SimSun" w:hAnsi="SimSun"/>
          <w:sz w:val="21"/>
          <w:szCs w:val="21"/>
        </w:rPr>
        <w:t>C.CWS 6</w:t>
      </w:r>
      <w:r w:rsidR="00AD7DC2" w:rsidRPr="008D5A7C">
        <w:rPr>
          <w:rFonts w:ascii="SimSun" w:hAnsi="SimSun" w:hint="eastAsia"/>
          <w:sz w:val="21"/>
          <w:szCs w:val="21"/>
        </w:rPr>
        <w:t>9和</w:t>
      </w:r>
      <w:r w:rsidR="00AD7DC2" w:rsidRPr="008D5A7C">
        <w:rPr>
          <w:rFonts w:ascii="SimSun" w:hAnsi="SimSun"/>
          <w:sz w:val="21"/>
          <w:szCs w:val="21"/>
        </w:rPr>
        <w:t xml:space="preserve">C.CWS </w:t>
      </w:r>
      <w:r w:rsidR="00AD7DC2" w:rsidRPr="008D5A7C">
        <w:rPr>
          <w:rFonts w:ascii="SimSun" w:hAnsi="SimSun" w:hint="eastAsia"/>
          <w:sz w:val="21"/>
          <w:szCs w:val="21"/>
        </w:rPr>
        <w:t>70号通函，请各工业产权局提交2015年专利、商标和工业品外观设计信息活动的年度技术报告</w:t>
      </w:r>
      <w:r w:rsidR="009E39DE" w:rsidRPr="008D5A7C">
        <w:rPr>
          <w:rFonts w:ascii="SimSun" w:hAnsi="SimSun" w:hint="eastAsia"/>
          <w:sz w:val="21"/>
          <w:szCs w:val="21"/>
        </w:rPr>
        <w:t>。</w:t>
      </w:r>
    </w:p>
    <w:p w:rsidR="005366F5" w:rsidRPr="008D5A7C" w:rsidRDefault="00AD7DC2" w:rsidP="008D5A7C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8D5A7C">
        <w:rPr>
          <w:rFonts w:ascii="SimSun" w:hAnsi="SimSun" w:hint="eastAsia"/>
          <w:sz w:val="21"/>
          <w:szCs w:val="21"/>
        </w:rPr>
        <w:t>迄今为止，有23个工业产权局对这些通函作出了答复，共计提交了62份2015年的年度技术报告</w:t>
      </w:r>
      <w:r w:rsidR="003E02D3" w:rsidRPr="008D5A7C">
        <w:rPr>
          <w:rFonts w:ascii="SimSun" w:hAnsi="SimSun"/>
          <w:sz w:val="21"/>
          <w:szCs w:val="21"/>
        </w:rPr>
        <w:t>。</w:t>
      </w:r>
      <w:r w:rsidR="00F951C1" w:rsidRPr="008D5A7C">
        <w:rPr>
          <w:rFonts w:ascii="SimSun" w:hAnsi="SimSun" w:hint="eastAsia"/>
          <w:sz w:val="21"/>
          <w:szCs w:val="21"/>
        </w:rPr>
        <w:t>这比标准委员会第四届会议续会提交的数字有所增加</w:t>
      </w:r>
      <w:r w:rsidRPr="008D5A7C">
        <w:rPr>
          <w:rFonts w:ascii="SimSun" w:hAnsi="SimSun" w:hint="eastAsia"/>
          <w:sz w:val="21"/>
          <w:szCs w:val="21"/>
        </w:rPr>
        <w:t>（2016年3月从20个工业产权局收集了共计49</w:t>
      </w:r>
      <w:r w:rsidR="00F951C1" w:rsidRPr="008D5A7C">
        <w:rPr>
          <w:rFonts w:ascii="SimSun" w:hAnsi="SimSun" w:hint="eastAsia"/>
          <w:sz w:val="21"/>
          <w:szCs w:val="21"/>
        </w:rPr>
        <w:t>份</w:t>
      </w:r>
      <w:r w:rsidRPr="008D5A7C">
        <w:rPr>
          <w:rFonts w:ascii="SimSun" w:hAnsi="SimSun" w:hint="eastAsia"/>
          <w:sz w:val="21"/>
          <w:szCs w:val="21"/>
        </w:rPr>
        <w:t>2014年的年度技术报告）。</w:t>
      </w:r>
      <w:bookmarkStart w:id="0" w:name="_GoBack"/>
      <w:bookmarkEnd w:id="0"/>
    </w:p>
    <w:p w:rsidR="00FD7178" w:rsidRDefault="00AD7DC2" w:rsidP="008D5A7C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8D5A7C">
        <w:rPr>
          <w:rFonts w:ascii="SimSun" w:hAnsi="SimSun" w:hint="eastAsia"/>
          <w:sz w:val="21"/>
          <w:szCs w:val="21"/>
        </w:rPr>
        <w:t>在标准委员会第四届会议续会后，又提交了9份2014年的年度技术报告，因此，年度技术报告维基中公布的2014年报告总数增至58份，提交2014年报告的工业产权局总数现为23个。上述第3段所说的2015年年度技术报告</w:t>
      </w:r>
      <w:r w:rsidR="0033426D" w:rsidRPr="008D5A7C">
        <w:rPr>
          <w:rFonts w:ascii="SimSun" w:hAnsi="SimSun" w:hint="eastAsia"/>
          <w:sz w:val="21"/>
          <w:szCs w:val="21"/>
        </w:rPr>
        <w:t>总数可能在这届会议之后也会略微增加</w:t>
      </w:r>
      <w:r w:rsidRPr="008D5A7C">
        <w:rPr>
          <w:rFonts w:ascii="SimSun" w:hAnsi="SimSun" w:hint="eastAsia"/>
          <w:sz w:val="21"/>
          <w:szCs w:val="21"/>
        </w:rPr>
        <w:t>。</w:t>
      </w:r>
    </w:p>
    <w:p w:rsidR="00FD7178" w:rsidRDefault="00FD7178">
      <w:pPr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br w:type="page"/>
      </w:r>
    </w:p>
    <w:p w:rsidR="0033426D" w:rsidRPr="008D5A7C" w:rsidRDefault="0033426D" w:rsidP="008D5A7C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8D5A7C">
        <w:rPr>
          <w:rFonts w:ascii="SimSun" w:hAnsi="SimSun" w:hint="eastAsia"/>
          <w:sz w:val="21"/>
          <w:szCs w:val="21"/>
        </w:rPr>
        <w:t>已收集的年度技术报告列表载于本文件附件中。自1998年起提交的所有年度技术报告均可在年度技术报告维基上查阅：</w:t>
      </w:r>
      <w:hyperlink r:id="rId10" w:history="1">
        <w:r w:rsidR="008D5A7C" w:rsidRPr="00FD7178">
          <w:rPr>
            <w:rStyle w:val="Hyperlink"/>
            <w:rFonts w:eastAsia="Times New Roman"/>
            <w:color w:val="0000FF" w:themeColor="hyperlink"/>
            <w:sz w:val="21"/>
            <w:szCs w:val="21"/>
            <w:lang w:eastAsia="en-US"/>
          </w:rPr>
          <w:t>https://www3.wipo.int/confluence/display/ATR/Annual+</w:t>
        </w:r>
        <w:r w:rsidR="008D5A7C" w:rsidRPr="00FD7178">
          <w:rPr>
            <w:rStyle w:val="Hyperlink"/>
            <w:rFonts w:eastAsia="Times New Roman" w:hint="eastAsia"/>
            <w:color w:val="0000FF" w:themeColor="hyperlink"/>
            <w:sz w:val="21"/>
            <w:szCs w:val="21"/>
            <w:lang w:eastAsia="en-US"/>
          </w:rPr>
          <w:t>‌</w:t>
        </w:r>
        <w:r w:rsidR="008D5A7C" w:rsidRPr="00FD7178">
          <w:rPr>
            <w:rStyle w:val="Hyperlink"/>
            <w:rFonts w:eastAsia="Times New Roman"/>
            <w:color w:val="0000FF" w:themeColor="hyperlink"/>
            <w:sz w:val="21"/>
            <w:szCs w:val="21"/>
            <w:lang w:eastAsia="en-US"/>
          </w:rPr>
          <w:t>Technical+Reports+Home</w:t>
        </w:r>
      </w:hyperlink>
      <w:r w:rsidRPr="00FD7178">
        <w:rPr>
          <w:rStyle w:val="Hyperlink"/>
          <w:rFonts w:eastAsia="Times New Roman" w:hint="eastAsia"/>
          <w:color w:val="auto"/>
          <w:sz w:val="21"/>
          <w:szCs w:val="21"/>
          <w:u w:val="none"/>
          <w:lang w:eastAsia="en-US"/>
        </w:rPr>
        <w:t>。</w:t>
      </w:r>
    </w:p>
    <w:p w:rsidR="0033426D" w:rsidRPr="008D5A7C" w:rsidRDefault="0033426D" w:rsidP="008D5A7C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8D5A7C">
        <w:rPr>
          <w:rFonts w:ascii="SimSun" w:hAnsi="SimSun" w:hint="eastAsia"/>
          <w:sz w:val="21"/>
          <w:szCs w:val="21"/>
        </w:rPr>
        <w:lastRenderedPageBreak/>
        <w:t>为启动下一次年度技术报告</w:t>
      </w:r>
      <w:r w:rsidR="00F951C1" w:rsidRPr="008D5A7C">
        <w:rPr>
          <w:rFonts w:ascii="SimSun" w:hAnsi="SimSun" w:hint="eastAsia"/>
          <w:sz w:val="21"/>
          <w:szCs w:val="21"/>
        </w:rPr>
        <w:t>工作</w:t>
      </w:r>
      <w:r w:rsidRPr="008D5A7C">
        <w:rPr>
          <w:rFonts w:ascii="SimSun" w:hAnsi="SimSun" w:hint="eastAsia"/>
          <w:sz w:val="21"/>
          <w:szCs w:val="21"/>
        </w:rPr>
        <w:t>，国际局已于2017年4月13日发出</w:t>
      </w:r>
      <w:r w:rsidRPr="008D5A7C">
        <w:rPr>
          <w:rFonts w:ascii="SimSun" w:hAnsi="SimSun"/>
          <w:sz w:val="21"/>
          <w:szCs w:val="21"/>
        </w:rPr>
        <w:t>C.CWS 8</w:t>
      </w:r>
      <w:r w:rsidRPr="008D5A7C">
        <w:rPr>
          <w:rFonts w:ascii="SimSun" w:hAnsi="SimSun" w:hint="eastAsia"/>
          <w:sz w:val="21"/>
          <w:szCs w:val="21"/>
        </w:rPr>
        <w:t>4、</w:t>
      </w:r>
      <w:r w:rsidRPr="008D5A7C">
        <w:rPr>
          <w:rFonts w:ascii="SimSun" w:hAnsi="SimSun"/>
          <w:sz w:val="21"/>
          <w:szCs w:val="21"/>
        </w:rPr>
        <w:t xml:space="preserve">C.CWS </w:t>
      </w:r>
      <w:r w:rsidRPr="008D5A7C">
        <w:rPr>
          <w:rFonts w:ascii="SimSun" w:hAnsi="SimSun" w:hint="eastAsia"/>
          <w:sz w:val="21"/>
          <w:szCs w:val="21"/>
        </w:rPr>
        <w:t>85和</w:t>
      </w:r>
      <w:r w:rsidRPr="008D5A7C">
        <w:rPr>
          <w:rFonts w:ascii="SimSun" w:hAnsi="SimSun"/>
          <w:sz w:val="21"/>
          <w:szCs w:val="21"/>
        </w:rPr>
        <w:t xml:space="preserve">C.CWS </w:t>
      </w:r>
      <w:r w:rsidRPr="008D5A7C">
        <w:rPr>
          <w:rFonts w:ascii="SimSun" w:hAnsi="SimSun" w:hint="eastAsia"/>
          <w:sz w:val="21"/>
          <w:szCs w:val="21"/>
        </w:rPr>
        <w:t>86号通函，请各工业产权局在2017年8月18日之前提交2016年的专利、商标和工业品外观设计信息活动的年度技术报告。</w:t>
      </w:r>
    </w:p>
    <w:p w:rsidR="003E02D3" w:rsidRDefault="003E02D3" w:rsidP="008D5A7C">
      <w:pPr>
        <w:pStyle w:val="ONUME"/>
        <w:tabs>
          <w:tab w:val="clear" w:pos="567"/>
        </w:tabs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szCs w:val="21"/>
        </w:rPr>
      </w:pPr>
      <w:r w:rsidRPr="009753FC">
        <w:rPr>
          <w:rFonts w:ascii="KaiTi" w:eastAsia="KaiTi" w:hAnsi="KaiTi"/>
          <w:sz w:val="21"/>
          <w:szCs w:val="21"/>
        </w:rPr>
        <w:t>请标准委员会：</w:t>
      </w:r>
    </w:p>
    <w:p w:rsidR="003E02D3" w:rsidRPr="009753FC" w:rsidRDefault="00394EFC" w:rsidP="008D5A7C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ind w:left="5534" w:firstLine="703"/>
        <w:jc w:val="both"/>
        <w:rPr>
          <w:rFonts w:ascii="KaiTi" w:eastAsia="KaiTi" w:hAnsi="KaiTi"/>
          <w:sz w:val="21"/>
          <w:szCs w:val="21"/>
        </w:rPr>
      </w:pPr>
      <w:r w:rsidRPr="009753FC">
        <w:rPr>
          <w:rFonts w:ascii="KaiTi" w:eastAsia="KaiTi" w:hAnsi="KaiTi" w:hint="eastAsia"/>
          <w:sz w:val="21"/>
          <w:szCs w:val="21"/>
        </w:rPr>
        <w:t>(a)</w:t>
      </w:r>
      <w:r w:rsidR="00263C31">
        <w:rPr>
          <w:rFonts w:ascii="KaiTi" w:eastAsia="KaiTi" w:hAnsi="KaiTi" w:hint="eastAsia"/>
          <w:sz w:val="21"/>
          <w:szCs w:val="21"/>
        </w:rPr>
        <w:tab/>
      </w:r>
      <w:r w:rsidR="002D0743">
        <w:rPr>
          <w:rFonts w:ascii="KaiTi" w:eastAsia="KaiTi" w:hAnsi="KaiTi" w:hint="eastAsia"/>
          <w:sz w:val="21"/>
          <w:szCs w:val="21"/>
        </w:rPr>
        <w:t>注意本文件的内容</w:t>
      </w:r>
      <w:r w:rsidR="003E02D3" w:rsidRPr="009753FC">
        <w:rPr>
          <w:rFonts w:ascii="KaiTi" w:eastAsia="KaiTi" w:hAnsi="KaiTi"/>
          <w:sz w:val="21"/>
          <w:szCs w:val="21"/>
        </w:rPr>
        <w:t>；</w:t>
      </w:r>
    </w:p>
    <w:p w:rsidR="003E02D3" w:rsidRPr="009753FC" w:rsidRDefault="00182068" w:rsidP="008D5A7C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ind w:left="5534" w:firstLine="703"/>
        <w:jc w:val="both"/>
        <w:rPr>
          <w:rFonts w:ascii="KaiTi" w:eastAsia="KaiTi" w:hAnsi="KaiTi"/>
          <w:sz w:val="21"/>
          <w:szCs w:val="21"/>
        </w:rPr>
      </w:pPr>
      <w:r w:rsidRPr="009753FC">
        <w:rPr>
          <w:rFonts w:ascii="KaiTi" w:eastAsia="KaiTi" w:hAnsi="KaiTi" w:hint="eastAsia"/>
          <w:sz w:val="21"/>
          <w:szCs w:val="21"/>
        </w:rPr>
        <w:t>(</w:t>
      </w:r>
      <w:r w:rsidR="003E02D3" w:rsidRPr="009753FC">
        <w:rPr>
          <w:rFonts w:ascii="KaiTi" w:eastAsia="KaiTi" w:hAnsi="KaiTi"/>
          <w:sz w:val="21"/>
          <w:szCs w:val="21"/>
        </w:rPr>
        <w:t>b</w:t>
      </w:r>
      <w:r w:rsidRPr="009753FC">
        <w:rPr>
          <w:rFonts w:ascii="KaiTi" w:eastAsia="KaiTi" w:hAnsi="KaiTi" w:hint="eastAsia"/>
          <w:sz w:val="21"/>
          <w:szCs w:val="21"/>
        </w:rPr>
        <w:t>)</w:t>
      </w:r>
      <w:r w:rsidR="00263C31">
        <w:rPr>
          <w:rFonts w:ascii="KaiTi" w:eastAsia="KaiTi" w:hAnsi="KaiTi" w:hint="eastAsia"/>
          <w:sz w:val="21"/>
          <w:szCs w:val="21"/>
        </w:rPr>
        <w:tab/>
      </w:r>
      <w:r w:rsidR="002D0743">
        <w:rPr>
          <w:rFonts w:ascii="KaiTi" w:eastAsia="KaiTi" w:hAnsi="KaiTi" w:hint="eastAsia"/>
          <w:sz w:val="21"/>
          <w:szCs w:val="21"/>
        </w:rPr>
        <w:t>鼓励各</w:t>
      </w:r>
      <w:r w:rsidR="001A1E05">
        <w:rPr>
          <w:rFonts w:ascii="KaiTi" w:eastAsia="KaiTi" w:hAnsi="KaiTi" w:hint="eastAsia"/>
          <w:sz w:val="21"/>
          <w:szCs w:val="21"/>
        </w:rPr>
        <w:t>工业</w:t>
      </w:r>
      <w:r w:rsidR="002D0743">
        <w:rPr>
          <w:rFonts w:ascii="KaiTi" w:eastAsia="KaiTi" w:hAnsi="KaiTi" w:hint="eastAsia"/>
          <w:sz w:val="21"/>
          <w:szCs w:val="21"/>
        </w:rPr>
        <w:t>产权局回复上述第6段提及的通函并提交2016年的年度技术报告</w:t>
      </w:r>
      <w:r w:rsidR="003E02D3" w:rsidRPr="009753FC">
        <w:rPr>
          <w:rFonts w:ascii="KaiTi" w:eastAsia="KaiTi" w:hAnsi="KaiTi"/>
          <w:sz w:val="21"/>
          <w:szCs w:val="21"/>
        </w:rPr>
        <w:t>。</w:t>
      </w:r>
    </w:p>
    <w:p w:rsidR="006D55F9" w:rsidRDefault="006D55F9" w:rsidP="00332466">
      <w:pPr>
        <w:pStyle w:val="Endofdocument-Annex"/>
        <w:jc w:val="both"/>
        <w:rPr>
          <w:rFonts w:ascii="KaiTi" w:eastAsia="KaiTi" w:hAnsi="KaiTi"/>
          <w:sz w:val="21"/>
          <w:szCs w:val="21"/>
        </w:rPr>
      </w:pPr>
    </w:p>
    <w:p w:rsidR="00FD7178" w:rsidRPr="009753FC" w:rsidRDefault="00FD7178" w:rsidP="00332466">
      <w:pPr>
        <w:pStyle w:val="Endofdocument-Annex"/>
        <w:jc w:val="both"/>
        <w:rPr>
          <w:rFonts w:ascii="KaiTi" w:eastAsia="KaiTi" w:hAnsi="KaiTi"/>
          <w:sz w:val="21"/>
          <w:szCs w:val="21"/>
        </w:rPr>
      </w:pPr>
    </w:p>
    <w:p w:rsidR="004C079B" w:rsidRPr="009753FC" w:rsidRDefault="003E02D3" w:rsidP="008D5A7C">
      <w:pPr>
        <w:pStyle w:val="Endofdocument-Annex"/>
        <w:spacing w:afterLines="50" w:after="120" w:line="340" w:lineRule="atLeast"/>
        <w:jc w:val="both"/>
        <w:rPr>
          <w:rFonts w:ascii="KaiTi" w:eastAsia="KaiTi" w:hAnsi="KaiTi"/>
          <w:sz w:val="21"/>
          <w:szCs w:val="21"/>
        </w:rPr>
      </w:pPr>
      <w:r w:rsidRPr="009753FC">
        <w:rPr>
          <w:rFonts w:ascii="KaiTi" w:eastAsia="KaiTi" w:hAnsi="KaiTi"/>
          <w:sz w:val="21"/>
          <w:szCs w:val="21"/>
        </w:rPr>
        <w:t>[后接附件]</w:t>
      </w:r>
    </w:p>
    <w:sectPr w:rsidR="004C079B" w:rsidRPr="009753FC" w:rsidSect="00A03DF8"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E32" w:rsidRDefault="002A0E32">
      <w:r>
        <w:separator/>
      </w:r>
    </w:p>
  </w:endnote>
  <w:endnote w:type="continuationSeparator" w:id="0">
    <w:p w:rsidR="002A0E32" w:rsidRDefault="002A0E32" w:rsidP="003B38C1">
      <w:r>
        <w:separator/>
      </w:r>
    </w:p>
    <w:p w:rsidR="002A0E32" w:rsidRPr="003B38C1" w:rsidRDefault="002A0E32" w:rsidP="003B38C1">
      <w:pPr>
        <w:spacing w:after="60"/>
        <w:rPr>
          <w:sz w:val="17"/>
        </w:rPr>
      </w:pPr>
      <w:r>
        <w:rPr>
          <w:sz w:val="17"/>
        </w:rPr>
        <w:t xml:space="preserve">C   </w:t>
      </w:r>
      <w:r>
        <w:rPr>
          <w:sz w:val="17"/>
        </w:rPr>
        <w:t>原</w:t>
      </w:r>
      <w:r>
        <w:rPr>
          <w:sz w:val="17"/>
        </w:rPr>
        <w:t xml:space="preserve"> </w:t>
      </w:r>
      <w:r>
        <w:rPr>
          <w:sz w:val="17"/>
        </w:rPr>
        <w:t>文：英文</w:t>
      </w:r>
      <w:r>
        <w:rPr>
          <w:sz w:val="17"/>
        </w:rPr>
        <w:t xml:space="preserve">C   </w:t>
      </w:r>
      <w:r>
        <w:rPr>
          <w:sz w:val="17"/>
        </w:rPr>
        <w:t>原</w:t>
      </w:r>
      <w:r>
        <w:rPr>
          <w:sz w:val="17"/>
        </w:rPr>
        <w:t xml:space="preserve"> </w:t>
      </w:r>
      <w:r>
        <w:rPr>
          <w:sz w:val="17"/>
        </w:rPr>
        <w:t>文：英文</w:t>
      </w:r>
    </w:p>
  </w:endnote>
  <w:endnote w:type="continuationNotice" w:id="1">
    <w:p w:rsidR="002A0E32" w:rsidRPr="003B38C1" w:rsidRDefault="002A0E3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altName w:val="华文楷体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E32" w:rsidRDefault="002A0E32">
      <w:r>
        <w:separator/>
      </w:r>
    </w:p>
  </w:footnote>
  <w:footnote w:type="continuationSeparator" w:id="0">
    <w:p w:rsidR="002A0E32" w:rsidRDefault="002A0E32" w:rsidP="008B60B2">
      <w:r>
        <w:separator/>
      </w:r>
    </w:p>
    <w:p w:rsidR="002A0E32" w:rsidRPr="00ED77FB" w:rsidRDefault="002A0E3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 xml:space="preserve">***  </w:t>
      </w:r>
      <w:r w:rsidRPr="00ED77FB">
        <w:rPr>
          <w:sz w:val="17"/>
          <w:szCs w:val="17"/>
        </w:rPr>
        <w:t>即续展基本费的</w:t>
      </w:r>
      <w:r w:rsidRPr="00ED77FB">
        <w:rPr>
          <w:sz w:val="17"/>
          <w:szCs w:val="17"/>
        </w:rPr>
        <w:t>50%</w:t>
      </w:r>
      <w:r w:rsidRPr="00ED77FB">
        <w:rPr>
          <w:sz w:val="17"/>
          <w:szCs w:val="17"/>
        </w:rPr>
        <w:t>。</w:t>
      </w:r>
    </w:p>
  </w:footnote>
  <w:footnote w:type="continuationNotice" w:id="1">
    <w:p w:rsidR="002A0E32" w:rsidRPr="00ED77FB" w:rsidRDefault="002A0E3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E44229" w:rsidRDefault="00E44229" w:rsidP="00477D6B">
    <w:pPr>
      <w:jc w:val="right"/>
      <w:rPr>
        <w:rFonts w:asciiTheme="minorEastAsia" w:eastAsiaTheme="minorEastAsia" w:hAnsiTheme="minorEastAsia"/>
        <w:sz w:val="21"/>
        <w:szCs w:val="21"/>
      </w:rPr>
    </w:pPr>
    <w:r>
      <w:rPr>
        <w:rFonts w:asciiTheme="minorEastAsia" w:eastAsiaTheme="minorEastAsia" w:hAnsiTheme="minorEastAsia" w:hint="eastAsia"/>
        <w:sz w:val="21"/>
        <w:szCs w:val="21"/>
      </w:rPr>
      <w:t>CWS</w:t>
    </w:r>
    <w:r w:rsidR="00A03DF8" w:rsidRPr="00E44229">
      <w:rPr>
        <w:rFonts w:asciiTheme="minorEastAsia" w:eastAsiaTheme="minorEastAsia" w:hAnsiTheme="minorEastAsia"/>
        <w:sz w:val="21"/>
        <w:szCs w:val="21"/>
      </w:rPr>
      <w:t>/5/1</w:t>
    </w:r>
    <w:r w:rsidR="0033426D">
      <w:rPr>
        <w:rFonts w:asciiTheme="minorEastAsia" w:eastAsiaTheme="minorEastAsia" w:hAnsiTheme="minorEastAsia" w:hint="eastAsia"/>
        <w:sz w:val="21"/>
        <w:szCs w:val="21"/>
      </w:rPr>
      <w:t>8</w:t>
    </w:r>
  </w:p>
  <w:p w:rsidR="00EC4E49" w:rsidRPr="00E44229" w:rsidRDefault="00E44229" w:rsidP="00477D6B">
    <w:pPr>
      <w:jc w:val="right"/>
      <w:rPr>
        <w:rFonts w:asciiTheme="minorEastAsia" w:eastAsiaTheme="minorEastAsia" w:hAnsiTheme="minorEastAsia"/>
        <w:sz w:val="21"/>
        <w:szCs w:val="21"/>
      </w:rPr>
    </w:pPr>
    <w:r w:rsidRPr="00E44229">
      <w:rPr>
        <w:rFonts w:asciiTheme="minorEastAsia" w:eastAsiaTheme="minorEastAsia" w:hAnsiTheme="minorEastAsia" w:hint="eastAsia"/>
        <w:sz w:val="21"/>
        <w:szCs w:val="21"/>
      </w:rPr>
      <w:t>第</w:t>
    </w:r>
    <w:r w:rsidR="00EC4E49" w:rsidRPr="00E44229">
      <w:rPr>
        <w:rFonts w:asciiTheme="minorEastAsia" w:eastAsiaTheme="minorEastAsia" w:hAnsiTheme="minorEastAsia"/>
        <w:sz w:val="21"/>
        <w:szCs w:val="21"/>
      </w:rPr>
      <w:fldChar w:fldCharType="begin"/>
    </w:r>
    <w:r w:rsidR="00EC4E49" w:rsidRPr="00E44229">
      <w:rPr>
        <w:rFonts w:asciiTheme="minorEastAsia" w:eastAsiaTheme="minorEastAsia" w:hAnsiTheme="minorEastAsia"/>
        <w:sz w:val="21"/>
        <w:szCs w:val="21"/>
      </w:rPr>
      <w:instrText xml:space="preserve"> PAGE  \* MERGEFORMAT </w:instrText>
    </w:r>
    <w:r w:rsidR="00EC4E49" w:rsidRPr="00E44229">
      <w:rPr>
        <w:rFonts w:asciiTheme="minorEastAsia" w:eastAsiaTheme="minorEastAsia" w:hAnsiTheme="minorEastAsia"/>
        <w:sz w:val="21"/>
        <w:szCs w:val="21"/>
      </w:rPr>
      <w:fldChar w:fldCharType="separate"/>
    </w:r>
    <w:r w:rsidR="00FD7178">
      <w:rPr>
        <w:rFonts w:asciiTheme="minorEastAsia" w:eastAsiaTheme="minorEastAsia" w:hAnsiTheme="minorEastAsia"/>
        <w:noProof/>
        <w:sz w:val="21"/>
        <w:szCs w:val="21"/>
      </w:rPr>
      <w:t>2</w:t>
    </w:r>
    <w:r w:rsidR="00EC4E49" w:rsidRPr="00E44229">
      <w:rPr>
        <w:rFonts w:asciiTheme="minorEastAsia" w:eastAsiaTheme="minorEastAsia" w:hAnsiTheme="minorEastAsia"/>
        <w:sz w:val="21"/>
        <w:szCs w:val="21"/>
      </w:rPr>
      <w:fldChar w:fldCharType="end"/>
    </w:r>
    <w:r w:rsidRPr="00E44229">
      <w:rPr>
        <w:rFonts w:asciiTheme="minorEastAsia" w:eastAsiaTheme="minorEastAsia" w:hAnsiTheme="minorEastAsia" w:hint="eastAsia"/>
        <w:sz w:val="21"/>
        <w:szCs w:val="21"/>
      </w:rPr>
      <w:t>页</w:t>
    </w:r>
  </w:p>
  <w:p w:rsidR="00EC4E49" w:rsidRPr="00FD7178" w:rsidRDefault="00EC4E49" w:rsidP="00477D6B">
    <w:pPr>
      <w:jc w:val="right"/>
      <w:rPr>
        <w:rFonts w:asciiTheme="minorEastAsia" w:eastAsiaTheme="minorEastAsia" w:hAnsiTheme="minorEastAsia"/>
        <w:sz w:val="21"/>
        <w:szCs w:val="21"/>
      </w:rPr>
    </w:pPr>
  </w:p>
  <w:p w:rsidR="00FD7178" w:rsidRPr="00FD7178" w:rsidRDefault="00FD7178" w:rsidP="00477D6B">
    <w:pPr>
      <w:jc w:val="right"/>
      <w:rPr>
        <w:rFonts w:asciiTheme="minorEastAsia" w:eastAsiaTheme="minorEastAsia" w:hAnsiTheme="minorEastAsia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79B"/>
    <w:rsid w:val="0004306E"/>
    <w:rsid w:val="00043CAA"/>
    <w:rsid w:val="00075432"/>
    <w:rsid w:val="00083662"/>
    <w:rsid w:val="00090FD6"/>
    <w:rsid w:val="000968ED"/>
    <w:rsid w:val="000A6EFF"/>
    <w:rsid w:val="000E4A66"/>
    <w:rsid w:val="000F3F93"/>
    <w:rsid w:val="000F5E56"/>
    <w:rsid w:val="00100A67"/>
    <w:rsid w:val="00103B9F"/>
    <w:rsid w:val="00112D22"/>
    <w:rsid w:val="00130FCC"/>
    <w:rsid w:val="001362EE"/>
    <w:rsid w:val="001452BF"/>
    <w:rsid w:val="00166058"/>
    <w:rsid w:val="00182068"/>
    <w:rsid w:val="001832A6"/>
    <w:rsid w:val="001A0084"/>
    <w:rsid w:val="001A1E05"/>
    <w:rsid w:val="001F0A03"/>
    <w:rsid w:val="00226097"/>
    <w:rsid w:val="00234D03"/>
    <w:rsid w:val="002634C4"/>
    <w:rsid w:val="00263C31"/>
    <w:rsid w:val="002928D3"/>
    <w:rsid w:val="002A0E32"/>
    <w:rsid w:val="002C6794"/>
    <w:rsid w:val="002D0743"/>
    <w:rsid w:val="002E1B8F"/>
    <w:rsid w:val="002E7956"/>
    <w:rsid w:val="002F1FE6"/>
    <w:rsid w:val="002F4E68"/>
    <w:rsid w:val="0031003B"/>
    <w:rsid w:val="00312F7F"/>
    <w:rsid w:val="00332466"/>
    <w:rsid w:val="0033426D"/>
    <w:rsid w:val="00341817"/>
    <w:rsid w:val="00342A15"/>
    <w:rsid w:val="00361450"/>
    <w:rsid w:val="003673CF"/>
    <w:rsid w:val="003845C1"/>
    <w:rsid w:val="00394EFC"/>
    <w:rsid w:val="003A6F89"/>
    <w:rsid w:val="003B0876"/>
    <w:rsid w:val="003B29CE"/>
    <w:rsid w:val="003B38C1"/>
    <w:rsid w:val="003B5AA3"/>
    <w:rsid w:val="003D0504"/>
    <w:rsid w:val="003D4347"/>
    <w:rsid w:val="003E02D3"/>
    <w:rsid w:val="00423E3E"/>
    <w:rsid w:val="00427AF4"/>
    <w:rsid w:val="0043683E"/>
    <w:rsid w:val="004424D4"/>
    <w:rsid w:val="0045673A"/>
    <w:rsid w:val="004647DA"/>
    <w:rsid w:val="00470C5B"/>
    <w:rsid w:val="0047276E"/>
    <w:rsid w:val="00474062"/>
    <w:rsid w:val="00477D6B"/>
    <w:rsid w:val="00481ABB"/>
    <w:rsid w:val="004906BA"/>
    <w:rsid w:val="004A266D"/>
    <w:rsid w:val="004A5299"/>
    <w:rsid w:val="004B73CA"/>
    <w:rsid w:val="004C079B"/>
    <w:rsid w:val="004D15B1"/>
    <w:rsid w:val="004E69D7"/>
    <w:rsid w:val="004F16B6"/>
    <w:rsid w:val="004F3036"/>
    <w:rsid w:val="004F54CC"/>
    <w:rsid w:val="005019FF"/>
    <w:rsid w:val="005160FD"/>
    <w:rsid w:val="0053057A"/>
    <w:rsid w:val="005366F5"/>
    <w:rsid w:val="00560A29"/>
    <w:rsid w:val="00562578"/>
    <w:rsid w:val="005809CE"/>
    <w:rsid w:val="005C6649"/>
    <w:rsid w:val="005C7D9D"/>
    <w:rsid w:val="00605827"/>
    <w:rsid w:val="00622A81"/>
    <w:rsid w:val="00625442"/>
    <w:rsid w:val="00646050"/>
    <w:rsid w:val="00662341"/>
    <w:rsid w:val="006713CA"/>
    <w:rsid w:val="00676C5C"/>
    <w:rsid w:val="006D55F9"/>
    <w:rsid w:val="006F7C08"/>
    <w:rsid w:val="00723F9B"/>
    <w:rsid w:val="00735879"/>
    <w:rsid w:val="00775CC7"/>
    <w:rsid w:val="007819D2"/>
    <w:rsid w:val="007C2240"/>
    <w:rsid w:val="007D0C7D"/>
    <w:rsid w:val="007D1613"/>
    <w:rsid w:val="00810D6C"/>
    <w:rsid w:val="008126B2"/>
    <w:rsid w:val="00814848"/>
    <w:rsid w:val="00823E7A"/>
    <w:rsid w:val="008B2CC1"/>
    <w:rsid w:val="008B60B2"/>
    <w:rsid w:val="008D5A7C"/>
    <w:rsid w:val="0090731E"/>
    <w:rsid w:val="00913781"/>
    <w:rsid w:val="00916EE2"/>
    <w:rsid w:val="009175E4"/>
    <w:rsid w:val="00925CAB"/>
    <w:rsid w:val="00945F19"/>
    <w:rsid w:val="00950D19"/>
    <w:rsid w:val="009551E4"/>
    <w:rsid w:val="00966A22"/>
    <w:rsid w:val="0096722F"/>
    <w:rsid w:val="009753FC"/>
    <w:rsid w:val="00980843"/>
    <w:rsid w:val="009D691C"/>
    <w:rsid w:val="009E2791"/>
    <w:rsid w:val="009E39DE"/>
    <w:rsid w:val="009E3F6F"/>
    <w:rsid w:val="009F499F"/>
    <w:rsid w:val="00A03DF8"/>
    <w:rsid w:val="00A33B66"/>
    <w:rsid w:val="00A42DAF"/>
    <w:rsid w:val="00A45BD8"/>
    <w:rsid w:val="00A75566"/>
    <w:rsid w:val="00A869B7"/>
    <w:rsid w:val="00A94F31"/>
    <w:rsid w:val="00A9671E"/>
    <w:rsid w:val="00AA1B4D"/>
    <w:rsid w:val="00AC205C"/>
    <w:rsid w:val="00AC3F4A"/>
    <w:rsid w:val="00AD2BDB"/>
    <w:rsid w:val="00AD7DC2"/>
    <w:rsid w:val="00AE0DCC"/>
    <w:rsid w:val="00AF0A6B"/>
    <w:rsid w:val="00B05A69"/>
    <w:rsid w:val="00B124AB"/>
    <w:rsid w:val="00B17970"/>
    <w:rsid w:val="00B33D93"/>
    <w:rsid w:val="00B510E8"/>
    <w:rsid w:val="00B77FAE"/>
    <w:rsid w:val="00B9734B"/>
    <w:rsid w:val="00BC53C5"/>
    <w:rsid w:val="00C11BFE"/>
    <w:rsid w:val="00C16F20"/>
    <w:rsid w:val="00C2498D"/>
    <w:rsid w:val="00C2584E"/>
    <w:rsid w:val="00C44BBE"/>
    <w:rsid w:val="00D45252"/>
    <w:rsid w:val="00D71B4D"/>
    <w:rsid w:val="00D745EB"/>
    <w:rsid w:val="00D93D55"/>
    <w:rsid w:val="00DA5413"/>
    <w:rsid w:val="00DC3A11"/>
    <w:rsid w:val="00DC44AF"/>
    <w:rsid w:val="00DC45EA"/>
    <w:rsid w:val="00DC4DF7"/>
    <w:rsid w:val="00DF0955"/>
    <w:rsid w:val="00DF4FA8"/>
    <w:rsid w:val="00E335FE"/>
    <w:rsid w:val="00E44229"/>
    <w:rsid w:val="00E80E13"/>
    <w:rsid w:val="00E84598"/>
    <w:rsid w:val="00E97B44"/>
    <w:rsid w:val="00EC4E49"/>
    <w:rsid w:val="00ED77FB"/>
    <w:rsid w:val="00EE45FA"/>
    <w:rsid w:val="00EF1DB5"/>
    <w:rsid w:val="00F32401"/>
    <w:rsid w:val="00F66152"/>
    <w:rsid w:val="00F774E1"/>
    <w:rsid w:val="00F852B7"/>
    <w:rsid w:val="00F951C1"/>
    <w:rsid w:val="00FD7178"/>
    <w:rsid w:val="00FE7245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2D0743"/>
    <w:pPr>
      <w:outlineLvl w:val="0"/>
    </w:pPr>
    <w:rPr>
      <w:rFonts w:ascii="KaiTi" w:eastAsia="KaiTi" w:hAnsi="KaiTi" w:cs="Times New Roman"/>
      <w:kern w:val="2"/>
      <w:sz w:val="24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unhideWhenUsed/>
    <w:rsid w:val="004C079B"/>
    <w:rPr>
      <w:color w:val="0000FF"/>
      <w:u w:val="single"/>
    </w:rPr>
  </w:style>
  <w:style w:type="character" w:styleId="FootnoteReference">
    <w:name w:val="footnote reference"/>
    <w:rsid w:val="004C079B"/>
    <w:rPr>
      <w:vertAlign w:val="superscript"/>
    </w:rPr>
  </w:style>
  <w:style w:type="character" w:styleId="FollowedHyperlink">
    <w:name w:val="FollowedHyperlink"/>
    <w:basedOn w:val="DefaultParagraphFont"/>
    <w:rsid w:val="004C079B"/>
    <w:rPr>
      <w:color w:val="800080" w:themeColor="followedHyperlink"/>
      <w:u w:val="single"/>
    </w:rPr>
  </w:style>
  <w:style w:type="character" w:customStyle="1" w:styleId="ONUMEChar">
    <w:name w:val="ONUM E Char"/>
    <w:basedOn w:val="DefaultParagraphFont"/>
    <w:link w:val="ONUME"/>
    <w:rsid w:val="003E02D3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link w:val="BodyText"/>
    <w:rsid w:val="003E02D3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2D0743"/>
    <w:pPr>
      <w:outlineLvl w:val="0"/>
    </w:pPr>
    <w:rPr>
      <w:rFonts w:ascii="KaiTi" w:eastAsia="KaiTi" w:hAnsi="KaiTi" w:cs="Times New Roman"/>
      <w:kern w:val="2"/>
      <w:sz w:val="24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unhideWhenUsed/>
    <w:rsid w:val="004C079B"/>
    <w:rPr>
      <w:color w:val="0000FF"/>
      <w:u w:val="single"/>
    </w:rPr>
  </w:style>
  <w:style w:type="character" w:styleId="FootnoteReference">
    <w:name w:val="footnote reference"/>
    <w:rsid w:val="004C079B"/>
    <w:rPr>
      <w:vertAlign w:val="superscript"/>
    </w:rPr>
  </w:style>
  <w:style w:type="character" w:styleId="FollowedHyperlink">
    <w:name w:val="FollowedHyperlink"/>
    <w:basedOn w:val="DefaultParagraphFont"/>
    <w:rsid w:val="004C079B"/>
    <w:rPr>
      <w:color w:val="800080" w:themeColor="followedHyperlink"/>
      <w:u w:val="single"/>
    </w:rPr>
  </w:style>
  <w:style w:type="character" w:customStyle="1" w:styleId="ONUMEChar">
    <w:name w:val="ONUM E Char"/>
    <w:basedOn w:val="DefaultParagraphFont"/>
    <w:link w:val="ONUME"/>
    <w:rsid w:val="003E02D3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link w:val="BodyText"/>
    <w:rsid w:val="003E02D3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3.wipo.int/confluence/display/ATR/Annual+&#8204;Technical+Reports+Hom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1E4DC-24C5-4422-8975-00E3A0CAC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342</Characters>
  <Application>Microsoft Office Word</Application>
  <DocSecurity>0</DocSecurity>
  <Lines>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CWS/5/18 (in Chinese)</vt:lpstr>
    </vt:vector>
  </TitlesOfParts>
  <Company>WIPO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CWS/5/18 (in Chinese)</dc:title>
  <dc:subject>Report on Annual Technical Reports (ATRs)</dc:subject>
  <dc:creator>WIPO</dc:creator>
  <cp:keywords>CWS</cp:keywords>
  <cp:lastModifiedBy>ZAGO Bétina</cp:lastModifiedBy>
  <cp:revision>3</cp:revision>
  <cp:lastPrinted>2017-05-01T15:48:00Z</cp:lastPrinted>
  <dcterms:created xsi:type="dcterms:W3CDTF">2017-05-08T14:08:00Z</dcterms:created>
  <dcterms:modified xsi:type="dcterms:W3CDTF">2017-05-08T14:10:00Z</dcterms:modified>
</cp:coreProperties>
</file>