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E5283" w:rsidRPr="00AE5283" w:rsidTr="00890EA7">
        <w:trPr>
          <w:trHeight w:val="1977"/>
        </w:trPr>
        <w:tc>
          <w:tcPr>
            <w:tcW w:w="4594" w:type="dxa"/>
            <w:tcBorders>
              <w:bottom w:val="single" w:sz="4" w:space="0" w:color="auto"/>
            </w:tcBorders>
            <w:tcMar>
              <w:bottom w:w="170" w:type="dxa"/>
            </w:tcMar>
          </w:tcPr>
          <w:p w:rsidR="00AE5283" w:rsidRPr="00AE5283" w:rsidRDefault="00AE5283" w:rsidP="00AE5283">
            <w:pPr>
              <w:jc w:val="both"/>
            </w:pPr>
            <w:bookmarkStart w:id="0" w:name="_GoBack"/>
            <w:bookmarkEnd w:id="0"/>
            <w:r w:rsidRPr="00AE5283">
              <w:rPr>
                <w:noProof/>
                <w:lang w:eastAsia="en-US"/>
              </w:rPr>
              <w:drawing>
                <wp:anchor distT="0" distB="0" distL="114300" distR="114300" simplePos="0" relativeHeight="251659264" behindDoc="1" locked="0" layoutInCell="0" allowOverlap="1" wp14:anchorId="0C27AD4F" wp14:editId="693071B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5283" w:rsidRPr="00AE5283" w:rsidRDefault="00AE5283" w:rsidP="00AE5283"/>
        </w:tc>
        <w:tc>
          <w:tcPr>
            <w:tcW w:w="425" w:type="dxa"/>
            <w:tcBorders>
              <w:bottom w:val="single" w:sz="4" w:space="0" w:color="auto"/>
            </w:tcBorders>
            <w:tcMar>
              <w:left w:w="0" w:type="dxa"/>
              <w:right w:w="0" w:type="dxa"/>
            </w:tcMar>
          </w:tcPr>
          <w:p w:rsidR="00AE5283" w:rsidRPr="00AE5283" w:rsidRDefault="00AE5283" w:rsidP="00AE5283">
            <w:pPr>
              <w:jc w:val="right"/>
            </w:pPr>
            <w:r w:rsidRPr="00AE5283">
              <w:rPr>
                <w:b/>
                <w:sz w:val="40"/>
                <w:szCs w:val="40"/>
              </w:rPr>
              <w:t>C</w:t>
            </w:r>
          </w:p>
        </w:tc>
      </w:tr>
      <w:tr w:rsidR="00AE5283" w:rsidRPr="00AE5283" w:rsidTr="00890EA7">
        <w:trPr>
          <w:trHeight w:hRule="exact" w:val="340"/>
        </w:trPr>
        <w:tc>
          <w:tcPr>
            <w:tcW w:w="9356" w:type="dxa"/>
            <w:gridSpan w:val="3"/>
            <w:tcBorders>
              <w:top w:val="single" w:sz="4" w:space="0" w:color="auto"/>
            </w:tcBorders>
            <w:tcMar>
              <w:top w:w="170" w:type="dxa"/>
              <w:left w:w="0" w:type="dxa"/>
              <w:right w:w="0" w:type="dxa"/>
            </w:tcMar>
            <w:vAlign w:val="bottom"/>
          </w:tcPr>
          <w:p w:rsidR="00AE5283" w:rsidRPr="00AE5283" w:rsidRDefault="00AE5283" w:rsidP="00AE5283">
            <w:pPr>
              <w:jc w:val="right"/>
              <w:rPr>
                <w:rFonts w:ascii="Arial Black" w:hAnsi="Arial Black"/>
                <w:caps/>
                <w:sz w:val="15"/>
              </w:rPr>
            </w:pPr>
            <w:r w:rsidRPr="00AE5283">
              <w:rPr>
                <w:rFonts w:ascii="Arial Black" w:hAnsi="Arial Black" w:hint="eastAsia"/>
                <w:caps/>
                <w:sz w:val="15"/>
              </w:rPr>
              <w:t>cws/4</w:t>
            </w:r>
            <w:bookmarkStart w:id="1" w:name="Code"/>
            <w:bookmarkEnd w:id="1"/>
            <w:r w:rsidRPr="00AE5283">
              <w:rPr>
                <w:rFonts w:ascii="Arial Black" w:hAnsi="Arial Black" w:hint="eastAsia"/>
                <w:caps/>
                <w:sz w:val="15"/>
              </w:rPr>
              <w:t>bis</w:t>
            </w:r>
            <w:r w:rsidRPr="00AE5283">
              <w:rPr>
                <w:rFonts w:ascii="Arial Black" w:hAnsi="Arial Black"/>
                <w:caps/>
                <w:sz w:val="15"/>
              </w:rPr>
              <w:t>/</w:t>
            </w:r>
            <w:r>
              <w:rPr>
                <w:rFonts w:ascii="Arial Black" w:hAnsi="Arial Black" w:hint="eastAsia"/>
                <w:caps/>
                <w:sz w:val="15"/>
              </w:rPr>
              <w:t>6</w:t>
            </w:r>
          </w:p>
        </w:tc>
      </w:tr>
      <w:tr w:rsidR="00AE5283" w:rsidRPr="00AE5283" w:rsidTr="00890EA7">
        <w:trPr>
          <w:trHeight w:hRule="exact" w:val="170"/>
        </w:trPr>
        <w:tc>
          <w:tcPr>
            <w:tcW w:w="9356" w:type="dxa"/>
            <w:gridSpan w:val="3"/>
            <w:noWrap/>
            <w:tcMar>
              <w:left w:w="0" w:type="dxa"/>
              <w:right w:w="0" w:type="dxa"/>
            </w:tcMar>
            <w:vAlign w:val="bottom"/>
          </w:tcPr>
          <w:p w:rsidR="00AE5283" w:rsidRPr="00AE5283" w:rsidRDefault="00AE5283" w:rsidP="00AE5283">
            <w:pPr>
              <w:jc w:val="right"/>
              <w:rPr>
                <w:rFonts w:ascii="Arial Black" w:hAnsi="Arial Black"/>
                <w:b/>
                <w:caps/>
                <w:sz w:val="15"/>
                <w:szCs w:val="15"/>
              </w:rPr>
            </w:pPr>
            <w:r w:rsidRPr="00AE5283">
              <w:rPr>
                <w:rFonts w:eastAsia="SimHei" w:hint="eastAsia"/>
                <w:b/>
                <w:sz w:val="15"/>
                <w:szCs w:val="15"/>
              </w:rPr>
              <w:t>原</w:t>
            </w:r>
            <w:r w:rsidRPr="00AE5283">
              <w:rPr>
                <w:rFonts w:eastAsia="SimHei"/>
                <w:b/>
                <w:sz w:val="15"/>
                <w:szCs w:val="15"/>
                <w:lang w:val="pt-BR"/>
              </w:rPr>
              <w:t xml:space="preserve"> </w:t>
            </w:r>
            <w:r w:rsidRPr="00AE5283">
              <w:rPr>
                <w:rFonts w:eastAsia="SimHei" w:hint="eastAsia"/>
                <w:b/>
                <w:sz w:val="15"/>
                <w:szCs w:val="15"/>
              </w:rPr>
              <w:t>文</w:t>
            </w:r>
            <w:r w:rsidRPr="00AE5283">
              <w:rPr>
                <w:rFonts w:eastAsia="SimHei" w:hint="eastAsia"/>
                <w:b/>
                <w:sz w:val="15"/>
                <w:szCs w:val="15"/>
                <w:lang w:val="pt-BR"/>
              </w:rPr>
              <w:t>：</w:t>
            </w:r>
            <w:bookmarkStart w:id="2" w:name="Original"/>
            <w:bookmarkEnd w:id="2"/>
            <w:r w:rsidRPr="00AE5283">
              <w:rPr>
                <w:rFonts w:eastAsia="SimHei" w:hint="eastAsia"/>
                <w:b/>
                <w:sz w:val="15"/>
                <w:szCs w:val="15"/>
                <w:lang w:val="pt-BR"/>
              </w:rPr>
              <w:t>英</w:t>
            </w:r>
            <w:r w:rsidRPr="00AE5283">
              <w:rPr>
                <w:rFonts w:eastAsia="SimHei" w:hint="eastAsia"/>
                <w:b/>
                <w:sz w:val="15"/>
                <w:szCs w:val="15"/>
              </w:rPr>
              <w:t>文</w:t>
            </w:r>
          </w:p>
        </w:tc>
      </w:tr>
      <w:tr w:rsidR="00AE5283" w:rsidRPr="00AE5283" w:rsidTr="00890EA7">
        <w:trPr>
          <w:trHeight w:hRule="exact" w:val="198"/>
        </w:trPr>
        <w:tc>
          <w:tcPr>
            <w:tcW w:w="9356" w:type="dxa"/>
            <w:gridSpan w:val="3"/>
            <w:tcMar>
              <w:left w:w="0" w:type="dxa"/>
              <w:right w:w="0" w:type="dxa"/>
            </w:tcMar>
            <w:vAlign w:val="bottom"/>
          </w:tcPr>
          <w:p w:rsidR="00AE5283" w:rsidRPr="00AE5283" w:rsidRDefault="00AE5283" w:rsidP="00AE5283">
            <w:pPr>
              <w:jc w:val="right"/>
              <w:rPr>
                <w:rFonts w:ascii="SimHei" w:eastAsia="SimHei" w:hAnsi="Arial Black"/>
                <w:b/>
                <w:caps/>
                <w:sz w:val="15"/>
                <w:szCs w:val="15"/>
              </w:rPr>
            </w:pPr>
            <w:r w:rsidRPr="00AE5283">
              <w:rPr>
                <w:rFonts w:ascii="SimHei" w:eastAsia="SimHei" w:hint="eastAsia"/>
                <w:b/>
                <w:sz w:val="15"/>
                <w:szCs w:val="15"/>
              </w:rPr>
              <w:t>日</w:t>
            </w:r>
            <w:r w:rsidRPr="00AE5283">
              <w:rPr>
                <w:rFonts w:ascii="SimHei" w:eastAsia="SimHei" w:hint="eastAsia"/>
                <w:b/>
                <w:sz w:val="15"/>
                <w:szCs w:val="15"/>
                <w:lang w:val="pt-BR"/>
              </w:rPr>
              <w:t xml:space="preserve"> </w:t>
            </w:r>
            <w:r w:rsidRPr="00AE5283">
              <w:rPr>
                <w:rFonts w:ascii="SimHei" w:eastAsia="SimHei" w:hint="eastAsia"/>
                <w:b/>
                <w:sz w:val="15"/>
                <w:szCs w:val="15"/>
              </w:rPr>
              <w:t>期</w:t>
            </w:r>
            <w:r w:rsidRPr="00AE5283">
              <w:rPr>
                <w:rFonts w:ascii="SimHei" w:eastAsia="SimHei" w:hAnsi="SimSun" w:hint="eastAsia"/>
                <w:b/>
                <w:sz w:val="15"/>
                <w:szCs w:val="15"/>
                <w:lang w:val="pt-BR"/>
              </w:rPr>
              <w:t>：</w:t>
            </w:r>
            <w:bookmarkStart w:id="3" w:name="Date"/>
            <w:bookmarkEnd w:id="3"/>
            <w:r w:rsidRPr="00AE5283">
              <w:rPr>
                <w:rFonts w:ascii="Arial Black" w:eastAsia="SimHei" w:hAnsi="Arial Black"/>
                <w:b/>
                <w:sz w:val="15"/>
                <w:szCs w:val="15"/>
                <w:lang w:val="pt-BR"/>
              </w:rPr>
              <w:t>201</w:t>
            </w:r>
            <w:r w:rsidRPr="00AE5283">
              <w:rPr>
                <w:rFonts w:ascii="Arial Black" w:eastAsia="SimHei" w:hAnsi="Arial Black" w:hint="eastAsia"/>
                <w:b/>
                <w:sz w:val="15"/>
                <w:szCs w:val="15"/>
                <w:lang w:val="pt-BR"/>
              </w:rPr>
              <w:t>6</w:t>
            </w:r>
            <w:r w:rsidRPr="00AE5283">
              <w:rPr>
                <w:rFonts w:ascii="SimHei" w:eastAsia="SimHei" w:hAnsi="Times New Roman" w:hint="eastAsia"/>
                <w:b/>
                <w:sz w:val="15"/>
                <w:szCs w:val="15"/>
              </w:rPr>
              <w:t>年</w:t>
            </w:r>
            <w:r w:rsidRPr="00AE5283">
              <w:rPr>
                <w:rFonts w:ascii="Arial Black" w:eastAsia="SimHei" w:hAnsi="Arial Black" w:hint="eastAsia"/>
                <w:b/>
                <w:sz w:val="15"/>
                <w:szCs w:val="15"/>
                <w:lang w:val="pt-BR"/>
              </w:rPr>
              <w:t>2</w:t>
            </w:r>
            <w:r w:rsidRPr="00AE5283">
              <w:rPr>
                <w:rFonts w:ascii="SimHei" w:eastAsia="SimHei" w:hAnsi="Times New Roman" w:hint="eastAsia"/>
                <w:b/>
                <w:sz w:val="15"/>
                <w:szCs w:val="15"/>
              </w:rPr>
              <w:t>月</w:t>
            </w:r>
            <w:r w:rsidRPr="00AE5283">
              <w:rPr>
                <w:rFonts w:ascii="Arial Black" w:eastAsia="SimHei" w:hAnsi="Arial Black" w:hint="eastAsia"/>
                <w:b/>
                <w:sz w:val="15"/>
                <w:szCs w:val="15"/>
              </w:rPr>
              <w:t>22</w:t>
            </w:r>
            <w:r w:rsidRPr="00AE5283">
              <w:rPr>
                <w:rFonts w:ascii="SimHei" w:eastAsia="SimHei" w:hAnsi="Times New Roman" w:hint="eastAsia"/>
                <w:b/>
                <w:sz w:val="15"/>
                <w:szCs w:val="15"/>
              </w:rPr>
              <w:t>日</w:t>
            </w:r>
            <w:r w:rsidRPr="00AE5283">
              <w:rPr>
                <w:rFonts w:ascii="SimHei" w:eastAsia="SimHei" w:hAnsi="Arial Black" w:hint="eastAsia"/>
                <w:b/>
                <w:caps/>
                <w:sz w:val="15"/>
                <w:szCs w:val="15"/>
              </w:rPr>
              <w:t xml:space="preserve">  </w:t>
            </w:r>
          </w:p>
        </w:tc>
      </w:tr>
    </w:tbl>
    <w:p w:rsidR="00AE5283" w:rsidRPr="00AE5283" w:rsidRDefault="00AE5283" w:rsidP="00AE5283"/>
    <w:p w:rsidR="00AE5283" w:rsidRPr="00AE5283" w:rsidRDefault="00AE5283" w:rsidP="00AE5283"/>
    <w:p w:rsidR="00AE5283" w:rsidRPr="00AE5283" w:rsidRDefault="00AE5283" w:rsidP="00AE5283"/>
    <w:p w:rsidR="00AE5283" w:rsidRPr="00AE5283" w:rsidRDefault="00AE5283" w:rsidP="00AE5283"/>
    <w:p w:rsidR="00AE5283" w:rsidRPr="00AE5283" w:rsidRDefault="00AE5283" w:rsidP="00AE5283"/>
    <w:p w:rsidR="00AE5283" w:rsidRPr="00AE5283" w:rsidRDefault="00AE5283" w:rsidP="00AE5283">
      <w:pPr>
        <w:spacing w:line="360" w:lineRule="atLeast"/>
        <w:rPr>
          <w:rFonts w:ascii="SimHei" w:eastAsia="SimHei"/>
          <w:sz w:val="28"/>
          <w:szCs w:val="28"/>
        </w:rPr>
      </w:pPr>
      <w:r w:rsidRPr="00AE5283">
        <w:rPr>
          <w:rFonts w:ascii="SimHei" w:eastAsia="SimHei" w:hint="eastAsia"/>
          <w:sz w:val="28"/>
          <w:szCs w:val="28"/>
        </w:rPr>
        <w:t>世界知识产权组织标准委员会(CWS)</w:t>
      </w:r>
    </w:p>
    <w:p w:rsidR="00AE5283" w:rsidRPr="00AE5283" w:rsidRDefault="00AE5283" w:rsidP="00AE5283"/>
    <w:p w:rsidR="00AE5283" w:rsidRPr="00AE5283" w:rsidRDefault="00AE5283" w:rsidP="00AE5283"/>
    <w:p w:rsidR="00AE5283" w:rsidRPr="00AE5283" w:rsidRDefault="00AE5283" w:rsidP="00AE5283">
      <w:pPr>
        <w:textAlignment w:val="bottom"/>
        <w:rPr>
          <w:rFonts w:ascii="KaiTi" w:eastAsia="KaiTi"/>
          <w:b/>
          <w:sz w:val="24"/>
          <w:szCs w:val="24"/>
        </w:rPr>
      </w:pPr>
      <w:r w:rsidRPr="00AE5283">
        <w:rPr>
          <w:rFonts w:ascii="KaiTi" w:eastAsia="KaiTi" w:hint="eastAsia"/>
          <w:b/>
          <w:sz w:val="24"/>
          <w:szCs w:val="24"/>
        </w:rPr>
        <w:t>第四届会议续会</w:t>
      </w:r>
    </w:p>
    <w:p w:rsidR="00AE5283" w:rsidRPr="00AE5283" w:rsidRDefault="00AE5283" w:rsidP="00AE5283">
      <w:pPr>
        <w:textAlignment w:val="bottom"/>
        <w:rPr>
          <w:rFonts w:ascii="KaiTi" w:eastAsia="KaiTi" w:hAnsi="KaiTi"/>
          <w:b/>
          <w:sz w:val="24"/>
          <w:szCs w:val="24"/>
        </w:rPr>
      </w:pPr>
      <w:r w:rsidRPr="00AE5283">
        <w:rPr>
          <w:rFonts w:ascii="KaiTi" w:eastAsia="KaiTi" w:hAnsi="KaiTi" w:hint="eastAsia"/>
          <w:sz w:val="24"/>
          <w:szCs w:val="24"/>
        </w:rPr>
        <w:t>2016</w:t>
      </w:r>
      <w:r w:rsidRPr="00AE5283">
        <w:rPr>
          <w:rFonts w:ascii="KaiTi" w:eastAsia="KaiTi" w:hAnsi="KaiTi" w:hint="eastAsia"/>
          <w:b/>
          <w:sz w:val="24"/>
          <w:szCs w:val="24"/>
        </w:rPr>
        <w:t>年</w:t>
      </w:r>
      <w:r w:rsidRPr="00AE5283">
        <w:rPr>
          <w:rFonts w:ascii="KaiTi" w:eastAsia="KaiTi" w:hAnsi="KaiTi" w:hint="eastAsia"/>
          <w:sz w:val="24"/>
          <w:szCs w:val="24"/>
        </w:rPr>
        <w:t>3</w:t>
      </w:r>
      <w:r w:rsidRPr="00AE5283">
        <w:rPr>
          <w:rFonts w:ascii="KaiTi" w:eastAsia="KaiTi" w:hAnsi="KaiTi" w:hint="eastAsia"/>
          <w:b/>
          <w:sz w:val="24"/>
          <w:szCs w:val="24"/>
        </w:rPr>
        <w:t>月</w:t>
      </w:r>
      <w:r w:rsidRPr="00AE5283">
        <w:rPr>
          <w:rFonts w:ascii="KaiTi" w:eastAsia="KaiTi" w:hAnsi="KaiTi" w:hint="eastAsia"/>
          <w:sz w:val="24"/>
          <w:szCs w:val="24"/>
        </w:rPr>
        <w:t>21</w:t>
      </w:r>
      <w:r w:rsidRPr="00AE5283">
        <w:rPr>
          <w:rFonts w:ascii="KaiTi" w:eastAsia="KaiTi" w:hAnsi="KaiTi" w:hint="eastAsia"/>
          <w:b/>
          <w:sz w:val="24"/>
          <w:szCs w:val="24"/>
        </w:rPr>
        <w:t>日至</w:t>
      </w:r>
      <w:r w:rsidRPr="00AE5283">
        <w:rPr>
          <w:rFonts w:ascii="KaiTi" w:eastAsia="KaiTi" w:hAnsi="KaiTi" w:hint="eastAsia"/>
          <w:sz w:val="24"/>
          <w:szCs w:val="24"/>
        </w:rPr>
        <w:t>24</w:t>
      </w:r>
      <w:r w:rsidRPr="00AE5283">
        <w:rPr>
          <w:rFonts w:ascii="KaiTi" w:eastAsia="KaiTi" w:hAnsi="KaiTi" w:hint="eastAsia"/>
          <w:b/>
          <w:sz w:val="24"/>
          <w:szCs w:val="24"/>
        </w:rPr>
        <w:t>日，日内瓦</w:t>
      </w:r>
    </w:p>
    <w:p w:rsidR="00AE5283" w:rsidRPr="00AE5283" w:rsidRDefault="00AE5283" w:rsidP="00AE5283"/>
    <w:p w:rsidR="00AE5283" w:rsidRPr="00AE5283" w:rsidRDefault="00AE5283" w:rsidP="00AE5283"/>
    <w:p w:rsidR="00AE5283" w:rsidRPr="00AE5283" w:rsidRDefault="00AE5283" w:rsidP="00AE5283"/>
    <w:p w:rsidR="00AE5283" w:rsidRPr="00AE5283" w:rsidRDefault="00AE5283" w:rsidP="00AE5283">
      <w:pPr>
        <w:rPr>
          <w:rFonts w:ascii="KaiTi" w:eastAsia="KaiTi" w:hAnsi="KaiTi" w:cs="Times New Roman"/>
          <w:kern w:val="2"/>
          <w:sz w:val="24"/>
          <w:szCs w:val="32"/>
        </w:rPr>
      </w:pPr>
      <w:bookmarkStart w:id="4" w:name="TitleOfDoc"/>
      <w:bookmarkEnd w:id="4"/>
      <w:r w:rsidRPr="00AE5283">
        <w:rPr>
          <w:rFonts w:ascii="KaiTi" w:eastAsia="KaiTi" w:hAnsi="KaiTi" w:cs="Times New Roman" w:hint="eastAsia"/>
          <w:kern w:val="2"/>
          <w:sz w:val="24"/>
          <w:szCs w:val="32"/>
        </w:rPr>
        <w:t>WIPO《工业产权信息与文献手册》中发布的各项调查的维护和更新</w:t>
      </w:r>
    </w:p>
    <w:p w:rsidR="00AE5283" w:rsidRPr="00AE5283" w:rsidRDefault="00AE5283" w:rsidP="00AE5283"/>
    <w:p w:rsidR="00AE5283" w:rsidRPr="00AE5283" w:rsidRDefault="00AE5283" w:rsidP="00AE5283">
      <w:pPr>
        <w:rPr>
          <w:rFonts w:ascii="KaiTi" w:eastAsia="KaiTi" w:hAnsi="STKaiti" w:cs="Times New Roman"/>
          <w:i/>
          <w:kern w:val="2"/>
          <w:sz w:val="21"/>
          <w:szCs w:val="24"/>
        </w:rPr>
      </w:pPr>
      <w:bookmarkStart w:id="5" w:name="Prepared"/>
      <w:bookmarkEnd w:id="5"/>
      <w:r w:rsidRPr="00AE5283">
        <w:rPr>
          <w:rFonts w:ascii="KaiTi" w:eastAsia="KaiTi" w:hAnsi="STKaiti" w:cs="Times New Roman" w:hint="eastAsia"/>
          <w:i/>
          <w:kern w:val="2"/>
          <w:sz w:val="21"/>
          <w:szCs w:val="24"/>
        </w:rPr>
        <w:t>秘书处编拟的文件</w:t>
      </w:r>
    </w:p>
    <w:p w:rsidR="00AE5283" w:rsidRPr="00AE5283" w:rsidRDefault="00AE5283" w:rsidP="00AE5283"/>
    <w:p w:rsidR="00AE5283" w:rsidRPr="00AE5283" w:rsidRDefault="00AE5283" w:rsidP="00AE5283"/>
    <w:p w:rsidR="00AE5283" w:rsidRPr="00AE5283" w:rsidRDefault="00AE5283" w:rsidP="00AE5283"/>
    <w:p w:rsidR="00AE5283" w:rsidRPr="00AE5283" w:rsidRDefault="00AE5283" w:rsidP="00AE5283"/>
    <w:p w:rsidR="00AE5283" w:rsidRPr="00063772" w:rsidRDefault="00AE5283" w:rsidP="00A41E39">
      <w:pPr>
        <w:pStyle w:val="Heading2"/>
        <w:spacing w:beforeLines="100" w:afterLines="50" w:after="120" w:line="340" w:lineRule="atLeast"/>
        <w:rPr>
          <w:rFonts w:ascii="SimHei" w:eastAsia="SimHei" w:hAnsi="SimHei"/>
          <w:sz w:val="21"/>
        </w:rPr>
      </w:pPr>
      <w:r w:rsidRPr="00063772">
        <w:rPr>
          <w:rFonts w:ascii="SimHei" w:eastAsia="SimHei" w:hAnsi="SimHei" w:hint="eastAsia"/>
          <w:sz w:val="21"/>
        </w:rPr>
        <w:t>导　言</w:t>
      </w:r>
    </w:p>
    <w:p w:rsidR="00AE5283" w:rsidRPr="00063772" w:rsidRDefault="00AE5283" w:rsidP="00A41E39">
      <w:pPr>
        <w:pStyle w:val="ONUME"/>
        <w:tabs>
          <w:tab w:val="clear" w:pos="567"/>
        </w:tabs>
        <w:overflowPunct w:val="0"/>
        <w:spacing w:afterLines="50" w:after="120" w:line="340" w:lineRule="atLeast"/>
        <w:jc w:val="both"/>
        <w:rPr>
          <w:rFonts w:ascii="SimSun" w:hAnsiTheme="minorEastAsia"/>
          <w:sz w:val="21"/>
        </w:rPr>
      </w:pPr>
      <w:r w:rsidRPr="00063772">
        <w:rPr>
          <w:rFonts w:ascii="SimSun" w:hAnsiTheme="minorEastAsia" w:hint="eastAsia"/>
          <w:sz w:val="21"/>
        </w:rPr>
        <w:t>WIPO《工业产权信息与文献手册》(《WIPO手册》)第七部分载有19项有关工业产权局(IPO)做法不同方面的调查。这些调查是应WIPO标准委员会(CWS)及其前任机构的要求开展并公布</w:t>
      </w:r>
      <w:r>
        <w:rPr>
          <w:rFonts w:ascii="SimSun" w:hAnsiTheme="minorEastAsia" w:hint="eastAsia"/>
          <w:sz w:val="21"/>
        </w:rPr>
        <w:t>的</w:t>
      </w:r>
      <w:r w:rsidRPr="00063772">
        <w:rPr>
          <w:rFonts w:ascii="SimSun" w:hAnsiTheme="minorEastAsia" w:hint="eastAsia"/>
          <w:sz w:val="21"/>
        </w:rPr>
        <w:t>。《WIPO手册》第七部分构成了许多信息的重要来源，例如申请和公布编号体系、各局发布的专利文献类型、日期格式、光学字符识别做法、各工业产权局内部使用的编码与修正和引文的做法，以及与专利、商标和工业品外观设计信息相关的其他事宜。</w:t>
      </w:r>
    </w:p>
    <w:p w:rsidR="00AE5283" w:rsidRPr="00063772" w:rsidRDefault="00AE5283" w:rsidP="00A41E39">
      <w:pPr>
        <w:pStyle w:val="ONUME"/>
        <w:tabs>
          <w:tab w:val="clear" w:pos="567"/>
        </w:tabs>
        <w:overflowPunct w:val="0"/>
        <w:spacing w:afterLines="50" w:after="120" w:line="340" w:lineRule="atLeast"/>
        <w:jc w:val="both"/>
        <w:rPr>
          <w:rFonts w:ascii="SimSun" w:hAnsiTheme="minorEastAsia"/>
          <w:sz w:val="21"/>
        </w:rPr>
      </w:pPr>
      <w:r w:rsidRPr="00063772">
        <w:rPr>
          <w:rFonts w:ascii="SimSun" w:hAnsiTheme="minorEastAsia" w:hint="eastAsia"/>
          <w:sz w:val="21"/>
        </w:rPr>
        <w:t>一般而言，进行调查的目的是为满足掌握关于各知识产权局做法的具体示例和信息的需求，标准委员会及其前任机构认为工业产权</w:t>
      </w:r>
      <w:r>
        <w:rPr>
          <w:rFonts w:ascii="SimSun" w:hAnsiTheme="minorEastAsia" w:hint="eastAsia"/>
          <w:sz w:val="21"/>
        </w:rPr>
        <w:t>(IP)</w:t>
      </w:r>
      <w:r w:rsidRPr="00063772">
        <w:rPr>
          <w:rFonts w:ascii="SimSun" w:hAnsiTheme="minorEastAsia" w:hint="eastAsia"/>
          <w:sz w:val="21"/>
        </w:rPr>
        <w:t>信息的用户对这些信息感兴趣。这些材料也为编写新标准提案或修订现有标准，以及解释不同工业产权局如何实施某项具体标准奠定了基础。需要指出的是，还有一些调查与任何具体的WIPO标准没有直接关系(如《WIPO手册》的第7.7部分“补充保护证书(SPC)”)。</w:t>
      </w:r>
    </w:p>
    <w:p w:rsidR="00AE5283" w:rsidRPr="00063772" w:rsidRDefault="00AE5283" w:rsidP="00A41E39">
      <w:pPr>
        <w:pStyle w:val="ONUME"/>
        <w:tabs>
          <w:tab w:val="clear" w:pos="567"/>
        </w:tabs>
        <w:overflowPunct w:val="0"/>
        <w:spacing w:afterLines="50" w:after="120" w:line="340" w:lineRule="atLeast"/>
        <w:jc w:val="both"/>
        <w:rPr>
          <w:rFonts w:ascii="SimSun" w:hAnsiTheme="minorEastAsia"/>
          <w:sz w:val="21"/>
        </w:rPr>
      </w:pPr>
      <w:r w:rsidRPr="00063772">
        <w:rPr>
          <w:rFonts w:ascii="SimSun" w:hAnsiTheme="minorEastAsia" w:hint="eastAsia"/>
          <w:sz w:val="21"/>
        </w:rPr>
        <w:t>一旦一项调查完成并公布，通常会出现后续维护和更新的问题有待解决，而且不同调查的解决方式各不相同。目前，还没有确保《WIPO手册》第七部分公布的调查得到维护和更新的统一做法。</w:t>
      </w:r>
    </w:p>
    <w:p w:rsidR="00AE5283" w:rsidRPr="00063772" w:rsidRDefault="00AE5283" w:rsidP="00A41E39">
      <w:pPr>
        <w:pStyle w:val="ONUME"/>
        <w:tabs>
          <w:tab w:val="clear" w:pos="567"/>
        </w:tabs>
        <w:overflowPunct w:val="0"/>
        <w:spacing w:afterLines="50" w:after="120" w:line="340" w:lineRule="atLeast"/>
        <w:jc w:val="both"/>
        <w:rPr>
          <w:rFonts w:ascii="SimSun" w:hAnsiTheme="minorEastAsia"/>
          <w:sz w:val="21"/>
        </w:rPr>
      </w:pPr>
      <w:r w:rsidRPr="00063772">
        <w:rPr>
          <w:rFonts w:ascii="SimSun" w:hAnsiTheme="minorEastAsia" w:hint="eastAsia"/>
          <w:sz w:val="21"/>
        </w:rPr>
        <w:t>为避免可能出现的不一致，并确保《WIPO手册》第七部分所载信息具有现实意义、按时更新并且不会重复，国际局建议统一处理调查的维护问题，并请标准委员会审议下文第10至14段所提的建议。</w:t>
      </w:r>
    </w:p>
    <w:p w:rsidR="00AE5283" w:rsidRPr="00063772" w:rsidRDefault="00AE5283" w:rsidP="00AE5283">
      <w:pPr>
        <w:pStyle w:val="Heading2"/>
        <w:spacing w:beforeLines="100" w:afterLines="50" w:after="120" w:line="340" w:lineRule="atLeast"/>
        <w:rPr>
          <w:rFonts w:ascii="SimHei" w:eastAsia="SimHei" w:hAnsi="SimHei"/>
          <w:sz w:val="21"/>
        </w:rPr>
      </w:pPr>
      <w:r w:rsidRPr="00063772">
        <w:rPr>
          <w:rFonts w:ascii="SimHei" w:eastAsia="SimHei" w:hAnsi="SimHei" w:hint="eastAsia"/>
          <w:sz w:val="21"/>
        </w:rPr>
        <w:lastRenderedPageBreak/>
        <w:t>现</w:t>
      </w:r>
      <w:r>
        <w:rPr>
          <w:rFonts w:ascii="SimHei" w:eastAsia="SimHei" w:hAnsi="SimHei" w:hint="eastAsia"/>
          <w:sz w:val="21"/>
        </w:rPr>
        <w:t xml:space="preserve">　</w:t>
      </w:r>
      <w:r w:rsidRPr="00063772">
        <w:rPr>
          <w:rFonts w:ascii="SimHei" w:eastAsia="SimHei" w:hAnsi="SimHei" w:hint="eastAsia"/>
          <w:sz w:val="21"/>
        </w:rPr>
        <w:t>状</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在最初公布时，调查结果能提供有关工业产权局在调查进行时所采取做法的完整而准确的信息。但是，在公布数年之后，调查可能由于工业产权局做法的改变，变得过时或不完整。</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如果为支持委员会正在开展的工作，必须对信息进行更新，标准委员会或者对相应调查做出全面更新(有时会修改调查问卷，以</w:t>
      </w:r>
      <w:r w:rsidRPr="00A41E39">
        <w:rPr>
          <w:rFonts w:ascii="SimSun" w:hAnsiTheme="minorEastAsia" w:hint="eastAsia"/>
          <w:sz w:val="21"/>
        </w:rPr>
        <w:t>重点</w:t>
      </w:r>
      <w:r w:rsidRPr="00063772">
        <w:rPr>
          <w:rFonts w:ascii="SimSun" w:hint="eastAsia"/>
          <w:sz w:val="21"/>
        </w:rPr>
        <w:t>关注与当前讨论相关的议题)，或者请国际局开展一项新调查替代过时的调查。这样的全面更新并不常见，</w:t>
      </w:r>
      <w:r w:rsidRPr="00063772">
        <w:rPr>
          <w:rFonts w:ascii="SimSun" w:hAnsiTheme="minorEastAsia" w:hint="eastAsia"/>
          <w:sz w:val="21"/>
        </w:rPr>
        <w:t>而且</w:t>
      </w:r>
      <w:r w:rsidRPr="00063772">
        <w:rPr>
          <w:rFonts w:ascii="SimSun" w:hint="eastAsia"/>
          <w:sz w:val="21"/>
        </w:rPr>
        <w:t>尽管其优势是十分全面，但也极为耗时、工作量大，而且通常要求所有相关局的投入，即便其做法没有变化，也是如此。</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如果在某一时间，国际局意识到某个局的做法变化与某一具体的调查相关，它会应要求进行部分的临时更新，并与感兴趣的工业产权局合作进行(如2011年和2014年对第7.3部分“专利文献举例和类型”的更新)。这一类更新所花的时间远少于上一段中所说的更新，但其结果不够全面，即</w:t>
      </w:r>
      <w:r w:rsidR="00E62C96">
        <w:rPr>
          <w:rFonts w:ascii="SimSun" w:hint="eastAsia"/>
          <w:sz w:val="21"/>
        </w:rPr>
        <w:t>：</w:t>
      </w:r>
      <w:r w:rsidRPr="00063772">
        <w:rPr>
          <w:rFonts w:ascii="SimSun" w:hint="eastAsia"/>
          <w:sz w:val="21"/>
        </w:rPr>
        <w:t>尽管有一些录入数据是最新数据，但其他则不是。这样导致的情形是，调查尤其是其公布日期可能令人困惑，因为不清楚未更新的录入数据是否依然准确，还是其中一些应该进行修正，但没有修正。</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针对这种情形，一种可能的应对方式是对这些调查进行定期更新，邀请所有工业产权局对相应的录入数据进行修订，如果有改动，就通知国际局。这种做法可以确保信息的可靠性更高、准确信息的公布更及时。国际局建议将这一程序应用于如《WIPO手册》第7.3部分、第7.2.6部分和第七部分的其他调查(详细信息见附件一)。</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有一些调查不适用上文第8段所说的方法。这些调查包含对各工业产权局所做回复的定性和数据分析，并且是基于一个既定时段对情况进行总结，因此部分更新几乎没有可能，而且非常耗时(可参见如第7.2.5部分“申请编号体系调查”)。</w:t>
      </w:r>
    </w:p>
    <w:p w:rsidR="00AE5283" w:rsidRPr="00063772" w:rsidRDefault="00AE5283" w:rsidP="00AE5283">
      <w:pPr>
        <w:pStyle w:val="Heading2"/>
        <w:spacing w:beforeLines="100" w:afterLines="50" w:after="120" w:line="340" w:lineRule="atLeast"/>
        <w:rPr>
          <w:rFonts w:ascii="SimHei" w:eastAsia="SimHei" w:hAnsi="SimHei"/>
          <w:sz w:val="21"/>
        </w:rPr>
      </w:pPr>
      <w:r w:rsidRPr="00063772">
        <w:rPr>
          <w:rFonts w:ascii="SimHei" w:eastAsia="SimHei" w:hAnsi="SimHei" w:hint="eastAsia"/>
          <w:sz w:val="21"/>
        </w:rPr>
        <w:t>建</w:t>
      </w:r>
      <w:r>
        <w:rPr>
          <w:rFonts w:ascii="SimHei" w:eastAsia="SimHei" w:hAnsi="SimHei" w:hint="eastAsia"/>
          <w:sz w:val="21"/>
        </w:rPr>
        <w:t xml:space="preserve">　</w:t>
      </w:r>
      <w:r w:rsidRPr="00063772">
        <w:rPr>
          <w:rFonts w:ascii="SimHei" w:eastAsia="SimHei" w:hAnsi="SimHei" w:hint="eastAsia"/>
          <w:sz w:val="21"/>
        </w:rPr>
        <w:t>议</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考虑到以上几点，国际局审查了《WIPO手册》第七部分公布的所有调查，以便为其维护和更新提出建议。每项调查的详细</w:t>
      </w:r>
      <w:r w:rsidRPr="00A41E39">
        <w:rPr>
          <w:rFonts w:ascii="SimSun" w:hAnsiTheme="minorEastAsia" w:hint="eastAsia"/>
          <w:sz w:val="21"/>
        </w:rPr>
        <w:t>信息</w:t>
      </w:r>
      <w:r w:rsidRPr="00063772">
        <w:rPr>
          <w:rFonts w:ascii="SimSun" w:hint="eastAsia"/>
          <w:sz w:val="21"/>
        </w:rPr>
        <w:t>及其各自更新</w:t>
      </w:r>
      <w:r w:rsidRPr="00063772">
        <w:rPr>
          <w:rFonts w:ascii="SimSun" w:hAnsiTheme="minorEastAsia" w:hint="eastAsia"/>
          <w:sz w:val="21"/>
        </w:rPr>
        <w:t>相关</w:t>
      </w:r>
      <w:r w:rsidRPr="00063772">
        <w:rPr>
          <w:rFonts w:ascii="SimSun" w:hint="eastAsia"/>
          <w:sz w:val="21"/>
        </w:rPr>
        <w:t>的议题可见本文件的附件一。总结审查结果，从维护的角度看，全部调查可分为以下几组：</w:t>
      </w:r>
    </w:p>
    <w:p w:rsidR="00AE5283" w:rsidRPr="00063772" w:rsidRDefault="00AE5283" w:rsidP="00A41E39">
      <w:pPr>
        <w:pStyle w:val="ONUME"/>
        <w:numPr>
          <w:ilvl w:val="1"/>
          <w:numId w:val="5"/>
        </w:numPr>
        <w:tabs>
          <w:tab w:val="clear" w:pos="1134"/>
        </w:tabs>
        <w:overflowPunct w:val="0"/>
        <w:spacing w:afterLines="50" w:after="120" w:line="340" w:lineRule="atLeast"/>
        <w:jc w:val="both"/>
        <w:rPr>
          <w:rFonts w:ascii="SimSun"/>
          <w:sz w:val="21"/>
        </w:rPr>
      </w:pPr>
      <w:r w:rsidRPr="00063772">
        <w:rPr>
          <w:rFonts w:ascii="SimSun" w:hint="eastAsia"/>
          <w:sz w:val="21"/>
        </w:rPr>
        <w:t>最近开展的调查，其中包含最新的信息，目前为止不需要更新；</w:t>
      </w:r>
      <w:r>
        <w:rPr>
          <w:rFonts w:ascii="SimSun" w:hint="eastAsia"/>
          <w:sz w:val="21"/>
        </w:rPr>
        <w:t>这些调查</w:t>
      </w:r>
      <w:r w:rsidRPr="00063772">
        <w:rPr>
          <w:rFonts w:ascii="SimSun" w:hint="eastAsia"/>
          <w:sz w:val="21"/>
        </w:rPr>
        <w:t>应保留在《WIPO手册》中，并视标准委员会的要求最后进行全面更新。如果标准委员会有要求，相应的调查问卷可能也需要修改；</w:t>
      </w:r>
    </w:p>
    <w:p w:rsidR="00AE5283" w:rsidRPr="00063772" w:rsidRDefault="00AE5283" w:rsidP="00A41E39">
      <w:pPr>
        <w:pStyle w:val="ONUME"/>
        <w:numPr>
          <w:ilvl w:val="1"/>
          <w:numId w:val="5"/>
        </w:numPr>
        <w:tabs>
          <w:tab w:val="clear" w:pos="1134"/>
        </w:tabs>
        <w:overflowPunct w:val="0"/>
        <w:spacing w:afterLines="50" w:after="120" w:line="340" w:lineRule="atLeast"/>
        <w:jc w:val="both"/>
        <w:rPr>
          <w:rFonts w:ascii="SimSun"/>
          <w:sz w:val="21"/>
        </w:rPr>
      </w:pPr>
      <w:r w:rsidRPr="00063772">
        <w:rPr>
          <w:rFonts w:ascii="SimSun" w:hint="eastAsia"/>
          <w:sz w:val="21"/>
        </w:rPr>
        <w:t>需要定期检查和后续更新的调查(见上文第8段)；</w:t>
      </w:r>
    </w:p>
    <w:p w:rsidR="00AE5283" w:rsidRPr="00063772" w:rsidRDefault="00AE5283" w:rsidP="00A41E39">
      <w:pPr>
        <w:pStyle w:val="ONUME"/>
        <w:numPr>
          <w:ilvl w:val="1"/>
          <w:numId w:val="5"/>
        </w:numPr>
        <w:tabs>
          <w:tab w:val="clear" w:pos="1134"/>
        </w:tabs>
        <w:overflowPunct w:val="0"/>
        <w:spacing w:afterLines="50" w:after="120" w:line="340" w:lineRule="atLeast"/>
        <w:jc w:val="both"/>
        <w:rPr>
          <w:rFonts w:ascii="SimSun"/>
          <w:sz w:val="21"/>
        </w:rPr>
      </w:pPr>
      <w:r w:rsidRPr="00063772">
        <w:rPr>
          <w:rFonts w:ascii="SimSun" w:hint="eastAsia"/>
          <w:sz w:val="21"/>
        </w:rPr>
        <w:t>调查包含具有现实意义的信息，但其主题已由更新的调查覆盖；如果可能，应将有现实意义的信息转至有关(最新)调查</w:t>
      </w:r>
      <w:r>
        <w:rPr>
          <w:rFonts w:ascii="SimSun" w:hint="eastAsia"/>
          <w:sz w:val="21"/>
        </w:rPr>
        <w:t>的相应处；</w:t>
      </w:r>
    </w:p>
    <w:p w:rsidR="00AE5283" w:rsidRPr="00063772" w:rsidRDefault="00AE5283" w:rsidP="00A41E39">
      <w:pPr>
        <w:pStyle w:val="ONUME"/>
        <w:numPr>
          <w:ilvl w:val="1"/>
          <w:numId w:val="5"/>
        </w:numPr>
        <w:tabs>
          <w:tab w:val="clear" w:pos="1134"/>
        </w:tabs>
        <w:overflowPunct w:val="0"/>
        <w:spacing w:afterLines="50" w:after="120" w:line="340" w:lineRule="atLeast"/>
        <w:jc w:val="both"/>
        <w:rPr>
          <w:rFonts w:ascii="SimSun"/>
          <w:sz w:val="21"/>
        </w:rPr>
      </w:pPr>
      <w:r w:rsidRPr="00063772">
        <w:rPr>
          <w:rFonts w:ascii="SimSun" w:hint="eastAsia"/>
          <w:sz w:val="21"/>
        </w:rPr>
        <w:t>调查有关某一特定议题，该议题是过去讨论的问题，但没有更新也不再具有现实意义；这种调查应移入档案。</w:t>
      </w:r>
    </w:p>
    <w:p w:rsidR="00AE5283" w:rsidRPr="00AE5283" w:rsidRDefault="00AE5283" w:rsidP="00A41E39">
      <w:pPr>
        <w:pStyle w:val="ONUME"/>
        <w:tabs>
          <w:tab w:val="clear" w:pos="567"/>
        </w:tabs>
        <w:overflowPunct w:val="0"/>
        <w:spacing w:afterLines="50" w:after="120" w:line="340" w:lineRule="atLeast"/>
        <w:jc w:val="both"/>
        <w:rPr>
          <w:rFonts w:ascii="SimSun"/>
          <w:sz w:val="21"/>
        </w:rPr>
      </w:pPr>
      <w:r w:rsidRPr="00AE5283">
        <w:rPr>
          <w:rFonts w:ascii="SimSun" w:hint="eastAsia"/>
          <w:sz w:val="21"/>
        </w:rPr>
        <w:t>为了更好地反映工业产权局的实际做法，应对大量信息进行更新，而且有必要修改一些调查的相应问卷。为了确保对第七部分公布的</w:t>
      </w:r>
      <w:r w:rsidRPr="00AE5283">
        <w:rPr>
          <w:rFonts w:ascii="SimSun" w:hAnsiTheme="minorEastAsia" w:hint="eastAsia"/>
          <w:sz w:val="21"/>
        </w:rPr>
        <w:t>所有</w:t>
      </w:r>
      <w:r w:rsidRPr="00AE5283">
        <w:rPr>
          <w:rFonts w:ascii="SimSun" w:hint="eastAsia"/>
          <w:sz w:val="21"/>
        </w:rPr>
        <w:t>调查进行持续维护和更新，国际局建议设立一项新任务，以确保对</w:t>
      </w:r>
      <w:r>
        <w:rPr>
          <w:rFonts w:ascii="SimSun" w:hint="eastAsia"/>
          <w:sz w:val="21"/>
        </w:rPr>
        <w:t>《</w:t>
      </w:r>
      <w:r w:rsidRPr="00AE5283">
        <w:rPr>
          <w:rFonts w:ascii="SimSun" w:hint="eastAsia"/>
          <w:sz w:val="21"/>
        </w:rPr>
        <w:t>WIPO手册》第七部分公布的调查进行必要的维护和更新。</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lastRenderedPageBreak/>
        <w:t>如果新任务得以设立，国际局预备好领导相关工作，即继续负责《WIPO手册》第七部分调查的维护和公布。新任务应具有连续性的</w:t>
      </w:r>
      <w:r w:rsidRPr="00063772">
        <w:rPr>
          <w:rFonts w:ascii="SimSun" w:hAnsiTheme="minorEastAsia" w:hint="eastAsia"/>
          <w:sz w:val="21"/>
        </w:rPr>
        <w:t>特点</w:t>
      </w:r>
      <w:r w:rsidRPr="00063772">
        <w:rPr>
          <w:rFonts w:ascii="SimSun" w:hint="eastAsia"/>
          <w:sz w:val="21"/>
        </w:rPr>
        <w:t>，而且国际局应在标准委员会每届会议上向其报告已完成的工作。</w:t>
      </w:r>
    </w:p>
    <w:p w:rsidR="00AE5283" w:rsidRPr="00063772"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更新《WIPO手册》第七</w:t>
      </w:r>
      <w:r w:rsidRPr="00A41E39">
        <w:rPr>
          <w:rFonts w:ascii="SimSun" w:hAnsiTheme="minorEastAsia" w:hint="eastAsia"/>
          <w:sz w:val="21"/>
        </w:rPr>
        <w:t>部分</w:t>
      </w:r>
      <w:r w:rsidRPr="00063772">
        <w:rPr>
          <w:rFonts w:ascii="SimSun" w:hint="eastAsia"/>
          <w:sz w:val="21"/>
        </w:rPr>
        <w:t>的暂定工作计划，包括下一年(</w:t>
      </w:r>
      <w:r w:rsidRPr="00063772">
        <w:rPr>
          <w:rFonts w:ascii="SimSun"/>
          <w:sz w:val="21"/>
        </w:rPr>
        <w:t>CWS/4</w:t>
      </w:r>
      <w:r>
        <w:rPr>
          <w:rFonts w:ascii="SimSun" w:hint="eastAsia"/>
          <w:sz w:val="21"/>
        </w:rPr>
        <w:t>BIS</w:t>
      </w:r>
      <w:r w:rsidRPr="00063772">
        <w:rPr>
          <w:rFonts w:ascii="SimSun" w:hint="eastAsia"/>
          <w:sz w:val="21"/>
        </w:rPr>
        <w:t>之后一年)的拟议详细行动，载于本文件的附件二。本计划的执行将</w:t>
      </w:r>
      <w:r w:rsidRPr="00063772">
        <w:rPr>
          <w:rFonts w:ascii="SimSun" w:hAnsiTheme="minorEastAsia" w:hint="eastAsia"/>
          <w:sz w:val="21"/>
        </w:rPr>
        <w:t>取决于</w:t>
      </w:r>
      <w:r w:rsidRPr="00063772">
        <w:rPr>
          <w:rFonts w:ascii="SimSun" w:hint="eastAsia"/>
          <w:sz w:val="21"/>
        </w:rPr>
        <w:t>资源的可用情况和标准委员会未来决定中对重点事项的定义。</w:t>
      </w:r>
    </w:p>
    <w:p w:rsidR="00AE5283" w:rsidRDefault="00AE5283" w:rsidP="00A41E39">
      <w:pPr>
        <w:pStyle w:val="ONUME"/>
        <w:tabs>
          <w:tab w:val="clear" w:pos="567"/>
        </w:tabs>
        <w:overflowPunct w:val="0"/>
        <w:spacing w:afterLines="50" w:after="120" w:line="340" w:lineRule="atLeast"/>
        <w:jc w:val="both"/>
        <w:rPr>
          <w:rFonts w:ascii="SimSun"/>
          <w:sz w:val="21"/>
        </w:rPr>
      </w:pPr>
      <w:r w:rsidRPr="00063772">
        <w:rPr>
          <w:rFonts w:ascii="SimSun" w:hint="eastAsia"/>
          <w:sz w:val="21"/>
        </w:rPr>
        <w:t>为了确保各工业产权局在此</w:t>
      </w:r>
      <w:r w:rsidRPr="00A41E39">
        <w:rPr>
          <w:rFonts w:ascii="SimSun" w:hAnsiTheme="minorEastAsia" w:hint="eastAsia"/>
          <w:sz w:val="21"/>
        </w:rPr>
        <w:t>活动</w:t>
      </w:r>
      <w:r w:rsidRPr="00063772">
        <w:rPr>
          <w:rFonts w:ascii="SimSun" w:hint="eastAsia"/>
          <w:sz w:val="21"/>
        </w:rPr>
        <w:t>中的必要参与，国际局建议成立一个工作队</w:t>
      </w:r>
      <w:r>
        <w:rPr>
          <w:rFonts w:ascii="SimSun" w:hint="eastAsia"/>
          <w:sz w:val="21"/>
        </w:rPr>
        <w:t>(第七部分工作队)</w:t>
      </w:r>
      <w:r w:rsidRPr="00063772">
        <w:rPr>
          <w:rFonts w:ascii="SimSun" w:hint="eastAsia"/>
          <w:sz w:val="21"/>
        </w:rPr>
        <w:t>，以讨论与任务相关的议题，包括编写提案供标准委员会审议，并为实施工作队牵头人可能需要的最后磋商。</w:t>
      </w:r>
    </w:p>
    <w:p w:rsidR="00AE5283" w:rsidRPr="00A41E39" w:rsidRDefault="00E62C96" w:rsidP="00AE5283">
      <w:pPr>
        <w:pStyle w:val="Heading2"/>
        <w:spacing w:beforeLines="100" w:afterLines="50" w:after="120" w:line="340" w:lineRule="atLeast"/>
        <w:rPr>
          <w:rFonts w:ascii="SimHei" w:eastAsia="SimHei" w:hAnsi="SimHei"/>
          <w:sz w:val="21"/>
        </w:rPr>
      </w:pPr>
      <w:r w:rsidRPr="00A41E39">
        <w:rPr>
          <w:rFonts w:ascii="SimHei" w:eastAsia="SimHei" w:hAnsi="SimHei" w:hint="eastAsia"/>
          <w:sz w:val="21"/>
        </w:rPr>
        <w:t>2014年5月</w:t>
      </w:r>
      <w:r w:rsidR="00A41E39">
        <w:rPr>
          <w:rFonts w:ascii="SimHei" w:eastAsia="SimHei" w:hAnsi="SimHei" w:hint="eastAsia"/>
          <w:sz w:val="21"/>
        </w:rPr>
        <w:t>以</w:t>
      </w:r>
      <w:r w:rsidRPr="00A41E39">
        <w:rPr>
          <w:rFonts w:ascii="SimHei" w:eastAsia="SimHei" w:hAnsi="SimHei" w:hint="eastAsia"/>
          <w:sz w:val="21"/>
        </w:rPr>
        <w:t>后的进展</w:t>
      </w:r>
    </w:p>
    <w:p w:rsidR="00AE5283" w:rsidRPr="00A41E39" w:rsidRDefault="00E62C96" w:rsidP="00A41E39">
      <w:pPr>
        <w:pStyle w:val="ONUME"/>
        <w:keepNext/>
        <w:numPr>
          <w:ilvl w:val="0"/>
          <w:numId w:val="0"/>
        </w:numPr>
        <w:overflowPunct w:val="0"/>
        <w:spacing w:afterLines="50" w:after="120" w:line="340" w:lineRule="atLeast"/>
        <w:rPr>
          <w:rFonts w:ascii="SimSun" w:hAnsi="SimSun"/>
          <w:sz w:val="21"/>
          <w:szCs w:val="21"/>
          <w:u w:val="single"/>
        </w:rPr>
      </w:pPr>
      <w:r w:rsidRPr="00A41E39">
        <w:rPr>
          <w:rFonts w:ascii="SimSun" w:hAnsi="SimSun" w:hint="eastAsia"/>
          <w:sz w:val="21"/>
          <w:szCs w:val="21"/>
          <w:u w:val="single"/>
        </w:rPr>
        <w:t>第</w:t>
      </w:r>
      <w:r w:rsidR="00AE5283" w:rsidRPr="00A41E39">
        <w:rPr>
          <w:rFonts w:ascii="SimSun" w:hAnsi="SimSun"/>
          <w:sz w:val="21"/>
          <w:szCs w:val="21"/>
          <w:u w:val="single"/>
        </w:rPr>
        <w:t>7.3</w:t>
      </w:r>
      <w:r w:rsidRPr="00A41E39">
        <w:rPr>
          <w:rFonts w:ascii="SimSun" w:hAnsi="SimSun" w:hint="eastAsia"/>
          <w:sz w:val="21"/>
          <w:szCs w:val="21"/>
          <w:u w:val="single"/>
        </w:rPr>
        <w:t>部分的更新</w:t>
      </w:r>
    </w:p>
    <w:p w:rsidR="00AE5283" w:rsidRPr="00A41E39" w:rsidRDefault="00E62C96"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国际局通过2014年12月9日的第</w:t>
      </w:r>
      <w:r w:rsidRPr="00A41E39">
        <w:rPr>
          <w:rFonts w:ascii="SimSun" w:hAnsi="SimSun"/>
          <w:sz w:val="21"/>
          <w:szCs w:val="21"/>
        </w:rPr>
        <w:t>C.CWS 50</w:t>
      </w:r>
      <w:r w:rsidRPr="00A41E39">
        <w:rPr>
          <w:rFonts w:ascii="SimSun" w:hAnsi="SimSun" w:hint="eastAsia"/>
          <w:sz w:val="21"/>
          <w:szCs w:val="21"/>
        </w:rPr>
        <w:t>号通函，向成员国通报了2014年</w:t>
      </w:r>
      <w:r w:rsidR="00DA285B">
        <w:rPr>
          <w:rFonts w:ascii="SimSun" w:hAnsi="SimSun" w:hint="eastAsia"/>
          <w:sz w:val="21"/>
          <w:szCs w:val="21"/>
        </w:rPr>
        <w:t>对</w:t>
      </w:r>
      <w:r w:rsidRPr="00A41E39">
        <w:rPr>
          <w:rFonts w:ascii="SimSun" w:hAnsi="SimSun" w:hint="eastAsia"/>
          <w:sz w:val="21"/>
          <w:szCs w:val="21"/>
        </w:rPr>
        <w:t>第7.3部分“专利文献举例和类型”的部分更新。以下条目在此次更新中得到修正：古巴、摩尔多瓦共和国、俄罗斯联邦、苏联、</w:t>
      </w:r>
      <w:r w:rsidRPr="00A41E39">
        <w:rPr>
          <w:rFonts w:ascii="SimSun" w:hAnsiTheme="minorEastAsia" w:hint="eastAsia"/>
          <w:sz w:val="21"/>
        </w:rPr>
        <w:t>西班牙</w:t>
      </w:r>
      <w:r w:rsidRPr="00A41E39">
        <w:rPr>
          <w:rFonts w:ascii="SimSun" w:hAnsi="SimSun" w:hint="eastAsia"/>
          <w:sz w:val="21"/>
          <w:szCs w:val="21"/>
        </w:rPr>
        <w:t>和联合王国；此外，</w:t>
      </w:r>
      <w:r w:rsidR="00DA285B">
        <w:rPr>
          <w:rFonts w:ascii="SimSun" w:hAnsi="SimSun" w:hint="eastAsia"/>
          <w:sz w:val="21"/>
          <w:szCs w:val="21"/>
        </w:rPr>
        <w:t>为</w:t>
      </w:r>
      <w:r w:rsidR="00DA285B" w:rsidRPr="00A41E39">
        <w:rPr>
          <w:rFonts w:ascii="SimSun" w:hAnsi="SimSun" w:hint="eastAsia"/>
          <w:sz w:val="21"/>
          <w:szCs w:val="21"/>
        </w:rPr>
        <w:t>便于查阅相应的首页举例</w:t>
      </w:r>
      <w:r w:rsidR="00DA285B">
        <w:rPr>
          <w:rFonts w:ascii="SimSun" w:hAnsi="SimSun" w:hint="eastAsia"/>
          <w:sz w:val="21"/>
          <w:szCs w:val="21"/>
        </w:rPr>
        <w:t>，</w:t>
      </w:r>
      <w:r w:rsidRPr="00A41E39">
        <w:rPr>
          <w:rFonts w:ascii="SimSun" w:hAnsi="SimSun" w:hint="eastAsia"/>
          <w:sz w:val="21"/>
          <w:szCs w:val="21"/>
        </w:rPr>
        <w:t>《WIPO手册》原来的第7.3.3部分被收入第7.3.2部分</w:t>
      </w:r>
      <w:r w:rsidR="00FD2772" w:rsidRPr="00A41E39">
        <w:rPr>
          <w:rFonts w:ascii="SimSun" w:hAnsi="SimSun" w:hint="eastAsia"/>
          <w:sz w:val="21"/>
          <w:szCs w:val="21"/>
        </w:rPr>
        <w:t>。</w:t>
      </w:r>
    </w:p>
    <w:p w:rsidR="00AE5283" w:rsidRPr="00A41E39" w:rsidRDefault="00FD2772"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第</w:t>
      </w:r>
      <w:r w:rsidRPr="00A41E39">
        <w:rPr>
          <w:rFonts w:ascii="SimSun" w:hAnsi="SimSun"/>
          <w:sz w:val="21"/>
          <w:szCs w:val="21"/>
        </w:rPr>
        <w:t>C.CWS 50</w:t>
      </w:r>
      <w:r w:rsidRPr="00A41E39">
        <w:rPr>
          <w:rFonts w:ascii="SimSun" w:hAnsi="SimSun" w:hint="eastAsia"/>
          <w:sz w:val="21"/>
          <w:szCs w:val="21"/>
        </w:rPr>
        <w:t>号通函还请所有标准委员会成员和观察员检查所有相应的条目是否准确、最新，并向国际局发送反馈。</w:t>
      </w:r>
      <w:r w:rsidR="00A41E39" w:rsidRPr="00A41E39">
        <w:rPr>
          <w:rFonts w:ascii="SimSun" w:hAnsi="SimSun" w:hint="eastAsia"/>
          <w:sz w:val="21"/>
          <w:szCs w:val="21"/>
        </w:rPr>
        <w:t>由此对</w:t>
      </w:r>
      <w:r w:rsidRPr="00A41E39">
        <w:rPr>
          <w:rFonts w:ascii="SimSun" w:hAnsi="SimSun" w:hint="eastAsia"/>
          <w:sz w:val="21"/>
          <w:szCs w:val="21"/>
        </w:rPr>
        <w:t>以下三个条目做了修正：澳大利亚、西班牙和瑞典。第7.3部分的目前版本于2015年5月在《WIPO手册》中发布。</w:t>
      </w:r>
    </w:p>
    <w:p w:rsidR="00AE5283" w:rsidRPr="00A41E39" w:rsidRDefault="00FD2772" w:rsidP="00A41E39">
      <w:pPr>
        <w:pStyle w:val="ONUME"/>
        <w:keepNext/>
        <w:numPr>
          <w:ilvl w:val="0"/>
          <w:numId w:val="0"/>
        </w:numPr>
        <w:overflowPunct w:val="0"/>
        <w:spacing w:afterLines="50" w:after="120" w:line="340" w:lineRule="atLeast"/>
        <w:rPr>
          <w:rFonts w:ascii="SimSun" w:hAnsi="SimSun"/>
          <w:sz w:val="21"/>
          <w:szCs w:val="21"/>
          <w:u w:val="single"/>
        </w:rPr>
      </w:pPr>
      <w:r w:rsidRPr="00A41E39">
        <w:rPr>
          <w:rFonts w:ascii="SimSun" w:hAnsi="SimSun" w:hint="eastAsia"/>
          <w:sz w:val="21"/>
          <w:szCs w:val="21"/>
          <w:u w:val="single"/>
        </w:rPr>
        <w:t>第7.2.6部分的新条目</w:t>
      </w:r>
    </w:p>
    <w:p w:rsidR="00AE5283" w:rsidRPr="00A41E39" w:rsidRDefault="00AC3687"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2015年1月，《</w:t>
      </w:r>
      <w:r w:rsidRPr="00A41E39">
        <w:rPr>
          <w:rFonts w:ascii="SimSun" w:hAnsiTheme="minorEastAsia" w:hint="eastAsia"/>
          <w:sz w:val="21"/>
        </w:rPr>
        <w:t>WIPO</w:t>
      </w:r>
      <w:r w:rsidRPr="00A41E39">
        <w:rPr>
          <w:rFonts w:ascii="SimSun" w:hAnsi="SimSun" w:hint="eastAsia"/>
          <w:sz w:val="21"/>
          <w:szCs w:val="21"/>
        </w:rPr>
        <w:t>手册》第7.2.6部分“</w:t>
      </w:r>
      <w:r w:rsidR="00FD2772" w:rsidRPr="00A41E39">
        <w:rPr>
          <w:rFonts w:ascii="SimSun" w:hAnsi="SimSun" w:hint="eastAsia"/>
          <w:sz w:val="21"/>
          <w:szCs w:val="21"/>
        </w:rPr>
        <w:t>申请和优先权申请的编号——目前做法</w:t>
      </w:r>
      <w:r w:rsidRPr="00A41E39">
        <w:rPr>
          <w:rFonts w:ascii="SimSun" w:hAnsi="SimSun" w:hint="eastAsia"/>
          <w:sz w:val="21"/>
          <w:szCs w:val="21"/>
        </w:rPr>
        <w:t>”得到了更新，增加了关于欧洲专利局申请编号做法的信息。</w:t>
      </w:r>
    </w:p>
    <w:p w:rsidR="00AE5283" w:rsidRPr="00A41E39" w:rsidRDefault="00AC3687" w:rsidP="00A41E39">
      <w:pPr>
        <w:pStyle w:val="ONUME"/>
        <w:keepNext/>
        <w:numPr>
          <w:ilvl w:val="0"/>
          <w:numId w:val="0"/>
        </w:numPr>
        <w:overflowPunct w:val="0"/>
        <w:spacing w:afterLines="50" w:after="120" w:line="340" w:lineRule="atLeast"/>
        <w:rPr>
          <w:rFonts w:ascii="SimSun" w:hAnsi="SimSun"/>
          <w:sz w:val="21"/>
          <w:szCs w:val="21"/>
          <w:u w:val="single"/>
        </w:rPr>
      </w:pPr>
      <w:r w:rsidRPr="00A41E39">
        <w:rPr>
          <w:rFonts w:ascii="SimSun" w:hAnsi="SimSun" w:hint="eastAsia"/>
          <w:sz w:val="21"/>
          <w:szCs w:val="21"/>
          <w:u w:val="single"/>
        </w:rPr>
        <w:t>新的在线调查工具</w:t>
      </w:r>
    </w:p>
    <w:p w:rsidR="00AE5283" w:rsidRPr="00A41E39" w:rsidRDefault="00AC3687"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为了优化费用和资源分配，国际局决定用“</w:t>
      </w:r>
      <w:proofErr w:type="spellStart"/>
      <w:r w:rsidRPr="00A41E39">
        <w:rPr>
          <w:rFonts w:ascii="SimSun" w:hAnsi="SimSun" w:hint="eastAsia"/>
          <w:sz w:val="21"/>
          <w:szCs w:val="21"/>
        </w:rPr>
        <w:t>Opinio</w:t>
      </w:r>
      <w:proofErr w:type="spellEnd"/>
      <w:r w:rsidRPr="00A41E39">
        <w:rPr>
          <w:rFonts w:ascii="SimSun" w:hAnsi="SimSun" w:hint="eastAsia"/>
          <w:sz w:val="21"/>
          <w:szCs w:val="21"/>
        </w:rPr>
        <w:t>”取代在线调查工具“Interview”</w:t>
      </w:r>
      <w:r w:rsidR="00E35A7C" w:rsidRPr="00A41E39">
        <w:rPr>
          <w:rFonts w:ascii="SimSun" w:hAnsi="SimSun" w:hint="eastAsia"/>
          <w:sz w:val="21"/>
          <w:szCs w:val="21"/>
        </w:rPr>
        <w:t>，后者在2012年和2013年被用于为《WIPO手册》第七部分收集信息(分别用于第7.11部分和第7.2.5部分)</w:t>
      </w:r>
      <w:r w:rsidR="00A41E39" w:rsidRPr="00A41E39">
        <w:rPr>
          <w:rFonts w:ascii="SimSun" w:hAnsi="SimSun" w:hint="eastAsia"/>
          <w:sz w:val="21"/>
          <w:szCs w:val="21"/>
        </w:rPr>
        <w:t>。</w:t>
      </w:r>
      <w:r w:rsidR="00E35A7C" w:rsidRPr="00A41E39">
        <w:rPr>
          <w:rFonts w:ascii="SimSun" w:hAnsi="SimSun" w:hint="eastAsia"/>
          <w:sz w:val="21"/>
          <w:szCs w:val="21"/>
        </w:rPr>
        <w:t>“</w:t>
      </w:r>
      <w:proofErr w:type="spellStart"/>
      <w:r w:rsidR="00E35A7C" w:rsidRPr="00A41E39">
        <w:rPr>
          <w:rFonts w:ascii="SimSun" w:hAnsi="SimSun"/>
          <w:sz w:val="21"/>
          <w:szCs w:val="21"/>
        </w:rPr>
        <w:t>Opinio</w:t>
      </w:r>
      <w:proofErr w:type="spellEnd"/>
      <w:r w:rsidR="00E35A7C" w:rsidRPr="00A41E39">
        <w:rPr>
          <w:rFonts w:ascii="SimSun" w:hAnsi="SimSun" w:hint="eastAsia"/>
          <w:sz w:val="21"/>
          <w:szCs w:val="21"/>
        </w:rPr>
        <w:t>”是一种在线调查</w:t>
      </w:r>
      <w:r w:rsidR="00E35A7C" w:rsidRPr="00A41E39">
        <w:rPr>
          <w:rFonts w:ascii="SimSun" w:hAnsiTheme="minorEastAsia" w:hint="eastAsia"/>
          <w:sz w:val="21"/>
        </w:rPr>
        <w:t>工具</w:t>
      </w:r>
      <w:r w:rsidR="00E35A7C" w:rsidRPr="00A41E39">
        <w:rPr>
          <w:rFonts w:ascii="SimSun" w:hAnsi="SimSun" w:hint="eastAsia"/>
          <w:sz w:val="21"/>
          <w:szCs w:val="21"/>
        </w:rPr>
        <w:t>，已在WIPO多个司局和其他组织得到成功使用；经过测试，已证实</w:t>
      </w:r>
      <w:r w:rsidR="00DA285B">
        <w:rPr>
          <w:rFonts w:ascii="SimSun" w:hAnsi="SimSun" w:hint="eastAsia"/>
          <w:sz w:val="21"/>
          <w:szCs w:val="21"/>
        </w:rPr>
        <w:t>适合</w:t>
      </w:r>
      <w:r w:rsidR="00E35A7C" w:rsidRPr="00A41E39">
        <w:rPr>
          <w:rFonts w:ascii="SimSun" w:hAnsi="SimSun" w:hint="eastAsia"/>
          <w:sz w:val="21"/>
          <w:szCs w:val="21"/>
        </w:rPr>
        <w:t>标准委员会的调查需求。国际局计划用“</w:t>
      </w:r>
      <w:proofErr w:type="spellStart"/>
      <w:r w:rsidR="00E35A7C" w:rsidRPr="00A41E39">
        <w:rPr>
          <w:rFonts w:ascii="SimSun" w:hAnsi="SimSun"/>
          <w:sz w:val="21"/>
          <w:szCs w:val="21"/>
        </w:rPr>
        <w:t>Opinio</w:t>
      </w:r>
      <w:proofErr w:type="spellEnd"/>
      <w:r w:rsidR="00E35A7C" w:rsidRPr="00A41E39">
        <w:rPr>
          <w:rFonts w:ascii="SimSun" w:hAnsi="SimSun" w:hint="eastAsia"/>
          <w:sz w:val="21"/>
          <w:szCs w:val="21"/>
        </w:rPr>
        <w:t>”开展下一项调查“申请编号和优先权申请编号——以前做法”。</w:t>
      </w:r>
    </w:p>
    <w:p w:rsidR="00AE5283" w:rsidRPr="00A41E39" w:rsidRDefault="00E35A7C" w:rsidP="00AE5283">
      <w:pPr>
        <w:pStyle w:val="Heading2"/>
        <w:spacing w:beforeLines="100" w:afterLines="50" w:after="120" w:line="340" w:lineRule="atLeast"/>
        <w:rPr>
          <w:rFonts w:ascii="SimHei" w:eastAsia="SimHei" w:hAnsi="SimHei"/>
          <w:sz w:val="21"/>
        </w:rPr>
      </w:pPr>
      <w:r w:rsidRPr="00A41E39">
        <w:rPr>
          <w:rFonts w:ascii="SimHei" w:eastAsia="SimHei" w:hAnsi="SimHei" w:hint="eastAsia"/>
          <w:sz w:val="21"/>
        </w:rPr>
        <w:t>对国家注册簿的要求</w:t>
      </w:r>
    </w:p>
    <w:p w:rsidR="00AE5283" w:rsidRPr="00A41E39" w:rsidRDefault="00E35A7C"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国际局</w:t>
      </w:r>
      <w:r w:rsidR="00DA285B">
        <w:rPr>
          <w:rFonts w:ascii="SimSun" w:hAnsi="SimSun" w:hint="eastAsia"/>
          <w:sz w:val="21"/>
          <w:szCs w:val="21"/>
        </w:rPr>
        <w:t>接到</w:t>
      </w:r>
      <w:r w:rsidRPr="00A41E39">
        <w:rPr>
          <w:rFonts w:ascii="SimSun" w:hAnsi="SimSun" w:hint="eastAsia"/>
          <w:sz w:val="21"/>
          <w:szCs w:val="21"/>
        </w:rPr>
        <w:t>专利文献集团(PDG)的报告，其成员在通过各国专利注册簿查询专利信息</w:t>
      </w:r>
      <w:r w:rsidR="00A41E39" w:rsidRPr="00A41E39">
        <w:rPr>
          <w:rFonts w:ascii="SimSun" w:hAnsi="SimSun" w:hint="eastAsia"/>
          <w:sz w:val="21"/>
          <w:szCs w:val="21"/>
        </w:rPr>
        <w:t>时</w:t>
      </w:r>
      <w:r w:rsidR="00DA285B">
        <w:rPr>
          <w:rFonts w:ascii="SimSun" w:hAnsi="SimSun" w:hint="eastAsia"/>
          <w:sz w:val="21"/>
          <w:szCs w:val="21"/>
        </w:rPr>
        <w:t>遇到</w:t>
      </w:r>
      <w:r w:rsidRPr="00A41E39">
        <w:rPr>
          <w:rFonts w:ascii="SimSun" w:hAnsi="SimSun" w:hint="eastAsia"/>
          <w:sz w:val="21"/>
          <w:szCs w:val="21"/>
        </w:rPr>
        <w:t>若干困难。现将PDG的来函转录于本</w:t>
      </w:r>
      <w:r w:rsidRPr="00A41E39">
        <w:rPr>
          <w:rFonts w:ascii="SimSun" w:hAnsiTheme="minorEastAsia" w:hint="eastAsia"/>
          <w:sz w:val="21"/>
        </w:rPr>
        <w:t>文件</w:t>
      </w:r>
      <w:r w:rsidRPr="00A41E39">
        <w:rPr>
          <w:rFonts w:ascii="SimSun" w:hAnsi="SimSun" w:hint="eastAsia"/>
          <w:sz w:val="21"/>
          <w:szCs w:val="21"/>
        </w:rPr>
        <w:t>附件三。</w:t>
      </w:r>
    </w:p>
    <w:p w:rsidR="00AE5283" w:rsidRPr="00A41E39" w:rsidRDefault="00511C33"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PDG从用户界的视角，就国家和地区专利注册簿的内容和特点起草了一般性建议，并要求WIPO</w:t>
      </w:r>
      <w:r w:rsidR="00DA285B">
        <w:rPr>
          <w:rFonts w:ascii="SimSun" w:hAnsi="SimSun" w:hint="eastAsia"/>
          <w:sz w:val="21"/>
          <w:szCs w:val="21"/>
        </w:rPr>
        <w:t>向</w:t>
      </w:r>
      <w:r w:rsidRPr="00A41E39">
        <w:rPr>
          <w:rFonts w:ascii="SimSun" w:hAnsi="SimSun" w:hint="eastAsia"/>
          <w:sz w:val="21"/>
          <w:szCs w:val="21"/>
        </w:rPr>
        <w:t>各工业产权局分享这些建议(见</w:t>
      </w:r>
      <w:r w:rsidRPr="00A41E39">
        <w:rPr>
          <w:rFonts w:ascii="SimSun" w:hAnsiTheme="minorEastAsia" w:hint="eastAsia"/>
          <w:sz w:val="21"/>
        </w:rPr>
        <w:t>附件</w:t>
      </w:r>
      <w:r w:rsidRPr="00A41E39">
        <w:rPr>
          <w:rFonts w:ascii="SimSun" w:hAnsi="SimSun" w:hint="eastAsia"/>
          <w:sz w:val="21"/>
          <w:szCs w:val="21"/>
        </w:rPr>
        <w:t>三)。</w:t>
      </w:r>
    </w:p>
    <w:p w:rsidR="00AE5283" w:rsidRPr="00A41E39" w:rsidRDefault="00511C33" w:rsidP="00A41E39">
      <w:pPr>
        <w:pStyle w:val="ONUME"/>
        <w:tabs>
          <w:tab w:val="clear" w:pos="567"/>
        </w:tabs>
        <w:overflowPunct w:val="0"/>
        <w:spacing w:afterLines="50" w:after="120" w:line="340" w:lineRule="atLeast"/>
        <w:jc w:val="both"/>
        <w:rPr>
          <w:rFonts w:ascii="SimSun" w:hAnsi="SimSun"/>
          <w:sz w:val="21"/>
          <w:szCs w:val="21"/>
        </w:rPr>
      </w:pPr>
      <w:r w:rsidRPr="00A41E39">
        <w:rPr>
          <w:rFonts w:ascii="SimSun" w:hAnsi="SimSun" w:hint="eastAsia"/>
          <w:sz w:val="21"/>
          <w:szCs w:val="21"/>
        </w:rPr>
        <w:t>此外，PDG建议就专利注册簿的内容、功能和局方的计划几方面对国家和地区专利局开展调查。调查(不仅是结果)可能与法律状态</w:t>
      </w:r>
      <w:r w:rsidRPr="00A41E39">
        <w:rPr>
          <w:rFonts w:ascii="SimSun" w:hAnsiTheme="minorEastAsia" w:hint="eastAsia"/>
          <w:sz w:val="21"/>
        </w:rPr>
        <w:t>工作队</w:t>
      </w:r>
      <w:r w:rsidRPr="00A41E39">
        <w:rPr>
          <w:rFonts w:ascii="SimSun" w:hAnsi="SimSun" w:hint="eastAsia"/>
          <w:sz w:val="21"/>
          <w:szCs w:val="21"/>
        </w:rPr>
        <w:t>的工作有关，未来也可能作为就国家(地区)专利注册簿的内容和功能开发建议的依据</w:t>
      </w:r>
      <w:r w:rsidR="00A41E39" w:rsidRPr="00A41E39">
        <w:rPr>
          <w:rFonts w:ascii="SimSun" w:hAnsi="SimSun" w:hint="eastAsia"/>
          <w:sz w:val="21"/>
          <w:szCs w:val="21"/>
        </w:rPr>
        <w:t>(进一步信息见附件三)</w:t>
      </w:r>
      <w:r w:rsidRPr="00A41E39">
        <w:rPr>
          <w:rFonts w:ascii="SimSun" w:hAnsi="SimSun" w:hint="eastAsia"/>
          <w:sz w:val="21"/>
          <w:szCs w:val="21"/>
        </w:rPr>
        <w:t>。</w:t>
      </w:r>
    </w:p>
    <w:p w:rsidR="00AE5283" w:rsidRPr="00063772" w:rsidRDefault="00AE5283" w:rsidP="00A41E39">
      <w:pPr>
        <w:pStyle w:val="ONUME"/>
        <w:keepNext/>
        <w:tabs>
          <w:tab w:val="clear" w:pos="567"/>
        </w:tabs>
        <w:overflowPunct w:val="0"/>
        <w:spacing w:afterLines="50" w:after="120" w:line="340" w:lineRule="atLeast"/>
        <w:ind w:left="5534"/>
        <w:jc w:val="both"/>
        <w:rPr>
          <w:rFonts w:ascii="KaiTi" w:eastAsia="KaiTi" w:hAnsi="KaiTi"/>
          <w:i/>
          <w:sz w:val="21"/>
        </w:rPr>
      </w:pPr>
      <w:r w:rsidRPr="00063772">
        <w:rPr>
          <w:rFonts w:ascii="KaiTi" w:eastAsia="KaiTi" w:hAnsi="KaiTi" w:hint="eastAsia"/>
          <w:i/>
          <w:sz w:val="21"/>
        </w:rPr>
        <w:lastRenderedPageBreak/>
        <w:t>请标准委员会：</w:t>
      </w:r>
    </w:p>
    <w:p w:rsidR="00AE5283" w:rsidRPr="00063772" w:rsidRDefault="00AE5283" w:rsidP="003265D6">
      <w:pPr>
        <w:pStyle w:val="BodyText"/>
        <w:spacing w:afterLines="50" w:after="120" w:line="340" w:lineRule="atLeast"/>
        <w:ind w:left="5534"/>
        <w:jc w:val="both"/>
        <w:rPr>
          <w:rFonts w:ascii="KaiTi" w:eastAsia="KaiTi" w:hAnsi="KaiTi"/>
          <w:i/>
          <w:sz w:val="21"/>
        </w:rPr>
      </w:pPr>
      <w:r w:rsidRPr="00063772">
        <w:rPr>
          <w:rFonts w:ascii="KaiTi" w:eastAsia="KaiTi" w:hAnsi="KaiTi"/>
          <w:i/>
          <w:sz w:val="21"/>
        </w:rPr>
        <w:tab/>
      </w:r>
      <w:r w:rsidR="003265D6">
        <w:rPr>
          <w:rFonts w:ascii="KaiTi" w:eastAsia="KaiTi" w:hAnsi="KaiTi" w:hint="eastAsia"/>
          <w:i/>
          <w:sz w:val="21"/>
        </w:rPr>
        <w:tab/>
      </w:r>
      <w:r w:rsidRPr="00063772">
        <w:rPr>
          <w:rFonts w:ascii="KaiTi" w:eastAsia="KaiTi" w:hAnsi="KaiTi"/>
          <w:i/>
          <w:sz w:val="21"/>
        </w:rPr>
        <w:t>(a)</w:t>
      </w:r>
      <w:r w:rsidRPr="00063772">
        <w:rPr>
          <w:rFonts w:ascii="KaiTi" w:eastAsia="KaiTi" w:hAnsi="KaiTi"/>
          <w:i/>
          <w:sz w:val="21"/>
        </w:rPr>
        <w:tab/>
      </w:r>
      <w:r w:rsidRPr="00063772">
        <w:rPr>
          <w:rFonts w:ascii="KaiTi" w:eastAsia="KaiTi" w:hAnsi="KaiTi" w:hint="eastAsia"/>
          <w:i/>
          <w:sz w:val="21"/>
        </w:rPr>
        <w:t>注意本文件附件一</w:t>
      </w:r>
      <w:r>
        <w:rPr>
          <w:rFonts w:ascii="KaiTi" w:eastAsia="KaiTi" w:hAnsi="KaiTi" w:hint="eastAsia"/>
          <w:i/>
          <w:sz w:val="21"/>
        </w:rPr>
        <w:t>中</w:t>
      </w:r>
      <w:r w:rsidRPr="00063772">
        <w:rPr>
          <w:rFonts w:ascii="KaiTi" w:eastAsia="KaiTi" w:hAnsi="KaiTi" w:hint="eastAsia"/>
          <w:i/>
          <w:sz w:val="21"/>
        </w:rPr>
        <w:t>所载的信息；</w:t>
      </w:r>
    </w:p>
    <w:p w:rsidR="00AE5283" w:rsidRPr="00063772" w:rsidRDefault="003265D6" w:rsidP="00A41E39">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AE5283" w:rsidRPr="00063772">
        <w:rPr>
          <w:rFonts w:ascii="KaiTi" w:eastAsia="KaiTi" w:hAnsi="KaiTi"/>
          <w:i/>
          <w:sz w:val="21"/>
        </w:rPr>
        <w:tab/>
        <w:t>(b)</w:t>
      </w:r>
      <w:r w:rsidR="00AE5283" w:rsidRPr="00063772">
        <w:rPr>
          <w:rFonts w:ascii="KaiTi" w:eastAsia="KaiTi" w:hAnsi="KaiTi"/>
          <w:i/>
          <w:sz w:val="21"/>
        </w:rPr>
        <w:tab/>
      </w:r>
      <w:r w:rsidR="00AE5283" w:rsidRPr="00063772">
        <w:rPr>
          <w:rFonts w:ascii="KaiTi" w:eastAsia="KaiTi" w:hAnsi="KaiTi" w:hint="eastAsia"/>
          <w:i/>
          <w:sz w:val="21"/>
        </w:rPr>
        <w:t>审议并批准本文件附件一</w:t>
      </w:r>
      <w:r w:rsidR="00AE5283">
        <w:rPr>
          <w:rFonts w:ascii="KaiTi" w:eastAsia="KaiTi" w:hAnsi="KaiTi" w:hint="eastAsia"/>
          <w:i/>
          <w:sz w:val="21"/>
        </w:rPr>
        <w:t>中</w:t>
      </w:r>
      <w:r w:rsidR="00AE5283" w:rsidRPr="00063772">
        <w:rPr>
          <w:rFonts w:ascii="KaiTi" w:eastAsia="KaiTi" w:hAnsi="KaiTi" w:hint="eastAsia"/>
          <w:i/>
          <w:sz w:val="21"/>
        </w:rPr>
        <w:t>所提的各项调查的具体建议，并尤其就《WIPO手册》第7.6和7.7部分提供指导；</w:t>
      </w:r>
    </w:p>
    <w:p w:rsidR="00AE5283" w:rsidRPr="00063772" w:rsidRDefault="00DA285B"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3265D6">
        <w:rPr>
          <w:rFonts w:ascii="KaiTi" w:eastAsia="KaiTi" w:hAnsi="KaiTi" w:hint="eastAsia"/>
          <w:i/>
          <w:sz w:val="21"/>
        </w:rPr>
        <w:tab/>
      </w:r>
      <w:r w:rsidR="00AE5283" w:rsidRPr="00063772">
        <w:rPr>
          <w:rFonts w:ascii="KaiTi" w:eastAsia="KaiTi" w:hAnsi="KaiTi"/>
          <w:i/>
          <w:sz w:val="21"/>
        </w:rPr>
        <w:t>(c)</w:t>
      </w:r>
      <w:r w:rsidR="00AE5283" w:rsidRPr="00063772">
        <w:rPr>
          <w:rFonts w:ascii="KaiTi" w:eastAsia="KaiTi" w:hAnsi="KaiTi"/>
          <w:i/>
          <w:sz w:val="21"/>
        </w:rPr>
        <w:tab/>
      </w:r>
      <w:r w:rsidR="00AE5283" w:rsidRPr="00063772">
        <w:rPr>
          <w:rFonts w:ascii="KaiTi" w:eastAsia="KaiTi" w:hAnsi="KaiTi" w:hint="eastAsia"/>
          <w:i/>
          <w:sz w:val="21"/>
        </w:rPr>
        <w:t>注意本文件附件二</w:t>
      </w:r>
      <w:r w:rsidR="00AE5283">
        <w:rPr>
          <w:rFonts w:ascii="KaiTi" w:eastAsia="KaiTi" w:hAnsi="KaiTi" w:hint="eastAsia"/>
          <w:i/>
          <w:sz w:val="21"/>
        </w:rPr>
        <w:t>中</w:t>
      </w:r>
      <w:r w:rsidR="00AE5283" w:rsidRPr="00063772">
        <w:rPr>
          <w:rFonts w:ascii="KaiTi" w:eastAsia="KaiTi" w:hAnsi="KaiTi" w:hint="eastAsia"/>
          <w:i/>
          <w:sz w:val="21"/>
        </w:rPr>
        <w:t>所提的更新《WIPO手册》第七部分的暂定工作计划，尤其是标准委员会第四届会议</w:t>
      </w:r>
      <w:r w:rsidR="00AE5283">
        <w:rPr>
          <w:rFonts w:ascii="KaiTi" w:eastAsia="KaiTi" w:hAnsi="KaiTi" w:hint="eastAsia"/>
          <w:i/>
          <w:sz w:val="21"/>
        </w:rPr>
        <w:t>续会</w:t>
      </w:r>
      <w:r w:rsidR="00AE5283" w:rsidRPr="00063772">
        <w:rPr>
          <w:rFonts w:ascii="KaiTi" w:eastAsia="KaiTi" w:hAnsi="KaiTi" w:hint="eastAsia"/>
          <w:i/>
          <w:sz w:val="21"/>
        </w:rPr>
        <w:t>之后将采取的行动；</w:t>
      </w:r>
    </w:p>
    <w:p w:rsidR="00AE5283"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AE5283" w:rsidRPr="00063772">
        <w:rPr>
          <w:rFonts w:ascii="KaiTi" w:eastAsia="KaiTi" w:hAnsi="KaiTi"/>
          <w:i/>
          <w:sz w:val="21"/>
        </w:rPr>
        <w:tab/>
        <w:t>(d)</w:t>
      </w:r>
      <w:r w:rsidR="00AE5283" w:rsidRPr="00063772">
        <w:rPr>
          <w:rFonts w:ascii="KaiTi" w:eastAsia="KaiTi" w:hAnsi="KaiTi"/>
          <w:i/>
          <w:sz w:val="21"/>
        </w:rPr>
        <w:tab/>
      </w:r>
      <w:r w:rsidR="00AE5283" w:rsidRPr="00063772">
        <w:rPr>
          <w:rFonts w:ascii="KaiTi" w:eastAsia="KaiTi" w:hAnsi="KaiTi" w:hint="eastAsia"/>
          <w:i/>
          <w:sz w:val="21"/>
        </w:rPr>
        <w:t>如上文第11段所述，</w:t>
      </w:r>
      <w:r w:rsidR="00AE5283">
        <w:rPr>
          <w:rFonts w:ascii="KaiTi" w:eastAsia="KaiTi" w:hAnsi="KaiTi" w:hint="eastAsia"/>
          <w:i/>
          <w:sz w:val="21"/>
        </w:rPr>
        <w:t>审议和批准</w:t>
      </w:r>
      <w:r w:rsidR="00AE5283" w:rsidRPr="00063772">
        <w:rPr>
          <w:rFonts w:ascii="KaiTi" w:eastAsia="KaiTi" w:hAnsi="KaiTi" w:hint="eastAsia"/>
          <w:i/>
          <w:sz w:val="21"/>
        </w:rPr>
        <w:t>设立</w:t>
      </w:r>
      <w:r w:rsidR="00AE5283">
        <w:rPr>
          <w:rFonts w:ascii="KaiTi" w:eastAsia="KaiTi" w:hAnsi="KaiTi" w:hint="eastAsia"/>
          <w:i/>
          <w:sz w:val="21"/>
        </w:rPr>
        <w:t>以下</w:t>
      </w:r>
      <w:r w:rsidR="00AE5283" w:rsidRPr="00063772">
        <w:rPr>
          <w:rFonts w:ascii="KaiTi" w:eastAsia="KaiTi" w:hAnsi="KaiTi" w:hint="eastAsia"/>
          <w:i/>
          <w:sz w:val="21"/>
        </w:rPr>
        <w:t>新任务</w:t>
      </w:r>
      <w:r w:rsidR="00AE5283">
        <w:rPr>
          <w:rFonts w:ascii="KaiTi" w:eastAsia="KaiTi" w:hAnsi="KaiTi" w:hint="eastAsia"/>
          <w:i/>
          <w:sz w:val="21"/>
        </w:rPr>
        <w:t>：</w:t>
      </w:r>
      <w:r w:rsidR="00AE5283" w:rsidRPr="00AE5283">
        <w:rPr>
          <w:rFonts w:ascii="KaiTi" w:eastAsia="KaiTi" w:hAnsi="KaiTi" w:hint="eastAsia"/>
          <w:i/>
          <w:sz w:val="21"/>
        </w:rPr>
        <w:t>“确保对WIPO《工业产权信息与文献手册》第七部分公布的调查进行必要的维护和更新”</w:t>
      </w:r>
      <w:r w:rsidR="00AE5283" w:rsidRPr="00063772">
        <w:rPr>
          <w:rFonts w:ascii="KaiTi" w:eastAsia="KaiTi" w:hAnsi="KaiTi" w:hint="eastAsia"/>
          <w:i/>
          <w:sz w:val="21"/>
        </w:rPr>
        <w:t>；</w:t>
      </w:r>
    </w:p>
    <w:p w:rsidR="00AE5283" w:rsidRPr="00AE5283"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AE5283">
        <w:rPr>
          <w:rFonts w:ascii="KaiTi" w:eastAsia="KaiTi" w:hAnsi="KaiTi" w:hint="eastAsia"/>
          <w:i/>
          <w:sz w:val="21"/>
        </w:rPr>
        <w:tab/>
        <w:t>(e)</w:t>
      </w:r>
      <w:r w:rsidR="00AE5283">
        <w:rPr>
          <w:rFonts w:ascii="KaiTi" w:eastAsia="KaiTi" w:hAnsi="KaiTi" w:hint="eastAsia"/>
          <w:i/>
          <w:sz w:val="21"/>
        </w:rPr>
        <w:tab/>
      </w:r>
      <w:r w:rsidR="00AE5283" w:rsidRPr="00063772">
        <w:rPr>
          <w:rFonts w:ascii="KaiTi" w:eastAsia="KaiTi" w:hAnsi="KaiTi" w:hint="eastAsia"/>
          <w:i/>
          <w:sz w:val="21"/>
        </w:rPr>
        <w:t>如上文第1</w:t>
      </w:r>
      <w:r w:rsidR="00AE5283">
        <w:rPr>
          <w:rFonts w:ascii="KaiTi" w:eastAsia="KaiTi" w:hAnsi="KaiTi" w:hint="eastAsia"/>
          <w:i/>
          <w:sz w:val="21"/>
        </w:rPr>
        <w:t>4</w:t>
      </w:r>
      <w:r w:rsidR="00AE5283" w:rsidRPr="00063772">
        <w:rPr>
          <w:rFonts w:ascii="KaiTi" w:eastAsia="KaiTi" w:hAnsi="KaiTi" w:hint="eastAsia"/>
          <w:i/>
          <w:sz w:val="21"/>
        </w:rPr>
        <w:t>段所述，</w:t>
      </w:r>
      <w:r w:rsidR="00AE5283">
        <w:rPr>
          <w:rFonts w:ascii="KaiTi" w:eastAsia="KaiTi" w:hAnsi="KaiTi" w:hint="eastAsia"/>
          <w:i/>
          <w:sz w:val="21"/>
        </w:rPr>
        <w:t>审议和批准</w:t>
      </w:r>
      <w:r w:rsidR="00D76F41">
        <w:rPr>
          <w:rFonts w:ascii="KaiTi" w:eastAsia="KaiTi" w:hAnsi="KaiTi" w:hint="eastAsia"/>
          <w:i/>
          <w:sz w:val="21"/>
        </w:rPr>
        <w:t>组建一支新工作队；</w:t>
      </w:r>
    </w:p>
    <w:p w:rsidR="00AE5283"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AE5283" w:rsidRPr="00063772">
        <w:rPr>
          <w:rFonts w:ascii="KaiTi" w:eastAsia="KaiTi" w:hAnsi="KaiTi"/>
          <w:i/>
          <w:sz w:val="21"/>
        </w:rPr>
        <w:tab/>
        <w:t>(</w:t>
      </w:r>
      <w:r w:rsidR="00D76F41">
        <w:rPr>
          <w:rFonts w:ascii="KaiTi" w:eastAsia="KaiTi" w:hAnsi="KaiTi" w:hint="eastAsia"/>
          <w:i/>
          <w:sz w:val="21"/>
        </w:rPr>
        <w:t>f</w:t>
      </w:r>
      <w:r w:rsidR="00AE5283" w:rsidRPr="00063772">
        <w:rPr>
          <w:rFonts w:ascii="KaiTi" w:eastAsia="KaiTi" w:hAnsi="KaiTi"/>
          <w:i/>
          <w:sz w:val="21"/>
        </w:rPr>
        <w:t>)</w:t>
      </w:r>
      <w:r w:rsidR="00AE5283" w:rsidRPr="00063772">
        <w:rPr>
          <w:rFonts w:ascii="KaiTi" w:eastAsia="KaiTi" w:hAnsi="KaiTi"/>
          <w:i/>
          <w:sz w:val="21"/>
        </w:rPr>
        <w:tab/>
      </w:r>
      <w:r w:rsidR="00AE5283" w:rsidRPr="00063772">
        <w:rPr>
          <w:rFonts w:ascii="KaiTi" w:eastAsia="KaiTi" w:hAnsi="KaiTi" w:hint="eastAsia"/>
          <w:i/>
          <w:sz w:val="21"/>
        </w:rPr>
        <w:t>指定国际局作为</w:t>
      </w:r>
      <w:r w:rsidR="00D76F41">
        <w:rPr>
          <w:rFonts w:ascii="KaiTi" w:eastAsia="KaiTi" w:hAnsi="KaiTi" w:hint="eastAsia"/>
          <w:i/>
          <w:sz w:val="21"/>
        </w:rPr>
        <w:t>工作队</w:t>
      </w:r>
      <w:r w:rsidR="00AE5283" w:rsidRPr="00063772">
        <w:rPr>
          <w:rFonts w:ascii="KaiTi" w:eastAsia="KaiTi" w:hAnsi="KaiTi" w:hint="eastAsia"/>
          <w:i/>
          <w:sz w:val="21"/>
        </w:rPr>
        <w:t>牵头人；</w:t>
      </w:r>
    </w:p>
    <w:p w:rsidR="00D76F41" w:rsidRPr="00D76F41"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D76F41">
        <w:rPr>
          <w:rFonts w:ascii="KaiTi" w:eastAsia="KaiTi" w:hAnsi="KaiTi" w:hint="eastAsia"/>
          <w:i/>
          <w:sz w:val="21"/>
        </w:rPr>
        <w:tab/>
      </w:r>
      <w:r w:rsidR="00D76F41" w:rsidRPr="00D76F41">
        <w:rPr>
          <w:rFonts w:ascii="KaiTi" w:eastAsia="KaiTi" w:hAnsi="KaiTi"/>
          <w:i/>
          <w:sz w:val="21"/>
        </w:rPr>
        <w:t>(g)</w:t>
      </w:r>
      <w:r w:rsidR="00D76F41" w:rsidRPr="00D76F41">
        <w:rPr>
          <w:rFonts w:ascii="KaiTi" w:eastAsia="KaiTi" w:hAnsi="KaiTi"/>
          <w:i/>
          <w:sz w:val="21"/>
        </w:rPr>
        <w:tab/>
      </w:r>
      <w:r w:rsidR="00511C33">
        <w:rPr>
          <w:rFonts w:ascii="KaiTi" w:eastAsia="KaiTi" w:hAnsi="KaiTi" w:hint="eastAsia"/>
          <w:i/>
          <w:sz w:val="21"/>
        </w:rPr>
        <w:t>如果决定在《WIPO手册》中保留第7.7部分(见上文第22段(b)项)并组建新的第七部分工作队(见上文第22段(e)项)，商定调查的范围(见附件一第7.7部分)，并要求工作队对问卷进行审查，在标准委员会下届会议上提出提案；</w:t>
      </w:r>
    </w:p>
    <w:p w:rsidR="00D76F41" w:rsidRPr="00D76F41"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D76F41" w:rsidRPr="00D76F41">
        <w:rPr>
          <w:rFonts w:ascii="KaiTi" w:eastAsia="KaiTi" w:hAnsi="KaiTi"/>
          <w:i/>
          <w:sz w:val="21"/>
        </w:rPr>
        <w:tab/>
        <w:t>(h)</w:t>
      </w:r>
      <w:r w:rsidR="00D76F41" w:rsidRPr="00D76F41">
        <w:rPr>
          <w:rFonts w:ascii="KaiTi" w:eastAsia="KaiTi" w:hAnsi="KaiTi"/>
          <w:i/>
          <w:sz w:val="21"/>
        </w:rPr>
        <w:tab/>
      </w:r>
      <w:r w:rsidR="00511C33">
        <w:rPr>
          <w:rFonts w:ascii="KaiTi" w:eastAsia="KaiTi" w:hAnsi="KaiTi" w:hint="eastAsia"/>
          <w:i/>
          <w:sz w:val="21"/>
        </w:rPr>
        <w:t>注意2014年5月以来《WIPO手册》第七部分</w:t>
      </w:r>
      <w:r w:rsidR="00A41E39">
        <w:rPr>
          <w:rFonts w:ascii="KaiTi" w:eastAsia="KaiTi" w:hAnsi="KaiTi" w:hint="eastAsia"/>
          <w:i/>
          <w:sz w:val="21"/>
        </w:rPr>
        <w:t>维护工作</w:t>
      </w:r>
      <w:r w:rsidR="00511C33">
        <w:rPr>
          <w:rFonts w:ascii="KaiTi" w:eastAsia="KaiTi" w:hAnsi="KaiTi" w:hint="eastAsia"/>
          <w:i/>
          <w:sz w:val="21"/>
        </w:rPr>
        <w:t>的进展(见上文第15段至第18段)；</w:t>
      </w:r>
    </w:p>
    <w:p w:rsidR="00D76F41" w:rsidRPr="00063772" w:rsidRDefault="003265D6" w:rsidP="00DA285B">
      <w:pPr>
        <w:pStyle w:val="BodyText"/>
        <w:spacing w:afterLines="50" w:after="120" w:line="340" w:lineRule="atLeast"/>
        <w:ind w:left="5534"/>
        <w:jc w:val="both"/>
        <w:rPr>
          <w:rFonts w:ascii="KaiTi" w:eastAsia="KaiTi" w:hAnsi="KaiTi"/>
          <w:i/>
          <w:sz w:val="21"/>
        </w:rPr>
      </w:pPr>
      <w:r>
        <w:rPr>
          <w:rFonts w:ascii="KaiTi" w:eastAsia="KaiTi" w:hAnsi="KaiTi" w:hint="eastAsia"/>
          <w:i/>
          <w:sz w:val="21"/>
        </w:rPr>
        <w:tab/>
      </w:r>
      <w:r w:rsidR="00D76F41" w:rsidRPr="00D76F41">
        <w:rPr>
          <w:rFonts w:ascii="KaiTi" w:eastAsia="KaiTi" w:hAnsi="KaiTi"/>
          <w:i/>
          <w:sz w:val="21"/>
        </w:rPr>
        <w:tab/>
        <w:t>(</w:t>
      </w:r>
      <w:proofErr w:type="spellStart"/>
      <w:r w:rsidR="00D76F41" w:rsidRPr="00D76F41">
        <w:rPr>
          <w:rFonts w:ascii="KaiTi" w:eastAsia="KaiTi" w:hAnsi="KaiTi"/>
          <w:i/>
          <w:sz w:val="21"/>
        </w:rPr>
        <w:t>i</w:t>
      </w:r>
      <w:proofErr w:type="spellEnd"/>
      <w:r w:rsidR="00D76F41" w:rsidRPr="00D76F41">
        <w:rPr>
          <w:rFonts w:ascii="KaiTi" w:eastAsia="KaiTi" w:hAnsi="KaiTi"/>
          <w:i/>
          <w:sz w:val="21"/>
        </w:rPr>
        <w:t>)</w:t>
      </w:r>
      <w:r w:rsidR="00D76F41" w:rsidRPr="00D76F41">
        <w:rPr>
          <w:rFonts w:ascii="KaiTi" w:eastAsia="KaiTi" w:hAnsi="KaiTi"/>
          <w:i/>
          <w:sz w:val="21"/>
        </w:rPr>
        <w:tab/>
      </w:r>
      <w:r w:rsidR="00511C33">
        <w:rPr>
          <w:rFonts w:ascii="KaiTi" w:eastAsia="KaiTi" w:hAnsi="KaiTi" w:hint="eastAsia"/>
          <w:i/>
          <w:sz w:val="21"/>
        </w:rPr>
        <w:t>注意PDG提供的关于对国家和地区专利注册簿的要求的请求和信息(见上文第19段至第21段)，并审议是否将该议题列入标准委员会的工作计划；并</w:t>
      </w:r>
    </w:p>
    <w:p w:rsidR="00AE5283" w:rsidRPr="00063772" w:rsidRDefault="003265D6" w:rsidP="00DA285B">
      <w:pPr>
        <w:pStyle w:val="BodyText"/>
        <w:keepNext/>
        <w:spacing w:afterLines="50" w:after="120" w:line="340" w:lineRule="atLeast"/>
        <w:ind w:left="5534"/>
        <w:jc w:val="both"/>
        <w:rPr>
          <w:rFonts w:ascii="KaiTi" w:eastAsia="KaiTi" w:hAnsi="KaiTi"/>
          <w:i/>
          <w:sz w:val="21"/>
        </w:rPr>
      </w:pPr>
      <w:r>
        <w:rPr>
          <w:rFonts w:ascii="KaiTi" w:eastAsia="KaiTi" w:hAnsi="KaiTi" w:hint="eastAsia"/>
          <w:i/>
          <w:sz w:val="21"/>
        </w:rPr>
        <w:lastRenderedPageBreak/>
        <w:tab/>
      </w:r>
      <w:r w:rsidR="00AE5283" w:rsidRPr="00063772">
        <w:rPr>
          <w:rFonts w:ascii="KaiTi" w:eastAsia="KaiTi" w:hAnsi="KaiTi"/>
          <w:i/>
          <w:sz w:val="21"/>
        </w:rPr>
        <w:tab/>
        <w:t>(</w:t>
      </w:r>
      <w:r w:rsidR="00D76F41">
        <w:rPr>
          <w:rFonts w:ascii="KaiTi" w:eastAsia="KaiTi" w:hAnsi="KaiTi" w:hint="eastAsia"/>
          <w:i/>
          <w:sz w:val="21"/>
        </w:rPr>
        <w:t>j</w:t>
      </w:r>
      <w:r w:rsidR="00AE5283" w:rsidRPr="00063772">
        <w:rPr>
          <w:rFonts w:ascii="KaiTi" w:eastAsia="KaiTi" w:hAnsi="KaiTi"/>
          <w:i/>
          <w:sz w:val="21"/>
        </w:rPr>
        <w:t>)</w:t>
      </w:r>
      <w:r w:rsidR="00AE5283" w:rsidRPr="00063772">
        <w:rPr>
          <w:rFonts w:ascii="KaiTi" w:eastAsia="KaiTi" w:hAnsi="KaiTi"/>
          <w:i/>
          <w:sz w:val="21"/>
        </w:rPr>
        <w:tab/>
      </w:r>
      <w:r w:rsidR="00AE5283" w:rsidRPr="00063772">
        <w:rPr>
          <w:rFonts w:ascii="KaiTi" w:eastAsia="KaiTi" w:hAnsi="KaiTi" w:hint="eastAsia"/>
          <w:i/>
          <w:sz w:val="21"/>
        </w:rPr>
        <w:t>请国际局在标准委员会第五届会议上报告《WIPO手册》第七部分更新工作的进展情况。</w:t>
      </w:r>
    </w:p>
    <w:p w:rsidR="00AE5283" w:rsidRPr="00063772" w:rsidRDefault="00AE5283" w:rsidP="00DA285B">
      <w:pPr>
        <w:keepNext/>
        <w:spacing w:afterLines="50" w:after="120" w:line="340" w:lineRule="atLeast"/>
        <w:jc w:val="both"/>
        <w:rPr>
          <w:rFonts w:ascii="KaiTi" w:eastAsia="KaiTi" w:hAnsi="KaiTi"/>
          <w:i/>
          <w:sz w:val="21"/>
        </w:rPr>
      </w:pPr>
    </w:p>
    <w:p w:rsidR="00AE5283" w:rsidRPr="00063772" w:rsidRDefault="00AE5283" w:rsidP="00AE5283">
      <w:pPr>
        <w:pStyle w:val="Endofdocument-Annex"/>
        <w:spacing w:afterLines="50" w:after="120" w:line="340" w:lineRule="atLeast"/>
        <w:jc w:val="both"/>
        <w:rPr>
          <w:rFonts w:ascii="KaiTi" w:eastAsia="KaiTi" w:hAnsi="KaiTi"/>
          <w:sz w:val="21"/>
        </w:rPr>
      </w:pPr>
      <w:r w:rsidRPr="00063772">
        <w:rPr>
          <w:rFonts w:ascii="KaiTi" w:eastAsia="KaiTi" w:hAnsi="KaiTi"/>
          <w:sz w:val="21"/>
        </w:rPr>
        <w:t>[</w:t>
      </w:r>
      <w:r w:rsidRPr="00063772">
        <w:rPr>
          <w:rFonts w:ascii="KaiTi" w:eastAsia="KaiTi" w:hAnsi="KaiTi" w:hint="eastAsia"/>
          <w:sz w:val="21"/>
        </w:rPr>
        <w:t>后接附件</w:t>
      </w:r>
      <w:r w:rsidRPr="00063772">
        <w:rPr>
          <w:rFonts w:ascii="KaiTi" w:eastAsia="KaiTi" w:hAnsi="KaiTi"/>
          <w:sz w:val="21"/>
        </w:rPr>
        <w:t>]</w:t>
      </w:r>
    </w:p>
    <w:sectPr w:rsidR="00AE5283" w:rsidRPr="00063772" w:rsidSect="009E283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33" w:rsidRDefault="009E2833">
      <w:r>
        <w:separator/>
      </w:r>
    </w:p>
  </w:endnote>
  <w:endnote w:type="continuationSeparator" w:id="0">
    <w:p w:rsidR="009E2833" w:rsidRDefault="009E2833" w:rsidP="003B38C1">
      <w:r>
        <w:separator/>
      </w:r>
    </w:p>
    <w:p w:rsidR="009E2833" w:rsidRPr="003B38C1" w:rsidRDefault="009E2833" w:rsidP="003B38C1">
      <w:pPr>
        <w:spacing w:after="60"/>
        <w:rPr>
          <w:sz w:val="17"/>
        </w:rPr>
      </w:pPr>
      <w:r>
        <w:rPr>
          <w:sz w:val="17"/>
        </w:rPr>
        <w:t>[Endnote continued from previous page]</w:t>
      </w:r>
    </w:p>
  </w:endnote>
  <w:endnote w:type="continuationNotice" w:id="1">
    <w:p w:rsidR="009E2833" w:rsidRPr="003B38C1" w:rsidRDefault="009E28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33" w:rsidRDefault="009E2833">
      <w:r>
        <w:separator/>
      </w:r>
    </w:p>
  </w:footnote>
  <w:footnote w:type="continuationSeparator" w:id="0">
    <w:p w:rsidR="009E2833" w:rsidRDefault="009E2833" w:rsidP="008B60B2">
      <w:r>
        <w:separator/>
      </w:r>
    </w:p>
    <w:p w:rsidR="009E2833" w:rsidRPr="00ED77FB" w:rsidRDefault="009E2833" w:rsidP="008B60B2">
      <w:pPr>
        <w:spacing w:after="60"/>
        <w:rPr>
          <w:sz w:val="17"/>
          <w:szCs w:val="17"/>
        </w:rPr>
      </w:pPr>
      <w:r w:rsidRPr="00ED77FB">
        <w:rPr>
          <w:sz w:val="17"/>
          <w:szCs w:val="17"/>
        </w:rPr>
        <w:t>[Footnote continued from previous page]</w:t>
      </w:r>
    </w:p>
  </w:footnote>
  <w:footnote w:type="continuationNotice" w:id="1">
    <w:p w:rsidR="009E2833" w:rsidRPr="00ED77FB" w:rsidRDefault="009E28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A7" w:rsidRPr="00AE5283" w:rsidRDefault="009E2833" w:rsidP="00477D6B">
    <w:pPr>
      <w:jc w:val="right"/>
      <w:rPr>
        <w:rFonts w:ascii="SimSun" w:hAnsi="SimSun"/>
        <w:sz w:val="21"/>
      </w:rPr>
    </w:pPr>
    <w:bookmarkStart w:id="6" w:name="Code2"/>
    <w:bookmarkEnd w:id="6"/>
    <w:r w:rsidRPr="00AE5283">
      <w:rPr>
        <w:rFonts w:ascii="SimSun" w:hAnsi="SimSun"/>
        <w:sz w:val="21"/>
      </w:rPr>
      <w:t>CWS/4BIS/6</w:t>
    </w:r>
  </w:p>
  <w:p w:rsidR="00EC4E49" w:rsidRPr="00AE5283" w:rsidRDefault="00AE5283" w:rsidP="00477D6B">
    <w:pPr>
      <w:jc w:val="right"/>
      <w:rPr>
        <w:rFonts w:ascii="SimSun" w:hAnsi="SimSun"/>
        <w:sz w:val="21"/>
      </w:rPr>
    </w:pPr>
    <w:r>
      <w:rPr>
        <w:rFonts w:ascii="SimSun" w:hAnsi="SimSun" w:hint="eastAsia"/>
        <w:sz w:val="21"/>
      </w:rPr>
      <w:t>第</w:t>
    </w:r>
    <w:r w:rsidR="00EC4E49" w:rsidRPr="00AE5283">
      <w:rPr>
        <w:rFonts w:ascii="SimSun" w:hAnsi="SimSun"/>
        <w:sz w:val="21"/>
      </w:rPr>
      <w:fldChar w:fldCharType="begin"/>
    </w:r>
    <w:r w:rsidR="00EC4E49" w:rsidRPr="00AE5283">
      <w:rPr>
        <w:rFonts w:ascii="SimSun" w:hAnsi="SimSun"/>
        <w:sz w:val="21"/>
      </w:rPr>
      <w:instrText xml:space="preserve"> PAGE  \* MERGEFORMAT </w:instrText>
    </w:r>
    <w:r w:rsidR="00EC4E49" w:rsidRPr="00AE5283">
      <w:rPr>
        <w:rFonts w:ascii="SimSun" w:hAnsi="SimSun"/>
        <w:sz w:val="21"/>
      </w:rPr>
      <w:fldChar w:fldCharType="separate"/>
    </w:r>
    <w:r w:rsidR="00B96E6F">
      <w:rPr>
        <w:rFonts w:ascii="SimSun" w:hAnsi="SimSun"/>
        <w:noProof/>
        <w:sz w:val="21"/>
      </w:rPr>
      <w:t>5</w:t>
    </w:r>
    <w:r w:rsidR="00EC4E49" w:rsidRPr="00AE5283">
      <w:rPr>
        <w:rFonts w:ascii="SimSun" w:hAnsi="SimSun"/>
        <w:sz w:val="21"/>
      </w:rPr>
      <w:fldChar w:fldCharType="end"/>
    </w:r>
    <w:r>
      <w:rPr>
        <w:rFonts w:ascii="SimSun" w:hAnsi="SimSun" w:hint="eastAsia"/>
        <w:sz w:val="21"/>
      </w:rPr>
      <w:t>页</w:t>
    </w:r>
  </w:p>
  <w:p w:rsidR="00EC4E49" w:rsidRPr="00AE5283" w:rsidRDefault="00EC4E49" w:rsidP="00477D6B">
    <w:pPr>
      <w:jc w:val="right"/>
      <w:rPr>
        <w:rFonts w:ascii="SimSun" w:hAnsi="SimSun"/>
        <w:sz w:val="21"/>
      </w:rPr>
    </w:pPr>
  </w:p>
  <w:p w:rsidR="007B4FA7" w:rsidRPr="00AE5283" w:rsidRDefault="007B4FA7"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33"/>
    <w:rsid w:val="000000A2"/>
    <w:rsid w:val="00043CAA"/>
    <w:rsid w:val="000575C1"/>
    <w:rsid w:val="00075432"/>
    <w:rsid w:val="000968ED"/>
    <w:rsid w:val="000F5E56"/>
    <w:rsid w:val="001362EE"/>
    <w:rsid w:val="001832A6"/>
    <w:rsid w:val="00256B1E"/>
    <w:rsid w:val="002634C4"/>
    <w:rsid w:val="002928D3"/>
    <w:rsid w:val="002A68B9"/>
    <w:rsid w:val="002F1FE6"/>
    <w:rsid w:val="002F4E68"/>
    <w:rsid w:val="00312F7F"/>
    <w:rsid w:val="003265D6"/>
    <w:rsid w:val="00361450"/>
    <w:rsid w:val="003673CF"/>
    <w:rsid w:val="003845C1"/>
    <w:rsid w:val="003A6F89"/>
    <w:rsid w:val="003B38C1"/>
    <w:rsid w:val="003D6F78"/>
    <w:rsid w:val="00423E3E"/>
    <w:rsid w:val="00427AF4"/>
    <w:rsid w:val="004647DA"/>
    <w:rsid w:val="00474062"/>
    <w:rsid w:val="00477D6B"/>
    <w:rsid w:val="005019FF"/>
    <w:rsid w:val="00511C33"/>
    <w:rsid w:val="0053057A"/>
    <w:rsid w:val="00560A29"/>
    <w:rsid w:val="005813C8"/>
    <w:rsid w:val="005C6649"/>
    <w:rsid w:val="00605827"/>
    <w:rsid w:val="00646050"/>
    <w:rsid w:val="006713CA"/>
    <w:rsid w:val="00676C5C"/>
    <w:rsid w:val="006D1151"/>
    <w:rsid w:val="00782484"/>
    <w:rsid w:val="007B4FA7"/>
    <w:rsid w:val="007D1613"/>
    <w:rsid w:val="008B2CC1"/>
    <w:rsid w:val="008B60B2"/>
    <w:rsid w:val="0090731E"/>
    <w:rsid w:val="00916EE2"/>
    <w:rsid w:val="00933524"/>
    <w:rsid w:val="00966A22"/>
    <w:rsid w:val="0096722F"/>
    <w:rsid w:val="00980843"/>
    <w:rsid w:val="009E2791"/>
    <w:rsid w:val="009E2833"/>
    <w:rsid w:val="009E3F6F"/>
    <w:rsid w:val="009F499F"/>
    <w:rsid w:val="00A41E39"/>
    <w:rsid w:val="00A42DAF"/>
    <w:rsid w:val="00A45BD8"/>
    <w:rsid w:val="00A869B7"/>
    <w:rsid w:val="00AC205C"/>
    <w:rsid w:val="00AC3687"/>
    <w:rsid w:val="00AE5283"/>
    <w:rsid w:val="00AF0A6B"/>
    <w:rsid w:val="00B05A69"/>
    <w:rsid w:val="00B25726"/>
    <w:rsid w:val="00B774FA"/>
    <w:rsid w:val="00B96E6F"/>
    <w:rsid w:val="00B9734B"/>
    <w:rsid w:val="00BA30E2"/>
    <w:rsid w:val="00BD43F5"/>
    <w:rsid w:val="00C11BFE"/>
    <w:rsid w:val="00C478C4"/>
    <w:rsid w:val="00CD04F1"/>
    <w:rsid w:val="00D45252"/>
    <w:rsid w:val="00D71B4D"/>
    <w:rsid w:val="00D76F41"/>
    <w:rsid w:val="00D93D55"/>
    <w:rsid w:val="00DA285B"/>
    <w:rsid w:val="00E06808"/>
    <w:rsid w:val="00E335FE"/>
    <w:rsid w:val="00E35A7C"/>
    <w:rsid w:val="00E62C96"/>
    <w:rsid w:val="00EC4E49"/>
    <w:rsid w:val="00ED1397"/>
    <w:rsid w:val="00ED77FB"/>
    <w:rsid w:val="00EE45FA"/>
    <w:rsid w:val="00F66152"/>
    <w:rsid w:val="00FD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E663-1A25-4714-81F2-C34722A6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2</TotalTime>
  <Pages>5</Pages>
  <Words>3221</Words>
  <Characters>382</Characters>
  <Application>Microsoft Office Word</Application>
  <DocSecurity>0</DocSecurity>
  <Lines>3</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CWS/4BIS/6 (in English)</vt:lpstr>
      <vt:lpstr>    INTRODUCTION</vt:lpstr>
      <vt:lpstr>    CURRENT SITUATION</vt:lpstr>
      <vt:lpstr>    PROPOSAL</vt:lpstr>
      <vt:lpstr>    Progress since May 2014</vt:lpstr>
      <vt:lpstr>        Updates of Part 7.3</vt:lpstr>
      <vt:lpstr>        New entry in Part 7.2.6</vt:lpstr>
      <vt:lpstr>        New online survey tool</vt:lpstr>
      <vt:lpstr>    Requirements for National registers</vt:lpstr>
    </vt:vector>
  </TitlesOfParts>
  <Company>WIPO</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(in Chinese)</dc:title>
  <dc:subject>WIPO《工业产权信息与文献手册》中发布的各项调查的维护和更新</dc:subject>
  <dc:creator>WIPO</dc:creator>
  <cp:keywords>CWS</cp:keywords>
  <cp:lastModifiedBy>SCHLESSINGER Caroline</cp:lastModifiedBy>
  <cp:revision>2</cp:revision>
  <cp:lastPrinted>2016-02-16T15:20:00Z</cp:lastPrinted>
  <dcterms:created xsi:type="dcterms:W3CDTF">2016-03-02T08:52:00Z</dcterms:created>
  <dcterms:modified xsi:type="dcterms:W3CDTF">2016-03-02T08:52:00Z</dcterms:modified>
</cp:coreProperties>
</file>