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86" w:rsidRPr="00433E94" w:rsidRDefault="00433E94" w:rsidP="00433E94">
      <w:pPr>
        <w:pStyle w:val="Heading1"/>
        <w:spacing w:beforeLines="100" w:afterLines="100" w:after="240" w:line="340" w:lineRule="atLeast"/>
        <w:ind w:left="0"/>
        <w:rPr>
          <w:rFonts w:ascii="SimHei" w:eastAsia="SimHei" w:hAnsi="SimHei" w:cs="Arial"/>
          <w:b w:val="0"/>
          <w:sz w:val="21"/>
          <w:lang w:eastAsia="zh-CN"/>
        </w:rPr>
      </w:pPr>
      <w:bookmarkStart w:id="0" w:name="_GoBack"/>
      <w:bookmarkEnd w:id="0"/>
      <w:r w:rsidRPr="00433E94">
        <w:rPr>
          <w:rFonts w:ascii="SimHei" w:eastAsia="SimHei" w:hAnsi="SimHei" w:cs="Arial" w:hint="eastAsia"/>
          <w:b w:val="0"/>
          <w:sz w:val="21"/>
          <w:lang w:eastAsia="zh-CN"/>
        </w:rPr>
        <w:t>关于制定一项用可扩展标记语言(XML)</w:t>
      </w:r>
      <w:r w:rsidRPr="00433E94">
        <w:rPr>
          <w:rFonts w:ascii="SimHei" w:eastAsia="SimHei" w:hAnsi="SimHei" w:cs="Arial"/>
          <w:b w:val="0"/>
          <w:sz w:val="21"/>
          <w:lang w:eastAsia="zh-CN"/>
        </w:rPr>
        <w:br/>
      </w:r>
      <w:r w:rsidRPr="00433E94">
        <w:rPr>
          <w:rFonts w:ascii="SimHei" w:eastAsia="SimHei" w:hAnsi="SimHei" w:cs="Arial" w:hint="eastAsia"/>
          <w:b w:val="0"/>
          <w:sz w:val="21"/>
          <w:lang w:eastAsia="zh-CN"/>
        </w:rPr>
        <w:t>表示核苷酸和氨基酸序列表的新WIPO标准的报告</w:t>
      </w:r>
    </w:p>
    <w:p w:rsidR="00511886" w:rsidRPr="00433E94" w:rsidRDefault="00433E94" w:rsidP="00433E94">
      <w:pPr>
        <w:spacing w:afterLines="100" w:after="240" w:line="340" w:lineRule="atLeast"/>
        <w:ind w:left="0"/>
        <w:rPr>
          <w:rFonts w:ascii="KaiTi" w:eastAsia="KaiTi" w:hAnsi="KaiTi"/>
          <w:i/>
          <w:sz w:val="21"/>
          <w:szCs w:val="21"/>
          <w:lang w:eastAsia="zh-CN"/>
        </w:rPr>
      </w:pPr>
      <w:r w:rsidRPr="00433E94">
        <w:rPr>
          <w:rFonts w:ascii="KaiTi" w:eastAsia="KaiTi" w:hAnsi="KaiTi" w:hint="eastAsia"/>
          <w:i/>
          <w:sz w:val="21"/>
          <w:szCs w:val="21"/>
          <w:lang w:eastAsia="zh-CN"/>
        </w:rPr>
        <w:t>欧洲专利局(EPO)编拟的文件</w:t>
      </w:r>
    </w:p>
    <w:p w:rsidR="00511886" w:rsidRPr="00433E94" w:rsidRDefault="00433E94" w:rsidP="00433E94">
      <w:pPr>
        <w:pStyle w:val="Heading2"/>
        <w:spacing w:beforeLines="100" w:afterLines="50" w:after="120" w:line="340" w:lineRule="atLeast"/>
        <w:ind w:left="0"/>
        <w:rPr>
          <w:b/>
          <w:sz w:val="21"/>
          <w:szCs w:val="21"/>
          <w:lang w:eastAsia="zh-CN"/>
        </w:rPr>
      </w:pPr>
      <w:r w:rsidRPr="00433E94">
        <w:rPr>
          <w:rFonts w:hint="eastAsia"/>
          <w:b/>
          <w:sz w:val="21"/>
          <w:szCs w:val="21"/>
          <w:lang w:eastAsia="zh-CN"/>
        </w:rPr>
        <w:t>背景情况</w:t>
      </w:r>
    </w:p>
    <w:p w:rsidR="00511886" w:rsidRPr="005A7BB0" w:rsidRDefault="00433E94"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WIPO标准委员会</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CWS</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在第一届会议</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2010年10月25日至29日</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上成立了序列表工作队，负责执行第44号任务</w:t>
      </w:r>
      <w:r w:rsidR="005A7BB0">
        <w:rPr>
          <w:rFonts w:ascii="SimSun" w:eastAsia="SimSun" w:hAnsi="SimSun" w:hint="eastAsia"/>
          <w:sz w:val="21"/>
          <w:szCs w:val="21"/>
          <w:lang w:eastAsia="zh-CN"/>
        </w:rPr>
        <w:t>(</w:t>
      </w:r>
      <w:r w:rsidR="008F786C" w:rsidRPr="005A7BB0">
        <w:rPr>
          <w:rFonts w:ascii="SimSun" w:eastAsia="SimSun" w:hAnsi="SimSun" w:hint="eastAsia"/>
          <w:sz w:val="21"/>
          <w:szCs w:val="21"/>
          <w:lang w:eastAsia="zh-CN"/>
        </w:rPr>
        <w:t>见文件</w:t>
      </w:r>
      <w:r w:rsidR="008F786C" w:rsidRPr="005A7BB0">
        <w:rPr>
          <w:rFonts w:ascii="SimSun" w:eastAsia="SimSun" w:hAnsi="SimSun"/>
          <w:sz w:val="21"/>
          <w:szCs w:val="21"/>
          <w:lang w:eastAsia="zh-CN"/>
        </w:rPr>
        <w:t>CWS/1/10</w:t>
      </w:r>
      <w:r w:rsidR="008F786C" w:rsidRPr="005A7BB0">
        <w:rPr>
          <w:rFonts w:ascii="SimSun" w:eastAsia="SimSun" w:hAnsi="SimSun" w:hint="eastAsia"/>
          <w:sz w:val="21"/>
          <w:szCs w:val="21"/>
          <w:lang w:eastAsia="zh-CN"/>
        </w:rPr>
        <w:t>第29段</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w:t>
      </w:r>
    </w:p>
    <w:p w:rsidR="00511886" w:rsidRPr="005A7BB0" w:rsidRDefault="00433E94" w:rsidP="005A7BB0">
      <w:pPr>
        <w:pStyle w:val="ONUME"/>
        <w:numPr>
          <w:ilvl w:val="0"/>
          <w:numId w:val="0"/>
        </w:numPr>
        <w:spacing w:afterLines="50" w:after="120" w:line="340" w:lineRule="atLeast"/>
        <w:ind w:left="567"/>
        <w:jc w:val="both"/>
        <w:rPr>
          <w:rFonts w:ascii="SimSun" w:eastAsia="SimSun" w:hAnsi="SimSun"/>
          <w:sz w:val="21"/>
          <w:szCs w:val="21"/>
        </w:rPr>
      </w:pPr>
      <w:r w:rsidRPr="005A7BB0">
        <w:rPr>
          <w:rFonts w:ascii="SimSun" w:eastAsia="SimSun" w:hAnsi="SimSun" w:hint="eastAsia"/>
          <w:sz w:val="21"/>
          <w:szCs w:val="21"/>
          <w:lang w:eastAsia="zh-CN"/>
        </w:rPr>
        <w:t>“制定一项关于基于可扩展标记语言</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XML</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的核苷酸和氨基酸序列表表示方法的建议，以作为WIPO标准通过。提交这项新WIPO标准的提案时，应一并提交报告，说明该标准对现有WIPO标准ST.25的影响，包括提出对标准ST.25的必要修改。</w:t>
      </w:r>
      <w:r w:rsidRPr="005A7BB0">
        <w:rPr>
          <w:rFonts w:ascii="SimSun" w:eastAsia="SimSun" w:hAnsi="SimSun" w:hint="eastAsia"/>
          <w:sz w:val="21"/>
          <w:szCs w:val="21"/>
        </w:rPr>
        <w:t>”</w:t>
      </w:r>
    </w:p>
    <w:p w:rsidR="00511886" w:rsidRPr="005A7BB0" w:rsidRDefault="00433E94"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工作队还被要求：</w:t>
      </w:r>
    </w:p>
    <w:p w:rsidR="00511886" w:rsidRPr="005A7BB0" w:rsidRDefault="00433E94" w:rsidP="005A7BB0">
      <w:pPr>
        <w:pStyle w:val="ONUME"/>
        <w:numPr>
          <w:ilvl w:val="0"/>
          <w:numId w:val="0"/>
        </w:numPr>
        <w:spacing w:afterLines="50" w:after="120" w:line="340" w:lineRule="atLeast"/>
        <w:ind w:left="567"/>
        <w:jc w:val="both"/>
        <w:rPr>
          <w:rFonts w:ascii="SimSun" w:eastAsia="SimSun" w:hAnsi="SimSun"/>
          <w:sz w:val="21"/>
          <w:szCs w:val="21"/>
        </w:rPr>
      </w:pPr>
      <w:r w:rsidRPr="005A7BB0">
        <w:rPr>
          <w:rFonts w:ascii="SimSun" w:eastAsia="SimSun" w:hAnsi="SimSun" w:hint="eastAsia"/>
          <w:sz w:val="21"/>
          <w:szCs w:val="21"/>
          <w:lang w:eastAsia="zh-CN"/>
        </w:rPr>
        <w:t>“就该标准对《PCT行政规程》附件C可能产生的影响与PCT相关机构进行联络。</w:t>
      </w:r>
      <w:r w:rsidRPr="005A7BB0">
        <w:rPr>
          <w:rFonts w:ascii="SimSun" w:eastAsia="SimSun" w:hAnsi="SimSun" w:hint="eastAsia"/>
          <w:sz w:val="21"/>
          <w:szCs w:val="21"/>
        </w:rPr>
        <w:t>”</w:t>
      </w:r>
    </w:p>
    <w:p w:rsidR="00511886" w:rsidRPr="005A7BB0" w:rsidRDefault="00433E94"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欧专局被委以工作队牵头人的职责，随后在WIPO的维基论坛上进行了</w:t>
      </w:r>
      <w:r w:rsidR="008F786C" w:rsidRPr="005A7BB0">
        <w:rPr>
          <w:rFonts w:ascii="SimSun" w:eastAsia="SimSun" w:hAnsi="SimSun" w:hint="eastAsia"/>
          <w:sz w:val="21"/>
          <w:szCs w:val="21"/>
          <w:lang w:eastAsia="zh-CN"/>
        </w:rPr>
        <w:t>六</w:t>
      </w:r>
      <w:r w:rsidRPr="005A7BB0">
        <w:rPr>
          <w:rFonts w:ascii="SimSun" w:eastAsia="SimSun" w:hAnsi="SimSun" w:hint="eastAsia"/>
          <w:sz w:val="21"/>
          <w:szCs w:val="21"/>
          <w:lang w:eastAsia="zh-CN"/>
        </w:rPr>
        <w:t>轮讨论</w:t>
      </w:r>
      <w:r w:rsidR="008F786C" w:rsidRPr="005A7BB0">
        <w:rPr>
          <w:rFonts w:ascii="SimSun" w:eastAsia="SimSun" w:hAnsi="SimSun" w:hint="eastAsia"/>
          <w:sz w:val="21"/>
          <w:szCs w:val="21"/>
          <w:lang w:eastAsia="zh-CN"/>
        </w:rPr>
        <w:t>，并提交了最终稿进行公众咨询</w:t>
      </w:r>
      <w:r w:rsidRPr="005A7BB0">
        <w:rPr>
          <w:rFonts w:ascii="SimSun" w:eastAsia="SimSun" w:hAnsi="SimSun" w:hint="eastAsia"/>
          <w:sz w:val="21"/>
          <w:szCs w:val="21"/>
          <w:lang w:eastAsia="zh-CN"/>
        </w:rPr>
        <w:t>。将ST.25的技术方面与附件C</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《PCT行政规程》</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进行区别的原则获得了2011年</w:t>
      </w:r>
      <w:r w:rsidR="008F786C" w:rsidRPr="005A7BB0">
        <w:rPr>
          <w:rFonts w:ascii="SimSun" w:eastAsia="SimSun" w:hAnsi="SimSun" w:hint="eastAsia"/>
          <w:sz w:val="21"/>
          <w:szCs w:val="21"/>
          <w:lang w:eastAsia="zh-CN"/>
        </w:rPr>
        <w:t>2月国际单位会议第十八届会议</w:t>
      </w:r>
      <w:r w:rsidR="008F786C" w:rsidRPr="005A7BB0">
        <w:rPr>
          <w:rFonts w:ascii="SimSun" w:eastAsia="SimSun" w:hAnsi="SimSun"/>
          <w:sz w:val="21"/>
          <w:szCs w:val="21"/>
          <w:lang w:eastAsia="zh-CN"/>
        </w:rPr>
        <w:t>(</w:t>
      </w:r>
      <w:r w:rsidR="008F786C" w:rsidRPr="005A7BB0">
        <w:rPr>
          <w:rFonts w:ascii="SimSun" w:eastAsia="SimSun" w:hAnsi="SimSun" w:hint="eastAsia"/>
          <w:sz w:val="21"/>
          <w:szCs w:val="21"/>
          <w:lang w:eastAsia="zh-CN"/>
        </w:rPr>
        <w:t>见文件</w:t>
      </w:r>
      <w:r w:rsidR="008F786C" w:rsidRPr="005A7BB0">
        <w:rPr>
          <w:rFonts w:ascii="SimSun" w:eastAsia="SimSun" w:hAnsi="SimSun"/>
          <w:sz w:val="21"/>
          <w:szCs w:val="21"/>
          <w:lang w:eastAsia="zh-CN"/>
        </w:rPr>
        <w:t>PCT/MIA/18/16</w:t>
      </w:r>
      <w:r w:rsidR="008F786C" w:rsidRPr="005A7BB0">
        <w:rPr>
          <w:rFonts w:ascii="SimSun" w:eastAsia="SimSun" w:hAnsi="SimSun" w:hint="eastAsia"/>
          <w:sz w:val="21"/>
          <w:szCs w:val="21"/>
          <w:lang w:eastAsia="zh-CN"/>
        </w:rPr>
        <w:t>第</w:t>
      </w:r>
      <w:r w:rsidR="008F786C" w:rsidRPr="005A7BB0">
        <w:rPr>
          <w:rFonts w:ascii="SimSun" w:eastAsia="SimSun" w:hAnsi="SimSun"/>
          <w:sz w:val="21"/>
          <w:szCs w:val="21"/>
          <w:lang w:eastAsia="zh-CN"/>
        </w:rPr>
        <w:t>88</w:t>
      </w:r>
      <w:r w:rsidR="008F786C" w:rsidRPr="005A7BB0">
        <w:rPr>
          <w:rFonts w:ascii="SimSun" w:eastAsia="SimSun" w:hAnsi="SimSun" w:hint="eastAsia"/>
          <w:sz w:val="21"/>
          <w:szCs w:val="21"/>
          <w:lang w:eastAsia="zh-CN"/>
        </w:rPr>
        <w:t>至</w:t>
      </w:r>
      <w:r w:rsidR="008F786C" w:rsidRPr="005A7BB0">
        <w:rPr>
          <w:rFonts w:ascii="SimSun" w:eastAsia="SimSun" w:hAnsi="SimSun"/>
          <w:sz w:val="21"/>
          <w:szCs w:val="21"/>
          <w:lang w:eastAsia="zh-CN"/>
        </w:rPr>
        <w:t>92</w:t>
      </w:r>
      <w:r w:rsidR="008F786C" w:rsidRPr="005A7BB0">
        <w:rPr>
          <w:rFonts w:ascii="SimSun" w:eastAsia="SimSun" w:hAnsi="SimSun" w:hint="eastAsia"/>
          <w:sz w:val="21"/>
          <w:szCs w:val="21"/>
          <w:lang w:eastAsia="zh-CN"/>
        </w:rPr>
        <w:t>段</w:t>
      </w:r>
      <w:r w:rsidR="008F786C" w:rsidRPr="005A7BB0">
        <w:rPr>
          <w:rFonts w:ascii="SimSun" w:eastAsia="SimSun" w:hAnsi="SimSun"/>
          <w:sz w:val="21"/>
          <w:szCs w:val="21"/>
          <w:lang w:eastAsia="zh-CN"/>
        </w:rPr>
        <w:t>)</w:t>
      </w:r>
      <w:r w:rsidRPr="005A7BB0">
        <w:rPr>
          <w:rFonts w:ascii="SimSun" w:eastAsia="SimSun" w:hAnsi="SimSun" w:hint="eastAsia"/>
          <w:sz w:val="21"/>
          <w:szCs w:val="21"/>
          <w:lang w:eastAsia="zh-CN"/>
        </w:rPr>
        <w:t>和2011年</w:t>
      </w:r>
      <w:r w:rsidR="008F786C" w:rsidRPr="005A7BB0">
        <w:rPr>
          <w:rFonts w:ascii="SimSun" w:eastAsia="SimSun" w:hAnsi="SimSun" w:hint="eastAsia"/>
          <w:sz w:val="21"/>
          <w:szCs w:val="21"/>
          <w:lang w:eastAsia="zh-CN"/>
        </w:rPr>
        <w:t>6月</w:t>
      </w:r>
      <w:r w:rsidRPr="005A7BB0">
        <w:rPr>
          <w:rFonts w:ascii="SimSun" w:eastAsia="SimSun" w:hAnsi="SimSun" w:hint="eastAsia"/>
          <w:sz w:val="21"/>
          <w:szCs w:val="21"/>
          <w:lang w:eastAsia="zh-CN"/>
        </w:rPr>
        <w:t>PCT工作组</w:t>
      </w:r>
      <w:r w:rsidR="008F786C" w:rsidRPr="005A7BB0">
        <w:rPr>
          <w:rFonts w:ascii="SimSun" w:eastAsia="SimSun" w:hAnsi="SimSun" w:hint="eastAsia"/>
          <w:sz w:val="21"/>
          <w:szCs w:val="21"/>
          <w:lang w:eastAsia="zh-CN"/>
        </w:rPr>
        <w:t>第四届会议</w:t>
      </w:r>
      <w:r w:rsidR="008F786C" w:rsidRPr="005A7BB0">
        <w:rPr>
          <w:rFonts w:ascii="SimSun" w:eastAsia="SimSun" w:hAnsi="SimSun"/>
          <w:sz w:val="21"/>
          <w:szCs w:val="21"/>
          <w:lang w:eastAsia="zh-CN"/>
        </w:rPr>
        <w:t>(</w:t>
      </w:r>
      <w:r w:rsidR="008F786C" w:rsidRPr="005A7BB0">
        <w:rPr>
          <w:rFonts w:ascii="SimSun" w:eastAsia="SimSun" w:hAnsi="SimSun" w:hint="eastAsia"/>
          <w:sz w:val="21"/>
          <w:szCs w:val="21"/>
          <w:lang w:eastAsia="zh-CN"/>
        </w:rPr>
        <w:t>见文件</w:t>
      </w:r>
      <w:r w:rsidR="008F786C" w:rsidRPr="005A7BB0">
        <w:rPr>
          <w:rFonts w:ascii="SimSun" w:eastAsia="SimSun" w:hAnsi="SimSun"/>
          <w:sz w:val="21"/>
          <w:szCs w:val="21"/>
          <w:lang w:eastAsia="zh-CN"/>
        </w:rPr>
        <w:t>PCT/WG/4/17</w:t>
      </w:r>
      <w:r w:rsidR="008F786C" w:rsidRPr="005A7BB0">
        <w:rPr>
          <w:rFonts w:ascii="SimSun" w:eastAsia="SimSun" w:hAnsi="SimSun" w:hint="eastAsia"/>
          <w:sz w:val="21"/>
          <w:szCs w:val="21"/>
          <w:lang w:eastAsia="zh-CN"/>
        </w:rPr>
        <w:t>第</w:t>
      </w:r>
      <w:r w:rsidR="008F786C" w:rsidRPr="005A7BB0">
        <w:rPr>
          <w:rFonts w:ascii="SimSun" w:eastAsia="SimSun" w:hAnsi="SimSun"/>
          <w:sz w:val="21"/>
          <w:szCs w:val="21"/>
          <w:lang w:eastAsia="zh-CN"/>
        </w:rPr>
        <w:t>180</w:t>
      </w:r>
      <w:r w:rsidR="008F786C" w:rsidRPr="005A7BB0">
        <w:rPr>
          <w:rFonts w:ascii="SimSun" w:eastAsia="SimSun" w:hAnsi="SimSun" w:hint="eastAsia"/>
          <w:sz w:val="21"/>
          <w:szCs w:val="21"/>
          <w:lang w:eastAsia="zh-CN"/>
        </w:rPr>
        <w:t>至</w:t>
      </w:r>
      <w:r w:rsidR="008F786C" w:rsidRPr="005A7BB0">
        <w:rPr>
          <w:rFonts w:ascii="SimSun" w:eastAsia="SimSun" w:hAnsi="SimSun"/>
          <w:sz w:val="21"/>
          <w:szCs w:val="21"/>
          <w:lang w:eastAsia="zh-CN"/>
        </w:rPr>
        <w:t>188</w:t>
      </w:r>
      <w:r w:rsidR="008F786C" w:rsidRPr="005A7BB0">
        <w:rPr>
          <w:rFonts w:ascii="SimSun" w:eastAsia="SimSun" w:hAnsi="SimSun" w:hint="eastAsia"/>
          <w:sz w:val="21"/>
          <w:szCs w:val="21"/>
          <w:lang w:eastAsia="zh-CN"/>
        </w:rPr>
        <w:t>段</w:t>
      </w:r>
      <w:r w:rsidR="008F786C" w:rsidRPr="005A7BB0">
        <w:rPr>
          <w:rFonts w:ascii="SimSun" w:eastAsia="SimSun" w:hAnsi="SimSun"/>
          <w:sz w:val="21"/>
          <w:szCs w:val="21"/>
          <w:lang w:eastAsia="zh-CN"/>
        </w:rPr>
        <w:t>)</w:t>
      </w:r>
      <w:r w:rsidRPr="005A7BB0">
        <w:rPr>
          <w:rFonts w:ascii="SimSun" w:eastAsia="SimSun" w:hAnsi="SimSun" w:hint="eastAsia"/>
          <w:sz w:val="21"/>
          <w:szCs w:val="21"/>
          <w:lang w:eastAsia="zh-CN"/>
        </w:rPr>
        <w:t>的同意。</w:t>
      </w:r>
    </w:p>
    <w:p w:rsidR="00511886" w:rsidRPr="005A7BB0" w:rsidRDefault="008F786C"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在收到的工作队成员评论意见的基础上，进行了最后一轮讨论，</w:t>
      </w:r>
      <w:r w:rsidR="00641B5F" w:rsidRPr="005A7BB0">
        <w:rPr>
          <w:rFonts w:ascii="SimSun" w:eastAsia="SimSun" w:hAnsi="SimSun" w:hint="eastAsia"/>
          <w:sz w:val="21"/>
          <w:szCs w:val="21"/>
          <w:lang w:eastAsia="zh-CN"/>
        </w:rPr>
        <w:t>以</w:t>
      </w:r>
      <w:r w:rsidRPr="005A7BB0">
        <w:rPr>
          <w:rFonts w:ascii="SimSun" w:eastAsia="SimSun" w:hAnsi="SimSun" w:hint="eastAsia"/>
          <w:sz w:val="21"/>
          <w:szCs w:val="21"/>
          <w:lang w:eastAsia="zh-CN"/>
        </w:rPr>
        <w:t>就标准的各项要求取得共识。</w:t>
      </w:r>
    </w:p>
    <w:p w:rsidR="00511886" w:rsidRPr="00433E94" w:rsidRDefault="00433E94" w:rsidP="00433E94">
      <w:pPr>
        <w:pStyle w:val="Heading2"/>
        <w:spacing w:beforeLines="100" w:afterLines="50" w:after="120" w:line="340" w:lineRule="atLeast"/>
        <w:ind w:left="0"/>
        <w:rPr>
          <w:b/>
          <w:sz w:val="21"/>
          <w:szCs w:val="21"/>
          <w:lang w:eastAsia="zh-CN"/>
        </w:rPr>
      </w:pPr>
      <w:r w:rsidRPr="00433E94">
        <w:rPr>
          <w:rFonts w:hint="eastAsia"/>
          <w:b/>
          <w:sz w:val="21"/>
          <w:szCs w:val="21"/>
          <w:lang w:eastAsia="zh-CN"/>
        </w:rPr>
        <w:t>进展报告</w:t>
      </w:r>
    </w:p>
    <w:p w:rsidR="00511886" w:rsidRPr="005A7BB0" w:rsidRDefault="00433E94"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工作队于2011年2月根据欧专局编写的草案开始工作。</w:t>
      </w:r>
      <w:proofErr w:type="gramStart"/>
      <w:r w:rsidRPr="005A7BB0">
        <w:rPr>
          <w:rFonts w:ascii="SimSun" w:eastAsia="SimSun" w:hAnsi="SimSun" w:hint="eastAsia"/>
          <w:sz w:val="21"/>
          <w:szCs w:val="21"/>
          <w:lang w:eastAsia="zh-CN"/>
        </w:rPr>
        <w:t>许多局</w:t>
      </w:r>
      <w:proofErr w:type="gramEnd"/>
      <w:r w:rsidRPr="005A7BB0">
        <w:rPr>
          <w:rFonts w:ascii="SimSun" w:eastAsia="SimSun" w:hAnsi="SimSun" w:hint="eastAsia"/>
          <w:sz w:val="21"/>
          <w:szCs w:val="21"/>
          <w:lang w:eastAsia="zh-CN"/>
        </w:rPr>
        <w:t>参与了这一过程，并在WIPO相关的维基论坛上发表了有用的意见。</w:t>
      </w:r>
    </w:p>
    <w:p w:rsidR="00511886" w:rsidRPr="005A7BB0" w:rsidRDefault="00433E94"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2012年3月，工作队完成了可由各局用于与各自的公众进行咨询的标准草案。公众的意见中提出了几个重要问题</w:t>
      </w:r>
      <w:r w:rsidR="005A6B6F">
        <w:rPr>
          <w:rFonts w:ascii="SimSun" w:eastAsia="SimSun" w:hAnsi="SimSun" w:hint="eastAsia"/>
          <w:sz w:val="21"/>
          <w:szCs w:val="21"/>
          <w:lang w:eastAsia="zh-CN"/>
        </w:rPr>
        <w:t>，为此</w:t>
      </w:r>
      <w:r w:rsidR="008F786C" w:rsidRPr="005A7BB0">
        <w:rPr>
          <w:rFonts w:ascii="SimSun" w:eastAsia="SimSun" w:hAnsi="SimSun" w:hint="eastAsia"/>
          <w:sz w:val="21"/>
          <w:szCs w:val="21"/>
          <w:lang w:eastAsia="zh-CN"/>
        </w:rPr>
        <w:t>与数据库提供商</w:t>
      </w:r>
      <w:r w:rsidR="008F786C" w:rsidRPr="005A7BB0">
        <w:rPr>
          <w:rFonts w:ascii="SimSun" w:eastAsia="SimSun" w:hAnsi="SimSun"/>
          <w:sz w:val="21"/>
          <w:szCs w:val="21"/>
          <w:lang w:eastAsia="zh-CN"/>
        </w:rPr>
        <w:t>DDBJ</w:t>
      </w:r>
      <w:r w:rsidR="008F786C" w:rsidRPr="005A7BB0">
        <w:rPr>
          <w:rFonts w:ascii="SimSun" w:eastAsia="SimSun" w:hAnsi="SimSun" w:hint="eastAsia"/>
          <w:sz w:val="21"/>
          <w:szCs w:val="21"/>
          <w:lang w:eastAsia="zh-CN"/>
        </w:rPr>
        <w:t>、</w:t>
      </w:r>
      <w:r w:rsidR="008F786C" w:rsidRPr="005A7BB0">
        <w:rPr>
          <w:rFonts w:ascii="SimSun" w:eastAsia="SimSun" w:hAnsi="SimSun"/>
          <w:sz w:val="21"/>
          <w:szCs w:val="21"/>
          <w:lang w:eastAsia="zh-CN"/>
        </w:rPr>
        <w:t>EBI</w:t>
      </w:r>
      <w:r w:rsidR="008F786C" w:rsidRPr="005A7BB0">
        <w:rPr>
          <w:rFonts w:ascii="SimSun" w:eastAsia="SimSun" w:hAnsi="SimSun" w:hint="eastAsia"/>
          <w:sz w:val="21"/>
          <w:szCs w:val="21"/>
          <w:lang w:eastAsia="zh-CN"/>
        </w:rPr>
        <w:t>、</w:t>
      </w:r>
      <w:r w:rsidR="008F786C" w:rsidRPr="005A7BB0">
        <w:rPr>
          <w:rFonts w:ascii="SimSun" w:eastAsia="SimSun" w:hAnsi="SimSun"/>
          <w:sz w:val="21"/>
          <w:szCs w:val="21"/>
          <w:lang w:eastAsia="zh-CN"/>
        </w:rPr>
        <w:t>NCBI</w:t>
      </w:r>
      <w:r w:rsidR="008F786C" w:rsidRPr="005A7BB0">
        <w:rPr>
          <w:rFonts w:ascii="SimSun" w:eastAsia="SimSun" w:hAnsi="SimSun" w:hint="eastAsia"/>
          <w:sz w:val="21"/>
          <w:szCs w:val="21"/>
          <w:lang w:eastAsia="zh-CN"/>
        </w:rPr>
        <w:t>合作，对这些问题进行了解决。</w:t>
      </w:r>
    </w:p>
    <w:p w:rsidR="00511886" w:rsidRPr="005A7BB0" w:rsidRDefault="008F786C"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第六轮讨论</w:t>
      </w:r>
      <w:r w:rsidR="00641B5F" w:rsidRPr="005A7BB0">
        <w:rPr>
          <w:rFonts w:ascii="SimSun" w:eastAsia="SimSun" w:hAnsi="SimSun" w:hint="eastAsia"/>
          <w:sz w:val="21"/>
          <w:szCs w:val="21"/>
          <w:lang w:eastAsia="zh-CN"/>
        </w:rPr>
        <w:t>于2013年9月结束，草案中增加因公众咨询和工作队成员及数据库提供商之间进一步讨论而进行的改进之后，在WIPO的维基论坛上进行了发布，以进行最后审查。</w:t>
      </w:r>
    </w:p>
    <w:p w:rsidR="00511886" w:rsidRPr="005A7BB0" w:rsidRDefault="00641B5F"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在收到的工作队成员评论意见的基础上，进行了最后一轮讨论，以就标准的各项要求取得共识。工作队将该标准暂命名为</w:t>
      </w:r>
      <w:r w:rsidR="00511886" w:rsidRPr="005A7BB0">
        <w:rPr>
          <w:rFonts w:ascii="SimSun" w:eastAsia="SimSun" w:hAnsi="SimSun"/>
          <w:sz w:val="21"/>
          <w:szCs w:val="21"/>
          <w:lang w:eastAsia="zh-CN"/>
        </w:rPr>
        <w:t>ST.26</w:t>
      </w:r>
      <w:r w:rsidRPr="005A7BB0">
        <w:rPr>
          <w:rFonts w:ascii="SimSun" w:eastAsia="SimSun" w:hAnsi="SimSun" w:hint="eastAsia"/>
          <w:sz w:val="21"/>
          <w:szCs w:val="21"/>
          <w:lang w:eastAsia="zh-CN"/>
        </w:rPr>
        <w:t>。工作队提交标准委员会审议和批准的正文和附件与现行的ST.25相比，有以下改进：</w:t>
      </w:r>
    </w:p>
    <w:p w:rsidR="00511886" w:rsidRPr="005A7BB0" w:rsidRDefault="00433E94" w:rsidP="005A6B6F">
      <w:pPr>
        <w:pStyle w:val="ONUME"/>
        <w:numPr>
          <w:ilvl w:val="1"/>
          <w:numId w:val="3"/>
        </w:numPr>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所有</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PCT</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程序性问题被转入《PCT行政规程》：新标准集中关注技术方面的问题，以实现序列表</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生物技术相关部分</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的</w:t>
      </w:r>
      <w:proofErr w:type="gramStart"/>
      <w:r w:rsidRPr="005A7BB0">
        <w:rPr>
          <w:rFonts w:ascii="SimSun" w:eastAsia="SimSun" w:hAnsi="SimSun" w:hint="eastAsia"/>
          <w:sz w:val="21"/>
          <w:szCs w:val="21"/>
          <w:lang w:eastAsia="zh-CN"/>
        </w:rPr>
        <w:t>最佳表示</w:t>
      </w:r>
      <w:proofErr w:type="gramEnd"/>
      <w:r w:rsidRPr="005A7BB0">
        <w:rPr>
          <w:rFonts w:ascii="SimSun" w:eastAsia="SimSun" w:hAnsi="SimSun" w:hint="eastAsia"/>
          <w:sz w:val="21"/>
          <w:szCs w:val="21"/>
          <w:lang w:eastAsia="zh-CN"/>
        </w:rPr>
        <w:t>方式和适当的提交格式</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即XML</w:t>
      </w:r>
      <w:r w:rsidR="005A7BB0">
        <w:rPr>
          <w:rFonts w:ascii="SimSun" w:eastAsia="SimSun" w:hAnsi="SimSun" w:hint="eastAsia"/>
          <w:sz w:val="21"/>
          <w:szCs w:val="21"/>
          <w:lang w:eastAsia="zh-CN"/>
        </w:rPr>
        <w:t>)</w:t>
      </w:r>
      <w:r w:rsidR="00641B5F" w:rsidRPr="005A7BB0">
        <w:rPr>
          <w:rFonts w:ascii="SimSun" w:eastAsia="SimSun" w:hAnsi="SimSun" w:hint="eastAsia"/>
          <w:sz w:val="21"/>
          <w:szCs w:val="21"/>
          <w:lang w:eastAsia="zh-CN"/>
        </w:rPr>
        <w:t>；</w:t>
      </w:r>
    </w:p>
    <w:p w:rsidR="00433E94" w:rsidRPr="005A7BB0" w:rsidRDefault="00433E94" w:rsidP="005A6B6F">
      <w:pPr>
        <w:pStyle w:val="ONUME"/>
        <w:numPr>
          <w:ilvl w:val="1"/>
          <w:numId w:val="3"/>
        </w:numPr>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生物技术相关部分得到了大量改进，以反映现代行业标准，例如：</w:t>
      </w:r>
    </w:p>
    <w:p w:rsidR="00433E94" w:rsidRPr="005A7BB0" w:rsidRDefault="00433E94" w:rsidP="005A6B6F">
      <w:pPr>
        <w:pStyle w:val="ONUME"/>
        <w:numPr>
          <w:ilvl w:val="1"/>
          <w:numId w:val="10"/>
        </w:numPr>
        <w:spacing w:afterLines="50" w:after="120" w:line="340" w:lineRule="atLeast"/>
        <w:ind w:hanging="306"/>
        <w:jc w:val="both"/>
        <w:rPr>
          <w:rFonts w:ascii="SimSun" w:eastAsia="SimSun" w:hAnsi="SimSun"/>
          <w:sz w:val="21"/>
          <w:szCs w:val="21"/>
          <w:lang w:eastAsia="zh-CN"/>
        </w:rPr>
      </w:pPr>
      <w:r w:rsidRPr="005A7BB0">
        <w:rPr>
          <w:rFonts w:ascii="SimSun" w:eastAsia="SimSun" w:hAnsi="SimSun" w:hint="eastAsia"/>
          <w:sz w:val="21"/>
          <w:szCs w:val="21"/>
          <w:lang w:eastAsia="zh-CN"/>
        </w:rPr>
        <w:t>增加了之前未规定，但在行业中重要性增加、需要实现</w:t>
      </w:r>
      <w:proofErr w:type="gramStart"/>
      <w:r w:rsidRPr="005A7BB0">
        <w:rPr>
          <w:rFonts w:ascii="SimSun" w:eastAsia="SimSun" w:hAnsi="SimSun" w:hint="eastAsia"/>
          <w:sz w:val="21"/>
          <w:szCs w:val="21"/>
          <w:lang w:eastAsia="zh-CN"/>
        </w:rPr>
        <w:t>可电子</w:t>
      </w:r>
      <w:proofErr w:type="gramEnd"/>
      <w:r w:rsidRPr="005A7BB0">
        <w:rPr>
          <w:rFonts w:ascii="SimSun" w:eastAsia="SimSun" w:hAnsi="SimSun" w:hint="eastAsia"/>
          <w:sz w:val="21"/>
          <w:szCs w:val="21"/>
          <w:lang w:eastAsia="zh-CN"/>
        </w:rPr>
        <w:t>检索的修饰核酸和修饰氨基酸</w:t>
      </w:r>
      <w:r w:rsidR="005A7BB0">
        <w:rPr>
          <w:rFonts w:ascii="SimSun" w:eastAsia="SimSun" w:hAnsi="SimSun" w:hint="eastAsia"/>
          <w:sz w:val="21"/>
          <w:szCs w:val="21"/>
          <w:lang w:eastAsia="zh-CN"/>
        </w:rPr>
        <w:t>(</w:t>
      </w:r>
      <w:r w:rsidRPr="005A7BB0">
        <w:rPr>
          <w:rFonts w:ascii="SimSun" w:eastAsia="SimSun" w:hAnsi="SimSun" w:hint="eastAsia"/>
          <w:sz w:val="21"/>
          <w:szCs w:val="21"/>
          <w:lang w:eastAsia="zh-CN"/>
        </w:rPr>
        <w:t>如D-氨基酸、PNA、吗</w:t>
      </w:r>
      <w:proofErr w:type="gramStart"/>
      <w:r w:rsidRPr="005A7BB0">
        <w:rPr>
          <w:rFonts w:ascii="SimSun" w:eastAsia="SimSun" w:hAnsi="SimSun" w:hint="eastAsia"/>
          <w:sz w:val="21"/>
          <w:szCs w:val="21"/>
          <w:lang w:eastAsia="zh-CN"/>
        </w:rPr>
        <w:t>啉</w:t>
      </w:r>
      <w:proofErr w:type="gramEnd"/>
      <w:r w:rsidRPr="005A7BB0">
        <w:rPr>
          <w:rFonts w:ascii="SimSun" w:eastAsia="SimSun" w:hAnsi="SimSun" w:hint="eastAsia"/>
          <w:sz w:val="21"/>
          <w:szCs w:val="21"/>
          <w:lang w:eastAsia="zh-CN"/>
        </w:rPr>
        <w:t>基等</w:t>
      </w:r>
      <w:r w:rsidR="005A7BB0">
        <w:rPr>
          <w:rFonts w:ascii="SimSun" w:eastAsia="SimSun" w:hAnsi="SimSun" w:hint="eastAsia"/>
          <w:sz w:val="21"/>
          <w:szCs w:val="21"/>
          <w:lang w:eastAsia="zh-CN"/>
        </w:rPr>
        <w:t>)</w:t>
      </w:r>
      <w:r w:rsidR="00413228" w:rsidRPr="005A7BB0">
        <w:rPr>
          <w:rFonts w:ascii="SimSun" w:eastAsia="SimSun" w:hAnsi="SimSun" w:hint="eastAsia"/>
          <w:sz w:val="21"/>
          <w:szCs w:val="21"/>
          <w:lang w:eastAsia="zh-CN"/>
        </w:rPr>
        <w:t>；</w:t>
      </w:r>
    </w:p>
    <w:p w:rsidR="00433E94" w:rsidRPr="005A7BB0" w:rsidRDefault="00433E94" w:rsidP="005A6B6F">
      <w:pPr>
        <w:pStyle w:val="ONUME"/>
        <w:numPr>
          <w:ilvl w:val="1"/>
          <w:numId w:val="10"/>
        </w:numPr>
        <w:spacing w:afterLines="50" w:after="120" w:line="340" w:lineRule="atLeast"/>
        <w:ind w:hanging="306"/>
        <w:jc w:val="both"/>
        <w:rPr>
          <w:rFonts w:ascii="SimSun" w:eastAsia="SimSun" w:hAnsi="SimSun"/>
          <w:sz w:val="21"/>
          <w:szCs w:val="21"/>
          <w:lang w:eastAsia="zh-CN"/>
        </w:rPr>
      </w:pPr>
      <w:r w:rsidRPr="005A7BB0">
        <w:rPr>
          <w:rFonts w:ascii="SimSun" w:eastAsia="SimSun" w:hAnsi="SimSun" w:hint="eastAsia"/>
          <w:sz w:val="21"/>
          <w:szCs w:val="21"/>
          <w:lang w:eastAsia="zh-CN"/>
        </w:rPr>
        <w:t>关于间隙序列和序列变异的明确规定</w:t>
      </w:r>
      <w:r w:rsidR="00413228" w:rsidRPr="005A7BB0">
        <w:rPr>
          <w:rFonts w:ascii="SimSun" w:eastAsia="SimSun" w:hAnsi="SimSun" w:hint="eastAsia"/>
          <w:sz w:val="21"/>
          <w:szCs w:val="21"/>
          <w:lang w:eastAsia="zh-CN"/>
        </w:rPr>
        <w:t>；</w:t>
      </w:r>
    </w:p>
    <w:p w:rsidR="00433E94" w:rsidRPr="005A7BB0" w:rsidRDefault="00433E94" w:rsidP="005A6B6F">
      <w:pPr>
        <w:pStyle w:val="ONUME"/>
        <w:numPr>
          <w:ilvl w:val="1"/>
          <w:numId w:val="10"/>
        </w:numPr>
        <w:spacing w:afterLines="50" w:after="120" w:line="340" w:lineRule="atLeast"/>
        <w:ind w:hanging="306"/>
        <w:jc w:val="both"/>
        <w:rPr>
          <w:rFonts w:ascii="SimSun" w:eastAsia="SimSun" w:hAnsi="SimSun"/>
          <w:sz w:val="21"/>
          <w:szCs w:val="21"/>
          <w:lang w:eastAsia="zh-CN"/>
        </w:rPr>
      </w:pPr>
      <w:r w:rsidRPr="005A7BB0">
        <w:rPr>
          <w:rFonts w:ascii="SimSun" w:eastAsia="SimSun" w:hAnsi="SimSun" w:hint="eastAsia"/>
          <w:sz w:val="21"/>
          <w:szCs w:val="21"/>
          <w:lang w:eastAsia="zh-CN"/>
        </w:rPr>
        <w:lastRenderedPageBreak/>
        <w:t>功能和注释方面的澄清</w:t>
      </w:r>
      <w:r w:rsidR="00413228" w:rsidRPr="005A7BB0">
        <w:rPr>
          <w:rFonts w:ascii="SimSun" w:eastAsia="SimSun" w:hAnsi="SimSun" w:hint="eastAsia"/>
          <w:sz w:val="21"/>
          <w:szCs w:val="21"/>
          <w:lang w:eastAsia="zh-CN"/>
        </w:rPr>
        <w:t>；</w:t>
      </w:r>
    </w:p>
    <w:p w:rsidR="00433E94" w:rsidRPr="005A7BB0" w:rsidRDefault="00433E94" w:rsidP="005A6B6F">
      <w:pPr>
        <w:pStyle w:val="ONUME"/>
        <w:numPr>
          <w:ilvl w:val="1"/>
          <w:numId w:val="10"/>
        </w:numPr>
        <w:spacing w:afterLines="50" w:after="120" w:line="340" w:lineRule="atLeast"/>
        <w:ind w:hanging="306"/>
        <w:jc w:val="both"/>
        <w:rPr>
          <w:rFonts w:ascii="SimSun" w:eastAsia="SimSun" w:hAnsi="SimSun"/>
          <w:sz w:val="21"/>
          <w:szCs w:val="21"/>
        </w:rPr>
      </w:pPr>
      <w:r w:rsidRPr="005A7BB0">
        <w:rPr>
          <w:rFonts w:ascii="SimSun" w:eastAsia="SimSun" w:hAnsi="SimSun" w:hint="eastAsia"/>
          <w:sz w:val="21"/>
          <w:szCs w:val="21"/>
          <w:lang w:eastAsia="zh-CN"/>
        </w:rPr>
        <w:t>与最新的公共生物序列库联盟</w:t>
      </w:r>
      <w:r w:rsidR="005A7BB0">
        <w:rPr>
          <w:rFonts w:ascii="SimSun" w:eastAsia="SimSun" w:hAnsi="SimSun" w:hint="eastAsia"/>
          <w:sz w:val="21"/>
          <w:szCs w:val="21"/>
        </w:rPr>
        <w:t>(</w:t>
      </w:r>
      <w:proofErr w:type="spellStart"/>
      <w:r w:rsidRPr="005A7BB0">
        <w:rPr>
          <w:rFonts w:ascii="SimSun" w:eastAsia="SimSun" w:hAnsi="SimSun" w:hint="eastAsia"/>
          <w:sz w:val="21"/>
          <w:szCs w:val="21"/>
        </w:rPr>
        <w:t>INSDC和UniProt</w:t>
      </w:r>
      <w:proofErr w:type="spellEnd"/>
      <w:r w:rsidR="005A7BB0">
        <w:rPr>
          <w:rFonts w:ascii="SimSun" w:eastAsia="SimSun" w:hAnsi="SimSun" w:hint="eastAsia"/>
          <w:sz w:val="21"/>
          <w:szCs w:val="21"/>
        </w:rPr>
        <w:t>)</w:t>
      </w:r>
      <w:proofErr w:type="spellStart"/>
      <w:r w:rsidRPr="005A7BB0">
        <w:rPr>
          <w:rFonts w:ascii="SimSun" w:eastAsia="SimSun" w:hAnsi="SimSun" w:hint="eastAsia"/>
          <w:sz w:val="21"/>
          <w:szCs w:val="21"/>
        </w:rPr>
        <w:t>的要求相一致</w:t>
      </w:r>
      <w:proofErr w:type="spellEnd"/>
      <w:r w:rsidR="00413228" w:rsidRPr="005A7BB0">
        <w:rPr>
          <w:rFonts w:ascii="SimSun" w:eastAsia="SimSun" w:hAnsi="SimSun" w:hint="eastAsia"/>
          <w:sz w:val="21"/>
          <w:szCs w:val="21"/>
          <w:lang w:eastAsia="zh-CN"/>
        </w:rPr>
        <w:t>；以及</w:t>
      </w:r>
    </w:p>
    <w:p w:rsidR="00511886" w:rsidRPr="005A7BB0" w:rsidRDefault="00433E94" w:rsidP="005A6B6F">
      <w:pPr>
        <w:pStyle w:val="ONUME"/>
        <w:numPr>
          <w:ilvl w:val="1"/>
          <w:numId w:val="10"/>
        </w:numPr>
        <w:spacing w:afterLines="50" w:after="120" w:line="340" w:lineRule="atLeast"/>
        <w:ind w:hanging="306"/>
        <w:jc w:val="both"/>
        <w:rPr>
          <w:rFonts w:ascii="SimSun" w:eastAsia="SimSun" w:hAnsi="SimSun"/>
          <w:sz w:val="21"/>
          <w:szCs w:val="21"/>
          <w:lang w:eastAsia="zh-CN"/>
        </w:rPr>
      </w:pPr>
      <w:r w:rsidRPr="005A7BB0">
        <w:rPr>
          <w:rFonts w:ascii="SimSun" w:eastAsia="SimSun" w:hAnsi="SimSun" w:hint="eastAsia"/>
          <w:sz w:val="21"/>
          <w:szCs w:val="21"/>
          <w:lang w:eastAsia="zh-CN"/>
        </w:rPr>
        <w:t>XML定义将自成一体，</w:t>
      </w:r>
      <w:r w:rsidR="00413228" w:rsidRPr="005A7BB0">
        <w:rPr>
          <w:rFonts w:ascii="SimSun" w:eastAsia="SimSun" w:hAnsi="SimSun" w:hint="eastAsia"/>
          <w:sz w:val="21"/>
          <w:szCs w:val="21"/>
          <w:lang w:eastAsia="zh-CN"/>
        </w:rPr>
        <w:t>独立于</w:t>
      </w:r>
      <w:r w:rsidRPr="005A7BB0">
        <w:rPr>
          <w:rFonts w:ascii="SimSun" w:eastAsia="SimSun" w:hAnsi="SimSun" w:hint="eastAsia"/>
          <w:sz w:val="21"/>
          <w:szCs w:val="21"/>
          <w:lang w:eastAsia="zh-CN"/>
        </w:rPr>
        <w:t>ST.36</w:t>
      </w:r>
      <w:r w:rsidR="00413228" w:rsidRPr="005A7BB0">
        <w:rPr>
          <w:rFonts w:ascii="SimSun" w:eastAsia="SimSun" w:hAnsi="SimSun" w:hint="eastAsia"/>
          <w:sz w:val="21"/>
          <w:szCs w:val="21"/>
          <w:lang w:eastAsia="zh-CN"/>
        </w:rPr>
        <w:t>和</w:t>
      </w:r>
      <w:r w:rsidRPr="005A7BB0">
        <w:rPr>
          <w:rFonts w:ascii="SimSun" w:eastAsia="SimSun" w:hAnsi="SimSun" w:hint="eastAsia"/>
          <w:sz w:val="21"/>
          <w:szCs w:val="21"/>
          <w:lang w:eastAsia="zh-CN"/>
        </w:rPr>
        <w:t>ST.96。</w:t>
      </w:r>
    </w:p>
    <w:p w:rsidR="00511886" w:rsidRPr="005A7BB0" w:rsidRDefault="00413228" w:rsidP="005A6B6F">
      <w:pPr>
        <w:pStyle w:val="ONUME"/>
        <w:numPr>
          <w:ilvl w:val="1"/>
          <w:numId w:val="3"/>
        </w:numPr>
        <w:spacing w:afterLines="50" w:after="120" w:line="340" w:lineRule="atLeast"/>
        <w:jc w:val="both"/>
        <w:rPr>
          <w:rFonts w:ascii="SimSun" w:eastAsia="SimSun" w:hAnsi="SimSun" w:cs="Arial"/>
          <w:sz w:val="21"/>
          <w:szCs w:val="21"/>
          <w:lang w:eastAsia="zh-CN"/>
        </w:rPr>
      </w:pPr>
      <w:r w:rsidRPr="005A7BB0">
        <w:rPr>
          <w:rFonts w:ascii="SimSun" w:eastAsia="SimSun" w:hAnsi="SimSun" w:cs="Arial" w:hint="eastAsia"/>
          <w:sz w:val="21"/>
          <w:szCs w:val="21"/>
          <w:lang w:eastAsia="zh-CN"/>
        </w:rPr>
        <w:t>ST.26中使用的文档类型定义提供的语法提高了数据的准确性，可以实现自动数据质量控制。</w:t>
      </w:r>
    </w:p>
    <w:p w:rsidR="00511886" w:rsidRPr="005A7BB0" w:rsidRDefault="00413228"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工作队将在2014年和2015年继续</w:t>
      </w:r>
      <w:r w:rsidR="005A6B6F">
        <w:rPr>
          <w:rFonts w:ascii="SimSun" w:eastAsia="SimSun" w:hAnsi="SimSun" w:hint="eastAsia"/>
          <w:sz w:val="21"/>
          <w:szCs w:val="21"/>
          <w:lang w:eastAsia="zh-CN"/>
        </w:rPr>
        <w:t>就</w:t>
      </w:r>
      <w:r w:rsidRPr="005A7BB0">
        <w:rPr>
          <w:rFonts w:ascii="SimSun" w:eastAsia="SimSun" w:hAnsi="SimSun" w:hint="eastAsia"/>
          <w:sz w:val="21"/>
          <w:szCs w:val="21"/>
          <w:lang w:eastAsia="zh-CN"/>
        </w:rPr>
        <w:t>过渡问题开展工作，目标是将有关从ST.25</w:t>
      </w:r>
      <w:r w:rsidR="005A6B6F">
        <w:rPr>
          <w:rFonts w:ascii="SimSun" w:eastAsia="SimSun" w:hAnsi="SimSun" w:hint="eastAsia"/>
          <w:sz w:val="21"/>
          <w:szCs w:val="21"/>
          <w:lang w:eastAsia="zh-CN"/>
        </w:rPr>
        <w:t>过渡</w:t>
      </w:r>
      <w:r w:rsidRPr="005A7BB0">
        <w:rPr>
          <w:rFonts w:ascii="SimSun" w:eastAsia="SimSun" w:hAnsi="SimSun" w:hint="eastAsia"/>
          <w:sz w:val="21"/>
          <w:szCs w:val="21"/>
          <w:lang w:eastAsia="zh-CN"/>
        </w:rPr>
        <w:t>到ST.26的建议提交标准委员会第五届会议审议和批准。</w:t>
      </w:r>
    </w:p>
    <w:p w:rsidR="00511886" w:rsidRPr="00433E94" w:rsidRDefault="00413228" w:rsidP="00433E94">
      <w:pPr>
        <w:pStyle w:val="Heading2"/>
        <w:spacing w:beforeLines="100" w:afterLines="50" w:after="120" w:line="340" w:lineRule="atLeast"/>
        <w:ind w:left="0"/>
        <w:rPr>
          <w:b/>
          <w:sz w:val="21"/>
          <w:szCs w:val="21"/>
          <w:lang w:eastAsia="zh-CN"/>
        </w:rPr>
      </w:pPr>
      <w:r>
        <w:rPr>
          <w:rFonts w:hint="eastAsia"/>
          <w:b/>
          <w:sz w:val="21"/>
          <w:szCs w:val="21"/>
          <w:lang w:eastAsia="zh-CN"/>
        </w:rPr>
        <w:t>路线图</w:t>
      </w:r>
    </w:p>
    <w:p w:rsidR="00511886" w:rsidRPr="005A7BB0" w:rsidRDefault="00413228" w:rsidP="005A7BB0">
      <w:pPr>
        <w:pStyle w:val="ONUME"/>
        <w:spacing w:afterLines="50" w:after="120" w:line="340" w:lineRule="atLeast"/>
        <w:jc w:val="both"/>
        <w:rPr>
          <w:rFonts w:ascii="SimSun" w:eastAsia="SimSun" w:hAnsi="SimSun"/>
          <w:sz w:val="21"/>
          <w:szCs w:val="21"/>
          <w:lang w:eastAsia="zh-CN"/>
        </w:rPr>
      </w:pPr>
      <w:r w:rsidRPr="005A7BB0">
        <w:rPr>
          <w:rFonts w:ascii="SimSun" w:eastAsia="SimSun" w:hAnsi="SimSun" w:hint="eastAsia"/>
          <w:sz w:val="21"/>
          <w:szCs w:val="21"/>
          <w:lang w:eastAsia="zh-CN"/>
        </w:rPr>
        <w:t>标准委员会第四届会议后将进行新一轮讨论，重点是为过渡期</w:t>
      </w:r>
      <w:r w:rsidR="005A7BB0" w:rsidRPr="005A7BB0">
        <w:rPr>
          <w:rFonts w:ascii="SimSun" w:eastAsia="SimSun" w:hAnsi="SimSun" w:hint="eastAsia"/>
          <w:sz w:val="21"/>
          <w:szCs w:val="21"/>
          <w:lang w:eastAsia="zh-CN"/>
        </w:rPr>
        <w:t>编写</w:t>
      </w:r>
      <w:r w:rsidRPr="005A7BB0">
        <w:rPr>
          <w:rFonts w:ascii="SimSun" w:eastAsia="SimSun" w:hAnsi="SimSun" w:hint="eastAsia"/>
          <w:sz w:val="21"/>
          <w:szCs w:val="21"/>
          <w:lang w:eastAsia="zh-CN"/>
        </w:rPr>
        <w:t>建议</w:t>
      </w:r>
      <w:r w:rsidR="005A7BB0" w:rsidRPr="005A7BB0">
        <w:rPr>
          <w:rFonts w:ascii="SimSun" w:eastAsia="SimSun" w:hAnsi="SimSun" w:hint="eastAsia"/>
          <w:sz w:val="21"/>
          <w:szCs w:val="21"/>
          <w:lang w:eastAsia="zh-CN"/>
        </w:rPr>
        <w:t>，提交标准委员会2015年会议。</w:t>
      </w:r>
    </w:p>
    <w:p w:rsidR="005A7BB0" w:rsidRDefault="005A7BB0" w:rsidP="005A7BB0">
      <w:pPr>
        <w:pStyle w:val="Endofdocument-Annex"/>
        <w:spacing w:afterLines="50" w:after="120" w:line="340" w:lineRule="atLeast"/>
        <w:rPr>
          <w:rFonts w:ascii="KaiTi" w:eastAsia="KaiTi" w:hAnsi="KaiTi"/>
          <w:sz w:val="21"/>
          <w:szCs w:val="21"/>
        </w:rPr>
      </w:pPr>
    </w:p>
    <w:p w:rsidR="006A67F1" w:rsidRPr="005A7BB0" w:rsidRDefault="00511886" w:rsidP="005A7BB0">
      <w:pPr>
        <w:pStyle w:val="Endofdocument-Annex"/>
        <w:spacing w:afterLines="50" w:after="120" w:line="340" w:lineRule="atLeast"/>
        <w:rPr>
          <w:rFonts w:ascii="KaiTi" w:eastAsia="KaiTi" w:hAnsi="KaiTi"/>
          <w:sz w:val="21"/>
          <w:szCs w:val="21"/>
        </w:rPr>
      </w:pPr>
      <w:r w:rsidRPr="005A7BB0">
        <w:rPr>
          <w:rFonts w:ascii="KaiTi" w:eastAsia="KaiTi" w:hAnsi="KaiTi"/>
          <w:sz w:val="21"/>
          <w:szCs w:val="21"/>
        </w:rPr>
        <w:t>[</w:t>
      </w:r>
      <w:r w:rsidR="005A7BB0" w:rsidRPr="005A7BB0">
        <w:rPr>
          <w:rFonts w:ascii="KaiTi" w:eastAsia="KaiTi" w:hAnsi="KaiTi" w:hint="eastAsia"/>
          <w:sz w:val="21"/>
          <w:szCs w:val="21"/>
        </w:rPr>
        <w:t>后接附件二</w:t>
      </w:r>
      <w:r w:rsidRPr="005A7BB0">
        <w:rPr>
          <w:rFonts w:ascii="KaiTi" w:eastAsia="KaiTi" w:hAnsi="KaiTi"/>
          <w:sz w:val="21"/>
          <w:szCs w:val="21"/>
        </w:rPr>
        <w:t>]</w:t>
      </w:r>
    </w:p>
    <w:sectPr w:rsidR="006A67F1" w:rsidRPr="005A7BB0" w:rsidSect="00433E94">
      <w:headerReference w:type="default" r:id="rId8"/>
      <w:headerReference w:type="firs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BA" w:rsidRDefault="009911BA" w:rsidP="009911BA">
      <w:r>
        <w:separator/>
      </w:r>
    </w:p>
  </w:endnote>
  <w:endnote w:type="continuationSeparator" w:id="0">
    <w:p w:rsidR="009911BA" w:rsidRDefault="009911BA" w:rsidP="0099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BA" w:rsidRDefault="009911BA" w:rsidP="009911BA">
      <w:r>
        <w:separator/>
      </w:r>
    </w:p>
  </w:footnote>
  <w:footnote w:type="continuationSeparator" w:id="0">
    <w:p w:rsidR="009911BA" w:rsidRDefault="009911BA" w:rsidP="0099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FD" w:rsidRPr="00433E94" w:rsidRDefault="00C94FFD" w:rsidP="00C94FFD">
    <w:pPr>
      <w:jc w:val="right"/>
      <w:rPr>
        <w:rFonts w:ascii="SimSun" w:eastAsia="SimSun" w:hAnsi="SimSun"/>
        <w:sz w:val="21"/>
        <w:szCs w:val="22"/>
      </w:rPr>
    </w:pPr>
    <w:r w:rsidRPr="00433E94">
      <w:rPr>
        <w:rFonts w:ascii="SimSun" w:eastAsia="SimSun" w:hAnsi="SimSun"/>
        <w:sz w:val="21"/>
        <w:szCs w:val="22"/>
      </w:rPr>
      <w:t>CWS/4/</w:t>
    </w:r>
    <w:r w:rsidR="00511886" w:rsidRPr="00433E94">
      <w:rPr>
        <w:rFonts w:ascii="SimSun" w:eastAsia="SimSun" w:hAnsi="SimSun"/>
        <w:sz w:val="21"/>
        <w:szCs w:val="22"/>
      </w:rPr>
      <w:t>7</w:t>
    </w:r>
  </w:p>
  <w:p w:rsidR="009911BA" w:rsidRDefault="00433E94" w:rsidP="00433E94">
    <w:pPr>
      <w:jc w:val="right"/>
      <w:rPr>
        <w:rStyle w:val="PageNumber"/>
        <w:rFonts w:ascii="SimSun" w:eastAsia="SimSun" w:hAnsi="SimSun"/>
        <w:sz w:val="21"/>
        <w:szCs w:val="22"/>
        <w:lang w:eastAsia="zh-CN"/>
      </w:rPr>
    </w:pPr>
    <w:r w:rsidRPr="00433E94">
      <w:rPr>
        <w:rFonts w:ascii="SimSun" w:eastAsia="SimSun" w:hAnsi="SimSun" w:hint="eastAsia"/>
        <w:sz w:val="21"/>
        <w:szCs w:val="22"/>
        <w:lang w:eastAsia="zh-CN"/>
      </w:rPr>
      <w:t>附件一第</w:t>
    </w:r>
    <w:r w:rsidR="00C94FFD" w:rsidRPr="00433E94">
      <w:rPr>
        <w:rStyle w:val="PageNumber"/>
        <w:rFonts w:ascii="SimSun" w:eastAsia="SimSun" w:hAnsi="SimSun"/>
        <w:sz w:val="21"/>
        <w:szCs w:val="22"/>
      </w:rPr>
      <w:fldChar w:fldCharType="begin"/>
    </w:r>
    <w:r w:rsidR="00C94FFD" w:rsidRPr="00433E94">
      <w:rPr>
        <w:rStyle w:val="PageNumber"/>
        <w:rFonts w:ascii="SimSun" w:eastAsia="SimSun" w:hAnsi="SimSun"/>
        <w:sz w:val="21"/>
        <w:szCs w:val="22"/>
      </w:rPr>
      <w:instrText xml:space="preserve"> PAGE </w:instrText>
    </w:r>
    <w:r w:rsidR="00C94FFD" w:rsidRPr="00433E94">
      <w:rPr>
        <w:rStyle w:val="PageNumber"/>
        <w:rFonts w:ascii="SimSun" w:eastAsia="SimSun" w:hAnsi="SimSun"/>
        <w:sz w:val="21"/>
        <w:szCs w:val="22"/>
      </w:rPr>
      <w:fldChar w:fldCharType="separate"/>
    </w:r>
    <w:r w:rsidR="007B7677">
      <w:rPr>
        <w:rStyle w:val="PageNumber"/>
        <w:rFonts w:ascii="SimSun" w:eastAsia="SimSun" w:hAnsi="SimSun"/>
        <w:noProof/>
        <w:sz w:val="21"/>
        <w:szCs w:val="22"/>
      </w:rPr>
      <w:t>2</w:t>
    </w:r>
    <w:r w:rsidR="00C94FFD" w:rsidRPr="00433E94">
      <w:rPr>
        <w:rStyle w:val="PageNumber"/>
        <w:rFonts w:ascii="SimSun" w:eastAsia="SimSun" w:hAnsi="SimSun"/>
        <w:sz w:val="21"/>
        <w:szCs w:val="22"/>
      </w:rPr>
      <w:fldChar w:fldCharType="end"/>
    </w:r>
    <w:r w:rsidRPr="00433E94">
      <w:rPr>
        <w:rStyle w:val="PageNumber"/>
        <w:rFonts w:ascii="SimSun" w:eastAsia="SimSun" w:hAnsi="SimSun" w:hint="eastAsia"/>
        <w:sz w:val="21"/>
        <w:szCs w:val="22"/>
        <w:lang w:eastAsia="zh-CN"/>
      </w:rPr>
      <w:t>页</w:t>
    </w:r>
  </w:p>
  <w:p w:rsidR="00433E94" w:rsidRDefault="00433E94" w:rsidP="00433E94">
    <w:pPr>
      <w:jc w:val="right"/>
      <w:rPr>
        <w:rStyle w:val="PageNumber"/>
        <w:rFonts w:ascii="SimSun" w:eastAsia="SimSun" w:hAnsi="SimSun"/>
        <w:sz w:val="21"/>
        <w:szCs w:val="22"/>
        <w:lang w:eastAsia="zh-CN"/>
      </w:rPr>
    </w:pPr>
  </w:p>
  <w:p w:rsidR="00433E94" w:rsidRPr="00433E94" w:rsidRDefault="00433E94" w:rsidP="00433E94">
    <w:pPr>
      <w:jc w:val="right"/>
      <w:rPr>
        <w:rFonts w:ascii="SimSun" w:eastAsia="SimSun" w:hAnsi="SimSu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FD" w:rsidRPr="00433E94" w:rsidRDefault="00C94FFD" w:rsidP="00C94FFD">
    <w:pPr>
      <w:jc w:val="right"/>
      <w:rPr>
        <w:rFonts w:ascii="SimSun" w:eastAsia="SimSun" w:hAnsi="SimSun"/>
        <w:sz w:val="21"/>
        <w:szCs w:val="22"/>
      </w:rPr>
    </w:pPr>
    <w:r w:rsidRPr="00433E94">
      <w:rPr>
        <w:rFonts w:ascii="SimSun" w:eastAsia="SimSun" w:hAnsi="SimSun"/>
        <w:sz w:val="21"/>
        <w:szCs w:val="22"/>
      </w:rPr>
      <w:t>CWS/4/</w:t>
    </w:r>
    <w:r w:rsidR="00511886" w:rsidRPr="00433E94">
      <w:rPr>
        <w:rFonts w:ascii="SimSun" w:eastAsia="SimSun" w:hAnsi="SimSun"/>
        <w:sz w:val="21"/>
        <w:szCs w:val="22"/>
      </w:rPr>
      <w:t>7</w:t>
    </w:r>
  </w:p>
  <w:p w:rsidR="009911BA" w:rsidRDefault="00433E94" w:rsidP="00433E94">
    <w:pPr>
      <w:jc w:val="right"/>
      <w:rPr>
        <w:rFonts w:ascii="SimSun" w:eastAsia="SimSun" w:hAnsi="SimSun"/>
        <w:sz w:val="21"/>
        <w:szCs w:val="22"/>
        <w:lang w:eastAsia="zh-CN"/>
      </w:rPr>
    </w:pPr>
    <w:r>
      <w:rPr>
        <w:rFonts w:ascii="SimSun" w:eastAsia="SimSun" w:hAnsi="SimSun" w:hint="eastAsia"/>
        <w:sz w:val="21"/>
        <w:szCs w:val="22"/>
        <w:lang w:eastAsia="zh-CN"/>
      </w:rPr>
      <w:t>附件一</w:t>
    </w:r>
  </w:p>
  <w:p w:rsidR="00433E94" w:rsidRDefault="00433E94" w:rsidP="00433E94">
    <w:pPr>
      <w:jc w:val="right"/>
      <w:rPr>
        <w:rFonts w:ascii="SimSun" w:eastAsia="SimSun" w:hAnsi="SimSun"/>
        <w:sz w:val="21"/>
        <w:szCs w:val="22"/>
        <w:lang w:eastAsia="zh-CN"/>
      </w:rPr>
    </w:pPr>
  </w:p>
  <w:p w:rsidR="00433E94" w:rsidRPr="00433E94" w:rsidRDefault="00433E94" w:rsidP="00433E94">
    <w:pPr>
      <w:jc w:val="right"/>
      <w:rPr>
        <w:rFonts w:ascii="SimSun" w:eastAsia="SimSun" w:hAnsi="SimSu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EAD00F1"/>
    <w:multiLevelType w:val="hybridMultilevel"/>
    <w:tmpl w:val="AFE4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92E95"/>
    <w:multiLevelType w:val="hybridMultilevel"/>
    <w:tmpl w:val="7A048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FF24ED"/>
    <w:multiLevelType w:val="hybridMultilevel"/>
    <w:tmpl w:val="8F66C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F76AC"/>
    <w:multiLevelType w:val="hybridMultilevel"/>
    <w:tmpl w:val="D4C4236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4"/>
  </w:num>
  <w:num w:numId="3">
    <w:abstractNumId w:val="9"/>
  </w:num>
  <w:num w:numId="4">
    <w:abstractNumId w:val="8"/>
  </w:num>
  <w:num w:numId="5">
    <w:abstractNumId w:val="0"/>
  </w:num>
  <w:num w:numId="6">
    <w:abstractNumId w:val="5"/>
  </w:num>
  <w:num w:numId="7">
    <w:abstractNumId w:val="2"/>
  </w:num>
  <w:num w:numId="8">
    <w:abstractNumId w:val="6"/>
  </w:num>
  <w:num w:numId="9">
    <w:abstractNumId w:val="3"/>
  </w:num>
  <w:num w:numId="10">
    <w:abstractNumId w:val="7"/>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10"/>
    <w:rsid w:val="000308E9"/>
    <w:rsid w:val="00043439"/>
    <w:rsid w:val="00044C4B"/>
    <w:rsid w:val="000A00C2"/>
    <w:rsid w:val="000E17C3"/>
    <w:rsid w:val="000E7EDE"/>
    <w:rsid w:val="000F5E56"/>
    <w:rsid w:val="00113F26"/>
    <w:rsid w:val="00224B73"/>
    <w:rsid w:val="00272A59"/>
    <w:rsid w:val="002B41DD"/>
    <w:rsid w:val="002C7A8F"/>
    <w:rsid w:val="00357A3D"/>
    <w:rsid w:val="00367344"/>
    <w:rsid w:val="0037089F"/>
    <w:rsid w:val="003B4D75"/>
    <w:rsid w:val="003D2B58"/>
    <w:rsid w:val="00413228"/>
    <w:rsid w:val="00414DFA"/>
    <w:rsid w:val="00431118"/>
    <w:rsid w:val="00433E94"/>
    <w:rsid w:val="00436497"/>
    <w:rsid w:val="004370F1"/>
    <w:rsid w:val="0045028B"/>
    <w:rsid w:val="004F184F"/>
    <w:rsid w:val="004F19B4"/>
    <w:rsid w:val="00511886"/>
    <w:rsid w:val="005176DF"/>
    <w:rsid w:val="00524FD9"/>
    <w:rsid w:val="00564AB2"/>
    <w:rsid w:val="005A6B6F"/>
    <w:rsid w:val="005A7BB0"/>
    <w:rsid w:val="005C315A"/>
    <w:rsid w:val="005D7374"/>
    <w:rsid w:val="00616B5D"/>
    <w:rsid w:val="00641B5F"/>
    <w:rsid w:val="006A67F1"/>
    <w:rsid w:val="00704633"/>
    <w:rsid w:val="00712A2F"/>
    <w:rsid w:val="00753F6E"/>
    <w:rsid w:val="00772A58"/>
    <w:rsid w:val="00795FFA"/>
    <w:rsid w:val="007A13F8"/>
    <w:rsid w:val="007B240C"/>
    <w:rsid w:val="007B7677"/>
    <w:rsid w:val="007D53C7"/>
    <w:rsid w:val="007F351C"/>
    <w:rsid w:val="00804DB7"/>
    <w:rsid w:val="00810E3D"/>
    <w:rsid w:val="008260C4"/>
    <w:rsid w:val="00897F8A"/>
    <w:rsid w:val="008B483F"/>
    <w:rsid w:val="008F786C"/>
    <w:rsid w:val="0092251A"/>
    <w:rsid w:val="0094098A"/>
    <w:rsid w:val="00945EF6"/>
    <w:rsid w:val="0096204D"/>
    <w:rsid w:val="00963B8C"/>
    <w:rsid w:val="009911BA"/>
    <w:rsid w:val="009A191C"/>
    <w:rsid w:val="00A33AF8"/>
    <w:rsid w:val="00A5737B"/>
    <w:rsid w:val="00A97025"/>
    <w:rsid w:val="00AF084E"/>
    <w:rsid w:val="00B30CAD"/>
    <w:rsid w:val="00B426F1"/>
    <w:rsid w:val="00B76057"/>
    <w:rsid w:val="00C11C89"/>
    <w:rsid w:val="00C11DCA"/>
    <w:rsid w:val="00C30B10"/>
    <w:rsid w:val="00C34025"/>
    <w:rsid w:val="00C5553E"/>
    <w:rsid w:val="00C707B0"/>
    <w:rsid w:val="00C747F9"/>
    <w:rsid w:val="00C94FFD"/>
    <w:rsid w:val="00CD43C6"/>
    <w:rsid w:val="00D42971"/>
    <w:rsid w:val="00D50603"/>
    <w:rsid w:val="00DA140D"/>
    <w:rsid w:val="00DE3030"/>
    <w:rsid w:val="00DE3B77"/>
    <w:rsid w:val="00E05A96"/>
    <w:rsid w:val="00E33604"/>
    <w:rsid w:val="00E34DD7"/>
    <w:rsid w:val="00E402A9"/>
    <w:rsid w:val="00E41C5F"/>
    <w:rsid w:val="00E73A77"/>
    <w:rsid w:val="00E819DC"/>
    <w:rsid w:val="00EB3F84"/>
    <w:rsid w:val="00EC6C8B"/>
    <w:rsid w:val="00F47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886"/>
    <w:pPr>
      <w:spacing w:line="260" w:lineRule="atLeast"/>
      <w:ind w:left="1021"/>
    </w:pPr>
    <w:rPr>
      <w:rFonts w:ascii="Arial" w:hAnsi="Arial"/>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DE3030"/>
    <w:rPr>
      <w:rFonts w:ascii="Arial" w:eastAsia="SimSun" w:hAnsi="Arial" w:cs="Arial"/>
      <w:b/>
      <w:bCs/>
      <w:caps/>
      <w:kern w:val="32"/>
      <w:sz w:val="22"/>
      <w:szCs w:val="32"/>
    </w:rPr>
  </w:style>
  <w:style w:type="character" w:customStyle="1" w:styleId="Heading2Char">
    <w:name w:val="Heading 2 Char"/>
    <w:basedOn w:val="DefaultParagraphFont"/>
    <w:link w:val="Heading2"/>
    <w:rsid w:val="00DE3030"/>
    <w:rPr>
      <w:rFonts w:ascii="Arial" w:eastAsia="SimSun" w:hAnsi="Arial" w:cs="Arial"/>
      <w:bCs/>
      <w:iCs/>
      <w:caps/>
      <w:sz w:val="22"/>
      <w:szCs w:val="28"/>
    </w:rPr>
  </w:style>
  <w:style w:type="table" w:styleId="TableGrid">
    <w:name w:val="Table Grid"/>
    <w:basedOn w:val="TableNormal"/>
    <w:rsid w:val="00DE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B73"/>
    <w:pPr>
      <w:ind w:left="720"/>
      <w:contextualSpacing/>
    </w:pPr>
  </w:style>
  <w:style w:type="paragraph" w:styleId="BalloonText">
    <w:name w:val="Balloon Text"/>
    <w:basedOn w:val="Normal"/>
    <w:link w:val="BalloonTextChar"/>
    <w:rsid w:val="00AF084E"/>
    <w:rPr>
      <w:rFonts w:ascii="Tahoma" w:hAnsi="Tahoma" w:cs="Tahoma"/>
      <w:sz w:val="16"/>
      <w:szCs w:val="16"/>
    </w:rPr>
  </w:style>
  <w:style w:type="character" w:customStyle="1" w:styleId="BalloonTextChar">
    <w:name w:val="Balloon Text Char"/>
    <w:basedOn w:val="DefaultParagraphFont"/>
    <w:link w:val="BalloonText"/>
    <w:rsid w:val="00AF084E"/>
    <w:rPr>
      <w:rFonts w:ascii="Tahoma" w:hAnsi="Tahoma" w:cs="Tahoma"/>
      <w:sz w:val="16"/>
      <w:szCs w:val="16"/>
    </w:rPr>
  </w:style>
  <w:style w:type="character" w:customStyle="1" w:styleId="FooterChar">
    <w:name w:val="Footer Char"/>
    <w:basedOn w:val="DefaultParagraphFont"/>
    <w:link w:val="Footer"/>
    <w:uiPriority w:val="99"/>
    <w:rsid w:val="009911BA"/>
    <w:rPr>
      <w:rFonts w:ascii="Arial" w:hAnsi="Arial" w:cs="Arial"/>
      <w:sz w:val="22"/>
    </w:rPr>
  </w:style>
  <w:style w:type="character" w:styleId="PageNumber">
    <w:name w:val="page number"/>
    <w:basedOn w:val="DefaultParagraphFont"/>
    <w:rsid w:val="00C94FFD"/>
  </w:style>
  <w:style w:type="paragraph" w:customStyle="1" w:styleId="Endofdocument-Annex">
    <w:name w:val="[End of document - Annex]"/>
    <w:basedOn w:val="Normal"/>
    <w:rsid w:val="006A67F1"/>
    <w:pPr>
      <w:ind w:left="5534"/>
    </w:pPr>
    <w:rPr>
      <w:rFonts w:eastAsia="SimSun"/>
      <w:lang w:eastAsia="zh-CN"/>
    </w:rPr>
  </w:style>
  <w:style w:type="character" w:customStyle="1" w:styleId="ONUMEChar">
    <w:name w:val="ONUM E Char"/>
    <w:link w:val="ONUME"/>
    <w:rsid w:val="0051188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886"/>
    <w:pPr>
      <w:spacing w:line="260" w:lineRule="atLeast"/>
      <w:ind w:left="1021"/>
    </w:pPr>
    <w:rPr>
      <w:rFonts w:ascii="Arial" w:hAnsi="Arial"/>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DE3030"/>
    <w:rPr>
      <w:rFonts w:ascii="Arial" w:eastAsia="SimSun" w:hAnsi="Arial" w:cs="Arial"/>
      <w:b/>
      <w:bCs/>
      <w:caps/>
      <w:kern w:val="32"/>
      <w:sz w:val="22"/>
      <w:szCs w:val="32"/>
    </w:rPr>
  </w:style>
  <w:style w:type="character" w:customStyle="1" w:styleId="Heading2Char">
    <w:name w:val="Heading 2 Char"/>
    <w:basedOn w:val="DefaultParagraphFont"/>
    <w:link w:val="Heading2"/>
    <w:rsid w:val="00DE3030"/>
    <w:rPr>
      <w:rFonts w:ascii="Arial" w:eastAsia="SimSun" w:hAnsi="Arial" w:cs="Arial"/>
      <w:bCs/>
      <w:iCs/>
      <w:caps/>
      <w:sz w:val="22"/>
      <w:szCs w:val="28"/>
    </w:rPr>
  </w:style>
  <w:style w:type="table" w:styleId="TableGrid">
    <w:name w:val="Table Grid"/>
    <w:basedOn w:val="TableNormal"/>
    <w:rsid w:val="00DE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B73"/>
    <w:pPr>
      <w:ind w:left="720"/>
      <w:contextualSpacing/>
    </w:pPr>
  </w:style>
  <w:style w:type="paragraph" w:styleId="BalloonText">
    <w:name w:val="Balloon Text"/>
    <w:basedOn w:val="Normal"/>
    <w:link w:val="BalloonTextChar"/>
    <w:rsid w:val="00AF084E"/>
    <w:rPr>
      <w:rFonts w:ascii="Tahoma" w:hAnsi="Tahoma" w:cs="Tahoma"/>
      <w:sz w:val="16"/>
      <w:szCs w:val="16"/>
    </w:rPr>
  </w:style>
  <w:style w:type="character" w:customStyle="1" w:styleId="BalloonTextChar">
    <w:name w:val="Balloon Text Char"/>
    <w:basedOn w:val="DefaultParagraphFont"/>
    <w:link w:val="BalloonText"/>
    <w:rsid w:val="00AF084E"/>
    <w:rPr>
      <w:rFonts w:ascii="Tahoma" w:hAnsi="Tahoma" w:cs="Tahoma"/>
      <w:sz w:val="16"/>
      <w:szCs w:val="16"/>
    </w:rPr>
  </w:style>
  <w:style w:type="character" w:customStyle="1" w:styleId="FooterChar">
    <w:name w:val="Footer Char"/>
    <w:basedOn w:val="DefaultParagraphFont"/>
    <w:link w:val="Footer"/>
    <w:uiPriority w:val="99"/>
    <w:rsid w:val="009911BA"/>
    <w:rPr>
      <w:rFonts w:ascii="Arial" w:hAnsi="Arial" w:cs="Arial"/>
      <w:sz w:val="22"/>
    </w:rPr>
  </w:style>
  <w:style w:type="character" w:styleId="PageNumber">
    <w:name w:val="page number"/>
    <w:basedOn w:val="DefaultParagraphFont"/>
    <w:rsid w:val="00C94FFD"/>
  </w:style>
  <w:style w:type="paragraph" w:customStyle="1" w:styleId="Endofdocument-Annex">
    <w:name w:val="[End of document - Annex]"/>
    <w:basedOn w:val="Normal"/>
    <w:rsid w:val="006A67F1"/>
    <w:pPr>
      <w:ind w:left="5534"/>
    </w:pPr>
    <w:rPr>
      <w:rFonts w:eastAsia="SimSun"/>
      <w:lang w:eastAsia="zh-CN"/>
    </w:rPr>
  </w:style>
  <w:style w:type="character" w:customStyle="1" w:styleId="ONUMEChar">
    <w:name w:val="ONUM E Char"/>
    <w:link w:val="ONUME"/>
    <w:rsid w:val="0051188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1100</Words>
  <Characters>206</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CWS/4/7 Annex I (in Chinese)</vt:lpstr>
    </vt:vector>
  </TitlesOfParts>
  <Manager>WIPO</Manager>
  <Company>WIPO</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 (in Chinese)</dc:title>
  <dc:subject>关于制定一项用可扩展标记语言(XML)表示核苷酸和氨基酸序列表的新WIPO标准的报告</dc:subject>
  <dc:creator>WIPO</dc:creator>
  <cp:lastModifiedBy>Geraldine Rodriguez</cp:lastModifiedBy>
  <cp:revision>2</cp:revision>
  <cp:lastPrinted>2014-04-01T13:16:00Z</cp:lastPrinted>
  <dcterms:created xsi:type="dcterms:W3CDTF">2014-05-02T14:03:00Z</dcterms:created>
  <dcterms:modified xsi:type="dcterms:W3CDTF">2014-05-02T14:03:00Z</dcterms:modified>
</cp:coreProperties>
</file>