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63772" w:rsidRPr="00063772" w:rsidTr="00616BB2">
        <w:trPr>
          <w:trHeight w:val="1977"/>
        </w:trPr>
        <w:tc>
          <w:tcPr>
            <w:tcW w:w="4594" w:type="dxa"/>
            <w:tcBorders>
              <w:bottom w:val="single" w:sz="4" w:space="0" w:color="auto"/>
            </w:tcBorders>
            <w:tcMar>
              <w:bottom w:w="170" w:type="dxa"/>
            </w:tcMar>
          </w:tcPr>
          <w:p w:rsidR="00063772" w:rsidRPr="00063772" w:rsidRDefault="00063772" w:rsidP="00063772">
            <w:pPr>
              <w:jc w:val="both"/>
            </w:pPr>
            <w:bookmarkStart w:id="0" w:name="TitleOfDoc"/>
            <w:bookmarkEnd w:id="0"/>
            <w:r w:rsidRPr="00063772">
              <w:rPr>
                <w:noProof/>
              </w:rPr>
              <w:drawing>
                <wp:anchor distT="0" distB="0" distL="114300" distR="114300" simplePos="0" relativeHeight="251659264" behindDoc="1" locked="0" layoutInCell="0" allowOverlap="1" wp14:anchorId="7AD9A569" wp14:editId="0AABAA3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63772" w:rsidRPr="00063772" w:rsidRDefault="00063772" w:rsidP="00063772"/>
        </w:tc>
        <w:tc>
          <w:tcPr>
            <w:tcW w:w="425" w:type="dxa"/>
            <w:tcBorders>
              <w:bottom w:val="single" w:sz="4" w:space="0" w:color="auto"/>
            </w:tcBorders>
            <w:tcMar>
              <w:left w:w="0" w:type="dxa"/>
              <w:right w:w="0" w:type="dxa"/>
            </w:tcMar>
          </w:tcPr>
          <w:p w:rsidR="00063772" w:rsidRPr="00063772" w:rsidRDefault="00063772" w:rsidP="00063772">
            <w:pPr>
              <w:jc w:val="right"/>
            </w:pPr>
            <w:r w:rsidRPr="00063772">
              <w:rPr>
                <w:b/>
                <w:sz w:val="40"/>
                <w:szCs w:val="40"/>
              </w:rPr>
              <w:t>C</w:t>
            </w:r>
          </w:p>
        </w:tc>
      </w:tr>
      <w:tr w:rsidR="00063772" w:rsidRPr="00063772" w:rsidTr="00214351">
        <w:trPr>
          <w:trHeight w:val="231"/>
        </w:trPr>
        <w:tc>
          <w:tcPr>
            <w:tcW w:w="9356" w:type="dxa"/>
            <w:gridSpan w:val="3"/>
            <w:tcBorders>
              <w:top w:val="single" w:sz="4" w:space="0" w:color="auto"/>
            </w:tcBorders>
            <w:tcMar>
              <w:top w:w="170" w:type="dxa"/>
              <w:left w:w="0" w:type="dxa"/>
              <w:right w:w="0" w:type="dxa"/>
            </w:tcMar>
            <w:vAlign w:val="bottom"/>
          </w:tcPr>
          <w:p w:rsidR="00063772" w:rsidRPr="00063772" w:rsidRDefault="00063772" w:rsidP="00063772">
            <w:pPr>
              <w:jc w:val="right"/>
              <w:rPr>
                <w:rFonts w:ascii="Arial Black" w:hAnsi="Arial Black"/>
                <w:caps/>
                <w:sz w:val="15"/>
              </w:rPr>
            </w:pPr>
            <w:r w:rsidRPr="00063772">
              <w:rPr>
                <w:rFonts w:ascii="Arial Black" w:hAnsi="Arial Black" w:hint="eastAsia"/>
                <w:caps/>
                <w:sz w:val="15"/>
              </w:rPr>
              <w:t>cws/4</w:t>
            </w:r>
            <w:r w:rsidRPr="00063772">
              <w:rPr>
                <w:rFonts w:ascii="Arial Black" w:hAnsi="Arial Black"/>
                <w:caps/>
                <w:sz w:val="15"/>
              </w:rPr>
              <w:t>/</w:t>
            </w:r>
            <w:r w:rsidRPr="00063772">
              <w:rPr>
                <w:rFonts w:ascii="Arial Black" w:hAnsi="Arial Black" w:hint="eastAsia"/>
                <w:caps/>
                <w:sz w:val="15"/>
              </w:rPr>
              <w:t>1</w:t>
            </w:r>
            <w:r>
              <w:rPr>
                <w:rFonts w:ascii="Arial Black" w:hAnsi="Arial Black" w:hint="eastAsia"/>
                <w:caps/>
                <w:sz w:val="15"/>
              </w:rPr>
              <w:t>1</w:t>
            </w:r>
          </w:p>
        </w:tc>
      </w:tr>
      <w:tr w:rsidR="00063772" w:rsidRPr="00063772" w:rsidTr="00616BB2">
        <w:trPr>
          <w:trHeight w:hRule="exact" w:val="170"/>
        </w:trPr>
        <w:tc>
          <w:tcPr>
            <w:tcW w:w="9356" w:type="dxa"/>
            <w:gridSpan w:val="3"/>
            <w:noWrap/>
            <w:tcMar>
              <w:left w:w="0" w:type="dxa"/>
              <w:right w:w="0" w:type="dxa"/>
            </w:tcMar>
            <w:vAlign w:val="bottom"/>
          </w:tcPr>
          <w:p w:rsidR="00063772" w:rsidRPr="00063772" w:rsidRDefault="00063772" w:rsidP="00063772">
            <w:pPr>
              <w:jc w:val="right"/>
              <w:rPr>
                <w:rFonts w:ascii="Arial Black" w:hAnsi="Arial Black"/>
                <w:b/>
                <w:caps/>
                <w:sz w:val="15"/>
                <w:szCs w:val="15"/>
              </w:rPr>
            </w:pPr>
            <w:r w:rsidRPr="00063772">
              <w:rPr>
                <w:rFonts w:eastAsia="SimHei" w:hint="eastAsia"/>
                <w:b/>
                <w:sz w:val="15"/>
                <w:szCs w:val="15"/>
              </w:rPr>
              <w:t>原</w:t>
            </w:r>
            <w:r w:rsidRPr="00063772">
              <w:rPr>
                <w:rFonts w:eastAsia="SimHei"/>
                <w:b/>
                <w:sz w:val="15"/>
                <w:szCs w:val="15"/>
                <w:lang w:val="pt-BR"/>
              </w:rPr>
              <w:t xml:space="preserve"> </w:t>
            </w:r>
            <w:r w:rsidRPr="00063772">
              <w:rPr>
                <w:rFonts w:eastAsia="SimHei" w:hint="eastAsia"/>
                <w:b/>
                <w:sz w:val="15"/>
                <w:szCs w:val="15"/>
              </w:rPr>
              <w:t>文</w:t>
            </w:r>
            <w:r w:rsidRPr="00063772">
              <w:rPr>
                <w:rFonts w:eastAsia="SimHei" w:hint="eastAsia"/>
                <w:b/>
                <w:sz w:val="15"/>
                <w:szCs w:val="15"/>
                <w:lang w:val="pt-BR"/>
              </w:rPr>
              <w:t>：英</w:t>
            </w:r>
            <w:r w:rsidRPr="00063772">
              <w:rPr>
                <w:rFonts w:eastAsia="SimHei" w:hint="eastAsia"/>
                <w:b/>
                <w:sz w:val="15"/>
                <w:szCs w:val="15"/>
              </w:rPr>
              <w:t>文</w:t>
            </w:r>
          </w:p>
        </w:tc>
      </w:tr>
      <w:tr w:rsidR="00063772" w:rsidRPr="00063772" w:rsidTr="00616BB2">
        <w:trPr>
          <w:trHeight w:hRule="exact" w:val="198"/>
        </w:trPr>
        <w:tc>
          <w:tcPr>
            <w:tcW w:w="9356" w:type="dxa"/>
            <w:gridSpan w:val="3"/>
            <w:tcMar>
              <w:left w:w="0" w:type="dxa"/>
              <w:right w:w="0" w:type="dxa"/>
            </w:tcMar>
            <w:vAlign w:val="bottom"/>
          </w:tcPr>
          <w:p w:rsidR="00063772" w:rsidRPr="00063772" w:rsidRDefault="00063772" w:rsidP="00063772">
            <w:pPr>
              <w:jc w:val="right"/>
              <w:rPr>
                <w:rFonts w:ascii="SimHei" w:eastAsia="SimHei" w:hAnsi="Arial Black"/>
                <w:b/>
                <w:caps/>
                <w:sz w:val="15"/>
                <w:szCs w:val="15"/>
              </w:rPr>
            </w:pPr>
            <w:r w:rsidRPr="00063772">
              <w:rPr>
                <w:rFonts w:ascii="SimHei" w:eastAsia="SimHei" w:hint="eastAsia"/>
                <w:b/>
                <w:sz w:val="15"/>
                <w:szCs w:val="15"/>
              </w:rPr>
              <w:t>日</w:t>
            </w:r>
            <w:r w:rsidRPr="00063772">
              <w:rPr>
                <w:rFonts w:ascii="SimHei" w:eastAsia="SimHei" w:hint="eastAsia"/>
                <w:b/>
                <w:sz w:val="15"/>
                <w:szCs w:val="15"/>
                <w:lang w:val="pt-BR"/>
              </w:rPr>
              <w:t xml:space="preserve"> </w:t>
            </w:r>
            <w:r w:rsidRPr="00063772">
              <w:rPr>
                <w:rFonts w:ascii="SimHei" w:eastAsia="SimHei" w:hint="eastAsia"/>
                <w:b/>
                <w:sz w:val="15"/>
                <w:szCs w:val="15"/>
              </w:rPr>
              <w:t>期</w:t>
            </w:r>
            <w:r w:rsidRPr="00063772">
              <w:rPr>
                <w:rFonts w:ascii="SimHei" w:eastAsia="SimHei" w:hAnsi="SimSun" w:hint="eastAsia"/>
                <w:b/>
                <w:sz w:val="15"/>
                <w:szCs w:val="15"/>
                <w:lang w:val="pt-BR"/>
              </w:rPr>
              <w:t>：</w:t>
            </w:r>
            <w:r w:rsidRPr="00063772">
              <w:rPr>
                <w:rFonts w:ascii="Arial Black" w:eastAsia="SimHei" w:hAnsi="Arial Black"/>
                <w:b/>
                <w:sz w:val="15"/>
                <w:szCs w:val="15"/>
                <w:lang w:val="pt-BR"/>
              </w:rPr>
              <w:t>201</w:t>
            </w:r>
            <w:r w:rsidRPr="00063772">
              <w:rPr>
                <w:rFonts w:ascii="Arial Black" w:eastAsia="SimHei" w:hAnsi="Arial Black" w:hint="eastAsia"/>
                <w:b/>
                <w:sz w:val="15"/>
                <w:szCs w:val="15"/>
                <w:lang w:val="pt-BR"/>
              </w:rPr>
              <w:t>4</w:t>
            </w:r>
            <w:r w:rsidRPr="00063772">
              <w:rPr>
                <w:rFonts w:ascii="SimHei" w:eastAsia="SimHei" w:hAnsi="Times New Roman" w:hint="eastAsia"/>
                <w:b/>
                <w:sz w:val="15"/>
                <w:szCs w:val="15"/>
              </w:rPr>
              <w:t>年</w:t>
            </w:r>
            <w:r>
              <w:rPr>
                <w:rFonts w:ascii="Arial Black" w:eastAsia="SimHei" w:hAnsi="Arial Black" w:hint="eastAsia"/>
                <w:b/>
                <w:sz w:val="15"/>
                <w:szCs w:val="15"/>
                <w:lang w:val="pt-BR"/>
              </w:rPr>
              <w:t>3</w:t>
            </w:r>
            <w:r w:rsidRPr="00063772">
              <w:rPr>
                <w:rFonts w:ascii="SimHei" w:eastAsia="SimHei" w:hAnsi="Times New Roman" w:hint="eastAsia"/>
                <w:b/>
                <w:sz w:val="15"/>
                <w:szCs w:val="15"/>
              </w:rPr>
              <w:t>月</w:t>
            </w:r>
            <w:r>
              <w:rPr>
                <w:rFonts w:ascii="Arial Black" w:eastAsia="SimHei" w:hAnsi="Arial Black" w:hint="eastAsia"/>
                <w:b/>
                <w:sz w:val="15"/>
                <w:szCs w:val="15"/>
              </w:rPr>
              <w:t>27</w:t>
            </w:r>
            <w:r w:rsidRPr="00063772">
              <w:rPr>
                <w:rFonts w:ascii="SimHei" w:eastAsia="SimHei" w:hAnsi="Times New Roman" w:hint="eastAsia"/>
                <w:b/>
                <w:sz w:val="15"/>
                <w:szCs w:val="15"/>
              </w:rPr>
              <w:t>日</w:t>
            </w:r>
            <w:r w:rsidRPr="00063772">
              <w:rPr>
                <w:rFonts w:ascii="SimHei" w:eastAsia="SimHei" w:hAnsi="Arial Black" w:hint="eastAsia"/>
                <w:b/>
                <w:caps/>
                <w:sz w:val="15"/>
                <w:szCs w:val="15"/>
              </w:rPr>
              <w:t xml:space="preserve">  </w:t>
            </w:r>
            <w:bookmarkStart w:id="1" w:name="Date"/>
            <w:bookmarkEnd w:id="1"/>
          </w:p>
        </w:tc>
      </w:tr>
    </w:tbl>
    <w:p w:rsidR="00063772" w:rsidRPr="00063772" w:rsidRDefault="00063772" w:rsidP="00063772"/>
    <w:p w:rsidR="00063772" w:rsidRPr="00063772" w:rsidRDefault="00063772" w:rsidP="00063772"/>
    <w:p w:rsidR="00063772" w:rsidRPr="00063772" w:rsidRDefault="00063772" w:rsidP="00063772"/>
    <w:p w:rsidR="00063772" w:rsidRPr="00063772" w:rsidRDefault="00063772" w:rsidP="00063772"/>
    <w:p w:rsidR="00063772" w:rsidRPr="00063772" w:rsidRDefault="00063772" w:rsidP="00063772"/>
    <w:p w:rsidR="00063772" w:rsidRPr="00063772" w:rsidRDefault="00063772" w:rsidP="00063772">
      <w:pPr>
        <w:spacing w:line="360" w:lineRule="atLeast"/>
        <w:rPr>
          <w:rFonts w:ascii="SimHei" w:eastAsia="SimHei"/>
          <w:sz w:val="28"/>
          <w:szCs w:val="28"/>
        </w:rPr>
      </w:pPr>
      <w:r w:rsidRPr="00063772">
        <w:rPr>
          <w:rFonts w:ascii="SimHei" w:eastAsia="SimHei" w:hint="eastAsia"/>
          <w:sz w:val="28"/>
          <w:szCs w:val="28"/>
        </w:rPr>
        <w:t>世界知识产权组织标准委员会(CWS)</w:t>
      </w:r>
    </w:p>
    <w:p w:rsidR="00063772" w:rsidRPr="00063772" w:rsidRDefault="00063772" w:rsidP="00063772">
      <w:pPr>
        <w:rPr>
          <w:szCs w:val="22"/>
        </w:rPr>
      </w:pPr>
    </w:p>
    <w:p w:rsidR="00063772" w:rsidRPr="00063772" w:rsidRDefault="00063772" w:rsidP="00063772">
      <w:pPr>
        <w:rPr>
          <w:sz w:val="24"/>
          <w:szCs w:val="24"/>
        </w:rPr>
      </w:pPr>
    </w:p>
    <w:p w:rsidR="00063772" w:rsidRPr="00063772" w:rsidRDefault="00063772" w:rsidP="00063772">
      <w:pPr>
        <w:spacing w:line="360" w:lineRule="atLeast"/>
        <w:textAlignment w:val="bottom"/>
        <w:rPr>
          <w:rFonts w:ascii="KaiTi" w:eastAsia="KaiTi"/>
          <w:b/>
          <w:sz w:val="24"/>
          <w:szCs w:val="24"/>
        </w:rPr>
      </w:pPr>
      <w:r w:rsidRPr="00063772">
        <w:rPr>
          <w:rFonts w:ascii="KaiTi" w:eastAsia="KaiTi" w:hint="eastAsia"/>
          <w:b/>
          <w:sz w:val="24"/>
          <w:szCs w:val="24"/>
        </w:rPr>
        <w:t>第四届会议</w:t>
      </w:r>
    </w:p>
    <w:p w:rsidR="00063772" w:rsidRPr="00063772" w:rsidRDefault="00063772" w:rsidP="00063772">
      <w:pPr>
        <w:spacing w:line="360" w:lineRule="atLeast"/>
        <w:textAlignment w:val="bottom"/>
        <w:rPr>
          <w:rFonts w:ascii="KaiTi" w:eastAsia="KaiTi" w:hAnsi="KaiTi"/>
          <w:b/>
          <w:sz w:val="24"/>
          <w:szCs w:val="24"/>
        </w:rPr>
      </w:pPr>
      <w:r w:rsidRPr="00063772">
        <w:rPr>
          <w:rFonts w:ascii="KaiTi" w:eastAsia="KaiTi" w:hAnsi="KaiTi" w:hint="eastAsia"/>
          <w:sz w:val="24"/>
          <w:szCs w:val="24"/>
        </w:rPr>
        <w:t>2014</w:t>
      </w:r>
      <w:r w:rsidRPr="00063772">
        <w:rPr>
          <w:rFonts w:ascii="KaiTi" w:eastAsia="KaiTi" w:hAnsi="KaiTi" w:hint="eastAsia"/>
          <w:b/>
          <w:sz w:val="24"/>
          <w:szCs w:val="24"/>
        </w:rPr>
        <w:t>年</w:t>
      </w:r>
      <w:r w:rsidRPr="00063772">
        <w:rPr>
          <w:rFonts w:ascii="KaiTi" w:eastAsia="KaiTi" w:hAnsi="KaiTi" w:hint="eastAsia"/>
          <w:sz w:val="24"/>
          <w:szCs w:val="24"/>
        </w:rPr>
        <w:t>5</w:t>
      </w:r>
      <w:r w:rsidRPr="00063772">
        <w:rPr>
          <w:rFonts w:ascii="KaiTi" w:eastAsia="KaiTi" w:hAnsi="KaiTi" w:hint="eastAsia"/>
          <w:b/>
          <w:sz w:val="24"/>
          <w:szCs w:val="24"/>
        </w:rPr>
        <w:t>月</w:t>
      </w:r>
      <w:r w:rsidRPr="00063772">
        <w:rPr>
          <w:rFonts w:ascii="KaiTi" w:eastAsia="KaiTi" w:hAnsi="KaiTi" w:hint="eastAsia"/>
          <w:sz w:val="24"/>
          <w:szCs w:val="24"/>
        </w:rPr>
        <w:t>12</w:t>
      </w:r>
      <w:r w:rsidRPr="00063772">
        <w:rPr>
          <w:rFonts w:ascii="KaiTi" w:eastAsia="KaiTi" w:hAnsi="KaiTi" w:hint="eastAsia"/>
          <w:b/>
          <w:sz w:val="24"/>
          <w:szCs w:val="24"/>
        </w:rPr>
        <w:t>日至</w:t>
      </w:r>
      <w:r w:rsidRPr="00063772">
        <w:rPr>
          <w:rFonts w:ascii="KaiTi" w:eastAsia="KaiTi" w:hAnsi="KaiTi" w:hint="eastAsia"/>
          <w:sz w:val="24"/>
          <w:szCs w:val="24"/>
        </w:rPr>
        <w:t>16</w:t>
      </w:r>
      <w:r w:rsidRPr="00063772">
        <w:rPr>
          <w:rFonts w:ascii="KaiTi" w:eastAsia="KaiTi" w:hAnsi="KaiTi" w:hint="eastAsia"/>
          <w:b/>
          <w:sz w:val="24"/>
          <w:szCs w:val="24"/>
        </w:rPr>
        <w:t>日，日内瓦</w:t>
      </w:r>
    </w:p>
    <w:p w:rsidR="00063772" w:rsidRPr="00063772" w:rsidRDefault="00063772" w:rsidP="00063772"/>
    <w:p w:rsidR="00063772" w:rsidRPr="00063772" w:rsidRDefault="00063772" w:rsidP="00063772"/>
    <w:p w:rsidR="00063772" w:rsidRPr="00063772" w:rsidRDefault="00063772" w:rsidP="00063772"/>
    <w:p w:rsidR="00063772" w:rsidRPr="00063772" w:rsidRDefault="00063772" w:rsidP="00063772">
      <w:pPr>
        <w:rPr>
          <w:rFonts w:ascii="KaiTi" w:eastAsia="KaiTi" w:hAnsi="KaiTi" w:cs="Times New Roman"/>
          <w:kern w:val="2"/>
          <w:sz w:val="24"/>
          <w:szCs w:val="32"/>
        </w:rPr>
      </w:pPr>
      <w:r w:rsidRPr="00063772">
        <w:rPr>
          <w:rFonts w:ascii="KaiTi" w:eastAsia="KaiTi" w:hAnsi="KaiTi" w:cs="Times New Roman" w:hint="eastAsia"/>
          <w:kern w:val="2"/>
          <w:sz w:val="24"/>
          <w:szCs w:val="32"/>
        </w:rPr>
        <w:t>WIPO《工业产权信息与文献手册》中发布的各项调查的维护和更新</w:t>
      </w:r>
    </w:p>
    <w:p w:rsidR="00063772" w:rsidRPr="00063772" w:rsidRDefault="00063772" w:rsidP="00063772">
      <w:pPr>
        <w:rPr>
          <w:rFonts w:ascii="SimSun" w:hAnsi="SimSun"/>
          <w:szCs w:val="22"/>
        </w:rPr>
      </w:pPr>
    </w:p>
    <w:p w:rsidR="00063772" w:rsidRPr="00063772" w:rsidRDefault="00063772" w:rsidP="00063772">
      <w:pPr>
        <w:rPr>
          <w:rFonts w:ascii="KaiTi" w:eastAsia="KaiTi" w:hAnsi="STKaiti" w:cs="Times New Roman"/>
          <w:i/>
          <w:kern w:val="2"/>
          <w:sz w:val="21"/>
          <w:szCs w:val="24"/>
        </w:rPr>
      </w:pPr>
      <w:r w:rsidRPr="00063772">
        <w:rPr>
          <w:rFonts w:ascii="KaiTi" w:eastAsia="KaiTi" w:hAnsi="STKaiti" w:cs="Times New Roman" w:hint="eastAsia"/>
          <w:i/>
          <w:kern w:val="2"/>
          <w:sz w:val="21"/>
          <w:szCs w:val="24"/>
        </w:rPr>
        <w:t>秘书处编拟的文件</w:t>
      </w:r>
    </w:p>
    <w:p w:rsidR="00063772" w:rsidRPr="00063772" w:rsidRDefault="00063772" w:rsidP="00063772">
      <w:pPr>
        <w:rPr>
          <w:rFonts w:ascii="KaiTi" w:hAnsi="SimSun"/>
          <w:szCs w:val="22"/>
        </w:rPr>
      </w:pPr>
    </w:p>
    <w:p w:rsidR="00063772" w:rsidRPr="00063772" w:rsidRDefault="00063772" w:rsidP="00063772">
      <w:pPr>
        <w:rPr>
          <w:rFonts w:ascii="KaiTi" w:hAnsi="SimSun"/>
          <w:szCs w:val="22"/>
        </w:rPr>
      </w:pPr>
    </w:p>
    <w:p w:rsidR="00063772" w:rsidRPr="00063772" w:rsidRDefault="00063772" w:rsidP="00063772">
      <w:pPr>
        <w:rPr>
          <w:rFonts w:ascii="KaiTi" w:hAnsi="SimSun"/>
          <w:szCs w:val="22"/>
        </w:rPr>
      </w:pPr>
    </w:p>
    <w:p w:rsidR="00063772" w:rsidRPr="00063772" w:rsidRDefault="00063772" w:rsidP="00063772">
      <w:pPr>
        <w:rPr>
          <w:rFonts w:ascii="KaiTi" w:hAnsi="SimSun"/>
          <w:szCs w:val="22"/>
        </w:rPr>
      </w:pPr>
    </w:p>
    <w:p w:rsidR="00881AAA" w:rsidRPr="00063772" w:rsidRDefault="00805136" w:rsidP="00063772">
      <w:pPr>
        <w:pStyle w:val="Heading2"/>
        <w:spacing w:beforeLines="100" w:afterLines="50" w:after="120" w:line="340" w:lineRule="atLeast"/>
        <w:rPr>
          <w:rFonts w:ascii="SimHei" w:eastAsia="SimHei" w:hAnsi="SimHei"/>
          <w:sz w:val="21"/>
        </w:rPr>
      </w:pPr>
      <w:r w:rsidRPr="00063772">
        <w:rPr>
          <w:rFonts w:ascii="SimHei" w:eastAsia="SimHei" w:hAnsi="SimHei" w:hint="eastAsia"/>
          <w:sz w:val="21"/>
        </w:rPr>
        <w:t>导</w:t>
      </w:r>
      <w:r w:rsidR="00063772" w:rsidRPr="00063772">
        <w:rPr>
          <w:rFonts w:ascii="SimHei" w:eastAsia="SimHei" w:hAnsi="SimHei" w:hint="eastAsia"/>
          <w:sz w:val="21"/>
        </w:rPr>
        <w:t xml:space="preserve">　</w:t>
      </w:r>
      <w:r w:rsidRPr="00063772">
        <w:rPr>
          <w:rFonts w:ascii="SimHei" w:eastAsia="SimHei" w:hAnsi="SimHei" w:hint="eastAsia"/>
          <w:sz w:val="21"/>
        </w:rPr>
        <w:t>言</w:t>
      </w:r>
    </w:p>
    <w:p w:rsidR="00881AAA" w:rsidRPr="00063772" w:rsidRDefault="00805136" w:rsidP="00063772">
      <w:pPr>
        <w:pStyle w:val="ONUME"/>
        <w:spacing w:afterLines="50" w:after="120" w:line="340" w:lineRule="atLeast"/>
        <w:jc w:val="both"/>
        <w:rPr>
          <w:rFonts w:ascii="SimSun" w:hAnsiTheme="minorEastAsia"/>
          <w:sz w:val="21"/>
        </w:rPr>
      </w:pPr>
      <w:r w:rsidRPr="00063772">
        <w:rPr>
          <w:rFonts w:ascii="SimSun" w:hAnsiTheme="minorEastAsia" w:hint="eastAsia"/>
          <w:sz w:val="21"/>
        </w:rPr>
        <w:t>WIPO《工业产权信息与文献手册》(</w:t>
      </w:r>
      <w:r w:rsidR="00576064" w:rsidRPr="00063772">
        <w:rPr>
          <w:rFonts w:ascii="SimSun" w:hAnsiTheme="minorEastAsia" w:hint="eastAsia"/>
          <w:sz w:val="21"/>
        </w:rPr>
        <w:t>《</w:t>
      </w:r>
      <w:r w:rsidRPr="00063772">
        <w:rPr>
          <w:rFonts w:ascii="SimSun" w:hAnsiTheme="minorEastAsia" w:hint="eastAsia"/>
          <w:sz w:val="21"/>
        </w:rPr>
        <w:t>WIPO手册</w:t>
      </w:r>
      <w:r w:rsidR="00576064" w:rsidRPr="00063772">
        <w:rPr>
          <w:rFonts w:ascii="SimSun" w:hAnsiTheme="minorEastAsia" w:hint="eastAsia"/>
          <w:sz w:val="21"/>
        </w:rPr>
        <w:t>》</w:t>
      </w:r>
      <w:r w:rsidRPr="00063772">
        <w:rPr>
          <w:rFonts w:ascii="SimSun" w:hAnsiTheme="minorEastAsia" w:hint="eastAsia"/>
          <w:sz w:val="21"/>
        </w:rPr>
        <w:t>)</w:t>
      </w:r>
      <w:r w:rsidR="00F85EB7" w:rsidRPr="00063772">
        <w:rPr>
          <w:rFonts w:ascii="SimSun" w:hAnsiTheme="minorEastAsia" w:hint="eastAsia"/>
          <w:sz w:val="21"/>
        </w:rPr>
        <w:t>第七部分载有19项有关工业产权局(IPO)做法不同方面的调查。这些调查是应WIPO标准委员会(CWS)及其前任机构的要求</w:t>
      </w:r>
      <w:r w:rsidR="00984A5D" w:rsidRPr="00063772">
        <w:rPr>
          <w:rFonts w:ascii="SimSun" w:hAnsiTheme="minorEastAsia" w:hint="eastAsia"/>
          <w:sz w:val="21"/>
        </w:rPr>
        <w:t>开展</w:t>
      </w:r>
      <w:r w:rsidR="00F85EB7" w:rsidRPr="00063772">
        <w:rPr>
          <w:rFonts w:ascii="SimSun" w:hAnsiTheme="minorEastAsia" w:hint="eastAsia"/>
          <w:sz w:val="21"/>
        </w:rPr>
        <w:t>并</w:t>
      </w:r>
      <w:r w:rsidR="00984A5D" w:rsidRPr="00063772">
        <w:rPr>
          <w:rFonts w:ascii="SimSun" w:hAnsiTheme="minorEastAsia" w:hint="eastAsia"/>
          <w:sz w:val="21"/>
        </w:rPr>
        <w:t>公布</w:t>
      </w:r>
      <w:r w:rsidR="00810A55">
        <w:rPr>
          <w:rFonts w:ascii="SimSun" w:hAnsiTheme="minorEastAsia" w:hint="eastAsia"/>
          <w:sz w:val="21"/>
        </w:rPr>
        <w:t>的</w:t>
      </w:r>
      <w:r w:rsidR="00F85EB7" w:rsidRPr="00063772">
        <w:rPr>
          <w:rFonts w:ascii="SimSun" w:hAnsiTheme="minorEastAsia" w:hint="eastAsia"/>
          <w:sz w:val="21"/>
        </w:rPr>
        <w:t>。《WIPO手册》第七部分构成了许多</w:t>
      </w:r>
      <w:r w:rsidR="00984A5D" w:rsidRPr="00063772">
        <w:rPr>
          <w:rFonts w:ascii="SimSun" w:hAnsiTheme="minorEastAsia" w:hint="eastAsia"/>
          <w:sz w:val="21"/>
        </w:rPr>
        <w:t>信息</w:t>
      </w:r>
      <w:r w:rsidR="00F85EB7" w:rsidRPr="00063772">
        <w:rPr>
          <w:rFonts w:ascii="SimSun" w:hAnsiTheme="minorEastAsia" w:hint="eastAsia"/>
          <w:sz w:val="21"/>
        </w:rPr>
        <w:t>的重要来源，例如申请和</w:t>
      </w:r>
      <w:r w:rsidR="00A07FD3" w:rsidRPr="00063772">
        <w:rPr>
          <w:rFonts w:ascii="SimSun" w:hAnsiTheme="minorEastAsia" w:hint="eastAsia"/>
          <w:sz w:val="21"/>
        </w:rPr>
        <w:t>公布</w:t>
      </w:r>
      <w:r w:rsidR="00F85EB7" w:rsidRPr="00063772">
        <w:rPr>
          <w:rFonts w:ascii="SimSun" w:hAnsiTheme="minorEastAsia" w:hint="eastAsia"/>
          <w:sz w:val="21"/>
        </w:rPr>
        <w:t>编号</w:t>
      </w:r>
      <w:r w:rsidR="00961E3B" w:rsidRPr="00063772">
        <w:rPr>
          <w:rFonts w:ascii="SimSun" w:hAnsiTheme="minorEastAsia" w:hint="eastAsia"/>
          <w:sz w:val="21"/>
        </w:rPr>
        <w:t>体系</w:t>
      </w:r>
      <w:r w:rsidR="00F85EB7" w:rsidRPr="00063772">
        <w:rPr>
          <w:rFonts w:ascii="SimSun" w:hAnsiTheme="minorEastAsia" w:hint="eastAsia"/>
          <w:sz w:val="21"/>
        </w:rPr>
        <w:t>、各局发布的专利文献</w:t>
      </w:r>
      <w:r w:rsidR="00961E3B" w:rsidRPr="00063772">
        <w:rPr>
          <w:rFonts w:ascii="SimSun" w:hAnsiTheme="minorEastAsia" w:hint="eastAsia"/>
          <w:sz w:val="21"/>
        </w:rPr>
        <w:t>类型</w:t>
      </w:r>
      <w:r w:rsidR="00F85EB7" w:rsidRPr="00063772">
        <w:rPr>
          <w:rFonts w:ascii="SimSun" w:hAnsiTheme="minorEastAsia" w:hint="eastAsia"/>
          <w:sz w:val="21"/>
        </w:rPr>
        <w:t>、日期格式、光</w:t>
      </w:r>
      <w:r w:rsidR="00A07FD3" w:rsidRPr="00063772">
        <w:rPr>
          <w:rFonts w:ascii="SimSun" w:hAnsiTheme="minorEastAsia" w:hint="eastAsia"/>
          <w:sz w:val="21"/>
        </w:rPr>
        <w:t>学</w:t>
      </w:r>
      <w:r w:rsidR="00F85EB7" w:rsidRPr="00063772">
        <w:rPr>
          <w:rFonts w:ascii="SimSun" w:hAnsiTheme="minorEastAsia" w:hint="eastAsia"/>
          <w:sz w:val="21"/>
        </w:rPr>
        <w:t>字符识别做法、各工业产权局内部使用的编码</w:t>
      </w:r>
      <w:r w:rsidR="00E208E8" w:rsidRPr="00063772">
        <w:rPr>
          <w:rFonts w:ascii="SimSun" w:hAnsiTheme="minorEastAsia" w:hint="eastAsia"/>
          <w:sz w:val="21"/>
        </w:rPr>
        <w:t>与</w:t>
      </w:r>
      <w:r w:rsidR="00A07FD3" w:rsidRPr="00063772">
        <w:rPr>
          <w:rFonts w:ascii="SimSun" w:hAnsiTheme="minorEastAsia" w:hint="eastAsia"/>
          <w:sz w:val="21"/>
        </w:rPr>
        <w:t>修正</w:t>
      </w:r>
      <w:r w:rsidR="00E208E8" w:rsidRPr="00063772">
        <w:rPr>
          <w:rFonts w:ascii="SimSun" w:hAnsiTheme="minorEastAsia" w:hint="eastAsia"/>
          <w:sz w:val="21"/>
        </w:rPr>
        <w:t>和引文的做法，以及与专利、商标和工业品外观设计信息相关的其他事宜。</w:t>
      </w:r>
    </w:p>
    <w:p w:rsidR="00881AAA" w:rsidRPr="00063772" w:rsidRDefault="00E208E8" w:rsidP="00063772">
      <w:pPr>
        <w:pStyle w:val="ONUME"/>
        <w:spacing w:afterLines="50" w:after="120" w:line="340" w:lineRule="atLeast"/>
        <w:jc w:val="both"/>
        <w:rPr>
          <w:rFonts w:ascii="SimSun" w:hAnsiTheme="minorEastAsia"/>
          <w:sz w:val="21"/>
        </w:rPr>
      </w:pPr>
      <w:r w:rsidRPr="00063772">
        <w:rPr>
          <w:rFonts w:ascii="SimSun" w:hAnsiTheme="minorEastAsia" w:hint="eastAsia"/>
          <w:sz w:val="21"/>
        </w:rPr>
        <w:t>一般而言，进行调查的目的是为满足</w:t>
      </w:r>
      <w:r w:rsidR="00A07FD3" w:rsidRPr="00063772">
        <w:rPr>
          <w:rFonts w:ascii="SimSun" w:hAnsiTheme="minorEastAsia" w:hint="eastAsia"/>
          <w:sz w:val="21"/>
        </w:rPr>
        <w:t>掌握</w:t>
      </w:r>
      <w:r w:rsidRPr="00063772">
        <w:rPr>
          <w:rFonts w:ascii="SimSun" w:hAnsiTheme="minorEastAsia" w:hint="eastAsia"/>
          <w:sz w:val="21"/>
        </w:rPr>
        <w:t>关于各知识产权局做法的具体示例和信息的需求，标准委员会及其前任机构认为工业产权信息的用户对</w:t>
      </w:r>
      <w:r w:rsidR="00984A5D" w:rsidRPr="00063772">
        <w:rPr>
          <w:rFonts w:ascii="SimSun" w:hAnsiTheme="minorEastAsia" w:hint="eastAsia"/>
          <w:sz w:val="21"/>
        </w:rPr>
        <w:t>这些信息</w:t>
      </w:r>
      <w:r w:rsidRPr="00063772">
        <w:rPr>
          <w:rFonts w:ascii="SimSun" w:hAnsiTheme="minorEastAsia" w:hint="eastAsia"/>
          <w:sz w:val="21"/>
        </w:rPr>
        <w:t>感兴趣。这些材料</w:t>
      </w:r>
      <w:r w:rsidR="00A07FD3" w:rsidRPr="00063772">
        <w:rPr>
          <w:rFonts w:ascii="SimSun" w:hAnsiTheme="minorEastAsia" w:hint="eastAsia"/>
          <w:sz w:val="21"/>
        </w:rPr>
        <w:t>也</w:t>
      </w:r>
      <w:r w:rsidRPr="00063772">
        <w:rPr>
          <w:rFonts w:ascii="SimSun" w:hAnsiTheme="minorEastAsia" w:hint="eastAsia"/>
          <w:sz w:val="21"/>
        </w:rPr>
        <w:t>为</w:t>
      </w:r>
      <w:r w:rsidR="00A07FD3" w:rsidRPr="00063772">
        <w:rPr>
          <w:rFonts w:ascii="SimSun" w:hAnsiTheme="minorEastAsia" w:hint="eastAsia"/>
          <w:sz w:val="21"/>
        </w:rPr>
        <w:t>编写</w:t>
      </w:r>
      <w:r w:rsidRPr="00063772">
        <w:rPr>
          <w:rFonts w:ascii="SimSun" w:hAnsiTheme="minorEastAsia" w:hint="eastAsia"/>
          <w:sz w:val="21"/>
        </w:rPr>
        <w:t>新标准提案或</w:t>
      </w:r>
      <w:r w:rsidR="00A07FD3" w:rsidRPr="00063772">
        <w:rPr>
          <w:rFonts w:ascii="SimSun" w:hAnsiTheme="minorEastAsia" w:hint="eastAsia"/>
          <w:sz w:val="21"/>
        </w:rPr>
        <w:t>修订</w:t>
      </w:r>
      <w:r w:rsidRPr="00063772">
        <w:rPr>
          <w:rFonts w:ascii="SimSun" w:hAnsiTheme="minorEastAsia" w:hint="eastAsia"/>
          <w:sz w:val="21"/>
        </w:rPr>
        <w:t>现有标准</w:t>
      </w:r>
      <w:r w:rsidR="00A07FD3" w:rsidRPr="00063772">
        <w:rPr>
          <w:rFonts w:ascii="SimSun" w:hAnsiTheme="minorEastAsia" w:hint="eastAsia"/>
          <w:sz w:val="21"/>
        </w:rPr>
        <w:t>，</w:t>
      </w:r>
      <w:r w:rsidRPr="00063772">
        <w:rPr>
          <w:rFonts w:ascii="SimSun" w:hAnsiTheme="minorEastAsia" w:hint="eastAsia"/>
          <w:sz w:val="21"/>
        </w:rPr>
        <w:t>以及</w:t>
      </w:r>
      <w:r w:rsidR="00A07FD3" w:rsidRPr="00063772">
        <w:rPr>
          <w:rFonts w:ascii="SimSun" w:hAnsiTheme="minorEastAsia" w:hint="eastAsia"/>
          <w:sz w:val="21"/>
        </w:rPr>
        <w:t>解释不同工业产权局如何实施某项具体标准奠定</w:t>
      </w:r>
      <w:r w:rsidR="00984A5D" w:rsidRPr="00063772">
        <w:rPr>
          <w:rFonts w:ascii="SimSun" w:hAnsiTheme="minorEastAsia" w:hint="eastAsia"/>
          <w:sz w:val="21"/>
        </w:rPr>
        <w:t>了</w:t>
      </w:r>
      <w:r w:rsidR="00A07FD3" w:rsidRPr="00063772">
        <w:rPr>
          <w:rFonts w:ascii="SimSun" w:hAnsiTheme="minorEastAsia" w:hint="eastAsia"/>
          <w:sz w:val="21"/>
        </w:rPr>
        <w:t>基础。需要指出的是，还有一些调查与任何具体的WIPO标准没有直接</w:t>
      </w:r>
      <w:r w:rsidR="00984A5D" w:rsidRPr="00063772">
        <w:rPr>
          <w:rFonts w:ascii="SimSun" w:hAnsiTheme="minorEastAsia" w:hint="eastAsia"/>
          <w:sz w:val="21"/>
        </w:rPr>
        <w:t>关系</w:t>
      </w:r>
      <w:r w:rsidR="00A07FD3" w:rsidRPr="00063772">
        <w:rPr>
          <w:rFonts w:ascii="SimSun" w:hAnsiTheme="minorEastAsia" w:hint="eastAsia"/>
          <w:sz w:val="21"/>
        </w:rPr>
        <w:t>(如，《WIPO手册》的第7.7部分“补充保护证书(SPC)”)。</w:t>
      </w:r>
    </w:p>
    <w:p w:rsidR="00881AAA" w:rsidRPr="00063772" w:rsidRDefault="00984A5D" w:rsidP="00063772">
      <w:pPr>
        <w:pStyle w:val="ONUME"/>
        <w:spacing w:afterLines="50" w:after="120" w:line="340" w:lineRule="atLeast"/>
        <w:jc w:val="both"/>
        <w:rPr>
          <w:rFonts w:ascii="SimSun" w:hAnsiTheme="minorEastAsia"/>
          <w:sz w:val="21"/>
        </w:rPr>
      </w:pPr>
      <w:r w:rsidRPr="00063772">
        <w:rPr>
          <w:rFonts w:ascii="SimSun" w:hAnsiTheme="minorEastAsia" w:hint="eastAsia"/>
          <w:sz w:val="21"/>
        </w:rPr>
        <w:t>一旦一项调查完成并公布，通常会出现后续维护和更新的问题有待解决，</w:t>
      </w:r>
      <w:r w:rsidR="0005679E" w:rsidRPr="00063772">
        <w:rPr>
          <w:rFonts w:ascii="SimSun" w:hAnsiTheme="minorEastAsia" w:hint="eastAsia"/>
          <w:sz w:val="21"/>
        </w:rPr>
        <w:t>而且不同调查的解决方式各不相同。目前，还没有确保《WIPO手册》第七部分公布的调查得到维护和更新的统一做法。</w:t>
      </w:r>
    </w:p>
    <w:p w:rsidR="00881AAA" w:rsidRPr="00063772" w:rsidRDefault="0005679E" w:rsidP="00063772">
      <w:pPr>
        <w:pStyle w:val="ONUME"/>
        <w:spacing w:afterLines="50" w:after="120" w:line="340" w:lineRule="atLeast"/>
        <w:jc w:val="both"/>
        <w:rPr>
          <w:rFonts w:ascii="SimSun" w:hAnsiTheme="minorEastAsia"/>
          <w:sz w:val="21"/>
        </w:rPr>
      </w:pPr>
      <w:r w:rsidRPr="00063772">
        <w:rPr>
          <w:rFonts w:ascii="SimSun" w:hAnsiTheme="minorEastAsia" w:hint="eastAsia"/>
          <w:sz w:val="21"/>
        </w:rPr>
        <w:t>为避免可能出现的不一致，并确保《WIPO手册》第七部分所载信息具有现实意义、按时更新并且不会重复，国际局建议统一处理调查的维护问题，并请标准委员会审议下文第10至14段所提的建议。</w:t>
      </w:r>
    </w:p>
    <w:p w:rsidR="00881AAA" w:rsidRPr="00063772" w:rsidRDefault="0005679E" w:rsidP="00063772">
      <w:pPr>
        <w:pStyle w:val="Heading2"/>
        <w:spacing w:beforeLines="100" w:afterLines="50" w:after="120" w:line="340" w:lineRule="atLeast"/>
        <w:rPr>
          <w:rFonts w:ascii="SimHei" w:eastAsia="SimHei" w:hAnsi="SimHei"/>
          <w:sz w:val="21"/>
        </w:rPr>
      </w:pPr>
      <w:bookmarkStart w:id="2" w:name="_GoBack"/>
      <w:bookmarkEnd w:id="2"/>
      <w:r w:rsidRPr="00063772">
        <w:rPr>
          <w:rFonts w:ascii="SimHei" w:eastAsia="SimHei" w:hAnsi="SimHei" w:hint="eastAsia"/>
          <w:sz w:val="21"/>
        </w:rPr>
        <w:lastRenderedPageBreak/>
        <w:t>现</w:t>
      </w:r>
      <w:r w:rsidR="00063772">
        <w:rPr>
          <w:rFonts w:ascii="SimHei" w:eastAsia="SimHei" w:hAnsi="SimHei" w:hint="eastAsia"/>
          <w:sz w:val="21"/>
        </w:rPr>
        <w:t xml:space="preserve">　</w:t>
      </w:r>
      <w:r w:rsidRPr="00063772">
        <w:rPr>
          <w:rFonts w:ascii="SimHei" w:eastAsia="SimHei" w:hAnsi="SimHei" w:hint="eastAsia"/>
          <w:sz w:val="21"/>
        </w:rPr>
        <w:t>状</w:t>
      </w:r>
    </w:p>
    <w:p w:rsidR="00881AAA" w:rsidRPr="00063772" w:rsidRDefault="005E5964" w:rsidP="00063772">
      <w:pPr>
        <w:pStyle w:val="ONUME"/>
        <w:spacing w:afterLines="50" w:after="120" w:line="340" w:lineRule="atLeast"/>
        <w:jc w:val="both"/>
        <w:rPr>
          <w:rFonts w:ascii="SimSun"/>
          <w:sz w:val="21"/>
        </w:rPr>
      </w:pPr>
      <w:r w:rsidRPr="00063772">
        <w:rPr>
          <w:rFonts w:ascii="SimSun" w:hint="eastAsia"/>
          <w:sz w:val="21"/>
        </w:rPr>
        <w:t>在最初公布时，调查结果能提供有关工业产权局在调查进行时所采取做法的完整而准确的信息。</w:t>
      </w:r>
      <w:r w:rsidR="00D901AD" w:rsidRPr="00063772">
        <w:rPr>
          <w:rFonts w:ascii="SimSun" w:hint="eastAsia"/>
          <w:sz w:val="21"/>
        </w:rPr>
        <w:t>但是，在公布数年之后，调查可能由于工业产权局做法的改变，变得过时</w:t>
      </w:r>
      <w:r w:rsidRPr="00063772">
        <w:rPr>
          <w:rFonts w:ascii="SimSun" w:hint="eastAsia"/>
          <w:sz w:val="21"/>
        </w:rPr>
        <w:t>或</w:t>
      </w:r>
      <w:r w:rsidR="00D901AD" w:rsidRPr="00063772">
        <w:rPr>
          <w:rFonts w:ascii="SimSun" w:hint="eastAsia"/>
          <w:sz w:val="21"/>
        </w:rPr>
        <w:t>不完整</w:t>
      </w:r>
      <w:r w:rsidRPr="00063772">
        <w:rPr>
          <w:rFonts w:ascii="SimSun" w:hint="eastAsia"/>
          <w:sz w:val="21"/>
        </w:rPr>
        <w:t>。</w:t>
      </w:r>
    </w:p>
    <w:p w:rsidR="00881AAA" w:rsidRPr="00063772" w:rsidRDefault="00021FA1" w:rsidP="00063772">
      <w:pPr>
        <w:pStyle w:val="ONUME"/>
        <w:spacing w:afterLines="50" w:after="120" w:line="340" w:lineRule="atLeast"/>
        <w:jc w:val="both"/>
        <w:rPr>
          <w:rFonts w:ascii="SimSun"/>
          <w:sz w:val="21"/>
        </w:rPr>
      </w:pPr>
      <w:r w:rsidRPr="00063772">
        <w:rPr>
          <w:rFonts w:ascii="SimSun" w:hint="eastAsia"/>
          <w:sz w:val="21"/>
        </w:rPr>
        <w:t>如果为支持委员会正在开展的工作，必须对信息进行更新，标准委员会或者对相应调查做出全面更新(有时</w:t>
      </w:r>
      <w:r w:rsidR="008778ED" w:rsidRPr="00063772">
        <w:rPr>
          <w:rFonts w:ascii="SimSun" w:hint="eastAsia"/>
          <w:sz w:val="21"/>
        </w:rPr>
        <w:t>会修改调查问卷，以重点关注与当前讨论相关的议题</w:t>
      </w:r>
      <w:r w:rsidRPr="00063772">
        <w:rPr>
          <w:rFonts w:ascii="SimSun" w:hint="eastAsia"/>
          <w:sz w:val="21"/>
        </w:rPr>
        <w:t>)，或者请国际局开展一项新调查替代过时的调查。</w:t>
      </w:r>
      <w:r w:rsidR="008778ED" w:rsidRPr="00063772">
        <w:rPr>
          <w:rFonts w:ascii="SimSun" w:hint="eastAsia"/>
          <w:sz w:val="21"/>
        </w:rPr>
        <w:t>这样的全面更新并不常见，</w:t>
      </w:r>
      <w:r w:rsidR="008778ED" w:rsidRPr="00063772">
        <w:rPr>
          <w:rFonts w:ascii="SimSun" w:hAnsiTheme="minorEastAsia" w:hint="eastAsia"/>
          <w:sz w:val="21"/>
        </w:rPr>
        <w:t>而且</w:t>
      </w:r>
      <w:r w:rsidR="008778ED" w:rsidRPr="00063772">
        <w:rPr>
          <w:rFonts w:ascii="SimSun" w:hint="eastAsia"/>
          <w:sz w:val="21"/>
        </w:rPr>
        <w:t>尽管其优势是十分全面，但也极为耗时、工作量大，而且通常要求所有相关局的投入，即便其做法没有变化，也是如此。</w:t>
      </w:r>
    </w:p>
    <w:p w:rsidR="00881AAA" w:rsidRPr="00063772" w:rsidRDefault="00F304DE" w:rsidP="00063772">
      <w:pPr>
        <w:pStyle w:val="ONUME"/>
        <w:spacing w:afterLines="50" w:after="120" w:line="340" w:lineRule="atLeast"/>
        <w:jc w:val="both"/>
        <w:rPr>
          <w:rFonts w:ascii="SimSun"/>
          <w:sz w:val="21"/>
        </w:rPr>
      </w:pPr>
      <w:r w:rsidRPr="00063772">
        <w:rPr>
          <w:rFonts w:ascii="SimSun" w:hint="eastAsia"/>
          <w:sz w:val="21"/>
        </w:rPr>
        <w:t>如果</w:t>
      </w:r>
      <w:r w:rsidR="008D7170" w:rsidRPr="00063772">
        <w:rPr>
          <w:rFonts w:ascii="SimSun" w:hint="eastAsia"/>
          <w:sz w:val="21"/>
        </w:rPr>
        <w:t>在某</w:t>
      </w:r>
      <w:r w:rsidRPr="00063772">
        <w:rPr>
          <w:rFonts w:ascii="SimSun" w:hint="eastAsia"/>
          <w:sz w:val="21"/>
        </w:rPr>
        <w:t>一</w:t>
      </w:r>
      <w:r w:rsidR="008D7170" w:rsidRPr="00063772">
        <w:rPr>
          <w:rFonts w:ascii="SimSun" w:hint="eastAsia"/>
          <w:sz w:val="21"/>
        </w:rPr>
        <w:t>时间，国际局意识到</w:t>
      </w:r>
      <w:r w:rsidR="00961E3B" w:rsidRPr="00063772">
        <w:rPr>
          <w:rFonts w:ascii="SimSun" w:hint="eastAsia"/>
          <w:sz w:val="21"/>
        </w:rPr>
        <w:t>某</w:t>
      </w:r>
      <w:r w:rsidR="008D7170" w:rsidRPr="00063772">
        <w:rPr>
          <w:rFonts w:ascii="SimSun" w:hint="eastAsia"/>
          <w:sz w:val="21"/>
        </w:rPr>
        <w:t>个局的做法变化与</w:t>
      </w:r>
      <w:r w:rsidR="00961E3B" w:rsidRPr="00063772">
        <w:rPr>
          <w:rFonts w:ascii="SimSun" w:hint="eastAsia"/>
          <w:sz w:val="21"/>
        </w:rPr>
        <w:t>某一</w:t>
      </w:r>
      <w:r w:rsidR="008D7170" w:rsidRPr="00063772">
        <w:rPr>
          <w:rFonts w:ascii="SimSun" w:hint="eastAsia"/>
          <w:sz w:val="21"/>
        </w:rPr>
        <w:t>具体的调查相关，它会应要求进行部分的临时更新，并与感兴趣的工业产权局合作进行(如，2011年和2014年对第7.3部分“</w:t>
      </w:r>
      <w:r w:rsidR="00961E3B" w:rsidRPr="00063772">
        <w:rPr>
          <w:rFonts w:ascii="SimSun" w:hint="eastAsia"/>
          <w:sz w:val="21"/>
        </w:rPr>
        <w:t>专利文献举例和类型</w:t>
      </w:r>
      <w:r w:rsidR="008D7170" w:rsidRPr="00063772">
        <w:rPr>
          <w:rFonts w:ascii="SimSun" w:hint="eastAsia"/>
          <w:sz w:val="21"/>
        </w:rPr>
        <w:t>”的更新)。</w:t>
      </w:r>
      <w:r w:rsidR="00961E3B" w:rsidRPr="00063772">
        <w:rPr>
          <w:rFonts w:ascii="SimSun" w:hint="eastAsia"/>
          <w:sz w:val="21"/>
        </w:rPr>
        <w:t>这一类更新所花的时间远少于上一段中所说的更新，但其结果不够全面，即，尽管有一些录入数据</w:t>
      </w:r>
      <w:r w:rsidR="00D901AD" w:rsidRPr="00063772">
        <w:rPr>
          <w:rFonts w:ascii="SimSun" w:hint="eastAsia"/>
          <w:sz w:val="21"/>
        </w:rPr>
        <w:t>是</w:t>
      </w:r>
      <w:r w:rsidR="00961E3B" w:rsidRPr="00063772">
        <w:rPr>
          <w:rFonts w:ascii="SimSun" w:hint="eastAsia"/>
          <w:sz w:val="21"/>
        </w:rPr>
        <w:t>最新数据，但其他则不是。这样导致的情形是，调查尤其是其公布日期可能令人困惑，因为不清楚</w:t>
      </w:r>
      <w:r w:rsidR="00C321AB" w:rsidRPr="00063772">
        <w:rPr>
          <w:rFonts w:ascii="SimSun" w:hint="eastAsia"/>
          <w:sz w:val="21"/>
        </w:rPr>
        <w:t>未更新的录入数据是否依然准确，还是其中一些应该进行修正，但没有修正。</w:t>
      </w:r>
    </w:p>
    <w:p w:rsidR="00CE396D" w:rsidRPr="00063772" w:rsidRDefault="00C321AB" w:rsidP="00063772">
      <w:pPr>
        <w:pStyle w:val="ONUME"/>
        <w:spacing w:afterLines="50" w:after="120" w:line="340" w:lineRule="atLeast"/>
        <w:jc w:val="both"/>
        <w:rPr>
          <w:rFonts w:ascii="SimSun"/>
          <w:sz w:val="21"/>
        </w:rPr>
      </w:pPr>
      <w:r w:rsidRPr="00063772">
        <w:rPr>
          <w:rFonts w:ascii="SimSun" w:hint="eastAsia"/>
          <w:sz w:val="21"/>
        </w:rPr>
        <w:t>针对这种情形，一种可能的应对方式是对这些调查进行定期更新，邀请所有工业产权局对相应的录入数据进行修订，如果有改动，就通知国际局。这种做法可以确保信息的可靠性更高、准确信息的公布更及时。国际局建议将这一程序应用于如</w:t>
      </w:r>
      <w:r w:rsidR="00D901AD" w:rsidRPr="00063772">
        <w:rPr>
          <w:rFonts w:ascii="SimSun" w:hint="eastAsia"/>
          <w:sz w:val="21"/>
        </w:rPr>
        <w:t>《WIPO手册》</w:t>
      </w:r>
      <w:r w:rsidRPr="00063772">
        <w:rPr>
          <w:rFonts w:ascii="SimSun" w:hint="eastAsia"/>
          <w:sz w:val="21"/>
        </w:rPr>
        <w:t>第7.3部分、第7.2.6部分和第七部分的其他调查</w:t>
      </w:r>
      <w:r w:rsidR="00BF718D" w:rsidRPr="00063772">
        <w:rPr>
          <w:rFonts w:ascii="SimSun" w:hint="eastAsia"/>
          <w:sz w:val="21"/>
        </w:rPr>
        <w:t>(详细信息见附件一)。</w:t>
      </w:r>
    </w:p>
    <w:p w:rsidR="00881AAA" w:rsidRPr="00063772" w:rsidRDefault="00BF718D" w:rsidP="00063772">
      <w:pPr>
        <w:pStyle w:val="ONUME"/>
        <w:spacing w:afterLines="50" w:after="120" w:line="340" w:lineRule="atLeast"/>
        <w:jc w:val="both"/>
        <w:rPr>
          <w:rFonts w:ascii="SimSun"/>
          <w:sz w:val="21"/>
        </w:rPr>
      </w:pPr>
      <w:r w:rsidRPr="00063772">
        <w:rPr>
          <w:rFonts w:ascii="SimSun" w:hint="eastAsia"/>
          <w:sz w:val="21"/>
        </w:rPr>
        <w:t>有一些调查不适用上文第8段所说的方法。这些调查包含对各工业产权局所做回复的定性和数据分析，</w:t>
      </w:r>
      <w:r w:rsidR="009E3D4D" w:rsidRPr="00063772">
        <w:rPr>
          <w:rFonts w:ascii="SimSun" w:hint="eastAsia"/>
          <w:sz w:val="21"/>
        </w:rPr>
        <w:t>并且是</w:t>
      </w:r>
      <w:r w:rsidRPr="00063772">
        <w:rPr>
          <w:rFonts w:ascii="SimSun" w:hint="eastAsia"/>
          <w:sz w:val="21"/>
        </w:rPr>
        <w:t>基于一个既定时段对情况进行总结，因此部分更新几乎</w:t>
      </w:r>
      <w:r w:rsidR="009E3D4D" w:rsidRPr="00063772">
        <w:rPr>
          <w:rFonts w:ascii="SimSun" w:hint="eastAsia"/>
          <w:sz w:val="21"/>
        </w:rPr>
        <w:t>没有可能</w:t>
      </w:r>
      <w:r w:rsidR="00D901AD" w:rsidRPr="00063772">
        <w:rPr>
          <w:rFonts w:ascii="SimSun" w:hint="eastAsia"/>
          <w:sz w:val="21"/>
        </w:rPr>
        <w:t>，</w:t>
      </w:r>
      <w:r w:rsidRPr="00063772">
        <w:rPr>
          <w:rFonts w:ascii="SimSun" w:hint="eastAsia"/>
          <w:sz w:val="21"/>
        </w:rPr>
        <w:t>而且非常耗时(可参见如第7.2.5部分“申请编号体系调查”)。</w:t>
      </w:r>
    </w:p>
    <w:p w:rsidR="00881AAA" w:rsidRPr="00063772" w:rsidRDefault="00D901AD" w:rsidP="00063772">
      <w:pPr>
        <w:pStyle w:val="Heading2"/>
        <w:spacing w:beforeLines="100" w:afterLines="50" w:after="120" w:line="340" w:lineRule="atLeast"/>
        <w:rPr>
          <w:rFonts w:ascii="SimHei" w:eastAsia="SimHei" w:hAnsi="SimHei"/>
          <w:sz w:val="21"/>
        </w:rPr>
      </w:pPr>
      <w:r w:rsidRPr="00063772">
        <w:rPr>
          <w:rFonts w:ascii="SimHei" w:eastAsia="SimHei" w:hAnsi="SimHei" w:hint="eastAsia"/>
          <w:sz w:val="21"/>
        </w:rPr>
        <w:t>建</w:t>
      </w:r>
      <w:r w:rsidR="00063772">
        <w:rPr>
          <w:rFonts w:ascii="SimHei" w:eastAsia="SimHei" w:hAnsi="SimHei" w:hint="eastAsia"/>
          <w:sz w:val="21"/>
        </w:rPr>
        <w:t xml:space="preserve">　</w:t>
      </w:r>
      <w:r w:rsidRPr="00063772">
        <w:rPr>
          <w:rFonts w:ascii="SimHei" w:eastAsia="SimHei" w:hAnsi="SimHei" w:hint="eastAsia"/>
          <w:sz w:val="21"/>
        </w:rPr>
        <w:t>议</w:t>
      </w:r>
    </w:p>
    <w:p w:rsidR="00881AAA" w:rsidRPr="00063772" w:rsidRDefault="009E3D4D" w:rsidP="00063772">
      <w:pPr>
        <w:pStyle w:val="ONUME"/>
        <w:spacing w:afterLines="50" w:after="120" w:line="340" w:lineRule="atLeast"/>
        <w:jc w:val="both"/>
        <w:rPr>
          <w:rFonts w:ascii="SimSun"/>
          <w:sz w:val="21"/>
        </w:rPr>
      </w:pPr>
      <w:r w:rsidRPr="00063772">
        <w:rPr>
          <w:rFonts w:ascii="SimSun" w:hint="eastAsia"/>
          <w:sz w:val="21"/>
        </w:rPr>
        <w:t>考虑到以上几点，</w:t>
      </w:r>
      <w:r w:rsidR="00D4461D" w:rsidRPr="00063772">
        <w:rPr>
          <w:rFonts w:ascii="SimSun" w:hint="eastAsia"/>
          <w:sz w:val="21"/>
        </w:rPr>
        <w:t>国际局审查了《WIPO手册》第七部分公布的所有调查，以便为其维护和更新提出</w:t>
      </w:r>
      <w:r w:rsidR="00D901AD" w:rsidRPr="00063772">
        <w:rPr>
          <w:rFonts w:ascii="SimSun" w:hint="eastAsia"/>
          <w:sz w:val="21"/>
        </w:rPr>
        <w:t>建议</w:t>
      </w:r>
      <w:r w:rsidR="00D4461D" w:rsidRPr="00063772">
        <w:rPr>
          <w:rFonts w:ascii="SimSun" w:hint="eastAsia"/>
          <w:sz w:val="21"/>
        </w:rPr>
        <w:t>。每项调查的详细信息及其各自更新</w:t>
      </w:r>
      <w:r w:rsidR="00D4461D" w:rsidRPr="00063772">
        <w:rPr>
          <w:rFonts w:ascii="SimSun" w:hAnsiTheme="minorEastAsia" w:hint="eastAsia"/>
          <w:sz w:val="21"/>
        </w:rPr>
        <w:t>相关</w:t>
      </w:r>
      <w:r w:rsidR="00D4461D" w:rsidRPr="00063772">
        <w:rPr>
          <w:rFonts w:ascii="SimSun" w:hint="eastAsia"/>
          <w:sz w:val="21"/>
        </w:rPr>
        <w:t>的议题可见本文件的附件一。</w:t>
      </w:r>
      <w:r w:rsidR="00411DE4" w:rsidRPr="00063772">
        <w:rPr>
          <w:rFonts w:ascii="SimSun" w:hint="eastAsia"/>
          <w:sz w:val="21"/>
        </w:rPr>
        <w:t>总结审查结果，从维护的角度看，全部调查可分为以下几组：</w:t>
      </w:r>
    </w:p>
    <w:p w:rsidR="00881AAA" w:rsidRPr="00063772" w:rsidRDefault="00411DE4" w:rsidP="00063772">
      <w:pPr>
        <w:pStyle w:val="ONUME"/>
        <w:numPr>
          <w:ilvl w:val="1"/>
          <w:numId w:val="5"/>
        </w:numPr>
        <w:spacing w:afterLines="50" w:after="120" w:line="340" w:lineRule="atLeast"/>
        <w:jc w:val="both"/>
        <w:rPr>
          <w:rFonts w:ascii="SimSun"/>
          <w:sz w:val="21"/>
        </w:rPr>
      </w:pPr>
      <w:r w:rsidRPr="00063772">
        <w:rPr>
          <w:rFonts w:ascii="SimSun" w:hint="eastAsia"/>
          <w:sz w:val="21"/>
        </w:rPr>
        <w:t>最近开展的调查，其中包含最新的信息，目前为止不需要更新；它们应保留在《WIPO手册》中，并视标准委员会的要求最后进行全面更新。如果标准委员会有要求，相应的调查问卷可能也需要修改；</w:t>
      </w:r>
    </w:p>
    <w:p w:rsidR="00881AAA" w:rsidRPr="00063772" w:rsidRDefault="00411DE4" w:rsidP="00063772">
      <w:pPr>
        <w:pStyle w:val="ONUME"/>
        <w:numPr>
          <w:ilvl w:val="1"/>
          <w:numId w:val="5"/>
        </w:numPr>
        <w:spacing w:afterLines="50" w:after="120" w:line="340" w:lineRule="atLeast"/>
        <w:jc w:val="both"/>
        <w:rPr>
          <w:rFonts w:ascii="SimSun"/>
          <w:sz w:val="21"/>
        </w:rPr>
      </w:pPr>
      <w:r w:rsidRPr="00063772">
        <w:rPr>
          <w:rFonts w:ascii="SimSun" w:hint="eastAsia"/>
          <w:sz w:val="21"/>
        </w:rPr>
        <w:t>需要定期检查和后续更新的调查(见上文第8段)；</w:t>
      </w:r>
    </w:p>
    <w:p w:rsidR="00881AAA" w:rsidRPr="00063772" w:rsidRDefault="00D901AD" w:rsidP="00063772">
      <w:pPr>
        <w:pStyle w:val="ONUME"/>
        <w:numPr>
          <w:ilvl w:val="1"/>
          <w:numId w:val="5"/>
        </w:numPr>
        <w:spacing w:afterLines="50" w:after="120" w:line="340" w:lineRule="atLeast"/>
        <w:jc w:val="both"/>
        <w:rPr>
          <w:rFonts w:ascii="SimSun"/>
          <w:sz w:val="21"/>
        </w:rPr>
      </w:pPr>
      <w:r w:rsidRPr="00063772">
        <w:rPr>
          <w:rFonts w:ascii="SimSun" w:hint="eastAsia"/>
          <w:sz w:val="21"/>
        </w:rPr>
        <w:t>调查</w:t>
      </w:r>
      <w:r w:rsidR="00411DE4" w:rsidRPr="00063772">
        <w:rPr>
          <w:rFonts w:ascii="SimSun" w:hint="eastAsia"/>
          <w:sz w:val="21"/>
        </w:rPr>
        <w:t>包含</w:t>
      </w:r>
      <w:r w:rsidR="002D6323" w:rsidRPr="00063772">
        <w:rPr>
          <w:rFonts w:ascii="SimSun" w:hint="eastAsia"/>
          <w:sz w:val="21"/>
        </w:rPr>
        <w:t>具有现实意义</w:t>
      </w:r>
      <w:r w:rsidRPr="00063772">
        <w:rPr>
          <w:rFonts w:ascii="SimSun" w:hint="eastAsia"/>
          <w:sz w:val="21"/>
        </w:rPr>
        <w:t>的信息，</w:t>
      </w:r>
      <w:r w:rsidR="00411DE4" w:rsidRPr="00063772">
        <w:rPr>
          <w:rFonts w:ascii="SimSun" w:hint="eastAsia"/>
          <w:sz w:val="21"/>
        </w:rPr>
        <w:t>但其主题已由更新的调查覆盖；</w:t>
      </w:r>
      <w:r w:rsidR="002D6323" w:rsidRPr="00063772">
        <w:rPr>
          <w:rFonts w:ascii="SimSun" w:hint="eastAsia"/>
          <w:sz w:val="21"/>
        </w:rPr>
        <w:t>如果可能，应将有现实意义</w:t>
      </w:r>
      <w:r w:rsidR="00411DE4" w:rsidRPr="00063772">
        <w:rPr>
          <w:rFonts w:ascii="SimSun" w:hint="eastAsia"/>
          <w:sz w:val="21"/>
        </w:rPr>
        <w:t>的信息转至有关(最新)调查</w:t>
      </w:r>
      <w:r w:rsidR="002D6323" w:rsidRPr="00063772">
        <w:rPr>
          <w:rFonts w:ascii="SimSun" w:hint="eastAsia"/>
          <w:sz w:val="21"/>
        </w:rPr>
        <w:t>的相应处。</w:t>
      </w:r>
    </w:p>
    <w:p w:rsidR="00881AAA" w:rsidRPr="00063772" w:rsidRDefault="008F11FB" w:rsidP="00063772">
      <w:pPr>
        <w:pStyle w:val="ONUME"/>
        <w:numPr>
          <w:ilvl w:val="1"/>
          <w:numId w:val="5"/>
        </w:numPr>
        <w:spacing w:afterLines="50" w:after="120" w:line="340" w:lineRule="atLeast"/>
        <w:jc w:val="both"/>
        <w:rPr>
          <w:rFonts w:ascii="SimSun"/>
          <w:sz w:val="21"/>
        </w:rPr>
      </w:pPr>
      <w:r w:rsidRPr="00063772">
        <w:rPr>
          <w:rFonts w:ascii="SimSun" w:hint="eastAsia"/>
          <w:sz w:val="21"/>
        </w:rPr>
        <w:t>调查</w:t>
      </w:r>
      <w:r w:rsidR="002D6323" w:rsidRPr="00063772">
        <w:rPr>
          <w:rFonts w:ascii="SimSun" w:hint="eastAsia"/>
          <w:sz w:val="21"/>
        </w:rPr>
        <w:t>有关某一特定议题，该议题是过去</w:t>
      </w:r>
      <w:r w:rsidRPr="00063772">
        <w:rPr>
          <w:rFonts w:ascii="SimSun" w:hint="eastAsia"/>
          <w:sz w:val="21"/>
        </w:rPr>
        <w:t>讨论的问题，但没有更新也</w:t>
      </w:r>
      <w:r w:rsidR="002D6323" w:rsidRPr="00063772">
        <w:rPr>
          <w:rFonts w:ascii="SimSun" w:hint="eastAsia"/>
          <w:sz w:val="21"/>
        </w:rPr>
        <w:t>不再具有现实意义</w:t>
      </w:r>
      <w:r w:rsidRPr="00063772">
        <w:rPr>
          <w:rFonts w:ascii="SimSun" w:hint="eastAsia"/>
          <w:sz w:val="21"/>
        </w:rPr>
        <w:t>；这种调查应移入档案。</w:t>
      </w:r>
    </w:p>
    <w:p w:rsidR="004173E4" w:rsidRPr="00063772" w:rsidRDefault="008F11FB" w:rsidP="00063772">
      <w:pPr>
        <w:pStyle w:val="ONUME"/>
        <w:spacing w:afterLines="50" w:after="120" w:line="340" w:lineRule="atLeast"/>
        <w:jc w:val="both"/>
        <w:rPr>
          <w:rFonts w:ascii="SimSun"/>
          <w:sz w:val="21"/>
        </w:rPr>
      </w:pPr>
      <w:r w:rsidRPr="00063772">
        <w:rPr>
          <w:rFonts w:ascii="SimSun" w:hint="eastAsia"/>
          <w:sz w:val="21"/>
        </w:rPr>
        <w:t>为了更好地反映工业产权局的实际做法，应对大量信息进行更新，而且有必要修改一些调查</w:t>
      </w:r>
      <w:r w:rsidR="0039493B" w:rsidRPr="00063772">
        <w:rPr>
          <w:rFonts w:ascii="SimSun" w:hint="eastAsia"/>
          <w:sz w:val="21"/>
        </w:rPr>
        <w:t>的相应问卷。为了确保对第七部分公布的</w:t>
      </w:r>
      <w:r w:rsidR="0039493B" w:rsidRPr="00063772">
        <w:rPr>
          <w:rFonts w:ascii="SimSun" w:hAnsiTheme="minorEastAsia" w:hint="eastAsia"/>
          <w:sz w:val="21"/>
        </w:rPr>
        <w:t>所有</w:t>
      </w:r>
      <w:r w:rsidR="0039493B" w:rsidRPr="00063772">
        <w:rPr>
          <w:rFonts w:ascii="SimSun" w:hint="eastAsia"/>
          <w:sz w:val="21"/>
        </w:rPr>
        <w:t>调查进行持续维护和更新，国际局建议设立以下任务：</w:t>
      </w:r>
    </w:p>
    <w:p w:rsidR="00BA0095" w:rsidRPr="00063772" w:rsidRDefault="00576064" w:rsidP="00063772">
      <w:pPr>
        <w:pStyle w:val="ONUME"/>
        <w:numPr>
          <w:ilvl w:val="0"/>
          <w:numId w:val="0"/>
        </w:numPr>
        <w:spacing w:afterLines="50" w:after="120" w:line="340" w:lineRule="atLeast"/>
        <w:ind w:left="567"/>
        <w:rPr>
          <w:rFonts w:ascii="SimSun"/>
          <w:sz w:val="21"/>
        </w:rPr>
      </w:pPr>
      <w:r w:rsidRPr="00063772">
        <w:rPr>
          <w:rFonts w:ascii="SimSun" w:hint="eastAsia"/>
          <w:sz w:val="21"/>
        </w:rPr>
        <w:t>“确保对WIPO《工业产权信息与文献手册》第七部分公布的调查进行必要的维护和更新。”</w:t>
      </w:r>
    </w:p>
    <w:p w:rsidR="00BA0095" w:rsidRPr="00063772" w:rsidRDefault="00576064" w:rsidP="00063772">
      <w:pPr>
        <w:pStyle w:val="ONUME"/>
        <w:spacing w:afterLines="50" w:after="120" w:line="340" w:lineRule="atLeast"/>
        <w:jc w:val="both"/>
        <w:rPr>
          <w:rFonts w:ascii="SimSun"/>
          <w:sz w:val="21"/>
        </w:rPr>
      </w:pPr>
      <w:r w:rsidRPr="00063772">
        <w:rPr>
          <w:rFonts w:ascii="SimSun" w:hint="eastAsia"/>
          <w:sz w:val="21"/>
        </w:rPr>
        <w:lastRenderedPageBreak/>
        <w:t>如果新任务得以设立，国际局预备好领导相关工作，即，继续负责《WIPO手册》第七部分调查</w:t>
      </w:r>
      <w:r w:rsidR="00886333" w:rsidRPr="00063772">
        <w:rPr>
          <w:rFonts w:ascii="SimSun" w:hint="eastAsia"/>
          <w:sz w:val="21"/>
        </w:rPr>
        <w:t>的</w:t>
      </w:r>
      <w:r w:rsidRPr="00063772">
        <w:rPr>
          <w:rFonts w:ascii="SimSun" w:hint="eastAsia"/>
          <w:sz w:val="21"/>
        </w:rPr>
        <w:t>维护和公布。</w:t>
      </w:r>
      <w:r w:rsidR="00886333" w:rsidRPr="00063772">
        <w:rPr>
          <w:rFonts w:ascii="SimSun" w:hint="eastAsia"/>
          <w:sz w:val="21"/>
        </w:rPr>
        <w:t>新任务应具有连续性的</w:t>
      </w:r>
      <w:r w:rsidR="00886333" w:rsidRPr="00063772">
        <w:rPr>
          <w:rFonts w:ascii="SimSun" w:hAnsiTheme="minorEastAsia" w:hint="eastAsia"/>
          <w:sz w:val="21"/>
        </w:rPr>
        <w:t>特点</w:t>
      </w:r>
      <w:r w:rsidR="00886333" w:rsidRPr="00063772">
        <w:rPr>
          <w:rFonts w:ascii="SimSun" w:hint="eastAsia"/>
          <w:sz w:val="21"/>
        </w:rPr>
        <w:t>，而且国际局应在标准委员会每届会议上向其报告已完成的工作。</w:t>
      </w:r>
    </w:p>
    <w:p w:rsidR="00DA3852" w:rsidRPr="00063772" w:rsidRDefault="00886333" w:rsidP="00063772">
      <w:pPr>
        <w:pStyle w:val="ONUME"/>
        <w:spacing w:afterLines="50" w:after="120" w:line="340" w:lineRule="atLeast"/>
        <w:jc w:val="both"/>
        <w:rPr>
          <w:rFonts w:ascii="SimSun"/>
          <w:sz w:val="21"/>
        </w:rPr>
      </w:pPr>
      <w:r w:rsidRPr="00063772">
        <w:rPr>
          <w:rFonts w:ascii="SimSun" w:hint="eastAsia"/>
          <w:sz w:val="21"/>
        </w:rPr>
        <w:t>更新《WIPO手册》第七部分的暂定工作计划，包括</w:t>
      </w:r>
      <w:r w:rsidR="00844F99" w:rsidRPr="00063772">
        <w:rPr>
          <w:rFonts w:ascii="SimSun" w:hint="eastAsia"/>
          <w:sz w:val="21"/>
        </w:rPr>
        <w:t>下一年(</w:t>
      </w:r>
      <w:r w:rsidR="00844F99" w:rsidRPr="00063772">
        <w:rPr>
          <w:rFonts w:ascii="SimSun"/>
          <w:sz w:val="21"/>
        </w:rPr>
        <w:t>CWS/4</w:t>
      </w:r>
      <w:r w:rsidR="00844F99" w:rsidRPr="00063772">
        <w:rPr>
          <w:rFonts w:ascii="SimSun" w:hint="eastAsia"/>
          <w:sz w:val="21"/>
        </w:rPr>
        <w:t>之后一年)的拟议详细行动，载于本文件的附件二。本计划的执行将</w:t>
      </w:r>
      <w:r w:rsidR="00844F99" w:rsidRPr="00063772">
        <w:rPr>
          <w:rFonts w:ascii="SimSun" w:hAnsiTheme="minorEastAsia" w:hint="eastAsia"/>
          <w:sz w:val="21"/>
        </w:rPr>
        <w:t>取决于</w:t>
      </w:r>
      <w:r w:rsidR="00844F99" w:rsidRPr="00063772">
        <w:rPr>
          <w:rFonts w:ascii="SimSun" w:hint="eastAsia"/>
          <w:sz w:val="21"/>
        </w:rPr>
        <w:t>资源的可用情况和标准委员会未来决定中对重点事项的定义。</w:t>
      </w:r>
    </w:p>
    <w:p w:rsidR="007964C4" w:rsidRPr="00063772" w:rsidRDefault="00844F99" w:rsidP="00063772">
      <w:pPr>
        <w:pStyle w:val="ONUME"/>
        <w:spacing w:afterLines="50" w:after="120" w:line="340" w:lineRule="atLeast"/>
        <w:jc w:val="both"/>
        <w:rPr>
          <w:rFonts w:ascii="SimSun"/>
          <w:sz w:val="21"/>
        </w:rPr>
      </w:pPr>
      <w:r w:rsidRPr="00063772">
        <w:rPr>
          <w:rFonts w:ascii="SimSun" w:hint="eastAsia"/>
          <w:sz w:val="21"/>
        </w:rPr>
        <w:t>为了确保各工业产权局在此活动中的必要参与，国际局建议</w:t>
      </w:r>
      <w:r w:rsidR="009425F3" w:rsidRPr="00063772">
        <w:rPr>
          <w:rFonts w:ascii="SimSun" w:hint="eastAsia"/>
          <w:sz w:val="21"/>
        </w:rPr>
        <w:t>成立一个工作队，以讨论与任务相关的议题，包括编写提案供标准委员会审议，并为实施工作队牵头人可能需要的最后磋商。</w:t>
      </w:r>
    </w:p>
    <w:p w:rsidR="00CE396D" w:rsidRPr="00063772" w:rsidRDefault="009425F3" w:rsidP="00473C24">
      <w:pPr>
        <w:pStyle w:val="ONUME"/>
        <w:keepNext/>
        <w:tabs>
          <w:tab w:val="left" w:pos="5040"/>
          <w:tab w:val="left" w:pos="5220"/>
          <w:tab w:val="left" w:pos="5490"/>
          <w:tab w:val="left" w:pos="5580"/>
          <w:tab w:val="left" w:pos="6101"/>
        </w:tabs>
        <w:spacing w:afterLines="50" w:after="120" w:line="340" w:lineRule="atLeast"/>
        <w:ind w:left="5534"/>
        <w:jc w:val="both"/>
        <w:rPr>
          <w:rFonts w:ascii="KaiTi" w:eastAsia="KaiTi" w:hAnsi="KaiTi"/>
          <w:i/>
          <w:sz w:val="21"/>
        </w:rPr>
      </w:pPr>
      <w:r w:rsidRPr="00063772">
        <w:rPr>
          <w:rFonts w:ascii="KaiTi" w:eastAsia="KaiTi" w:hAnsi="KaiTi" w:hint="eastAsia"/>
          <w:i/>
          <w:sz w:val="21"/>
        </w:rPr>
        <w:t>请标准委员会：</w:t>
      </w:r>
    </w:p>
    <w:p w:rsidR="00CE396D" w:rsidRPr="00063772" w:rsidRDefault="00CE396D" w:rsidP="00063772">
      <w:pPr>
        <w:pStyle w:val="BodyText"/>
        <w:tabs>
          <w:tab w:val="left" w:pos="6101"/>
          <w:tab w:val="left" w:pos="6668"/>
        </w:tabs>
        <w:spacing w:afterLines="50" w:after="120" w:line="340" w:lineRule="atLeast"/>
        <w:ind w:left="5534"/>
        <w:jc w:val="both"/>
        <w:rPr>
          <w:rFonts w:ascii="KaiTi" w:eastAsia="KaiTi" w:hAnsi="KaiTi"/>
          <w:i/>
          <w:sz w:val="21"/>
        </w:rPr>
      </w:pPr>
      <w:r w:rsidRPr="00063772">
        <w:rPr>
          <w:rFonts w:ascii="KaiTi" w:eastAsia="KaiTi" w:hAnsi="KaiTi"/>
          <w:i/>
          <w:sz w:val="21"/>
        </w:rPr>
        <w:tab/>
        <w:t>(a)</w:t>
      </w:r>
      <w:r w:rsidRPr="00063772">
        <w:rPr>
          <w:rFonts w:ascii="KaiTi" w:eastAsia="KaiTi" w:hAnsi="KaiTi"/>
          <w:i/>
          <w:sz w:val="21"/>
        </w:rPr>
        <w:tab/>
      </w:r>
      <w:r w:rsidR="009425F3" w:rsidRPr="00063772">
        <w:rPr>
          <w:rFonts w:ascii="KaiTi" w:eastAsia="KaiTi" w:hAnsi="KaiTi" w:hint="eastAsia"/>
          <w:i/>
          <w:sz w:val="21"/>
        </w:rPr>
        <w:t>注意本文件附件一</w:t>
      </w:r>
      <w:r w:rsidR="00063772">
        <w:rPr>
          <w:rFonts w:ascii="KaiTi" w:eastAsia="KaiTi" w:hAnsi="KaiTi" w:hint="eastAsia"/>
          <w:i/>
          <w:sz w:val="21"/>
        </w:rPr>
        <w:t>中</w:t>
      </w:r>
      <w:r w:rsidR="009425F3" w:rsidRPr="00063772">
        <w:rPr>
          <w:rFonts w:ascii="KaiTi" w:eastAsia="KaiTi" w:hAnsi="KaiTi" w:hint="eastAsia"/>
          <w:i/>
          <w:sz w:val="21"/>
        </w:rPr>
        <w:t>所载的信息；</w:t>
      </w:r>
    </w:p>
    <w:p w:rsidR="00CE396D" w:rsidRPr="00063772" w:rsidRDefault="00CE396D" w:rsidP="00063772">
      <w:pPr>
        <w:pStyle w:val="BodyText"/>
        <w:tabs>
          <w:tab w:val="left" w:pos="6101"/>
          <w:tab w:val="left" w:pos="6668"/>
        </w:tabs>
        <w:spacing w:afterLines="50" w:after="120" w:line="340" w:lineRule="atLeast"/>
        <w:ind w:left="5534"/>
        <w:jc w:val="both"/>
        <w:rPr>
          <w:rFonts w:ascii="KaiTi" w:eastAsia="KaiTi" w:hAnsi="KaiTi"/>
          <w:i/>
          <w:sz w:val="21"/>
        </w:rPr>
      </w:pPr>
      <w:r w:rsidRPr="00063772">
        <w:rPr>
          <w:rFonts w:ascii="KaiTi" w:eastAsia="KaiTi" w:hAnsi="KaiTi"/>
          <w:i/>
          <w:sz w:val="21"/>
        </w:rPr>
        <w:tab/>
        <w:t>(b)</w:t>
      </w:r>
      <w:r w:rsidRPr="00063772">
        <w:rPr>
          <w:rFonts w:ascii="KaiTi" w:eastAsia="KaiTi" w:hAnsi="KaiTi"/>
          <w:i/>
          <w:sz w:val="21"/>
        </w:rPr>
        <w:tab/>
      </w:r>
      <w:r w:rsidR="009425F3" w:rsidRPr="00063772">
        <w:rPr>
          <w:rFonts w:ascii="KaiTi" w:eastAsia="KaiTi" w:hAnsi="KaiTi" w:hint="eastAsia"/>
          <w:i/>
          <w:sz w:val="21"/>
        </w:rPr>
        <w:t>审议并批准本文件附件一</w:t>
      </w:r>
      <w:r w:rsidR="00063772">
        <w:rPr>
          <w:rFonts w:ascii="KaiTi" w:eastAsia="KaiTi" w:hAnsi="KaiTi" w:hint="eastAsia"/>
          <w:i/>
          <w:sz w:val="21"/>
        </w:rPr>
        <w:t>中</w:t>
      </w:r>
      <w:r w:rsidR="009B7CB4" w:rsidRPr="00063772">
        <w:rPr>
          <w:rFonts w:ascii="KaiTi" w:eastAsia="KaiTi" w:hAnsi="KaiTi" w:hint="eastAsia"/>
          <w:i/>
          <w:sz w:val="21"/>
        </w:rPr>
        <w:t>所提的各项调查的具体建议，并尤其就《WIPO手册》第7.6和7.7部分提供指导；</w:t>
      </w:r>
    </w:p>
    <w:p w:rsidR="00CE396D" w:rsidRPr="00063772" w:rsidRDefault="00CE396D" w:rsidP="00063772">
      <w:pPr>
        <w:pStyle w:val="BodyText"/>
        <w:tabs>
          <w:tab w:val="left" w:pos="6101"/>
          <w:tab w:val="left" w:pos="6668"/>
        </w:tabs>
        <w:spacing w:afterLines="50" w:after="120" w:line="340" w:lineRule="atLeast"/>
        <w:ind w:left="5534"/>
        <w:jc w:val="both"/>
        <w:rPr>
          <w:rFonts w:ascii="KaiTi" w:eastAsia="KaiTi" w:hAnsi="KaiTi"/>
          <w:i/>
          <w:sz w:val="21"/>
        </w:rPr>
      </w:pPr>
      <w:r w:rsidRPr="00063772">
        <w:rPr>
          <w:rFonts w:ascii="KaiTi" w:eastAsia="KaiTi" w:hAnsi="KaiTi"/>
          <w:i/>
          <w:sz w:val="21"/>
        </w:rPr>
        <w:tab/>
        <w:t>(c)</w:t>
      </w:r>
      <w:r w:rsidRPr="00063772">
        <w:rPr>
          <w:rFonts w:ascii="KaiTi" w:eastAsia="KaiTi" w:hAnsi="KaiTi"/>
          <w:i/>
          <w:sz w:val="21"/>
        </w:rPr>
        <w:tab/>
      </w:r>
      <w:r w:rsidR="009B7CB4" w:rsidRPr="00063772">
        <w:rPr>
          <w:rFonts w:ascii="KaiTi" w:eastAsia="KaiTi" w:hAnsi="KaiTi" w:hint="eastAsia"/>
          <w:i/>
          <w:sz w:val="21"/>
        </w:rPr>
        <w:t>注意本文件附件二</w:t>
      </w:r>
      <w:r w:rsidR="00063772">
        <w:rPr>
          <w:rFonts w:ascii="KaiTi" w:eastAsia="KaiTi" w:hAnsi="KaiTi" w:hint="eastAsia"/>
          <w:i/>
          <w:sz w:val="21"/>
        </w:rPr>
        <w:t>中</w:t>
      </w:r>
      <w:r w:rsidR="009B7CB4" w:rsidRPr="00063772">
        <w:rPr>
          <w:rFonts w:ascii="KaiTi" w:eastAsia="KaiTi" w:hAnsi="KaiTi" w:hint="eastAsia"/>
          <w:i/>
          <w:sz w:val="21"/>
        </w:rPr>
        <w:t>所提的更新《WIPO手册》第七部分的暂定工作计划，尤其是标准委员会第四届会议之后将采取的行动；</w:t>
      </w:r>
    </w:p>
    <w:p w:rsidR="00CE396D" w:rsidRPr="00063772" w:rsidRDefault="00CE396D" w:rsidP="00063772">
      <w:pPr>
        <w:pStyle w:val="BodyText"/>
        <w:tabs>
          <w:tab w:val="left" w:pos="6101"/>
          <w:tab w:val="left" w:pos="6668"/>
        </w:tabs>
        <w:spacing w:afterLines="50" w:after="120" w:line="340" w:lineRule="atLeast"/>
        <w:ind w:left="5534"/>
        <w:jc w:val="both"/>
        <w:rPr>
          <w:rFonts w:ascii="KaiTi" w:eastAsia="KaiTi" w:hAnsi="KaiTi"/>
          <w:i/>
          <w:sz w:val="21"/>
        </w:rPr>
      </w:pPr>
      <w:r w:rsidRPr="00063772">
        <w:rPr>
          <w:rFonts w:ascii="KaiTi" w:eastAsia="KaiTi" w:hAnsi="KaiTi"/>
          <w:i/>
          <w:sz w:val="21"/>
        </w:rPr>
        <w:tab/>
        <w:t>(d)</w:t>
      </w:r>
      <w:r w:rsidRPr="00063772">
        <w:rPr>
          <w:rFonts w:ascii="KaiTi" w:eastAsia="KaiTi" w:hAnsi="KaiTi"/>
          <w:i/>
          <w:sz w:val="21"/>
        </w:rPr>
        <w:tab/>
      </w:r>
      <w:r w:rsidR="009B7CB4" w:rsidRPr="00063772">
        <w:rPr>
          <w:rFonts w:ascii="KaiTi" w:eastAsia="KaiTi" w:hAnsi="KaiTi" w:hint="eastAsia"/>
          <w:i/>
          <w:sz w:val="21"/>
        </w:rPr>
        <w:t>如上文第11段所述，设立一项新任务，以确保对《WIPO手册》第七部分的持续维护和更新；</w:t>
      </w:r>
    </w:p>
    <w:p w:rsidR="00265C81" w:rsidRPr="00063772" w:rsidRDefault="00265C81" w:rsidP="00063772">
      <w:pPr>
        <w:pStyle w:val="BodyText"/>
        <w:tabs>
          <w:tab w:val="left" w:pos="6101"/>
          <w:tab w:val="left" w:pos="6668"/>
        </w:tabs>
        <w:spacing w:afterLines="50" w:after="120" w:line="340" w:lineRule="atLeast"/>
        <w:ind w:left="5534"/>
        <w:jc w:val="both"/>
        <w:rPr>
          <w:rFonts w:ascii="KaiTi" w:eastAsia="KaiTi" w:hAnsi="KaiTi"/>
          <w:i/>
          <w:sz w:val="21"/>
        </w:rPr>
      </w:pPr>
      <w:r w:rsidRPr="00063772">
        <w:rPr>
          <w:rFonts w:ascii="KaiTi" w:eastAsia="KaiTi" w:hAnsi="KaiTi"/>
          <w:i/>
          <w:sz w:val="21"/>
        </w:rPr>
        <w:tab/>
        <w:t>(</w:t>
      </w:r>
      <w:r w:rsidR="001810AE" w:rsidRPr="00063772">
        <w:rPr>
          <w:rFonts w:ascii="KaiTi" w:eastAsia="KaiTi" w:hAnsi="KaiTi"/>
          <w:i/>
          <w:sz w:val="21"/>
        </w:rPr>
        <w:t>e</w:t>
      </w:r>
      <w:r w:rsidRPr="00063772">
        <w:rPr>
          <w:rFonts w:ascii="KaiTi" w:eastAsia="KaiTi" w:hAnsi="KaiTi"/>
          <w:i/>
          <w:sz w:val="21"/>
        </w:rPr>
        <w:t>)</w:t>
      </w:r>
      <w:r w:rsidRPr="00063772">
        <w:rPr>
          <w:rFonts w:ascii="KaiTi" w:eastAsia="KaiTi" w:hAnsi="KaiTi"/>
          <w:i/>
          <w:sz w:val="21"/>
        </w:rPr>
        <w:tab/>
      </w:r>
      <w:r w:rsidR="009B7CB4" w:rsidRPr="00063772">
        <w:rPr>
          <w:rFonts w:ascii="KaiTi" w:eastAsia="KaiTi" w:hAnsi="KaiTi" w:hint="eastAsia"/>
          <w:i/>
          <w:sz w:val="21"/>
        </w:rPr>
        <w:t>指定国际局作为任务的牵头人；</w:t>
      </w:r>
    </w:p>
    <w:p w:rsidR="00CE396D" w:rsidRPr="00063772" w:rsidRDefault="00CE396D" w:rsidP="00063772">
      <w:pPr>
        <w:pStyle w:val="BodyText"/>
        <w:tabs>
          <w:tab w:val="left" w:pos="6101"/>
          <w:tab w:val="left" w:pos="6668"/>
        </w:tabs>
        <w:spacing w:afterLines="50" w:after="120" w:line="340" w:lineRule="atLeast"/>
        <w:ind w:left="5534"/>
        <w:jc w:val="both"/>
        <w:rPr>
          <w:rFonts w:ascii="KaiTi" w:eastAsia="KaiTi" w:hAnsi="KaiTi"/>
          <w:i/>
          <w:sz w:val="21"/>
        </w:rPr>
      </w:pPr>
      <w:r w:rsidRPr="00063772">
        <w:rPr>
          <w:rFonts w:ascii="KaiTi" w:eastAsia="KaiTi" w:hAnsi="KaiTi"/>
          <w:i/>
          <w:sz w:val="21"/>
        </w:rPr>
        <w:tab/>
        <w:t>(</w:t>
      </w:r>
      <w:r w:rsidR="001810AE" w:rsidRPr="00063772">
        <w:rPr>
          <w:rFonts w:ascii="KaiTi" w:eastAsia="KaiTi" w:hAnsi="KaiTi"/>
          <w:i/>
          <w:sz w:val="21"/>
        </w:rPr>
        <w:t>f</w:t>
      </w:r>
      <w:r w:rsidRPr="00063772">
        <w:rPr>
          <w:rFonts w:ascii="KaiTi" w:eastAsia="KaiTi" w:hAnsi="KaiTi"/>
          <w:i/>
          <w:sz w:val="21"/>
        </w:rPr>
        <w:t>)</w:t>
      </w:r>
      <w:r w:rsidRPr="00063772">
        <w:rPr>
          <w:rFonts w:ascii="KaiTi" w:eastAsia="KaiTi" w:hAnsi="KaiTi"/>
          <w:i/>
          <w:sz w:val="21"/>
        </w:rPr>
        <w:tab/>
      </w:r>
      <w:r w:rsidR="009B7CB4" w:rsidRPr="00063772">
        <w:rPr>
          <w:rFonts w:ascii="KaiTi" w:eastAsia="KaiTi" w:hAnsi="KaiTi" w:hint="eastAsia"/>
          <w:i/>
          <w:sz w:val="21"/>
        </w:rPr>
        <w:t>如上文第14</w:t>
      </w:r>
      <w:r w:rsidR="00063772">
        <w:rPr>
          <w:rFonts w:ascii="KaiTi" w:eastAsia="KaiTi" w:hAnsi="KaiTi" w:hint="eastAsia"/>
          <w:i/>
          <w:sz w:val="21"/>
        </w:rPr>
        <w:t>段所述，成立一支</w:t>
      </w:r>
      <w:r w:rsidR="009B7CB4" w:rsidRPr="00063772">
        <w:rPr>
          <w:rFonts w:ascii="KaiTi" w:eastAsia="KaiTi" w:hAnsi="KaiTi" w:hint="eastAsia"/>
          <w:i/>
          <w:sz w:val="21"/>
        </w:rPr>
        <w:t>新的工作队；</w:t>
      </w:r>
    </w:p>
    <w:p w:rsidR="00CE396D" w:rsidRPr="00063772" w:rsidRDefault="00CE396D" w:rsidP="00063772">
      <w:pPr>
        <w:pStyle w:val="BodyText"/>
        <w:tabs>
          <w:tab w:val="left" w:pos="6101"/>
          <w:tab w:val="left" w:pos="6668"/>
        </w:tabs>
        <w:spacing w:afterLines="50" w:after="120" w:line="340" w:lineRule="atLeast"/>
        <w:ind w:left="5534"/>
        <w:jc w:val="both"/>
        <w:rPr>
          <w:rFonts w:ascii="KaiTi" w:eastAsia="KaiTi" w:hAnsi="KaiTi"/>
          <w:i/>
          <w:sz w:val="21"/>
        </w:rPr>
      </w:pPr>
      <w:r w:rsidRPr="00063772">
        <w:rPr>
          <w:rFonts w:ascii="KaiTi" w:eastAsia="KaiTi" w:hAnsi="KaiTi"/>
          <w:i/>
          <w:sz w:val="21"/>
        </w:rPr>
        <w:tab/>
        <w:t>(g)</w:t>
      </w:r>
      <w:r w:rsidRPr="00063772">
        <w:rPr>
          <w:rFonts w:ascii="KaiTi" w:eastAsia="KaiTi" w:hAnsi="KaiTi"/>
          <w:i/>
          <w:sz w:val="21"/>
        </w:rPr>
        <w:tab/>
      </w:r>
      <w:r w:rsidR="00D174E9" w:rsidRPr="00063772">
        <w:rPr>
          <w:rFonts w:ascii="KaiTi" w:eastAsia="KaiTi" w:hAnsi="KaiTi" w:hint="eastAsia"/>
          <w:i/>
          <w:sz w:val="21"/>
        </w:rPr>
        <w:t>请国际局在标准委员会第五届会议上报告《WIPO手册》第七部分更新工作的进展情况。</w:t>
      </w:r>
    </w:p>
    <w:p w:rsidR="00CE396D" w:rsidRPr="00063772" w:rsidRDefault="00CE396D" w:rsidP="00063772">
      <w:pPr>
        <w:spacing w:afterLines="50" w:after="120" w:line="340" w:lineRule="atLeast"/>
        <w:jc w:val="both"/>
        <w:rPr>
          <w:rFonts w:ascii="KaiTi" w:eastAsia="KaiTi" w:hAnsi="KaiTi"/>
          <w:i/>
          <w:sz w:val="21"/>
        </w:rPr>
      </w:pPr>
    </w:p>
    <w:p w:rsidR="002928D3" w:rsidRPr="00063772" w:rsidRDefault="00CE396D" w:rsidP="00473C24">
      <w:pPr>
        <w:pStyle w:val="Endofdocument-Annex"/>
        <w:spacing w:afterLines="50" w:after="120" w:line="340" w:lineRule="atLeast"/>
        <w:jc w:val="both"/>
        <w:rPr>
          <w:rFonts w:ascii="KaiTi" w:eastAsia="KaiTi" w:hAnsi="KaiTi"/>
          <w:sz w:val="21"/>
        </w:rPr>
      </w:pPr>
      <w:r w:rsidRPr="00063772">
        <w:rPr>
          <w:rFonts w:ascii="KaiTi" w:eastAsia="KaiTi" w:hAnsi="KaiTi"/>
          <w:sz w:val="21"/>
        </w:rPr>
        <w:t>[</w:t>
      </w:r>
      <w:r w:rsidR="00D174E9" w:rsidRPr="00063772">
        <w:rPr>
          <w:rFonts w:ascii="KaiTi" w:eastAsia="KaiTi" w:hAnsi="KaiTi" w:hint="eastAsia"/>
          <w:sz w:val="21"/>
        </w:rPr>
        <w:t>后接附件</w:t>
      </w:r>
      <w:r w:rsidRPr="00063772">
        <w:rPr>
          <w:rFonts w:ascii="KaiTi" w:eastAsia="KaiTi" w:hAnsi="KaiTi"/>
          <w:sz w:val="21"/>
        </w:rPr>
        <w:t>]</w:t>
      </w:r>
    </w:p>
    <w:sectPr w:rsidR="002928D3" w:rsidRPr="00063772" w:rsidSect="00881AA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AA" w:rsidRDefault="00881AAA">
      <w:r>
        <w:separator/>
      </w:r>
    </w:p>
  </w:endnote>
  <w:endnote w:type="continuationSeparator" w:id="0">
    <w:p w:rsidR="00881AAA" w:rsidRDefault="00881AAA" w:rsidP="003B38C1">
      <w:r>
        <w:separator/>
      </w:r>
    </w:p>
    <w:p w:rsidR="00881AAA" w:rsidRPr="003B38C1" w:rsidRDefault="00881AAA" w:rsidP="003B38C1">
      <w:pPr>
        <w:spacing w:after="60"/>
        <w:rPr>
          <w:sz w:val="17"/>
        </w:rPr>
      </w:pPr>
      <w:r>
        <w:rPr>
          <w:sz w:val="17"/>
        </w:rPr>
        <w:t>[Endnote continued from previous page]</w:t>
      </w:r>
    </w:p>
  </w:endnote>
  <w:endnote w:type="continuationNotice" w:id="1">
    <w:p w:rsidR="00881AAA" w:rsidRPr="003B38C1" w:rsidRDefault="00881A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AA" w:rsidRDefault="00881AAA">
      <w:r>
        <w:separator/>
      </w:r>
    </w:p>
  </w:footnote>
  <w:footnote w:type="continuationSeparator" w:id="0">
    <w:p w:rsidR="00881AAA" w:rsidRDefault="00881AAA" w:rsidP="008B60B2">
      <w:r>
        <w:separator/>
      </w:r>
    </w:p>
    <w:p w:rsidR="00881AAA" w:rsidRPr="00ED77FB" w:rsidRDefault="00881AAA" w:rsidP="008B60B2">
      <w:pPr>
        <w:spacing w:after="60"/>
        <w:rPr>
          <w:sz w:val="17"/>
          <w:szCs w:val="17"/>
        </w:rPr>
      </w:pPr>
      <w:r w:rsidRPr="00ED77FB">
        <w:rPr>
          <w:sz w:val="17"/>
          <w:szCs w:val="17"/>
        </w:rPr>
        <w:t>[Footnote continued from previous page]</w:t>
      </w:r>
    </w:p>
  </w:footnote>
  <w:footnote w:type="continuationNotice" w:id="1">
    <w:p w:rsidR="00881AAA" w:rsidRPr="00ED77FB" w:rsidRDefault="00881AA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63772" w:rsidRDefault="00881AAA" w:rsidP="00477D6B">
    <w:pPr>
      <w:jc w:val="right"/>
      <w:rPr>
        <w:rFonts w:ascii="SimSun" w:hAnsi="SimSun"/>
        <w:sz w:val="21"/>
      </w:rPr>
    </w:pPr>
    <w:bookmarkStart w:id="3" w:name="Code2"/>
    <w:bookmarkEnd w:id="3"/>
    <w:r w:rsidRPr="00063772">
      <w:rPr>
        <w:rFonts w:ascii="SimSun" w:hAnsi="SimSun"/>
        <w:sz w:val="21"/>
      </w:rPr>
      <w:t>CWS/4/11</w:t>
    </w:r>
  </w:p>
  <w:p w:rsidR="00EC4E49" w:rsidRPr="00063772" w:rsidRDefault="0005679E" w:rsidP="00477D6B">
    <w:pPr>
      <w:jc w:val="right"/>
      <w:rPr>
        <w:rFonts w:ascii="SimSun" w:hAnsi="SimSun"/>
        <w:sz w:val="21"/>
      </w:rPr>
    </w:pPr>
    <w:r w:rsidRPr="00063772">
      <w:rPr>
        <w:rFonts w:ascii="SimSun" w:hAnsi="SimSun" w:hint="eastAsia"/>
        <w:sz w:val="21"/>
      </w:rPr>
      <w:t>第</w:t>
    </w:r>
    <w:r w:rsidR="00EC4E49" w:rsidRPr="00063772">
      <w:rPr>
        <w:rFonts w:ascii="SimSun" w:hAnsi="SimSun"/>
        <w:sz w:val="21"/>
      </w:rPr>
      <w:fldChar w:fldCharType="begin"/>
    </w:r>
    <w:r w:rsidR="00EC4E49" w:rsidRPr="00063772">
      <w:rPr>
        <w:rFonts w:ascii="SimSun" w:hAnsi="SimSun"/>
        <w:sz w:val="21"/>
      </w:rPr>
      <w:instrText xml:space="preserve"> PAGE  \* MERGEFORMAT </w:instrText>
    </w:r>
    <w:r w:rsidR="00EC4E49" w:rsidRPr="00063772">
      <w:rPr>
        <w:rFonts w:ascii="SimSun" w:hAnsi="SimSun"/>
        <w:sz w:val="21"/>
      </w:rPr>
      <w:fldChar w:fldCharType="separate"/>
    </w:r>
    <w:r w:rsidR="00214351">
      <w:rPr>
        <w:rFonts w:ascii="SimSun" w:hAnsi="SimSun"/>
        <w:noProof/>
        <w:sz w:val="21"/>
      </w:rPr>
      <w:t>2</w:t>
    </w:r>
    <w:r w:rsidR="00EC4E49" w:rsidRPr="00063772">
      <w:rPr>
        <w:rFonts w:ascii="SimSun" w:hAnsi="SimSun"/>
        <w:sz w:val="21"/>
      </w:rPr>
      <w:fldChar w:fldCharType="end"/>
    </w:r>
    <w:r w:rsidRPr="00063772">
      <w:rPr>
        <w:rFonts w:ascii="SimSun" w:hAnsi="SimSun" w:hint="eastAsia"/>
        <w:sz w:val="21"/>
      </w:rPr>
      <w:t>页</w:t>
    </w:r>
  </w:p>
  <w:p w:rsidR="00855170" w:rsidRPr="00063772" w:rsidRDefault="00855170" w:rsidP="00477D6B">
    <w:pPr>
      <w:jc w:val="right"/>
      <w:rPr>
        <w:rFonts w:ascii="SimSun" w:hAnsi="SimSun"/>
        <w:sz w:val="21"/>
      </w:rPr>
    </w:pPr>
  </w:p>
  <w:p w:rsidR="00EC4E49" w:rsidRPr="00063772"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96E0280"/>
    <w:multiLevelType w:val="hybridMultilevel"/>
    <w:tmpl w:val="16B2E8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105E50"/>
    <w:multiLevelType w:val="hybridMultilevel"/>
    <w:tmpl w:val="F0A8F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9C663A9"/>
    <w:multiLevelType w:val="hybridMultilevel"/>
    <w:tmpl w:val="1CC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1"/>
  </w:num>
  <w:num w:numId="10">
    <w:abstractNumId w:val="1"/>
  </w:num>
  <w:num w:numId="11">
    <w:abstractNumId w:val="1"/>
  </w:num>
  <w:num w:numId="12">
    <w:abstractNumId w:val="7"/>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AA"/>
    <w:rsid w:val="0001247F"/>
    <w:rsid w:val="00021FA1"/>
    <w:rsid w:val="00043CAA"/>
    <w:rsid w:val="0005679E"/>
    <w:rsid w:val="00063772"/>
    <w:rsid w:val="00075432"/>
    <w:rsid w:val="0009489D"/>
    <w:rsid w:val="000968ED"/>
    <w:rsid w:val="000B1F55"/>
    <w:rsid w:val="000F5E56"/>
    <w:rsid w:val="001362EE"/>
    <w:rsid w:val="00165927"/>
    <w:rsid w:val="00171CD5"/>
    <w:rsid w:val="001810AE"/>
    <w:rsid w:val="001832A6"/>
    <w:rsid w:val="00214351"/>
    <w:rsid w:val="00255C08"/>
    <w:rsid w:val="002634C4"/>
    <w:rsid w:val="00265C81"/>
    <w:rsid w:val="00267137"/>
    <w:rsid w:val="002928D3"/>
    <w:rsid w:val="002D17CB"/>
    <w:rsid w:val="002D6323"/>
    <w:rsid w:val="002F1FE6"/>
    <w:rsid w:val="002F4E68"/>
    <w:rsid w:val="00312F7F"/>
    <w:rsid w:val="00324870"/>
    <w:rsid w:val="00361450"/>
    <w:rsid w:val="003673CF"/>
    <w:rsid w:val="003845C1"/>
    <w:rsid w:val="0039493B"/>
    <w:rsid w:val="003A6F89"/>
    <w:rsid w:val="003A779C"/>
    <w:rsid w:val="003B38C1"/>
    <w:rsid w:val="003D4761"/>
    <w:rsid w:val="003D5676"/>
    <w:rsid w:val="00411DE4"/>
    <w:rsid w:val="00412393"/>
    <w:rsid w:val="004173E4"/>
    <w:rsid w:val="00423E3E"/>
    <w:rsid w:val="00427AF4"/>
    <w:rsid w:val="00443B66"/>
    <w:rsid w:val="00453B5C"/>
    <w:rsid w:val="004647DA"/>
    <w:rsid w:val="00470E96"/>
    <w:rsid w:val="00473C24"/>
    <w:rsid w:val="00474062"/>
    <w:rsid w:val="00477D6B"/>
    <w:rsid w:val="0048751F"/>
    <w:rsid w:val="005019FF"/>
    <w:rsid w:val="005075BD"/>
    <w:rsid w:val="00527ABA"/>
    <w:rsid w:val="005300D0"/>
    <w:rsid w:val="0053057A"/>
    <w:rsid w:val="00560A29"/>
    <w:rsid w:val="00576064"/>
    <w:rsid w:val="0059300B"/>
    <w:rsid w:val="005C6649"/>
    <w:rsid w:val="005E5964"/>
    <w:rsid w:val="00605827"/>
    <w:rsid w:val="00646050"/>
    <w:rsid w:val="00651166"/>
    <w:rsid w:val="00662341"/>
    <w:rsid w:val="00666EE9"/>
    <w:rsid w:val="006713CA"/>
    <w:rsid w:val="00676C5C"/>
    <w:rsid w:val="00683BCB"/>
    <w:rsid w:val="0073399A"/>
    <w:rsid w:val="00775AC6"/>
    <w:rsid w:val="00791ADD"/>
    <w:rsid w:val="007964C4"/>
    <w:rsid w:val="007D1613"/>
    <w:rsid w:val="007E72A1"/>
    <w:rsid w:val="00805136"/>
    <w:rsid w:val="00810A55"/>
    <w:rsid w:val="00844F99"/>
    <w:rsid w:val="00855170"/>
    <w:rsid w:val="008778ED"/>
    <w:rsid w:val="00881AAA"/>
    <w:rsid w:val="00886333"/>
    <w:rsid w:val="008B2CC1"/>
    <w:rsid w:val="008B60B2"/>
    <w:rsid w:val="008D7170"/>
    <w:rsid w:val="008F11FB"/>
    <w:rsid w:val="0090731E"/>
    <w:rsid w:val="00916EE2"/>
    <w:rsid w:val="00937CB9"/>
    <w:rsid w:val="009425F3"/>
    <w:rsid w:val="00961E3B"/>
    <w:rsid w:val="00966A22"/>
    <w:rsid w:val="0096722F"/>
    <w:rsid w:val="0097492B"/>
    <w:rsid w:val="00980843"/>
    <w:rsid w:val="00984A5D"/>
    <w:rsid w:val="0098542B"/>
    <w:rsid w:val="009B7CB4"/>
    <w:rsid w:val="009E2791"/>
    <w:rsid w:val="009E3D4D"/>
    <w:rsid w:val="009E3F6F"/>
    <w:rsid w:val="009F499F"/>
    <w:rsid w:val="00A038DB"/>
    <w:rsid w:val="00A07FD3"/>
    <w:rsid w:val="00A222DC"/>
    <w:rsid w:val="00A42DAF"/>
    <w:rsid w:val="00A45BD8"/>
    <w:rsid w:val="00A869B7"/>
    <w:rsid w:val="00A9671E"/>
    <w:rsid w:val="00AC205C"/>
    <w:rsid w:val="00AF0A6B"/>
    <w:rsid w:val="00B05A69"/>
    <w:rsid w:val="00B714C5"/>
    <w:rsid w:val="00B9734B"/>
    <w:rsid w:val="00BA0095"/>
    <w:rsid w:val="00BF718D"/>
    <w:rsid w:val="00C11BFE"/>
    <w:rsid w:val="00C321AB"/>
    <w:rsid w:val="00C659B2"/>
    <w:rsid w:val="00C72FE4"/>
    <w:rsid w:val="00CE2C7B"/>
    <w:rsid w:val="00CE396D"/>
    <w:rsid w:val="00D070C5"/>
    <w:rsid w:val="00D174E9"/>
    <w:rsid w:val="00D4461D"/>
    <w:rsid w:val="00D45252"/>
    <w:rsid w:val="00D71B4D"/>
    <w:rsid w:val="00D901AD"/>
    <w:rsid w:val="00D93D55"/>
    <w:rsid w:val="00DA3852"/>
    <w:rsid w:val="00DB4A6F"/>
    <w:rsid w:val="00E208E8"/>
    <w:rsid w:val="00E335FE"/>
    <w:rsid w:val="00E84598"/>
    <w:rsid w:val="00EC4E49"/>
    <w:rsid w:val="00ED5640"/>
    <w:rsid w:val="00ED77FB"/>
    <w:rsid w:val="00EE45FA"/>
    <w:rsid w:val="00F11D91"/>
    <w:rsid w:val="00F2792D"/>
    <w:rsid w:val="00F304DE"/>
    <w:rsid w:val="00F434E0"/>
    <w:rsid w:val="00F66152"/>
    <w:rsid w:val="00F85EB7"/>
    <w:rsid w:val="00FD1A52"/>
    <w:rsid w:val="00FF0C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881AAA"/>
    <w:pPr>
      <w:ind w:left="720"/>
      <w:contextualSpacing/>
    </w:pPr>
    <w:rPr>
      <w:rFonts w:eastAsia="Times New Roman"/>
      <w:lang w:eastAsia="en-US"/>
    </w:rPr>
  </w:style>
  <w:style w:type="character" w:customStyle="1" w:styleId="BodyTextChar">
    <w:name w:val="Body Text Char"/>
    <w:basedOn w:val="DefaultParagraphFont"/>
    <w:link w:val="BodyText"/>
    <w:rsid w:val="00CE396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881AAA"/>
    <w:pPr>
      <w:ind w:left="720"/>
      <w:contextualSpacing/>
    </w:pPr>
    <w:rPr>
      <w:rFonts w:eastAsia="Times New Roman"/>
      <w:lang w:eastAsia="en-US"/>
    </w:rPr>
  </w:style>
  <w:style w:type="character" w:customStyle="1" w:styleId="BodyTextChar">
    <w:name w:val="Body Text Char"/>
    <w:basedOn w:val="DefaultParagraphFont"/>
    <w:link w:val="BodyText"/>
    <w:rsid w:val="00CE396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9</TotalTime>
  <Pages>3</Pages>
  <Words>2266</Words>
  <Characters>202</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CWS/4/11 (in Chinese)</vt:lpstr>
    </vt:vector>
  </TitlesOfParts>
  <Company>WIPO</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CWS/4/11 (in Chinese)</dc:title>
  <dc:subject>WIPO《工业产权信息与文献手册》中发布的各项调查的维护和更新</dc:subject>
  <dc:creator>WIPO</dc:creator>
  <cp:lastModifiedBy>Geraldine Rodriguez</cp:lastModifiedBy>
  <cp:revision>4</cp:revision>
  <cp:lastPrinted>2014-03-31T14:55:00Z</cp:lastPrinted>
  <dcterms:created xsi:type="dcterms:W3CDTF">2014-04-11T09:37:00Z</dcterms:created>
  <dcterms:modified xsi:type="dcterms:W3CDTF">2014-04-23T14:51:00Z</dcterms:modified>
</cp:coreProperties>
</file>