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3D1D8" w14:textId="77777777" w:rsidR="00980674" w:rsidRPr="00980674" w:rsidRDefault="00980674" w:rsidP="00980674">
      <w:pPr>
        <w:jc w:val="right"/>
        <w:rPr>
          <w:rFonts w:ascii="Arial Black" w:hAnsi="Arial Black"/>
          <w:caps/>
          <w:sz w:val="15"/>
        </w:rPr>
      </w:pPr>
      <w:r w:rsidRPr="00980674">
        <w:rPr>
          <w:rFonts w:eastAsia="DengXian" w:cs="Times New Roman"/>
          <w:noProof/>
        </w:rPr>
        <w:drawing>
          <wp:inline distT="0" distB="0" distL="0" distR="0" wp14:anchorId="15DA09E7" wp14:editId="68BA94AB">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21643CE" w14:textId="4E8FFE79" w:rsidR="00980674" w:rsidRPr="00980674" w:rsidRDefault="00980674" w:rsidP="00980674">
      <w:pPr>
        <w:pBdr>
          <w:top w:val="single" w:sz="4" w:space="10" w:color="auto"/>
        </w:pBdr>
        <w:wordWrap w:val="0"/>
        <w:spacing w:before="120"/>
        <w:jc w:val="right"/>
        <w:rPr>
          <w:rFonts w:ascii="Arial Black" w:hAnsi="Arial Black"/>
          <w:b/>
          <w:caps/>
          <w:sz w:val="15"/>
        </w:rPr>
      </w:pPr>
      <w:r w:rsidRPr="00980674">
        <w:rPr>
          <w:rFonts w:ascii="Arial Black" w:hAnsi="Arial Black"/>
          <w:b/>
          <w:caps/>
          <w:sz w:val="15"/>
        </w:rPr>
        <w:t>cWS/</w:t>
      </w:r>
      <w:r w:rsidR="00EE33C8">
        <w:rPr>
          <w:rFonts w:ascii="Arial Black" w:hAnsi="Arial Black" w:hint="eastAsia"/>
          <w:b/>
          <w:caps/>
          <w:sz w:val="15"/>
        </w:rPr>
        <w:t>13</w:t>
      </w:r>
      <w:r w:rsidRPr="00980674">
        <w:rPr>
          <w:rFonts w:ascii="Arial Black" w:hAnsi="Arial Black"/>
          <w:b/>
          <w:caps/>
          <w:sz w:val="15"/>
        </w:rPr>
        <w:t>/</w:t>
      </w:r>
      <w:bookmarkStart w:id="0" w:name="Code"/>
      <w:r>
        <w:rPr>
          <w:rFonts w:ascii="Arial Black" w:hAnsi="Arial Black"/>
          <w:b/>
          <w:caps/>
          <w:sz w:val="15"/>
        </w:rPr>
        <w:t>1</w:t>
      </w:r>
      <w:bookmarkEnd w:id="0"/>
      <w:r w:rsidR="00EE33C8">
        <w:rPr>
          <w:rFonts w:ascii="Arial Black" w:hAnsi="Arial Black" w:hint="eastAsia"/>
          <w:b/>
          <w:caps/>
          <w:sz w:val="15"/>
        </w:rPr>
        <w:t>7</w:t>
      </w:r>
      <w:r w:rsidR="008456DE">
        <w:rPr>
          <w:rFonts w:ascii="Arial Black" w:hAnsi="Arial Black"/>
          <w:b/>
          <w:caps/>
          <w:sz w:val="15"/>
        </w:rPr>
        <w:t xml:space="preserve"> Rev.</w:t>
      </w:r>
      <w:r w:rsidR="005D1926">
        <w:rPr>
          <w:rFonts w:ascii="Arial Black" w:hAnsi="Arial Black"/>
          <w:b/>
          <w:caps/>
          <w:sz w:val="15"/>
        </w:rPr>
        <w:t xml:space="preserve"> 2</w:t>
      </w:r>
    </w:p>
    <w:p w14:paraId="4B3404E3" w14:textId="77777777" w:rsidR="00980674" w:rsidRPr="00980674" w:rsidRDefault="00980674" w:rsidP="00980674">
      <w:pPr>
        <w:jc w:val="right"/>
        <w:rPr>
          <w:rFonts w:ascii="Arial Black" w:hAnsi="Arial Black"/>
          <w:b/>
          <w:caps/>
          <w:sz w:val="15"/>
          <w:szCs w:val="15"/>
        </w:rPr>
      </w:pPr>
      <w:r w:rsidRPr="00980674">
        <w:rPr>
          <w:rFonts w:eastAsia="SimHei" w:hint="eastAsia"/>
          <w:b/>
          <w:sz w:val="15"/>
          <w:szCs w:val="15"/>
        </w:rPr>
        <w:t>原文</w:t>
      </w:r>
      <w:r w:rsidRPr="001135FB">
        <w:rPr>
          <w:rFonts w:eastAsia="SimHei" w:hint="eastAsia"/>
          <w:b/>
          <w:sz w:val="15"/>
          <w:szCs w:val="15"/>
        </w:rPr>
        <w:t>：</w:t>
      </w:r>
      <w:bookmarkStart w:id="1" w:name="Original"/>
      <w:r w:rsidRPr="00980674">
        <w:rPr>
          <w:rFonts w:eastAsia="SimHei" w:hint="eastAsia"/>
          <w:b/>
          <w:sz w:val="15"/>
          <w:szCs w:val="15"/>
          <w:lang w:val="pt-BR"/>
        </w:rPr>
        <w:t>英</w:t>
      </w:r>
      <w:r w:rsidRPr="00980674">
        <w:rPr>
          <w:rFonts w:eastAsia="SimHei" w:hint="eastAsia"/>
          <w:b/>
          <w:sz w:val="15"/>
          <w:szCs w:val="15"/>
        </w:rPr>
        <w:t>文</w:t>
      </w:r>
      <w:bookmarkEnd w:id="1"/>
    </w:p>
    <w:p w14:paraId="378A3545" w14:textId="04D14C55" w:rsidR="008456DE" w:rsidRPr="00C87A0B" w:rsidRDefault="008456DE" w:rsidP="008456DE">
      <w:pPr>
        <w:spacing w:line="1680" w:lineRule="auto"/>
        <w:jc w:val="right"/>
        <w:rPr>
          <w:rFonts w:ascii="SimHei" w:eastAsia="SimHei" w:hAnsi="Arial Black"/>
          <w:b/>
          <w:caps/>
          <w:sz w:val="15"/>
          <w:szCs w:val="15"/>
        </w:rPr>
      </w:pPr>
      <w:r w:rsidRPr="00C87A0B">
        <w:rPr>
          <w:rFonts w:ascii="SimHei" w:eastAsia="SimHei" w:hint="eastAsia"/>
          <w:b/>
          <w:sz w:val="15"/>
          <w:szCs w:val="15"/>
        </w:rPr>
        <w:t>日期</w:t>
      </w:r>
      <w:r w:rsidRPr="00C87A0B">
        <w:rPr>
          <w:rFonts w:ascii="SimHei" w:eastAsia="SimHei" w:hAnsi="SimSun" w:hint="eastAsia"/>
          <w:b/>
          <w:sz w:val="15"/>
          <w:szCs w:val="15"/>
          <w:lang w:val="pt-BR"/>
        </w:rPr>
        <w:t>：</w:t>
      </w:r>
      <w:bookmarkStart w:id="2" w:name="Date"/>
      <w:r w:rsidRPr="00C87A0B">
        <w:rPr>
          <w:rFonts w:ascii="Arial Black" w:eastAsia="SimHei" w:hAnsi="Arial Black"/>
          <w:b/>
          <w:sz w:val="15"/>
          <w:szCs w:val="15"/>
          <w:lang w:val="pt-BR"/>
        </w:rPr>
        <w:t>20</w:t>
      </w:r>
      <w:r w:rsidRPr="00C87A0B">
        <w:rPr>
          <w:rFonts w:ascii="Arial Black" w:eastAsia="SimHei" w:hAnsi="Arial Black" w:hint="eastAsia"/>
          <w:b/>
          <w:sz w:val="15"/>
          <w:szCs w:val="15"/>
          <w:lang w:val="pt-BR"/>
        </w:rPr>
        <w:t>25</w:t>
      </w:r>
      <w:r w:rsidRPr="00C87A0B">
        <w:rPr>
          <w:rFonts w:ascii="SimHei" w:eastAsia="SimHei" w:hAnsi="Times New Roman" w:hint="eastAsia"/>
          <w:b/>
          <w:sz w:val="15"/>
          <w:szCs w:val="15"/>
        </w:rPr>
        <w:t>年</w:t>
      </w:r>
      <w:r>
        <w:rPr>
          <w:rFonts w:ascii="Arial Black" w:eastAsia="SimHei" w:hAnsi="Arial Black"/>
          <w:b/>
          <w:sz w:val="15"/>
          <w:szCs w:val="15"/>
          <w:lang w:val="pt-BR"/>
        </w:rPr>
        <w:t>10</w:t>
      </w:r>
      <w:r w:rsidRPr="00C87A0B">
        <w:rPr>
          <w:rFonts w:ascii="SimHei" w:eastAsia="SimHei" w:hAnsi="Times New Roman" w:hint="eastAsia"/>
          <w:b/>
          <w:sz w:val="15"/>
          <w:szCs w:val="15"/>
        </w:rPr>
        <w:t>月</w:t>
      </w:r>
      <w:r w:rsidR="005D1926">
        <w:rPr>
          <w:rFonts w:ascii="Arial Black" w:eastAsia="SimHei" w:hAnsi="Arial Black"/>
          <w:b/>
          <w:sz w:val="15"/>
          <w:szCs w:val="15"/>
          <w:lang w:val="pt-BR"/>
        </w:rPr>
        <w:t>27</w:t>
      </w:r>
      <w:r w:rsidRPr="00C87A0B">
        <w:rPr>
          <w:rFonts w:ascii="SimHei" w:eastAsia="SimHei" w:hAnsi="Times New Roman" w:hint="eastAsia"/>
          <w:b/>
          <w:sz w:val="15"/>
          <w:szCs w:val="15"/>
        </w:rPr>
        <w:t>日</w:t>
      </w:r>
      <w:bookmarkEnd w:id="2"/>
    </w:p>
    <w:p w14:paraId="5CBF0473" w14:textId="25C9C576" w:rsidR="00980674" w:rsidRPr="00980674" w:rsidRDefault="00980674" w:rsidP="00980674">
      <w:pPr>
        <w:spacing w:after="600"/>
        <w:rPr>
          <w:rFonts w:ascii="SimHei" w:eastAsia="SimHei"/>
          <w:sz w:val="28"/>
          <w:szCs w:val="28"/>
        </w:rPr>
      </w:pPr>
      <w:r w:rsidRPr="00980674">
        <w:rPr>
          <w:rFonts w:ascii="SimHei" w:eastAsia="SimHei" w:hint="eastAsia"/>
          <w:sz w:val="28"/>
          <w:szCs w:val="28"/>
        </w:rPr>
        <w:t>产权组织标准委员会（</w:t>
      </w:r>
      <w:r w:rsidR="00EE33C8">
        <w:rPr>
          <w:rFonts w:ascii="SimHei" w:eastAsia="SimHei" w:hint="eastAsia"/>
          <w:sz w:val="28"/>
          <w:szCs w:val="28"/>
        </w:rPr>
        <w:t>标准委</w:t>
      </w:r>
      <w:r w:rsidRPr="00980674">
        <w:rPr>
          <w:rFonts w:ascii="SimHei" w:eastAsia="SimHei" w:hint="eastAsia"/>
          <w:sz w:val="28"/>
          <w:szCs w:val="28"/>
        </w:rPr>
        <w:t>）</w:t>
      </w:r>
    </w:p>
    <w:p w14:paraId="271A94C8" w14:textId="6C8ACFC5" w:rsidR="00980674" w:rsidRPr="00980674" w:rsidRDefault="00980674" w:rsidP="00980674">
      <w:pPr>
        <w:spacing w:after="720"/>
        <w:textAlignment w:val="bottom"/>
        <w:rPr>
          <w:rFonts w:ascii="KaiTi" w:eastAsia="KaiTi" w:hAnsi="KaiTi"/>
          <w:b/>
          <w:sz w:val="24"/>
          <w:szCs w:val="24"/>
        </w:rPr>
      </w:pPr>
      <w:r w:rsidRPr="00980674">
        <w:rPr>
          <w:rFonts w:ascii="KaiTi" w:eastAsia="KaiTi" w:hint="eastAsia"/>
          <w:b/>
          <w:sz w:val="24"/>
          <w:szCs w:val="24"/>
        </w:rPr>
        <w:t>第</w:t>
      </w:r>
      <w:r w:rsidR="00EE33C8">
        <w:rPr>
          <w:rFonts w:ascii="KaiTi" w:eastAsia="KaiTi" w:hint="eastAsia"/>
          <w:b/>
          <w:sz w:val="24"/>
          <w:szCs w:val="24"/>
        </w:rPr>
        <w:t>十三</w:t>
      </w:r>
      <w:r w:rsidRPr="00980674">
        <w:rPr>
          <w:rFonts w:ascii="KaiTi" w:eastAsia="KaiTi" w:hint="eastAsia"/>
          <w:b/>
          <w:sz w:val="24"/>
          <w:szCs w:val="24"/>
        </w:rPr>
        <w:t>届会议</w:t>
      </w:r>
      <w:r w:rsidRPr="00980674">
        <w:rPr>
          <w:rFonts w:ascii="KaiTi" w:eastAsia="KaiTi"/>
          <w:b/>
          <w:sz w:val="24"/>
          <w:szCs w:val="24"/>
        </w:rPr>
        <w:br/>
      </w:r>
      <w:r w:rsidRPr="00980674">
        <w:rPr>
          <w:rFonts w:ascii="KaiTi" w:eastAsia="KaiTi" w:hAnsi="KaiTi" w:hint="eastAsia"/>
          <w:sz w:val="24"/>
          <w:szCs w:val="24"/>
        </w:rPr>
        <w:t>202</w:t>
      </w:r>
      <w:r w:rsidR="00EE33C8">
        <w:rPr>
          <w:rFonts w:ascii="KaiTi" w:eastAsia="KaiTi" w:hAnsi="KaiTi" w:hint="eastAsia"/>
          <w:sz w:val="24"/>
          <w:szCs w:val="24"/>
        </w:rPr>
        <w:t>5</w:t>
      </w:r>
      <w:r w:rsidRPr="00980674">
        <w:rPr>
          <w:rFonts w:ascii="KaiTi" w:eastAsia="KaiTi" w:hAnsi="KaiTi" w:hint="eastAsia"/>
          <w:b/>
          <w:sz w:val="24"/>
          <w:szCs w:val="24"/>
        </w:rPr>
        <w:t>年</w:t>
      </w:r>
      <w:r w:rsidRPr="00980674">
        <w:rPr>
          <w:rFonts w:ascii="KaiTi" w:eastAsia="KaiTi" w:hAnsi="KaiTi"/>
          <w:sz w:val="24"/>
          <w:szCs w:val="24"/>
        </w:rPr>
        <w:t>11</w:t>
      </w:r>
      <w:r w:rsidRPr="00980674">
        <w:rPr>
          <w:rFonts w:ascii="KaiTi" w:eastAsia="KaiTi" w:hAnsi="KaiTi" w:hint="eastAsia"/>
          <w:b/>
          <w:sz w:val="24"/>
          <w:szCs w:val="24"/>
        </w:rPr>
        <w:t>月</w:t>
      </w:r>
      <w:r w:rsidRPr="00980674">
        <w:rPr>
          <w:rFonts w:ascii="KaiTi" w:eastAsia="KaiTi" w:hAnsi="KaiTi" w:hint="eastAsia"/>
          <w:sz w:val="24"/>
          <w:szCs w:val="24"/>
        </w:rPr>
        <w:t>1</w:t>
      </w:r>
      <w:r w:rsidR="00EE33C8">
        <w:rPr>
          <w:rFonts w:ascii="KaiTi" w:eastAsia="KaiTi" w:hAnsi="KaiTi" w:hint="eastAsia"/>
          <w:sz w:val="24"/>
          <w:szCs w:val="24"/>
        </w:rPr>
        <w:t>0</w:t>
      </w:r>
      <w:r w:rsidRPr="00980674">
        <w:rPr>
          <w:rFonts w:ascii="KaiTi" w:eastAsia="KaiTi" w:hAnsi="KaiTi" w:hint="eastAsia"/>
          <w:b/>
          <w:sz w:val="24"/>
          <w:szCs w:val="24"/>
        </w:rPr>
        <w:t>日至</w:t>
      </w:r>
      <w:r w:rsidR="00EE33C8">
        <w:rPr>
          <w:rFonts w:ascii="KaiTi" w:eastAsia="KaiTi" w:hAnsi="KaiTi" w:hint="eastAsia"/>
          <w:sz w:val="24"/>
          <w:szCs w:val="24"/>
        </w:rPr>
        <w:t>14</w:t>
      </w:r>
      <w:r w:rsidRPr="00980674">
        <w:rPr>
          <w:rFonts w:ascii="KaiTi" w:eastAsia="KaiTi" w:hAnsi="KaiTi" w:hint="eastAsia"/>
          <w:b/>
          <w:sz w:val="24"/>
          <w:szCs w:val="24"/>
        </w:rPr>
        <w:t>日，日内瓦</w:t>
      </w:r>
    </w:p>
    <w:p w14:paraId="41CA90CD" w14:textId="7FEE6CC8" w:rsidR="00980674" w:rsidRPr="00980674" w:rsidRDefault="00980674" w:rsidP="00980674">
      <w:pPr>
        <w:spacing w:after="360"/>
        <w:rPr>
          <w:rFonts w:ascii="KaiTi" w:eastAsia="KaiTi" w:hAnsi="KaiTi" w:cs="Times New Roman"/>
          <w:sz w:val="24"/>
          <w:szCs w:val="32"/>
        </w:rPr>
      </w:pPr>
      <w:bookmarkStart w:id="3" w:name="TitleOfDoc"/>
      <w:r w:rsidRPr="00980674">
        <w:rPr>
          <w:rFonts w:ascii="KaiTi" w:eastAsia="KaiTi" w:hAnsi="KaiTi" w:cs="Times New Roman" w:hint="eastAsia"/>
          <w:sz w:val="24"/>
          <w:szCs w:val="32"/>
        </w:rPr>
        <w:t>关于修订产权组织标准ST.37的</w:t>
      </w:r>
      <w:r>
        <w:rPr>
          <w:rFonts w:ascii="KaiTi" w:eastAsia="KaiTi" w:hAnsi="KaiTi" w:cs="Times New Roman" w:hint="eastAsia"/>
          <w:sz w:val="24"/>
          <w:szCs w:val="32"/>
        </w:rPr>
        <w:t>提案</w:t>
      </w:r>
    </w:p>
    <w:p w14:paraId="1321E1A4" w14:textId="408B4B14" w:rsidR="00980674" w:rsidRPr="001135FB" w:rsidRDefault="00EE33C8" w:rsidP="00980674">
      <w:pPr>
        <w:spacing w:after="960"/>
        <w:rPr>
          <w:rFonts w:ascii="KaiTi" w:eastAsia="KaiTi" w:hAnsi="STKaiti" w:cs="Times New Roman"/>
          <w:szCs w:val="22"/>
        </w:rPr>
      </w:pPr>
      <w:bookmarkStart w:id="4" w:name="Prepared"/>
      <w:bookmarkEnd w:id="3"/>
      <w:r>
        <w:rPr>
          <w:rFonts w:ascii="KaiTi" w:eastAsia="KaiTi" w:hAnsi="STKaiti" w:cs="Times New Roman" w:hint="eastAsia"/>
          <w:szCs w:val="22"/>
        </w:rPr>
        <w:t>秘书处</w:t>
      </w:r>
      <w:r w:rsidR="00980674" w:rsidRPr="001135FB">
        <w:rPr>
          <w:rFonts w:ascii="KaiTi" w:eastAsia="KaiTi" w:hAnsi="STKaiti" w:cs="Times New Roman" w:hint="eastAsia"/>
          <w:szCs w:val="22"/>
        </w:rPr>
        <w:t>编拟的文件</w:t>
      </w:r>
    </w:p>
    <w:bookmarkEnd w:id="4"/>
    <w:p w14:paraId="132F3E18" w14:textId="5C7C3DC3" w:rsidR="00BC6F8B" w:rsidRPr="00007F7D" w:rsidRDefault="00EE33C8" w:rsidP="00007F7D">
      <w:pPr>
        <w:pStyle w:val="Heading2"/>
        <w:spacing w:before="240" w:after="120"/>
      </w:pPr>
      <w:r>
        <w:rPr>
          <w:rFonts w:hint="eastAsia"/>
        </w:rPr>
        <w:t>概</w:t>
      </w:r>
      <w:r w:rsidR="00CB7036" w:rsidRPr="001135FB">
        <w:rPr>
          <w:rFonts w:hint="eastAsia"/>
        </w:rPr>
        <w:t xml:space="preserve">　</w:t>
      </w:r>
      <w:r>
        <w:rPr>
          <w:rFonts w:hint="eastAsia"/>
        </w:rPr>
        <w:t>要</w:t>
      </w:r>
    </w:p>
    <w:p w14:paraId="166DDC50" w14:textId="24B5B75D" w:rsidR="00BC6F8B" w:rsidRDefault="0050756B" w:rsidP="00980674">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Pr="001135FB">
        <w:rPr>
          <w:rFonts w:ascii="SimSun" w:hAnsi="SimSun"/>
          <w:szCs w:val="22"/>
        </w:rPr>
        <w:tab/>
      </w:r>
      <w:r w:rsidR="00F01BF1" w:rsidRPr="001135FB">
        <w:rPr>
          <w:rFonts w:ascii="SimSun" w:hAnsi="SimSun" w:hint="eastAsia"/>
          <w:szCs w:val="22"/>
        </w:rPr>
        <w:t>权威文档工作队</w:t>
      </w:r>
      <w:r w:rsidR="00EE33C8" w:rsidRPr="00EE33C8">
        <w:rPr>
          <w:rFonts w:ascii="SimSun" w:hAnsi="SimSun" w:hint="eastAsia"/>
          <w:szCs w:val="22"/>
        </w:rPr>
        <w:t>提议修订</w:t>
      </w:r>
      <w:r w:rsidR="00AE3094">
        <w:rPr>
          <w:rFonts w:ascii="SimSun" w:hAnsi="SimSun" w:hint="eastAsia"/>
          <w:szCs w:val="22"/>
        </w:rPr>
        <w:t>产权组织</w:t>
      </w:r>
      <w:r w:rsidR="00EE33C8" w:rsidRPr="00EE33C8">
        <w:rPr>
          <w:rFonts w:ascii="SimSun" w:hAnsi="SimSun" w:hint="eastAsia"/>
          <w:szCs w:val="22"/>
        </w:rPr>
        <w:t>标准ST.37，</w:t>
      </w:r>
      <w:r w:rsidR="00796FBF">
        <w:rPr>
          <w:rFonts w:ascii="SimSun" w:hAnsi="SimSun" w:hint="eastAsia"/>
          <w:szCs w:val="22"/>
        </w:rPr>
        <w:t>这是一套</w:t>
      </w:r>
      <w:r w:rsidR="00EE33C8" w:rsidRPr="00EE33C8">
        <w:rPr>
          <w:rFonts w:ascii="SimSun" w:hAnsi="SimSun" w:hint="eastAsia"/>
          <w:szCs w:val="22"/>
        </w:rPr>
        <w:t>关于专利权威</w:t>
      </w:r>
      <w:r w:rsidR="00796FBF">
        <w:rPr>
          <w:rFonts w:ascii="SimSun" w:hAnsi="SimSun" w:hint="eastAsia"/>
          <w:szCs w:val="22"/>
        </w:rPr>
        <w:t>文档</w:t>
      </w:r>
      <w:r w:rsidR="00EE33C8" w:rsidRPr="00EE33C8">
        <w:rPr>
          <w:rFonts w:ascii="SimSun" w:hAnsi="SimSun" w:hint="eastAsia"/>
          <w:szCs w:val="22"/>
        </w:rPr>
        <w:t>必要要素</w:t>
      </w:r>
      <w:r w:rsidR="004C5D12">
        <w:rPr>
          <w:rFonts w:ascii="SimSun" w:hAnsi="SimSun" w:hint="eastAsia"/>
          <w:szCs w:val="22"/>
        </w:rPr>
        <w:t>以及提供权威文档时</w:t>
      </w:r>
      <w:r w:rsidR="00EE33C8" w:rsidRPr="00EE33C8">
        <w:rPr>
          <w:rFonts w:ascii="SimSun" w:hAnsi="SimSun" w:hint="eastAsia"/>
          <w:szCs w:val="22"/>
        </w:rPr>
        <w:t>可接受格式的建议。修订</w:t>
      </w:r>
      <w:r w:rsidR="00AE3094">
        <w:rPr>
          <w:rFonts w:ascii="SimSun" w:hAnsi="SimSun" w:hint="eastAsia"/>
          <w:szCs w:val="22"/>
        </w:rPr>
        <w:t>产权组织</w:t>
      </w:r>
      <w:r w:rsidR="00EE33C8" w:rsidRPr="00EE33C8">
        <w:rPr>
          <w:rFonts w:ascii="SimSun" w:hAnsi="SimSun" w:hint="eastAsia"/>
          <w:szCs w:val="22"/>
        </w:rPr>
        <w:t>ST.37</w:t>
      </w:r>
      <w:r w:rsidR="00796FBF">
        <w:rPr>
          <w:rFonts w:ascii="SimSun" w:hAnsi="SimSun" w:hint="eastAsia"/>
          <w:szCs w:val="22"/>
        </w:rPr>
        <w:t>有助于</w:t>
      </w:r>
      <w:r w:rsidR="00EE33C8" w:rsidRPr="00EE33C8">
        <w:rPr>
          <w:rFonts w:ascii="SimSun" w:hAnsi="SimSun" w:hint="eastAsia"/>
          <w:szCs w:val="22"/>
        </w:rPr>
        <w:t>澄清现行2.2版，并支持国际检索机构在实施该标准时</w:t>
      </w:r>
      <w:r w:rsidR="00AE3094">
        <w:rPr>
          <w:rFonts w:ascii="SimSun" w:hAnsi="SimSun" w:hint="eastAsia"/>
          <w:szCs w:val="22"/>
        </w:rPr>
        <w:t>努力</w:t>
      </w:r>
      <w:r w:rsidR="00EE33C8" w:rsidRPr="00EE33C8">
        <w:rPr>
          <w:rFonts w:ascii="SimSun" w:hAnsi="SimSun" w:hint="eastAsia"/>
          <w:szCs w:val="22"/>
        </w:rPr>
        <w:t>满足《专利合作条约</w:t>
      </w:r>
      <w:r w:rsidR="00796FBF">
        <w:rPr>
          <w:rFonts w:ascii="SimSun" w:hAnsi="SimSun" w:hint="eastAsia"/>
          <w:szCs w:val="22"/>
        </w:rPr>
        <w:t>（</w:t>
      </w:r>
      <w:r w:rsidR="00EE33C8" w:rsidRPr="00EE33C8">
        <w:rPr>
          <w:rFonts w:ascii="SimSun" w:hAnsi="SimSun" w:hint="eastAsia"/>
          <w:szCs w:val="22"/>
        </w:rPr>
        <w:t>PCT</w:t>
      </w:r>
      <w:r w:rsidR="00796FBF">
        <w:rPr>
          <w:rFonts w:ascii="SimSun" w:hAnsi="SimSun" w:hint="eastAsia"/>
          <w:szCs w:val="22"/>
        </w:rPr>
        <w:t>）</w:t>
      </w:r>
      <w:r w:rsidR="00EE33C8" w:rsidRPr="00EE33C8">
        <w:rPr>
          <w:rFonts w:ascii="SimSun" w:hAnsi="SimSun" w:hint="eastAsia"/>
          <w:szCs w:val="22"/>
        </w:rPr>
        <w:t>行政</w:t>
      </w:r>
      <w:r w:rsidR="00796FBF">
        <w:rPr>
          <w:rFonts w:ascii="SimSun" w:hAnsi="SimSun" w:hint="eastAsia"/>
          <w:szCs w:val="22"/>
        </w:rPr>
        <w:t>规程</w:t>
      </w:r>
      <w:r w:rsidR="004C5D12" w:rsidRPr="00EE33C8">
        <w:rPr>
          <w:rFonts w:ascii="SimSun" w:hAnsi="SimSun" w:hint="eastAsia"/>
          <w:szCs w:val="22"/>
        </w:rPr>
        <w:t>》</w:t>
      </w:r>
      <w:r w:rsidR="00796FBF">
        <w:rPr>
          <w:rFonts w:ascii="SimSun" w:hAnsi="SimSun" w:hint="eastAsia"/>
          <w:szCs w:val="22"/>
        </w:rPr>
        <w:t>中列出</w:t>
      </w:r>
      <w:r w:rsidR="00EE33C8" w:rsidRPr="00EE33C8">
        <w:rPr>
          <w:rFonts w:ascii="SimSun" w:hAnsi="SimSun" w:hint="eastAsia"/>
          <w:szCs w:val="22"/>
        </w:rPr>
        <w:t>的新要求</w:t>
      </w:r>
      <w:r w:rsidR="00EE33C8">
        <w:rPr>
          <w:rFonts w:ascii="SimSun" w:hAnsi="SimSun" w:hint="eastAsia"/>
          <w:szCs w:val="22"/>
        </w:rPr>
        <w:t>。</w:t>
      </w:r>
    </w:p>
    <w:p w14:paraId="59B2A14F" w14:textId="45EC2F41" w:rsidR="00796FBF" w:rsidRPr="00007F7D" w:rsidRDefault="00796FBF" w:rsidP="00007F7D">
      <w:pPr>
        <w:pStyle w:val="Heading2"/>
        <w:spacing w:before="240" w:after="120"/>
      </w:pPr>
      <w:r>
        <w:rPr>
          <w:rFonts w:hint="eastAsia"/>
        </w:rPr>
        <w:t>背</w:t>
      </w:r>
      <w:r w:rsidRPr="001135FB">
        <w:rPr>
          <w:rFonts w:hint="eastAsia"/>
        </w:rPr>
        <w:t xml:space="preserve">　</w:t>
      </w:r>
      <w:r>
        <w:rPr>
          <w:rFonts w:hint="eastAsia"/>
        </w:rPr>
        <w:t>景</w:t>
      </w:r>
    </w:p>
    <w:p w14:paraId="12730539" w14:textId="36BFF6DE" w:rsidR="00D56342" w:rsidRPr="00D56342" w:rsidRDefault="0050756B" w:rsidP="00D56342">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Pr="001135FB">
        <w:rPr>
          <w:rFonts w:ascii="SimSun" w:hAnsi="SimSun"/>
          <w:szCs w:val="22"/>
        </w:rPr>
        <w:tab/>
      </w:r>
      <w:r w:rsidR="00D56342">
        <w:rPr>
          <w:rFonts w:ascii="SimSun" w:hAnsi="SimSun" w:hint="eastAsia"/>
          <w:szCs w:val="22"/>
        </w:rPr>
        <w:t>在收到</w:t>
      </w:r>
      <w:r w:rsidR="00D56342" w:rsidRPr="00D56342">
        <w:rPr>
          <w:rFonts w:ascii="SimSun" w:hAnsi="SimSun"/>
          <w:szCs w:val="22"/>
        </w:rPr>
        <w:t>成员国</w:t>
      </w:r>
      <w:r w:rsidR="00D56342">
        <w:rPr>
          <w:rFonts w:ascii="SimSun" w:hAnsi="SimSun" w:hint="eastAsia"/>
          <w:szCs w:val="22"/>
        </w:rPr>
        <w:t>关于对</w:t>
      </w:r>
      <w:r w:rsidR="00AE3094">
        <w:rPr>
          <w:rFonts w:ascii="SimSun" w:hAnsi="SimSun"/>
          <w:szCs w:val="22"/>
        </w:rPr>
        <w:t>产权组织</w:t>
      </w:r>
      <w:r w:rsidR="00D56342" w:rsidRPr="00D56342">
        <w:rPr>
          <w:rFonts w:ascii="SimSun" w:hAnsi="SimSun"/>
          <w:szCs w:val="22"/>
        </w:rPr>
        <w:t>标准ST.37</w:t>
      </w:r>
      <w:r w:rsidR="00D56342">
        <w:rPr>
          <w:rFonts w:ascii="SimSun" w:hAnsi="SimSun" w:hint="eastAsia"/>
          <w:szCs w:val="22"/>
        </w:rPr>
        <w:t>进行必要更新的反馈</w:t>
      </w:r>
      <w:r w:rsidR="004C5D12">
        <w:rPr>
          <w:rFonts w:ascii="SimSun" w:hAnsi="SimSun" w:hint="eastAsia"/>
          <w:szCs w:val="22"/>
        </w:rPr>
        <w:t>意见</w:t>
      </w:r>
      <w:r w:rsidR="00D56342">
        <w:rPr>
          <w:rFonts w:ascii="SimSun" w:hAnsi="SimSun" w:hint="eastAsia"/>
          <w:szCs w:val="22"/>
        </w:rPr>
        <w:t>后</w:t>
      </w:r>
      <w:r w:rsidR="00D56342" w:rsidRPr="00D56342">
        <w:rPr>
          <w:rFonts w:ascii="SimSun" w:hAnsi="SimSun"/>
          <w:szCs w:val="22"/>
        </w:rPr>
        <w:t>，权威</w:t>
      </w:r>
      <w:r w:rsidR="00D56342">
        <w:rPr>
          <w:rFonts w:ascii="SimSun" w:hAnsi="SimSun" w:hint="eastAsia"/>
          <w:szCs w:val="22"/>
        </w:rPr>
        <w:t>文档</w:t>
      </w:r>
      <w:r w:rsidR="00AE3094">
        <w:rPr>
          <w:rFonts w:ascii="SimSun" w:hAnsi="SimSun"/>
          <w:szCs w:val="22"/>
        </w:rPr>
        <w:t>工作队</w:t>
      </w:r>
      <w:r w:rsidR="00D56342" w:rsidRPr="00D56342">
        <w:rPr>
          <w:rFonts w:ascii="SimSun" w:hAnsi="SimSun"/>
          <w:szCs w:val="22"/>
        </w:rPr>
        <w:t>于</w:t>
      </w:r>
      <w:r w:rsidR="00AE3094">
        <w:rPr>
          <w:rFonts w:ascii="SimSun" w:hAnsi="SimSun"/>
          <w:szCs w:val="22"/>
        </w:rPr>
        <w:t>产权组织</w:t>
      </w:r>
      <w:r w:rsidR="00D56342" w:rsidRPr="00D56342">
        <w:rPr>
          <w:rFonts w:ascii="SimSun" w:hAnsi="SimSun"/>
          <w:szCs w:val="22"/>
        </w:rPr>
        <w:t>标准委员会</w:t>
      </w:r>
      <w:r w:rsidR="00D56342">
        <w:rPr>
          <w:rFonts w:ascii="SimSun" w:hAnsi="SimSun" w:hint="eastAsia"/>
          <w:szCs w:val="22"/>
        </w:rPr>
        <w:t>（标准委）</w:t>
      </w:r>
      <w:r w:rsidR="00D56342" w:rsidRPr="00D56342">
        <w:rPr>
          <w:rFonts w:ascii="SimSun" w:hAnsi="SimSun"/>
          <w:szCs w:val="22"/>
        </w:rPr>
        <w:t>第十二届会议期间重启工作（见文件</w:t>
      </w:r>
      <w:r w:rsidR="00D56342">
        <w:fldChar w:fldCharType="begin"/>
      </w:r>
      <w:r w:rsidR="00D56342">
        <w:instrText>HYPERLINK "https://www.wipo.int/edocs/mdocs/cws/en/cws_12/cws_12_29.pdf"</w:instrText>
      </w:r>
      <w:r w:rsidR="00D56342">
        <w:fldChar w:fldCharType="separate"/>
      </w:r>
      <w:r w:rsidR="00D56342" w:rsidRPr="00D56342">
        <w:rPr>
          <w:rStyle w:val="Hyperlink"/>
          <w:rFonts w:ascii="SimSun" w:hAnsi="SimSun"/>
          <w:szCs w:val="22"/>
        </w:rPr>
        <w:t>CWS/12/29</w:t>
      </w:r>
      <w:r w:rsidR="00D56342">
        <w:fldChar w:fldCharType="end"/>
      </w:r>
      <w:r w:rsidR="00D56342" w:rsidRPr="00D56342">
        <w:rPr>
          <w:rFonts w:ascii="SimSun" w:hAnsi="SimSun"/>
          <w:szCs w:val="22"/>
        </w:rPr>
        <w:t>第171</w:t>
      </w:r>
      <w:r w:rsidR="00D56342">
        <w:rPr>
          <w:rFonts w:ascii="SimSun" w:hAnsi="SimSun" w:hint="eastAsia"/>
          <w:szCs w:val="22"/>
        </w:rPr>
        <w:t>和</w:t>
      </w:r>
      <w:r w:rsidR="00D56342" w:rsidRPr="00D56342">
        <w:rPr>
          <w:rFonts w:ascii="SimSun" w:hAnsi="SimSun"/>
          <w:szCs w:val="22"/>
        </w:rPr>
        <w:t>172段）。</w:t>
      </w:r>
    </w:p>
    <w:p w14:paraId="5FEE720C" w14:textId="12DE56C2" w:rsidR="00D56342" w:rsidRPr="00D56342" w:rsidRDefault="0050756B" w:rsidP="00D56342">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00F01BF1" w:rsidRPr="001135FB">
        <w:rPr>
          <w:rFonts w:ascii="SimSun" w:hAnsi="SimSun"/>
          <w:szCs w:val="22"/>
        </w:rPr>
        <w:tab/>
      </w:r>
      <w:r w:rsidR="00D56342" w:rsidRPr="00D56342">
        <w:rPr>
          <w:rFonts w:ascii="SimSun" w:hAnsi="SimSun"/>
          <w:szCs w:val="22"/>
        </w:rPr>
        <w:t>此外，</w:t>
      </w:r>
      <w:r w:rsidR="00D56342">
        <w:rPr>
          <w:rFonts w:ascii="SimSun" w:hAnsi="SimSun" w:hint="eastAsia"/>
          <w:szCs w:val="22"/>
        </w:rPr>
        <w:t>由于</w:t>
      </w:r>
      <w:r w:rsidR="00D56342" w:rsidRPr="00D56342">
        <w:rPr>
          <w:rFonts w:ascii="SimSun" w:hAnsi="SimSun"/>
          <w:szCs w:val="22"/>
        </w:rPr>
        <w:t>新</w:t>
      </w:r>
      <w:r w:rsidR="00D56342">
        <w:rPr>
          <w:rFonts w:ascii="SimSun" w:hAnsi="SimSun" w:hint="eastAsia"/>
          <w:szCs w:val="22"/>
        </w:rPr>
        <w:t>的</w:t>
      </w:r>
      <w:r w:rsidR="00D56342" w:rsidRPr="00D56342">
        <w:rPr>
          <w:rFonts w:ascii="SimSun" w:hAnsi="SimSun"/>
          <w:szCs w:val="22"/>
        </w:rPr>
        <w:t>《PCT</w:t>
      </w:r>
      <w:r w:rsidR="00D56342">
        <w:rPr>
          <w:rFonts w:ascii="SimSun" w:hAnsi="SimSun" w:hint="eastAsia"/>
          <w:szCs w:val="22"/>
        </w:rPr>
        <w:t>实施细则</w:t>
      </w:r>
      <w:r w:rsidR="00D56342" w:rsidRPr="00D56342">
        <w:rPr>
          <w:rFonts w:ascii="SimSun" w:hAnsi="SimSun"/>
          <w:szCs w:val="22"/>
        </w:rPr>
        <w:t>》将于2026年1月1日生效，</w:t>
      </w:r>
      <w:r w:rsidR="00D56342">
        <w:rPr>
          <w:rFonts w:ascii="SimSun" w:hAnsi="SimSun" w:hint="eastAsia"/>
          <w:szCs w:val="22"/>
        </w:rPr>
        <w:t>多个</w:t>
      </w:r>
      <w:r w:rsidR="00D56342" w:rsidRPr="00D56342">
        <w:rPr>
          <w:rFonts w:ascii="SimSun" w:hAnsi="SimSun"/>
          <w:szCs w:val="22"/>
        </w:rPr>
        <w:t>新</w:t>
      </w:r>
      <w:r w:rsidR="00D56342">
        <w:rPr>
          <w:rFonts w:ascii="SimSun" w:hAnsi="SimSun" w:hint="eastAsia"/>
          <w:szCs w:val="22"/>
        </w:rPr>
        <w:t>主管</w:t>
      </w:r>
      <w:r w:rsidR="00D56342" w:rsidRPr="00D56342">
        <w:rPr>
          <w:rFonts w:ascii="SimSun" w:hAnsi="SimSun"/>
          <w:szCs w:val="22"/>
        </w:rPr>
        <w:t>局正着手编制首份权威</w:t>
      </w:r>
      <w:r w:rsidR="00D56342">
        <w:rPr>
          <w:rFonts w:ascii="SimSun" w:hAnsi="SimSun" w:hint="eastAsia"/>
          <w:szCs w:val="22"/>
        </w:rPr>
        <w:t>文档</w:t>
      </w:r>
      <w:r w:rsidR="00D56342" w:rsidRPr="00D56342">
        <w:rPr>
          <w:rFonts w:ascii="SimSun" w:hAnsi="SimSun"/>
          <w:szCs w:val="22"/>
        </w:rPr>
        <w:t>，以符合《PCT行政</w:t>
      </w:r>
      <w:r w:rsidR="00D56342">
        <w:rPr>
          <w:rFonts w:ascii="SimSun" w:hAnsi="SimSun" w:hint="eastAsia"/>
          <w:szCs w:val="22"/>
        </w:rPr>
        <w:t>规程</w:t>
      </w:r>
      <w:r w:rsidR="00D56342" w:rsidRPr="00D56342">
        <w:rPr>
          <w:rFonts w:ascii="SimSun" w:hAnsi="SimSun"/>
          <w:szCs w:val="22"/>
        </w:rPr>
        <w:t>》新附件H</w:t>
      </w:r>
      <w:r w:rsidR="00D56342">
        <w:rPr>
          <w:rFonts w:ascii="SimSun" w:hAnsi="SimSun" w:hint="eastAsia"/>
          <w:szCs w:val="22"/>
        </w:rPr>
        <w:t>所</w:t>
      </w:r>
      <w:r w:rsidR="00D56342" w:rsidRPr="00D56342">
        <w:rPr>
          <w:rFonts w:ascii="SimSun" w:hAnsi="SimSun"/>
          <w:szCs w:val="22"/>
        </w:rPr>
        <w:t>规定的</w:t>
      </w:r>
      <w:r w:rsidR="00D56342">
        <w:rPr>
          <w:rFonts w:ascii="SimSun" w:hAnsi="SimSun" w:hint="eastAsia"/>
          <w:szCs w:val="22"/>
        </w:rPr>
        <w:t>PCT</w:t>
      </w:r>
      <w:r w:rsidR="00D56342" w:rsidRPr="00D56342">
        <w:rPr>
          <w:rFonts w:ascii="SimSun" w:hAnsi="SimSun"/>
          <w:szCs w:val="22"/>
        </w:rPr>
        <w:t>最低</w:t>
      </w:r>
      <w:r w:rsidR="00D56342">
        <w:rPr>
          <w:rFonts w:ascii="SimSun" w:hAnsi="SimSun" w:hint="eastAsia"/>
          <w:szCs w:val="22"/>
        </w:rPr>
        <w:t>限度文献</w:t>
      </w:r>
      <w:r w:rsidR="00D56342" w:rsidRPr="00D56342">
        <w:rPr>
          <w:rFonts w:ascii="SimSun" w:hAnsi="SimSun"/>
          <w:szCs w:val="22"/>
        </w:rPr>
        <w:t>要求（见文件</w:t>
      </w:r>
      <w:r w:rsidR="00D56342">
        <w:fldChar w:fldCharType="begin"/>
      </w:r>
      <w:r w:rsidR="00D56342">
        <w:instrText>HYPERLINK "https://www.wipo.int/documents/d/pct-system/docs-en-circulars-2024-1660.pdf"</w:instrText>
      </w:r>
      <w:r w:rsidR="00D56342">
        <w:fldChar w:fldCharType="separate"/>
      </w:r>
      <w:r w:rsidR="00D56342" w:rsidRPr="00D56342">
        <w:rPr>
          <w:rStyle w:val="Hyperlink"/>
          <w:rFonts w:ascii="SimSun" w:hAnsi="SimSun"/>
          <w:szCs w:val="22"/>
        </w:rPr>
        <w:t>C.PCT 1660</w:t>
      </w:r>
      <w:r w:rsidR="00D56342">
        <w:fldChar w:fldCharType="end"/>
      </w:r>
      <w:r w:rsidR="00D56342" w:rsidRPr="00D56342">
        <w:rPr>
          <w:rFonts w:ascii="SimSun" w:hAnsi="SimSun"/>
          <w:szCs w:val="22"/>
        </w:rPr>
        <w:t>）。</w:t>
      </w:r>
    </w:p>
    <w:p w14:paraId="40A8B879" w14:textId="24AA3500" w:rsidR="00CC2694" w:rsidRPr="00CC2694" w:rsidRDefault="0050756B" w:rsidP="00CC2694">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Pr="001135FB">
        <w:rPr>
          <w:rFonts w:ascii="SimSun" w:hAnsi="SimSun"/>
          <w:szCs w:val="22"/>
        </w:rPr>
        <w:tab/>
      </w:r>
      <w:r w:rsidR="00CC2694">
        <w:rPr>
          <w:rFonts w:ascii="SimSun" w:hAnsi="SimSun" w:hint="eastAsia"/>
          <w:szCs w:val="22"/>
        </w:rPr>
        <w:t>标准委在</w:t>
      </w:r>
      <w:r w:rsidR="00CC2694" w:rsidRPr="00CC2694">
        <w:rPr>
          <w:rFonts w:ascii="SimSun" w:hAnsi="SimSun"/>
          <w:szCs w:val="22"/>
        </w:rPr>
        <w:t>第十二</w:t>
      </w:r>
      <w:r w:rsidR="00CC2694">
        <w:rPr>
          <w:rFonts w:ascii="SimSun" w:hAnsi="SimSun" w:hint="eastAsia"/>
          <w:szCs w:val="22"/>
        </w:rPr>
        <w:t>届</w:t>
      </w:r>
      <w:r w:rsidR="00CC2694" w:rsidRPr="00CC2694">
        <w:rPr>
          <w:rFonts w:ascii="SimSun" w:hAnsi="SimSun"/>
          <w:szCs w:val="22"/>
        </w:rPr>
        <w:t>会议</w:t>
      </w:r>
      <w:r w:rsidR="00CC2694">
        <w:rPr>
          <w:rFonts w:ascii="SimSun" w:hAnsi="SimSun" w:hint="eastAsia"/>
          <w:szCs w:val="22"/>
        </w:rPr>
        <w:t>上</w:t>
      </w:r>
      <w:r w:rsidR="00CC2694" w:rsidRPr="00CC2694">
        <w:rPr>
          <w:rFonts w:ascii="SimSun" w:hAnsi="SimSun"/>
          <w:szCs w:val="22"/>
        </w:rPr>
        <w:t>批准</w:t>
      </w:r>
      <w:r w:rsidR="004C5D12">
        <w:rPr>
          <w:rFonts w:ascii="SimSun" w:hAnsi="SimSun" w:hint="eastAsia"/>
          <w:szCs w:val="22"/>
        </w:rPr>
        <w:t>了对</w:t>
      </w:r>
      <w:r w:rsidR="00CC2694">
        <w:rPr>
          <w:rFonts w:ascii="SimSun" w:hAnsi="SimSun" w:hint="eastAsia"/>
          <w:szCs w:val="22"/>
        </w:rPr>
        <w:t>第</w:t>
      </w:r>
      <w:r w:rsidR="00CC2694" w:rsidRPr="00CC2694">
        <w:rPr>
          <w:rFonts w:ascii="SimSun" w:hAnsi="SimSun"/>
          <w:szCs w:val="22"/>
        </w:rPr>
        <w:t>66</w:t>
      </w:r>
      <w:r w:rsidR="00CC2694">
        <w:rPr>
          <w:rFonts w:ascii="SimSun" w:hAnsi="SimSun" w:hint="eastAsia"/>
          <w:szCs w:val="22"/>
        </w:rPr>
        <w:t>号任务</w:t>
      </w:r>
      <w:r w:rsidR="004C5D12">
        <w:rPr>
          <w:rFonts w:ascii="SimSun" w:hAnsi="SimSun" w:hint="eastAsia"/>
          <w:szCs w:val="22"/>
        </w:rPr>
        <w:t>的修订</w:t>
      </w:r>
      <w:r w:rsidR="00CC2694" w:rsidRPr="00CC2694">
        <w:rPr>
          <w:rFonts w:ascii="SimSun" w:hAnsi="SimSun"/>
          <w:szCs w:val="22"/>
        </w:rPr>
        <w:t>，</w:t>
      </w:r>
      <w:r w:rsidR="00AE3094">
        <w:rPr>
          <w:rFonts w:ascii="SimSun" w:hAnsi="SimSun" w:hint="eastAsia"/>
          <w:szCs w:val="22"/>
        </w:rPr>
        <w:t>其说明</w:t>
      </w:r>
      <w:r w:rsidR="00CC2694" w:rsidRPr="00CC2694">
        <w:rPr>
          <w:rFonts w:ascii="SimSun" w:hAnsi="SimSun"/>
          <w:szCs w:val="22"/>
        </w:rPr>
        <w:t>如下：</w:t>
      </w:r>
    </w:p>
    <w:p w14:paraId="48605A54" w14:textId="20E9B1C2" w:rsidR="00BC6F8B" w:rsidRPr="00007F7D" w:rsidRDefault="00CC2694" w:rsidP="00D858F3">
      <w:pPr>
        <w:overflowPunct w:val="0"/>
        <w:spacing w:afterLines="50" w:after="120" w:line="340" w:lineRule="atLeast"/>
        <w:ind w:left="568" w:firstLine="568"/>
        <w:jc w:val="both"/>
        <w:rPr>
          <w:rFonts w:ascii="KaiTi" w:eastAsia="KaiTi" w:hAnsi="KaiTi"/>
          <w:szCs w:val="22"/>
        </w:rPr>
      </w:pPr>
      <w:r w:rsidRPr="00007F7D">
        <w:rPr>
          <w:rFonts w:ascii="KaiTi" w:eastAsia="KaiTi" w:hAnsi="KaiTi" w:hint="eastAsia"/>
          <w:szCs w:val="22"/>
        </w:rPr>
        <w:t>“</w:t>
      </w:r>
      <w:r w:rsidR="00D858F3" w:rsidRPr="00007F7D">
        <w:rPr>
          <w:rFonts w:ascii="KaiTi" w:eastAsia="KaiTi" w:hAnsi="KaiTi" w:hint="eastAsia"/>
          <w:szCs w:val="22"/>
        </w:rPr>
        <w:t>基于可用资源提供必要的技术支持或培训，鼓励知识产权局提供符合产权组织标准ST.37的专利权威文档；并对产权组织标准ST.37进行任何必要的修订和更新。</w:t>
      </w:r>
      <w:r w:rsidRPr="00007F7D">
        <w:rPr>
          <w:rFonts w:ascii="KaiTi" w:eastAsia="KaiTi" w:hAnsi="KaiTi" w:hint="eastAsia"/>
          <w:szCs w:val="22"/>
        </w:rPr>
        <w:t>”</w:t>
      </w:r>
    </w:p>
    <w:p w14:paraId="39ADDCA9" w14:textId="30C0105A" w:rsidR="00F90CCB" w:rsidRPr="001135FB" w:rsidRDefault="00F90CCB" w:rsidP="00F90CCB">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Pr="001135FB">
        <w:rPr>
          <w:rFonts w:ascii="SimSun" w:hAnsi="SimSun"/>
          <w:szCs w:val="22"/>
        </w:rPr>
        <w:tab/>
      </w:r>
      <w:r w:rsidRPr="00F90CCB">
        <w:rPr>
          <w:rFonts w:ascii="SimSun" w:hAnsi="SimSun"/>
          <w:szCs w:val="22"/>
        </w:rPr>
        <w:t>在执行第66号任务期间，</w:t>
      </w:r>
      <w:r w:rsidR="00AE3094">
        <w:rPr>
          <w:rFonts w:ascii="SimSun" w:hAnsi="SimSun"/>
          <w:szCs w:val="22"/>
        </w:rPr>
        <w:t>工作队</w:t>
      </w:r>
      <w:r w:rsidR="000C37D8">
        <w:rPr>
          <w:rFonts w:ascii="SimSun" w:hAnsi="SimSun" w:hint="eastAsia"/>
          <w:szCs w:val="22"/>
        </w:rPr>
        <w:t>举行</w:t>
      </w:r>
      <w:r w:rsidRPr="00F90CCB">
        <w:rPr>
          <w:rFonts w:ascii="SimSun" w:hAnsi="SimSun"/>
          <w:szCs w:val="22"/>
        </w:rPr>
        <w:t>一次混合模式</w:t>
      </w:r>
      <w:r w:rsidR="000C37D8">
        <w:rPr>
          <w:rFonts w:ascii="SimSun" w:hAnsi="SimSun" w:hint="eastAsia"/>
          <w:szCs w:val="22"/>
        </w:rPr>
        <w:t>讲习班</w:t>
      </w:r>
      <w:r w:rsidRPr="00F90CCB">
        <w:rPr>
          <w:rFonts w:ascii="SimSun" w:hAnsi="SimSun"/>
          <w:szCs w:val="22"/>
        </w:rPr>
        <w:t>和两次</w:t>
      </w:r>
      <w:r w:rsidR="000C37D8">
        <w:rPr>
          <w:rFonts w:ascii="SimSun" w:hAnsi="SimSun" w:hint="eastAsia"/>
          <w:szCs w:val="22"/>
        </w:rPr>
        <w:t>工作队</w:t>
      </w:r>
      <w:r w:rsidRPr="00F90CCB">
        <w:rPr>
          <w:rFonts w:ascii="SimSun" w:hAnsi="SimSun"/>
          <w:szCs w:val="22"/>
        </w:rPr>
        <w:t>在线会议。</w:t>
      </w:r>
      <w:r w:rsidR="000C37D8">
        <w:rPr>
          <w:rFonts w:ascii="SimSun" w:hAnsi="SimSun" w:hint="eastAsia"/>
          <w:szCs w:val="22"/>
        </w:rPr>
        <w:t>在这些</w:t>
      </w:r>
      <w:r w:rsidRPr="00F90CCB">
        <w:rPr>
          <w:rFonts w:ascii="SimSun" w:hAnsi="SimSun"/>
          <w:szCs w:val="22"/>
        </w:rPr>
        <w:t>会议期间，</w:t>
      </w:r>
      <w:r w:rsidR="00AE3094">
        <w:rPr>
          <w:rFonts w:ascii="SimSun" w:hAnsi="SimSun"/>
          <w:szCs w:val="22"/>
        </w:rPr>
        <w:t>工作队</w:t>
      </w:r>
      <w:r w:rsidR="000C37D8">
        <w:rPr>
          <w:rFonts w:ascii="SimSun" w:hAnsi="SimSun" w:hint="eastAsia"/>
          <w:szCs w:val="22"/>
        </w:rPr>
        <w:t>围绕经</w:t>
      </w:r>
      <w:r w:rsidRPr="00F90CCB">
        <w:rPr>
          <w:rFonts w:ascii="SimSun" w:hAnsi="SimSun"/>
          <w:szCs w:val="22"/>
        </w:rPr>
        <w:t>修订</w:t>
      </w:r>
      <w:r w:rsidR="000C37D8">
        <w:rPr>
          <w:rFonts w:ascii="SimSun" w:hAnsi="SimSun" w:hint="eastAsia"/>
          <w:szCs w:val="22"/>
        </w:rPr>
        <w:t>的</w:t>
      </w:r>
      <w:r w:rsidR="00AE3094">
        <w:rPr>
          <w:rFonts w:ascii="SimSun" w:hAnsi="SimSun"/>
          <w:szCs w:val="22"/>
        </w:rPr>
        <w:t>产权组织</w:t>
      </w:r>
      <w:r w:rsidRPr="00F90CCB">
        <w:rPr>
          <w:rFonts w:ascii="SimSun" w:hAnsi="SimSun"/>
          <w:szCs w:val="22"/>
        </w:rPr>
        <w:t>ST.37草案</w:t>
      </w:r>
      <w:r w:rsidR="000C37D8">
        <w:rPr>
          <w:rFonts w:ascii="SimSun" w:hAnsi="SimSun" w:hint="eastAsia"/>
          <w:szCs w:val="22"/>
        </w:rPr>
        <w:t>开展工作</w:t>
      </w:r>
      <w:r w:rsidRPr="00F90CCB">
        <w:rPr>
          <w:rFonts w:ascii="SimSun" w:hAnsi="SimSun"/>
          <w:szCs w:val="22"/>
        </w:rPr>
        <w:t>，</w:t>
      </w:r>
      <w:r w:rsidR="000C37D8">
        <w:rPr>
          <w:rFonts w:ascii="SimSun" w:hAnsi="SimSun" w:hint="eastAsia"/>
          <w:szCs w:val="22"/>
        </w:rPr>
        <w:t>努力</w:t>
      </w:r>
      <w:r w:rsidRPr="00F90CCB">
        <w:rPr>
          <w:rFonts w:ascii="SimSun" w:hAnsi="SimSun"/>
          <w:szCs w:val="22"/>
        </w:rPr>
        <w:t>提高</w:t>
      </w:r>
      <w:r w:rsidR="000C37D8">
        <w:rPr>
          <w:rFonts w:ascii="SimSun" w:hAnsi="SimSun" w:hint="eastAsia"/>
          <w:szCs w:val="22"/>
        </w:rPr>
        <w:t>该</w:t>
      </w:r>
      <w:r w:rsidRPr="00F90CCB">
        <w:rPr>
          <w:rFonts w:ascii="SimSun" w:hAnsi="SimSun"/>
          <w:szCs w:val="22"/>
        </w:rPr>
        <w:t>标准</w:t>
      </w:r>
      <w:r w:rsidR="000C37D8">
        <w:rPr>
          <w:rFonts w:ascii="SimSun" w:hAnsi="SimSun" w:hint="eastAsia"/>
          <w:szCs w:val="22"/>
        </w:rPr>
        <w:t>的</w:t>
      </w:r>
      <w:r w:rsidRPr="00F90CCB">
        <w:rPr>
          <w:rFonts w:ascii="SimSun" w:hAnsi="SimSun"/>
          <w:szCs w:val="22"/>
        </w:rPr>
        <w:t>可读性、消除</w:t>
      </w:r>
      <w:r w:rsidR="004C5D12">
        <w:rPr>
          <w:rFonts w:ascii="SimSun" w:hAnsi="SimSun" w:hint="eastAsia"/>
          <w:szCs w:val="22"/>
        </w:rPr>
        <w:lastRenderedPageBreak/>
        <w:t>任何</w:t>
      </w:r>
      <w:r w:rsidR="000C37D8">
        <w:rPr>
          <w:rFonts w:ascii="SimSun" w:hAnsi="SimSun" w:hint="eastAsia"/>
          <w:szCs w:val="22"/>
        </w:rPr>
        <w:t>不</w:t>
      </w:r>
      <w:r w:rsidR="00AE3094">
        <w:rPr>
          <w:rFonts w:ascii="SimSun" w:hAnsi="SimSun" w:hint="eastAsia"/>
          <w:szCs w:val="22"/>
        </w:rPr>
        <w:t>一致</w:t>
      </w:r>
      <w:r w:rsidRPr="00F90CCB">
        <w:rPr>
          <w:rFonts w:ascii="SimSun" w:hAnsi="SimSun"/>
          <w:szCs w:val="22"/>
        </w:rPr>
        <w:t>之处并</w:t>
      </w:r>
      <w:r w:rsidR="000C37D8">
        <w:rPr>
          <w:rFonts w:ascii="SimSun" w:hAnsi="SimSun" w:hint="eastAsia"/>
          <w:szCs w:val="22"/>
        </w:rPr>
        <w:t>提供任何</w:t>
      </w:r>
      <w:r w:rsidRPr="00F90CCB">
        <w:rPr>
          <w:rFonts w:ascii="SimSun" w:hAnsi="SimSun"/>
          <w:szCs w:val="22"/>
        </w:rPr>
        <w:t>缺失</w:t>
      </w:r>
      <w:r w:rsidR="000C37D8">
        <w:rPr>
          <w:rFonts w:ascii="SimSun" w:hAnsi="SimSun" w:hint="eastAsia"/>
          <w:szCs w:val="22"/>
        </w:rPr>
        <w:t>的</w:t>
      </w:r>
      <w:r w:rsidRPr="00F90CCB">
        <w:rPr>
          <w:rFonts w:ascii="SimSun" w:hAnsi="SimSun"/>
          <w:szCs w:val="22"/>
        </w:rPr>
        <w:t>建议。</w:t>
      </w:r>
      <w:r w:rsidR="000C37D8">
        <w:rPr>
          <w:rFonts w:ascii="SimSun" w:hAnsi="SimSun" w:hint="eastAsia"/>
          <w:szCs w:val="22"/>
        </w:rPr>
        <w:t>工作队</w:t>
      </w:r>
      <w:r w:rsidRPr="00F90CCB">
        <w:rPr>
          <w:rFonts w:ascii="SimSun" w:hAnsi="SimSun"/>
          <w:szCs w:val="22"/>
        </w:rPr>
        <w:t>自</w:t>
      </w:r>
      <w:r w:rsidR="000C37D8">
        <w:rPr>
          <w:rFonts w:ascii="SimSun" w:hAnsi="SimSun" w:hint="eastAsia"/>
          <w:szCs w:val="22"/>
        </w:rPr>
        <w:t>标准委</w:t>
      </w:r>
      <w:r w:rsidRPr="00F90CCB">
        <w:rPr>
          <w:rFonts w:ascii="SimSun" w:hAnsi="SimSun"/>
          <w:szCs w:val="22"/>
        </w:rPr>
        <w:t>上届会议以来</w:t>
      </w:r>
      <w:r w:rsidR="000C37D8">
        <w:rPr>
          <w:rFonts w:ascii="SimSun" w:hAnsi="SimSun" w:hint="eastAsia"/>
          <w:szCs w:val="22"/>
        </w:rPr>
        <w:t>开展</w:t>
      </w:r>
      <w:r w:rsidRPr="00F90CCB">
        <w:rPr>
          <w:rFonts w:ascii="SimSun" w:hAnsi="SimSun"/>
          <w:szCs w:val="22"/>
        </w:rPr>
        <w:t>的工作</w:t>
      </w:r>
      <w:r w:rsidR="00A84B6E">
        <w:rPr>
          <w:rFonts w:ascii="SimSun" w:hAnsi="SimSun" w:hint="eastAsia"/>
          <w:szCs w:val="22"/>
        </w:rPr>
        <w:t>的更多</w:t>
      </w:r>
      <w:r w:rsidR="000C37D8">
        <w:rPr>
          <w:rFonts w:ascii="SimSun" w:hAnsi="SimSun" w:hint="eastAsia"/>
          <w:szCs w:val="22"/>
        </w:rPr>
        <w:t>详情</w:t>
      </w:r>
      <w:r w:rsidR="00AE3094">
        <w:rPr>
          <w:rFonts w:ascii="SimSun" w:hAnsi="SimSun" w:hint="eastAsia"/>
          <w:szCs w:val="22"/>
        </w:rPr>
        <w:t>在</w:t>
      </w:r>
      <w:r w:rsidRPr="00F90CCB">
        <w:rPr>
          <w:rFonts w:ascii="SimSun" w:hAnsi="SimSun"/>
          <w:szCs w:val="22"/>
        </w:rPr>
        <w:t>文件CWS/13/13</w:t>
      </w:r>
      <w:r w:rsidR="00AE3094">
        <w:rPr>
          <w:rFonts w:ascii="SimSun" w:hAnsi="SimSun" w:hint="eastAsia"/>
          <w:szCs w:val="22"/>
        </w:rPr>
        <w:t>中阐释</w:t>
      </w:r>
      <w:r w:rsidR="000C37D8">
        <w:rPr>
          <w:rFonts w:ascii="SimSun" w:hAnsi="SimSun" w:hint="eastAsia"/>
          <w:szCs w:val="22"/>
        </w:rPr>
        <w:t>。</w:t>
      </w:r>
    </w:p>
    <w:p w14:paraId="33762BF2" w14:textId="64867ED9" w:rsidR="00BC6F8B" w:rsidRPr="001135FB" w:rsidRDefault="0050756B" w:rsidP="00007F7D">
      <w:pPr>
        <w:pStyle w:val="Heading2"/>
        <w:spacing w:before="240" w:after="120"/>
      </w:pPr>
      <w:r w:rsidRPr="001135FB">
        <w:t>对</w:t>
      </w:r>
      <w:r w:rsidR="00C37B15" w:rsidRPr="001135FB">
        <w:rPr>
          <w:rFonts w:hint="eastAsia"/>
        </w:rPr>
        <w:t>产权组织</w:t>
      </w:r>
      <w:r w:rsidR="00E01BD4" w:rsidRPr="001135FB">
        <w:t>标准</w:t>
      </w:r>
      <w:r w:rsidRPr="001135FB">
        <w:t>ST.37的拟议修订</w:t>
      </w:r>
    </w:p>
    <w:p w14:paraId="0C3BB963" w14:textId="53400DE2" w:rsidR="00A84B6E" w:rsidRPr="00A84B6E" w:rsidRDefault="0050756B" w:rsidP="00A84B6E">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Pr="001135FB">
        <w:rPr>
          <w:rFonts w:ascii="SimSun" w:hAnsi="SimSun"/>
          <w:szCs w:val="22"/>
        </w:rPr>
        <w:tab/>
      </w:r>
      <w:r w:rsidR="00E9706E">
        <w:rPr>
          <w:rFonts w:ascii="SimSun" w:hAnsi="SimSun"/>
          <w:szCs w:val="22"/>
        </w:rPr>
        <w:t>权威文档</w:t>
      </w:r>
      <w:r w:rsidR="00AE3094">
        <w:rPr>
          <w:rFonts w:ascii="SimSun" w:hAnsi="SimSun"/>
          <w:szCs w:val="22"/>
        </w:rPr>
        <w:t>工作队</w:t>
      </w:r>
      <w:r w:rsidR="00A84B6E" w:rsidRPr="00A84B6E">
        <w:rPr>
          <w:rFonts w:ascii="SimSun" w:hAnsi="SimSun"/>
          <w:szCs w:val="22"/>
        </w:rPr>
        <w:t>已</w:t>
      </w:r>
      <w:r w:rsidR="00490A4B">
        <w:rPr>
          <w:rFonts w:ascii="SimSun" w:hAnsi="SimSun" w:hint="eastAsia"/>
          <w:szCs w:val="22"/>
        </w:rPr>
        <w:t>编拟修订</w:t>
      </w:r>
      <w:r w:rsidR="00AE3094">
        <w:rPr>
          <w:rFonts w:ascii="SimSun" w:hAnsi="SimSun"/>
          <w:szCs w:val="22"/>
        </w:rPr>
        <w:t>产权组织</w:t>
      </w:r>
      <w:r w:rsidR="00A84B6E" w:rsidRPr="00A84B6E">
        <w:rPr>
          <w:rFonts w:ascii="SimSun" w:hAnsi="SimSun"/>
          <w:szCs w:val="22"/>
        </w:rPr>
        <w:t>标准ST.37</w:t>
      </w:r>
      <w:r w:rsidR="00490A4B">
        <w:rPr>
          <w:rFonts w:ascii="SimSun" w:hAnsi="SimSun" w:hint="eastAsia"/>
          <w:szCs w:val="22"/>
        </w:rPr>
        <w:t>的</w:t>
      </w:r>
      <w:r w:rsidR="00A84B6E" w:rsidRPr="00A84B6E">
        <w:rPr>
          <w:rFonts w:ascii="SimSun" w:hAnsi="SimSun"/>
          <w:szCs w:val="22"/>
        </w:rPr>
        <w:t>提案，供</w:t>
      </w:r>
      <w:r w:rsidR="004C5D12">
        <w:rPr>
          <w:rFonts w:ascii="SimSun" w:hAnsi="SimSun"/>
          <w:szCs w:val="22"/>
        </w:rPr>
        <w:t>标准委</w:t>
      </w:r>
      <w:r w:rsidR="00A84B6E" w:rsidRPr="00A84B6E">
        <w:rPr>
          <w:rFonts w:ascii="SimSun" w:hAnsi="SimSun"/>
          <w:szCs w:val="22"/>
        </w:rPr>
        <w:t>审议并酌情批准。</w:t>
      </w:r>
      <w:r w:rsidR="00490A4B">
        <w:rPr>
          <w:rFonts w:ascii="SimSun" w:hAnsi="SimSun" w:hint="eastAsia"/>
          <w:szCs w:val="22"/>
        </w:rPr>
        <w:t>产权组织</w:t>
      </w:r>
      <w:r w:rsidR="00A84B6E" w:rsidRPr="00A84B6E">
        <w:rPr>
          <w:rFonts w:ascii="SimSun" w:hAnsi="SimSun"/>
          <w:szCs w:val="22"/>
        </w:rPr>
        <w:t>ST.37</w:t>
      </w:r>
      <w:r w:rsidR="00490A4B">
        <w:rPr>
          <w:rFonts w:ascii="SimSun" w:hAnsi="SimSun" w:hint="eastAsia"/>
          <w:szCs w:val="22"/>
        </w:rPr>
        <w:t>的</w:t>
      </w:r>
      <w:r w:rsidR="00A84B6E" w:rsidRPr="00A84B6E">
        <w:rPr>
          <w:rFonts w:ascii="SimSun" w:hAnsi="SimSun"/>
          <w:szCs w:val="22"/>
        </w:rPr>
        <w:t>修订提案作为</w:t>
      </w:r>
      <w:r w:rsidR="00490A4B">
        <w:rPr>
          <w:rFonts w:ascii="SimSun" w:hAnsi="SimSun" w:hint="eastAsia"/>
          <w:szCs w:val="22"/>
        </w:rPr>
        <w:t>附件一附于</w:t>
      </w:r>
      <w:r w:rsidR="00A84B6E" w:rsidRPr="00A84B6E">
        <w:rPr>
          <w:rFonts w:ascii="SimSun" w:hAnsi="SimSun"/>
          <w:szCs w:val="22"/>
        </w:rPr>
        <w:t>本文件</w:t>
      </w:r>
      <w:r w:rsidR="00490A4B">
        <w:rPr>
          <w:rFonts w:ascii="SimSun" w:hAnsi="SimSun" w:hint="eastAsia"/>
          <w:szCs w:val="22"/>
        </w:rPr>
        <w:t>之</w:t>
      </w:r>
      <w:r w:rsidR="00A84B6E" w:rsidRPr="00A84B6E">
        <w:rPr>
          <w:rFonts w:ascii="SimSun" w:hAnsi="SimSun"/>
          <w:szCs w:val="22"/>
        </w:rPr>
        <w:t>后，其中删除线文本表示删除内容，下划线文本表示新增内容。本文件附件</w:t>
      </w:r>
      <w:r w:rsidR="00490A4B">
        <w:rPr>
          <w:rFonts w:ascii="SimSun" w:hAnsi="SimSun" w:hint="eastAsia"/>
          <w:szCs w:val="22"/>
        </w:rPr>
        <w:t>二</w:t>
      </w:r>
      <w:r w:rsidR="00A84B6E" w:rsidRPr="00A84B6E">
        <w:rPr>
          <w:rFonts w:ascii="SimSun" w:hAnsi="SimSun"/>
          <w:szCs w:val="22"/>
        </w:rPr>
        <w:t>为更新后的XML架构，</w:t>
      </w:r>
      <w:r w:rsidR="00490A4B">
        <w:rPr>
          <w:rFonts w:ascii="SimSun" w:hAnsi="SimSun" w:hint="eastAsia"/>
          <w:szCs w:val="22"/>
        </w:rPr>
        <w:t>本文件</w:t>
      </w:r>
      <w:r w:rsidR="00A84B6E" w:rsidRPr="00A84B6E">
        <w:rPr>
          <w:rFonts w:ascii="SimSun" w:hAnsi="SimSun"/>
          <w:szCs w:val="22"/>
        </w:rPr>
        <w:t>附件</w:t>
      </w:r>
      <w:r w:rsidR="00490A4B">
        <w:rPr>
          <w:rFonts w:ascii="SimSun" w:hAnsi="SimSun" w:hint="eastAsia"/>
          <w:szCs w:val="22"/>
        </w:rPr>
        <w:t>三</w:t>
      </w:r>
      <w:r w:rsidR="00A84B6E" w:rsidRPr="00A84B6E">
        <w:rPr>
          <w:rFonts w:ascii="SimSun" w:hAnsi="SimSun"/>
          <w:szCs w:val="22"/>
        </w:rPr>
        <w:t>为更新后的DTD。本文件附件</w:t>
      </w:r>
      <w:r w:rsidR="00490A4B">
        <w:rPr>
          <w:rFonts w:ascii="SimSun" w:hAnsi="SimSun" w:hint="eastAsia"/>
          <w:szCs w:val="22"/>
        </w:rPr>
        <w:t>四</w:t>
      </w:r>
      <w:r w:rsidR="00A84B6E" w:rsidRPr="00A84B6E">
        <w:rPr>
          <w:rFonts w:ascii="SimSun" w:hAnsi="SimSun"/>
          <w:szCs w:val="22"/>
        </w:rPr>
        <w:t>为更新后的XML实例</w:t>
      </w:r>
      <w:r w:rsidR="00490A4B">
        <w:rPr>
          <w:rFonts w:ascii="SimSun" w:hAnsi="SimSun" w:hint="eastAsia"/>
          <w:szCs w:val="22"/>
        </w:rPr>
        <w:t>，ST.37附件三的附录和本文件</w:t>
      </w:r>
      <w:r w:rsidR="00A84B6E" w:rsidRPr="00A84B6E">
        <w:rPr>
          <w:rFonts w:ascii="SimSun" w:hAnsi="SimSun"/>
          <w:szCs w:val="22"/>
        </w:rPr>
        <w:t>附件</w:t>
      </w:r>
      <w:r w:rsidR="00490A4B">
        <w:rPr>
          <w:rFonts w:ascii="SimSun" w:hAnsi="SimSun" w:hint="eastAsia"/>
          <w:szCs w:val="22"/>
        </w:rPr>
        <w:t>五</w:t>
      </w:r>
      <w:r w:rsidR="00A84B6E" w:rsidRPr="00A84B6E">
        <w:rPr>
          <w:rFonts w:ascii="SimSun" w:hAnsi="SimSun"/>
          <w:szCs w:val="22"/>
        </w:rPr>
        <w:t>为更新后的XML实例</w:t>
      </w:r>
      <w:r w:rsidR="00490A4B">
        <w:rPr>
          <w:rFonts w:ascii="SimSun" w:hAnsi="SimSun" w:hint="eastAsia"/>
          <w:szCs w:val="22"/>
        </w:rPr>
        <w:t>，</w:t>
      </w:r>
      <w:r w:rsidR="00A84B6E" w:rsidRPr="00A84B6E">
        <w:rPr>
          <w:rFonts w:ascii="SimSun" w:hAnsi="SimSun"/>
          <w:szCs w:val="22"/>
        </w:rPr>
        <w:t>附件</w:t>
      </w:r>
      <w:r w:rsidR="00490A4B">
        <w:rPr>
          <w:rFonts w:ascii="SimSun" w:hAnsi="SimSun" w:hint="eastAsia"/>
          <w:szCs w:val="22"/>
        </w:rPr>
        <w:t>四</w:t>
      </w:r>
      <w:r w:rsidR="00A84B6E" w:rsidRPr="00A84B6E">
        <w:rPr>
          <w:rFonts w:ascii="SimSun" w:hAnsi="SimSun"/>
          <w:szCs w:val="22"/>
        </w:rPr>
        <w:t>附录</w:t>
      </w:r>
      <w:r w:rsidR="00490A4B">
        <w:rPr>
          <w:rFonts w:ascii="SimSun" w:hAnsi="SimSun" w:hint="eastAsia"/>
          <w:szCs w:val="22"/>
        </w:rPr>
        <w:t>。</w:t>
      </w:r>
    </w:p>
    <w:p w14:paraId="39817C64" w14:textId="5B6171FD" w:rsidR="00490A4B" w:rsidRDefault="0050756B" w:rsidP="00490A4B">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Pr="001135FB">
        <w:rPr>
          <w:rFonts w:ascii="SimSun" w:hAnsi="SimSun"/>
          <w:szCs w:val="22"/>
        </w:rPr>
        <w:tab/>
      </w:r>
      <w:r w:rsidR="00490A4B">
        <w:rPr>
          <w:rFonts w:ascii="SimSun" w:hAnsi="SimSun" w:hint="eastAsia"/>
          <w:szCs w:val="22"/>
        </w:rPr>
        <w:t>工作队</w:t>
      </w:r>
      <w:r w:rsidR="00490A4B" w:rsidRPr="00490A4B">
        <w:rPr>
          <w:rFonts w:ascii="SimSun" w:hAnsi="SimSun"/>
          <w:szCs w:val="22"/>
        </w:rPr>
        <w:t>商定的</w:t>
      </w:r>
      <w:r w:rsidR="00490A4B">
        <w:rPr>
          <w:rFonts w:ascii="SimSun" w:hAnsi="SimSun" w:hint="eastAsia"/>
          <w:szCs w:val="22"/>
        </w:rPr>
        <w:t>对</w:t>
      </w:r>
      <w:r w:rsidR="00AE3094">
        <w:rPr>
          <w:rFonts w:ascii="SimSun" w:hAnsi="SimSun"/>
          <w:szCs w:val="22"/>
        </w:rPr>
        <w:t>产权组织</w:t>
      </w:r>
      <w:r w:rsidR="00490A4B" w:rsidRPr="00490A4B">
        <w:rPr>
          <w:rFonts w:ascii="SimSun" w:hAnsi="SimSun"/>
          <w:szCs w:val="22"/>
        </w:rPr>
        <w:t>ST.37</w:t>
      </w:r>
      <w:r w:rsidR="00490A4B">
        <w:rPr>
          <w:rFonts w:ascii="SimSun" w:hAnsi="SimSun" w:hint="eastAsia"/>
          <w:szCs w:val="22"/>
        </w:rPr>
        <w:t>拟议修改</w:t>
      </w:r>
      <w:r w:rsidR="00490A4B" w:rsidRPr="00490A4B">
        <w:rPr>
          <w:rFonts w:ascii="SimSun" w:hAnsi="SimSun"/>
          <w:szCs w:val="22"/>
        </w:rPr>
        <w:t>可概括如下</w:t>
      </w:r>
      <w:r w:rsidR="00490A4B">
        <w:rPr>
          <w:rFonts w:ascii="SimSun" w:hAnsi="SimSun" w:hint="eastAsia"/>
          <w:szCs w:val="22"/>
        </w:rPr>
        <w:t>：</w:t>
      </w:r>
    </w:p>
    <w:p w14:paraId="6844E344" w14:textId="38B312E2"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(a) 将</w:t>
      </w:r>
      <w:r w:rsidR="00AE3094">
        <w:rPr>
          <w:rFonts w:ascii="SimSun" w:hAnsi="SimSun"/>
          <w:szCs w:val="22"/>
        </w:rPr>
        <w:t>产权组织</w:t>
      </w:r>
      <w:r w:rsidRPr="00490A4B">
        <w:rPr>
          <w:rFonts w:ascii="SimSun" w:hAnsi="SimSun"/>
          <w:szCs w:val="22"/>
        </w:rPr>
        <w:t>ST.37</w:t>
      </w:r>
      <w:r w:rsidR="00E46394">
        <w:rPr>
          <w:rFonts w:ascii="SimSun" w:hAnsi="SimSun" w:hint="eastAsia"/>
          <w:szCs w:val="22"/>
        </w:rPr>
        <w:t>正文</w:t>
      </w:r>
      <w:r w:rsidR="00E9706E">
        <w:rPr>
          <w:rFonts w:ascii="SimSun" w:hAnsi="SimSun" w:hint="eastAsia"/>
          <w:szCs w:val="22"/>
        </w:rPr>
        <w:t>的内容</w:t>
      </w:r>
      <w:r w:rsidRPr="00490A4B">
        <w:rPr>
          <w:rFonts w:ascii="SimSun" w:hAnsi="SimSun"/>
          <w:szCs w:val="22"/>
        </w:rPr>
        <w:t>重组为四个新节：第一</w:t>
      </w:r>
      <w:r w:rsidR="00E46394">
        <w:rPr>
          <w:rFonts w:ascii="SimSun" w:hAnsi="SimSun" w:hint="eastAsia"/>
          <w:szCs w:val="22"/>
        </w:rPr>
        <w:t>节</w:t>
      </w:r>
      <w:r w:rsidRPr="00490A4B">
        <w:rPr>
          <w:rFonts w:ascii="SimSun" w:hAnsi="SimSun"/>
          <w:szCs w:val="22"/>
        </w:rPr>
        <w:t>涉及权威</w:t>
      </w:r>
      <w:r w:rsidR="00E46394">
        <w:rPr>
          <w:rFonts w:ascii="SimSun" w:hAnsi="SimSun" w:hint="eastAsia"/>
          <w:szCs w:val="22"/>
        </w:rPr>
        <w:t>文档</w:t>
      </w:r>
      <w:r w:rsidRPr="00490A4B">
        <w:rPr>
          <w:rFonts w:ascii="SimSun" w:hAnsi="SimSun"/>
          <w:szCs w:val="22"/>
        </w:rPr>
        <w:t>的</w:t>
      </w:r>
      <w:r w:rsidR="00E46394">
        <w:rPr>
          <w:rFonts w:ascii="SimSun" w:hAnsi="SimSun" w:hint="eastAsia"/>
          <w:szCs w:val="22"/>
        </w:rPr>
        <w:t>必填要素</w:t>
      </w:r>
      <w:r w:rsidRPr="00490A4B">
        <w:rPr>
          <w:rFonts w:ascii="SimSun" w:hAnsi="SimSun"/>
          <w:szCs w:val="22"/>
        </w:rPr>
        <w:t>，第二</w:t>
      </w:r>
      <w:r w:rsidR="00E46394">
        <w:rPr>
          <w:rFonts w:ascii="SimSun" w:hAnsi="SimSun" w:hint="eastAsia"/>
          <w:szCs w:val="22"/>
        </w:rPr>
        <w:t>节</w:t>
      </w:r>
      <w:r w:rsidRPr="00490A4B">
        <w:rPr>
          <w:rFonts w:ascii="SimSun" w:hAnsi="SimSun"/>
          <w:szCs w:val="22"/>
        </w:rPr>
        <w:t>涉及</w:t>
      </w:r>
      <w:r w:rsidR="00E46394">
        <w:rPr>
          <w:rFonts w:ascii="SimSun" w:hAnsi="SimSun" w:hint="eastAsia"/>
          <w:szCs w:val="22"/>
        </w:rPr>
        <w:t>权威文档的</w:t>
      </w:r>
      <w:r w:rsidRPr="00490A4B">
        <w:rPr>
          <w:rFonts w:ascii="SimSun" w:hAnsi="SimSun"/>
          <w:szCs w:val="22"/>
        </w:rPr>
        <w:t>可选要素，第三</w:t>
      </w:r>
      <w:r w:rsidR="00E46394">
        <w:rPr>
          <w:rFonts w:ascii="SimSun" w:hAnsi="SimSun" w:hint="eastAsia"/>
          <w:szCs w:val="22"/>
        </w:rPr>
        <w:t>节</w:t>
      </w:r>
      <w:r w:rsidRPr="00490A4B">
        <w:rPr>
          <w:rFonts w:ascii="SimSun" w:hAnsi="SimSun"/>
          <w:szCs w:val="22"/>
        </w:rPr>
        <w:t>涉及</w:t>
      </w:r>
      <w:r w:rsidR="00E46394">
        <w:rPr>
          <w:rFonts w:ascii="SimSun" w:hAnsi="SimSun" w:hint="eastAsia"/>
          <w:szCs w:val="22"/>
        </w:rPr>
        <w:t>文件</w:t>
      </w:r>
      <w:r w:rsidRPr="00490A4B">
        <w:rPr>
          <w:rFonts w:ascii="SimSun" w:hAnsi="SimSun"/>
          <w:szCs w:val="22"/>
        </w:rPr>
        <w:t>格式与命名规范，第四</w:t>
      </w:r>
      <w:r w:rsidR="00E46394">
        <w:rPr>
          <w:rFonts w:ascii="SimSun" w:hAnsi="SimSun" w:hint="eastAsia"/>
          <w:szCs w:val="22"/>
        </w:rPr>
        <w:t>节</w:t>
      </w:r>
      <w:r w:rsidRPr="00490A4B">
        <w:rPr>
          <w:rFonts w:ascii="SimSun" w:hAnsi="SimSun"/>
          <w:szCs w:val="22"/>
        </w:rPr>
        <w:t>涉及</w:t>
      </w:r>
      <w:r w:rsidR="00AE3094">
        <w:rPr>
          <w:rFonts w:ascii="SimSun" w:hAnsi="SimSun"/>
          <w:szCs w:val="22"/>
        </w:rPr>
        <w:t>产权组织</w:t>
      </w:r>
      <w:proofErr w:type="spellStart"/>
      <w:r w:rsidRPr="00490A4B">
        <w:rPr>
          <w:rFonts w:ascii="SimSun" w:hAnsi="SimSun"/>
          <w:szCs w:val="22"/>
        </w:rPr>
        <w:t>ST.37</w:t>
      </w:r>
      <w:proofErr w:type="spellEnd"/>
      <w:r w:rsidRPr="00490A4B">
        <w:rPr>
          <w:rFonts w:ascii="SimSun" w:hAnsi="SimSun"/>
          <w:szCs w:val="22"/>
        </w:rPr>
        <w:t>的实施；</w:t>
      </w:r>
    </w:p>
    <w:p w14:paraId="35CF878A" w14:textId="6DA222F2"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(b) 增设目录</w:t>
      </w:r>
      <w:r w:rsidR="00E46394">
        <w:rPr>
          <w:rFonts w:ascii="SimSun" w:hAnsi="SimSun" w:hint="eastAsia"/>
          <w:szCs w:val="22"/>
        </w:rPr>
        <w:t>和对</w:t>
      </w:r>
      <w:r w:rsidR="00AE3094">
        <w:rPr>
          <w:rFonts w:ascii="SimSun" w:hAnsi="SimSun"/>
          <w:szCs w:val="22"/>
        </w:rPr>
        <w:t>产权组织</w:t>
      </w:r>
      <w:r w:rsidRPr="00490A4B">
        <w:rPr>
          <w:rFonts w:ascii="SimSun" w:hAnsi="SimSun"/>
          <w:szCs w:val="22"/>
        </w:rPr>
        <w:t>ST.37全文所用符号</w:t>
      </w:r>
      <w:r w:rsidR="00E46394">
        <w:rPr>
          <w:rFonts w:ascii="SimSun" w:hAnsi="SimSun" w:hint="eastAsia"/>
          <w:szCs w:val="22"/>
        </w:rPr>
        <w:t>的详细解释</w:t>
      </w:r>
      <w:r w:rsidRPr="00490A4B">
        <w:rPr>
          <w:rFonts w:ascii="SimSun" w:hAnsi="SimSun"/>
          <w:szCs w:val="22"/>
        </w:rPr>
        <w:t>（此为</w:t>
      </w:r>
      <w:r w:rsidR="00AE3094">
        <w:rPr>
          <w:rFonts w:ascii="SimSun" w:hAnsi="SimSun"/>
          <w:szCs w:val="22"/>
        </w:rPr>
        <w:t>产权组织</w:t>
      </w:r>
      <w:r w:rsidR="00E9706E">
        <w:rPr>
          <w:rFonts w:ascii="SimSun" w:hAnsi="SimSun" w:hint="eastAsia"/>
          <w:szCs w:val="22"/>
        </w:rPr>
        <w:t>各项</w:t>
      </w:r>
      <w:r w:rsidRPr="00490A4B">
        <w:rPr>
          <w:rFonts w:ascii="SimSun" w:hAnsi="SimSun"/>
          <w:szCs w:val="22"/>
        </w:rPr>
        <w:t>标准</w:t>
      </w:r>
      <w:r w:rsidR="00E9706E">
        <w:rPr>
          <w:rFonts w:ascii="SimSun" w:hAnsi="SimSun" w:hint="eastAsia"/>
          <w:szCs w:val="22"/>
        </w:rPr>
        <w:t>的</w:t>
      </w:r>
      <w:r w:rsidR="00E46394">
        <w:rPr>
          <w:rFonts w:ascii="SimSun" w:hAnsi="SimSun" w:hint="eastAsia"/>
          <w:szCs w:val="22"/>
        </w:rPr>
        <w:t>典型做法</w:t>
      </w:r>
      <w:r w:rsidRPr="00490A4B">
        <w:rPr>
          <w:rFonts w:ascii="SimSun" w:hAnsi="SimSun"/>
          <w:szCs w:val="22"/>
        </w:rPr>
        <w:t>）；</w:t>
      </w:r>
    </w:p>
    <w:p w14:paraId="758F78D2" w14:textId="7E4006BF"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(c) 在第4段增设定义，</w:t>
      </w:r>
      <w:r w:rsidR="00E46394">
        <w:rPr>
          <w:rFonts w:ascii="SimSun" w:hAnsi="SimSun" w:hint="eastAsia"/>
          <w:szCs w:val="22"/>
        </w:rPr>
        <w:t>纳入</w:t>
      </w:r>
      <w:r w:rsidRPr="00490A4B">
        <w:rPr>
          <w:rFonts w:ascii="SimSun" w:hAnsi="SimSun"/>
          <w:szCs w:val="22"/>
        </w:rPr>
        <w:t>“</w:t>
      </w:r>
      <w:r w:rsidR="00E46394" w:rsidRPr="00E46394">
        <w:rPr>
          <w:rFonts w:ascii="SimSun" w:hAnsi="SimSun"/>
          <w:szCs w:val="22"/>
        </w:rPr>
        <w:t>text-searchable</w:t>
      </w:r>
      <w:r w:rsidRPr="00490A4B">
        <w:rPr>
          <w:rFonts w:ascii="SimSun" w:hAnsi="SimSun"/>
          <w:szCs w:val="22"/>
        </w:rPr>
        <w:t>”与“</w:t>
      </w:r>
      <w:r w:rsidR="00E46394" w:rsidRPr="00E46394">
        <w:rPr>
          <w:rFonts w:ascii="SimSun" w:hAnsi="SimSun"/>
          <w:szCs w:val="22"/>
        </w:rPr>
        <w:t>publication exception code</w:t>
      </w:r>
      <w:r w:rsidRPr="00490A4B">
        <w:rPr>
          <w:rFonts w:ascii="SimSun" w:hAnsi="SimSun"/>
          <w:szCs w:val="22"/>
        </w:rPr>
        <w:t>”的定义；</w:t>
      </w:r>
    </w:p>
    <w:p w14:paraId="1C1AF944" w14:textId="5D4F1BDE"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(d) 更新允许使用的例外代码</w:t>
      </w:r>
      <w:r w:rsidR="002F4BA0">
        <w:rPr>
          <w:rFonts w:ascii="SimSun" w:hAnsi="SimSun" w:hint="eastAsia"/>
          <w:szCs w:val="22"/>
        </w:rPr>
        <w:t>清单</w:t>
      </w:r>
      <w:r w:rsidRPr="00490A4B">
        <w:rPr>
          <w:rFonts w:ascii="SimSun" w:hAnsi="SimSun"/>
          <w:szCs w:val="22"/>
        </w:rPr>
        <w:t>并完善相关说明，</w:t>
      </w:r>
      <w:r w:rsidR="002F4BA0">
        <w:rPr>
          <w:rFonts w:ascii="SimSun" w:hAnsi="SimSun" w:hint="eastAsia"/>
          <w:szCs w:val="22"/>
        </w:rPr>
        <w:t>以</w:t>
      </w:r>
      <w:r w:rsidRPr="00490A4B">
        <w:rPr>
          <w:rFonts w:ascii="SimSun" w:hAnsi="SimSun"/>
          <w:szCs w:val="22"/>
        </w:rPr>
        <w:t>确保使用一致性；</w:t>
      </w:r>
    </w:p>
    <w:p w14:paraId="51D96B9C" w14:textId="60345868"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(e) 删除新第19(c)段定义的优先权申请</w:t>
      </w:r>
      <w:r w:rsidR="002F4BA0">
        <w:rPr>
          <w:rFonts w:ascii="SimSun" w:hAnsi="SimSun" w:hint="eastAsia"/>
          <w:szCs w:val="22"/>
        </w:rPr>
        <w:t>识别</w:t>
      </w:r>
      <w:r w:rsidRPr="00490A4B">
        <w:rPr>
          <w:rFonts w:ascii="SimSun" w:hAnsi="SimSun"/>
          <w:szCs w:val="22"/>
        </w:rPr>
        <w:t>下允许的子</w:t>
      </w:r>
      <w:r w:rsidR="002F4BA0">
        <w:rPr>
          <w:rFonts w:ascii="SimSun" w:hAnsi="SimSun" w:hint="eastAsia"/>
          <w:szCs w:val="22"/>
        </w:rPr>
        <w:t>要</w:t>
      </w:r>
      <w:r w:rsidRPr="00490A4B">
        <w:rPr>
          <w:rFonts w:ascii="SimSun" w:hAnsi="SimSun"/>
          <w:szCs w:val="22"/>
        </w:rPr>
        <w:t>素中的“</w:t>
      </w:r>
      <w:r w:rsidR="002F4BA0">
        <w:rPr>
          <w:rFonts w:ascii="SimSun" w:hAnsi="SimSun" w:hint="eastAsia"/>
          <w:szCs w:val="22"/>
        </w:rPr>
        <w:t>kind code</w:t>
      </w:r>
      <w:r w:rsidRPr="00490A4B">
        <w:rPr>
          <w:rFonts w:ascii="SimSun" w:hAnsi="SimSun"/>
          <w:szCs w:val="22"/>
        </w:rPr>
        <w:t>”；</w:t>
      </w:r>
    </w:p>
    <w:p w14:paraId="1D022B92" w14:textId="21FDAFA8"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(f) 删除新第19(d)段定义的</w:t>
      </w:r>
      <w:r w:rsidR="002F4BA0">
        <w:rPr>
          <w:rFonts w:ascii="SimSun" w:hAnsi="SimSun" w:hint="eastAsia"/>
          <w:szCs w:val="22"/>
        </w:rPr>
        <w:t>作为</w:t>
      </w:r>
      <w:r w:rsidRPr="00490A4B">
        <w:rPr>
          <w:rFonts w:ascii="SimSun" w:hAnsi="SimSun"/>
          <w:szCs w:val="22"/>
        </w:rPr>
        <w:t>文本</w:t>
      </w:r>
      <w:r w:rsidR="002F4BA0">
        <w:rPr>
          <w:rFonts w:ascii="SimSun" w:hAnsi="SimSun" w:hint="eastAsia"/>
          <w:szCs w:val="22"/>
        </w:rPr>
        <w:t>可</w:t>
      </w:r>
      <w:r w:rsidRPr="00490A4B">
        <w:rPr>
          <w:rFonts w:ascii="SimSun" w:hAnsi="SimSun"/>
          <w:szCs w:val="22"/>
        </w:rPr>
        <w:t>检索标识符</w:t>
      </w:r>
      <w:r w:rsidR="002F4BA0">
        <w:rPr>
          <w:rFonts w:ascii="SimSun" w:hAnsi="SimSun" w:hint="eastAsia"/>
          <w:szCs w:val="22"/>
        </w:rPr>
        <w:t>可被接受的</w:t>
      </w:r>
      <w:r w:rsidRPr="00490A4B">
        <w:rPr>
          <w:rFonts w:ascii="SimSun" w:hAnsi="SimSun"/>
          <w:szCs w:val="22"/>
        </w:rPr>
        <w:t>“U”；</w:t>
      </w:r>
    </w:p>
    <w:p w14:paraId="774E4917" w14:textId="7127CDA1"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(g) 更新附件</w:t>
      </w:r>
      <w:r w:rsidR="002F4BA0">
        <w:rPr>
          <w:rFonts w:ascii="SimSun" w:hAnsi="SimSun" w:hint="eastAsia"/>
          <w:szCs w:val="22"/>
        </w:rPr>
        <w:t>一</w:t>
      </w:r>
      <w:r w:rsidRPr="00490A4B">
        <w:rPr>
          <w:rFonts w:ascii="SimSun" w:hAnsi="SimSun"/>
          <w:szCs w:val="22"/>
        </w:rPr>
        <w:t>，删除</w:t>
      </w:r>
      <w:r w:rsidR="002F4BA0">
        <w:rPr>
          <w:rFonts w:ascii="SimSun" w:hAnsi="SimSun" w:hint="eastAsia"/>
          <w:szCs w:val="22"/>
        </w:rPr>
        <w:t>对</w:t>
      </w:r>
      <w:r w:rsidRPr="00490A4B">
        <w:rPr>
          <w:rFonts w:ascii="SimSun" w:hAnsi="SimSun"/>
          <w:szCs w:val="22"/>
        </w:rPr>
        <w:t>过时例外代码的引用；</w:t>
      </w:r>
    </w:p>
    <w:p w14:paraId="1156FB62" w14:textId="0966208D"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(h) 更新附件</w:t>
      </w:r>
      <w:r w:rsidR="002F4BA0">
        <w:rPr>
          <w:rFonts w:ascii="SimSun" w:hAnsi="SimSun" w:hint="eastAsia"/>
          <w:szCs w:val="22"/>
        </w:rPr>
        <w:t>四</w:t>
      </w:r>
      <w:r w:rsidRPr="00490A4B">
        <w:rPr>
          <w:rFonts w:ascii="SimSun" w:hAnsi="SimSun"/>
          <w:szCs w:val="22"/>
        </w:rPr>
        <w:t>（DTD）及相关附录，使其与附件</w:t>
      </w:r>
      <w:r w:rsidR="002F4BA0">
        <w:rPr>
          <w:rFonts w:ascii="SimSun" w:hAnsi="SimSun" w:hint="eastAsia"/>
          <w:szCs w:val="22"/>
        </w:rPr>
        <w:t>三</w:t>
      </w:r>
      <w:r w:rsidRPr="00490A4B">
        <w:rPr>
          <w:rFonts w:ascii="SimSun" w:hAnsi="SimSun"/>
          <w:szCs w:val="22"/>
        </w:rPr>
        <w:t>（XML</w:t>
      </w:r>
      <w:r w:rsidR="002F4BA0">
        <w:rPr>
          <w:rFonts w:ascii="SimSun" w:hAnsi="SimSun" w:hint="eastAsia"/>
          <w:szCs w:val="22"/>
        </w:rPr>
        <w:t>架构</w:t>
      </w:r>
      <w:r w:rsidRPr="00490A4B">
        <w:rPr>
          <w:rFonts w:ascii="SimSun" w:hAnsi="SimSun"/>
          <w:szCs w:val="22"/>
        </w:rPr>
        <w:t>）保持一致并消除任何不一致之处；</w:t>
      </w:r>
    </w:p>
    <w:p w14:paraId="50F6942D" w14:textId="637EA0D0" w:rsidR="00490A4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(i) 纳入对《</w:t>
      </w:r>
      <w:r w:rsidR="00AE3094">
        <w:rPr>
          <w:rFonts w:ascii="SimSun" w:hAnsi="SimSun"/>
          <w:szCs w:val="22"/>
        </w:rPr>
        <w:t>产权组织</w:t>
      </w:r>
      <w:r w:rsidRPr="00490A4B">
        <w:rPr>
          <w:rFonts w:ascii="SimSun" w:hAnsi="SimSun"/>
          <w:szCs w:val="22"/>
        </w:rPr>
        <w:t>权威</w:t>
      </w:r>
      <w:r w:rsidR="00A123DA">
        <w:rPr>
          <w:rFonts w:ascii="SimSun" w:hAnsi="SimSun" w:hint="eastAsia"/>
          <w:szCs w:val="22"/>
        </w:rPr>
        <w:t>文档</w:t>
      </w:r>
      <w:r w:rsidRPr="00490A4B">
        <w:rPr>
          <w:rFonts w:ascii="SimSun" w:hAnsi="SimSun"/>
          <w:szCs w:val="22"/>
        </w:rPr>
        <w:t>门户指南》的引用；</w:t>
      </w:r>
    </w:p>
    <w:p w14:paraId="670A6051" w14:textId="36D9B1B6" w:rsidR="00BC6F8B" w:rsidRPr="00490A4B" w:rsidRDefault="00490A4B" w:rsidP="00007F7D">
      <w:pPr>
        <w:overflowPunct w:val="0"/>
        <w:spacing w:afterLines="50" w:after="120" w:line="340" w:lineRule="atLeast"/>
        <w:ind w:left="567"/>
        <w:jc w:val="both"/>
        <w:rPr>
          <w:rFonts w:ascii="SimSun" w:hAnsi="SimSun"/>
          <w:szCs w:val="22"/>
        </w:rPr>
      </w:pPr>
      <w:r w:rsidRPr="00490A4B">
        <w:rPr>
          <w:rFonts w:ascii="SimSun" w:hAnsi="SimSun"/>
          <w:szCs w:val="22"/>
        </w:rPr>
        <w:t xml:space="preserve">(j) </w:t>
      </w:r>
      <w:r w:rsidR="00A123DA">
        <w:rPr>
          <w:rFonts w:ascii="SimSun" w:hAnsi="SimSun" w:hint="eastAsia"/>
          <w:szCs w:val="22"/>
        </w:rPr>
        <w:t>根据需要</w:t>
      </w:r>
      <w:r w:rsidRPr="00490A4B">
        <w:rPr>
          <w:rFonts w:ascii="SimSun" w:hAnsi="SimSun"/>
          <w:szCs w:val="22"/>
        </w:rPr>
        <w:t>在标准</w:t>
      </w:r>
      <w:r w:rsidR="00A123DA">
        <w:rPr>
          <w:rFonts w:ascii="SimSun" w:hAnsi="SimSun" w:hint="eastAsia"/>
          <w:szCs w:val="22"/>
        </w:rPr>
        <w:t>中</w:t>
      </w:r>
      <w:r w:rsidRPr="00490A4B">
        <w:rPr>
          <w:rFonts w:ascii="SimSun" w:hAnsi="SimSun"/>
          <w:szCs w:val="22"/>
        </w:rPr>
        <w:t>提供澄清，并</w:t>
      </w:r>
      <w:r w:rsidR="00A123DA">
        <w:rPr>
          <w:rFonts w:ascii="SimSun" w:hAnsi="SimSun" w:hint="eastAsia"/>
          <w:szCs w:val="22"/>
        </w:rPr>
        <w:t>删除</w:t>
      </w:r>
      <w:r w:rsidRPr="00490A4B">
        <w:rPr>
          <w:rFonts w:ascii="SimSun" w:hAnsi="SimSun"/>
          <w:szCs w:val="22"/>
        </w:rPr>
        <w:t>文本</w:t>
      </w:r>
      <w:r w:rsidR="00A123DA">
        <w:rPr>
          <w:rFonts w:ascii="SimSun" w:hAnsi="SimSun" w:hint="eastAsia"/>
          <w:szCs w:val="22"/>
        </w:rPr>
        <w:t>中</w:t>
      </w:r>
      <w:r w:rsidRPr="00490A4B">
        <w:rPr>
          <w:rFonts w:ascii="SimSun" w:hAnsi="SimSun"/>
          <w:szCs w:val="22"/>
        </w:rPr>
        <w:t>的不一致之处。</w:t>
      </w:r>
    </w:p>
    <w:p w14:paraId="30D3602B" w14:textId="445EDD6A" w:rsidR="00A123DA" w:rsidRDefault="0050756B" w:rsidP="00A123DA">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0096484C" w:rsidRPr="001135FB">
        <w:rPr>
          <w:rFonts w:ascii="SimSun" w:hAnsi="SimSun"/>
          <w:szCs w:val="22"/>
        </w:rPr>
        <w:tab/>
      </w:r>
      <w:r w:rsidR="00A123DA" w:rsidRPr="00A123DA">
        <w:rPr>
          <w:rFonts w:ascii="SimSun" w:hAnsi="SimSun"/>
          <w:szCs w:val="22"/>
        </w:rPr>
        <w:t>除</w:t>
      </w:r>
      <w:r w:rsidR="004C5D12">
        <w:rPr>
          <w:rFonts w:ascii="SimSun" w:hAnsi="SimSun" w:hint="eastAsia"/>
          <w:szCs w:val="22"/>
        </w:rPr>
        <w:t>上文</w:t>
      </w:r>
      <w:r w:rsidR="00A123DA" w:rsidRPr="00A123DA">
        <w:rPr>
          <w:rFonts w:ascii="SimSun" w:hAnsi="SimSun"/>
          <w:szCs w:val="22"/>
        </w:rPr>
        <w:t>第7段所述变更外，秘书处进一步提议以下修改：</w:t>
      </w:r>
    </w:p>
    <w:p w14:paraId="77111547" w14:textId="4C320AEB" w:rsidR="00A123DA" w:rsidRPr="00A123DA" w:rsidRDefault="00A123DA" w:rsidP="00007F7D">
      <w:pPr>
        <w:overflowPunct w:val="0"/>
        <w:spacing w:afterLines="50" w:after="120" w:line="340" w:lineRule="atLeast"/>
        <w:ind w:left="567"/>
        <w:jc w:val="both"/>
        <w:rPr>
          <w:rFonts w:ascii="SimSun" w:hAnsi="SimSun"/>
          <w:szCs w:val="22"/>
        </w:rPr>
      </w:pPr>
      <w:r>
        <w:rPr>
          <w:rFonts w:ascii="SimSun" w:hAnsi="SimSun" w:hint="eastAsia"/>
          <w:szCs w:val="22"/>
        </w:rPr>
        <w:t>(</w:t>
      </w:r>
      <w:r w:rsidRPr="00A123DA">
        <w:rPr>
          <w:rFonts w:ascii="SimSun" w:hAnsi="SimSun"/>
          <w:szCs w:val="22"/>
        </w:rPr>
        <w:t>a) 更新标准，强制要求提供定义文件；</w:t>
      </w:r>
    </w:p>
    <w:p w14:paraId="656A36E8" w14:textId="7AACED58" w:rsidR="00A123DA" w:rsidRPr="00A123DA" w:rsidRDefault="00A123DA" w:rsidP="00007F7D">
      <w:pPr>
        <w:overflowPunct w:val="0"/>
        <w:spacing w:afterLines="50" w:after="120" w:line="340" w:lineRule="atLeast"/>
        <w:ind w:left="567"/>
        <w:jc w:val="both"/>
        <w:rPr>
          <w:rFonts w:ascii="SimSun" w:hAnsi="SimSun"/>
          <w:szCs w:val="22"/>
        </w:rPr>
      </w:pPr>
      <w:r w:rsidRPr="00A123DA">
        <w:rPr>
          <w:rFonts w:ascii="SimSun" w:hAnsi="SimSun"/>
          <w:szCs w:val="22"/>
        </w:rPr>
        <w:t>(b) 更新附件三（XML架构），</w:t>
      </w:r>
      <w:r>
        <w:rPr>
          <w:rFonts w:ascii="SimSun" w:hAnsi="SimSun" w:hint="eastAsia"/>
          <w:szCs w:val="22"/>
        </w:rPr>
        <w:t>以识别</w:t>
      </w:r>
      <w:r w:rsidRPr="00A123DA">
        <w:rPr>
          <w:rFonts w:ascii="SimSun" w:hAnsi="SimSun"/>
          <w:szCs w:val="22"/>
        </w:rPr>
        <w:t>特定出版物编号范围的有效日期</w:t>
      </w:r>
      <w:r>
        <w:rPr>
          <w:rFonts w:ascii="SimSun" w:hAnsi="SimSun" w:hint="eastAsia"/>
          <w:szCs w:val="22"/>
        </w:rPr>
        <w:t>范围</w:t>
      </w:r>
      <w:r w:rsidRPr="00A123DA">
        <w:rPr>
          <w:rFonts w:ascii="SimSun" w:hAnsi="SimSun"/>
          <w:szCs w:val="22"/>
        </w:rPr>
        <w:t>；</w:t>
      </w:r>
    </w:p>
    <w:p w14:paraId="36C954B3" w14:textId="711C8463" w:rsidR="00A123DA" w:rsidRPr="00A123DA" w:rsidRDefault="00A123DA" w:rsidP="00007F7D">
      <w:pPr>
        <w:overflowPunct w:val="0"/>
        <w:spacing w:afterLines="50" w:after="120" w:line="340" w:lineRule="atLeast"/>
        <w:ind w:left="567"/>
        <w:jc w:val="both"/>
        <w:rPr>
          <w:rFonts w:ascii="SimSun" w:hAnsi="SimSun"/>
          <w:szCs w:val="22"/>
        </w:rPr>
      </w:pPr>
      <w:r w:rsidRPr="00A123DA">
        <w:rPr>
          <w:rFonts w:ascii="SimSun" w:hAnsi="SimSun"/>
          <w:szCs w:val="22"/>
        </w:rPr>
        <w:t>(c) 更新附件三（XML架构），在文档顶部添加自ST.37</w:t>
      </w:r>
      <w:r>
        <w:rPr>
          <w:rFonts w:ascii="SimSun" w:hAnsi="SimSun" w:hint="eastAsia"/>
          <w:szCs w:val="22"/>
        </w:rPr>
        <w:t>第</w:t>
      </w:r>
      <w:r w:rsidRPr="00A123DA">
        <w:rPr>
          <w:rFonts w:ascii="SimSun" w:hAnsi="SimSun"/>
          <w:szCs w:val="22"/>
        </w:rPr>
        <w:t>2.2版以来的变更清单</w:t>
      </w:r>
      <w:r>
        <w:rPr>
          <w:rFonts w:ascii="SimSun" w:hAnsi="SimSun" w:hint="eastAsia"/>
          <w:szCs w:val="22"/>
        </w:rPr>
        <w:t>。</w:t>
      </w:r>
    </w:p>
    <w:p w14:paraId="2FEB28CA" w14:textId="470EF52A" w:rsidR="00BC6F8B" w:rsidRPr="009C22B9" w:rsidRDefault="00A123DA" w:rsidP="00007F7D">
      <w:pPr>
        <w:pStyle w:val="Heading2"/>
        <w:spacing w:before="240" w:after="120"/>
      </w:pPr>
      <w:r w:rsidRPr="009C22B9">
        <w:rPr>
          <w:rFonts w:hint="eastAsia"/>
        </w:rPr>
        <w:t>版本控制和过渡要求</w:t>
      </w:r>
    </w:p>
    <w:p w14:paraId="0D4175F7" w14:textId="0660F192" w:rsidR="00A123DA" w:rsidRDefault="0050756B" w:rsidP="00A123DA">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0096484C" w:rsidRPr="001135FB">
        <w:rPr>
          <w:rFonts w:ascii="SimSun" w:hAnsi="SimSun"/>
          <w:szCs w:val="22"/>
        </w:rPr>
        <w:tab/>
      </w:r>
      <w:r w:rsidR="00A123DA" w:rsidRPr="00A123DA">
        <w:rPr>
          <w:rFonts w:ascii="SimSun" w:hAnsi="SimSun"/>
          <w:szCs w:val="22"/>
        </w:rPr>
        <w:t>建议将</w:t>
      </w:r>
      <w:r w:rsidR="00E9706E">
        <w:rPr>
          <w:rFonts w:ascii="SimSun" w:hAnsi="SimSun" w:hint="eastAsia"/>
          <w:szCs w:val="22"/>
        </w:rPr>
        <w:t>对</w:t>
      </w:r>
      <w:r w:rsidR="00AE3094">
        <w:rPr>
          <w:rFonts w:ascii="SimSun" w:hAnsi="SimSun"/>
          <w:szCs w:val="22"/>
        </w:rPr>
        <w:t>产权组织</w:t>
      </w:r>
      <w:r w:rsidR="00A123DA" w:rsidRPr="00A123DA">
        <w:rPr>
          <w:rFonts w:ascii="SimSun" w:hAnsi="SimSun"/>
          <w:szCs w:val="22"/>
        </w:rPr>
        <w:t>ST.37</w:t>
      </w:r>
      <w:r w:rsidR="00E9706E">
        <w:rPr>
          <w:rFonts w:ascii="SimSun" w:hAnsi="SimSun" w:hint="eastAsia"/>
          <w:szCs w:val="22"/>
        </w:rPr>
        <w:t>的</w:t>
      </w:r>
      <w:r w:rsidR="00A123DA" w:rsidRPr="00A123DA">
        <w:rPr>
          <w:rFonts w:ascii="SimSun" w:hAnsi="SimSun"/>
          <w:szCs w:val="22"/>
        </w:rPr>
        <w:t>新修订定为3.0版。</w:t>
      </w:r>
      <w:r w:rsidR="00A123DA">
        <w:rPr>
          <w:rFonts w:ascii="SimSun" w:hAnsi="SimSun" w:hint="eastAsia"/>
          <w:szCs w:val="22"/>
        </w:rPr>
        <w:t>这是因为在</w:t>
      </w:r>
      <w:r w:rsidR="00A123DA" w:rsidRPr="00A123DA">
        <w:rPr>
          <w:rFonts w:ascii="SimSun" w:hAnsi="SimSun"/>
          <w:szCs w:val="22"/>
        </w:rPr>
        <w:t>附件三和附件四</w:t>
      </w:r>
      <w:r w:rsidR="00A123DA">
        <w:rPr>
          <w:rFonts w:ascii="SimSun" w:hAnsi="SimSun" w:hint="eastAsia"/>
          <w:szCs w:val="22"/>
        </w:rPr>
        <w:t>中引入</w:t>
      </w:r>
      <w:r w:rsidR="00A123DA" w:rsidRPr="00A123DA">
        <w:rPr>
          <w:rFonts w:ascii="SimSun" w:hAnsi="SimSun"/>
          <w:szCs w:val="22"/>
        </w:rPr>
        <w:t>的变更</w:t>
      </w:r>
      <w:r w:rsidR="00A123DA">
        <w:rPr>
          <w:rFonts w:ascii="SimSun" w:hAnsi="SimSun" w:hint="eastAsia"/>
          <w:szCs w:val="22"/>
        </w:rPr>
        <w:t>被认为不具备</w:t>
      </w:r>
      <w:r w:rsidR="00A123DA" w:rsidRPr="00A123DA">
        <w:rPr>
          <w:rFonts w:ascii="SimSun" w:hAnsi="SimSun"/>
          <w:szCs w:val="22"/>
        </w:rPr>
        <w:t>与2.2版</w:t>
      </w:r>
      <w:r w:rsidR="00A123DA">
        <w:rPr>
          <w:rFonts w:ascii="SimSun" w:hAnsi="SimSun" w:hint="eastAsia"/>
          <w:szCs w:val="22"/>
        </w:rPr>
        <w:t>的</w:t>
      </w:r>
      <w:r w:rsidR="00A123DA" w:rsidRPr="00A123DA">
        <w:rPr>
          <w:rFonts w:ascii="SimSun" w:hAnsi="SimSun"/>
          <w:szCs w:val="22"/>
        </w:rPr>
        <w:t>向后兼容性，故此被视为重大更新。</w:t>
      </w:r>
    </w:p>
    <w:p w14:paraId="26AE7D71" w14:textId="6FE828CE" w:rsidR="00811611" w:rsidRPr="00811611" w:rsidRDefault="00A123DA" w:rsidP="00811611">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Pr="001135FB">
        <w:rPr>
          <w:rFonts w:ascii="SimSun" w:hAnsi="SimSun"/>
          <w:szCs w:val="22"/>
        </w:rPr>
        <w:tab/>
      </w:r>
      <w:r w:rsidR="00811611">
        <w:rPr>
          <w:rFonts w:ascii="SimSun" w:hAnsi="SimSun" w:hint="eastAsia"/>
          <w:szCs w:val="22"/>
        </w:rPr>
        <w:t>标准委</w:t>
      </w:r>
      <w:r w:rsidR="00811611" w:rsidRPr="00811611">
        <w:rPr>
          <w:rFonts w:ascii="SimSun" w:hAnsi="SimSun"/>
          <w:szCs w:val="22"/>
        </w:rPr>
        <w:t>应注意：</w:t>
      </w:r>
      <w:r w:rsidR="00811611">
        <w:rPr>
          <w:rFonts w:ascii="SimSun" w:hAnsi="SimSun" w:hint="eastAsia"/>
          <w:szCs w:val="22"/>
        </w:rPr>
        <w:t>在</w:t>
      </w:r>
      <w:r w:rsidR="00811611" w:rsidRPr="00811611">
        <w:rPr>
          <w:rFonts w:ascii="SimSun" w:hAnsi="SimSun"/>
          <w:szCs w:val="22"/>
        </w:rPr>
        <w:t>生成</w:t>
      </w:r>
      <w:r w:rsidR="00811611">
        <w:rPr>
          <w:rFonts w:ascii="SimSun" w:hAnsi="SimSun" w:hint="eastAsia"/>
          <w:szCs w:val="22"/>
        </w:rPr>
        <w:t>权威文档</w:t>
      </w:r>
      <w:r w:rsidR="00811611" w:rsidRPr="00811611">
        <w:rPr>
          <w:rFonts w:ascii="SimSun" w:hAnsi="SimSun"/>
          <w:szCs w:val="22"/>
        </w:rPr>
        <w:t>或更新</w:t>
      </w:r>
      <w:r w:rsidR="00811611">
        <w:rPr>
          <w:rFonts w:ascii="SimSun" w:hAnsi="SimSun" w:hint="eastAsia"/>
          <w:szCs w:val="22"/>
        </w:rPr>
        <w:t>现有</w:t>
      </w:r>
      <w:r w:rsidR="00811611" w:rsidRPr="00811611">
        <w:rPr>
          <w:rFonts w:ascii="SimSun" w:hAnsi="SimSun"/>
          <w:szCs w:val="22"/>
        </w:rPr>
        <w:t>权威</w:t>
      </w:r>
      <w:r w:rsidR="00811611">
        <w:rPr>
          <w:rFonts w:ascii="SimSun" w:hAnsi="SimSun" w:hint="eastAsia"/>
          <w:szCs w:val="22"/>
        </w:rPr>
        <w:t>文档</w:t>
      </w:r>
      <w:r w:rsidR="00811611" w:rsidRPr="00811611">
        <w:rPr>
          <w:rFonts w:ascii="SimSun" w:hAnsi="SimSun"/>
          <w:szCs w:val="22"/>
        </w:rPr>
        <w:t>时，可采用</w:t>
      </w:r>
      <w:r w:rsidR="00AE3094">
        <w:rPr>
          <w:rFonts w:ascii="SimSun" w:hAnsi="SimSun"/>
          <w:szCs w:val="22"/>
        </w:rPr>
        <w:t>产权组织</w:t>
      </w:r>
      <w:r w:rsidR="00811611" w:rsidRPr="00811611">
        <w:rPr>
          <w:rFonts w:ascii="SimSun" w:hAnsi="SimSun"/>
          <w:szCs w:val="22"/>
        </w:rPr>
        <w:t>标准ST.37</w:t>
      </w:r>
      <w:r w:rsidR="004C7FCE">
        <w:rPr>
          <w:rFonts w:ascii="SimSun" w:hAnsi="SimSun" w:hint="eastAsia"/>
          <w:szCs w:val="22"/>
        </w:rPr>
        <w:t>的</w:t>
      </w:r>
      <w:r w:rsidR="004C7FCE" w:rsidRPr="00811611">
        <w:rPr>
          <w:rFonts w:ascii="SimSun" w:hAnsi="SimSun"/>
          <w:szCs w:val="22"/>
        </w:rPr>
        <w:t>任何版本</w:t>
      </w:r>
      <w:r w:rsidR="00811611" w:rsidRPr="00811611">
        <w:rPr>
          <w:rFonts w:ascii="SimSun" w:hAnsi="SimSun"/>
          <w:szCs w:val="22"/>
        </w:rPr>
        <w:t>。</w:t>
      </w:r>
      <w:r w:rsidR="004C7FCE">
        <w:rPr>
          <w:rFonts w:ascii="SimSun" w:hAnsi="SimSun" w:hint="eastAsia"/>
          <w:szCs w:val="22"/>
        </w:rPr>
        <w:t>不过，</w:t>
      </w:r>
      <w:r w:rsidR="00811611" w:rsidRPr="00811611">
        <w:rPr>
          <w:rFonts w:ascii="SimSun" w:hAnsi="SimSun"/>
          <w:szCs w:val="22"/>
        </w:rPr>
        <w:t>国际局</w:t>
      </w:r>
      <w:r w:rsidR="004C7FCE">
        <w:rPr>
          <w:rFonts w:ascii="SimSun" w:hAnsi="SimSun" w:hint="eastAsia"/>
          <w:szCs w:val="22"/>
        </w:rPr>
        <w:t>始终</w:t>
      </w:r>
      <w:r w:rsidR="00811611" w:rsidRPr="00811611">
        <w:rPr>
          <w:rFonts w:ascii="SimSun" w:hAnsi="SimSun"/>
          <w:szCs w:val="22"/>
        </w:rPr>
        <w:t>建议实施</w:t>
      </w:r>
      <w:r w:rsidR="004C7FCE">
        <w:rPr>
          <w:rFonts w:ascii="SimSun" w:hAnsi="SimSun" w:hint="eastAsia"/>
          <w:szCs w:val="22"/>
        </w:rPr>
        <w:t>任何产权组织标准的</w:t>
      </w:r>
      <w:r w:rsidR="00811611" w:rsidRPr="00811611">
        <w:rPr>
          <w:rFonts w:ascii="SimSun" w:hAnsi="SimSun"/>
          <w:szCs w:val="22"/>
        </w:rPr>
        <w:t>最新版本。第3.0版</w:t>
      </w:r>
      <w:r w:rsidR="004C7FCE">
        <w:rPr>
          <w:rFonts w:ascii="SimSun" w:hAnsi="SimSun" w:hint="eastAsia"/>
          <w:szCs w:val="22"/>
        </w:rPr>
        <w:t>将</w:t>
      </w:r>
      <w:r w:rsidR="00811611" w:rsidRPr="00811611">
        <w:rPr>
          <w:rFonts w:ascii="SimSun" w:hAnsi="SimSun"/>
          <w:szCs w:val="22"/>
        </w:rPr>
        <w:t>自标准发布之日起生效。希望将专利和实用新型文献纳入PCT最低</w:t>
      </w:r>
      <w:r w:rsidR="004C7FCE">
        <w:rPr>
          <w:rFonts w:ascii="SimSun" w:hAnsi="SimSun" w:hint="eastAsia"/>
          <w:szCs w:val="22"/>
        </w:rPr>
        <w:t>限度文献</w:t>
      </w:r>
      <w:r w:rsidR="00811611" w:rsidRPr="00811611">
        <w:rPr>
          <w:rFonts w:ascii="SimSun" w:hAnsi="SimSun"/>
          <w:szCs w:val="22"/>
        </w:rPr>
        <w:t>的</w:t>
      </w:r>
      <w:r w:rsidR="004C7FCE">
        <w:rPr>
          <w:rFonts w:ascii="SimSun" w:hAnsi="SimSun" w:hint="eastAsia"/>
          <w:szCs w:val="22"/>
        </w:rPr>
        <w:t>主管</w:t>
      </w:r>
      <w:r w:rsidR="00811611" w:rsidRPr="00811611">
        <w:rPr>
          <w:rFonts w:ascii="SimSun" w:hAnsi="SimSun"/>
          <w:szCs w:val="22"/>
        </w:rPr>
        <w:t>局，必须采用第2.2版或第3.0</w:t>
      </w:r>
      <w:r w:rsidR="00182A02">
        <w:rPr>
          <w:rFonts w:ascii="SimSun" w:hAnsi="SimSun" w:hint="cs"/>
          <w:szCs w:val="22"/>
        </w:rPr>
        <w:t>‍</w:t>
      </w:r>
      <w:r w:rsidR="00811611" w:rsidRPr="00811611">
        <w:rPr>
          <w:rFonts w:ascii="SimSun" w:hAnsi="SimSun"/>
          <w:szCs w:val="22"/>
        </w:rPr>
        <w:t>版</w:t>
      </w:r>
      <w:r w:rsidR="004C7FCE">
        <w:rPr>
          <w:rFonts w:ascii="SimSun" w:hAnsi="SimSun" w:hint="eastAsia"/>
          <w:szCs w:val="22"/>
        </w:rPr>
        <w:t>。</w:t>
      </w:r>
    </w:p>
    <w:p w14:paraId="7C0E2FBD" w14:textId="113D74CA" w:rsidR="00A123DA" w:rsidRDefault="00A123DA" w:rsidP="004C7FCE">
      <w:pPr>
        <w:overflowPunct w:val="0"/>
        <w:spacing w:afterLines="50" w:after="120" w:line="340" w:lineRule="atLeast"/>
        <w:jc w:val="both"/>
        <w:rPr>
          <w:rFonts w:ascii="SimSun" w:hAnsi="SimSun"/>
          <w:szCs w:val="22"/>
        </w:rPr>
      </w:pPr>
      <w:r w:rsidRPr="001135FB">
        <w:rPr>
          <w:rFonts w:ascii="SimSun" w:hAnsi="SimSun"/>
          <w:szCs w:val="22"/>
        </w:rPr>
        <w:fldChar w:fldCharType="begin"/>
      </w:r>
      <w:r w:rsidRPr="001135FB">
        <w:rPr>
          <w:rFonts w:ascii="SimSun" w:hAnsi="SimSun"/>
          <w:szCs w:val="22"/>
        </w:rPr>
        <w:instrText xml:space="preserve"> AUTONUM  </w:instrText>
      </w:r>
      <w:r w:rsidRPr="001135FB">
        <w:rPr>
          <w:rFonts w:ascii="SimSun" w:hAnsi="SimSun"/>
          <w:szCs w:val="22"/>
        </w:rPr>
        <w:fldChar w:fldCharType="end"/>
      </w:r>
      <w:r w:rsidRPr="001135FB">
        <w:rPr>
          <w:rFonts w:ascii="SimSun" w:hAnsi="SimSun"/>
          <w:szCs w:val="22"/>
        </w:rPr>
        <w:tab/>
      </w:r>
      <w:r w:rsidR="004C7FCE">
        <w:rPr>
          <w:rFonts w:ascii="SimSun" w:hAnsi="SimSun" w:hint="eastAsia"/>
          <w:szCs w:val="22"/>
        </w:rPr>
        <w:t>主管局在</w:t>
      </w:r>
      <w:r w:rsidR="004C7FCE" w:rsidRPr="004C7FCE">
        <w:rPr>
          <w:rFonts w:ascii="SimSun" w:hAnsi="SimSun"/>
          <w:szCs w:val="22"/>
        </w:rPr>
        <w:t>实施</w:t>
      </w:r>
      <w:r w:rsidR="00AE3094">
        <w:rPr>
          <w:rFonts w:ascii="SimSun" w:hAnsi="SimSun"/>
          <w:szCs w:val="22"/>
        </w:rPr>
        <w:t>产权组织</w:t>
      </w:r>
      <w:r w:rsidR="004C7FCE" w:rsidRPr="004C7FCE">
        <w:rPr>
          <w:rFonts w:ascii="SimSun" w:hAnsi="SimSun"/>
          <w:szCs w:val="22"/>
        </w:rPr>
        <w:t>标准ST.37需要协助</w:t>
      </w:r>
      <w:r w:rsidR="004C7FCE">
        <w:rPr>
          <w:rFonts w:ascii="SimSun" w:hAnsi="SimSun" w:hint="eastAsia"/>
          <w:szCs w:val="22"/>
        </w:rPr>
        <w:t>时，</w:t>
      </w:r>
      <w:r w:rsidR="004C7FCE" w:rsidRPr="004C7FCE">
        <w:rPr>
          <w:rFonts w:ascii="SimSun" w:hAnsi="SimSun"/>
          <w:szCs w:val="22"/>
        </w:rPr>
        <w:t>应查阅权威</w:t>
      </w:r>
      <w:r w:rsidR="004C7FCE">
        <w:rPr>
          <w:rFonts w:ascii="SimSun" w:hAnsi="SimSun" w:hint="eastAsia"/>
          <w:szCs w:val="22"/>
        </w:rPr>
        <w:t>文档</w:t>
      </w:r>
      <w:r w:rsidR="004C7FCE" w:rsidRPr="004C7FCE">
        <w:rPr>
          <w:rFonts w:ascii="SimSun" w:hAnsi="SimSun"/>
          <w:szCs w:val="22"/>
        </w:rPr>
        <w:t>指南</w:t>
      </w:r>
      <w:r w:rsidR="004C7FCE">
        <w:rPr>
          <w:rFonts w:ascii="SimSun" w:hAnsi="SimSun" w:hint="eastAsia"/>
          <w:szCs w:val="22"/>
        </w:rPr>
        <w:t>，网址为</w:t>
      </w:r>
      <w:r w:rsidR="004C7FCE" w:rsidRPr="004C7FCE">
        <w:rPr>
          <w:rFonts w:ascii="SimSun" w:hAnsi="SimSun"/>
          <w:szCs w:val="22"/>
        </w:rPr>
        <w:t>：</w:t>
      </w:r>
      <w:hyperlink r:id="rId14" w:history="1">
        <w:r w:rsidR="004C7FCE" w:rsidRPr="004C7FCE">
          <w:rPr>
            <w:rStyle w:val="Hyperlink"/>
            <w:rFonts w:ascii="SimSun" w:hAnsi="SimSun"/>
            <w:szCs w:val="22"/>
          </w:rPr>
          <w:t>https://www.wipo.int/en/web/standards/authority-file-guidelines</w:t>
        </w:r>
      </w:hyperlink>
      <w:r w:rsidR="004C7FCE" w:rsidRPr="004C7FCE">
        <w:rPr>
          <w:rFonts w:ascii="SimSun" w:hAnsi="SimSun"/>
          <w:szCs w:val="22"/>
        </w:rPr>
        <w:t>，</w:t>
      </w:r>
      <w:r w:rsidR="004C7FCE">
        <w:rPr>
          <w:rFonts w:ascii="SimSun" w:hAnsi="SimSun" w:hint="eastAsia"/>
          <w:szCs w:val="22"/>
        </w:rPr>
        <w:t>也可以</w:t>
      </w:r>
      <w:r w:rsidR="004C7FCE" w:rsidRPr="004C7FCE">
        <w:rPr>
          <w:rFonts w:ascii="SimSun" w:hAnsi="SimSun"/>
          <w:szCs w:val="22"/>
        </w:rPr>
        <w:t>联系国际局：</w:t>
      </w:r>
      <w:hyperlink r:id="rId15" w:history="1">
        <w:r w:rsidR="004C7FCE" w:rsidRPr="004C7FCE">
          <w:rPr>
            <w:rStyle w:val="Hyperlink"/>
            <w:rFonts w:ascii="SimSun" w:hAnsi="SimSun"/>
            <w:szCs w:val="22"/>
          </w:rPr>
          <w:t>standards@wipo.int</w:t>
        </w:r>
      </w:hyperlink>
      <w:r w:rsidRPr="00A123DA">
        <w:rPr>
          <w:rFonts w:ascii="SimSun" w:hAnsi="SimSun"/>
          <w:szCs w:val="22"/>
        </w:rPr>
        <w:t>。</w:t>
      </w:r>
    </w:p>
    <w:p w14:paraId="611933A5" w14:textId="387261F2" w:rsidR="00BC6F8B" w:rsidRPr="001135FB" w:rsidRDefault="0050756B" w:rsidP="00980674">
      <w:pPr>
        <w:pStyle w:val="ListParagraph"/>
        <w:overflowPunct w:val="0"/>
        <w:spacing w:afterLines="50" w:after="120" w:line="340" w:lineRule="atLeast"/>
        <w:ind w:left="5534"/>
        <w:contextualSpacing w:val="0"/>
        <w:jc w:val="both"/>
        <w:rPr>
          <w:rFonts w:ascii="KaiTi" w:eastAsia="KaiTi" w:hAnsi="KaiTi"/>
          <w:szCs w:val="22"/>
        </w:rPr>
      </w:pPr>
      <w:r w:rsidRPr="001135FB">
        <w:rPr>
          <w:rFonts w:ascii="KaiTi" w:eastAsia="KaiTi" w:hAnsi="KaiTi"/>
          <w:szCs w:val="22"/>
        </w:rPr>
        <w:fldChar w:fldCharType="begin"/>
      </w:r>
      <w:r w:rsidRPr="001135FB">
        <w:rPr>
          <w:rFonts w:ascii="KaiTi" w:eastAsia="KaiTi" w:hAnsi="KaiTi"/>
          <w:szCs w:val="22"/>
        </w:rPr>
        <w:instrText xml:space="preserve"> AUTONUM  </w:instrText>
      </w:r>
      <w:r w:rsidRPr="001135FB">
        <w:rPr>
          <w:rFonts w:ascii="KaiTi" w:eastAsia="KaiTi" w:hAnsi="KaiTi"/>
          <w:szCs w:val="22"/>
        </w:rPr>
        <w:fldChar w:fldCharType="end"/>
      </w:r>
      <w:r w:rsidRPr="001135FB">
        <w:rPr>
          <w:rFonts w:ascii="KaiTi" w:eastAsia="KaiTi" w:hAnsi="KaiTi"/>
          <w:szCs w:val="22"/>
        </w:rPr>
        <w:tab/>
      </w:r>
      <w:r w:rsidR="00101E63" w:rsidRPr="001135FB">
        <w:rPr>
          <w:rFonts w:ascii="KaiTi" w:eastAsia="KaiTi" w:hAnsi="KaiTi" w:hint="eastAsia"/>
          <w:szCs w:val="22"/>
        </w:rPr>
        <w:t>请标准委：</w:t>
      </w:r>
    </w:p>
    <w:p w14:paraId="6C93127B" w14:textId="55F5BC36" w:rsidR="003579AB" w:rsidRPr="001135FB" w:rsidRDefault="0050756B" w:rsidP="00980674">
      <w:pPr>
        <w:pStyle w:val="ListParagraph"/>
        <w:numPr>
          <w:ilvl w:val="0"/>
          <w:numId w:val="16"/>
        </w:numPr>
        <w:overflowPunct w:val="0"/>
        <w:spacing w:afterLines="50" w:after="120" w:line="340" w:lineRule="atLeast"/>
        <w:ind w:left="5534" w:firstLine="703"/>
        <w:contextualSpacing w:val="0"/>
        <w:jc w:val="both"/>
        <w:rPr>
          <w:rFonts w:ascii="KaiTi" w:eastAsia="KaiTi" w:hAnsi="KaiTi"/>
          <w:szCs w:val="22"/>
        </w:rPr>
      </w:pPr>
      <w:r w:rsidRPr="001135FB">
        <w:rPr>
          <w:rFonts w:ascii="KaiTi" w:eastAsia="KaiTi" w:hAnsi="KaiTi"/>
          <w:szCs w:val="22"/>
        </w:rPr>
        <w:t>注意</w:t>
      </w:r>
      <w:r w:rsidRPr="001135FB">
        <w:rPr>
          <w:rFonts w:ascii="KaiTi" w:eastAsia="KaiTi" w:hAnsi="KaiTi" w:cs="Microsoft YaHei" w:hint="eastAsia"/>
          <w:szCs w:val="22"/>
        </w:rPr>
        <w:t>本文件</w:t>
      </w:r>
      <w:r w:rsidR="00F17D5F" w:rsidRPr="001135FB">
        <w:rPr>
          <w:rFonts w:ascii="KaiTi" w:eastAsia="KaiTi" w:hAnsi="KaiTi" w:cs="Microsoft YaHei" w:hint="eastAsia"/>
          <w:szCs w:val="22"/>
        </w:rPr>
        <w:t>及其</w:t>
      </w:r>
      <w:r w:rsidR="00E9706E">
        <w:rPr>
          <w:rFonts w:ascii="KaiTi" w:eastAsia="KaiTi" w:hAnsi="KaiTi" w:cs="Microsoft YaHei" w:hint="eastAsia"/>
          <w:szCs w:val="22"/>
        </w:rPr>
        <w:t>各</w:t>
      </w:r>
      <w:r w:rsidR="00F17D5F" w:rsidRPr="001135FB">
        <w:rPr>
          <w:rFonts w:ascii="KaiTi" w:eastAsia="KaiTi" w:hAnsi="KaiTi" w:cs="Microsoft YaHei" w:hint="eastAsia"/>
          <w:szCs w:val="22"/>
        </w:rPr>
        <w:t>附件的</w:t>
      </w:r>
      <w:r w:rsidRPr="001135FB">
        <w:rPr>
          <w:rFonts w:ascii="KaiTi" w:eastAsia="KaiTi" w:hAnsi="KaiTi" w:cs="Microsoft YaHei" w:hint="eastAsia"/>
          <w:szCs w:val="22"/>
        </w:rPr>
        <w:t>内容；</w:t>
      </w:r>
    </w:p>
    <w:p w14:paraId="70B43515" w14:textId="22E0E38A" w:rsidR="00BC6F8B" w:rsidRDefault="0050756B" w:rsidP="00980674">
      <w:pPr>
        <w:pStyle w:val="ListParagraph"/>
        <w:numPr>
          <w:ilvl w:val="0"/>
          <w:numId w:val="16"/>
        </w:numPr>
        <w:overflowPunct w:val="0"/>
        <w:spacing w:afterLines="50" w:after="120" w:line="340" w:lineRule="atLeast"/>
        <w:ind w:left="5534" w:firstLine="703"/>
        <w:contextualSpacing w:val="0"/>
        <w:jc w:val="both"/>
        <w:rPr>
          <w:rFonts w:ascii="KaiTi" w:eastAsia="KaiTi" w:hAnsi="KaiTi"/>
          <w:szCs w:val="22"/>
        </w:rPr>
      </w:pPr>
      <w:r w:rsidRPr="001135FB">
        <w:rPr>
          <w:rFonts w:ascii="KaiTi" w:eastAsia="KaiTi" w:hAnsi="KaiTi"/>
          <w:szCs w:val="22"/>
        </w:rPr>
        <w:t>审议</w:t>
      </w:r>
      <w:r w:rsidRPr="001135FB">
        <w:rPr>
          <w:rFonts w:ascii="KaiTi" w:eastAsia="KaiTi" w:hAnsi="KaiTi" w:cs="Microsoft YaHei" w:hint="eastAsia"/>
          <w:szCs w:val="22"/>
        </w:rPr>
        <w:t>并批准</w:t>
      </w:r>
      <w:r w:rsidRPr="001135FB">
        <w:rPr>
          <w:rFonts w:ascii="KaiTi" w:eastAsia="KaiTi" w:hAnsi="KaiTi"/>
          <w:szCs w:val="22"/>
        </w:rPr>
        <w:t>上文</w:t>
      </w:r>
      <w:r w:rsidR="00A0464A" w:rsidRPr="001135FB">
        <w:rPr>
          <w:rFonts w:ascii="KaiTi" w:eastAsia="KaiTi" w:hAnsi="KaiTi"/>
          <w:szCs w:val="22"/>
        </w:rPr>
        <w:t>第</w:t>
      </w:r>
      <w:r w:rsidR="003558C8">
        <w:rPr>
          <w:rFonts w:ascii="KaiTi" w:eastAsia="KaiTi" w:hAnsi="KaiTi" w:hint="eastAsia"/>
          <w:szCs w:val="22"/>
        </w:rPr>
        <w:t>6</w:t>
      </w:r>
      <w:r w:rsidR="00101E63" w:rsidRPr="001135FB">
        <w:rPr>
          <w:rFonts w:ascii="KaiTi" w:eastAsia="KaiTi" w:hAnsi="KaiTi" w:hint="eastAsia"/>
          <w:szCs w:val="22"/>
        </w:rPr>
        <w:t>段</w:t>
      </w:r>
      <w:r w:rsidR="00A0464A" w:rsidRPr="001135FB">
        <w:rPr>
          <w:rFonts w:ascii="KaiTi" w:eastAsia="KaiTi" w:hAnsi="KaiTi"/>
          <w:szCs w:val="22"/>
        </w:rPr>
        <w:t>至</w:t>
      </w:r>
      <w:r w:rsidR="003E650E" w:rsidRPr="001135FB">
        <w:rPr>
          <w:rFonts w:ascii="KaiTi" w:eastAsia="KaiTi" w:hAnsi="KaiTi"/>
          <w:szCs w:val="22"/>
        </w:rPr>
        <w:t>8段</w:t>
      </w:r>
      <w:r w:rsidR="003558C8">
        <w:rPr>
          <w:rFonts w:ascii="KaiTi" w:eastAsia="KaiTi" w:hAnsi="KaiTi" w:hint="eastAsia"/>
          <w:szCs w:val="22"/>
        </w:rPr>
        <w:t>所述并在</w:t>
      </w:r>
      <w:r w:rsidR="00BD7AF6" w:rsidRPr="001135FB">
        <w:rPr>
          <w:rFonts w:ascii="KaiTi" w:eastAsia="KaiTi" w:hAnsi="KaiTi"/>
          <w:szCs w:val="22"/>
        </w:rPr>
        <w:t>本文件</w:t>
      </w:r>
      <w:r w:rsidR="003558C8">
        <w:rPr>
          <w:rFonts w:ascii="KaiTi" w:eastAsia="KaiTi" w:hAnsi="KaiTi" w:hint="eastAsia"/>
          <w:szCs w:val="22"/>
        </w:rPr>
        <w:t>各</w:t>
      </w:r>
      <w:r w:rsidR="002E5700" w:rsidRPr="001135FB">
        <w:rPr>
          <w:rFonts w:ascii="KaiTi" w:eastAsia="KaiTi" w:hAnsi="KaiTi"/>
          <w:szCs w:val="22"/>
        </w:rPr>
        <w:t>附件</w:t>
      </w:r>
      <w:r w:rsidR="00BD7AF6" w:rsidRPr="001135FB">
        <w:rPr>
          <w:rFonts w:ascii="KaiTi" w:eastAsia="KaiTi" w:hAnsi="KaiTi"/>
          <w:szCs w:val="22"/>
        </w:rPr>
        <w:t>中</w:t>
      </w:r>
      <w:r w:rsidR="003558C8">
        <w:rPr>
          <w:rFonts w:ascii="KaiTi" w:eastAsia="KaiTi" w:hAnsi="KaiTi" w:hint="eastAsia"/>
          <w:szCs w:val="22"/>
        </w:rPr>
        <w:t>详述的</w:t>
      </w:r>
      <w:r w:rsidR="00101E63" w:rsidRPr="001135FB">
        <w:rPr>
          <w:rFonts w:ascii="KaiTi" w:eastAsia="KaiTi" w:hAnsi="KaiTi" w:cs="Microsoft YaHei" w:hint="eastAsia"/>
          <w:szCs w:val="22"/>
        </w:rPr>
        <w:t>产权组织</w:t>
      </w:r>
      <w:r w:rsidRPr="001135FB">
        <w:rPr>
          <w:rFonts w:ascii="KaiTi" w:eastAsia="KaiTi" w:hAnsi="KaiTi" w:cs="Microsoft YaHei" w:hint="eastAsia"/>
          <w:szCs w:val="22"/>
        </w:rPr>
        <w:t>标准</w:t>
      </w:r>
      <w:r w:rsidRPr="001135FB">
        <w:rPr>
          <w:rFonts w:ascii="KaiTi" w:eastAsia="KaiTi" w:hAnsi="KaiTi"/>
          <w:szCs w:val="22"/>
        </w:rPr>
        <w:t>ST.37</w:t>
      </w:r>
      <w:r w:rsidRPr="001135FB">
        <w:rPr>
          <w:rFonts w:ascii="KaiTi" w:eastAsia="KaiTi" w:hAnsi="KaiTi" w:cs="Microsoft YaHei" w:hint="eastAsia"/>
          <w:szCs w:val="22"/>
        </w:rPr>
        <w:t>修订</w:t>
      </w:r>
      <w:r w:rsidR="003558C8">
        <w:rPr>
          <w:rFonts w:ascii="KaiTi" w:eastAsia="KaiTi" w:hAnsi="KaiTi" w:cs="Microsoft YaHei" w:hint="eastAsia"/>
          <w:szCs w:val="22"/>
        </w:rPr>
        <w:t>提案</w:t>
      </w:r>
      <w:r w:rsidR="00E9706E">
        <w:rPr>
          <w:rFonts w:ascii="KaiTi" w:eastAsia="KaiTi" w:hAnsi="KaiTi" w:cs="Microsoft YaHei" w:hint="eastAsia"/>
          <w:szCs w:val="22"/>
        </w:rPr>
        <w:t>；并</w:t>
      </w:r>
    </w:p>
    <w:p w14:paraId="7E570653" w14:textId="40D7F77D" w:rsidR="003558C8" w:rsidRPr="001135FB" w:rsidRDefault="003558C8" w:rsidP="00980674">
      <w:pPr>
        <w:pStyle w:val="ListParagraph"/>
        <w:numPr>
          <w:ilvl w:val="0"/>
          <w:numId w:val="16"/>
        </w:numPr>
        <w:overflowPunct w:val="0"/>
        <w:spacing w:afterLines="50" w:after="120" w:line="340" w:lineRule="atLeast"/>
        <w:ind w:left="5534" w:firstLine="703"/>
        <w:contextualSpacing w:val="0"/>
        <w:jc w:val="both"/>
        <w:rPr>
          <w:rFonts w:ascii="KaiTi" w:eastAsia="KaiTi" w:hAnsi="KaiTi"/>
          <w:szCs w:val="22"/>
        </w:rPr>
      </w:pPr>
      <w:r>
        <w:rPr>
          <w:rFonts w:ascii="KaiTi" w:eastAsia="KaiTi" w:hAnsi="KaiTi" w:hint="eastAsia"/>
          <w:szCs w:val="22"/>
        </w:rPr>
        <w:t>批准</w:t>
      </w:r>
      <w:r w:rsidRPr="003558C8">
        <w:rPr>
          <w:rFonts w:ascii="KaiTi" w:eastAsia="KaiTi" w:hAnsi="KaiTi" w:hint="eastAsia"/>
          <w:szCs w:val="22"/>
        </w:rPr>
        <w:t>上文第9段所述</w:t>
      </w:r>
      <w:r w:rsidR="00AE3094">
        <w:rPr>
          <w:rFonts w:ascii="KaiTi" w:eastAsia="KaiTi" w:hAnsi="KaiTi" w:hint="eastAsia"/>
          <w:szCs w:val="22"/>
        </w:rPr>
        <w:t>产权组织</w:t>
      </w:r>
      <w:r w:rsidRPr="003558C8">
        <w:rPr>
          <w:rFonts w:ascii="KaiTi" w:eastAsia="KaiTi" w:hAnsi="KaiTi" w:hint="eastAsia"/>
          <w:szCs w:val="22"/>
        </w:rPr>
        <w:t>标准ST.37新版号为3.0</w:t>
      </w:r>
      <w:r>
        <w:rPr>
          <w:rFonts w:ascii="KaiTi" w:eastAsia="KaiTi" w:hAnsi="KaiTi" w:hint="eastAsia"/>
          <w:szCs w:val="22"/>
        </w:rPr>
        <w:t>。</w:t>
      </w:r>
    </w:p>
    <w:p w14:paraId="3B33E3CA" w14:textId="3E05B603" w:rsidR="003425DF" w:rsidRPr="001135FB" w:rsidRDefault="0050756B" w:rsidP="00007F7D">
      <w:pPr>
        <w:spacing w:before="720" w:afterLines="50" w:after="120" w:line="340" w:lineRule="atLeast"/>
        <w:ind w:left="5534"/>
        <w:jc w:val="both"/>
        <w:rPr>
          <w:rFonts w:ascii="SimSun" w:hAnsi="SimSun"/>
          <w:szCs w:val="22"/>
        </w:rPr>
      </w:pPr>
      <w:r w:rsidRPr="001135FB">
        <w:rPr>
          <w:rFonts w:ascii="KaiTi" w:eastAsia="KaiTi" w:hAnsi="KaiTi"/>
          <w:szCs w:val="22"/>
        </w:rPr>
        <w:t>[</w:t>
      </w:r>
      <w:r w:rsidR="00101E63" w:rsidRPr="001135FB">
        <w:rPr>
          <w:rFonts w:ascii="KaiTi" w:eastAsia="KaiTi" w:hAnsi="KaiTi" w:hint="eastAsia"/>
          <w:szCs w:val="22"/>
        </w:rPr>
        <w:t>后接</w:t>
      </w:r>
      <w:r w:rsidR="00F17D5F" w:rsidRPr="001135FB">
        <w:rPr>
          <w:rFonts w:ascii="KaiTi" w:eastAsia="KaiTi" w:hAnsi="KaiTi"/>
          <w:szCs w:val="22"/>
        </w:rPr>
        <w:t>附件</w:t>
      </w:r>
      <w:r w:rsidR="00E9706E">
        <w:rPr>
          <w:rFonts w:ascii="KaiTi" w:eastAsia="KaiTi" w:hAnsi="KaiTi" w:hint="eastAsia"/>
          <w:szCs w:val="22"/>
        </w:rPr>
        <w:t>一</w:t>
      </w:r>
      <w:r w:rsidR="00A0464A" w:rsidRPr="001135FB">
        <w:rPr>
          <w:rFonts w:ascii="KaiTi" w:eastAsia="KaiTi" w:hAnsi="KaiTi"/>
          <w:szCs w:val="22"/>
        </w:rPr>
        <w:t>（</w:t>
      </w:r>
      <w:r w:rsidR="00E9706E">
        <w:rPr>
          <w:rFonts w:ascii="KaiTi" w:eastAsia="KaiTi" w:hAnsi="KaiTi" w:hint="eastAsia"/>
          <w:szCs w:val="22"/>
        </w:rPr>
        <w:t>经修订的</w:t>
      </w:r>
      <w:r w:rsidR="00101E63" w:rsidRPr="001135FB">
        <w:rPr>
          <w:rFonts w:ascii="KaiTi" w:eastAsia="KaiTi" w:hAnsi="KaiTi" w:hint="eastAsia"/>
          <w:szCs w:val="22"/>
        </w:rPr>
        <w:t>产权组织</w:t>
      </w:r>
      <w:r w:rsidR="00A0464A" w:rsidRPr="001135FB">
        <w:rPr>
          <w:rFonts w:ascii="KaiTi" w:eastAsia="KaiTi" w:hAnsi="KaiTi"/>
          <w:szCs w:val="22"/>
        </w:rPr>
        <w:t>标准ST.37）</w:t>
      </w:r>
      <w:r w:rsidR="00101E63" w:rsidRPr="001135FB">
        <w:rPr>
          <w:rFonts w:ascii="KaiTi" w:eastAsia="KaiTi" w:hAnsi="KaiTi" w:hint="eastAsia"/>
          <w:szCs w:val="22"/>
        </w:rPr>
        <w:t>]</w:t>
      </w:r>
    </w:p>
    <w:sectPr w:rsidR="003425DF" w:rsidRPr="001135FB" w:rsidSect="00605827">
      <w:headerReference w:type="default" r:id="rId16"/>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15E20" w14:textId="77777777" w:rsidR="00DA3382" w:rsidRDefault="00DA3382">
      <w:r>
        <w:separator/>
      </w:r>
    </w:p>
  </w:endnote>
  <w:endnote w:type="continuationSeparator" w:id="0">
    <w:p w14:paraId="2CB648D2" w14:textId="77777777" w:rsidR="00DA3382" w:rsidRDefault="00DA3382" w:rsidP="003B38C1">
      <w:r>
        <w:separator/>
      </w:r>
    </w:p>
    <w:p w14:paraId="681479D4" w14:textId="77777777" w:rsidR="00DA3382" w:rsidRDefault="00DA3382">
      <w:pPr>
        <w:spacing w:after="60"/>
        <w:rPr>
          <w:sz w:val="17"/>
        </w:rPr>
      </w:pPr>
      <w:r>
        <w:rPr>
          <w:sz w:val="17"/>
        </w:rPr>
        <w:t>[</w:t>
      </w:r>
      <w:r>
        <w:rPr>
          <w:sz w:val="17"/>
        </w:rPr>
        <w:t>上页尾注继续</w:t>
      </w:r>
      <w:r>
        <w:rPr>
          <w:sz w:val="17"/>
        </w:rPr>
        <w:t>]</w:t>
      </w:r>
    </w:p>
  </w:endnote>
  <w:endnote w:type="continuationNotice" w:id="1">
    <w:p w14:paraId="36982639" w14:textId="77777777" w:rsidR="00DA3382" w:rsidRDefault="00DA3382">
      <w:pPr>
        <w:spacing w:before="60"/>
        <w:jc w:val="right"/>
        <w:rPr>
          <w:sz w:val="17"/>
          <w:szCs w:val="17"/>
        </w:rPr>
      </w:pPr>
      <w:r w:rsidRPr="003B38C1">
        <w:rPr>
          <w:sz w:val="17"/>
          <w:szCs w:val="17"/>
        </w:rPr>
        <w:t>[</w:t>
      </w:r>
      <w:r w:rsidRPr="003B38C1">
        <w:rPr>
          <w:sz w:val="17"/>
          <w:szCs w:val="17"/>
        </w:rPr>
        <w:t>尾注在下页继续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D8CE6" w14:textId="77777777" w:rsidR="00DA3382" w:rsidRDefault="00DA3382">
      <w:r>
        <w:separator/>
      </w:r>
    </w:p>
  </w:footnote>
  <w:footnote w:type="continuationSeparator" w:id="0">
    <w:p w14:paraId="4B0D9A18" w14:textId="77777777" w:rsidR="00DA3382" w:rsidRDefault="00DA3382" w:rsidP="008B60B2">
      <w:r>
        <w:separator/>
      </w:r>
    </w:p>
    <w:p w14:paraId="63DD63E2" w14:textId="77777777" w:rsidR="00DA3382" w:rsidRDefault="00DA3382">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14:paraId="231D5B23" w14:textId="77777777" w:rsidR="00DA3382" w:rsidRDefault="00DA3382">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2A1CF" w14:textId="5AE00FEF" w:rsidR="00BC6F8B" w:rsidRPr="00980674" w:rsidRDefault="0050756B">
    <w:pPr>
      <w:pStyle w:val="Header"/>
      <w:jc w:val="right"/>
      <w:rPr>
        <w:rFonts w:ascii="SimSun" w:hAnsi="SimSun"/>
        <w:noProof/>
        <w:sz w:val="21"/>
        <w:szCs w:val="22"/>
      </w:rPr>
    </w:pPr>
    <w:bookmarkStart w:id="5" w:name="Code2"/>
    <w:r w:rsidRPr="00980674">
      <w:rPr>
        <w:rFonts w:ascii="SimSun" w:hAnsi="SimSun"/>
        <w:noProof/>
        <w:sz w:val="21"/>
        <w:szCs w:val="22"/>
      </w:rPr>
      <w:t>CWS/</w:t>
    </w:r>
    <w:r w:rsidR="003558C8">
      <w:rPr>
        <w:rFonts w:ascii="SimSun" w:hAnsi="SimSun" w:hint="eastAsia"/>
        <w:noProof/>
        <w:sz w:val="21"/>
        <w:szCs w:val="22"/>
      </w:rPr>
      <w:t>13</w:t>
    </w:r>
    <w:r w:rsidRPr="00980674">
      <w:rPr>
        <w:rFonts w:ascii="SimSun" w:hAnsi="SimSun"/>
        <w:noProof/>
        <w:sz w:val="21"/>
        <w:szCs w:val="22"/>
      </w:rPr>
      <w:t>/1</w:t>
    </w:r>
    <w:r w:rsidR="003558C8">
      <w:rPr>
        <w:rFonts w:ascii="SimSun" w:hAnsi="SimSun" w:hint="eastAsia"/>
        <w:noProof/>
        <w:sz w:val="21"/>
        <w:szCs w:val="22"/>
      </w:rPr>
      <w:t>7</w:t>
    </w:r>
    <w:r w:rsidR="008456DE">
      <w:rPr>
        <w:rFonts w:ascii="SimSun" w:hAnsi="SimSun"/>
        <w:noProof/>
        <w:sz w:val="21"/>
        <w:szCs w:val="22"/>
      </w:rPr>
      <w:t xml:space="preserve"> Rev.</w:t>
    </w:r>
    <w:r w:rsidR="005D1926">
      <w:rPr>
        <w:rFonts w:ascii="SimSun" w:hAnsi="SimSun"/>
        <w:noProof/>
        <w:sz w:val="21"/>
        <w:szCs w:val="22"/>
      </w:rPr>
      <w:t>2</w:t>
    </w:r>
  </w:p>
  <w:bookmarkEnd w:id="5"/>
  <w:p w14:paraId="5F2AB848" w14:textId="6E9B77FA" w:rsidR="008A134B" w:rsidRPr="00980674" w:rsidRDefault="0050756B" w:rsidP="00980674">
    <w:pPr>
      <w:pStyle w:val="Header"/>
      <w:spacing w:afterLines="100" w:after="240"/>
      <w:jc w:val="right"/>
      <w:rPr>
        <w:rFonts w:ascii="SimSun" w:hAnsi="SimSun"/>
        <w:sz w:val="21"/>
      </w:rPr>
    </w:pPr>
    <w:r w:rsidRPr="00980674">
      <w:rPr>
        <w:rFonts w:ascii="SimSun" w:hAnsi="SimSun"/>
        <w:sz w:val="21"/>
        <w:szCs w:val="22"/>
        <w:lang w:val="de-CH"/>
      </w:rPr>
      <w:t>第</w:t>
    </w:r>
    <w:r w:rsidRPr="00980674">
      <w:rPr>
        <w:rFonts w:ascii="SimSun" w:hAnsi="SimSun"/>
        <w:sz w:val="21"/>
        <w:szCs w:val="22"/>
      </w:rPr>
      <w:fldChar w:fldCharType="begin"/>
    </w:r>
    <w:r w:rsidRPr="00980674">
      <w:rPr>
        <w:rFonts w:ascii="SimSun" w:hAnsi="SimSun"/>
        <w:sz w:val="21"/>
        <w:szCs w:val="22"/>
        <w:lang w:val="de-CH"/>
      </w:rPr>
      <w:instrText xml:space="preserve"> PAGE   \* MERGEFORMAT </w:instrText>
    </w:r>
    <w:r w:rsidRPr="00980674">
      <w:rPr>
        <w:rFonts w:ascii="SimSun" w:hAnsi="SimSun"/>
        <w:sz w:val="21"/>
        <w:szCs w:val="22"/>
      </w:rPr>
      <w:fldChar w:fldCharType="separate"/>
    </w:r>
    <w:r w:rsidR="00F0179E">
      <w:rPr>
        <w:rFonts w:ascii="SimSun" w:hAnsi="SimSun"/>
        <w:noProof/>
        <w:sz w:val="21"/>
        <w:szCs w:val="22"/>
        <w:lang w:val="de-CH"/>
      </w:rPr>
      <w:t>2</w:t>
    </w:r>
    <w:r w:rsidRPr="00980674">
      <w:rPr>
        <w:rFonts w:ascii="SimSun" w:hAnsi="SimSun"/>
        <w:noProof/>
        <w:sz w:val="21"/>
        <w:szCs w:val="22"/>
      </w:rPr>
      <w:fldChar w:fldCharType="end"/>
    </w:r>
    <w:r w:rsidRPr="00980674">
      <w:rPr>
        <w:rFonts w:ascii="SimSun" w:hAnsi="SimSun"/>
        <w:sz w:val="21"/>
        <w:szCs w:val="22"/>
        <w:lang w:val="de-CH"/>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1F4E86"/>
    <w:multiLevelType w:val="hybridMultilevel"/>
    <w:tmpl w:val="5F5A911E"/>
    <w:lvl w:ilvl="0" w:tplc="2C4E050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FB32FF"/>
    <w:multiLevelType w:val="hybridMultilevel"/>
    <w:tmpl w:val="890E5A22"/>
    <w:lvl w:ilvl="0" w:tplc="626089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E7367E"/>
    <w:multiLevelType w:val="hybridMultilevel"/>
    <w:tmpl w:val="31BC77A4"/>
    <w:lvl w:ilvl="0" w:tplc="BD9A3066">
      <w:start w:val="14"/>
      <w:numFmt w:val="bullet"/>
      <w:lvlText w:val="-"/>
      <w:lvlJc w:val="left"/>
      <w:pPr>
        <w:ind w:left="720" w:hanging="360"/>
      </w:pPr>
      <w:rPr>
        <w:rFonts w:ascii="SimSun" w:eastAsia="SimSun" w:hAnsi="SimSun"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EF4822"/>
    <w:multiLevelType w:val="hybridMultilevel"/>
    <w:tmpl w:val="878A50D4"/>
    <w:lvl w:ilvl="0" w:tplc="06E8649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FB666F"/>
    <w:multiLevelType w:val="hybridMultilevel"/>
    <w:tmpl w:val="4D30B3EA"/>
    <w:lvl w:ilvl="0" w:tplc="8F58B826">
      <w:start w:val="1"/>
      <w:numFmt w:val="lowerLetter"/>
      <w:lvlText w:val="(%1)"/>
      <w:lvlJc w:val="left"/>
      <w:pPr>
        <w:ind w:left="1166" w:hanging="360"/>
      </w:pPr>
      <w:rPr>
        <w:rFonts w:hint="default"/>
      </w:rPr>
    </w:lvl>
    <w:lvl w:ilvl="1" w:tplc="04090019">
      <w:start w:val="1"/>
      <w:numFmt w:val="lowerLetter"/>
      <w:lvlText w:val="%2."/>
      <w:lvlJc w:val="left"/>
      <w:pPr>
        <w:ind w:left="1620" w:hanging="360"/>
      </w:pPr>
    </w:lvl>
    <w:lvl w:ilvl="2" w:tplc="B9266A3A">
      <w:numFmt w:val="bullet"/>
      <w:lvlText w:val="•"/>
      <w:lvlJc w:val="left"/>
      <w:pPr>
        <w:ind w:left="2730" w:hanging="570"/>
      </w:pPr>
      <w:rPr>
        <w:rFonts w:ascii="Arial" w:eastAsia="SimSun" w:hAnsi="Arial" w:cs="Arial"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F82738"/>
    <w:multiLevelType w:val="hybridMultilevel"/>
    <w:tmpl w:val="82CE850A"/>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6B8B40C">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0353C0"/>
    <w:multiLevelType w:val="hybridMultilevel"/>
    <w:tmpl w:val="96060DE8"/>
    <w:lvl w:ilvl="0" w:tplc="B0006412">
      <w:start w:val="1"/>
      <w:numFmt w:val="lowerLetter"/>
      <w:lvlText w:val="（%1）"/>
      <w:lvlJc w:val="left"/>
      <w:pPr>
        <w:ind w:left="6812" w:hanging="720"/>
      </w:pPr>
      <w:rPr>
        <w:rFonts w:eastAsia="SimSun" w:hint="default"/>
      </w:rPr>
    </w:lvl>
    <w:lvl w:ilvl="1" w:tplc="08090019" w:tentative="1">
      <w:start w:val="1"/>
      <w:numFmt w:val="lowerLetter"/>
      <w:lvlText w:val="%2."/>
      <w:lvlJc w:val="left"/>
      <w:pPr>
        <w:ind w:left="7172" w:hanging="360"/>
      </w:pPr>
    </w:lvl>
    <w:lvl w:ilvl="2" w:tplc="0809001B" w:tentative="1">
      <w:start w:val="1"/>
      <w:numFmt w:val="lowerRoman"/>
      <w:lvlText w:val="%3."/>
      <w:lvlJc w:val="right"/>
      <w:pPr>
        <w:ind w:left="7892" w:hanging="180"/>
      </w:pPr>
    </w:lvl>
    <w:lvl w:ilvl="3" w:tplc="0809000F" w:tentative="1">
      <w:start w:val="1"/>
      <w:numFmt w:val="decimal"/>
      <w:lvlText w:val="%4."/>
      <w:lvlJc w:val="left"/>
      <w:pPr>
        <w:ind w:left="8612" w:hanging="360"/>
      </w:pPr>
    </w:lvl>
    <w:lvl w:ilvl="4" w:tplc="08090019" w:tentative="1">
      <w:start w:val="1"/>
      <w:numFmt w:val="lowerLetter"/>
      <w:lvlText w:val="%5."/>
      <w:lvlJc w:val="left"/>
      <w:pPr>
        <w:ind w:left="9332" w:hanging="360"/>
      </w:pPr>
    </w:lvl>
    <w:lvl w:ilvl="5" w:tplc="0809001B" w:tentative="1">
      <w:start w:val="1"/>
      <w:numFmt w:val="lowerRoman"/>
      <w:lvlText w:val="%6."/>
      <w:lvlJc w:val="right"/>
      <w:pPr>
        <w:ind w:left="10052" w:hanging="180"/>
      </w:pPr>
    </w:lvl>
    <w:lvl w:ilvl="6" w:tplc="0809000F" w:tentative="1">
      <w:start w:val="1"/>
      <w:numFmt w:val="decimal"/>
      <w:lvlText w:val="%7."/>
      <w:lvlJc w:val="left"/>
      <w:pPr>
        <w:ind w:left="10772" w:hanging="360"/>
      </w:pPr>
    </w:lvl>
    <w:lvl w:ilvl="7" w:tplc="08090019" w:tentative="1">
      <w:start w:val="1"/>
      <w:numFmt w:val="lowerLetter"/>
      <w:lvlText w:val="%8."/>
      <w:lvlJc w:val="left"/>
      <w:pPr>
        <w:ind w:left="11492" w:hanging="360"/>
      </w:pPr>
    </w:lvl>
    <w:lvl w:ilvl="8" w:tplc="0809001B" w:tentative="1">
      <w:start w:val="1"/>
      <w:numFmt w:val="lowerRoman"/>
      <w:lvlText w:val="%9."/>
      <w:lvlJc w:val="right"/>
      <w:pPr>
        <w:ind w:left="12212"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116297"/>
    <w:multiLevelType w:val="hybridMultilevel"/>
    <w:tmpl w:val="E7AAE88A"/>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9F1572"/>
    <w:multiLevelType w:val="hybridMultilevel"/>
    <w:tmpl w:val="B24EF934"/>
    <w:lvl w:ilvl="0" w:tplc="2BE0A8FE">
      <w:numFmt w:val="bullet"/>
      <w:lvlText w:val="-"/>
      <w:lvlJc w:val="left"/>
      <w:pPr>
        <w:ind w:left="924" w:hanging="564"/>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185377"/>
    <w:multiLevelType w:val="hybridMultilevel"/>
    <w:tmpl w:val="26341B96"/>
    <w:lvl w:ilvl="0" w:tplc="626089FC">
      <w:start w:val="1"/>
      <w:numFmt w:val="lowerLetter"/>
      <w:lvlText w:val="(%1)"/>
      <w:lvlJc w:val="left"/>
      <w:pPr>
        <w:ind w:left="6750" w:hanging="36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871267720">
    <w:abstractNumId w:val="4"/>
  </w:num>
  <w:num w:numId="2" w16cid:durableId="964848406">
    <w:abstractNumId w:val="9"/>
  </w:num>
  <w:num w:numId="3" w16cid:durableId="596519912">
    <w:abstractNumId w:val="0"/>
  </w:num>
  <w:num w:numId="4" w16cid:durableId="1334988127">
    <w:abstractNumId w:val="12"/>
  </w:num>
  <w:num w:numId="5" w16cid:durableId="1928687651">
    <w:abstractNumId w:val="2"/>
  </w:num>
  <w:num w:numId="6" w16cid:durableId="901715482">
    <w:abstractNumId w:val="6"/>
  </w:num>
  <w:num w:numId="7" w16cid:durableId="865825458">
    <w:abstractNumId w:val="15"/>
  </w:num>
  <w:num w:numId="8" w16cid:durableId="1273316362">
    <w:abstractNumId w:val="8"/>
  </w:num>
  <w:num w:numId="9" w16cid:durableId="313337880">
    <w:abstractNumId w:val="3"/>
  </w:num>
  <w:num w:numId="10" w16cid:durableId="437871669">
    <w:abstractNumId w:val="5"/>
  </w:num>
  <w:num w:numId="11" w16cid:durableId="1086461619">
    <w:abstractNumId w:val="14"/>
  </w:num>
  <w:num w:numId="12" w16cid:durableId="1933081311">
    <w:abstractNumId w:val="13"/>
  </w:num>
  <w:num w:numId="13" w16cid:durableId="1652060432">
    <w:abstractNumId w:val="10"/>
  </w:num>
  <w:num w:numId="14" w16cid:durableId="1403142201">
    <w:abstractNumId w:val="1"/>
  </w:num>
  <w:num w:numId="15" w16cid:durableId="1694305821">
    <w:abstractNumId w:val="7"/>
  </w:num>
  <w:num w:numId="16" w16cid:durableId="4233091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E88"/>
    <w:rsid w:val="00007F7D"/>
    <w:rsid w:val="00032A11"/>
    <w:rsid w:val="00043CAA"/>
    <w:rsid w:val="00075432"/>
    <w:rsid w:val="00076247"/>
    <w:rsid w:val="00084C62"/>
    <w:rsid w:val="00084FCA"/>
    <w:rsid w:val="000968ED"/>
    <w:rsid w:val="000B3BD5"/>
    <w:rsid w:val="000C37D8"/>
    <w:rsid w:val="000C4758"/>
    <w:rsid w:val="000C5765"/>
    <w:rsid w:val="000D1E10"/>
    <w:rsid w:val="000F5E56"/>
    <w:rsid w:val="00101E63"/>
    <w:rsid w:val="001135FB"/>
    <w:rsid w:val="00127D76"/>
    <w:rsid w:val="00133F0C"/>
    <w:rsid w:val="0013486D"/>
    <w:rsid w:val="001362EE"/>
    <w:rsid w:val="001647D5"/>
    <w:rsid w:val="00182A02"/>
    <w:rsid w:val="001832A6"/>
    <w:rsid w:val="00186BCE"/>
    <w:rsid w:val="001879B7"/>
    <w:rsid w:val="00190722"/>
    <w:rsid w:val="001B2388"/>
    <w:rsid w:val="001C6705"/>
    <w:rsid w:val="001E3D83"/>
    <w:rsid w:val="001F6CE3"/>
    <w:rsid w:val="00204169"/>
    <w:rsid w:val="00206C01"/>
    <w:rsid w:val="0021217E"/>
    <w:rsid w:val="00222D6C"/>
    <w:rsid w:val="002634C4"/>
    <w:rsid w:val="002928D3"/>
    <w:rsid w:val="00293C88"/>
    <w:rsid w:val="00296C0E"/>
    <w:rsid w:val="002977DB"/>
    <w:rsid w:val="002B1D30"/>
    <w:rsid w:val="002C562A"/>
    <w:rsid w:val="002E5700"/>
    <w:rsid w:val="002F1FE6"/>
    <w:rsid w:val="002F32AA"/>
    <w:rsid w:val="002F4BA0"/>
    <w:rsid w:val="002F4E68"/>
    <w:rsid w:val="002F6AFB"/>
    <w:rsid w:val="00312F7F"/>
    <w:rsid w:val="003425DF"/>
    <w:rsid w:val="003558C8"/>
    <w:rsid w:val="003579AB"/>
    <w:rsid w:val="00361450"/>
    <w:rsid w:val="003633B5"/>
    <w:rsid w:val="003673CF"/>
    <w:rsid w:val="0037392E"/>
    <w:rsid w:val="00383693"/>
    <w:rsid w:val="003845C1"/>
    <w:rsid w:val="003A1D84"/>
    <w:rsid w:val="003A6F89"/>
    <w:rsid w:val="003B0E7D"/>
    <w:rsid w:val="003B38C1"/>
    <w:rsid w:val="003D7A65"/>
    <w:rsid w:val="003E650E"/>
    <w:rsid w:val="00423E3E"/>
    <w:rsid w:val="00427AF4"/>
    <w:rsid w:val="00441AE5"/>
    <w:rsid w:val="004647DA"/>
    <w:rsid w:val="00474062"/>
    <w:rsid w:val="00477D6B"/>
    <w:rsid w:val="00490A4B"/>
    <w:rsid w:val="004B35AE"/>
    <w:rsid w:val="004B4D70"/>
    <w:rsid w:val="004C5D12"/>
    <w:rsid w:val="004C7FCE"/>
    <w:rsid w:val="004F0732"/>
    <w:rsid w:val="005019FF"/>
    <w:rsid w:val="0050756B"/>
    <w:rsid w:val="0053057A"/>
    <w:rsid w:val="005307DC"/>
    <w:rsid w:val="00560A29"/>
    <w:rsid w:val="00571E4A"/>
    <w:rsid w:val="005758F2"/>
    <w:rsid w:val="00582203"/>
    <w:rsid w:val="00585A05"/>
    <w:rsid w:val="00586449"/>
    <w:rsid w:val="0059187D"/>
    <w:rsid w:val="00591BE8"/>
    <w:rsid w:val="005A1A35"/>
    <w:rsid w:val="005C6649"/>
    <w:rsid w:val="005D1926"/>
    <w:rsid w:val="005F5E6D"/>
    <w:rsid w:val="00605827"/>
    <w:rsid w:val="00627838"/>
    <w:rsid w:val="00646050"/>
    <w:rsid w:val="0065475C"/>
    <w:rsid w:val="006713CA"/>
    <w:rsid w:val="00676C5C"/>
    <w:rsid w:val="006D51D4"/>
    <w:rsid w:val="00701366"/>
    <w:rsid w:val="00722B6E"/>
    <w:rsid w:val="007543FE"/>
    <w:rsid w:val="00763B5C"/>
    <w:rsid w:val="0078792F"/>
    <w:rsid w:val="00787BD3"/>
    <w:rsid w:val="00795E76"/>
    <w:rsid w:val="00796FBF"/>
    <w:rsid w:val="007D112A"/>
    <w:rsid w:val="007D1613"/>
    <w:rsid w:val="007E4C0E"/>
    <w:rsid w:val="007F42ED"/>
    <w:rsid w:val="00811611"/>
    <w:rsid w:val="00815778"/>
    <w:rsid w:val="00822191"/>
    <w:rsid w:val="008456DE"/>
    <w:rsid w:val="008470FE"/>
    <w:rsid w:val="008566E7"/>
    <w:rsid w:val="00863F18"/>
    <w:rsid w:val="00871823"/>
    <w:rsid w:val="008921AC"/>
    <w:rsid w:val="008A134B"/>
    <w:rsid w:val="008B2CC1"/>
    <w:rsid w:val="008B60B2"/>
    <w:rsid w:val="008B77E7"/>
    <w:rsid w:val="008D3959"/>
    <w:rsid w:val="008F5D20"/>
    <w:rsid w:val="008F7EB6"/>
    <w:rsid w:val="0090731E"/>
    <w:rsid w:val="00916EE2"/>
    <w:rsid w:val="00932C9F"/>
    <w:rsid w:val="00943AD4"/>
    <w:rsid w:val="0096484C"/>
    <w:rsid w:val="00966A22"/>
    <w:rsid w:val="0096722F"/>
    <w:rsid w:val="00980674"/>
    <w:rsid w:val="00980843"/>
    <w:rsid w:val="009943AA"/>
    <w:rsid w:val="009A4B89"/>
    <w:rsid w:val="009C1D21"/>
    <w:rsid w:val="009C22B9"/>
    <w:rsid w:val="009C7DB0"/>
    <w:rsid w:val="009E2791"/>
    <w:rsid w:val="009E3F6F"/>
    <w:rsid w:val="009E453B"/>
    <w:rsid w:val="009F499F"/>
    <w:rsid w:val="00A0464A"/>
    <w:rsid w:val="00A121E1"/>
    <w:rsid w:val="00A123DA"/>
    <w:rsid w:val="00A37342"/>
    <w:rsid w:val="00A42DAF"/>
    <w:rsid w:val="00A45BD8"/>
    <w:rsid w:val="00A84B6E"/>
    <w:rsid w:val="00A869B7"/>
    <w:rsid w:val="00AB3E69"/>
    <w:rsid w:val="00AC1851"/>
    <w:rsid w:val="00AC205C"/>
    <w:rsid w:val="00AE3094"/>
    <w:rsid w:val="00AE50C7"/>
    <w:rsid w:val="00AF0A6B"/>
    <w:rsid w:val="00B05A69"/>
    <w:rsid w:val="00B110FE"/>
    <w:rsid w:val="00B201F8"/>
    <w:rsid w:val="00B243C8"/>
    <w:rsid w:val="00B34FA2"/>
    <w:rsid w:val="00B614BD"/>
    <w:rsid w:val="00B74602"/>
    <w:rsid w:val="00B874CA"/>
    <w:rsid w:val="00B9734B"/>
    <w:rsid w:val="00BA1543"/>
    <w:rsid w:val="00BA30E2"/>
    <w:rsid w:val="00BB62E0"/>
    <w:rsid w:val="00BC6F8B"/>
    <w:rsid w:val="00BD1173"/>
    <w:rsid w:val="00BD1F79"/>
    <w:rsid w:val="00BD7AF6"/>
    <w:rsid w:val="00BF6615"/>
    <w:rsid w:val="00C0065B"/>
    <w:rsid w:val="00C11BFE"/>
    <w:rsid w:val="00C26ED0"/>
    <w:rsid w:val="00C3125D"/>
    <w:rsid w:val="00C37B15"/>
    <w:rsid w:val="00C5068F"/>
    <w:rsid w:val="00C66B62"/>
    <w:rsid w:val="00C86D74"/>
    <w:rsid w:val="00CA6F61"/>
    <w:rsid w:val="00CB7036"/>
    <w:rsid w:val="00CC2694"/>
    <w:rsid w:val="00CD04F1"/>
    <w:rsid w:val="00CD59F2"/>
    <w:rsid w:val="00D17E88"/>
    <w:rsid w:val="00D3124F"/>
    <w:rsid w:val="00D45252"/>
    <w:rsid w:val="00D56342"/>
    <w:rsid w:val="00D617B2"/>
    <w:rsid w:val="00D71B4D"/>
    <w:rsid w:val="00D74DD9"/>
    <w:rsid w:val="00D7633A"/>
    <w:rsid w:val="00D858F3"/>
    <w:rsid w:val="00D8745D"/>
    <w:rsid w:val="00D93D55"/>
    <w:rsid w:val="00D973BB"/>
    <w:rsid w:val="00DA3382"/>
    <w:rsid w:val="00DB5853"/>
    <w:rsid w:val="00DB74BC"/>
    <w:rsid w:val="00DC482E"/>
    <w:rsid w:val="00DC662B"/>
    <w:rsid w:val="00DF366F"/>
    <w:rsid w:val="00E0174F"/>
    <w:rsid w:val="00E01BD4"/>
    <w:rsid w:val="00E15015"/>
    <w:rsid w:val="00E250BE"/>
    <w:rsid w:val="00E335FE"/>
    <w:rsid w:val="00E35C6B"/>
    <w:rsid w:val="00E46394"/>
    <w:rsid w:val="00E675C4"/>
    <w:rsid w:val="00E7293E"/>
    <w:rsid w:val="00E739E1"/>
    <w:rsid w:val="00E818EF"/>
    <w:rsid w:val="00E9706E"/>
    <w:rsid w:val="00EA7D6E"/>
    <w:rsid w:val="00EC4E49"/>
    <w:rsid w:val="00ED77FB"/>
    <w:rsid w:val="00EE33C8"/>
    <w:rsid w:val="00EE45FA"/>
    <w:rsid w:val="00F0179E"/>
    <w:rsid w:val="00F01BF1"/>
    <w:rsid w:val="00F05F5A"/>
    <w:rsid w:val="00F17D2E"/>
    <w:rsid w:val="00F17D5F"/>
    <w:rsid w:val="00F66152"/>
    <w:rsid w:val="00F76466"/>
    <w:rsid w:val="00F85AC6"/>
    <w:rsid w:val="00F90CCB"/>
    <w:rsid w:val="00FC315A"/>
    <w:rsid w:val="00FC62EF"/>
    <w:rsid w:val="00FD12C9"/>
    <w:rsid w:val="00FD33AE"/>
    <w:rsid w:val="00FF5312"/>
    <w:rsid w:val="00FF5B14"/>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874AC"/>
  <w15:docId w15:val="{39DC2A51-984C-489E-8EE8-C2ECE3A46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007F7D"/>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34"/>
    <w:qFormat/>
    <w:rsid w:val="002C562A"/>
    <w:pPr>
      <w:ind w:left="720"/>
      <w:contextualSpacing/>
    </w:pPr>
  </w:style>
  <w:style w:type="character" w:customStyle="1" w:styleId="HeaderChar">
    <w:name w:val="Header Char"/>
    <w:basedOn w:val="DefaultParagraphFont"/>
    <w:link w:val="Header"/>
    <w:uiPriority w:val="99"/>
    <w:locked/>
    <w:rsid w:val="00BF6615"/>
    <w:rPr>
      <w:rFonts w:ascii="Arial" w:eastAsia="SimSun" w:hAnsi="Arial" w:cs="Arial"/>
      <w:sz w:val="22"/>
      <w:lang w:eastAsia="zh-CN"/>
    </w:rPr>
  </w:style>
  <w:style w:type="character" w:styleId="Hyperlink">
    <w:name w:val="Hyperlink"/>
    <w:basedOn w:val="DefaultParagraphFont"/>
    <w:rsid w:val="00FC315A"/>
    <w:rPr>
      <w:color w:val="0563C1" w:themeColor="hyperlink"/>
      <w:u w:val="single"/>
    </w:rPr>
  </w:style>
  <w:style w:type="character" w:styleId="CommentReference">
    <w:name w:val="annotation reference"/>
    <w:basedOn w:val="DefaultParagraphFont"/>
    <w:semiHidden/>
    <w:unhideWhenUsed/>
    <w:rsid w:val="00D973BB"/>
    <w:rPr>
      <w:sz w:val="16"/>
      <w:szCs w:val="16"/>
    </w:rPr>
  </w:style>
  <w:style w:type="paragraph" w:styleId="CommentSubject">
    <w:name w:val="annotation subject"/>
    <w:basedOn w:val="CommentText"/>
    <w:next w:val="CommentText"/>
    <w:link w:val="CommentSubjectChar"/>
    <w:semiHidden/>
    <w:unhideWhenUsed/>
    <w:rsid w:val="00D973BB"/>
    <w:rPr>
      <w:b/>
      <w:bCs/>
      <w:sz w:val="20"/>
    </w:rPr>
  </w:style>
  <w:style w:type="character" w:customStyle="1" w:styleId="CommentTextChar">
    <w:name w:val="Comment Text Char"/>
    <w:basedOn w:val="DefaultParagraphFont"/>
    <w:link w:val="CommentText"/>
    <w:semiHidden/>
    <w:rsid w:val="00D973BB"/>
    <w:rPr>
      <w:rFonts w:ascii="Arial" w:eastAsia="SimSun" w:hAnsi="Arial" w:cs="Arial"/>
      <w:sz w:val="18"/>
      <w:lang w:eastAsia="zh-CN"/>
    </w:rPr>
  </w:style>
  <w:style w:type="character" w:customStyle="1" w:styleId="CommentSubjectChar">
    <w:name w:val="Comment Subject Char"/>
    <w:basedOn w:val="CommentTextChar"/>
    <w:link w:val="CommentSubject"/>
    <w:semiHidden/>
    <w:rsid w:val="00D973BB"/>
    <w:rPr>
      <w:rFonts w:ascii="Arial" w:eastAsia="SimSun" w:hAnsi="Arial" w:cs="Arial"/>
      <w:b/>
      <w:bCs/>
      <w:sz w:val="18"/>
      <w:lang w:eastAsia="zh-CN"/>
    </w:rPr>
  </w:style>
  <w:style w:type="character" w:styleId="FollowedHyperlink">
    <w:name w:val="FollowedHyperlink"/>
    <w:basedOn w:val="DefaultParagraphFont"/>
    <w:semiHidden/>
    <w:unhideWhenUsed/>
    <w:rsid w:val="00B874CA"/>
    <w:rPr>
      <w:color w:val="954F72" w:themeColor="followedHyperlink"/>
      <w:u w:val="single"/>
    </w:rPr>
  </w:style>
  <w:style w:type="character" w:customStyle="1" w:styleId="Heading2Char">
    <w:name w:val="Heading 2 Char"/>
    <w:basedOn w:val="DefaultParagraphFont"/>
    <w:link w:val="Heading2"/>
    <w:rsid w:val="00007F7D"/>
    <w:rPr>
      <w:rFonts w:ascii="SimSun" w:hAnsi="Arial" w:cs="Arial"/>
      <w:b/>
      <w:bCs/>
      <w:iCs/>
      <w:caps/>
      <w:sz w:val="22"/>
      <w:szCs w:val="28"/>
      <w:lang w:eastAsia="zh-CN"/>
    </w:rPr>
  </w:style>
  <w:style w:type="paragraph" w:styleId="NormalWeb">
    <w:name w:val="Normal (Web)"/>
    <w:basedOn w:val="Normal"/>
    <w:semiHidden/>
    <w:unhideWhenUsed/>
    <w:rsid w:val="00D56342"/>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D563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039185">
      <w:bodyDiv w:val="1"/>
      <w:marLeft w:val="0"/>
      <w:marRight w:val="0"/>
      <w:marTop w:val="0"/>
      <w:marBottom w:val="0"/>
      <w:divBdr>
        <w:top w:val="none" w:sz="0" w:space="0" w:color="auto"/>
        <w:left w:val="none" w:sz="0" w:space="0" w:color="auto"/>
        <w:bottom w:val="none" w:sz="0" w:space="0" w:color="auto"/>
        <w:right w:val="none" w:sz="0" w:space="0" w:color="auto"/>
      </w:divBdr>
    </w:div>
    <w:div w:id="239412551">
      <w:bodyDiv w:val="1"/>
      <w:marLeft w:val="0"/>
      <w:marRight w:val="0"/>
      <w:marTop w:val="0"/>
      <w:marBottom w:val="0"/>
      <w:divBdr>
        <w:top w:val="none" w:sz="0" w:space="0" w:color="auto"/>
        <w:left w:val="none" w:sz="0" w:space="0" w:color="auto"/>
        <w:bottom w:val="none" w:sz="0" w:space="0" w:color="auto"/>
        <w:right w:val="none" w:sz="0" w:space="0" w:color="auto"/>
      </w:divBdr>
    </w:div>
    <w:div w:id="330104897">
      <w:bodyDiv w:val="1"/>
      <w:marLeft w:val="0"/>
      <w:marRight w:val="0"/>
      <w:marTop w:val="0"/>
      <w:marBottom w:val="0"/>
      <w:divBdr>
        <w:top w:val="none" w:sz="0" w:space="0" w:color="auto"/>
        <w:left w:val="none" w:sz="0" w:space="0" w:color="auto"/>
        <w:bottom w:val="none" w:sz="0" w:space="0" w:color="auto"/>
        <w:right w:val="none" w:sz="0" w:space="0" w:color="auto"/>
      </w:divBdr>
    </w:div>
    <w:div w:id="400373886">
      <w:bodyDiv w:val="1"/>
      <w:marLeft w:val="0"/>
      <w:marRight w:val="0"/>
      <w:marTop w:val="0"/>
      <w:marBottom w:val="0"/>
      <w:divBdr>
        <w:top w:val="none" w:sz="0" w:space="0" w:color="auto"/>
        <w:left w:val="none" w:sz="0" w:space="0" w:color="auto"/>
        <w:bottom w:val="none" w:sz="0" w:space="0" w:color="auto"/>
        <w:right w:val="none" w:sz="0" w:space="0" w:color="auto"/>
      </w:divBdr>
    </w:div>
    <w:div w:id="559756733">
      <w:bodyDiv w:val="1"/>
      <w:marLeft w:val="0"/>
      <w:marRight w:val="0"/>
      <w:marTop w:val="0"/>
      <w:marBottom w:val="0"/>
      <w:divBdr>
        <w:top w:val="none" w:sz="0" w:space="0" w:color="auto"/>
        <w:left w:val="none" w:sz="0" w:space="0" w:color="auto"/>
        <w:bottom w:val="none" w:sz="0" w:space="0" w:color="auto"/>
        <w:right w:val="none" w:sz="0" w:space="0" w:color="auto"/>
      </w:divBdr>
    </w:div>
    <w:div w:id="569341721">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846797801">
      <w:bodyDiv w:val="1"/>
      <w:marLeft w:val="0"/>
      <w:marRight w:val="0"/>
      <w:marTop w:val="0"/>
      <w:marBottom w:val="0"/>
      <w:divBdr>
        <w:top w:val="none" w:sz="0" w:space="0" w:color="auto"/>
        <w:left w:val="none" w:sz="0" w:space="0" w:color="auto"/>
        <w:bottom w:val="none" w:sz="0" w:space="0" w:color="auto"/>
        <w:right w:val="none" w:sz="0" w:space="0" w:color="auto"/>
      </w:divBdr>
    </w:div>
    <w:div w:id="867529311">
      <w:bodyDiv w:val="1"/>
      <w:marLeft w:val="0"/>
      <w:marRight w:val="0"/>
      <w:marTop w:val="0"/>
      <w:marBottom w:val="0"/>
      <w:divBdr>
        <w:top w:val="none" w:sz="0" w:space="0" w:color="auto"/>
        <w:left w:val="none" w:sz="0" w:space="0" w:color="auto"/>
        <w:bottom w:val="none" w:sz="0" w:space="0" w:color="auto"/>
        <w:right w:val="none" w:sz="0" w:space="0" w:color="auto"/>
      </w:divBdr>
    </w:div>
    <w:div w:id="882597468">
      <w:bodyDiv w:val="1"/>
      <w:marLeft w:val="0"/>
      <w:marRight w:val="0"/>
      <w:marTop w:val="0"/>
      <w:marBottom w:val="0"/>
      <w:divBdr>
        <w:top w:val="none" w:sz="0" w:space="0" w:color="auto"/>
        <w:left w:val="none" w:sz="0" w:space="0" w:color="auto"/>
        <w:bottom w:val="none" w:sz="0" w:space="0" w:color="auto"/>
        <w:right w:val="none" w:sz="0" w:space="0" w:color="auto"/>
      </w:divBdr>
    </w:div>
    <w:div w:id="972101156">
      <w:bodyDiv w:val="1"/>
      <w:marLeft w:val="0"/>
      <w:marRight w:val="0"/>
      <w:marTop w:val="0"/>
      <w:marBottom w:val="0"/>
      <w:divBdr>
        <w:top w:val="none" w:sz="0" w:space="0" w:color="auto"/>
        <w:left w:val="none" w:sz="0" w:space="0" w:color="auto"/>
        <w:bottom w:val="none" w:sz="0" w:space="0" w:color="auto"/>
        <w:right w:val="none" w:sz="0" w:space="0" w:color="auto"/>
      </w:divBdr>
    </w:div>
    <w:div w:id="974141666">
      <w:bodyDiv w:val="1"/>
      <w:marLeft w:val="0"/>
      <w:marRight w:val="0"/>
      <w:marTop w:val="0"/>
      <w:marBottom w:val="0"/>
      <w:divBdr>
        <w:top w:val="none" w:sz="0" w:space="0" w:color="auto"/>
        <w:left w:val="none" w:sz="0" w:space="0" w:color="auto"/>
        <w:bottom w:val="none" w:sz="0" w:space="0" w:color="auto"/>
        <w:right w:val="none" w:sz="0" w:space="0" w:color="auto"/>
      </w:divBdr>
    </w:div>
    <w:div w:id="983697137">
      <w:bodyDiv w:val="1"/>
      <w:marLeft w:val="0"/>
      <w:marRight w:val="0"/>
      <w:marTop w:val="0"/>
      <w:marBottom w:val="0"/>
      <w:divBdr>
        <w:top w:val="none" w:sz="0" w:space="0" w:color="auto"/>
        <w:left w:val="none" w:sz="0" w:space="0" w:color="auto"/>
        <w:bottom w:val="none" w:sz="0" w:space="0" w:color="auto"/>
        <w:right w:val="none" w:sz="0" w:space="0" w:color="auto"/>
      </w:divBdr>
    </w:div>
    <w:div w:id="996498110">
      <w:bodyDiv w:val="1"/>
      <w:marLeft w:val="0"/>
      <w:marRight w:val="0"/>
      <w:marTop w:val="0"/>
      <w:marBottom w:val="0"/>
      <w:divBdr>
        <w:top w:val="none" w:sz="0" w:space="0" w:color="auto"/>
        <w:left w:val="none" w:sz="0" w:space="0" w:color="auto"/>
        <w:bottom w:val="none" w:sz="0" w:space="0" w:color="auto"/>
        <w:right w:val="none" w:sz="0" w:space="0" w:color="auto"/>
      </w:divBdr>
    </w:div>
    <w:div w:id="1145002157">
      <w:bodyDiv w:val="1"/>
      <w:marLeft w:val="0"/>
      <w:marRight w:val="0"/>
      <w:marTop w:val="0"/>
      <w:marBottom w:val="0"/>
      <w:divBdr>
        <w:top w:val="none" w:sz="0" w:space="0" w:color="auto"/>
        <w:left w:val="none" w:sz="0" w:space="0" w:color="auto"/>
        <w:bottom w:val="none" w:sz="0" w:space="0" w:color="auto"/>
        <w:right w:val="none" w:sz="0" w:space="0" w:color="auto"/>
      </w:divBdr>
    </w:div>
    <w:div w:id="1218737140">
      <w:bodyDiv w:val="1"/>
      <w:marLeft w:val="0"/>
      <w:marRight w:val="0"/>
      <w:marTop w:val="0"/>
      <w:marBottom w:val="0"/>
      <w:divBdr>
        <w:top w:val="none" w:sz="0" w:space="0" w:color="auto"/>
        <w:left w:val="none" w:sz="0" w:space="0" w:color="auto"/>
        <w:bottom w:val="none" w:sz="0" w:space="0" w:color="auto"/>
        <w:right w:val="none" w:sz="0" w:space="0" w:color="auto"/>
      </w:divBdr>
    </w:div>
    <w:div w:id="1575700320">
      <w:bodyDiv w:val="1"/>
      <w:marLeft w:val="0"/>
      <w:marRight w:val="0"/>
      <w:marTop w:val="0"/>
      <w:marBottom w:val="0"/>
      <w:divBdr>
        <w:top w:val="none" w:sz="0" w:space="0" w:color="auto"/>
        <w:left w:val="none" w:sz="0" w:space="0" w:color="auto"/>
        <w:bottom w:val="none" w:sz="0" w:space="0" w:color="auto"/>
        <w:right w:val="none" w:sz="0" w:space="0" w:color="auto"/>
      </w:divBdr>
    </w:div>
    <w:div w:id="1609700006">
      <w:bodyDiv w:val="1"/>
      <w:marLeft w:val="0"/>
      <w:marRight w:val="0"/>
      <w:marTop w:val="0"/>
      <w:marBottom w:val="0"/>
      <w:divBdr>
        <w:top w:val="none" w:sz="0" w:space="0" w:color="auto"/>
        <w:left w:val="none" w:sz="0" w:space="0" w:color="auto"/>
        <w:bottom w:val="none" w:sz="0" w:space="0" w:color="auto"/>
        <w:right w:val="none" w:sz="0" w:space="0" w:color="auto"/>
      </w:divBdr>
    </w:div>
    <w:div w:id="1682319964">
      <w:bodyDiv w:val="1"/>
      <w:marLeft w:val="0"/>
      <w:marRight w:val="0"/>
      <w:marTop w:val="0"/>
      <w:marBottom w:val="0"/>
      <w:divBdr>
        <w:top w:val="none" w:sz="0" w:space="0" w:color="auto"/>
        <w:left w:val="none" w:sz="0" w:space="0" w:color="auto"/>
        <w:bottom w:val="none" w:sz="0" w:space="0" w:color="auto"/>
        <w:right w:val="none" w:sz="0" w:space="0" w:color="auto"/>
      </w:divBdr>
    </w:div>
    <w:div w:id="1762221767">
      <w:bodyDiv w:val="1"/>
      <w:marLeft w:val="0"/>
      <w:marRight w:val="0"/>
      <w:marTop w:val="0"/>
      <w:marBottom w:val="0"/>
      <w:divBdr>
        <w:top w:val="none" w:sz="0" w:space="0" w:color="auto"/>
        <w:left w:val="none" w:sz="0" w:space="0" w:color="auto"/>
        <w:bottom w:val="none" w:sz="0" w:space="0" w:color="auto"/>
        <w:right w:val="none" w:sz="0" w:space="0" w:color="auto"/>
      </w:divBdr>
    </w:div>
    <w:div w:id="1770927758">
      <w:bodyDiv w:val="1"/>
      <w:marLeft w:val="0"/>
      <w:marRight w:val="0"/>
      <w:marTop w:val="0"/>
      <w:marBottom w:val="0"/>
      <w:divBdr>
        <w:top w:val="none" w:sz="0" w:space="0" w:color="auto"/>
        <w:left w:val="none" w:sz="0" w:space="0" w:color="auto"/>
        <w:bottom w:val="none" w:sz="0" w:space="0" w:color="auto"/>
        <w:right w:val="none" w:sz="0" w:space="0" w:color="auto"/>
      </w:divBdr>
    </w:div>
    <w:div w:id="1771663876">
      <w:bodyDiv w:val="1"/>
      <w:marLeft w:val="0"/>
      <w:marRight w:val="0"/>
      <w:marTop w:val="0"/>
      <w:marBottom w:val="0"/>
      <w:divBdr>
        <w:top w:val="none" w:sz="0" w:space="0" w:color="auto"/>
        <w:left w:val="none" w:sz="0" w:space="0" w:color="auto"/>
        <w:bottom w:val="none" w:sz="0" w:space="0" w:color="auto"/>
        <w:right w:val="none" w:sz="0" w:space="0" w:color="auto"/>
      </w:divBdr>
    </w:div>
    <w:div w:id="1838958650">
      <w:bodyDiv w:val="1"/>
      <w:marLeft w:val="0"/>
      <w:marRight w:val="0"/>
      <w:marTop w:val="0"/>
      <w:marBottom w:val="0"/>
      <w:divBdr>
        <w:top w:val="none" w:sz="0" w:space="0" w:color="auto"/>
        <w:left w:val="none" w:sz="0" w:space="0" w:color="auto"/>
        <w:bottom w:val="none" w:sz="0" w:space="0" w:color="auto"/>
        <w:right w:val="none" w:sz="0" w:space="0" w:color="auto"/>
      </w:divBdr>
    </w:div>
    <w:div w:id="1840346475">
      <w:bodyDiv w:val="1"/>
      <w:marLeft w:val="0"/>
      <w:marRight w:val="0"/>
      <w:marTop w:val="0"/>
      <w:marBottom w:val="0"/>
      <w:divBdr>
        <w:top w:val="none" w:sz="0" w:space="0" w:color="auto"/>
        <w:left w:val="none" w:sz="0" w:space="0" w:color="auto"/>
        <w:bottom w:val="none" w:sz="0" w:space="0" w:color="auto"/>
        <w:right w:val="none" w:sz="0" w:space="0" w:color="auto"/>
      </w:divBdr>
    </w:div>
    <w:div w:id="1849712853">
      <w:bodyDiv w:val="1"/>
      <w:marLeft w:val="0"/>
      <w:marRight w:val="0"/>
      <w:marTop w:val="0"/>
      <w:marBottom w:val="0"/>
      <w:divBdr>
        <w:top w:val="none" w:sz="0" w:space="0" w:color="auto"/>
        <w:left w:val="none" w:sz="0" w:space="0" w:color="auto"/>
        <w:bottom w:val="none" w:sz="0" w:space="0" w:color="auto"/>
        <w:right w:val="none" w:sz="0" w:space="0" w:color="auto"/>
      </w:divBdr>
    </w:div>
    <w:div w:id="2013337729">
      <w:bodyDiv w:val="1"/>
      <w:marLeft w:val="0"/>
      <w:marRight w:val="0"/>
      <w:marTop w:val="0"/>
      <w:marBottom w:val="0"/>
      <w:divBdr>
        <w:top w:val="none" w:sz="0" w:space="0" w:color="auto"/>
        <w:left w:val="none" w:sz="0" w:space="0" w:color="auto"/>
        <w:bottom w:val="none" w:sz="0" w:space="0" w:color="auto"/>
        <w:right w:val="none" w:sz="0" w:space="0" w:color="auto"/>
      </w:divBdr>
    </w:div>
    <w:div w:id="2049912543">
      <w:bodyDiv w:val="1"/>
      <w:marLeft w:val="0"/>
      <w:marRight w:val="0"/>
      <w:marTop w:val="0"/>
      <w:marBottom w:val="0"/>
      <w:divBdr>
        <w:top w:val="none" w:sz="0" w:space="0" w:color="auto"/>
        <w:left w:val="none" w:sz="0" w:space="0" w:color="auto"/>
        <w:bottom w:val="none" w:sz="0" w:space="0" w:color="auto"/>
        <w:right w:val="none" w:sz="0" w:space="0" w:color="auto"/>
      </w:divBdr>
    </w:div>
    <w:div w:id="2085756466">
      <w:bodyDiv w:val="1"/>
      <w:marLeft w:val="0"/>
      <w:marRight w:val="0"/>
      <w:marTop w:val="0"/>
      <w:marBottom w:val="0"/>
      <w:divBdr>
        <w:top w:val="none" w:sz="0" w:space="0" w:color="auto"/>
        <w:left w:val="none" w:sz="0" w:space="0" w:color="auto"/>
        <w:bottom w:val="none" w:sz="0" w:space="0" w:color="auto"/>
        <w:right w:val="none" w:sz="0" w:space="0" w:color="auto"/>
      </w:divBdr>
    </w:div>
    <w:div w:id="2121335270">
      <w:bodyDiv w:val="1"/>
      <w:marLeft w:val="0"/>
      <w:marRight w:val="0"/>
      <w:marTop w:val="0"/>
      <w:marBottom w:val="0"/>
      <w:divBdr>
        <w:top w:val="none" w:sz="0" w:space="0" w:color="auto"/>
        <w:left w:val="none" w:sz="0" w:space="0" w:color="auto"/>
        <w:bottom w:val="none" w:sz="0" w:space="0" w:color="auto"/>
        <w:right w:val="none" w:sz="0" w:space="0" w:color="auto"/>
      </w:divBdr>
    </w:div>
    <w:div w:id="21351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standards@wipo.int"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n/web/standards/authority-file-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70" ma:contentTypeDescription="" ma:contentTypeScope="" ma:versionID="41f227426a3d4b4ef8b76c89293dd0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ICSDBFP-360348501-19979</_dlc_DocId>
    <_dlc_DocIdUrl xmlns="ec94eb93-2160-433d-bc9d-10bdc50beb83">
      <Url>https://wipoprod.sharepoint.com/sites/SPS-INT-BFP-ICSD-CWS/_layouts/15/DocIdRedir.aspx?ID=ICSDBFP-360348501-19979</Url>
      <Description>ICSDBFP-360348501-19979</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97B8A-A177-428C-A5AE-75C7279D738C}">
  <ds:schemaRefs>
    <ds:schemaRef ds:uri="http://schemas.microsoft.com/sharepoint/v3/contenttype/forms"/>
  </ds:schemaRefs>
</ds:datastoreItem>
</file>

<file path=customXml/itemProps2.xml><?xml version="1.0" encoding="utf-8"?>
<ds:datastoreItem xmlns:ds="http://schemas.openxmlformats.org/officeDocument/2006/customXml" ds:itemID="{B6286E61-3A11-43F5-A770-3DAE44D51F73}">
  <ds:schemaRefs>
    <ds:schemaRef ds:uri="http://schemas.microsoft.com/sharepoint/events"/>
  </ds:schemaRefs>
</ds:datastoreItem>
</file>

<file path=customXml/itemProps3.xml><?xml version="1.0" encoding="utf-8"?>
<ds:datastoreItem xmlns:ds="http://schemas.openxmlformats.org/officeDocument/2006/customXml" ds:itemID="{3D0A85C1-1898-43CD-AD10-6864F72A184E}">
  <ds:schemaRefs>
    <ds:schemaRef ds:uri="Microsoft.SharePoint.Taxonomy.ContentTypeSync"/>
  </ds:schemaRefs>
</ds:datastoreItem>
</file>

<file path=customXml/itemProps4.xml><?xml version="1.0" encoding="utf-8"?>
<ds:datastoreItem xmlns:ds="http://schemas.openxmlformats.org/officeDocument/2006/customXml" ds:itemID="{EED4E81E-8861-42A5-8EAE-5C001EF81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54C07C-D0EF-4399-9BE1-918DC6B7EE10}">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6.xml><?xml version="1.0" encoding="utf-8"?>
<ds:datastoreItem xmlns:ds="http://schemas.openxmlformats.org/officeDocument/2006/customXml" ds:itemID="{4ECD37D0-15E1-4E04-829D-0CDCAE40A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3</Pages>
  <Words>357</Words>
  <Characters>2040</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CWS/13/17 Rev. 2 (Chinese) </vt:lpstr>
      <vt:lpstr>    概　要</vt:lpstr>
      <vt:lpstr>    背　景</vt:lpstr>
      <vt:lpstr>    对产权组织标准ST.37的拟议修订</vt:lpstr>
      <vt:lpstr>    版本控制和过渡要求</vt:lpstr>
    </vt:vector>
  </TitlesOfParts>
  <Company>WIPO</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CWS/13/17 Rev. 2 (Chinese) </dc:title>
  <dc:subject>关于修订产权组织标准 ST.37 的提案 </dc:subject>
  <dc:creator>WIPO</dc:creator>
  <cp:keywords>WIPO CWS Thirteenth Session, Revision Proposal, WIPO Standard ST.37 </cp:keywords>
  <cp:lastModifiedBy>EMMETT Claudia</cp:lastModifiedBy>
  <cp:revision>28</cp:revision>
  <cp:lastPrinted>2025-11-03T15:02:00Z</cp:lastPrinted>
  <dcterms:created xsi:type="dcterms:W3CDTF">2025-10-03T08:10:00Z</dcterms:created>
  <dcterms:modified xsi:type="dcterms:W3CDTF">2025-11-03T15:02:00Z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385b13ce-6dd1-43da-92d3-bb9ac9b61bd2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2025-10-03T08:10:31Z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91cc7c49-5954-42ad-bbf0-002ec6d1fe4d</vt:lpwstr>
  </property>
  <property fmtid="{D5CDD505-2E9C-101B-9397-08002B2CF9AE}" pid="13" name="MSIP_Label_bfc084f7-b690-4c43-8ee6-d475b6d3461d_ContentBits">
    <vt:lpwstr>2</vt:lpwstr>
  </property>
  <property fmtid="{D5CDD505-2E9C-101B-9397-08002B2CF9AE}" pid="14" name="MSIP_Label_bfc084f7-b690-4c43-8ee6-d475b6d3461d_Tag">
    <vt:lpwstr>10, 3, 0, 1</vt:lpwstr>
  </property>
  <property fmtid="{D5CDD505-2E9C-101B-9397-08002B2CF9AE}" pid="15" name="ContentTypeId">
    <vt:lpwstr>0x01010043A0F979BE30A3469F998CB749C11FBD00E3EF1C0FCFA26B4087379DC2A12DE885</vt:lpwstr>
  </property>
  <property fmtid="{D5CDD505-2E9C-101B-9397-08002B2CF9AE}" pid="16" name="_dlc_DocIdItemGuid">
    <vt:lpwstr>214618f5-5ab6-4728-a3aa-56e7e5d5b769</vt:lpwstr>
  </property>
  <property fmtid="{D5CDD505-2E9C-101B-9397-08002B2CF9AE}" pid="17" name="Languages">
    <vt:lpwstr>1;#English|950e6fa2-2df0-4983-a604-54e57c7a6d93</vt:lpwstr>
  </property>
  <property fmtid="{D5CDD505-2E9C-101B-9397-08002B2CF9AE}" pid="18" name="BusinessUnit">
    <vt:lpwstr>4;#International Classifications and Standards Division|1bda9d19-f2c0-4f24-b9f1-c91ec6b8f041</vt:lpwstr>
  </property>
  <property fmtid="{D5CDD505-2E9C-101B-9397-08002B2CF9AE}" pid="19" name="MediaServiceImageTags">
    <vt:lpwstr/>
  </property>
  <property fmtid="{D5CDD505-2E9C-101B-9397-08002B2CF9AE}" pid="20" name="m4535404f5974080b635c68c1acaf1ab">
    <vt:lpwstr/>
  </property>
  <property fmtid="{D5CDD505-2E9C-101B-9397-08002B2CF9AE}" pid="21" name="RMClassification">
    <vt:lpwstr>5;#05 Committee Files|55687a62-9585-44b6-9628-3304e4ff88e9</vt:lpwstr>
  </property>
  <property fmtid="{D5CDD505-2E9C-101B-9397-08002B2CF9AE}" pid="22" name="Body1">
    <vt:lpwstr>3;#Committee on WIPO Standards|505ec630-c8e5-4e30-8a4a-e8d9be6ccbb1</vt:lpwstr>
  </property>
  <property fmtid="{D5CDD505-2E9C-101B-9397-08002B2CF9AE}" pid="23" name="ECCM_Year">
    <vt:lpwstr/>
  </property>
  <property fmtid="{D5CDD505-2E9C-101B-9397-08002B2CF9AE}" pid="24" name="k5f91d7f67f54ee29b509143279df90f">
    <vt:lpwstr/>
  </property>
  <property fmtid="{D5CDD505-2E9C-101B-9397-08002B2CF9AE}" pid="25" name="IPTopics">
    <vt:lpwstr/>
  </property>
  <property fmtid="{D5CDD505-2E9C-101B-9397-08002B2CF9AE}" pid="26" name="gbd88f87496145e58da10973a57b07b8">
    <vt:lpwstr>Committee on WIPO Standards|505ec630-c8e5-4e30-8a4a-e8d9be6ccbb1</vt:lpwstr>
  </property>
  <property fmtid="{D5CDD505-2E9C-101B-9397-08002B2CF9AE}" pid="27" name="lcf76f155ced4ddcb4097134ff3c332f">
    <vt:lpwstr/>
  </property>
</Properties>
</file>