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B187" w14:textId="77777777" w:rsidR="003278AB" w:rsidRPr="00C87A0B" w:rsidRDefault="003278AB" w:rsidP="003278AB">
      <w:pPr>
        <w:jc w:val="right"/>
        <w:rPr>
          <w:rFonts w:ascii="Arial Black" w:hAnsi="Arial Black"/>
          <w:caps/>
          <w:sz w:val="15"/>
        </w:rPr>
      </w:pPr>
      <w:bookmarkStart w:id="0" w:name="_Hlk207358632"/>
      <w:bookmarkStart w:id="1" w:name="_Hlk149122850"/>
      <w:r w:rsidRPr="00C87A0B">
        <w:rPr>
          <w:rFonts w:cs="Times New Roman"/>
          <w:noProof/>
        </w:rPr>
        <w:drawing>
          <wp:inline distT="0" distB="0" distL="0" distR="0" wp14:anchorId="575D2267" wp14:editId="2AFDAFD9">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0C968B4" w14:textId="3DF7975E" w:rsidR="003278AB" w:rsidRPr="00C87A0B" w:rsidRDefault="003278AB" w:rsidP="003278AB">
      <w:pPr>
        <w:pBdr>
          <w:top w:val="single" w:sz="4" w:space="10" w:color="auto"/>
        </w:pBdr>
        <w:wordWrap w:val="0"/>
        <w:spacing w:before="120"/>
        <w:jc w:val="right"/>
        <w:rPr>
          <w:rFonts w:ascii="Arial Black" w:hAnsi="Arial Black"/>
          <w:b/>
          <w:caps/>
          <w:sz w:val="15"/>
        </w:rPr>
      </w:pPr>
      <w:r w:rsidRPr="00C87A0B">
        <w:rPr>
          <w:rFonts w:ascii="Arial Black" w:hAnsi="Arial Black"/>
          <w:b/>
          <w:caps/>
          <w:sz w:val="15"/>
        </w:rPr>
        <w:t>cWS/1</w:t>
      </w:r>
      <w:r w:rsidRPr="00C87A0B">
        <w:rPr>
          <w:rFonts w:ascii="Arial Black" w:hAnsi="Arial Black" w:hint="eastAsia"/>
          <w:b/>
          <w:caps/>
          <w:sz w:val="15"/>
        </w:rPr>
        <w:t>3</w:t>
      </w:r>
      <w:r w:rsidRPr="00C87A0B">
        <w:rPr>
          <w:rFonts w:ascii="Arial Black" w:hAnsi="Arial Black"/>
          <w:b/>
          <w:caps/>
          <w:sz w:val="15"/>
        </w:rPr>
        <w:t>/</w:t>
      </w:r>
      <w:bookmarkStart w:id="2" w:name="Code"/>
      <w:r>
        <w:rPr>
          <w:rFonts w:ascii="Arial Black" w:hAnsi="Arial Black" w:hint="eastAsia"/>
          <w:b/>
          <w:caps/>
          <w:sz w:val="15"/>
        </w:rPr>
        <w:t>9</w:t>
      </w:r>
      <w:bookmarkEnd w:id="2"/>
    </w:p>
    <w:p w14:paraId="49C28101" w14:textId="77777777" w:rsidR="003278AB" w:rsidRPr="00C87A0B" w:rsidRDefault="003278AB" w:rsidP="003278AB">
      <w:pPr>
        <w:jc w:val="right"/>
        <w:rPr>
          <w:rFonts w:ascii="Arial Black" w:hAnsi="Arial Black"/>
          <w:b/>
          <w:caps/>
          <w:sz w:val="15"/>
          <w:szCs w:val="15"/>
        </w:rPr>
      </w:pPr>
      <w:r w:rsidRPr="00C87A0B">
        <w:rPr>
          <w:rFonts w:eastAsia="SimHei" w:hint="eastAsia"/>
          <w:b/>
          <w:sz w:val="15"/>
          <w:szCs w:val="15"/>
        </w:rPr>
        <w:t>原文</w:t>
      </w:r>
      <w:r w:rsidRPr="00C87A0B">
        <w:rPr>
          <w:rFonts w:eastAsia="SimHei" w:hint="eastAsia"/>
          <w:b/>
          <w:sz w:val="15"/>
          <w:szCs w:val="15"/>
          <w:lang w:val="pt-BR"/>
        </w:rPr>
        <w:t>：</w:t>
      </w:r>
      <w:bookmarkStart w:id="3" w:name="Original"/>
      <w:r w:rsidRPr="00C87A0B">
        <w:rPr>
          <w:rFonts w:eastAsia="SimHei" w:hint="eastAsia"/>
          <w:b/>
          <w:sz w:val="15"/>
          <w:szCs w:val="15"/>
          <w:lang w:val="pt-BR"/>
        </w:rPr>
        <w:t>英</w:t>
      </w:r>
      <w:r w:rsidRPr="00C87A0B">
        <w:rPr>
          <w:rFonts w:eastAsia="SimHei" w:hint="eastAsia"/>
          <w:b/>
          <w:sz w:val="15"/>
          <w:szCs w:val="15"/>
        </w:rPr>
        <w:t>文</w:t>
      </w:r>
      <w:bookmarkEnd w:id="3"/>
    </w:p>
    <w:p w14:paraId="45DBE55F" w14:textId="47FF47A9" w:rsidR="003278AB" w:rsidRPr="00C87A0B" w:rsidRDefault="003278AB" w:rsidP="003278AB">
      <w:pPr>
        <w:spacing w:line="1680" w:lineRule="auto"/>
        <w:jc w:val="right"/>
        <w:rPr>
          <w:rFonts w:ascii="SimHei" w:eastAsia="SimHei" w:hAnsi="Arial Black"/>
          <w:b/>
          <w:caps/>
          <w:sz w:val="15"/>
          <w:szCs w:val="15"/>
        </w:rPr>
      </w:pPr>
      <w:r w:rsidRPr="00C87A0B">
        <w:rPr>
          <w:rFonts w:ascii="SimHei" w:eastAsia="SimHei" w:hint="eastAsia"/>
          <w:b/>
          <w:sz w:val="15"/>
          <w:szCs w:val="15"/>
        </w:rPr>
        <w:t>日期</w:t>
      </w:r>
      <w:r w:rsidRPr="00C87A0B">
        <w:rPr>
          <w:rFonts w:ascii="SimHei" w:eastAsia="SimHei" w:hAnsi="SimSun" w:hint="eastAsia"/>
          <w:b/>
          <w:sz w:val="15"/>
          <w:szCs w:val="15"/>
          <w:lang w:val="pt-BR"/>
        </w:rPr>
        <w:t>：</w:t>
      </w:r>
      <w:bookmarkStart w:id="4" w:name="Date"/>
      <w:r w:rsidRPr="00C87A0B">
        <w:rPr>
          <w:rFonts w:ascii="Arial Black" w:eastAsia="SimHei" w:hAnsi="Arial Black"/>
          <w:b/>
          <w:sz w:val="15"/>
          <w:szCs w:val="15"/>
          <w:lang w:val="pt-BR"/>
        </w:rPr>
        <w:t>20</w:t>
      </w:r>
      <w:r w:rsidRPr="00C87A0B">
        <w:rPr>
          <w:rFonts w:ascii="Arial Black" w:eastAsia="SimHei" w:hAnsi="Arial Black" w:hint="eastAsia"/>
          <w:b/>
          <w:sz w:val="15"/>
          <w:szCs w:val="15"/>
          <w:lang w:val="pt-BR"/>
        </w:rPr>
        <w:t>25</w:t>
      </w:r>
      <w:r w:rsidRPr="00C87A0B">
        <w:rPr>
          <w:rFonts w:ascii="SimHei" w:eastAsia="SimHei" w:hAnsi="Times New Roman" w:hint="eastAsia"/>
          <w:b/>
          <w:sz w:val="15"/>
          <w:szCs w:val="15"/>
        </w:rPr>
        <w:t>年</w:t>
      </w:r>
      <w:r>
        <w:rPr>
          <w:rFonts w:ascii="Arial Black" w:eastAsia="SimHei" w:hAnsi="Arial Black" w:hint="eastAsia"/>
          <w:b/>
          <w:sz w:val="15"/>
          <w:szCs w:val="15"/>
          <w:lang w:val="pt-BR"/>
        </w:rPr>
        <w:t>9</w:t>
      </w:r>
      <w:r w:rsidRPr="00C87A0B">
        <w:rPr>
          <w:rFonts w:ascii="SimHei" w:eastAsia="SimHei" w:hAnsi="Times New Roman" w:hint="eastAsia"/>
          <w:b/>
          <w:sz w:val="15"/>
          <w:szCs w:val="15"/>
        </w:rPr>
        <w:t>月</w:t>
      </w:r>
      <w:r>
        <w:rPr>
          <w:rFonts w:ascii="Arial Black" w:eastAsia="SimHei" w:hAnsi="Arial Black" w:hint="eastAsia"/>
          <w:b/>
          <w:sz w:val="15"/>
          <w:szCs w:val="15"/>
          <w:lang w:val="pt-BR"/>
        </w:rPr>
        <w:t>5</w:t>
      </w:r>
      <w:r w:rsidRPr="00C87A0B">
        <w:rPr>
          <w:rFonts w:ascii="SimHei" w:eastAsia="SimHei" w:hAnsi="Times New Roman" w:hint="eastAsia"/>
          <w:b/>
          <w:sz w:val="15"/>
          <w:szCs w:val="15"/>
        </w:rPr>
        <w:t>日</w:t>
      </w:r>
      <w:bookmarkEnd w:id="4"/>
    </w:p>
    <w:p w14:paraId="1FFB42EF" w14:textId="77777777" w:rsidR="003278AB" w:rsidRPr="00C87A0B" w:rsidRDefault="003278AB" w:rsidP="003278AB">
      <w:pPr>
        <w:spacing w:after="600"/>
        <w:rPr>
          <w:rFonts w:ascii="SimHei" w:eastAsia="SimHei"/>
          <w:sz w:val="28"/>
          <w:szCs w:val="28"/>
        </w:rPr>
      </w:pPr>
      <w:r w:rsidRPr="00C87A0B">
        <w:rPr>
          <w:rFonts w:ascii="SimHei" w:eastAsia="SimHei" w:hint="eastAsia"/>
          <w:sz w:val="28"/>
          <w:szCs w:val="28"/>
        </w:rPr>
        <w:t>产权组织标准委员会（标准委）</w:t>
      </w:r>
    </w:p>
    <w:p w14:paraId="05438100" w14:textId="77777777" w:rsidR="003278AB" w:rsidRPr="00C87A0B" w:rsidRDefault="003278AB" w:rsidP="003278AB">
      <w:pPr>
        <w:spacing w:after="720"/>
        <w:textAlignment w:val="bottom"/>
        <w:rPr>
          <w:rFonts w:ascii="KaiTi" w:eastAsia="KaiTi" w:hAnsi="KaiTi"/>
          <w:b/>
          <w:sz w:val="24"/>
          <w:szCs w:val="24"/>
        </w:rPr>
      </w:pPr>
      <w:r w:rsidRPr="00C87A0B">
        <w:rPr>
          <w:rFonts w:ascii="KaiTi" w:eastAsia="KaiTi" w:hint="eastAsia"/>
          <w:b/>
          <w:sz w:val="24"/>
          <w:szCs w:val="24"/>
        </w:rPr>
        <w:t>第十三届会议</w:t>
      </w:r>
      <w:r w:rsidRPr="00C87A0B">
        <w:rPr>
          <w:rFonts w:ascii="KaiTi" w:eastAsia="KaiTi"/>
          <w:b/>
          <w:sz w:val="24"/>
          <w:szCs w:val="24"/>
        </w:rPr>
        <w:br/>
      </w:r>
      <w:r w:rsidRPr="00C87A0B">
        <w:rPr>
          <w:rFonts w:ascii="KaiTi" w:eastAsia="KaiTi" w:hAnsi="KaiTi" w:hint="eastAsia"/>
          <w:sz w:val="24"/>
          <w:szCs w:val="24"/>
        </w:rPr>
        <w:t>2025</w:t>
      </w:r>
      <w:r w:rsidRPr="00C87A0B">
        <w:rPr>
          <w:rFonts w:ascii="KaiTi" w:eastAsia="KaiTi" w:hAnsi="KaiTi" w:hint="eastAsia"/>
          <w:b/>
          <w:sz w:val="24"/>
          <w:szCs w:val="24"/>
        </w:rPr>
        <w:t>年</w:t>
      </w:r>
      <w:r w:rsidRPr="00C87A0B">
        <w:rPr>
          <w:rFonts w:ascii="KaiTi" w:eastAsia="KaiTi" w:hAnsi="KaiTi" w:hint="eastAsia"/>
          <w:sz w:val="24"/>
          <w:szCs w:val="24"/>
        </w:rPr>
        <w:t>11</w:t>
      </w:r>
      <w:r w:rsidRPr="00C87A0B">
        <w:rPr>
          <w:rFonts w:ascii="KaiTi" w:eastAsia="KaiTi" w:hAnsi="KaiTi" w:hint="eastAsia"/>
          <w:b/>
          <w:sz w:val="24"/>
          <w:szCs w:val="24"/>
        </w:rPr>
        <w:t>月</w:t>
      </w:r>
      <w:r w:rsidRPr="00C87A0B">
        <w:rPr>
          <w:rFonts w:ascii="KaiTi" w:eastAsia="KaiTi" w:hAnsi="KaiTi" w:hint="eastAsia"/>
          <w:sz w:val="24"/>
          <w:szCs w:val="24"/>
        </w:rPr>
        <w:t>10</w:t>
      </w:r>
      <w:r w:rsidRPr="00C87A0B">
        <w:rPr>
          <w:rFonts w:ascii="KaiTi" w:eastAsia="KaiTi" w:hAnsi="KaiTi" w:hint="eastAsia"/>
          <w:b/>
          <w:sz w:val="24"/>
          <w:szCs w:val="24"/>
        </w:rPr>
        <w:t>日至</w:t>
      </w:r>
      <w:r w:rsidRPr="00C87A0B">
        <w:rPr>
          <w:rFonts w:ascii="KaiTi" w:eastAsia="KaiTi" w:hAnsi="KaiTi" w:hint="eastAsia"/>
          <w:sz w:val="24"/>
          <w:szCs w:val="24"/>
        </w:rPr>
        <w:t>14</w:t>
      </w:r>
      <w:r w:rsidRPr="00C87A0B">
        <w:rPr>
          <w:rFonts w:ascii="KaiTi" w:eastAsia="KaiTi" w:hAnsi="KaiTi" w:hint="eastAsia"/>
          <w:b/>
          <w:sz w:val="24"/>
          <w:szCs w:val="24"/>
        </w:rPr>
        <w:t>日，日内瓦</w:t>
      </w:r>
    </w:p>
    <w:p w14:paraId="09B89CFE" w14:textId="294ABB98" w:rsidR="003278AB" w:rsidRPr="00C87A0B" w:rsidRDefault="003278AB" w:rsidP="003278AB">
      <w:pPr>
        <w:spacing w:after="360"/>
        <w:rPr>
          <w:rFonts w:ascii="KaiTi" w:eastAsia="KaiTi" w:hAnsi="KaiTi" w:cs="Times New Roman"/>
          <w:sz w:val="24"/>
          <w:szCs w:val="32"/>
        </w:rPr>
      </w:pPr>
      <w:bookmarkStart w:id="5" w:name="TitleOfDoc"/>
      <w:r w:rsidRPr="003278AB">
        <w:rPr>
          <w:rFonts w:ascii="KaiTi" w:eastAsia="KaiTi" w:hAnsi="KaiTi" w:cs="Times New Roman" w:hint="eastAsia"/>
          <w:sz w:val="24"/>
          <w:szCs w:val="32"/>
        </w:rPr>
        <w:t>信通技术策略工作队关于第58号任务的报告</w:t>
      </w:r>
    </w:p>
    <w:p w14:paraId="0A6B7466" w14:textId="5C9AB395" w:rsidR="003278AB" w:rsidRPr="00C87A0B" w:rsidRDefault="003278AB" w:rsidP="003278AB">
      <w:pPr>
        <w:spacing w:after="960"/>
        <w:rPr>
          <w:rFonts w:ascii="KaiTi" w:eastAsia="KaiTi" w:hAnsi="STKaiti" w:cs="Times New Roman"/>
          <w:szCs w:val="22"/>
        </w:rPr>
      </w:pPr>
      <w:bookmarkStart w:id="6" w:name="Prepared"/>
      <w:bookmarkEnd w:id="5"/>
      <w:r w:rsidRPr="003278AB">
        <w:rPr>
          <w:rFonts w:ascii="KaiTi" w:eastAsia="KaiTi" w:hAnsi="STKaiti" w:cs="Times New Roman" w:hint="eastAsia"/>
          <w:szCs w:val="22"/>
        </w:rPr>
        <w:t>信通技术策略工作队共同牵头人编拟的文件</w:t>
      </w:r>
    </w:p>
    <w:bookmarkEnd w:id="0"/>
    <w:bookmarkEnd w:id="1"/>
    <w:bookmarkEnd w:id="6"/>
    <w:p w14:paraId="56947668" w14:textId="77777777" w:rsidR="00250C7B" w:rsidRPr="00005C62" w:rsidRDefault="00250C7B" w:rsidP="00005C62">
      <w:pPr>
        <w:pStyle w:val="Heading2"/>
        <w:spacing w:before="240" w:after="120"/>
      </w:pPr>
      <w:r w:rsidRPr="008A418C">
        <w:rPr>
          <w:rFonts w:cs="Microsoft YaHei" w:hint="eastAsia"/>
        </w:rPr>
        <w:t>概</w:t>
      </w:r>
      <w:r w:rsidRPr="008A418C">
        <w:rPr>
          <w:rFonts w:hint="eastAsia"/>
        </w:rPr>
        <w:t xml:space="preserve">　</w:t>
      </w:r>
      <w:r w:rsidRPr="008A418C">
        <w:t>要</w:t>
      </w:r>
    </w:p>
    <w:p w14:paraId="188F4E86" w14:textId="2D3F9948" w:rsidR="00250C7B" w:rsidRPr="008A418C" w:rsidRDefault="00250C7B" w:rsidP="00005C62">
      <w:pPr>
        <w:overflowPunct w:val="0"/>
        <w:spacing w:afterLines="50" w:after="120" w:line="340" w:lineRule="atLeast"/>
        <w:jc w:val="both"/>
        <w:rPr>
          <w:rFonts w:ascii="SimSun" w:hAnsi="SimSun"/>
          <w:iCs/>
          <w:lang w:val="en-GB"/>
        </w:rPr>
      </w:pPr>
      <w:r w:rsidRPr="008A418C">
        <w:rPr>
          <w:rFonts w:ascii="SimSun" w:hAnsi="SimSun"/>
          <w:iCs/>
          <w:lang w:val="en-GB"/>
        </w:rPr>
        <w:fldChar w:fldCharType="begin"/>
      </w:r>
      <w:r w:rsidRPr="008A418C">
        <w:rPr>
          <w:rFonts w:ascii="SimSun" w:hAnsi="SimSun"/>
          <w:iCs/>
          <w:lang w:val="en-GB"/>
        </w:rPr>
        <w:instrText xml:space="preserve"> AUTONUM  </w:instrText>
      </w:r>
      <w:r w:rsidRPr="008A418C">
        <w:rPr>
          <w:rFonts w:ascii="SimSun" w:hAnsi="SimSun"/>
          <w:iCs/>
          <w:lang w:val="en-GB"/>
        </w:rPr>
        <w:fldChar w:fldCharType="end"/>
      </w:r>
      <w:r w:rsidRPr="008A418C">
        <w:rPr>
          <w:rFonts w:ascii="SimSun" w:hAnsi="SimSun"/>
          <w:iCs/>
          <w:lang w:val="en-GB"/>
        </w:rPr>
        <w:tab/>
      </w:r>
      <w:r w:rsidR="00407370" w:rsidRPr="008A418C">
        <w:rPr>
          <w:rFonts w:ascii="SimSun" w:hAnsi="SimSun"/>
        </w:rPr>
        <w:t>信通技术策略工作队</w:t>
      </w:r>
      <w:r w:rsidR="002E547E" w:rsidRPr="008A418C">
        <w:rPr>
          <w:rFonts w:ascii="SimSun" w:hAnsi="SimSun"/>
        </w:rPr>
        <w:t>负责推动实施与知识产权</w:t>
      </w:r>
      <w:r w:rsidR="00407370" w:rsidRPr="008A418C">
        <w:rPr>
          <w:rFonts w:ascii="SimSun" w:hAnsi="SimSun" w:hint="eastAsia"/>
        </w:rPr>
        <w:t>行政</w:t>
      </w:r>
      <w:r w:rsidR="002E547E" w:rsidRPr="008A418C">
        <w:rPr>
          <w:rFonts w:ascii="SimSun" w:hAnsi="SimSun" w:hint="eastAsia"/>
        </w:rPr>
        <w:t>管</w:t>
      </w:r>
      <w:r w:rsidR="002E547E" w:rsidRPr="008A418C">
        <w:rPr>
          <w:rFonts w:ascii="SimSun" w:hAnsi="SimSun"/>
        </w:rPr>
        <w:t>理相关的10项信通技术建议，</w:t>
      </w:r>
      <w:r w:rsidR="003D1A6C" w:rsidRPr="008A418C">
        <w:rPr>
          <w:rFonts w:ascii="SimSun" w:hAnsi="SimSun" w:hint="eastAsia"/>
        </w:rPr>
        <w:t>并根据需要评价和更新这些建议，以保持其相关性。工作队报告其各项活动的进展情况，</w:t>
      </w:r>
      <w:r w:rsidR="002E547E" w:rsidRPr="008A418C">
        <w:rPr>
          <w:rFonts w:ascii="SimSun" w:hAnsi="SimSun"/>
        </w:rPr>
        <w:t>包括</w:t>
      </w:r>
      <w:r w:rsidR="003D1A6C" w:rsidRPr="008A418C">
        <w:rPr>
          <w:rFonts w:ascii="SimSun" w:hAnsi="SimSun" w:hint="eastAsia"/>
        </w:rPr>
        <w:t>其</w:t>
      </w:r>
      <w:r w:rsidR="002E547E" w:rsidRPr="008A418C">
        <w:rPr>
          <w:rFonts w:ascii="SimSun" w:hAnsi="SimSun"/>
        </w:rPr>
        <w:t>工作计</w:t>
      </w:r>
      <w:r w:rsidR="0042003E">
        <w:rPr>
          <w:rFonts w:ascii="SimSun" w:hAnsi="SimSun"/>
        </w:rPr>
        <w:t>‍</w:t>
      </w:r>
      <w:r w:rsidR="002E547E" w:rsidRPr="008A418C">
        <w:rPr>
          <w:rFonts w:ascii="SimSun" w:hAnsi="SimSun"/>
        </w:rPr>
        <w:t>划。</w:t>
      </w:r>
    </w:p>
    <w:p w14:paraId="4CC41CE2" w14:textId="77777777" w:rsidR="00250C7B" w:rsidRPr="00005C62" w:rsidRDefault="00250C7B" w:rsidP="00005C62">
      <w:pPr>
        <w:pStyle w:val="Heading2"/>
        <w:spacing w:before="240" w:after="120"/>
      </w:pPr>
      <w:r w:rsidRPr="008A418C">
        <w:t>背</w:t>
      </w:r>
      <w:r w:rsidRPr="008A418C">
        <w:rPr>
          <w:rFonts w:hint="eastAsia"/>
        </w:rPr>
        <w:t xml:space="preserve">　</w:t>
      </w:r>
      <w:r w:rsidRPr="008A418C">
        <w:t>景</w:t>
      </w:r>
    </w:p>
    <w:p w14:paraId="5F7C5206" w14:textId="50B9F052" w:rsidR="002E547E" w:rsidRPr="008A418C" w:rsidRDefault="000F6813" w:rsidP="00005C62">
      <w:pPr>
        <w:overflowPunct w:val="0"/>
        <w:spacing w:afterLines="50" w:after="120" w:line="340" w:lineRule="atLeast"/>
        <w:jc w:val="both"/>
        <w:rPr>
          <w:rFonts w:ascii="SimSun" w:hAnsi="SimSun"/>
        </w:rPr>
      </w:pPr>
      <w:r w:rsidRPr="008A418C">
        <w:rPr>
          <w:rFonts w:ascii="SimSun" w:hAnsi="SimSun"/>
          <w:iCs/>
          <w:lang w:val="en-GB"/>
        </w:rPr>
        <w:t>2</w:t>
      </w:r>
      <w:r w:rsidR="0042003E">
        <w:rPr>
          <w:rFonts w:ascii="SimSun" w:hAnsi="SimSun" w:hint="eastAsia"/>
          <w:iCs/>
          <w:lang w:val="en-GB"/>
        </w:rPr>
        <w:t>.</w:t>
      </w:r>
      <w:r w:rsidR="00250C7B" w:rsidRPr="008A418C">
        <w:rPr>
          <w:rFonts w:ascii="SimSun" w:hAnsi="SimSun"/>
          <w:iCs/>
        </w:rPr>
        <w:tab/>
      </w:r>
      <w:r w:rsidR="003D1A6C" w:rsidRPr="008A418C">
        <w:rPr>
          <w:rFonts w:ascii="SimSun" w:hAnsi="SimSun" w:hint="eastAsia"/>
        </w:rPr>
        <w:t>标准委在2018年举行的第六届会议上设立了新的第58号任务，任务说明</w:t>
      </w:r>
      <w:r w:rsidR="002E547E" w:rsidRPr="008A418C">
        <w:rPr>
          <w:rFonts w:ascii="SimSun" w:hAnsi="SimSun"/>
        </w:rPr>
        <w:t>如下：</w:t>
      </w:r>
    </w:p>
    <w:p w14:paraId="3F6390C3" w14:textId="3A5AC930" w:rsidR="002E547E" w:rsidRPr="008A418C" w:rsidRDefault="003D1A6C" w:rsidP="00005C62">
      <w:pPr>
        <w:overflowPunct w:val="0"/>
        <w:spacing w:afterLines="50" w:after="120" w:line="340" w:lineRule="atLeast"/>
        <w:ind w:firstLineChars="257" w:firstLine="565"/>
        <w:jc w:val="both"/>
        <w:rPr>
          <w:rFonts w:ascii="KaiTi" w:eastAsia="KaiTi" w:hAnsi="KaiTi"/>
        </w:rPr>
      </w:pPr>
      <w:r w:rsidRPr="008A418C">
        <w:rPr>
          <w:rFonts w:ascii="KaiTi" w:eastAsia="KaiTi" w:hAnsi="KaiTi" w:hint="eastAsia"/>
        </w:rPr>
        <w:t>“为产权组织标准的未来发展和强化编拟一份路线图提案，包括政策建议在内，以期使各工业产权局和其他相关方更为有效地生产、分享和利用数据，将开展以下活动：</w:t>
      </w:r>
    </w:p>
    <w:p w14:paraId="69B567D9" w14:textId="7973B26F" w:rsidR="002E547E" w:rsidRPr="008A418C" w:rsidRDefault="003D1A6C"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hint="eastAsia"/>
        </w:rPr>
        <w:t>与其他相关标准委工作队合作，对列于文件CWS/6/3附件中的第一组建议进行审查；</w:t>
      </w:r>
    </w:p>
    <w:p w14:paraId="6F5DD5F5" w14:textId="6691530B" w:rsidR="002E547E" w:rsidRPr="008A418C" w:rsidRDefault="003D1A6C"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hint="eastAsia"/>
        </w:rPr>
        <w:t>对列于文件CWS/6/3附件中的第二组和第三组建议进行审查；</w:t>
      </w:r>
    </w:p>
    <w:p w14:paraId="3B812A20" w14:textId="594F0B83" w:rsidR="002E547E" w:rsidRPr="008A418C" w:rsidRDefault="003D1A6C"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hint="eastAsia"/>
        </w:rPr>
        <w:t>确定建议的优先级，并建议时间线；并且</w:t>
      </w:r>
    </w:p>
    <w:p w14:paraId="3C46AFEA" w14:textId="2BEA27DA" w:rsidR="002E547E" w:rsidRPr="008A418C" w:rsidRDefault="003D1A6C"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hint="eastAsia"/>
        </w:rPr>
        <w:t>着眼于统一和合作，研究颠覆性技术对知识产权行政管理和知识产权数据的影响。”</w:t>
      </w:r>
    </w:p>
    <w:p w14:paraId="7ED78676" w14:textId="084550A2"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lastRenderedPageBreak/>
        <w:t>3</w:t>
      </w:r>
      <w:r w:rsidR="0042003E">
        <w:rPr>
          <w:rFonts w:ascii="SimSun" w:hAnsi="SimSun" w:hint="eastAsia"/>
        </w:rPr>
        <w:t>.</w:t>
      </w:r>
      <w:r w:rsidR="002E547E" w:rsidRPr="008A418C">
        <w:rPr>
          <w:rFonts w:ascii="SimSun" w:hAnsi="SimSun"/>
        </w:rPr>
        <w:tab/>
      </w:r>
      <w:r w:rsidR="00086D81" w:rsidRPr="008A418C">
        <w:rPr>
          <w:rFonts w:ascii="SimSun" w:hAnsi="SimSun" w:hint="eastAsia"/>
        </w:rPr>
        <w:t>标准委还建立了标准用信通技术策略工作队，以开展关于第58号任务的工作，并指定国际局为工作队牵头人（见文件CWS/6/34第17至24段）。</w:t>
      </w:r>
    </w:p>
    <w:p w14:paraId="2D4E50A2" w14:textId="66331E55"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4</w:t>
      </w:r>
      <w:r w:rsidR="0042003E">
        <w:rPr>
          <w:rFonts w:ascii="SimSun" w:hAnsi="SimSun" w:hint="eastAsia"/>
        </w:rPr>
        <w:t>.</w:t>
      </w:r>
      <w:r w:rsidR="002E547E" w:rsidRPr="008A418C">
        <w:rPr>
          <w:rFonts w:ascii="SimSun" w:hAnsi="SimSun"/>
        </w:rPr>
        <w:tab/>
      </w:r>
      <w:r w:rsidR="00086D81" w:rsidRPr="008A418C">
        <w:rPr>
          <w:rFonts w:ascii="SimSun" w:hAnsi="SimSun" w:hint="eastAsia"/>
        </w:rPr>
        <w:t>在2019年举行的第七届会议上，标准委注意到工作队已开始对要求提供反馈意见的40项建议确定优先级，其中包括开发一项的DOCX通用转换工具。标准委还注意到工作队将编拟一份关于标准委未来工作和各知识产权局之间合作的战略路线图，供标准委未来一届会议审议（见文件CWS/7/29第19至21段）</w:t>
      </w:r>
      <w:r w:rsidR="00DD76EC" w:rsidRPr="008A418C">
        <w:rPr>
          <w:rFonts w:ascii="SimSun" w:hAnsi="SimSun" w:hint="eastAsia"/>
        </w:rPr>
        <w:t>。</w:t>
      </w:r>
    </w:p>
    <w:p w14:paraId="307822C1" w14:textId="521F87A8"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5</w:t>
      </w:r>
      <w:r w:rsidR="0042003E">
        <w:rPr>
          <w:rFonts w:ascii="SimSun" w:hAnsi="SimSun" w:hint="eastAsia"/>
        </w:rPr>
        <w:t>.</w:t>
      </w:r>
      <w:r w:rsidR="002E547E" w:rsidRPr="008A418C">
        <w:rPr>
          <w:rFonts w:ascii="SimSun" w:hAnsi="SimSun"/>
        </w:rPr>
        <w:tab/>
      </w:r>
      <w:r w:rsidR="000D21CE" w:rsidRPr="008A418C">
        <w:rPr>
          <w:rFonts w:ascii="SimSun" w:hAnsi="SimSun" w:hint="eastAsia"/>
        </w:rPr>
        <w:t>在2020年举行的第八届会议上，标准委注意到40项建议的优先级，收集自向工作队成员分发的调查结果。为了反映更广泛群体的意见，标准委要求国际局邀请所有知识产权局对关于40项建议优先级的调查作出答复，并向第九届会议报告调查结果（见文件CWS/8/24第80至84段）</w:t>
      </w:r>
      <w:r w:rsidR="007B758B" w:rsidRPr="008A418C">
        <w:rPr>
          <w:rFonts w:ascii="SimSun" w:hAnsi="SimSun" w:hint="eastAsia"/>
        </w:rPr>
        <w:t>。</w:t>
      </w:r>
    </w:p>
    <w:p w14:paraId="0BDA2008" w14:textId="1EA41DA3"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6</w:t>
      </w:r>
      <w:r w:rsidR="0042003E">
        <w:rPr>
          <w:rFonts w:ascii="SimSun" w:hAnsi="SimSun" w:hint="eastAsia"/>
        </w:rPr>
        <w:t>.</w:t>
      </w:r>
      <w:r w:rsidR="002E547E" w:rsidRPr="008A418C">
        <w:rPr>
          <w:rFonts w:ascii="SimSun" w:hAnsi="SimSun"/>
        </w:rPr>
        <w:tab/>
      </w:r>
      <w:r w:rsidR="000D21CE" w:rsidRPr="008A418C">
        <w:rPr>
          <w:rFonts w:ascii="SimSun" w:hAnsi="SimSun" w:hint="eastAsia"/>
        </w:rPr>
        <w:t>在2021年举行的第九届会议上，标准委注意到关于40项建议优先级的调查结果，该项调查邀请所有知识产权局作出答复。参与调查的主管局对调查问卷有着不同的解释，并且采用不同的标准对建议进行评分。这项调查的结果与向标准委第八届会议报告的工作队调查结果有很大差异。标准委要求工作队在编制计划的信通技术策略路线图和工作队2022年工作计划时考虑到该调查结果（见文件CWS/9/25第15至18段）。</w:t>
      </w:r>
    </w:p>
    <w:p w14:paraId="4A0B852F" w14:textId="1911B562"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7</w:t>
      </w:r>
      <w:r w:rsidR="0042003E">
        <w:rPr>
          <w:rFonts w:ascii="SimSun" w:hAnsi="SimSun" w:hint="eastAsia"/>
        </w:rPr>
        <w:t>.</w:t>
      </w:r>
      <w:r w:rsidR="002E547E" w:rsidRPr="008A418C">
        <w:rPr>
          <w:rFonts w:ascii="SimSun" w:hAnsi="SimSun"/>
        </w:rPr>
        <w:tab/>
      </w:r>
      <w:r w:rsidR="000D21CE" w:rsidRPr="008A418C">
        <w:rPr>
          <w:rFonts w:ascii="SimSun" w:hAnsi="SimSun" w:hint="eastAsia"/>
        </w:rPr>
        <w:t>在2022年举行的第十届会议上，标准委通过了其《组织事项》和《特别议事规则》，其中具体规定了标准委的任务：</w:t>
      </w:r>
    </w:p>
    <w:p w14:paraId="37013158" w14:textId="7FF8E98B" w:rsidR="002E547E" w:rsidRPr="008A418C" w:rsidRDefault="000D21CE" w:rsidP="00005C62">
      <w:pPr>
        <w:overflowPunct w:val="0"/>
        <w:spacing w:afterLines="50" w:after="120" w:line="340" w:lineRule="atLeast"/>
        <w:ind w:firstLineChars="257" w:firstLine="565"/>
        <w:jc w:val="both"/>
        <w:rPr>
          <w:rFonts w:ascii="KaiTi" w:eastAsia="KaiTi" w:hAnsi="KaiTi"/>
        </w:rPr>
      </w:pPr>
      <w:r w:rsidRPr="008A418C">
        <w:rPr>
          <w:rFonts w:ascii="KaiTi" w:eastAsia="KaiTi" w:hAnsi="KaiTi" w:hint="eastAsia"/>
        </w:rPr>
        <w:t>“标准委员会的任务是提供一个论坛，就知识产权数据、全球信息系统有关事项、全球体系上的信息服务、数据传播和文献，通过新的或经修订的产权组织标准、政策、建议和原则声明，这些标准、政策、建议和原则声明可以颁布，也可交由产权组织大会审议或批准。”</w:t>
      </w:r>
    </w:p>
    <w:p w14:paraId="43CECB92" w14:textId="12DF72BD" w:rsidR="002E547E" w:rsidRPr="008A418C" w:rsidRDefault="000D21CE" w:rsidP="00005C62">
      <w:pPr>
        <w:spacing w:afterLines="50" w:after="120" w:line="340" w:lineRule="atLeast"/>
        <w:jc w:val="both"/>
        <w:rPr>
          <w:rFonts w:ascii="SimSun" w:hAnsi="SimSun"/>
        </w:rPr>
      </w:pPr>
      <w:r w:rsidRPr="008A418C">
        <w:rPr>
          <w:rFonts w:ascii="SimSun" w:hAnsi="SimSun" w:hint="eastAsia"/>
        </w:rPr>
        <w:t>考虑到以上任务规定，工作队审查了40项建议并同意将其重新分类，因为所有建议似乎都与标准委的活动相关</w:t>
      </w:r>
      <w:r w:rsidR="002E547E" w:rsidRPr="008A418C">
        <w:rPr>
          <w:rFonts w:ascii="SimSun" w:hAnsi="SimSun"/>
        </w:rPr>
        <w:t>。</w:t>
      </w:r>
    </w:p>
    <w:p w14:paraId="6F646844" w14:textId="576828CC"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8</w:t>
      </w:r>
      <w:r w:rsidR="0042003E">
        <w:rPr>
          <w:rFonts w:ascii="SimSun" w:hAnsi="SimSun" w:hint="eastAsia"/>
        </w:rPr>
        <w:t>.</w:t>
      </w:r>
      <w:r w:rsidR="002E547E" w:rsidRPr="008A418C">
        <w:rPr>
          <w:rFonts w:ascii="SimSun" w:hAnsi="SimSun"/>
        </w:rPr>
        <w:tab/>
      </w:r>
      <w:proofErr w:type="gramStart"/>
      <w:r w:rsidR="000D21CE" w:rsidRPr="008A418C">
        <w:rPr>
          <w:rFonts w:ascii="SimSun" w:hAnsi="SimSun" w:hint="eastAsia"/>
        </w:rPr>
        <w:t>同样也是在第十届会议上，标准委指出，开发DOCX通用转换器的工作将分配给数字转型工作队负责，包括制定一项通用技术规范，以实现知识产权局和申请人的目标（见文件</w:t>
      </w:r>
      <w:proofErr w:type="gramEnd"/>
      <w:r w:rsidR="000D21CE" w:rsidRPr="008A418C">
        <w:rPr>
          <w:rFonts w:ascii="SimSun" w:hAnsi="SimSun" w:hint="eastAsia"/>
        </w:rPr>
        <w:t>CWS/10/22第117至120段）。</w:t>
      </w:r>
      <w:r w:rsidR="002E547E" w:rsidRPr="008A418C">
        <w:rPr>
          <w:rFonts w:ascii="SimSun" w:hAnsi="SimSun"/>
        </w:rPr>
        <w:t>此外，</w:t>
      </w:r>
      <w:r w:rsidR="000D21CE" w:rsidRPr="008A418C">
        <w:rPr>
          <w:rFonts w:ascii="SimSun" w:hAnsi="SimSun" w:hint="eastAsia"/>
        </w:rPr>
        <w:t>标准委将第58号任务的说明修订如下：</w:t>
      </w:r>
    </w:p>
    <w:p w14:paraId="7A00FCCC" w14:textId="63C54F73" w:rsidR="002E547E" w:rsidRPr="008A418C" w:rsidRDefault="000D21CE" w:rsidP="00005C62">
      <w:pPr>
        <w:overflowPunct w:val="0"/>
        <w:spacing w:afterLines="50" w:after="120" w:line="340" w:lineRule="atLeast"/>
        <w:ind w:firstLineChars="257" w:firstLine="565"/>
        <w:jc w:val="both"/>
        <w:rPr>
          <w:rFonts w:ascii="KaiTi" w:eastAsia="KaiTi" w:hAnsi="KaiTi"/>
        </w:rPr>
      </w:pPr>
      <w:r w:rsidRPr="008A418C">
        <w:rPr>
          <w:rFonts w:ascii="KaiTi" w:eastAsia="KaiTi" w:hAnsi="KaiTi" w:hint="eastAsia"/>
        </w:rPr>
        <w:t>“考虑到标准委员会的任务授权和知识产权界的相关信通技术活动，为修订建议编拟一份提案。”</w:t>
      </w:r>
    </w:p>
    <w:p w14:paraId="7BC3A549" w14:textId="51F1FCCA"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9</w:t>
      </w:r>
      <w:r w:rsidR="0042003E">
        <w:rPr>
          <w:rFonts w:ascii="SimSun" w:hAnsi="SimSun" w:hint="eastAsia"/>
        </w:rPr>
        <w:t>.</w:t>
      </w:r>
      <w:r w:rsidR="002E547E" w:rsidRPr="008A418C">
        <w:rPr>
          <w:rFonts w:ascii="SimSun" w:hAnsi="SimSun"/>
        </w:rPr>
        <w:tab/>
      </w:r>
      <w:r w:rsidR="001F09B8" w:rsidRPr="008A418C">
        <w:rPr>
          <w:rFonts w:ascii="SimSun" w:hAnsi="SimSun" w:hint="eastAsia"/>
        </w:rPr>
        <w:t>在2023年举行的第十一届会议上，标准委审议了工作队提出的成套建议草案，这套建议草案载于文件CWS/11/18的附件中。标准委要求秘书处发出通函，邀请其成员就建议草案发表意见，并请工作队报告对通函的答复结果（见文件CWS/11/28第156至159段）。</w:t>
      </w:r>
    </w:p>
    <w:p w14:paraId="1BA8EC70" w14:textId="4B7BB3B0"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10</w:t>
      </w:r>
      <w:r w:rsidR="0042003E">
        <w:rPr>
          <w:rFonts w:ascii="SimSun" w:hAnsi="SimSun" w:hint="eastAsia"/>
        </w:rPr>
        <w:t>.</w:t>
      </w:r>
      <w:r w:rsidR="002E547E" w:rsidRPr="008A418C">
        <w:rPr>
          <w:rFonts w:ascii="SimSun" w:hAnsi="SimSun"/>
        </w:rPr>
        <w:tab/>
        <w:t>在同</w:t>
      </w:r>
      <w:r w:rsidR="001F09B8" w:rsidRPr="008A418C">
        <w:rPr>
          <w:rFonts w:ascii="SimSun" w:hAnsi="SimSun" w:hint="eastAsia"/>
        </w:rPr>
        <w:t>一届</w:t>
      </w:r>
      <w:r w:rsidR="002E547E" w:rsidRPr="008A418C">
        <w:rPr>
          <w:rFonts w:ascii="SimSun" w:hAnsi="SimSun"/>
        </w:rPr>
        <w:t>会议上，</w:t>
      </w:r>
      <w:r w:rsidR="001F09B8" w:rsidRPr="008A418C">
        <w:rPr>
          <w:rFonts w:ascii="SimSun" w:hAnsi="SimSun" w:hint="eastAsia"/>
        </w:rPr>
        <w:t>澳大利亚知识产权局被指定为信通技术策略工作队共同牵头人</w:t>
      </w:r>
      <w:r w:rsidR="002E547E" w:rsidRPr="008A418C">
        <w:rPr>
          <w:rFonts w:ascii="SimSun" w:hAnsi="SimSun"/>
        </w:rPr>
        <w:t>。</w:t>
      </w:r>
      <w:r w:rsidR="001F09B8" w:rsidRPr="008A418C">
        <w:rPr>
          <w:rFonts w:ascii="SimSun" w:hAnsi="SimSun" w:hint="eastAsia"/>
        </w:rPr>
        <w:t>标准委批准了新的工作队名称</w:t>
      </w:r>
      <w:r w:rsidR="00AB4CEC" w:rsidRPr="008A418C">
        <w:rPr>
          <w:rFonts w:ascii="SimSun" w:hAnsi="SimSun" w:hint="eastAsia"/>
        </w:rPr>
        <w:t>“</w:t>
      </w:r>
      <w:r w:rsidR="001F09B8" w:rsidRPr="008A418C">
        <w:rPr>
          <w:rFonts w:ascii="SimSun" w:hAnsi="SimSun" w:hint="eastAsia"/>
        </w:rPr>
        <w:t>信通技术策略工作队”，删除了</w:t>
      </w:r>
      <w:r w:rsidR="00AB4CEC" w:rsidRPr="008A418C">
        <w:rPr>
          <w:rFonts w:ascii="SimSun" w:hAnsi="SimSun" w:hint="eastAsia"/>
        </w:rPr>
        <w:t>“</w:t>
      </w:r>
      <w:r w:rsidR="001F09B8" w:rsidRPr="008A418C">
        <w:rPr>
          <w:rFonts w:ascii="SimSun" w:hAnsi="SimSun" w:hint="eastAsia"/>
        </w:rPr>
        <w:t>标准用”，并将第58号任务的说明修订如下：</w:t>
      </w:r>
    </w:p>
    <w:p w14:paraId="3A835563" w14:textId="645C6645" w:rsidR="002E547E" w:rsidRPr="008A418C" w:rsidRDefault="00AB4CEC" w:rsidP="00005C62">
      <w:pPr>
        <w:overflowPunct w:val="0"/>
        <w:spacing w:afterLines="50" w:after="120" w:line="340" w:lineRule="atLeast"/>
        <w:ind w:firstLineChars="257" w:firstLine="565"/>
        <w:jc w:val="both"/>
        <w:rPr>
          <w:rFonts w:ascii="SimSun" w:hAnsi="SimSun"/>
        </w:rPr>
      </w:pPr>
      <w:r w:rsidRPr="008A418C">
        <w:rPr>
          <w:rFonts w:ascii="KaiTi" w:eastAsia="KaiTi" w:hAnsi="KaiTi" w:hint="eastAsia"/>
        </w:rPr>
        <w:t>“</w:t>
      </w:r>
      <w:r w:rsidR="001F09B8" w:rsidRPr="008A418C">
        <w:rPr>
          <w:rFonts w:ascii="KaiTi" w:eastAsia="KaiTi" w:hAnsi="KaiTi" w:hint="eastAsia"/>
        </w:rPr>
        <w:t>根据标准委员会成员就拟议的关于信通技术和知识产权行政管理的10项建议提出的反馈意见，编写一份关于一套建议的最终提案。”</w:t>
      </w:r>
      <w:r w:rsidR="002E547E" w:rsidRPr="008A418C">
        <w:rPr>
          <w:rFonts w:ascii="KaiTi" w:eastAsia="KaiTi" w:hAnsi="KaiTi"/>
        </w:rPr>
        <w:t>（</w:t>
      </w:r>
      <w:r w:rsidR="001F09B8" w:rsidRPr="008A418C">
        <w:rPr>
          <w:rFonts w:ascii="KaiTi" w:eastAsia="KaiTi" w:hAnsi="KaiTi" w:hint="eastAsia"/>
        </w:rPr>
        <w:t>见文件CWS/11/28第70和71段</w:t>
      </w:r>
      <w:r w:rsidR="008A418C">
        <w:rPr>
          <w:rFonts w:ascii="KaiTi" w:eastAsia="KaiTi" w:hAnsi="KaiTi" w:hint="eastAsia"/>
        </w:rPr>
        <w:t>。</w:t>
      </w:r>
      <w:r w:rsidR="002E547E" w:rsidRPr="008A418C">
        <w:rPr>
          <w:rFonts w:ascii="KaiTi" w:eastAsia="KaiTi" w:hAnsi="KaiTi"/>
        </w:rPr>
        <w:t>）</w:t>
      </w:r>
    </w:p>
    <w:p w14:paraId="5B6F827E" w14:textId="63A94CC3"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11</w:t>
      </w:r>
      <w:r w:rsidR="0042003E">
        <w:rPr>
          <w:rFonts w:ascii="SimSun" w:hAnsi="SimSun" w:hint="eastAsia"/>
        </w:rPr>
        <w:t>.</w:t>
      </w:r>
      <w:r w:rsidR="002E547E" w:rsidRPr="008A418C">
        <w:rPr>
          <w:rFonts w:ascii="SimSun" w:hAnsi="SimSun"/>
        </w:rPr>
        <w:tab/>
        <w:t>在2024年9月举行的第十二届会议上</w:t>
      </w:r>
      <w:r w:rsidR="001F09B8" w:rsidRPr="008A418C">
        <w:rPr>
          <w:rFonts w:ascii="SimSun" w:hAnsi="SimSun" w:hint="eastAsia"/>
        </w:rPr>
        <w:t>，</w:t>
      </w:r>
      <w:r w:rsidR="001F09B8" w:rsidRPr="008A418C">
        <w:rPr>
          <w:rFonts w:ascii="SimSun" w:hAnsi="SimSun"/>
        </w:rPr>
        <w:t>标准委</w:t>
      </w:r>
      <w:r w:rsidR="002E547E" w:rsidRPr="008A418C">
        <w:rPr>
          <w:rFonts w:ascii="SimSun" w:hAnsi="SimSun"/>
        </w:rPr>
        <w:t>审议并通过了文件CWS/12/22中提出的十项拟议建议。建议获得通过后，标准委还批准了对第58号任务</w:t>
      </w:r>
      <w:r w:rsidR="001F09B8" w:rsidRPr="008A418C">
        <w:rPr>
          <w:rFonts w:ascii="SimSun" w:hAnsi="SimSun" w:hint="eastAsia"/>
        </w:rPr>
        <w:t>说明</w:t>
      </w:r>
      <w:r w:rsidR="002E547E" w:rsidRPr="008A418C">
        <w:rPr>
          <w:rFonts w:ascii="SimSun" w:hAnsi="SimSun"/>
        </w:rPr>
        <w:t>的进一步修订，内容如下：</w:t>
      </w:r>
    </w:p>
    <w:p w14:paraId="5FEDF935" w14:textId="4242623A" w:rsidR="002E547E" w:rsidRPr="008A418C" w:rsidRDefault="00335079" w:rsidP="00005C62">
      <w:pPr>
        <w:overflowPunct w:val="0"/>
        <w:spacing w:afterLines="50" w:after="120" w:line="340" w:lineRule="atLeast"/>
        <w:ind w:firstLineChars="257" w:firstLine="565"/>
        <w:jc w:val="both"/>
        <w:rPr>
          <w:rFonts w:ascii="KaiTi" w:eastAsia="KaiTi" w:hAnsi="KaiTi"/>
        </w:rPr>
      </w:pPr>
      <w:r w:rsidRPr="008A418C">
        <w:rPr>
          <w:rFonts w:ascii="KaiTi" w:eastAsia="KaiTi" w:hAnsi="KaiTi" w:hint="eastAsia"/>
        </w:rPr>
        <w:t>“为知识产权局和国际局实施信通技术相关建议提供便利；根据需要评价和更新这些建议，以保持其相关性。”</w:t>
      </w:r>
    </w:p>
    <w:p w14:paraId="477E5380" w14:textId="0519C026" w:rsidR="002E547E" w:rsidRPr="008A418C" w:rsidRDefault="002E547E" w:rsidP="00005C62">
      <w:pPr>
        <w:spacing w:afterLines="50" w:after="120" w:line="340" w:lineRule="atLeast"/>
        <w:jc w:val="both"/>
        <w:rPr>
          <w:rFonts w:ascii="SimSun" w:hAnsi="SimSun"/>
        </w:rPr>
      </w:pPr>
      <w:r w:rsidRPr="008A418C">
        <w:rPr>
          <w:rFonts w:ascii="KaiTi" w:eastAsia="KaiTi" w:hAnsi="KaiTi"/>
        </w:rPr>
        <w:t>（见文件CWS/12/29第62和63段。）</w:t>
      </w:r>
    </w:p>
    <w:p w14:paraId="545628E5" w14:textId="56166CCE" w:rsidR="002E547E" w:rsidRPr="008A418C" w:rsidRDefault="002E547E" w:rsidP="00005C62">
      <w:pPr>
        <w:pStyle w:val="Heading2"/>
        <w:spacing w:before="240" w:after="120"/>
      </w:pPr>
      <w:r w:rsidRPr="008A418C">
        <w:t>第58号任务</w:t>
      </w:r>
      <w:r w:rsidR="00FC6079" w:rsidRPr="008A418C">
        <w:rPr>
          <w:rFonts w:hint="eastAsia"/>
        </w:rPr>
        <w:t>的进展</w:t>
      </w:r>
      <w:r w:rsidRPr="008A418C">
        <w:t>报告</w:t>
      </w:r>
    </w:p>
    <w:p w14:paraId="086BB967" w14:textId="77777777" w:rsidR="002E547E" w:rsidRPr="008A418C" w:rsidRDefault="002E547E" w:rsidP="00005C62">
      <w:pPr>
        <w:keepNext/>
        <w:spacing w:afterLines="50" w:after="120" w:line="340" w:lineRule="atLeast"/>
        <w:rPr>
          <w:rFonts w:ascii="SimSun" w:hAnsi="SimSun"/>
          <w:u w:val="single"/>
          <w:lang w:val="en-GB"/>
        </w:rPr>
      </w:pPr>
      <w:r w:rsidRPr="008A418C">
        <w:rPr>
          <w:rFonts w:ascii="SimSun" w:hAnsi="SimSun"/>
          <w:u w:val="single"/>
        </w:rPr>
        <w:t>目标</w:t>
      </w:r>
    </w:p>
    <w:p w14:paraId="27B46096" w14:textId="4ACE1801" w:rsidR="002E547E" w:rsidRPr="008A418C" w:rsidRDefault="00005C62" w:rsidP="00005C62">
      <w:pPr>
        <w:overflowPunct w:val="0"/>
        <w:spacing w:afterLines="50" w:after="120" w:line="340" w:lineRule="atLeast"/>
        <w:jc w:val="both"/>
        <w:rPr>
          <w:rStyle w:val="normaltextrun"/>
          <w:rFonts w:ascii="SimSun" w:hAnsi="SimSun"/>
          <w:szCs w:val="22"/>
        </w:rPr>
      </w:pPr>
      <w:r w:rsidRPr="008A418C">
        <w:rPr>
          <w:rFonts w:ascii="SimSun" w:hAnsi="SimSun"/>
        </w:rPr>
        <w:t>1</w:t>
      </w:r>
      <w:r w:rsidR="0042003E">
        <w:rPr>
          <w:rFonts w:ascii="SimSun" w:hAnsi="SimSun" w:hint="eastAsia"/>
        </w:rPr>
        <w:t>2.</w:t>
      </w:r>
      <w:r w:rsidRPr="008A418C">
        <w:rPr>
          <w:rFonts w:ascii="SimSun" w:hAnsi="SimSun"/>
        </w:rPr>
        <w:tab/>
      </w:r>
      <w:r w:rsidR="00FC6079" w:rsidRPr="008A418C">
        <w:rPr>
          <w:rStyle w:val="normaltextrun"/>
          <w:rFonts w:ascii="SimSun" w:hAnsi="SimSun" w:hint="eastAsia"/>
          <w:szCs w:val="22"/>
        </w:rPr>
        <w:t>工作队</w:t>
      </w:r>
      <w:r w:rsidR="0030726A" w:rsidRPr="008A418C">
        <w:rPr>
          <w:rStyle w:val="normaltextrun"/>
          <w:rFonts w:ascii="SimSun" w:hAnsi="SimSun" w:hint="eastAsia"/>
          <w:szCs w:val="22"/>
        </w:rPr>
        <w:t>致力于根据</w:t>
      </w:r>
      <w:r w:rsidR="002E547E" w:rsidRPr="008A418C">
        <w:rPr>
          <w:rStyle w:val="normaltextrun"/>
          <w:rFonts w:ascii="SimSun" w:hAnsi="SimSun"/>
          <w:szCs w:val="22"/>
        </w:rPr>
        <w:t>第58号任务实现以下目标：</w:t>
      </w:r>
    </w:p>
    <w:p w14:paraId="3CE6B498" w14:textId="77777777" w:rsidR="0030726A" w:rsidRPr="008A418C" w:rsidRDefault="002E547E"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rPr>
        <w:t>支持知识产权局实施</w:t>
      </w:r>
      <w:bookmarkStart w:id="7" w:name="_Int_Xkoa0jFk"/>
      <w:r w:rsidR="00FC6079" w:rsidRPr="008A418C">
        <w:rPr>
          <w:rFonts w:ascii="KaiTi" w:eastAsia="KaiTi" w:hAnsi="KaiTi" w:hint="eastAsia"/>
        </w:rPr>
        <w:t>关于信通技术和知识产权行政管理的10项建议</w:t>
      </w:r>
      <w:r w:rsidRPr="008A418C">
        <w:rPr>
          <w:rFonts w:ascii="KaiTi" w:eastAsia="KaiTi" w:hAnsi="KaiTi"/>
        </w:rPr>
        <w:t>；</w:t>
      </w:r>
      <w:bookmarkEnd w:id="7"/>
      <w:r w:rsidR="00FC6079" w:rsidRPr="008A418C">
        <w:rPr>
          <w:rFonts w:ascii="KaiTi" w:eastAsia="KaiTi" w:hAnsi="KaiTi" w:hint="eastAsia"/>
        </w:rPr>
        <w:t>并</w:t>
      </w:r>
    </w:p>
    <w:p w14:paraId="2C149BFE" w14:textId="7532E777" w:rsidR="002E547E" w:rsidRPr="008A418C" w:rsidRDefault="00FC6079" w:rsidP="00005C62">
      <w:pPr>
        <w:pStyle w:val="ListParagraph"/>
        <w:numPr>
          <w:ilvl w:val="0"/>
          <w:numId w:val="39"/>
        </w:numPr>
        <w:spacing w:afterLines="50" w:after="120" w:line="340" w:lineRule="atLeast"/>
        <w:ind w:left="868" w:hanging="301"/>
        <w:jc w:val="both"/>
        <w:rPr>
          <w:rFonts w:ascii="KaiTi" w:eastAsia="KaiTi" w:hAnsi="KaiTi"/>
        </w:rPr>
      </w:pPr>
      <w:r w:rsidRPr="008A418C">
        <w:rPr>
          <w:rFonts w:ascii="KaiTi" w:eastAsia="KaiTi" w:hAnsi="KaiTi" w:hint="eastAsia"/>
        </w:rPr>
        <w:t>根据需要评价和更新建议</w:t>
      </w:r>
      <w:r w:rsidR="002E547E" w:rsidRPr="008A418C">
        <w:rPr>
          <w:rFonts w:ascii="KaiTi" w:eastAsia="KaiTi" w:hAnsi="KaiTi"/>
        </w:rPr>
        <w:t>。</w:t>
      </w:r>
    </w:p>
    <w:p w14:paraId="2DB13298" w14:textId="0CD37485" w:rsidR="002E547E" w:rsidRPr="008A418C" w:rsidRDefault="002E547E" w:rsidP="00005C62">
      <w:pPr>
        <w:keepNext/>
        <w:spacing w:afterLines="50" w:after="120" w:line="340" w:lineRule="atLeast"/>
        <w:rPr>
          <w:rFonts w:ascii="SimSun" w:hAnsi="SimSun"/>
          <w:u w:val="single"/>
        </w:rPr>
      </w:pPr>
      <w:r w:rsidRPr="008A418C">
        <w:rPr>
          <w:rFonts w:ascii="SimSun" w:hAnsi="SimSun"/>
          <w:u w:val="single"/>
        </w:rPr>
        <w:t>2025年</w:t>
      </w:r>
      <w:r w:rsidR="00DF0B8E">
        <w:rPr>
          <w:rFonts w:ascii="SimSun" w:hAnsi="SimSun" w:hint="eastAsia"/>
          <w:u w:val="single"/>
        </w:rPr>
        <w:t>的</w:t>
      </w:r>
      <w:r w:rsidRPr="008A418C">
        <w:rPr>
          <w:rFonts w:ascii="SimSun" w:hAnsi="SimSun"/>
          <w:u w:val="single"/>
        </w:rPr>
        <w:t>相关行动</w:t>
      </w:r>
    </w:p>
    <w:p w14:paraId="01EECA76" w14:textId="5F7BBD12"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13</w:t>
      </w:r>
      <w:r w:rsidR="0042003E">
        <w:rPr>
          <w:rFonts w:ascii="SimSun" w:hAnsi="SimSun" w:hint="eastAsia"/>
        </w:rPr>
        <w:t>.</w:t>
      </w:r>
      <w:r w:rsidR="002E547E" w:rsidRPr="008A418C">
        <w:rPr>
          <w:rFonts w:ascii="SimSun" w:hAnsi="SimSun"/>
        </w:rPr>
        <w:tab/>
      </w:r>
      <w:r w:rsidR="00FC6079" w:rsidRPr="008A418C">
        <w:rPr>
          <w:rFonts w:ascii="SimSun" w:hAnsi="SimSun" w:hint="eastAsia"/>
        </w:rPr>
        <w:t>工作队</w:t>
      </w:r>
      <w:r w:rsidR="002E547E" w:rsidRPr="008A418C">
        <w:rPr>
          <w:rFonts w:ascii="SimSun" w:hAnsi="SimSun"/>
        </w:rPr>
        <w:t>同意</w:t>
      </w:r>
      <w:r w:rsidR="00FC6079" w:rsidRPr="008A418C">
        <w:rPr>
          <w:rFonts w:ascii="SimSun" w:hAnsi="SimSun" w:hint="eastAsia"/>
        </w:rPr>
        <w:t>编写</w:t>
      </w:r>
      <w:r w:rsidR="002E547E" w:rsidRPr="008A418C">
        <w:rPr>
          <w:rFonts w:ascii="SimSun" w:hAnsi="SimSun"/>
        </w:rPr>
        <w:t>并开展一项面向所有标准委成员</w:t>
      </w:r>
      <w:r w:rsidR="00FC6079" w:rsidRPr="008A418C">
        <w:rPr>
          <w:rFonts w:ascii="SimSun" w:hAnsi="SimSun" w:hint="eastAsia"/>
        </w:rPr>
        <w:t>主管</w:t>
      </w:r>
      <w:r w:rsidR="002E547E" w:rsidRPr="008A418C">
        <w:rPr>
          <w:rFonts w:ascii="SimSun" w:hAnsi="SimSun"/>
        </w:rPr>
        <w:t>局的调查，以了解这10项建议的当前实施情况，以及任何共同关注的领域、挑战和学习机会。通过此举，</w:t>
      </w:r>
      <w:r w:rsidR="00FC6079" w:rsidRPr="008A418C">
        <w:rPr>
          <w:rFonts w:ascii="SimSun" w:hAnsi="SimSun" w:hint="eastAsia"/>
        </w:rPr>
        <w:t>工作队</w:t>
      </w:r>
      <w:r w:rsidR="002E547E" w:rsidRPr="008A418C">
        <w:rPr>
          <w:rFonts w:ascii="SimSun" w:hAnsi="SimSun"/>
        </w:rPr>
        <w:t>能够更好地支持各局实施</w:t>
      </w:r>
      <w:r w:rsidR="00FC6079" w:rsidRPr="008A418C">
        <w:rPr>
          <w:rFonts w:ascii="SimSun" w:hAnsi="SimSun" w:hint="eastAsia"/>
        </w:rPr>
        <w:t>和评价</w:t>
      </w:r>
      <w:r w:rsidR="002E547E" w:rsidRPr="008A418C">
        <w:rPr>
          <w:rFonts w:ascii="SimSun" w:hAnsi="SimSun"/>
        </w:rPr>
        <w:t>这些建议。</w:t>
      </w:r>
    </w:p>
    <w:p w14:paraId="40D9D128" w14:textId="29114C28" w:rsidR="002E547E" w:rsidRPr="008A418C" w:rsidRDefault="000F6813" w:rsidP="00005C62">
      <w:pPr>
        <w:overflowPunct w:val="0"/>
        <w:spacing w:afterLines="50" w:after="120" w:line="340" w:lineRule="atLeast"/>
        <w:jc w:val="both"/>
        <w:rPr>
          <w:rFonts w:ascii="SimSun" w:hAnsi="SimSun"/>
          <w:u w:val="single"/>
        </w:rPr>
      </w:pPr>
      <w:r w:rsidRPr="008A418C">
        <w:rPr>
          <w:rFonts w:ascii="SimSun" w:hAnsi="SimSun"/>
        </w:rPr>
        <w:t>14</w:t>
      </w:r>
      <w:r w:rsidR="0042003E">
        <w:rPr>
          <w:rFonts w:ascii="SimSun" w:hAnsi="SimSun" w:hint="eastAsia"/>
        </w:rPr>
        <w:t>.</w:t>
      </w:r>
      <w:r w:rsidR="002E547E" w:rsidRPr="008A418C">
        <w:rPr>
          <w:rFonts w:ascii="SimSun" w:hAnsi="SimSun"/>
        </w:rPr>
        <w:tab/>
      </w:r>
      <w:r w:rsidR="00AD31C3" w:rsidRPr="008A418C">
        <w:rPr>
          <w:rFonts w:ascii="SimSun" w:hAnsi="SimSun" w:hint="eastAsia"/>
        </w:rPr>
        <w:t>基于</w:t>
      </w:r>
      <w:r w:rsidR="002E547E" w:rsidRPr="008A418C">
        <w:rPr>
          <w:rFonts w:ascii="SimSun" w:hAnsi="SimSun"/>
        </w:rPr>
        <w:t>调查结果，工作</w:t>
      </w:r>
      <w:r w:rsidR="00FC6079" w:rsidRPr="008A418C">
        <w:rPr>
          <w:rFonts w:ascii="SimSun" w:hAnsi="SimSun" w:hint="eastAsia"/>
        </w:rPr>
        <w:t>队</w:t>
      </w:r>
      <w:r w:rsidR="00CA466C" w:rsidRPr="008A418C">
        <w:rPr>
          <w:rFonts w:ascii="SimSun" w:hAnsi="SimSun" w:hint="eastAsia"/>
        </w:rPr>
        <w:t>得以</w:t>
      </w:r>
      <w:r w:rsidR="002E547E" w:rsidRPr="008A418C">
        <w:rPr>
          <w:rFonts w:ascii="SimSun" w:hAnsi="SimSun"/>
        </w:rPr>
        <w:t>就如何根据</w:t>
      </w:r>
      <w:r w:rsidR="00FC6079" w:rsidRPr="008A418C">
        <w:rPr>
          <w:rFonts w:ascii="SimSun" w:hAnsi="SimSun" w:hint="eastAsia"/>
        </w:rPr>
        <w:t>目前第</w:t>
      </w:r>
      <w:r w:rsidR="002E547E" w:rsidRPr="008A418C">
        <w:rPr>
          <w:rFonts w:ascii="SimSun" w:hAnsi="SimSun"/>
        </w:rPr>
        <w:t>58</w:t>
      </w:r>
      <w:r w:rsidR="00FC6079" w:rsidRPr="008A418C">
        <w:rPr>
          <w:rFonts w:ascii="SimSun" w:hAnsi="SimSun" w:hint="eastAsia"/>
        </w:rPr>
        <w:t>号任务说明</w:t>
      </w:r>
      <w:r w:rsidR="002E547E" w:rsidRPr="008A418C">
        <w:rPr>
          <w:rFonts w:ascii="SimSun" w:hAnsi="SimSun"/>
        </w:rPr>
        <w:t>继续努力实现其目标</w:t>
      </w:r>
      <w:r w:rsidR="00FC6079" w:rsidRPr="008A418C">
        <w:rPr>
          <w:rFonts w:ascii="SimSun" w:hAnsi="SimSun" w:hint="eastAsia"/>
        </w:rPr>
        <w:t>开展</w:t>
      </w:r>
      <w:r w:rsidR="002E547E" w:rsidRPr="008A418C">
        <w:rPr>
          <w:rFonts w:ascii="SimSun" w:hAnsi="SimSun"/>
        </w:rPr>
        <w:t>知情讨论。</w:t>
      </w:r>
    </w:p>
    <w:p w14:paraId="7F39BF86" w14:textId="13038A8F" w:rsidR="002E547E" w:rsidRPr="008A418C" w:rsidRDefault="002E547E" w:rsidP="00005C62">
      <w:pPr>
        <w:keepNext/>
        <w:spacing w:afterLines="50" w:after="120" w:line="340" w:lineRule="atLeast"/>
        <w:rPr>
          <w:rFonts w:ascii="SimSun" w:hAnsi="SimSun"/>
          <w:u w:val="single"/>
        </w:rPr>
      </w:pPr>
      <w:r w:rsidRPr="008A418C">
        <w:rPr>
          <w:rFonts w:ascii="SimSun" w:hAnsi="SimSun"/>
          <w:u w:val="single"/>
        </w:rPr>
        <w:t>潜在挑战或依赖性</w:t>
      </w:r>
    </w:p>
    <w:p w14:paraId="65758046" w14:textId="17A37499"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15</w:t>
      </w:r>
      <w:r w:rsidR="0042003E">
        <w:rPr>
          <w:rFonts w:ascii="SimSun" w:hAnsi="SimSun" w:hint="eastAsia"/>
        </w:rPr>
        <w:t>.</w:t>
      </w:r>
      <w:r w:rsidR="002E547E" w:rsidRPr="008A418C">
        <w:rPr>
          <w:rFonts w:ascii="SimSun" w:hAnsi="SimSun"/>
        </w:rPr>
        <w:tab/>
        <w:t>工作队发现，在以详细和客观的方式跟踪或自我评估建议实施情况方面存在挑战，因为这些建议目前的形式</w:t>
      </w:r>
      <w:r w:rsidR="00AD31C3" w:rsidRPr="008A418C">
        <w:rPr>
          <w:rFonts w:ascii="SimSun" w:hAnsi="SimSun" w:hint="eastAsia"/>
        </w:rPr>
        <w:t>未与</w:t>
      </w:r>
      <w:r w:rsidR="002E547E" w:rsidRPr="008A418C">
        <w:rPr>
          <w:rFonts w:ascii="SimSun" w:hAnsi="SimSun" w:hint="eastAsia"/>
        </w:rPr>
        <w:t>任</w:t>
      </w:r>
      <w:r w:rsidR="002E547E" w:rsidRPr="008A418C">
        <w:rPr>
          <w:rFonts w:ascii="SimSun" w:hAnsi="SimSun"/>
        </w:rPr>
        <w:t>何关键绩效指标</w:t>
      </w:r>
      <w:r w:rsidR="00AD31C3" w:rsidRPr="008A418C">
        <w:rPr>
          <w:rFonts w:ascii="SimSun" w:hAnsi="SimSun" w:hint="eastAsia"/>
        </w:rPr>
        <w:t>挂钩</w:t>
      </w:r>
      <w:r w:rsidR="002E547E" w:rsidRPr="008A418C">
        <w:rPr>
          <w:rFonts w:ascii="SimSun" w:hAnsi="SimSun"/>
        </w:rPr>
        <w:t>。</w:t>
      </w:r>
    </w:p>
    <w:p w14:paraId="67C6DC5D" w14:textId="74BCD1CB"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16</w:t>
      </w:r>
      <w:r w:rsidR="0042003E">
        <w:rPr>
          <w:rFonts w:ascii="SimSun" w:hAnsi="SimSun" w:hint="eastAsia"/>
        </w:rPr>
        <w:t>.</w:t>
      </w:r>
      <w:r w:rsidR="002E547E" w:rsidRPr="008A418C">
        <w:rPr>
          <w:rFonts w:ascii="SimSun" w:hAnsi="SimSun"/>
        </w:rPr>
        <w:tab/>
        <w:t>产权组织信息通信技术领导</w:t>
      </w:r>
      <w:r w:rsidR="00AD31C3" w:rsidRPr="008A418C">
        <w:rPr>
          <w:rFonts w:ascii="SimSun" w:hAnsi="SimSun" w:hint="eastAsia"/>
        </w:rPr>
        <w:t>力</w:t>
      </w:r>
      <w:r w:rsidR="002E547E" w:rsidRPr="008A418C">
        <w:rPr>
          <w:rFonts w:ascii="SimSun" w:hAnsi="SimSun"/>
        </w:rPr>
        <w:t>对话（WILD）被认定为潜在依赖</w:t>
      </w:r>
      <w:r w:rsidR="00CD1629" w:rsidRPr="008A418C">
        <w:rPr>
          <w:rFonts w:ascii="SimSun" w:hAnsi="SimSun" w:hint="eastAsia"/>
        </w:rPr>
        <w:t>因素</w:t>
      </w:r>
      <w:r w:rsidR="002E547E" w:rsidRPr="008A418C">
        <w:rPr>
          <w:rFonts w:ascii="SimSun" w:hAnsi="SimSun"/>
        </w:rPr>
        <w:t>，因为WILD与</w:t>
      </w:r>
      <w:r w:rsidR="00407370" w:rsidRPr="008A418C">
        <w:rPr>
          <w:rFonts w:ascii="SimSun" w:hAnsi="SimSun"/>
        </w:rPr>
        <w:t>信通技术策略工作队</w:t>
      </w:r>
      <w:r w:rsidR="002E547E" w:rsidRPr="008A418C">
        <w:rPr>
          <w:rFonts w:ascii="SimSun" w:hAnsi="SimSun"/>
        </w:rPr>
        <w:t>在</w:t>
      </w:r>
      <w:r w:rsidR="00CD1629" w:rsidRPr="008A418C">
        <w:rPr>
          <w:rFonts w:ascii="SimSun" w:hAnsi="SimSun" w:hint="eastAsia"/>
        </w:rPr>
        <w:t>议题</w:t>
      </w:r>
      <w:r w:rsidR="002E547E" w:rsidRPr="008A418C">
        <w:rPr>
          <w:rFonts w:ascii="SimSun" w:hAnsi="SimSun"/>
        </w:rPr>
        <w:t>上存在一</w:t>
      </w:r>
      <w:r w:rsidR="00CD1629" w:rsidRPr="008A418C">
        <w:rPr>
          <w:rFonts w:ascii="SimSun" w:hAnsi="SimSun" w:hint="eastAsia"/>
        </w:rPr>
        <w:t>定</w:t>
      </w:r>
      <w:r w:rsidR="002E547E" w:rsidRPr="008A418C">
        <w:rPr>
          <w:rFonts w:ascii="SimSun" w:hAnsi="SimSun"/>
        </w:rPr>
        <w:t>重叠。</w:t>
      </w:r>
      <w:r w:rsidR="00CD1629" w:rsidRPr="008A418C">
        <w:rPr>
          <w:rFonts w:ascii="SimSun" w:hAnsi="SimSun" w:hint="eastAsia"/>
        </w:rPr>
        <w:t>工作队</w:t>
      </w:r>
      <w:r w:rsidR="002E547E" w:rsidRPr="008A418C">
        <w:rPr>
          <w:rFonts w:ascii="SimSun" w:hAnsi="SimSun"/>
        </w:rPr>
        <w:t>认识到，</w:t>
      </w:r>
      <w:r w:rsidR="00CD1629" w:rsidRPr="008A418C">
        <w:rPr>
          <w:rFonts w:ascii="SimSun" w:hAnsi="SimSun" w:hint="eastAsia"/>
        </w:rPr>
        <w:t>有机会</w:t>
      </w:r>
      <w:r w:rsidR="002E547E" w:rsidRPr="008A418C">
        <w:rPr>
          <w:rFonts w:ascii="SimSun" w:hAnsi="SimSun"/>
        </w:rPr>
        <w:t>利用这两个论坛继续提升全球知识产权生态系统的信通技术成熟度，同时</w:t>
      </w:r>
      <w:r w:rsidR="00CD1629" w:rsidRPr="008A418C">
        <w:rPr>
          <w:rFonts w:ascii="SimSun" w:hAnsi="SimSun" w:hint="eastAsia"/>
        </w:rPr>
        <w:t>也有必要</w:t>
      </w:r>
      <w:r w:rsidR="002E547E" w:rsidRPr="008A418C">
        <w:rPr>
          <w:rFonts w:ascii="SimSun" w:hAnsi="SimSun"/>
        </w:rPr>
        <w:t>避免工作和内容重复。</w:t>
      </w:r>
    </w:p>
    <w:p w14:paraId="5300BAF1" w14:textId="3BEA021B" w:rsidR="002E547E" w:rsidRPr="008A418C" w:rsidRDefault="00C15120" w:rsidP="00005C62">
      <w:pPr>
        <w:keepNext/>
        <w:spacing w:afterLines="50" w:after="120" w:line="340" w:lineRule="atLeast"/>
        <w:rPr>
          <w:rFonts w:ascii="SimSun" w:hAnsi="SimSun"/>
          <w:u w:val="single"/>
        </w:rPr>
      </w:pPr>
      <w:r w:rsidRPr="008A418C">
        <w:rPr>
          <w:rFonts w:ascii="SimSun" w:hAnsi="SimSun" w:hint="eastAsia"/>
          <w:u w:val="single"/>
        </w:rPr>
        <w:t>进展</w:t>
      </w:r>
      <w:r w:rsidR="00EA72D2" w:rsidRPr="008A418C">
        <w:rPr>
          <w:rFonts w:ascii="SimSun" w:hAnsi="SimSun" w:hint="eastAsia"/>
          <w:u w:val="single"/>
        </w:rPr>
        <w:t>评价</w:t>
      </w:r>
    </w:p>
    <w:p w14:paraId="3F61A5BC" w14:textId="0AC94C24"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17</w:t>
      </w:r>
      <w:r w:rsidR="0042003E">
        <w:rPr>
          <w:rFonts w:ascii="SimSun" w:hAnsi="SimSun" w:hint="eastAsia"/>
        </w:rPr>
        <w:t>.</w:t>
      </w:r>
      <w:r w:rsidR="002E547E" w:rsidRPr="008A418C">
        <w:rPr>
          <w:rFonts w:ascii="SimSun" w:hAnsi="SimSun"/>
        </w:rPr>
        <w:tab/>
      </w:r>
      <w:r w:rsidR="00E0323B" w:rsidRPr="008A418C">
        <w:rPr>
          <w:rFonts w:ascii="SimSun" w:hAnsi="SimSun" w:hint="eastAsia"/>
        </w:rPr>
        <w:t>在</w:t>
      </w:r>
      <w:r w:rsidR="002E547E" w:rsidRPr="008A418C">
        <w:rPr>
          <w:rFonts w:ascii="SimSun" w:hAnsi="SimSun"/>
        </w:rPr>
        <w:t>标准委第十二届会议之后，工作队分别于2025年3月和8月</w:t>
      </w:r>
      <w:r w:rsidR="00C15120" w:rsidRPr="008A418C">
        <w:rPr>
          <w:rFonts w:ascii="SimSun" w:hAnsi="SimSun"/>
        </w:rPr>
        <w:t>举行了两次会议</w:t>
      </w:r>
      <w:r w:rsidR="002E547E" w:rsidRPr="008A418C">
        <w:rPr>
          <w:rFonts w:ascii="SimSun" w:hAnsi="SimSun"/>
        </w:rPr>
        <w:t>。</w:t>
      </w:r>
    </w:p>
    <w:p w14:paraId="20200620" w14:textId="677AAA10" w:rsidR="002E547E" w:rsidRPr="008A418C" w:rsidRDefault="000F6813" w:rsidP="00005C62">
      <w:pPr>
        <w:overflowPunct w:val="0"/>
        <w:spacing w:afterLines="50" w:after="120" w:line="340" w:lineRule="atLeast"/>
        <w:jc w:val="both"/>
        <w:rPr>
          <w:rFonts w:ascii="SimSun" w:hAnsi="SimSun"/>
        </w:rPr>
      </w:pPr>
      <w:r w:rsidRPr="008A418C">
        <w:rPr>
          <w:rFonts w:ascii="SimSun" w:hAnsi="SimSun"/>
        </w:rPr>
        <w:t>18</w:t>
      </w:r>
      <w:r w:rsidR="0042003E">
        <w:rPr>
          <w:rFonts w:ascii="SimSun" w:hAnsi="SimSun" w:hint="eastAsia"/>
        </w:rPr>
        <w:t>.</w:t>
      </w:r>
      <w:r w:rsidR="002E547E" w:rsidRPr="008A418C">
        <w:rPr>
          <w:rFonts w:ascii="SimSun" w:hAnsi="SimSun"/>
        </w:rPr>
        <w:tab/>
        <w:t>工作队就</w:t>
      </w:r>
      <w:r w:rsidR="00C15120" w:rsidRPr="008A418C">
        <w:rPr>
          <w:rFonts w:ascii="SimSun" w:hAnsi="SimSun" w:hint="eastAsia"/>
        </w:rPr>
        <w:t>1</w:t>
      </w:r>
      <w:r w:rsidR="00C15120" w:rsidRPr="008A418C">
        <w:rPr>
          <w:rFonts w:ascii="SimSun" w:hAnsi="SimSun"/>
        </w:rPr>
        <w:t>0</w:t>
      </w:r>
      <w:r w:rsidR="00C15120" w:rsidRPr="008A418C">
        <w:rPr>
          <w:rFonts w:ascii="SimSun" w:hAnsi="SimSun" w:hint="eastAsia"/>
        </w:rPr>
        <w:t>项</w:t>
      </w:r>
      <w:r w:rsidR="002E547E" w:rsidRPr="008A418C">
        <w:rPr>
          <w:rFonts w:ascii="SimSun" w:hAnsi="SimSun" w:hint="eastAsia"/>
        </w:rPr>
        <w:t>建</w:t>
      </w:r>
      <w:r w:rsidR="002E547E" w:rsidRPr="008A418C">
        <w:rPr>
          <w:rFonts w:ascii="SimSun" w:hAnsi="SimSun"/>
        </w:rPr>
        <w:t>议</w:t>
      </w:r>
      <w:r w:rsidR="00023C5D" w:rsidRPr="008A418C">
        <w:rPr>
          <w:rFonts w:ascii="SimSun" w:hAnsi="SimSun" w:hint="eastAsia"/>
        </w:rPr>
        <w:t>编写</w:t>
      </w:r>
      <w:r w:rsidR="002E547E" w:rsidRPr="008A418C">
        <w:rPr>
          <w:rFonts w:ascii="SimSun" w:hAnsi="SimSun"/>
        </w:rPr>
        <w:t>了调查问卷，并将其分发给所有标准委成员。共收到21份</w:t>
      </w:r>
      <w:r w:rsidR="00C15120" w:rsidRPr="008A418C">
        <w:rPr>
          <w:rFonts w:ascii="SimSun" w:hAnsi="SimSun" w:hint="eastAsia"/>
        </w:rPr>
        <w:t>答复</w:t>
      </w:r>
      <w:r w:rsidR="002E547E" w:rsidRPr="008A418C">
        <w:rPr>
          <w:rFonts w:ascii="SimSun" w:hAnsi="SimSun"/>
        </w:rPr>
        <w:t>，其中三分之一来自非工作队成员。</w:t>
      </w:r>
      <w:r w:rsidR="00C15120" w:rsidRPr="008A418C">
        <w:rPr>
          <w:rFonts w:ascii="SimSun" w:hAnsi="SimSun" w:hint="eastAsia"/>
        </w:rPr>
        <w:t>该</w:t>
      </w:r>
      <w:r w:rsidR="002E547E" w:rsidRPr="008A418C">
        <w:rPr>
          <w:rFonts w:ascii="SimSun" w:hAnsi="SimSun"/>
        </w:rPr>
        <w:t>调查结果将</w:t>
      </w:r>
      <w:r w:rsidR="00C15120" w:rsidRPr="008A418C">
        <w:rPr>
          <w:rFonts w:ascii="SimSun" w:hAnsi="SimSun" w:hint="eastAsia"/>
        </w:rPr>
        <w:t>作为参考，帮助</w:t>
      </w:r>
      <w:r w:rsidR="002E547E" w:rsidRPr="008A418C">
        <w:rPr>
          <w:rFonts w:ascii="SimSun" w:hAnsi="SimSun"/>
        </w:rPr>
        <w:t>工作队在</w:t>
      </w:r>
      <w:r w:rsidR="00C15120" w:rsidRPr="008A418C">
        <w:rPr>
          <w:rFonts w:ascii="SimSun" w:hAnsi="SimSun" w:hint="eastAsia"/>
        </w:rPr>
        <w:t>开展</w:t>
      </w:r>
      <w:r w:rsidR="002E547E" w:rsidRPr="008A418C">
        <w:rPr>
          <w:rFonts w:ascii="SimSun" w:hAnsi="SimSun"/>
        </w:rPr>
        <w:t>第58号任务时</w:t>
      </w:r>
      <w:r w:rsidR="00C15120" w:rsidRPr="008A418C">
        <w:rPr>
          <w:rFonts w:ascii="SimSun" w:hAnsi="SimSun" w:hint="eastAsia"/>
        </w:rPr>
        <w:t>聚焦</w:t>
      </w:r>
      <w:r w:rsidR="00FA66A5" w:rsidRPr="008A418C">
        <w:rPr>
          <w:rFonts w:ascii="SimSun" w:hAnsi="SimSun" w:hint="eastAsia"/>
        </w:rPr>
        <w:t>重点</w:t>
      </w:r>
      <w:r w:rsidR="002E547E" w:rsidRPr="008A418C">
        <w:rPr>
          <w:rFonts w:ascii="SimSun" w:hAnsi="SimSun"/>
        </w:rPr>
        <w:t>。</w:t>
      </w:r>
      <w:r w:rsidR="00FA66A5" w:rsidRPr="008A418C">
        <w:rPr>
          <w:rFonts w:ascii="SimSun" w:hAnsi="SimSun" w:hint="eastAsia"/>
        </w:rPr>
        <w:t>关于调查结果的讨论载于</w:t>
      </w:r>
      <w:r w:rsidR="002E547E" w:rsidRPr="008A418C">
        <w:rPr>
          <w:rFonts w:ascii="SimSun" w:hAnsi="SimSun"/>
        </w:rPr>
        <w:t>文件CWS/13/26。</w:t>
      </w:r>
    </w:p>
    <w:p w14:paraId="0797B186" w14:textId="77777777" w:rsidR="002E547E" w:rsidRPr="008A418C" w:rsidRDefault="002E547E" w:rsidP="00005C62">
      <w:pPr>
        <w:pStyle w:val="Heading2"/>
        <w:spacing w:before="240" w:after="120"/>
      </w:pPr>
      <w:r w:rsidRPr="008A418C">
        <w:t>未来工作计划</w:t>
      </w:r>
    </w:p>
    <w:p w14:paraId="5E4DC8DB" w14:textId="67DB0F5C" w:rsidR="000F6813" w:rsidRPr="008A418C" w:rsidRDefault="000F6813" w:rsidP="00005C62">
      <w:pPr>
        <w:overflowPunct w:val="0"/>
        <w:spacing w:afterLines="50" w:after="120" w:line="340" w:lineRule="atLeast"/>
        <w:jc w:val="both"/>
        <w:rPr>
          <w:rFonts w:ascii="SimSun" w:hAnsi="SimSun"/>
        </w:rPr>
      </w:pPr>
      <w:r w:rsidRPr="008A418C">
        <w:rPr>
          <w:rFonts w:ascii="SimSun" w:hAnsi="SimSun"/>
        </w:rPr>
        <w:t>19</w:t>
      </w:r>
      <w:r w:rsidR="0042003E">
        <w:rPr>
          <w:rFonts w:ascii="SimSun" w:hAnsi="SimSun" w:hint="eastAsia"/>
        </w:rPr>
        <w:t>.</w:t>
      </w:r>
      <w:r w:rsidR="002E547E" w:rsidRPr="008A418C">
        <w:rPr>
          <w:rFonts w:ascii="SimSun" w:hAnsi="SimSun"/>
        </w:rPr>
        <w:tab/>
      </w:r>
      <w:r w:rsidR="00407370" w:rsidRPr="008A418C">
        <w:rPr>
          <w:rFonts w:ascii="SimSun" w:hAnsi="SimSun"/>
        </w:rPr>
        <w:t>信通技术策略工作队</w:t>
      </w:r>
      <w:r w:rsidR="002E547E" w:rsidRPr="008A418C">
        <w:rPr>
          <w:rFonts w:ascii="SimSun" w:hAnsi="SimSun"/>
        </w:rPr>
        <w:t>将继续推动各知识产权局和</w:t>
      </w:r>
      <w:r w:rsidR="00FA66A5" w:rsidRPr="008A418C">
        <w:rPr>
          <w:rFonts w:ascii="SimSun" w:hAnsi="SimSun" w:hint="eastAsia"/>
        </w:rPr>
        <w:t>国际局实施各项</w:t>
      </w:r>
      <w:r w:rsidR="002E547E" w:rsidRPr="008A418C">
        <w:rPr>
          <w:rFonts w:ascii="SimSun" w:hAnsi="SimSun"/>
        </w:rPr>
        <w:t>信通技术相关建议。为此，</w:t>
      </w:r>
      <w:r w:rsidR="00FA66A5" w:rsidRPr="008A418C">
        <w:rPr>
          <w:rFonts w:ascii="SimSun" w:hAnsi="SimSun" w:hint="eastAsia"/>
        </w:rPr>
        <w:t>将利用</w:t>
      </w:r>
      <w:r w:rsidR="002E547E" w:rsidRPr="008A418C">
        <w:rPr>
          <w:rFonts w:ascii="SimSun" w:hAnsi="SimSun"/>
        </w:rPr>
        <w:t>调查结果</w:t>
      </w:r>
      <w:r w:rsidR="00FA66A5" w:rsidRPr="008A418C">
        <w:rPr>
          <w:rFonts w:ascii="SimSun" w:hAnsi="SimSun" w:hint="eastAsia"/>
        </w:rPr>
        <w:t>明确</w:t>
      </w:r>
      <w:r w:rsidR="002E547E" w:rsidRPr="008A418C">
        <w:rPr>
          <w:rFonts w:ascii="SimSun" w:hAnsi="SimSun"/>
        </w:rPr>
        <w:t>当前</w:t>
      </w:r>
      <w:r w:rsidR="00FA66A5" w:rsidRPr="008A418C">
        <w:rPr>
          <w:rFonts w:ascii="SimSun" w:hAnsi="SimSun" w:hint="eastAsia"/>
        </w:rPr>
        <w:t>重点</w:t>
      </w:r>
      <w:r w:rsidR="002E547E" w:rsidRPr="008A418C">
        <w:rPr>
          <w:rFonts w:ascii="SimSun" w:hAnsi="SimSun"/>
        </w:rPr>
        <w:t>领域以及</w:t>
      </w:r>
      <w:r w:rsidR="00FA66A5" w:rsidRPr="008A418C">
        <w:rPr>
          <w:rFonts w:ascii="SimSun" w:hAnsi="SimSun" w:hint="eastAsia"/>
        </w:rPr>
        <w:t>各局之间的</w:t>
      </w:r>
      <w:r w:rsidR="002E547E" w:rsidRPr="008A418C">
        <w:rPr>
          <w:rFonts w:ascii="SimSun" w:hAnsi="SimSun" w:hint="eastAsia"/>
        </w:rPr>
        <w:t>知</w:t>
      </w:r>
      <w:r w:rsidR="002E547E" w:rsidRPr="008A418C">
        <w:rPr>
          <w:rFonts w:ascii="SimSun" w:hAnsi="SimSun"/>
        </w:rPr>
        <w:t>识共享机会。</w:t>
      </w:r>
    </w:p>
    <w:p w14:paraId="52B2B885" w14:textId="59E93DAC" w:rsidR="00DC3896" w:rsidRPr="008A418C" w:rsidRDefault="000F6813" w:rsidP="00005C62">
      <w:pPr>
        <w:overflowPunct w:val="0"/>
        <w:spacing w:afterLines="50" w:after="120" w:line="340" w:lineRule="atLeast"/>
        <w:jc w:val="both"/>
        <w:rPr>
          <w:rFonts w:ascii="SimSun" w:hAnsi="SimSun"/>
        </w:rPr>
      </w:pPr>
      <w:r w:rsidRPr="008A418C">
        <w:rPr>
          <w:rFonts w:ascii="SimSun" w:hAnsi="SimSun"/>
        </w:rPr>
        <w:t>20</w:t>
      </w:r>
      <w:r w:rsidR="0042003E">
        <w:rPr>
          <w:rFonts w:ascii="SimSun" w:hAnsi="SimSun" w:hint="eastAsia"/>
        </w:rPr>
        <w:t>.</w:t>
      </w:r>
      <w:r w:rsidR="002E547E" w:rsidRPr="00005C62">
        <w:rPr>
          <w:rFonts w:ascii="SimSun" w:hAnsi="SimSun"/>
        </w:rPr>
        <w:tab/>
        <w:t>工作</w:t>
      </w:r>
      <w:r w:rsidR="00FA66A5" w:rsidRPr="00005C62">
        <w:rPr>
          <w:rFonts w:ascii="SimSun" w:hAnsi="SimSun" w:hint="eastAsia"/>
        </w:rPr>
        <w:t>队</w:t>
      </w:r>
      <w:r w:rsidR="002E547E" w:rsidRPr="00005C62">
        <w:rPr>
          <w:rFonts w:ascii="SimSun" w:hAnsi="SimSun"/>
        </w:rPr>
        <w:t>将继续根据需要</w:t>
      </w:r>
      <w:r w:rsidR="00FA66A5" w:rsidRPr="00005C62">
        <w:rPr>
          <w:rFonts w:ascii="SimSun" w:hAnsi="SimSun" w:hint="eastAsia"/>
        </w:rPr>
        <w:t>评价</w:t>
      </w:r>
      <w:r w:rsidR="002E547E" w:rsidRPr="00005C62">
        <w:rPr>
          <w:rFonts w:ascii="SimSun" w:hAnsi="SimSun"/>
        </w:rPr>
        <w:t>和更新这些建议，以保持其相关性。持续</w:t>
      </w:r>
      <w:r w:rsidR="00FA66A5" w:rsidRPr="00005C62">
        <w:rPr>
          <w:rFonts w:ascii="SimSun" w:hAnsi="SimSun" w:hint="eastAsia"/>
        </w:rPr>
        <w:t>评价</w:t>
      </w:r>
      <w:r w:rsidR="002E547E" w:rsidRPr="00005C62">
        <w:rPr>
          <w:rFonts w:ascii="SimSun" w:hAnsi="SimSun"/>
        </w:rPr>
        <w:t>的最佳机制是工作</w:t>
      </w:r>
      <w:r w:rsidR="00FA66A5" w:rsidRPr="00005C62">
        <w:rPr>
          <w:rFonts w:ascii="SimSun" w:hAnsi="SimSun" w:hint="eastAsia"/>
        </w:rPr>
        <w:t>队</w:t>
      </w:r>
      <w:r w:rsidR="002E547E" w:rsidRPr="00005C62">
        <w:rPr>
          <w:rFonts w:ascii="SimSun" w:hAnsi="SimSun"/>
        </w:rPr>
        <w:t>持续审议</w:t>
      </w:r>
      <w:r w:rsidR="00FA66A5" w:rsidRPr="00005C62">
        <w:rPr>
          <w:rFonts w:ascii="SimSun" w:hAnsi="SimSun" w:hint="eastAsia"/>
        </w:rPr>
        <w:t>的议题</w:t>
      </w:r>
      <w:r w:rsidR="002E547E" w:rsidRPr="00005C62">
        <w:rPr>
          <w:rFonts w:ascii="SimSun" w:hAnsi="SimSun"/>
        </w:rPr>
        <w:t>。随着第58号任务的</w:t>
      </w:r>
      <w:r w:rsidR="00FA66A5" w:rsidRPr="00005C62">
        <w:rPr>
          <w:rFonts w:ascii="SimSun" w:hAnsi="SimSun" w:hint="eastAsia"/>
        </w:rPr>
        <w:t>延续</w:t>
      </w:r>
      <w:r w:rsidR="002E547E" w:rsidRPr="00005C62">
        <w:rPr>
          <w:rFonts w:ascii="SimSun" w:hAnsi="SimSun"/>
        </w:rPr>
        <w:t>，未来的工作</w:t>
      </w:r>
      <w:r w:rsidR="00FA66A5" w:rsidRPr="00005C62">
        <w:rPr>
          <w:rFonts w:ascii="SimSun" w:hAnsi="SimSun" w:hint="eastAsia"/>
        </w:rPr>
        <w:t>队</w:t>
      </w:r>
      <w:r w:rsidR="002E547E" w:rsidRPr="00005C62">
        <w:rPr>
          <w:rFonts w:ascii="SimSun" w:hAnsi="SimSun"/>
        </w:rPr>
        <w:t>会议仍</w:t>
      </w:r>
      <w:r w:rsidR="00FA66A5" w:rsidRPr="00005C62">
        <w:rPr>
          <w:rFonts w:ascii="SimSun" w:hAnsi="SimSun" w:hint="eastAsia"/>
        </w:rPr>
        <w:t>将</w:t>
      </w:r>
      <w:r w:rsidR="002E547E" w:rsidRPr="00005C62">
        <w:rPr>
          <w:rFonts w:ascii="SimSun" w:hAnsi="SimSun"/>
        </w:rPr>
        <w:t>是讨论任何更新建议的</w:t>
      </w:r>
      <w:r w:rsidR="00FB3A88" w:rsidRPr="00005C62">
        <w:rPr>
          <w:rFonts w:ascii="SimSun" w:hAnsi="SimSun" w:hint="eastAsia"/>
        </w:rPr>
        <w:t>适当</w:t>
      </w:r>
      <w:r w:rsidR="00F4432E" w:rsidRPr="00005C62">
        <w:rPr>
          <w:rFonts w:ascii="SimSun" w:hAnsi="SimSun" w:hint="eastAsia"/>
        </w:rPr>
        <w:t>平台</w:t>
      </w:r>
      <w:r w:rsidR="002E547E" w:rsidRPr="00005C62">
        <w:rPr>
          <w:rFonts w:ascii="SimSun" w:hAnsi="SimSun"/>
        </w:rPr>
        <w:t>。</w:t>
      </w:r>
    </w:p>
    <w:p w14:paraId="441C9720" w14:textId="77777777" w:rsidR="004035E2" w:rsidRDefault="004035E2">
      <w:pPr>
        <w:rPr>
          <w:rFonts w:ascii="KaiTi" w:eastAsia="KaiTi" w:hAnsi="KaiTi"/>
          <w:iCs/>
        </w:rPr>
      </w:pPr>
      <w:r>
        <w:rPr>
          <w:rFonts w:ascii="KaiTi" w:eastAsia="KaiTi" w:hAnsi="KaiTi"/>
          <w:iCs/>
        </w:rPr>
        <w:br w:type="page"/>
      </w:r>
    </w:p>
    <w:p w14:paraId="2D5DA4F4" w14:textId="6AA12BDC" w:rsidR="00DC3896" w:rsidRPr="008A418C" w:rsidRDefault="000F6813" w:rsidP="00005C62">
      <w:pPr>
        <w:keepNext/>
        <w:overflowPunct w:val="0"/>
        <w:spacing w:afterLines="50" w:after="120" w:line="340" w:lineRule="atLeast"/>
        <w:ind w:left="5534"/>
        <w:jc w:val="both"/>
        <w:rPr>
          <w:rFonts w:ascii="KaiTi" w:eastAsia="KaiTi" w:hAnsi="KaiTi"/>
          <w:iCs/>
        </w:rPr>
      </w:pPr>
      <w:r w:rsidRPr="008A418C">
        <w:rPr>
          <w:rFonts w:ascii="KaiTi" w:eastAsia="KaiTi" w:hAnsi="KaiTi"/>
          <w:iCs/>
        </w:rPr>
        <w:t>21</w:t>
      </w:r>
      <w:r w:rsidR="0042003E">
        <w:rPr>
          <w:rFonts w:ascii="KaiTi" w:eastAsia="KaiTi" w:hAnsi="KaiTi" w:hint="eastAsia"/>
          <w:iCs/>
        </w:rPr>
        <w:t>.</w:t>
      </w:r>
      <w:r w:rsidR="00DC3896" w:rsidRPr="008A418C">
        <w:rPr>
          <w:rFonts w:ascii="KaiTi" w:eastAsia="KaiTi" w:hAnsi="KaiTi"/>
          <w:iCs/>
        </w:rPr>
        <w:tab/>
        <w:t>请标准委：</w:t>
      </w:r>
    </w:p>
    <w:p w14:paraId="7C8DE7EC" w14:textId="323C679C" w:rsidR="00DC3896" w:rsidRPr="008A418C" w:rsidRDefault="00DC3896" w:rsidP="00005C62">
      <w:pPr>
        <w:pStyle w:val="ONUME"/>
        <w:numPr>
          <w:ilvl w:val="0"/>
          <w:numId w:val="36"/>
        </w:numPr>
        <w:overflowPunct w:val="0"/>
        <w:spacing w:afterLines="50" w:after="120" w:line="340" w:lineRule="atLeast"/>
        <w:ind w:left="5534" w:firstLine="703"/>
        <w:jc w:val="both"/>
        <w:rPr>
          <w:rFonts w:ascii="KaiTi" w:eastAsia="KaiTi" w:hAnsi="KaiTi"/>
          <w:iCs/>
        </w:rPr>
      </w:pPr>
      <w:r w:rsidRPr="008A418C">
        <w:rPr>
          <w:rFonts w:ascii="KaiTi" w:eastAsia="KaiTi" w:hAnsi="KaiTi"/>
          <w:iCs/>
        </w:rPr>
        <w:t>注意本文件的内容；</w:t>
      </w:r>
      <w:r w:rsidR="002E547E" w:rsidRPr="008A418C">
        <w:rPr>
          <w:rFonts w:ascii="KaiTi" w:eastAsia="KaiTi" w:hAnsi="KaiTi" w:hint="eastAsia"/>
          <w:iCs/>
        </w:rPr>
        <w:t>并</w:t>
      </w:r>
    </w:p>
    <w:p w14:paraId="3C3A173F" w14:textId="29327740" w:rsidR="000F5F9D" w:rsidRPr="008A418C" w:rsidRDefault="002E547E" w:rsidP="00005C62">
      <w:pPr>
        <w:pStyle w:val="ONUME"/>
        <w:numPr>
          <w:ilvl w:val="0"/>
          <w:numId w:val="36"/>
        </w:numPr>
        <w:overflowPunct w:val="0"/>
        <w:spacing w:afterLines="50" w:after="120" w:line="340" w:lineRule="atLeast"/>
        <w:ind w:left="5534" w:firstLine="703"/>
        <w:jc w:val="both"/>
        <w:rPr>
          <w:rFonts w:ascii="KaiTi" w:eastAsia="KaiTi" w:hAnsi="KaiTi"/>
        </w:rPr>
      </w:pPr>
      <w:r w:rsidRPr="008A418C">
        <w:rPr>
          <w:rFonts w:ascii="KaiTi" w:eastAsia="KaiTi" w:hAnsi="KaiTi"/>
        </w:rPr>
        <w:t>注意上文第19</w:t>
      </w:r>
      <w:r w:rsidR="00F4432E" w:rsidRPr="008A418C">
        <w:rPr>
          <w:rFonts w:ascii="KaiTi" w:eastAsia="KaiTi" w:hAnsi="KaiTi" w:hint="eastAsia"/>
        </w:rPr>
        <w:t>段</w:t>
      </w:r>
      <w:r w:rsidRPr="008A418C">
        <w:rPr>
          <w:rFonts w:ascii="KaiTi" w:eastAsia="KaiTi" w:hAnsi="KaiTi"/>
        </w:rPr>
        <w:t>和</w:t>
      </w:r>
      <w:r w:rsidR="00F4432E" w:rsidRPr="008A418C">
        <w:rPr>
          <w:rFonts w:ascii="KaiTi" w:eastAsia="KaiTi" w:hAnsi="KaiTi" w:hint="eastAsia"/>
        </w:rPr>
        <w:t>第</w:t>
      </w:r>
      <w:r w:rsidRPr="008A418C">
        <w:rPr>
          <w:rFonts w:ascii="KaiTi" w:eastAsia="KaiTi" w:hAnsi="KaiTi"/>
        </w:rPr>
        <w:t>20段</w:t>
      </w:r>
      <w:r w:rsidR="00F4432E" w:rsidRPr="008A418C">
        <w:rPr>
          <w:rFonts w:ascii="KaiTi" w:eastAsia="KaiTi" w:hAnsi="KaiTi" w:hint="eastAsia"/>
        </w:rPr>
        <w:t>所述</w:t>
      </w:r>
      <w:r w:rsidRPr="008A418C">
        <w:rPr>
          <w:rFonts w:ascii="KaiTi" w:eastAsia="KaiTi" w:hAnsi="KaiTi"/>
        </w:rPr>
        <w:t>信通技术</w:t>
      </w:r>
      <w:r w:rsidR="00F4432E" w:rsidRPr="008A418C">
        <w:rPr>
          <w:rFonts w:ascii="KaiTi" w:eastAsia="KaiTi" w:hAnsi="KaiTi" w:hint="eastAsia"/>
        </w:rPr>
        <w:t>策略工作队</w:t>
      </w:r>
      <w:r w:rsidRPr="008A418C">
        <w:rPr>
          <w:rFonts w:ascii="KaiTi" w:eastAsia="KaiTi" w:hAnsi="KaiTi"/>
        </w:rPr>
        <w:t>的工作计划。</w:t>
      </w:r>
    </w:p>
    <w:p w14:paraId="78924FCB" w14:textId="4A8DC7E2" w:rsidR="00332E6A" w:rsidRPr="00005C62" w:rsidRDefault="00250C7B" w:rsidP="00005C62">
      <w:pPr>
        <w:pStyle w:val="ONUME"/>
        <w:numPr>
          <w:ilvl w:val="0"/>
          <w:numId w:val="0"/>
        </w:numPr>
        <w:spacing w:before="720" w:afterLines="50" w:after="120" w:line="340" w:lineRule="atLeast"/>
        <w:ind w:left="5534"/>
        <w:rPr>
          <w:rFonts w:ascii="SimSun" w:hAnsi="SimSun"/>
          <w:i/>
        </w:rPr>
      </w:pPr>
      <w:r w:rsidRPr="008A418C">
        <w:rPr>
          <w:rFonts w:ascii="KaiTi" w:eastAsia="KaiTi" w:hAnsi="KaiTi" w:cs="Calibri"/>
          <w:iCs/>
          <w:lang w:val="en-GB"/>
        </w:rPr>
        <w:t>[文件完]</w:t>
      </w:r>
    </w:p>
    <w:sectPr w:rsidR="00332E6A" w:rsidRPr="00005C62" w:rsidSect="0066320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ED0A" w14:textId="77777777" w:rsidR="00DF5A4B" w:rsidRDefault="00DF5A4B">
      <w:r>
        <w:separator/>
      </w:r>
    </w:p>
  </w:endnote>
  <w:endnote w:type="continuationSeparator" w:id="0">
    <w:p w14:paraId="5E626A3B" w14:textId="77777777" w:rsidR="00DF5A4B" w:rsidRDefault="00DF5A4B" w:rsidP="003B38C1">
      <w:r>
        <w:separator/>
      </w:r>
    </w:p>
    <w:p w14:paraId="0092433D" w14:textId="77777777" w:rsidR="00DF5A4B" w:rsidRDefault="00DF5A4B">
      <w:pPr>
        <w:spacing w:after="60"/>
        <w:rPr>
          <w:sz w:val="17"/>
        </w:rPr>
      </w:pPr>
      <w:r>
        <w:rPr>
          <w:sz w:val="17"/>
        </w:rPr>
        <w:t>[</w:t>
      </w:r>
      <w:r>
        <w:rPr>
          <w:sz w:val="17"/>
        </w:rPr>
        <w:t>尾注接上页</w:t>
      </w:r>
      <w:r>
        <w:rPr>
          <w:sz w:val="17"/>
        </w:rPr>
        <w:t>]</w:t>
      </w:r>
    </w:p>
  </w:endnote>
  <w:endnote w:type="continuationNotice" w:id="1">
    <w:p w14:paraId="1849978D" w14:textId="77777777" w:rsidR="00DF5A4B" w:rsidRDefault="00DF5A4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B868" w14:textId="77777777" w:rsidR="00DF5A4B" w:rsidRDefault="00DF5A4B">
      <w:r>
        <w:separator/>
      </w:r>
    </w:p>
  </w:footnote>
  <w:footnote w:type="continuationSeparator" w:id="0">
    <w:p w14:paraId="679D5894" w14:textId="77777777" w:rsidR="00DF5A4B" w:rsidRDefault="00DF5A4B" w:rsidP="008B60B2">
      <w:r>
        <w:separator/>
      </w:r>
    </w:p>
    <w:p w14:paraId="1A5C1C9B" w14:textId="77777777" w:rsidR="00DF5A4B" w:rsidRDefault="00DF5A4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3DCC042" w14:textId="77777777" w:rsidR="00DF5A4B" w:rsidRDefault="00DF5A4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005C62" w:rsidRDefault="00606ED8">
    <w:pPr>
      <w:jc w:val="right"/>
      <w:rPr>
        <w:rFonts w:ascii="SimSun" w:hAnsi="SimSun"/>
        <w:szCs w:val="21"/>
      </w:rPr>
    </w:pPr>
    <w:r w:rsidRPr="00005C62">
      <w:rPr>
        <w:rFonts w:ascii="SimSun" w:hAnsi="SimSun"/>
        <w:szCs w:val="21"/>
      </w:rPr>
      <w:t>CWS/11/12</w:t>
    </w:r>
  </w:p>
  <w:p w14:paraId="72D789FE" w14:textId="25022E2F" w:rsidR="00332E6A" w:rsidRPr="00005C62" w:rsidRDefault="009B0281">
    <w:pPr>
      <w:jc w:val="right"/>
      <w:rPr>
        <w:rFonts w:ascii="SimSun" w:hAnsi="SimSun"/>
        <w:szCs w:val="21"/>
      </w:rPr>
    </w:pPr>
    <w:r w:rsidRPr="00005C62">
      <w:rPr>
        <w:rFonts w:ascii="SimSun" w:hAnsi="SimSun" w:hint="eastAsia"/>
        <w:szCs w:val="21"/>
      </w:rPr>
      <w:t>第</w:t>
    </w:r>
    <w:r w:rsidR="005A1AA9" w:rsidRPr="00005C62">
      <w:rPr>
        <w:rFonts w:ascii="SimSun" w:hAnsi="SimSun"/>
        <w:szCs w:val="21"/>
      </w:rPr>
      <w:fldChar w:fldCharType="begin"/>
    </w:r>
    <w:r w:rsidR="005A1AA9" w:rsidRPr="00005C62">
      <w:rPr>
        <w:rFonts w:ascii="SimSun" w:hAnsi="SimSun"/>
        <w:szCs w:val="21"/>
      </w:rPr>
      <w:instrText xml:space="preserve"> PAGE  \* MERGEFORMAT </w:instrText>
    </w:r>
    <w:r w:rsidR="005A1AA9" w:rsidRPr="00005C62">
      <w:rPr>
        <w:rFonts w:ascii="SimSun" w:hAnsi="SimSun"/>
        <w:szCs w:val="21"/>
      </w:rPr>
      <w:fldChar w:fldCharType="separate"/>
    </w:r>
    <w:r w:rsidR="00663208" w:rsidRPr="00005C62">
      <w:rPr>
        <w:rFonts w:ascii="SimSun" w:hAnsi="SimSun"/>
        <w:noProof/>
        <w:szCs w:val="21"/>
      </w:rPr>
      <w:t>2</w:t>
    </w:r>
    <w:r w:rsidR="005A1AA9" w:rsidRPr="00005C62">
      <w:rPr>
        <w:rFonts w:ascii="SimSun" w:hAnsi="SimSun"/>
        <w:szCs w:val="21"/>
      </w:rPr>
      <w:fldChar w:fldCharType="end"/>
    </w:r>
    <w:r w:rsidRPr="00005C62">
      <w:rPr>
        <w:rFonts w:ascii="SimSun" w:hAnsi="SimSun" w:hint="eastAsia"/>
        <w:szCs w:val="21"/>
      </w:rPr>
      <w:t>页</w:t>
    </w:r>
  </w:p>
  <w:p w14:paraId="51D5BC4D" w14:textId="77777777" w:rsidR="00AB1326" w:rsidRPr="00005C62" w:rsidRDefault="00AB1326" w:rsidP="00AB1326">
    <w:pPr>
      <w:jc w:val="right"/>
      <w:rPr>
        <w:rFonts w:ascii="SimSun" w:hAnsi="SimSun"/>
      </w:rPr>
    </w:pPr>
  </w:p>
  <w:p w14:paraId="0FA5A686" w14:textId="77777777" w:rsidR="00AB1326" w:rsidRPr="00005C62" w:rsidRDefault="00AB1326" w:rsidP="00AB1326">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2B80795E" w:rsidR="00332E6A" w:rsidRPr="00EB6151" w:rsidRDefault="00606ED8">
    <w:pPr>
      <w:jc w:val="right"/>
      <w:rPr>
        <w:rFonts w:ascii="SimSun" w:hAnsi="SimSun"/>
        <w:szCs w:val="22"/>
      </w:rPr>
    </w:pPr>
    <w:bookmarkStart w:id="8" w:name="Code2"/>
    <w:bookmarkEnd w:id="8"/>
    <w:r w:rsidRPr="00EB6151">
      <w:rPr>
        <w:rFonts w:ascii="SimSun" w:hAnsi="SimSun"/>
        <w:szCs w:val="22"/>
      </w:rPr>
      <w:t>CWS/1</w:t>
    </w:r>
    <w:r w:rsidR="001D1F1C">
      <w:rPr>
        <w:rFonts w:ascii="SimSun" w:hAnsi="SimSun"/>
        <w:szCs w:val="22"/>
      </w:rPr>
      <w:t>3</w:t>
    </w:r>
    <w:r w:rsidRPr="00EB6151">
      <w:rPr>
        <w:rFonts w:ascii="SimSun" w:hAnsi="SimSun"/>
        <w:szCs w:val="22"/>
      </w:rPr>
      <w:t>/</w:t>
    </w:r>
    <w:r w:rsidR="002E547E">
      <w:rPr>
        <w:rFonts w:ascii="SimSun" w:hAnsi="SimSun"/>
        <w:szCs w:val="22"/>
      </w:rPr>
      <w:t>9</w:t>
    </w:r>
  </w:p>
  <w:p w14:paraId="44B4102B" w14:textId="2BAA3D50" w:rsidR="00216DC2" w:rsidRPr="00005C62" w:rsidRDefault="005A1AA9" w:rsidP="00005C62">
    <w:pPr>
      <w:overflowPunct w:val="0"/>
      <w:spacing w:afterLines="100" w:after="240"/>
      <w:jc w:val="right"/>
      <w:rPr>
        <w:rFonts w:ascii="SimSun" w:hAnsi="SimSun"/>
        <w:szCs w:val="22"/>
      </w:rPr>
    </w:pPr>
    <w:r w:rsidRPr="00EB6151">
      <w:rPr>
        <w:rFonts w:ascii="SimSun" w:hAnsi="SimSun" w:hint="eastAsia"/>
        <w:szCs w:val="22"/>
      </w:rPr>
      <w:t>第</w:t>
    </w:r>
    <w:r w:rsidRPr="00EB6151">
      <w:rPr>
        <w:rFonts w:ascii="SimSun" w:hAnsi="SimSun"/>
        <w:szCs w:val="22"/>
      </w:rPr>
      <w:fldChar w:fldCharType="begin"/>
    </w:r>
    <w:r w:rsidRPr="00EB6151">
      <w:rPr>
        <w:rFonts w:ascii="SimSun" w:hAnsi="SimSun"/>
        <w:szCs w:val="22"/>
      </w:rPr>
      <w:instrText xml:space="preserve"> PAGE  \* MERGEFORMAT </w:instrText>
    </w:r>
    <w:r w:rsidRPr="00EB6151">
      <w:rPr>
        <w:rFonts w:ascii="SimSun" w:hAnsi="SimSun"/>
        <w:szCs w:val="22"/>
      </w:rPr>
      <w:fldChar w:fldCharType="separate"/>
    </w:r>
    <w:r w:rsidR="00146B45" w:rsidRPr="00EB6151">
      <w:rPr>
        <w:rFonts w:ascii="SimSun" w:hAnsi="SimSun"/>
        <w:noProof/>
        <w:szCs w:val="22"/>
      </w:rPr>
      <w:t>2</w:t>
    </w:r>
    <w:r w:rsidRPr="00EB6151">
      <w:rPr>
        <w:rFonts w:ascii="SimSun" w:hAnsi="SimSun"/>
        <w:szCs w:val="22"/>
      </w:rPr>
      <w:fldChar w:fldCharType="end"/>
    </w:r>
    <w:r w:rsidRPr="00EB6151">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C30D5"/>
    <w:multiLevelType w:val="hybridMultilevel"/>
    <w:tmpl w:val="1226B2B4"/>
    <w:lvl w:ilvl="0" w:tplc="30323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3EBF"/>
    <w:multiLevelType w:val="hybridMultilevel"/>
    <w:tmpl w:val="AEC0A792"/>
    <w:lvl w:ilvl="0" w:tplc="30323D92">
      <w:start w:val="1"/>
      <w:numFmt w:val="lowerLetter"/>
      <w:lvlText w:val="(%1)"/>
      <w:lvlJc w:val="left"/>
      <w:pPr>
        <w:ind w:left="6032"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D0B77CC"/>
    <w:multiLevelType w:val="hybridMultilevel"/>
    <w:tmpl w:val="1CB4718A"/>
    <w:lvl w:ilvl="0" w:tplc="DDA6CF12">
      <w:start w:val="1"/>
      <w:numFmt w:val="bullet"/>
      <w:lvlText w:val=""/>
      <w:lvlJc w:val="left"/>
      <w:pPr>
        <w:ind w:left="865" w:hanging="440"/>
      </w:pPr>
      <w:rPr>
        <w:rFonts w:ascii="Symbol" w:hAnsi="Symbo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7"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9"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3" w15:restartNumberingAfterBreak="0">
    <w:nsid w:val="32727C6B"/>
    <w:multiLevelType w:val="hybridMultilevel"/>
    <w:tmpl w:val="E2D47DB4"/>
    <w:lvl w:ilvl="0" w:tplc="14C05A9E">
      <w:start w:val="1"/>
      <w:numFmt w:val="lowerLetter"/>
      <w:lvlText w:val="（%1）"/>
      <w:lvlJc w:val="left"/>
      <w:pPr>
        <w:ind w:left="986" w:hanging="720"/>
      </w:pPr>
      <w:rPr>
        <w:rFonts w:hint="default"/>
      </w:rPr>
    </w:lvl>
    <w:lvl w:ilvl="1" w:tplc="04090019" w:tentative="1">
      <w:start w:val="1"/>
      <w:numFmt w:val="low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low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lowerLetter"/>
      <w:lvlText w:val="%8)"/>
      <w:lvlJc w:val="left"/>
      <w:pPr>
        <w:ind w:left="3786" w:hanging="440"/>
      </w:pPr>
    </w:lvl>
    <w:lvl w:ilvl="8" w:tplc="0409001B" w:tentative="1">
      <w:start w:val="1"/>
      <w:numFmt w:val="lowerRoman"/>
      <w:lvlText w:val="%9."/>
      <w:lvlJc w:val="right"/>
      <w:pPr>
        <w:ind w:left="4226" w:hanging="440"/>
      </w:pPr>
    </w:lvl>
  </w:abstractNum>
  <w:abstractNum w:abstractNumId="14"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8"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F2A3E"/>
    <w:multiLevelType w:val="hybridMultilevel"/>
    <w:tmpl w:val="FD987E60"/>
    <w:lvl w:ilvl="0" w:tplc="7F50A6F8">
      <w:start w:val="1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5"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2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424FA3"/>
    <w:multiLevelType w:val="hybridMultilevel"/>
    <w:tmpl w:val="85F0F20C"/>
    <w:lvl w:ilvl="0" w:tplc="D042F51A">
      <w:start w:val="1"/>
      <w:numFmt w:val="lowerLetter"/>
      <w:lvlText w:val="（%1）"/>
      <w:lvlJc w:val="left"/>
      <w:pPr>
        <w:ind w:left="6816" w:hanging="720"/>
      </w:pPr>
      <w:rPr>
        <w:rFonts w:hint="default"/>
      </w:rPr>
    </w:lvl>
    <w:lvl w:ilvl="1" w:tplc="04090019" w:tentative="1">
      <w:start w:val="1"/>
      <w:numFmt w:val="lowerLetter"/>
      <w:lvlText w:val="%2)"/>
      <w:lvlJc w:val="left"/>
      <w:pPr>
        <w:ind w:left="6976" w:hanging="440"/>
      </w:pPr>
    </w:lvl>
    <w:lvl w:ilvl="2" w:tplc="0409001B" w:tentative="1">
      <w:start w:val="1"/>
      <w:numFmt w:val="lowerRoman"/>
      <w:lvlText w:val="%3."/>
      <w:lvlJc w:val="right"/>
      <w:pPr>
        <w:ind w:left="7416" w:hanging="440"/>
      </w:pPr>
    </w:lvl>
    <w:lvl w:ilvl="3" w:tplc="0409000F" w:tentative="1">
      <w:start w:val="1"/>
      <w:numFmt w:val="decimal"/>
      <w:lvlText w:val="%4."/>
      <w:lvlJc w:val="left"/>
      <w:pPr>
        <w:ind w:left="7856" w:hanging="440"/>
      </w:pPr>
    </w:lvl>
    <w:lvl w:ilvl="4" w:tplc="04090019" w:tentative="1">
      <w:start w:val="1"/>
      <w:numFmt w:val="lowerLetter"/>
      <w:lvlText w:val="%5)"/>
      <w:lvlJc w:val="left"/>
      <w:pPr>
        <w:ind w:left="8296" w:hanging="440"/>
      </w:pPr>
    </w:lvl>
    <w:lvl w:ilvl="5" w:tplc="0409001B" w:tentative="1">
      <w:start w:val="1"/>
      <w:numFmt w:val="lowerRoman"/>
      <w:lvlText w:val="%6."/>
      <w:lvlJc w:val="right"/>
      <w:pPr>
        <w:ind w:left="8736" w:hanging="440"/>
      </w:pPr>
    </w:lvl>
    <w:lvl w:ilvl="6" w:tplc="0409000F" w:tentative="1">
      <w:start w:val="1"/>
      <w:numFmt w:val="decimal"/>
      <w:lvlText w:val="%7."/>
      <w:lvlJc w:val="left"/>
      <w:pPr>
        <w:ind w:left="9176" w:hanging="440"/>
      </w:pPr>
    </w:lvl>
    <w:lvl w:ilvl="7" w:tplc="04090019" w:tentative="1">
      <w:start w:val="1"/>
      <w:numFmt w:val="lowerLetter"/>
      <w:lvlText w:val="%8)"/>
      <w:lvlJc w:val="left"/>
      <w:pPr>
        <w:ind w:left="9616" w:hanging="440"/>
      </w:pPr>
    </w:lvl>
    <w:lvl w:ilvl="8" w:tplc="0409001B" w:tentative="1">
      <w:start w:val="1"/>
      <w:numFmt w:val="lowerRoman"/>
      <w:lvlText w:val="%9."/>
      <w:lvlJc w:val="right"/>
      <w:pPr>
        <w:ind w:left="10056" w:hanging="440"/>
      </w:pPr>
    </w:lvl>
  </w:abstractNum>
  <w:abstractNum w:abstractNumId="30" w15:restartNumberingAfterBreak="0">
    <w:nsid w:val="66DF442E"/>
    <w:multiLevelType w:val="hybridMultilevel"/>
    <w:tmpl w:val="BCC68EAC"/>
    <w:lvl w:ilvl="0" w:tplc="DDA6CF12">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2"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09C5B07"/>
    <w:multiLevelType w:val="multilevel"/>
    <w:tmpl w:val="013251E8"/>
    <w:lvl w:ilvl="0">
      <w:start w:val="1"/>
      <w:numFmt w:val="lowerLetter"/>
      <w:lvlText w:val="（%1）"/>
      <w:lvlJc w:val="left"/>
      <w:pPr>
        <w:ind w:left="5896" w:hanging="360"/>
      </w:pPr>
      <w:rPr>
        <w:rFonts w:hint="default"/>
      </w:rPr>
    </w:lvl>
    <w:lvl w:ilvl="1">
      <w:start w:val="1"/>
      <w:numFmt w:val="lowerLetter"/>
      <w:lvlText w:val="%2)"/>
      <w:lvlJc w:val="left"/>
      <w:pPr>
        <w:ind w:left="6256" w:hanging="360"/>
      </w:pPr>
      <w:rPr>
        <w:rFonts w:hint="eastAsia"/>
      </w:rPr>
    </w:lvl>
    <w:lvl w:ilvl="2">
      <w:start w:val="1"/>
      <w:numFmt w:val="lowerRoman"/>
      <w:lvlText w:val="%3)"/>
      <w:lvlJc w:val="left"/>
      <w:pPr>
        <w:ind w:left="6616" w:hanging="360"/>
      </w:pPr>
      <w:rPr>
        <w:rFonts w:hint="eastAsia"/>
      </w:rPr>
    </w:lvl>
    <w:lvl w:ilvl="3">
      <w:start w:val="1"/>
      <w:numFmt w:val="decimal"/>
      <w:lvlText w:val="(%4)"/>
      <w:lvlJc w:val="left"/>
      <w:pPr>
        <w:ind w:left="6976" w:hanging="360"/>
      </w:pPr>
      <w:rPr>
        <w:rFonts w:hint="eastAsia"/>
      </w:rPr>
    </w:lvl>
    <w:lvl w:ilvl="4">
      <w:start w:val="1"/>
      <w:numFmt w:val="lowerLetter"/>
      <w:lvlText w:val="(%5)"/>
      <w:lvlJc w:val="left"/>
      <w:pPr>
        <w:ind w:left="7336" w:hanging="360"/>
      </w:pPr>
      <w:rPr>
        <w:rFonts w:hint="eastAsia"/>
      </w:rPr>
    </w:lvl>
    <w:lvl w:ilvl="5">
      <w:start w:val="1"/>
      <w:numFmt w:val="lowerRoman"/>
      <w:lvlText w:val="(%6)"/>
      <w:lvlJc w:val="left"/>
      <w:pPr>
        <w:ind w:left="7696" w:hanging="360"/>
      </w:pPr>
      <w:rPr>
        <w:rFonts w:hint="eastAsia"/>
      </w:rPr>
    </w:lvl>
    <w:lvl w:ilvl="6">
      <w:start w:val="1"/>
      <w:numFmt w:val="decimal"/>
      <w:lvlText w:val="%7."/>
      <w:lvlJc w:val="left"/>
      <w:pPr>
        <w:ind w:left="8056" w:hanging="360"/>
      </w:pPr>
      <w:rPr>
        <w:rFonts w:hint="eastAsia"/>
      </w:rPr>
    </w:lvl>
    <w:lvl w:ilvl="7">
      <w:start w:val="1"/>
      <w:numFmt w:val="lowerLetter"/>
      <w:lvlText w:val="%8."/>
      <w:lvlJc w:val="left"/>
      <w:pPr>
        <w:ind w:left="8416" w:hanging="360"/>
      </w:pPr>
      <w:rPr>
        <w:rFonts w:hint="eastAsia"/>
      </w:rPr>
    </w:lvl>
    <w:lvl w:ilvl="8">
      <w:start w:val="1"/>
      <w:numFmt w:val="lowerRoman"/>
      <w:lvlText w:val="%9."/>
      <w:lvlJc w:val="left"/>
      <w:pPr>
        <w:ind w:left="8776" w:hanging="360"/>
      </w:pPr>
      <w:rPr>
        <w:rFonts w:hint="eastAsia"/>
      </w:rPr>
    </w:lvl>
  </w:abstractNum>
  <w:abstractNum w:abstractNumId="34" w15:restartNumberingAfterBreak="0">
    <w:nsid w:val="72B43904"/>
    <w:multiLevelType w:val="multilevel"/>
    <w:tmpl w:val="B2CE30AA"/>
    <w:styleLink w:val="1"/>
    <w:lvl w:ilvl="0">
      <w:start w:val="1"/>
      <w:numFmt w:val="lowerLetter"/>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abstractNum w:abstractNumId="3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22"/>
  </w:num>
  <w:num w:numId="2" w16cid:durableId="2143574593">
    <w:abstractNumId w:val="1"/>
  </w:num>
  <w:num w:numId="3" w16cid:durableId="75326570">
    <w:abstractNumId w:val="7"/>
  </w:num>
  <w:num w:numId="4" w16cid:durableId="42218423">
    <w:abstractNumId w:val="23"/>
  </w:num>
  <w:num w:numId="5" w16cid:durableId="1187520344">
    <w:abstractNumId w:val="27"/>
  </w:num>
  <w:num w:numId="6" w16cid:durableId="318389727">
    <w:abstractNumId w:val="5"/>
  </w:num>
  <w:num w:numId="7" w16cid:durableId="943149667">
    <w:abstractNumId w:val="31"/>
  </w:num>
  <w:num w:numId="8" w16cid:durableId="1542672261">
    <w:abstractNumId w:val="35"/>
  </w:num>
  <w:num w:numId="9" w16cid:durableId="1284337476">
    <w:abstractNumId w:val="16"/>
  </w:num>
  <w:num w:numId="10" w16cid:durableId="2022049603">
    <w:abstractNumId w:val="15"/>
  </w:num>
  <w:num w:numId="11" w16cid:durableId="1658993105">
    <w:abstractNumId w:val="4"/>
  </w:num>
  <w:num w:numId="12" w16cid:durableId="1832717868">
    <w:abstractNumId w:val="1"/>
  </w:num>
  <w:num w:numId="13" w16cid:durableId="1527476236">
    <w:abstractNumId w:val="1"/>
  </w:num>
  <w:num w:numId="14" w16cid:durableId="1532260198">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20"/>
  </w:num>
  <w:num w:numId="16" w16cid:durableId="1954507599">
    <w:abstractNumId w:val="32"/>
  </w:num>
  <w:num w:numId="17" w16cid:durableId="1647589457">
    <w:abstractNumId w:val="10"/>
  </w:num>
  <w:num w:numId="18" w16cid:durableId="1171413848">
    <w:abstractNumId w:val="7"/>
  </w:num>
  <w:num w:numId="19" w16cid:durableId="139930118">
    <w:abstractNumId w:val="7"/>
  </w:num>
  <w:num w:numId="20" w16cid:durableId="49545764">
    <w:abstractNumId w:val="9"/>
  </w:num>
  <w:num w:numId="21" w16cid:durableId="280036059">
    <w:abstractNumId w:val="24"/>
  </w:num>
  <w:num w:numId="22" w16cid:durableId="765346933">
    <w:abstractNumId w:val="12"/>
  </w:num>
  <w:num w:numId="23" w16cid:durableId="1660885927">
    <w:abstractNumId w:val="14"/>
  </w:num>
  <w:num w:numId="24" w16cid:durableId="1031297797">
    <w:abstractNumId w:val="26"/>
  </w:num>
  <w:num w:numId="25" w16cid:durableId="2009286639">
    <w:abstractNumId w:val="18"/>
  </w:num>
  <w:num w:numId="26" w16cid:durableId="1783525219">
    <w:abstractNumId w:val="13"/>
  </w:num>
  <w:num w:numId="27" w16cid:durableId="27923815">
    <w:abstractNumId w:val="32"/>
  </w:num>
  <w:num w:numId="28" w16cid:durableId="1174568113">
    <w:abstractNumId w:val="29"/>
  </w:num>
  <w:num w:numId="29" w16cid:durableId="1731269209">
    <w:abstractNumId w:val="11"/>
  </w:num>
  <w:num w:numId="30" w16cid:durableId="579170270">
    <w:abstractNumId w:val="28"/>
  </w:num>
  <w:num w:numId="31" w16cid:durableId="1850176274">
    <w:abstractNumId w:val="3"/>
  </w:num>
  <w:num w:numId="32" w16cid:durableId="945775918">
    <w:abstractNumId w:val="2"/>
  </w:num>
  <w:num w:numId="33" w16cid:durableId="2109764421">
    <w:abstractNumId w:val="21"/>
  </w:num>
  <w:num w:numId="34" w16cid:durableId="1665694434">
    <w:abstractNumId w:val="25"/>
  </w:num>
  <w:num w:numId="35" w16cid:durableId="136268291">
    <w:abstractNumId w:val="0"/>
  </w:num>
  <w:num w:numId="36" w16cid:durableId="143739709">
    <w:abstractNumId w:val="33"/>
  </w:num>
  <w:num w:numId="37" w16cid:durableId="2117601473">
    <w:abstractNumId w:val="34"/>
  </w:num>
  <w:num w:numId="38" w16cid:durableId="1581938571">
    <w:abstractNumId w:val="8"/>
  </w:num>
  <w:num w:numId="39" w16cid:durableId="614673914">
    <w:abstractNumId w:val="6"/>
  </w:num>
  <w:num w:numId="40" w16cid:durableId="1582258287">
    <w:abstractNumId w:val="30"/>
  </w:num>
  <w:num w:numId="41" w16cid:durableId="796876250">
    <w:abstractNumId w:val="19"/>
  </w:num>
  <w:num w:numId="42" w16cid:durableId="1851722192">
    <w:abstractNumId w:val="32"/>
  </w:num>
  <w:num w:numId="43" w16cid:durableId="212029707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5C62"/>
    <w:rsid w:val="000113FC"/>
    <w:rsid w:val="0001393C"/>
    <w:rsid w:val="000143CE"/>
    <w:rsid w:val="00014EFF"/>
    <w:rsid w:val="000164F4"/>
    <w:rsid w:val="00020A26"/>
    <w:rsid w:val="00023321"/>
    <w:rsid w:val="00023486"/>
    <w:rsid w:val="00023C5D"/>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77EFB"/>
    <w:rsid w:val="0008239C"/>
    <w:rsid w:val="00084955"/>
    <w:rsid w:val="00085237"/>
    <w:rsid w:val="00086D81"/>
    <w:rsid w:val="0009688A"/>
    <w:rsid w:val="000968ED"/>
    <w:rsid w:val="00097EF2"/>
    <w:rsid w:val="000A0CBB"/>
    <w:rsid w:val="000B0F76"/>
    <w:rsid w:val="000B2D2B"/>
    <w:rsid w:val="000B7247"/>
    <w:rsid w:val="000C1021"/>
    <w:rsid w:val="000C22DB"/>
    <w:rsid w:val="000C29F7"/>
    <w:rsid w:val="000C5666"/>
    <w:rsid w:val="000C5B9D"/>
    <w:rsid w:val="000C61D2"/>
    <w:rsid w:val="000D21CE"/>
    <w:rsid w:val="000D2B2C"/>
    <w:rsid w:val="000E08F1"/>
    <w:rsid w:val="000E11B0"/>
    <w:rsid w:val="000E4467"/>
    <w:rsid w:val="000E51C1"/>
    <w:rsid w:val="000E5F65"/>
    <w:rsid w:val="000F46D6"/>
    <w:rsid w:val="000F5116"/>
    <w:rsid w:val="000F5E56"/>
    <w:rsid w:val="000F5F9D"/>
    <w:rsid w:val="000F669C"/>
    <w:rsid w:val="000F6813"/>
    <w:rsid w:val="000F7E8E"/>
    <w:rsid w:val="001139CE"/>
    <w:rsid w:val="001139F0"/>
    <w:rsid w:val="001146BB"/>
    <w:rsid w:val="00115693"/>
    <w:rsid w:val="00123A36"/>
    <w:rsid w:val="00124B1A"/>
    <w:rsid w:val="001251D1"/>
    <w:rsid w:val="0012558F"/>
    <w:rsid w:val="00126B6F"/>
    <w:rsid w:val="00133B3A"/>
    <w:rsid w:val="00134368"/>
    <w:rsid w:val="001360FF"/>
    <w:rsid w:val="00136272"/>
    <w:rsid w:val="001362EE"/>
    <w:rsid w:val="0014217E"/>
    <w:rsid w:val="00143396"/>
    <w:rsid w:val="00143434"/>
    <w:rsid w:val="00143CEC"/>
    <w:rsid w:val="00144A55"/>
    <w:rsid w:val="00146B45"/>
    <w:rsid w:val="001477A8"/>
    <w:rsid w:val="00150720"/>
    <w:rsid w:val="00152DAC"/>
    <w:rsid w:val="00152DF6"/>
    <w:rsid w:val="00153A46"/>
    <w:rsid w:val="00154556"/>
    <w:rsid w:val="001572B9"/>
    <w:rsid w:val="00160EE6"/>
    <w:rsid w:val="00161D77"/>
    <w:rsid w:val="00166549"/>
    <w:rsid w:val="00173685"/>
    <w:rsid w:val="00175241"/>
    <w:rsid w:val="00180499"/>
    <w:rsid w:val="001813D0"/>
    <w:rsid w:val="00181E31"/>
    <w:rsid w:val="001832A6"/>
    <w:rsid w:val="001863B7"/>
    <w:rsid w:val="00186892"/>
    <w:rsid w:val="0018715E"/>
    <w:rsid w:val="00187C9B"/>
    <w:rsid w:val="00192805"/>
    <w:rsid w:val="0019321F"/>
    <w:rsid w:val="00193F1B"/>
    <w:rsid w:val="00197CBF"/>
    <w:rsid w:val="001A0B8F"/>
    <w:rsid w:val="001A1983"/>
    <w:rsid w:val="001A5F0B"/>
    <w:rsid w:val="001A6426"/>
    <w:rsid w:val="001A71D7"/>
    <w:rsid w:val="001B47CF"/>
    <w:rsid w:val="001B5BC5"/>
    <w:rsid w:val="001B6A44"/>
    <w:rsid w:val="001B7F01"/>
    <w:rsid w:val="001C0BB6"/>
    <w:rsid w:val="001C0FA4"/>
    <w:rsid w:val="001C18B0"/>
    <w:rsid w:val="001C5540"/>
    <w:rsid w:val="001D1F1C"/>
    <w:rsid w:val="001D2E2F"/>
    <w:rsid w:val="001E3AB4"/>
    <w:rsid w:val="001F09B8"/>
    <w:rsid w:val="001F3BEE"/>
    <w:rsid w:val="001F47F0"/>
    <w:rsid w:val="00202124"/>
    <w:rsid w:val="00204822"/>
    <w:rsid w:val="00204D15"/>
    <w:rsid w:val="002102F7"/>
    <w:rsid w:val="002104BB"/>
    <w:rsid w:val="00211126"/>
    <w:rsid w:val="00214B90"/>
    <w:rsid w:val="00216DC2"/>
    <w:rsid w:val="00223203"/>
    <w:rsid w:val="002267DA"/>
    <w:rsid w:val="00226E3E"/>
    <w:rsid w:val="002320F9"/>
    <w:rsid w:val="002330CA"/>
    <w:rsid w:val="00233BB4"/>
    <w:rsid w:val="0023687E"/>
    <w:rsid w:val="00237A52"/>
    <w:rsid w:val="00240DD0"/>
    <w:rsid w:val="00241965"/>
    <w:rsid w:val="00243510"/>
    <w:rsid w:val="00243F68"/>
    <w:rsid w:val="002444C2"/>
    <w:rsid w:val="00250C7B"/>
    <w:rsid w:val="00253254"/>
    <w:rsid w:val="00254A4E"/>
    <w:rsid w:val="002618E7"/>
    <w:rsid w:val="00261B7A"/>
    <w:rsid w:val="002627D9"/>
    <w:rsid w:val="002634C4"/>
    <w:rsid w:val="002657B9"/>
    <w:rsid w:val="00271EC1"/>
    <w:rsid w:val="00272975"/>
    <w:rsid w:val="00272B01"/>
    <w:rsid w:val="00274B4B"/>
    <w:rsid w:val="00275212"/>
    <w:rsid w:val="00275BE0"/>
    <w:rsid w:val="00275DE6"/>
    <w:rsid w:val="0028252D"/>
    <w:rsid w:val="0028507D"/>
    <w:rsid w:val="00287817"/>
    <w:rsid w:val="00290B2A"/>
    <w:rsid w:val="002912F3"/>
    <w:rsid w:val="00291EEB"/>
    <w:rsid w:val="002928D3"/>
    <w:rsid w:val="002936BB"/>
    <w:rsid w:val="00295F20"/>
    <w:rsid w:val="0029686D"/>
    <w:rsid w:val="002A0028"/>
    <w:rsid w:val="002A1D3F"/>
    <w:rsid w:val="002A1D45"/>
    <w:rsid w:val="002A234C"/>
    <w:rsid w:val="002A40F1"/>
    <w:rsid w:val="002A4934"/>
    <w:rsid w:val="002A64AF"/>
    <w:rsid w:val="002A75E7"/>
    <w:rsid w:val="002B11E1"/>
    <w:rsid w:val="002B20A3"/>
    <w:rsid w:val="002B4031"/>
    <w:rsid w:val="002B6114"/>
    <w:rsid w:val="002B62AD"/>
    <w:rsid w:val="002B7317"/>
    <w:rsid w:val="002C66E7"/>
    <w:rsid w:val="002D4151"/>
    <w:rsid w:val="002E14FC"/>
    <w:rsid w:val="002E1CB8"/>
    <w:rsid w:val="002E3212"/>
    <w:rsid w:val="002E547E"/>
    <w:rsid w:val="002F1FE6"/>
    <w:rsid w:val="002F4E68"/>
    <w:rsid w:val="003032C9"/>
    <w:rsid w:val="003068C1"/>
    <w:rsid w:val="00306EEA"/>
    <w:rsid w:val="0030726A"/>
    <w:rsid w:val="00312F7F"/>
    <w:rsid w:val="003134C3"/>
    <w:rsid w:val="00315DF4"/>
    <w:rsid w:val="003220C3"/>
    <w:rsid w:val="00324FE8"/>
    <w:rsid w:val="00325724"/>
    <w:rsid w:val="003278AB"/>
    <w:rsid w:val="00332BFC"/>
    <w:rsid w:val="00332E6A"/>
    <w:rsid w:val="0033325E"/>
    <w:rsid w:val="00335079"/>
    <w:rsid w:val="0033734A"/>
    <w:rsid w:val="003379DE"/>
    <w:rsid w:val="0034360D"/>
    <w:rsid w:val="00345D82"/>
    <w:rsid w:val="0034602A"/>
    <w:rsid w:val="0035110E"/>
    <w:rsid w:val="00357B3A"/>
    <w:rsid w:val="00361450"/>
    <w:rsid w:val="003668E7"/>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01A"/>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1A6C"/>
    <w:rsid w:val="003D40E1"/>
    <w:rsid w:val="003D57E3"/>
    <w:rsid w:val="003D6FD0"/>
    <w:rsid w:val="003E08B0"/>
    <w:rsid w:val="003E3D76"/>
    <w:rsid w:val="003E3ED7"/>
    <w:rsid w:val="003E4213"/>
    <w:rsid w:val="003E43ED"/>
    <w:rsid w:val="003E6BD5"/>
    <w:rsid w:val="003F08A2"/>
    <w:rsid w:val="003F49F3"/>
    <w:rsid w:val="00401769"/>
    <w:rsid w:val="00401BFE"/>
    <w:rsid w:val="00401C1B"/>
    <w:rsid w:val="004035E2"/>
    <w:rsid w:val="00404914"/>
    <w:rsid w:val="00406039"/>
    <w:rsid w:val="00407370"/>
    <w:rsid w:val="00411E27"/>
    <w:rsid w:val="00414417"/>
    <w:rsid w:val="00414C69"/>
    <w:rsid w:val="0041674F"/>
    <w:rsid w:val="004168E5"/>
    <w:rsid w:val="0041784C"/>
    <w:rsid w:val="0042003E"/>
    <w:rsid w:val="004219DD"/>
    <w:rsid w:val="004238C9"/>
    <w:rsid w:val="00423E3E"/>
    <w:rsid w:val="00427AF4"/>
    <w:rsid w:val="0043292D"/>
    <w:rsid w:val="00433695"/>
    <w:rsid w:val="004357A9"/>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433E"/>
    <w:rsid w:val="004A5372"/>
    <w:rsid w:val="004A54AA"/>
    <w:rsid w:val="004A61B8"/>
    <w:rsid w:val="004B26E7"/>
    <w:rsid w:val="004B3172"/>
    <w:rsid w:val="004B415E"/>
    <w:rsid w:val="004B4D98"/>
    <w:rsid w:val="004B5909"/>
    <w:rsid w:val="004C3D68"/>
    <w:rsid w:val="004C4ACD"/>
    <w:rsid w:val="004C6B77"/>
    <w:rsid w:val="004C6FFE"/>
    <w:rsid w:val="004D0E2B"/>
    <w:rsid w:val="004D268E"/>
    <w:rsid w:val="004D393E"/>
    <w:rsid w:val="004D4921"/>
    <w:rsid w:val="004E05BC"/>
    <w:rsid w:val="004E2D88"/>
    <w:rsid w:val="004E3EA3"/>
    <w:rsid w:val="004E548A"/>
    <w:rsid w:val="004E5AC7"/>
    <w:rsid w:val="004F02A2"/>
    <w:rsid w:val="004F1E2C"/>
    <w:rsid w:val="004F23E3"/>
    <w:rsid w:val="005019FF"/>
    <w:rsid w:val="0050566F"/>
    <w:rsid w:val="005103A1"/>
    <w:rsid w:val="0051124A"/>
    <w:rsid w:val="00513D9F"/>
    <w:rsid w:val="00514204"/>
    <w:rsid w:val="005156AF"/>
    <w:rsid w:val="00520005"/>
    <w:rsid w:val="00523841"/>
    <w:rsid w:val="005261A2"/>
    <w:rsid w:val="0052737F"/>
    <w:rsid w:val="0053057A"/>
    <w:rsid w:val="005319CB"/>
    <w:rsid w:val="00531BAF"/>
    <w:rsid w:val="0053466E"/>
    <w:rsid w:val="00535188"/>
    <w:rsid w:val="00537369"/>
    <w:rsid w:val="00540D28"/>
    <w:rsid w:val="00542717"/>
    <w:rsid w:val="00542C96"/>
    <w:rsid w:val="00543316"/>
    <w:rsid w:val="005454D1"/>
    <w:rsid w:val="005468FE"/>
    <w:rsid w:val="00546F68"/>
    <w:rsid w:val="0055123C"/>
    <w:rsid w:val="00552F04"/>
    <w:rsid w:val="005531A0"/>
    <w:rsid w:val="00554DBA"/>
    <w:rsid w:val="00554E15"/>
    <w:rsid w:val="0055633C"/>
    <w:rsid w:val="00556673"/>
    <w:rsid w:val="00560A29"/>
    <w:rsid w:val="00562211"/>
    <w:rsid w:val="00563352"/>
    <w:rsid w:val="0057197D"/>
    <w:rsid w:val="00573296"/>
    <w:rsid w:val="00574B4F"/>
    <w:rsid w:val="00574CA6"/>
    <w:rsid w:val="00576183"/>
    <w:rsid w:val="00577C94"/>
    <w:rsid w:val="0058120E"/>
    <w:rsid w:val="005853E5"/>
    <w:rsid w:val="00586520"/>
    <w:rsid w:val="005905B7"/>
    <w:rsid w:val="00594180"/>
    <w:rsid w:val="0059475F"/>
    <w:rsid w:val="00597421"/>
    <w:rsid w:val="005A1AA9"/>
    <w:rsid w:val="005A1C4A"/>
    <w:rsid w:val="005A245A"/>
    <w:rsid w:val="005B0371"/>
    <w:rsid w:val="005B32CF"/>
    <w:rsid w:val="005C09C6"/>
    <w:rsid w:val="005C23A5"/>
    <w:rsid w:val="005C2DA8"/>
    <w:rsid w:val="005C43A6"/>
    <w:rsid w:val="005C6649"/>
    <w:rsid w:val="005C71DD"/>
    <w:rsid w:val="005D0511"/>
    <w:rsid w:val="005D309B"/>
    <w:rsid w:val="005D5043"/>
    <w:rsid w:val="005D532D"/>
    <w:rsid w:val="005D5536"/>
    <w:rsid w:val="005D7B41"/>
    <w:rsid w:val="005E1D7F"/>
    <w:rsid w:val="005E6685"/>
    <w:rsid w:val="005E670E"/>
    <w:rsid w:val="005E69B9"/>
    <w:rsid w:val="005E7900"/>
    <w:rsid w:val="005F0588"/>
    <w:rsid w:val="005F3650"/>
    <w:rsid w:val="005F4E2A"/>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237D9"/>
    <w:rsid w:val="0062573E"/>
    <w:rsid w:val="0063142A"/>
    <w:rsid w:val="00631491"/>
    <w:rsid w:val="00631857"/>
    <w:rsid w:val="00631EA5"/>
    <w:rsid w:val="00634C20"/>
    <w:rsid w:val="0063544A"/>
    <w:rsid w:val="00637EE8"/>
    <w:rsid w:val="00646050"/>
    <w:rsid w:val="00647B92"/>
    <w:rsid w:val="00650DF9"/>
    <w:rsid w:val="00650F84"/>
    <w:rsid w:val="00652999"/>
    <w:rsid w:val="00653E35"/>
    <w:rsid w:val="006552A7"/>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3AF"/>
    <w:rsid w:val="006A075B"/>
    <w:rsid w:val="006A3905"/>
    <w:rsid w:val="006A5902"/>
    <w:rsid w:val="006A7AB6"/>
    <w:rsid w:val="006B02F6"/>
    <w:rsid w:val="006B5BF0"/>
    <w:rsid w:val="006C1677"/>
    <w:rsid w:val="006C6AF1"/>
    <w:rsid w:val="006C7D5D"/>
    <w:rsid w:val="006D3AEE"/>
    <w:rsid w:val="006D7CD0"/>
    <w:rsid w:val="006E1DB2"/>
    <w:rsid w:val="006E222E"/>
    <w:rsid w:val="006E4560"/>
    <w:rsid w:val="006E6063"/>
    <w:rsid w:val="006E6087"/>
    <w:rsid w:val="006F32F9"/>
    <w:rsid w:val="006F7C00"/>
    <w:rsid w:val="00701350"/>
    <w:rsid w:val="007015C4"/>
    <w:rsid w:val="00704617"/>
    <w:rsid w:val="0071043E"/>
    <w:rsid w:val="007210F3"/>
    <w:rsid w:val="00724DAD"/>
    <w:rsid w:val="00726912"/>
    <w:rsid w:val="00726DB5"/>
    <w:rsid w:val="00727BC9"/>
    <w:rsid w:val="0073198E"/>
    <w:rsid w:val="0073440C"/>
    <w:rsid w:val="00734652"/>
    <w:rsid w:val="00734EA7"/>
    <w:rsid w:val="007356F1"/>
    <w:rsid w:val="00736038"/>
    <w:rsid w:val="00737878"/>
    <w:rsid w:val="007401E0"/>
    <w:rsid w:val="00746814"/>
    <w:rsid w:val="00746FF2"/>
    <w:rsid w:val="007502FD"/>
    <w:rsid w:val="00750DFB"/>
    <w:rsid w:val="00752BE2"/>
    <w:rsid w:val="00754723"/>
    <w:rsid w:val="00765F15"/>
    <w:rsid w:val="00767C3F"/>
    <w:rsid w:val="007720A2"/>
    <w:rsid w:val="00772528"/>
    <w:rsid w:val="007734D2"/>
    <w:rsid w:val="00773B7B"/>
    <w:rsid w:val="00774501"/>
    <w:rsid w:val="00774EB5"/>
    <w:rsid w:val="00777E4D"/>
    <w:rsid w:val="0078172B"/>
    <w:rsid w:val="007829B8"/>
    <w:rsid w:val="00783A90"/>
    <w:rsid w:val="00787BBF"/>
    <w:rsid w:val="00790212"/>
    <w:rsid w:val="007911BB"/>
    <w:rsid w:val="00793BFC"/>
    <w:rsid w:val="007A0CBE"/>
    <w:rsid w:val="007A3B4B"/>
    <w:rsid w:val="007A5DFC"/>
    <w:rsid w:val="007B1727"/>
    <w:rsid w:val="007B6851"/>
    <w:rsid w:val="007B6E36"/>
    <w:rsid w:val="007B758B"/>
    <w:rsid w:val="007C14AE"/>
    <w:rsid w:val="007C1C86"/>
    <w:rsid w:val="007C275D"/>
    <w:rsid w:val="007D0DBE"/>
    <w:rsid w:val="007D1090"/>
    <w:rsid w:val="007D1613"/>
    <w:rsid w:val="007D325E"/>
    <w:rsid w:val="007D3875"/>
    <w:rsid w:val="007D4713"/>
    <w:rsid w:val="007D632E"/>
    <w:rsid w:val="007E1792"/>
    <w:rsid w:val="007E3178"/>
    <w:rsid w:val="007F1226"/>
    <w:rsid w:val="007F199C"/>
    <w:rsid w:val="007F1DDE"/>
    <w:rsid w:val="007F43BE"/>
    <w:rsid w:val="007F444D"/>
    <w:rsid w:val="007F4C32"/>
    <w:rsid w:val="007F5086"/>
    <w:rsid w:val="007F548C"/>
    <w:rsid w:val="007F6442"/>
    <w:rsid w:val="007F6AFB"/>
    <w:rsid w:val="008021B9"/>
    <w:rsid w:val="008146C1"/>
    <w:rsid w:val="00821F66"/>
    <w:rsid w:val="00822210"/>
    <w:rsid w:val="00822759"/>
    <w:rsid w:val="008240CE"/>
    <w:rsid w:val="00830298"/>
    <w:rsid w:val="00831DE1"/>
    <w:rsid w:val="00840535"/>
    <w:rsid w:val="00843723"/>
    <w:rsid w:val="008451F7"/>
    <w:rsid w:val="008513E3"/>
    <w:rsid w:val="00854B4A"/>
    <w:rsid w:val="00866208"/>
    <w:rsid w:val="00870905"/>
    <w:rsid w:val="00872524"/>
    <w:rsid w:val="00872F93"/>
    <w:rsid w:val="00880B15"/>
    <w:rsid w:val="00882AA0"/>
    <w:rsid w:val="00892317"/>
    <w:rsid w:val="00892588"/>
    <w:rsid w:val="00897F5F"/>
    <w:rsid w:val="008A274F"/>
    <w:rsid w:val="008A3F0A"/>
    <w:rsid w:val="008A418C"/>
    <w:rsid w:val="008A7C76"/>
    <w:rsid w:val="008B2CC1"/>
    <w:rsid w:val="008B2FEB"/>
    <w:rsid w:val="008B3347"/>
    <w:rsid w:val="008B60B2"/>
    <w:rsid w:val="008B7353"/>
    <w:rsid w:val="008C0CB2"/>
    <w:rsid w:val="008C4C05"/>
    <w:rsid w:val="008D0F3C"/>
    <w:rsid w:val="008D3780"/>
    <w:rsid w:val="008D4343"/>
    <w:rsid w:val="008D50DC"/>
    <w:rsid w:val="008D5159"/>
    <w:rsid w:val="008D610D"/>
    <w:rsid w:val="008D77C3"/>
    <w:rsid w:val="008E05F4"/>
    <w:rsid w:val="008E081B"/>
    <w:rsid w:val="008E48CB"/>
    <w:rsid w:val="008E642B"/>
    <w:rsid w:val="008E7183"/>
    <w:rsid w:val="008F0F21"/>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732B"/>
    <w:rsid w:val="00950F37"/>
    <w:rsid w:val="00951853"/>
    <w:rsid w:val="00952060"/>
    <w:rsid w:val="00953654"/>
    <w:rsid w:val="0095372E"/>
    <w:rsid w:val="00956504"/>
    <w:rsid w:val="0096310C"/>
    <w:rsid w:val="0096517D"/>
    <w:rsid w:val="00966A22"/>
    <w:rsid w:val="0096722F"/>
    <w:rsid w:val="00973F6F"/>
    <w:rsid w:val="00975DFF"/>
    <w:rsid w:val="00976FCA"/>
    <w:rsid w:val="00980843"/>
    <w:rsid w:val="00980EF3"/>
    <w:rsid w:val="00984B0B"/>
    <w:rsid w:val="00984B67"/>
    <w:rsid w:val="00985C53"/>
    <w:rsid w:val="009929BC"/>
    <w:rsid w:val="00994B08"/>
    <w:rsid w:val="00997625"/>
    <w:rsid w:val="009A0FD5"/>
    <w:rsid w:val="009A3A61"/>
    <w:rsid w:val="009A6883"/>
    <w:rsid w:val="009A6DDF"/>
    <w:rsid w:val="009A7F03"/>
    <w:rsid w:val="009B0281"/>
    <w:rsid w:val="009B043D"/>
    <w:rsid w:val="009B4D37"/>
    <w:rsid w:val="009C11B2"/>
    <w:rsid w:val="009C2B26"/>
    <w:rsid w:val="009C3715"/>
    <w:rsid w:val="009C594D"/>
    <w:rsid w:val="009D1C98"/>
    <w:rsid w:val="009D4EEC"/>
    <w:rsid w:val="009E2791"/>
    <w:rsid w:val="009E3F6F"/>
    <w:rsid w:val="009E587A"/>
    <w:rsid w:val="009F0566"/>
    <w:rsid w:val="009F35F0"/>
    <w:rsid w:val="009F3B5D"/>
    <w:rsid w:val="009F499F"/>
    <w:rsid w:val="009F6C8E"/>
    <w:rsid w:val="009F7984"/>
    <w:rsid w:val="00A02179"/>
    <w:rsid w:val="00A04908"/>
    <w:rsid w:val="00A04949"/>
    <w:rsid w:val="00A071F3"/>
    <w:rsid w:val="00A109AF"/>
    <w:rsid w:val="00A1206D"/>
    <w:rsid w:val="00A12F18"/>
    <w:rsid w:val="00A157CB"/>
    <w:rsid w:val="00A20970"/>
    <w:rsid w:val="00A262CE"/>
    <w:rsid w:val="00A274DF"/>
    <w:rsid w:val="00A34447"/>
    <w:rsid w:val="00A3799D"/>
    <w:rsid w:val="00A42DAF"/>
    <w:rsid w:val="00A45623"/>
    <w:rsid w:val="00A4570F"/>
    <w:rsid w:val="00A45BD8"/>
    <w:rsid w:val="00A47185"/>
    <w:rsid w:val="00A51B12"/>
    <w:rsid w:val="00A562AD"/>
    <w:rsid w:val="00A645A9"/>
    <w:rsid w:val="00A703B9"/>
    <w:rsid w:val="00A72886"/>
    <w:rsid w:val="00A8017A"/>
    <w:rsid w:val="00A81719"/>
    <w:rsid w:val="00A84189"/>
    <w:rsid w:val="00A85C9C"/>
    <w:rsid w:val="00A869B7"/>
    <w:rsid w:val="00A87B6E"/>
    <w:rsid w:val="00A9109C"/>
    <w:rsid w:val="00AA0246"/>
    <w:rsid w:val="00AA3338"/>
    <w:rsid w:val="00AA4B1C"/>
    <w:rsid w:val="00AB0732"/>
    <w:rsid w:val="00AB10FB"/>
    <w:rsid w:val="00AB1326"/>
    <w:rsid w:val="00AB25D1"/>
    <w:rsid w:val="00AB4066"/>
    <w:rsid w:val="00AB4CEC"/>
    <w:rsid w:val="00AC0D01"/>
    <w:rsid w:val="00AC205C"/>
    <w:rsid w:val="00AC3ABE"/>
    <w:rsid w:val="00AC5DF8"/>
    <w:rsid w:val="00AD1C5D"/>
    <w:rsid w:val="00AD22A3"/>
    <w:rsid w:val="00AD31C3"/>
    <w:rsid w:val="00AD326C"/>
    <w:rsid w:val="00AD5513"/>
    <w:rsid w:val="00AE3429"/>
    <w:rsid w:val="00AF0A6B"/>
    <w:rsid w:val="00AF16EF"/>
    <w:rsid w:val="00AF3306"/>
    <w:rsid w:val="00AF7AD8"/>
    <w:rsid w:val="00AF7F5C"/>
    <w:rsid w:val="00B01685"/>
    <w:rsid w:val="00B047C7"/>
    <w:rsid w:val="00B05A69"/>
    <w:rsid w:val="00B06D65"/>
    <w:rsid w:val="00B11DED"/>
    <w:rsid w:val="00B135B8"/>
    <w:rsid w:val="00B1384E"/>
    <w:rsid w:val="00B14F8F"/>
    <w:rsid w:val="00B1533D"/>
    <w:rsid w:val="00B171FC"/>
    <w:rsid w:val="00B2167E"/>
    <w:rsid w:val="00B2254C"/>
    <w:rsid w:val="00B23874"/>
    <w:rsid w:val="00B23D7D"/>
    <w:rsid w:val="00B24BD6"/>
    <w:rsid w:val="00B35B10"/>
    <w:rsid w:val="00B377B9"/>
    <w:rsid w:val="00B40533"/>
    <w:rsid w:val="00B408F6"/>
    <w:rsid w:val="00B42463"/>
    <w:rsid w:val="00B42861"/>
    <w:rsid w:val="00B50A92"/>
    <w:rsid w:val="00B5116B"/>
    <w:rsid w:val="00B51212"/>
    <w:rsid w:val="00B523C2"/>
    <w:rsid w:val="00B54D2E"/>
    <w:rsid w:val="00B65AB4"/>
    <w:rsid w:val="00B71202"/>
    <w:rsid w:val="00B718B9"/>
    <w:rsid w:val="00B73704"/>
    <w:rsid w:val="00B8243F"/>
    <w:rsid w:val="00B85D1C"/>
    <w:rsid w:val="00B9434A"/>
    <w:rsid w:val="00B9734B"/>
    <w:rsid w:val="00BA1346"/>
    <w:rsid w:val="00BA7E36"/>
    <w:rsid w:val="00BB2A5E"/>
    <w:rsid w:val="00BC0AF3"/>
    <w:rsid w:val="00BC1DFC"/>
    <w:rsid w:val="00BC5E86"/>
    <w:rsid w:val="00BD0A46"/>
    <w:rsid w:val="00BD1276"/>
    <w:rsid w:val="00BD1CDF"/>
    <w:rsid w:val="00BD3100"/>
    <w:rsid w:val="00BD47BF"/>
    <w:rsid w:val="00BD5E62"/>
    <w:rsid w:val="00BD63CA"/>
    <w:rsid w:val="00BE1131"/>
    <w:rsid w:val="00BE236F"/>
    <w:rsid w:val="00BE25D1"/>
    <w:rsid w:val="00BE4042"/>
    <w:rsid w:val="00BE74C3"/>
    <w:rsid w:val="00BE7B62"/>
    <w:rsid w:val="00BF333B"/>
    <w:rsid w:val="00BF58B6"/>
    <w:rsid w:val="00C065DD"/>
    <w:rsid w:val="00C11BFE"/>
    <w:rsid w:val="00C15120"/>
    <w:rsid w:val="00C1608F"/>
    <w:rsid w:val="00C16961"/>
    <w:rsid w:val="00C1773F"/>
    <w:rsid w:val="00C17BE5"/>
    <w:rsid w:val="00C21A24"/>
    <w:rsid w:val="00C223B2"/>
    <w:rsid w:val="00C24CEF"/>
    <w:rsid w:val="00C2601F"/>
    <w:rsid w:val="00C26CC8"/>
    <w:rsid w:val="00C2780C"/>
    <w:rsid w:val="00C3001E"/>
    <w:rsid w:val="00C30DBA"/>
    <w:rsid w:val="00C32541"/>
    <w:rsid w:val="00C34D7E"/>
    <w:rsid w:val="00C36E83"/>
    <w:rsid w:val="00C408E5"/>
    <w:rsid w:val="00C44AF3"/>
    <w:rsid w:val="00C46E4F"/>
    <w:rsid w:val="00C47B0A"/>
    <w:rsid w:val="00C47D93"/>
    <w:rsid w:val="00C50C16"/>
    <w:rsid w:val="00C57076"/>
    <w:rsid w:val="00C57CD8"/>
    <w:rsid w:val="00C61FB6"/>
    <w:rsid w:val="00C66040"/>
    <w:rsid w:val="00C66BF1"/>
    <w:rsid w:val="00C70133"/>
    <w:rsid w:val="00C70155"/>
    <w:rsid w:val="00C7202A"/>
    <w:rsid w:val="00C73316"/>
    <w:rsid w:val="00C7563D"/>
    <w:rsid w:val="00C766A7"/>
    <w:rsid w:val="00C77583"/>
    <w:rsid w:val="00C82D55"/>
    <w:rsid w:val="00C83860"/>
    <w:rsid w:val="00C85C98"/>
    <w:rsid w:val="00C9060F"/>
    <w:rsid w:val="00C9183F"/>
    <w:rsid w:val="00C92465"/>
    <w:rsid w:val="00C93C3C"/>
    <w:rsid w:val="00C94EFB"/>
    <w:rsid w:val="00C9667A"/>
    <w:rsid w:val="00CA0830"/>
    <w:rsid w:val="00CA1057"/>
    <w:rsid w:val="00CA350A"/>
    <w:rsid w:val="00CA466C"/>
    <w:rsid w:val="00CA4D92"/>
    <w:rsid w:val="00CA617B"/>
    <w:rsid w:val="00CA6924"/>
    <w:rsid w:val="00CB3E18"/>
    <w:rsid w:val="00CB5890"/>
    <w:rsid w:val="00CC1ACB"/>
    <w:rsid w:val="00CC3127"/>
    <w:rsid w:val="00CD1629"/>
    <w:rsid w:val="00CD2E8B"/>
    <w:rsid w:val="00CD33B2"/>
    <w:rsid w:val="00CD4F8F"/>
    <w:rsid w:val="00CD585D"/>
    <w:rsid w:val="00CD7087"/>
    <w:rsid w:val="00CE0AF9"/>
    <w:rsid w:val="00CE1D93"/>
    <w:rsid w:val="00CE64C3"/>
    <w:rsid w:val="00CE7177"/>
    <w:rsid w:val="00CF0006"/>
    <w:rsid w:val="00CF170E"/>
    <w:rsid w:val="00CF2F08"/>
    <w:rsid w:val="00CF2FCC"/>
    <w:rsid w:val="00CF62B8"/>
    <w:rsid w:val="00D00BA3"/>
    <w:rsid w:val="00D0167F"/>
    <w:rsid w:val="00D0661E"/>
    <w:rsid w:val="00D07667"/>
    <w:rsid w:val="00D07E61"/>
    <w:rsid w:val="00D21FED"/>
    <w:rsid w:val="00D2354D"/>
    <w:rsid w:val="00D23D80"/>
    <w:rsid w:val="00D25D50"/>
    <w:rsid w:val="00D25F2A"/>
    <w:rsid w:val="00D2750D"/>
    <w:rsid w:val="00D27695"/>
    <w:rsid w:val="00D313AB"/>
    <w:rsid w:val="00D3387F"/>
    <w:rsid w:val="00D40F14"/>
    <w:rsid w:val="00D45252"/>
    <w:rsid w:val="00D47360"/>
    <w:rsid w:val="00D508C6"/>
    <w:rsid w:val="00D54910"/>
    <w:rsid w:val="00D61DCE"/>
    <w:rsid w:val="00D625B0"/>
    <w:rsid w:val="00D64598"/>
    <w:rsid w:val="00D64921"/>
    <w:rsid w:val="00D666D3"/>
    <w:rsid w:val="00D6710F"/>
    <w:rsid w:val="00D709EE"/>
    <w:rsid w:val="00D71B4D"/>
    <w:rsid w:val="00D71D62"/>
    <w:rsid w:val="00D71E7D"/>
    <w:rsid w:val="00D7554E"/>
    <w:rsid w:val="00D76B50"/>
    <w:rsid w:val="00D8168F"/>
    <w:rsid w:val="00D84EA7"/>
    <w:rsid w:val="00D918CC"/>
    <w:rsid w:val="00D93D55"/>
    <w:rsid w:val="00D953EB"/>
    <w:rsid w:val="00D9547D"/>
    <w:rsid w:val="00DA2347"/>
    <w:rsid w:val="00DA4318"/>
    <w:rsid w:val="00DA4371"/>
    <w:rsid w:val="00DA6220"/>
    <w:rsid w:val="00DA680B"/>
    <w:rsid w:val="00DB1E46"/>
    <w:rsid w:val="00DB27C4"/>
    <w:rsid w:val="00DB2B79"/>
    <w:rsid w:val="00DB4FBC"/>
    <w:rsid w:val="00DB5866"/>
    <w:rsid w:val="00DB64B7"/>
    <w:rsid w:val="00DB6E50"/>
    <w:rsid w:val="00DC2F4A"/>
    <w:rsid w:val="00DC37BC"/>
    <w:rsid w:val="00DC3896"/>
    <w:rsid w:val="00DC424B"/>
    <w:rsid w:val="00DC7192"/>
    <w:rsid w:val="00DC7493"/>
    <w:rsid w:val="00DD072F"/>
    <w:rsid w:val="00DD6EAE"/>
    <w:rsid w:val="00DD76EC"/>
    <w:rsid w:val="00DE1B1E"/>
    <w:rsid w:val="00DE232E"/>
    <w:rsid w:val="00DF0B8E"/>
    <w:rsid w:val="00DF5A4B"/>
    <w:rsid w:val="00DF6140"/>
    <w:rsid w:val="00E00D5C"/>
    <w:rsid w:val="00E02A47"/>
    <w:rsid w:val="00E0323B"/>
    <w:rsid w:val="00E0392B"/>
    <w:rsid w:val="00E056DD"/>
    <w:rsid w:val="00E060B9"/>
    <w:rsid w:val="00E06CC2"/>
    <w:rsid w:val="00E16A07"/>
    <w:rsid w:val="00E22110"/>
    <w:rsid w:val="00E24CB1"/>
    <w:rsid w:val="00E279F0"/>
    <w:rsid w:val="00E30B8C"/>
    <w:rsid w:val="00E30C77"/>
    <w:rsid w:val="00E31545"/>
    <w:rsid w:val="00E335FE"/>
    <w:rsid w:val="00E33EDD"/>
    <w:rsid w:val="00E344B7"/>
    <w:rsid w:val="00E3735F"/>
    <w:rsid w:val="00E45874"/>
    <w:rsid w:val="00E54E03"/>
    <w:rsid w:val="00E55170"/>
    <w:rsid w:val="00E60532"/>
    <w:rsid w:val="00E61529"/>
    <w:rsid w:val="00E65885"/>
    <w:rsid w:val="00E71BF7"/>
    <w:rsid w:val="00E82611"/>
    <w:rsid w:val="00E83F24"/>
    <w:rsid w:val="00E844C4"/>
    <w:rsid w:val="00E84730"/>
    <w:rsid w:val="00E8660F"/>
    <w:rsid w:val="00E91FA7"/>
    <w:rsid w:val="00E960B5"/>
    <w:rsid w:val="00EA72D2"/>
    <w:rsid w:val="00EA76DB"/>
    <w:rsid w:val="00EB1AA2"/>
    <w:rsid w:val="00EB35CC"/>
    <w:rsid w:val="00EB3FCD"/>
    <w:rsid w:val="00EB556E"/>
    <w:rsid w:val="00EB6151"/>
    <w:rsid w:val="00EC3AA3"/>
    <w:rsid w:val="00EC4E49"/>
    <w:rsid w:val="00ED4471"/>
    <w:rsid w:val="00ED77FB"/>
    <w:rsid w:val="00EE0676"/>
    <w:rsid w:val="00EE0B6B"/>
    <w:rsid w:val="00EE3155"/>
    <w:rsid w:val="00EE45FA"/>
    <w:rsid w:val="00EE6AEE"/>
    <w:rsid w:val="00EF0F5B"/>
    <w:rsid w:val="00EF46F5"/>
    <w:rsid w:val="00EF5682"/>
    <w:rsid w:val="00F03DFA"/>
    <w:rsid w:val="00F05206"/>
    <w:rsid w:val="00F061FD"/>
    <w:rsid w:val="00F121C8"/>
    <w:rsid w:val="00F13CF0"/>
    <w:rsid w:val="00F15228"/>
    <w:rsid w:val="00F20A79"/>
    <w:rsid w:val="00F2202A"/>
    <w:rsid w:val="00F22164"/>
    <w:rsid w:val="00F25AE8"/>
    <w:rsid w:val="00F3018A"/>
    <w:rsid w:val="00F324CE"/>
    <w:rsid w:val="00F34FB9"/>
    <w:rsid w:val="00F37314"/>
    <w:rsid w:val="00F41330"/>
    <w:rsid w:val="00F4432E"/>
    <w:rsid w:val="00F46CF9"/>
    <w:rsid w:val="00F5028F"/>
    <w:rsid w:val="00F52E6C"/>
    <w:rsid w:val="00F55529"/>
    <w:rsid w:val="00F55858"/>
    <w:rsid w:val="00F61DF9"/>
    <w:rsid w:val="00F66152"/>
    <w:rsid w:val="00F756FC"/>
    <w:rsid w:val="00F770BE"/>
    <w:rsid w:val="00F77809"/>
    <w:rsid w:val="00F839DE"/>
    <w:rsid w:val="00F871FD"/>
    <w:rsid w:val="00F92AEE"/>
    <w:rsid w:val="00F9637C"/>
    <w:rsid w:val="00F9747D"/>
    <w:rsid w:val="00FA030E"/>
    <w:rsid w:val="00FA2F1F"/>
    <w:rsid w:val="00FA66A5"/>
    <w:rsid w:val="00FA7A14"/>
    <w:rsid w:val="00FB0C94"/>
    <w:rsid w:val="00FB145B"/>
    <w:rsid w:val="00FB2D06"/>
    <w:rsid w:val="00FB38E7"/>
    <w:rsid w:val="00FB3A2B"/>
    <w:rsid w:val="00FB3A88"/>
    <w:rsid w:val="00FB4A6B"/>
    <w:rsid w:val="00FB4E0D"/>
    <w:rsid w:val="00FB7269"/>
    <w:rsid w:val="00FC1C92"/>
    <w:rsid w:val="00FC5C28"/>
    <w:rsid w:val="00FC6079"/>
    <w:rsid w:val="00FC692B"/>
    <w:rsid w:val="00FD052E"/>
    <w:rsid w:val="00FD2F8B"/>
    <w:rsid w:val="00FD304F"/>
    <w:rsid w:val="00FD5D51"/>
    <w:rsid w:val="00FD6A28"/>
    <w:rsid w:val="00FD6AE1"/>
    <w:rsid w:val="00FD7EB3"/>
    <w:rsid w:val="00FE0ECB"/>
    <w:rsid w:val="00FE1139"/>
    <w:rsid w:val="00FE244D"/>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05C62"/>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numPr>
        <w:numId w:val="16"/>
      </w:numPr>
    </w:pPr>
  </w:style>
  <w:style w:type="character" w:customStyle="1" w:styleId="Heading2Char">
    <w:name w:val="Heading 2 Char"/>
    <w:basedOn w:val="DefaultParagraphFont"/>
    <w:link w:val="Heading2"/>
    <w:rsid w:val="00005C62"/>
    <w:rPr>
      <w:rFonts w:ascii="SimSun" w:hAnsi="Arial" w:cs="Arial"/>
      <w:b/>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0">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 w:type="character" w:customStyle="1" w:styleId="Heading3Char">
    <w:name w:val="Heading 3 Char"/>
    <w:basedOn w:val="DefaultParagraphFont"/>
    <w:link w:val="Heading3"/>
    <w:uiPriority w:val="9"/>
    <w:rsid w:val="0034602A"/>
    <w:rPr>
      <w:rFonts w:ascii="Arial" w:hAnsi="Arial" w:cs="Arial"/>
      <w:bCs/>
      <w:sz w:val="22"/>
      <w:szCs w:val="26"/>
      <w:u w:val="single"/>
      <w:lang w:val="en-US" w:eastAsia="zh-CN"/>
    </w:rPr>
  </w:style>
  <w:style w:type="numbering" w:customStyle="1" w:styleId="1">
    <w:name w:val="当前列表1"/>
    <w:uiPriority w:val="99"/>
    <w:rsid w:val="005D309B"/>
    <w:pPr>
      <w:numPr>
        <w:numId w:val="37"/>
      </w:numPr>
    </w:pPr>
  </w:style>
  <w:style w:type="character" w:customStyle="1" w:styleId="normaltextrun">
    <w:name w:val="normaltextrun"/>
    <w:basedOn w:val="DefaultParagraphFont"/>
    <w:rsid w:val="002E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CWS/13/9 (Chinese) </vt:lpstr>
    </vt:vector>
  </TitlesOfParts>
  <Company>WIPO</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CWS/13/9 (Chinese) </dc:title>
  <dc:subject>信通技术策略工作队关于第 58 号任务的报告 </dc:subject>
  <dc:creator>WIPO</dc:creator>
  <cp:keywords>WIPO CWS Thirteenth Session, Report, ICT Strategy Task Force</cp:keywords>
  <dc:description/>
  <cp:lastModifiedBy>Author</cp:lastModifiedBy>
  <cp:revision>56</cp:revision>
  <cp:lastPrinted>2023-10-18T08:38:00Z</cp:lastPrinted>
  <dcterms:created xsi:type="dcterms:W3CDTF">2025-09-08T10:29:00Z</dcterms:created>
  <dcterms:modified xsi:type="dcterms:W3CDTF">2025-09-11T14:26:00Z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