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9A25" w14:textId="77777777" w:rsidR="00C875C3" w:rsidRPr="00C875C3" w:rsidRDefault="00C875C3" w:rsidP="00C875C3">
      <w:pPr>
        <w:jc w:val="right"/>
        <w:rPr>
          <w:rFonts w:ascii="Arial Black" w:hAnsi="Arial Black"/>
          <w:caps/>
          <w:sz w:val="15"/>
        </w:rPr>
      </w:pPr>
      <w:bookmarkStart w:id="0" w:name="_Hlk149122850"/>
      <w:r w:rsidRPr="00C875C3">
        <w:rPr>
          <w:rFonts w:cs="Times New Roman"/>
          <w:noProof/>
        </w:rPr>
        <w:drawing>
          <wp:inline distT="0" distB="0" distL="0" distR="0" wp14:anchorId="13B66937" wp14:editId="57EF1A0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DDD42D3" w14:textId="6A792DAE" w:rsidR="00C875C3" w:rsidRPr="00C875C3" w:rsidRDefault="00C875C3" w:rsidP="00C875C3">
      <w:pPr>
        <w:pBdr>
          <w:top w:val="single" w:sz="4" w:space="10" w:color="auto"/>
        </w:pBdr>
        <w:wordWrap w:val="0"/>
        <w:spacing w:before="120"/>
        <w:jc w:val="right"/>
        <w:rPr>
          <w:rFonts w:ascii="Arial Black" w:hAnsi="Arial Black"/>
          <w:b/>
          <w:caps/>
          <w:sz w:val="15"/>
        </w:rPr>
      </w:pPr>
      <w:r w:rsidRPr="00C875C3">
        <w:rPr>
          <w:rFonts w:ascii="Arial Black" w:hAnsi="Arial Black"/>
          <w:b/>
          <w:caps/>
          <w:sz w:val="15"/>
        </w:rPr>
        <w:t>cWS/1</w:t>
      </w:r>
      <w:r w:rsidRPr="00C875C3">
        <w:rPr>
          <w:rFonts w:ascii="Arial Black" w:hAnsi="Arial Black" w:hint="eastAsia"/>
          <w:b/>
          <w:caps/>
          <w:sz w:val="15"/>
        </w:rPr>
        <w:t>3</w:t>
      </w:r>
      <w:r w:rsidRPr="00C875C3">
        <w:rPr>
          <w:rFonts w:ascii="Arial Black" w:hAnsi="Arial Black"/>
          <w:b/>
          <w:caps/>
          <w:sz w:val="15"/>
        </w:rPr>
        <w:t>/</w:t>
      </w:r>
      <w:r>
        <w:rPr>
          <w:rFonts w:ascii="Arial Black" w:hAnsi="Arial Black" w:hint="eastAsia"/>
          <w:b/>
          <w:caps/>
          <w:sz w:val="15"/>
        </w:rPr>
        <w:t>26</w:t>
      </w:r>
    </w:p>
    <w:p w14:paraId="5C597A22" w14:textId="77777777" w:rsidR="00C875C3" w:rsidRPr="00C875C3" w:rsidRDefault="00C875C3" w:rsidP="00C875C3">
      <w:pPr>
        <w:jc w:val="right"/>
        <w:rPr>
          <w:rFonts w:ascii="Arial Black" w:hAnsi="Arial Black"/>
          <w:b/>
          <w:caps/>
          <w:sz w:val="15"/>
          <w:szCs w:val="15"/>
        </w:rPr>
      </w:pPr>
      <w:r w:rsidRPr="00C875C3">
        <w:rPr>
          <w:rFonts w:eastAsia="SimHei" w:hint="eastAsia"/>
          <w:b/>
          <w:sz w:val="15"/>
          <w:szCs w:val="15"/>
        </w:rPr>
        <w:t>原文：</w:t>
      </w:r>
      <w:r w:rsidRPr="00C875C3">
        <w:rPr>
          <w:rFonts w:eastAsia="SimHei" w:hint="eastAsia"/>
          <w:b/>
          <w:sz w:val="15"/>
          <w:szCs w:val="15"/>
          <w:lang w:val="pt-BR"/>
        </w:rPr>
        <w:t>英</w:t>
      </w:r>
      <w:r w:rsidRPr="00C875C3">
        <w:rPr>
          <w:rFonts w:eastAsia="SimHei" w:hint="eastAsia"/>
          <w:b/>
          <w:sz w:val="15"/>
          <w:szCs w:val="15"/>
        </w:rPr>
        <w:t>文</w:t>
      </w:r>
    </w:p>
    <w:p w14:paraId="6FAF5054" w14:textId="1C87947F" w:rsidR="00C875C3" w:rsidRPr="00C875C3" w:rsidRDefault="00C875C3" w:rsidP="00C875C3">
      <w:pPr>
        <w:spacing w:line="1680" w:lineRule="auto"/>
        <w:jc w:val="right"/>
        <w:rPr>
          <w:rFonts w:ascii="SimHei" w:eastAsia="SimHei" w:hAnsi="Arial Black"/>
          <w:b/>
          <w:caps/>
          <w:sz w:val="15"/>
          <w:szCs w:val="15"/>
        </w:rPr>
      </w:pPr>
      <w:r w:rsidRPr="00C875C3">
        <w:rPr>
          <w:rFonts w:ascii="SimHei" w:eastAsia="SimHei" w:hint="eastAsia"/>
          <w:b/>
          <w:sz w:val="15"/>
          <w:szCs w:val="15"/>
        </w:rPr>
        <w:t>日期</w:t>
      </w:r>
      <w:r w:rsidRPr="00C875C3">
        <w:rPr>
          <w:rFonts w:ascii="SimHei" w:eastAsia="SimHei" w:hAnsi="SimSun" w:hint="eastAsia"/>
          <w:b/>
          <w:sz w:val="15"/>
          <w:szCs w:val="15"/>
        </w:rPr>
        <w:t>：</w:t>
      </w:r>
      <w:bookmarkStart w:id="1" w:name="Date"/>
      <w:r w:rsidRPr="00C875C3">
        <w:rPr>
          <w:rFonts w:ascii="Arial Black" w:eastAsia="SimHei" w:hAnsi="Arial Black"/>
          <w:b/>
          <w:sz w:val="15"/>
          <w:szCs w:val="15"/>
        </w:rPr>
        <w:t>20</w:t>
      </w:r>
      <w:r w:rsidRPr="00C875C3">
        <w:rPr>
          <w:rFonts w:ascii="Arial Black" w:eastAsia="SimHei" w:hAnsi="Arial Black" w:hint="eastAsia"/>
          <w:b/>
          <w:sz w:val="15"/>
          <w:szCs w:val="15"/>
        </w:rPr>
        <w:t>25</w:t>
      </w:r>
      <w:r w:rsidRPr="00C875C3">
        <w:rPr>
          <w:rFonts w:ascii="SimHei" w:eastAsia="SimHei" w:hAnsi="Times New Roman" w:hint="eastAsia"/>
          <w:b/>
          <w:sz w:val="15"/>
          <w:szCs w:val="15"/>
        </w:rPr>
        <w:t>年</w:t>
      </w:r>
      <w:r w:rsidRPr="00C875C3">
        <w:rPr>
          <w:rFonts w:ascii="Arial Black" w:eastAsia="SimHei" w:hAnsi="Arial Black" w:hint="eastAsia"/>
          <w:b/>
          <w:sz w:val="15"/>
          <w:szCs w:val="15"/>
        </w:rPr>
        <w:t>9</w:t>
      </w:r>
      <w:r w:rsidRPr="00C875C3">
        <w:rPr>
          <w:rFonts w:ascii="SimHei" w:eastAsia="SimHei" w:hAnsi="Times New Roman" w:hint="eastAsia"/>
          <w:b/>
          <w:sz w:val="15"/>
          <w:szCs w:val="15"/>
        </w:rPr>
        <w:t>月</w:t>
      </w:r>
      <w:r>
        <w:rPr>
          <w:rFonts w:ascii="Arial Black" w:eastAsia="SimHei" w:hAnsi="Arial Black" w:hint="eastAsia"/>
          <w:b/>
          <w:sz w:val="15"/>
          <w:szCs w:val="15"/>
        </w:rPr>
        <w:t>8</w:t>
      </w:r>
      <w:r w:rsidRPr="00C875C3">
        <w:rPr>
          <w:rFonts w:ascii="SimHei" w:eastAsia="SimHei" w:hAnsi="Times New Roman" w:hint="eastAsia"/>
          <w:b/>
          <w:sz w:val="15"/>
          <w:szCs w:val="15"/>
        </w:rPr>
        <w:t>日</w:t>
      </w:r>
      <w:bookmarkEnd w:id="1"/>
    </w:p>
    <w:p w14:paraId="33A98886" w14:textId="77777777" w:rsidR="00C875C3" w:rsidRPr="00C875C3" w:rsidRDefault="00C875C3" w:rsidP="00C875C3">
      <w:pPr>
        <w:spacing w:after="600"/>
        <w:rPr>
          <w:rFonts w:ascii="SimHei" w:eastAsia="SimHei"/>
          <w:sz w:val="28"/>
          <w:szCs w:val="28"/>
        </w:rPr>
      </w:pPr>
      <w:r w:rsidRPr="00C875C3">
        <w:rPr>
          <w:rFonts w:ascii="SimHei" w:eastAsia="SimHei" w:hint="eastAsia"/>
          <w:sz w:val="28"/>
          <w:szCs w:val="28"/>
        </w:rPr>
        <w:t>产权组织标准委员会（标准委）</w:t>
      </w:r>
    </w:p>
    <w:p w14:paraId="09E746A3" w14:textId="77777777" w:rsidR="00C875C3" w:rsidRPr="00C875C3" w:rsidRDefault="00C875C3" w:rsidP="00C875C3">
      <w:pPr>
        <w:spacing w:after="720"/>
        <w:textAlignment w:val="bottom"/>
        <w:rPr>
          <w:rFonts w:ascii="KaiTi" w:eastAsia="KaiTi" w:hAnsi="KaiTi"/>
          <w:b/>
          <w:sz w:val="24"/>
          <w:szCs w:val="24"/>
        </w:rPr>
      </w:pPr>
      <w:r w:rsidRPr="00C875C3">
        <w:rPr>
          <w:rFonts w:ascii="KaiTi" w:eastAsia="KaiTi" w:hint="eastAsia"/>
          <w:b/>
          <w:sz w:val="24"/>
          <w:szCs w:val="24"/>
        </w:rPr>
        <w:t>第十三届会议</w:t>
      </w:r>
      <w:r w:rsidRPr="00C875C3">
        <w:rPr>
          <w:rFonts w:ascii="KaiTi" w:eastAsia="KaiTi"/>
          <w:b/>
          <w:sz w:val="24"/>
          <w:szCs w:val="24"/>
        </w:rPr>
        <w:br/>
      </w:r>
      <w:r w:rsidRPr="00C875C3">
        <w:rPr>
          <w:rFonts w:ascii="KaiTi" w:eastAsia="KaiTi" w:hAnsi="KaiTi" w:hint="eastAsia"/>
          <w:sz w:val="24"/>
          <w:szCs w:val="24"/>
        </w:rPr>
        <w:t>2025</w:t>
      </w:r>
      <w:r w:rsidRPr="00C875C3">
        <w:rPr>
          <w:rFonts w:ascii="KaiTi" w:eastAsia="KaiTi" w:hAnsi="KaiTi" w:hint="eastAsia"/>
          <w:b/>
          <w:sz w:val="24"/>
          <w:szCs w:val="24"/>
        </w:rPr>
        <w:t>年</w:t>
      </w:r>
      <w:r w:rsidRPr="00C875C3">
        <w:rPr>
          <w:rFonts w:ascii="KaiTi" w:eastAsia="KaiTi" w:hAnsi="KaiTi" w:hint="eastAsia"/>
          <w:sz w:val="24"/>
          <w:szCs w:val="24"/>
        </w:rPr>
        <w:t>11</w:t>
      </w:r>
      <w:r w:rsidRPr="00C875C3">
        <w:rPr>
          <w:rFonts w:ascii="KaiTi" w:eastAsia="KaiTi" w:hAnsi="KaiTi" w:hint="eastAsia"/>
          <w:b/>
          <w:sz w:val="24"/>
          <w:szCs w:val="24"/>
        </w:rPr>
        <w:t>月</w:t>
      </w:r>
      <w:r w:rsidRPr="00C875C3">
        <w:rPr>
          <w:rFonts w:ascii="KaiTi" w:eastAsia="KaiTi" w:hAnsi="KaiTi" w:hint="eastAsia"/>
          <w:sz w:val="24"/>
          <w:szCs w:val="24"/>
        </w:rPr>
        <w:t>10</w:t>
      </w:r>
      <w:r w:rsidRPr="00C875C3">
        <w:rPr>
          <w:rFonts w:ascii="KaiTi" w:eastAsia="KaiTi" w:hAnsi="KaiTi" w:hint="eastAsia"/>
          <w:b/>
          <w:sz w:val="24"/>
          <w:szCs w:val="24"/>
        </w:rPr>
        <w:t>日至</w:t>
      </w:r>
      <w:r w:rsidRPr="00C875C3">
        <w:rPr>
          <w:rFonts w:ascii="KaiTi" w:eastAsia="KaiTi" w:hAnsi="KaiTi" w:hint="eastAsia"/>
          <w:sz w:val="24"/>
          <w:szCs w:val="24"/>
        </w:rPr>
        <w:t>14</w:t>
      </w:r>
      <w:r w:rsidRPr="00C875C3">
        <w:rPr>
          <w:rFonts w:ascii="KaiTi" w:eastAsia="KaiTi" w:hAnsi="KaiTi" w:hint="eastAsia"/>
          <w:b/>
          <w:sz w:val="24"/>
          <w:szCs w:val="24"/>
        </w:rPr>
        <w:t>日，日内瓦</w:t>
      </w:r>
    </w:p>
    <w:p w14:paraId="088D9969" w14:textId="1858805D" w:rsidR="00C875C3" w:rsidRPr="00C875C3" w:rsidRDefault="00C875C3" w:rsidP="00C875C3">
      <w:pPr>
        <w:spacing w:after="360"/>
        <w:rPr>
          <w:rFonts w:ascii="KaiTi" w:eastAsia="KaiTi" w:hAnsi="KaiTi" w:cs="Times New Roman"/>
          <w:sz w:val="24"/>
          <w:szCs w:val="32"/>
        </w:rPr>
      </w:pPr>
      <w:bookmarkStart w:id="2" w:name="TitleOfDoc"/>
      <w:r w:rsidRPr="00C875C3">
        <w:rPr>
          <w:rFonts w:ascii="KaiTi" w:eastAsia="KaiTi" w:hAnsi="KaiTi" w:cs="Times New Roman" w:hint="eastAsia"/>
          <w:sz w:val="24"/>
          <w:szCs w:val="32"/>
        </w:rPr>
        <w:t>主管局用信息和通信技术（信通技术）相关建议的实施</w:t>
      </w:r>
    </w:p>
    <w:p w14:paraId="3B42FB7B" w14:textId="60AD3AA7" w:rsidR="00C875C3" w:rsidRPr="00C875C3" w:rsidRDefault="00C875C3" w:rsidP="00C875C3">
      <w:pPr>
        <w:spacing w:after="960"/>
        <w:rPr>
          <w:rFonts w:ascii="KaiTi" w:eastAsia="KaiTi" w:hAnsi="STKaiti" w:cs="Times New Roman"/>
          <w:szCs w:val="22"/>
        </w:rPr>
      </w:pPr>
      <w:bookmarkStart w:id="3" w:name="Original"/>
      <w:bookmarkEnd w:id="2"/>
      <w:r w:rsidRPr="00C875C3">
        <w:rPr>
          <w:rFonts w:ascii="KaiTi" w:eastAsia="KaiTi" w:hAnsi="STKaiti" w:cs="Times New Roman" w:hint="eastAsia"/>
          <w:szCs w:val="22"/>
        </w:rPr>
        <w:t>信通技术策略工作队共同牵头人编拟的文件</w:t>
      </w:r>
    </w:p>
    <w:bookmarkEnd w:id="0"/>
    <w:bookmarkEnd w:id="3"/>
    <w:p w14:paraId="3E860C75" w14:textId="5848E58B" w:rsidR="00617F75" w:rsidRPr="00173573" w:rsidRDefault="009A0802" w:rsidP="004C31EB">
      <w:pPr>
        <w:pStyle w:val="Heading2"/>
        <w:spacing w:before="240" w:after="120"/>
        <w:rPr>
          <w:rFonts w:hAnsi="SimSun"/>
        </w:rPr>
      </w:pPr>
      <w:r w:rsidRPr="00173573">
        <w:rPr>
          <w:rFonts w:hAnsi="SimSun" w:hint="eastAsia"/>
        </w:rPr>
        <w:t>概</w:t>
      </w:r>
      <w:r w:rsidR="003C128C">
        <w:rPr>
          <w:rFonts w:hAnsi="SimSun" w:hint="eastAsia"/>
        </w:rPr>
        <w:t xml:space="preserve">　</w:t>
      </w:r>
      <w:r w:rsidRPr="00173573">
        <w:rPr>
          <w:rFonts w:hAnsi="SimSun" w:hint="eastAsia"/>
        </w:rPr>
        <w:t>要</w:t>
      </w:r>
    </w:p>
    <w:p w14:paraId="4CAB1FD6" w14:textId="1F8ED25F" w:rsidR="00B917EF"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BB334E" w:rsidRPr="00173573">
        <w:rPr>
          <w:rFonts w:ascii="SimSun" w:hAnsi="SimSun"/>
        </w:rPr>
        <w:t>信</w:t>
      </w:r>
      <w:r w:rsidR="007F5AE6" w:rsidRPr="00173573">
        <w:rPr>
          <w:rFonts w:ascii="SimSun" w:hAnsi="SimSun"/>
        </w:rPr>
        <w:t>通</w:t>
      </w:r>
      <w:r w:rsidR="00BB334E" w:rsidRPr="00173573">
        <w:rPr>
          <w:rFonts w:ascii="SimSun" w:hAnsi="SimSun"/>
        </w:rPr>
        <w:t>技术</w:t>
      </w:r>
      <w:r w:rsidR="00414DDD" w:rsidRPr="00173573">
        <w:rPr>
          <w:rFonts w:ascii="SimSun" w:hAnsi="SimSun" w:hint="eastAsia"/>
        </w:rPr>
        <w:t>策略</w:t>
      </w:r>
      <w:r w:rsidR="001F1999" w:rsidRPr="00173573">
        <w:rPr>
          <w:rFonts w:ascii="SimSun" w:hAnsi="SimSun"/>
        </w:rPr>
        <w:t>工作</w:t>
      </w:r>
      <w:r w:rsidR="00414DDD" w:rsidRPr="00173573">
        <w:rPr>
          <w:rFonts w:ascii="SimSun" w:hAnsi="SimSun" w:hint="eastAsia"/>
        </w:rPr>
        <w:t>队</w:t>
      </w:r>
      <w:r w:rsidR="001F1999" w:rsidRPr="00173573">
        <w:rPr>
          <w:rFonts w:ascii="SimSun" w:hAnsi="SimSun"/>
        </w:rPr>
        <w:t>提交了</w:t>
      </w:r>
      <w:r w:rsidR="00A93A4D" w:rsidRPr="00173573">
        <w:rPr>
          <w:rFonts w:ascii="SimSun" w:hAnsi="SimSun" w:hint="eastAsia"/>
        </w:rPr>
        <w:t>就</w:t>
      </w:r>
      <w:r w:rsidR="00A93A4D" w:rsidRPr="00173573">
        <w:rPr>
          <w:rFonts w:ascii="SimSun" w:hAnsi="SimSun"/>
        </w:rPr>
        <w:t>去年</w:t>
      </w:r>
      <w:r w:rsidR="00A93A4D" w:rsidRPr="00173573">
        <w:rPr>
          <w:rFonts w:ascii="SimSun" w:hAnsi="SimSun" w:hint="eastAsia"/>
        </w:rPr>
        <w:t>标准委</w:t>
      </w:r>
      <w:r w:rsidR="00A93A4D" w:rsidRPr="00173573">
        <w:rPr>
          <w:rFonts w:ascii="SimSun" w:hAnsi="SimSun"/>
        </w:rPr>
        <w:t>第十二届会议通过</w:t>
      </w:r>
      <w:r w:rsidR="00A93A4D" w:rsidRPr="00173573">
        <w:rPr>
          <w:rFonts w:ascii="SimSun" w:hAnsi="SimSun" w:hint="eastAsia"/>
        </w:rPr>
        <w:t>的</w:t>
      </w:r>
      <w:r w:rsidR="00E22BAF" w:rsidRPr="00173573">
        <w:rPr>
          <w:rFonts w:ascii="SimSun" w:hAnsi="SimSun"/>
        </w:rPr>
        <w:t>知识产权</w:t>
      </w:r>
      <w:r w:rsidR="00A93A4D" w:rsidRPr="00173573">
        <w:rPr>
          <w:rFonts w:ascii="SimSun" w:hAnsi="SimSun" w:hint="eastAsia"/>
        </w:rPr>
        <w:t>局用</w:t>
      </w:r>
      <w:r w:rsidR="007F5AE6" w:rsidRPr="00173573">
        <w:rPr>
          <w:rFonts w:ascii="SimSun" w:hAnsi="SimSun"/>
        </w:rPr>
        <w:t>信息和通信技术（</w:t>
      </w:r>
      <w:r w:rsidR="00A93A4D" w:rsidRPr="00173573">
        <w:rPr>
          <w:rFonts w:ascii="SimSun" w:hAnsi="SimSun" w:hint="eastAsia"/>
        </w:rPr>
        <w:t>信通技术</w:t>
      </w:r>
      <w:r w:rsidR="007F5AE6" w:rsidRPr="00173573">
        <w:rPr>
          <w:rFonts w:ascii="SimSun" w:hAnsi="SimSun"/>
        </w:rPr>
        <w:t>）</w:t>
      </w:r>
      <w:r w:rsidR="00A93A4D" w:rsidRPr="00173573">
        <w:rPr>
          <w:rFonts w:ascii="SimSun" w:hAnsi="SimSun" w:hint="eastAsia"/>
        </w:rPr>
        <w:t>10</w:t>
      </w:r>
      <w:r w:rsidR="001F1999" w:rsidRPr="00173573">
        <w:rPr>
          <w:rFonts w:ascii="SimSun" w:hAnsi="SimSun"/>
        </w:rPr>
        <w:t>项建议实施程度</w:t>
      </w:r>
      <w:r w:rsidR="00A93A4D" w:rsidRPr="00173573">
        <w:rPr>
          <w:rFonts w:ascii="SimSun" w:hAnsi="SimSun" w:hint="eastAsia"/>
        </w:rPr>
        <w:t>开展</w:t>
      </w:r>
      <w:r w:rsidR="001F1999" w:rsidRPr="00173573">
        <w:rPr>
          <w:rFonts w:ascii="SimSun" w:hAnsi="SimSun"/>
        </w:rPr>
        <w:t>的调查</w:t>
      </w:r>
      <w:r w:rsidR="00A93A4D" w:rsidRPr="00173573">
        <w:rPr>
          <w:rFonts w:ascii="SimSun" w:hAnsi="SimSun" w:hint="eastAsia"/>
        </w:rPr>
        <w:t>的</w:t>
      </w:r>
      <w:r w:rsidR="001F1999" w:rsidRPr="00173573">
        <w:rPr>
          <w:rFonts w:ascii="SimSun" w:hAnsi="SimSun"/>
        </w:rPr>
        <w:t>结果</w:t>
      </w:r>
      <w:r w:rsidR="00EA4636" w:rsidRPr="00173573">
        <w:rPr>
          <w:rFonts w:ascii="SimSun" w:hAnsi="SimSun"/>
        </w:rPr>
        <w:t>。</w:t>
      </w:r>
      <w:r w:rsidR="00A93A4D" w:rsidRPr="00173573">
        <w:rPr>
          <w:rFonts w:ascii="SimSun" w:hAnsi="SimSun" w:hint="eastAsia"/>
        </w:rPr>
        <w:t>在这些</w:t>
      </w:r>
      <w:r w:rsidR="00BB17D1" w:rsidRPr="00173573">
        <w:rPr>
          <w:rFonts w:ascii="SimSun" w:hAnsi="SimSun"/>
        </w:rPr>
        <w:t>结果</w:t>
      </w:r>
      <w:r w:rsidR="00A93A4D" w:rsidRPr="00173573">
        <w:rPr>
          <w:rFonts w:ascii="SimSun" w:hAnsi="SimSun" w:hint="eastAsia"/>
        </w:rPr>
        <w:t>的指导下</w:t>
      </w:r>
      <w:r w:rsidR="00BB17D1" w:rsidRPr="00173573">
        <w:rPr>
          <w:rFonts w:ascii="SimSun" w:hAnsi="SimSun"/>
        </w:rPr>
        <w:t>，</w:t>
      </w:r>
      <w:r w:rsidR="00414DDD" w:rsidRPr="00173573">
        <w:rPr>
          <w:rFonts w:ascii="SimSun" w:hAnsi="SimSun"/>
        </w:rPr>
        <w:t>工作队</w:t>
      </w:r>
      <w:r w:rsidR="00A93A4D" w:rsidRPr="00173573">
        <w:rPr>
          <w:rFonts w:ascii="SimSun" w:hAnsi="SimSun" w:hint="eastAsia"/>
        </w:rPr>
        <w:t>提出</w:t>
      </w:r>
      <w:r w:rsidR="009A5B2C" w:rsidRPr="00173573">
        <w:rPr>
          <w:rFonts w:ascii="SimSun" w:hAnsi="SimSun"/>
        </w:rPr>
        <w:t>第58号任务</w:t>
      </w:r>
      <w:r w:rsidR="00A93A4D" w:rsidRPr="00173573">
        <w:rPr>
          <w:rFonts w:ascii="SimSun" w:hAnsi="SimSun" w:hint="eastAsia"/>
        </w:rPr>
        <w:t>的下一步工作</w:t>
      </w:r>
      <w:r w:rsidR="009A5B2C" w:rsidRPr="00173573">
        <w:rPr>
          <w:rFonts w:ascii="SimSun" w:hAnsi="SimSun"/>
        </w:rPr>
        <w:t>。</w:t>
      </w:r>
    </w:p>
    <w:p w14:paraId="6D381092" w14:textId="7F9AECAC" w:rsidR="00B917EF" w:rsidRPr="00173573" w:rsidRDefault="000352C5" w:rsidP="004C31EB">
      <w:pPr>
        <w:pStyle w:val="Heading2"/>
        <w:spacing w:before="240" w:after="120"/>
        <w:rPr>
          <w:rFonts w:hAnsi="SimSun"/>
        </w:rPr>
      </w:pPr>
      <w:r w:rsidRPr="00173573">
        <w:rPr>
          <w:rFonts w:hAnsi="SimSun" w:hint="eastAsia"/>
          <w:caps w:val="0"/>
        </w:rPr>
        <w:t>简</w:t>
      </w:r>
      <w:r w:rsidR="003C128C">
        <w:rPr>
          <w:rFonts w:hAnsi="SimSun" w:hint="eastAsia"/>
          <w:caps w:val="0"/>
        </w:rPr>
        <w:t xml:space="preserve">　</w:t>
      </w:r>
      <w:r w:rsidRPr="00173573">
        <w:rPr>
          <w:rFonts w:hAnsi="SimSun" w:hint="eastAsia"/>
          <w:caps w:val="0"/>
        </w:rPr>
        <w:t>介</w:t>
      </w:r>
    </w:p>
    <w:p w14:paraId="3C4724DB" w14:textId="19BA2263" w:rsidR="0095155F"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0352C5" w:rsidRPr="00173573">
        <w:rPr>
          <w:rFonts w:ascii="SimSun" w:hAnsi="SimSun" w:hint="eastAsia"/>
        </w:rPr>
        <w:t>标准委在</w:t>
      </w:r>
      <w:r w:rsidR="003515CD" w:rsidRPr="00173573">
        <w:rPr>
          <w:rFonts w:ascii="SimSun" w:hAnsi="SimSun"/>
        </w:rPr>
        <w:t>2018年第六届会议</w:t>
      </w:r>
      <w:r w:rsidR="000352C5" w:rsidRPr="00173573">
        <w:rPr>
          <w:rFonts w:ascii="SimSun" w:hAnsi="SimSun" w:hint="eastAsia"/>
        </w:rPr>
        <w:t>上</w:t>
      </w:r>
      <w:r w:rsidR="003515CD" w:rsidRPr="00173573">
        <w:rPr>
          <w:rFonts w:ascii="SimSun" w:hAnsi="SimSun"/>
        </w:rPr>
        <w:t>注意到</w:t>
      </w:r>
      <w:r w:rsidR="000352C5" w:rsidRPr="00173573">
        <w:rPr>
          <w:rFonts w:ascii="SimSun" w:hAnsi="SimSun" w:hint="eastAsia"/>
        </w:rPr>
        <w:t>“知识产权行政管理用信通技术策略和人工智能知识产权局会议”所编拟的“40项建议”，国际局召开此次会议的目的是支持交流有关信通技术和业务管理领域的观点和经验，以促进知识产权局的有效管理。标准委注意到秘书处对40项建议的分析以及这些建议与标准委活动的相关性，建议共分为三组（见文件CWS/6/34第17至27段</w:t>
      </w:r>
      <w:r w:rsidR="00A35CB7" w:rsidRPr="00173573">
        <w:rPr>
          <w:rFonts w:ascii="SimSun" w:hAnsi="SimSun" w:hint="eastAsia"/>
        </w:rPr>
        <w:t>）</w:t>
      </w:r>
      <w:r w:rsidR="003515CD" w:rsidRPr="00173573">
        <w:rPr>
          <w:rFonts w:ascii="SimSun" w:hAnsi="SimSun"/>
        </w:rPr>
        <w:t>。</w:t>
      </w:r>
    </w:p>
    <w:p w14:paraId="769437B4" w14:textId="12AFAB43" w:rsidR="003903FF"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D90C95" w:rsidRPr="00173573">
        <w:rPr>
          <w:rFonts w:ascii="SimSun" w:hAnsi="SimSun"/>
        </w:rPr>
        <w:t>考虑到</w:t>
      </w:r>
      <w:r w:rsidR="00FD6BE2" w:rsidRPr="00173573">
        <w:rPr>
          <w:rFonts w:ascii="SimSun" w:hAnsi="SimSun" w:hint="eastAsia"/>
        </w:rPr>
        <w:t>对标准委</w:t>
      </w:r>
      <w:r w:rsidR="009D7E67" w:rsidRPr="00173573">
        <w:rPr>
          <w:rFonts w:ascii="SimSun" w:hAnsi="SimSun"/>
        </w:rPr>
        <w:t>的</w:t>
      </w:r>
      <w:r w:rsidR="00FD6BE2" w:rsidRPr="00173573">
        <w:rPr>
          <w:rFonts w:ascii="SimSun" w:hAnsi="SimSun" w:hint="eastAsia"/>
        </w:rPr>
        <w:t>相关性</w:t>
      </w:r>
      <w:r w:rsidR="00D90C95" w:rsidRPr="00173573">
        <w:rPr>
          <w:rFonts w:ascii="SimSun" w:hAnsi="SimSun"/>
        </w:rPr>
        <w:t>、</w:t>
      </w:r>
      <w:r w:rsidR="00414DDD" w:rsidRPr="00173573">
        <w:rPr>
          <w:rFonts w:ascii="SimSun" w:hAnsi="SimSun"/>
        </w:rPr>
        <w:t>工作队</w:t>
      </w:r>
      <w:r w:rsidR="00FD6BE2" w:rsidRPr="00173573">
        <w:rPr>
          <w:rFonts w:ascii="SimSun" w:hAnsi="SimSun" w:hint="eastAsia"/>
        </w:rPr>
        <w:t>第一次调查和标准委</w:t>
      </w:r>
      <w:r w:rsidR="00B15456" w:rsidRPr="00173573">
        <w:rPr>
          <w:rFonts w:ascii="SimSun" w:hAnsi="SimSun"/>
        </w:rPr>
        <w:t>成员</w:t>
      </w:r>
      <w:r w:rsidR="00FD6BE2" w:rsidRPr="00173573">
        <w:rPr>
          <w:rFonts w:ascii="SimSun" w:hAnsi="SimSun" w:hint="eastAsia"/>
        </w:rPr>
        <w:t>第二次</w:t>
      </w:r>
      <w:r w:rsidR="00B15456" w:rsidRPr="00173573">
        <w:rPr>
          <w:rFonts w:ascii="SimSun" w:hAnsi="SimSun"/>
        </w:rPr>
        <w:t>调查</w:t>
      </w:r>
      <w:r w:rsidR="00FD6BE2" w:rsidRPr="00173573">
        <w:rPr>
          <w:rFonts w:ascii="SimSun" w:hAnsi="SimSun" w:hint="eastAsia"/>
        </w:rPr>
        <w:t>的</w:t>
      </w:r>
      <w:r w:rsidR="00B15456" w:rsidRPr="00173573">
        <w:rPr>
          <w:rFonts w:ascii="SimSun" w:hAnsi="SimSun"/>
        </w:rPr>
        <w:t>结果（见</w:t>
      </w:r>
      <w:r w:rsidR="00FD6BE2" w:rsidRPr="00173573">
        <w:rPr>
          <w:rFonts w:ascii="SimSun" w:hAnsi="SimSun" w:hint="eastAsia"/>
        </w:rPr>
        <w:t>文件</w:t>
      </w:r>
      <w:r w:rsidR="00B15456" w:rsidRPr="00173573">
        <w:rPr>
          <w:rFonts w:ascii="SimSun" w:hAnsi="SimSun"/>
        </w:rPr>
        <w:t>CWS/11/21）</w:t>
      </w:r>
      <w:r w:rsidR="00D90C95" w:rsidRPr="00173573">
        <w:rPr>
          <w:rFonts w:ascii="SimSun" w:hAnsi="SimSun"/>
        </w:rPr>
        <w:t>以及</w:t>
      </w:r>
      <w:r w:rsidR="00172068" w:rsidRPr="00173573">
        <w:rPr>
          <w:rFonts w:ascii="SimSun" w:hAnsi="SimSun"/>
        </w:rPr>
        <w:t>完善</w:t>
      </w:r>
      <w:r w:rsidR="00FD6BE2" w:rsidRPr="00173573">
        <w:rPr>
          <w:rFonts w:ascii="SimSun" w:hAnsi="SimSun" w:hint="eastAsia"/>
        </w:rPr>
        <w:t>最初</w:t>
      </w:r>
      <w:r w:rsidR="00172068" w:rsidRPr="00173573">
        <w:rPr>
          <w:rFonts w:ascii="SimSun" w:hAnsi="SimSun"/>
        </w:rPr>
        <w:t>40项建议的</w:t>
      </w:r>
      <w:r w:rsidR="00D90C95" w:rsidRPr="00173573">
        <w:rPr>
          <w:rFonts w:ascii="SimSun" w:hAnsi="SimSun"/>
        </w:rPr>
        <w:t>其他改进机会</w:t>
      </w:r>
      <w:r w:rsidR="00172068" w:rsidRPr="00173573">
        <w:rPr>
          <w:rFonts w:ascii="SimSun" w:hAnsi="SimSun"/>
        </w:rPr>
        <w:t>，</w:t>
      </w:r>
      <w:r w:rsidR="00A12D30" w:rsidRPr="00173573">
        <w:rPr>
          <w:rFonts w:ascii="SimSun" w:hAnsi="SimSun"/>
        </w:rPr>
        <w:t>信通技术</w:t>
      </w:r>
      <w:r w:rsidR="00FD6BE2" w:rsidRPr="00173573">
        <w:rPr>
          <w:rFonts w:ascii="SimSun" w:hAnsi="SimSun" w:hint="eastAsia"/>
        </w:rPr>
        <w:t>策略</w:t>
      </w:r>
      <w:r w:rsidR="00414DDD" w:rsidRPr="00173573">
        <w:rPr>
          <w:rFonts w:ascii="SimSun" w:hAnsi="SimSun"/>
        </w:rPr>
        <w:t>工作队</w:t>
      </w:r>
      <w:r w:rsidR="00FD6BE2" w:rsidRPr="00173573">
        <w:rPr>
          <w:rFonts w:ascii="SimSun" w:hAnsi="SimSun" w:hint="eastAsia"/>
        </w:rPr>
        <w:t>在标准委</w:t>
      </w:r>
      <w:r w:rsidR="002E5DA6" w:rsidRPr="00173573">
        <w:rPr>
          <w:rFonts w:ascii="SimSun" w:hAnsi="SimSun"/>
        </w:rPr>
        <w:t>第十一届会议</w:t>
      </w:r>
      <w:r w:rsidR="00FD6BE2" w:rsidRPr="00173573">
        <w:rPr>
          <w:rFonts w:ascii="SimSun" w:hAnsi="SimSun" w:hint="eastAsia"/>
        </w:rPr>
        <w:t>上围绕</w:t>
      </w:r>
      <w:r w:rsidR="00172068" w:rsidRPr="00173573">
        <w:rPr>
          <w:rFonts w:ascii="SimSun" w:hAnsi="SimSun"/>
        </w:rPr>
        <w:t>信通技术与知识产权</w:t>
      </w:r>
      <w:r w:rsidR="0095155F">
        <w:rPr>
          <w:rFonts w:ascii="SimSun" w:hAnsi="SimSun" w:hint="eastAsia"/>
        </w:rPr>
        <w:t>行政</w:t>
      </w:r>
      <w:r w:rsidR="00172068" w:rsidRPr="00173573">
        <w:rPr>
          <w:rFonts w:ascii="SimSun" w:hAnsi="SimSun"/>
        </w:rPr>
        <w:t>管理</w:t>
      </w:r>
      <w:r w:rsidR="00FD6BE2" w:rsidRPr="00173573">
        <w:rPr>
          <w:rFonts w:ascii="SimSun" w:hAnsi="SimSun" w:hint="eastAsia"/>
        </w:rPr>
        <w:t>提出</w:t>
      </w:r>
      <w:r w:rsidR="0095155F">
        <w:rPr>
          <w:rFonts w:ascii="SimSun" w:hAnsi="SimSun" w:hint="eastAsia"/>
        </w:rPr>
        <w:t>了一组新建议（</w:t>
      </w:r>
      <w:r w:rsidR="00172068" w:rsidRPr="00173573">
        <w:rPr>
          <w:rFonts w:ascii="SimSun" w:hAnsi="SimSun"/>
        </w:rPr>
        <w:t>10项</w:t>
      </w:r>
      <w:r w:rsidR="0095155F">
        <w:rPr>
          <w:rFonts w:ascii="SimSun" w:hAnsi="SimSun" w:hint="eastAsia"/>
        </w:rPr>
        <w:t>）</w:t>
      </w:r>
      <w:r w:rsidR="00FD6BE2" w:rsidRPr="00173573">
        <w:rPr>
          <w:rFonts w:ascii="SimSun" w:hAnsi="SimSun" w:hint="eastAsia"/>
        </w:rPr>
        <w:t>并附有</w:t>
      </w:r>
      <w:r w:rsidR="00172068" w:rsidRPr="00173573">
        <w:rPr>
          <w:rFonts w:ascii="SimSun" w:hAnsi="SimSun"/>
        </w:rPr>
        <w:t>相应</w:t>
      </w:r>
      <w:r w:rsidR="00FD6BE2" w:rsidRPr="00173573">
        <w:rPr>
          <w:rFonts w:ascii="SimSun" w:hAnsi="SimSun" w:hint="eastAsia"/>
        </w:rPr>
        <w:t>的</w:t>
      </w:r>
      <w:r w:rsidR="00172068" w:rsidRPr="00173573">
        <w:rPr>
          <w:rFonts w:ascii="SimSun" w:hAnsi="SimSun"/>
        </w:rPr>
        <w:t>行动</w:t>
      </w:r>
      <w:r w:rsidR="002E5DA6" w:rsidRPr="00173573">
        <w:rPr>
          <w:rFonts w:ascii="SimSun" w:hAnsi="SimSun"/>
        </w:rPr>
        <w:t>（见</w:t>
      </w:r>
      <w:r w:rsidR="00FD6BE2" w:rsidRPr="00173573">
        <w:rPr>
          <w:rFonts w:ascii="SimSun" w:hAnsi="SimSun" w:hint="eastAsia"/>
        </w:rPr>
        <w:t>文件</w:t>
      </w:r>
      <w:r w:rsidR="002E5DA6" w:rsidRPr="00173573">
        <w:rPr>
          <w:rFonts w:ascii="SimSun" w:hAnsi="SimSun"/>
        </w:rPr>
        <w:t>CWS/11/18附件）。</w:t>
      </w:r>
    </w:p>
    <w:p w14:paraId="1997AC8B" w14:textId="56491228" w:rsidR="00CD56DA"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FD6BE2" w:rsidRPr="00173573">
        <w:rPr>
          <w:rFonts w:ascii="SimSun" w:hAnsi="SimSun" w:hint="eastAsia"/>
        </w:rPr>
        <w:t>标准委在第十一届会议上要求秘书处发出通函，邀请</w:t>
      </w:r>
      <w:r w:rsidR="00427E60">
        <w:rPr>
          <w:rFonts w:ascii="SimSun" w:hAnsi="SimSun" w:hint="eastAsia"/>
        </w:rPr>
        <w:t>标准委</w:t>
      </w:r>
      <w:r w:rsidR="00FD6BE2" w:rsidRPr="00173573">
        <w:rPr>
          <w:rFonts w:ascii="SimSun" w:hAnsi="SimSun" w:hint="eastAsia"/>
        </w:rPr>
        <w:t>成员就新提出的10项建议发表意见。标准委还要求信通技术策略工作队向</w:t>
      </w:r>
      <w:r w:rsidR="00427E60">
        <w:rPr>
          <w:rFonts w:ascii="SimSun" w:hAnsi="SimSun" w:hint="eastAsia"/>
        </w:rPr>
        <w:t>标准委</w:t>
      </w:r>
      <w:r w:rsidR="00FD6BE2" w:rsidRPr="00173573">
        <w:rPr>
          <w:rFonts w:ascii="SimSun" w:hAnsi="SimSun" w:hint="eastAsia"/>
        </w:rPr>
        <w:t>第十二届会议报告对该通函的答复结果（见文件CWS/11/28第158和159段）。</w:t>
      </w:r>
    </w:p>
    <w:p w14:paraId="3EB83E1B" w14:textId="02BA4C20" w:rsidR="00B17D2E"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lastRenderedPageBreak/>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FD6BE2" w:rsidRPr="00173573">
        <w:rPr>
          <w:rFonts w:ascii="SimSun" w:hAnsi="SimSun" w:hint="eastAsia"/>
        </w:rPr>
        <w:t>考虑到在通函答复中收到的实质性反馈意见以及在标准委第十一届会议上的反馈意见，工作队</w:t>
      </w:r>
      <w:r w:rsidR="00B52E89" w:rsidRPr="00173573">
        <w:rPr>
          <w:rFonts w:ascii="SimSun" w:hAnsi="SimSun"/>
        </w:rPr>
        <w:t>在第十二届会议上</w:t>
      </w:r>
      <w:r w:rsidR="00B52E89" w:rsidRPr="00173573">
        <w:rPr>
          <w:rFonts w:ascii="SimSun" w:hAnsi="SimSun" w:hint="eastAsia"/>
        </w:rPr>
        <w:t>编拟</w:t>
      </w:r>
      <w:r w:rsidR="00FD6BE2" w:rsidRPr="00173573">
        <w:rPr>
          <w:rFonts w:ascii="SimSun" w:hAnsi="SimSun" w:hint="eastAsia"/>
        </w:rPr>
        <w:t>了关于信通技术和知识产权行政管理</w:t>
      </w:r>
      <w:r w:rsidR="00B52E89" w:rsidRPr="00173573">
        <w:rPr>
          <w:rFonts w:ascii="SimSun" w:hAnsi="SimSun" w:hint="eastAsia"/>
        </w:rPr>
        <w:t>10项</w:t>
      </w:r>
      <w:r w:rsidR="00FD6BE2" w:rsidRPr="00173573">
        <w:rPr>
          <w:rFonts w:ascii="SimSun" w:hAnsi="SimSun" w:hint="eastAsia"/>
        </w:rPr>
        <w:t>建议的最终提案</w:t>
      </w:r>
      <w:r w:rsidR="00B52E89" w:rsidRPr="00173573">
        <w:rPr>
          <w:rFonts w:ascii="SimSun" w:hAnsi="SimSun" w:hint="eastAsia"/>
        </w:rPr>
        <w:t>（</w:t>
      </w:r>
      <w:r w:rsidR="00716E4F" w:rsidRPr="00173573">
        <w:rPr>
          <w:rFonts w:ascii="SimSun" w:hAnsi="SimSun"/>
        </w:rPr>
        <w:t>见</w:t>
      </w:r>
      <w:r w:rsidR="00B52E89" w:rsidRPr="00173573">
        <w:rPr>
          <w:rFonts w:ascii="SimSun" w:hAnsi="SimSun" w:hint="eastAsia"/>
        </w:rPr>
        <w:t>文件</w:t>
      </w:r>
      <w:r w:rsidR="00716E4F" w:rsidRPr="00173573">
        <w:rPr>
          <w:rFonts w:ascii="SimSun" w:hAnsi="SimSun"/>
        </w:rPr>
        <w:t>CWS/12/22附件</w:t>
      </w:r>
      <w:r w:rsidR="00141A5F" w:rsidRPr="00173573">
        <w:rPr>
          <w:rFonts w:ascii="SimSun" w:hAnsi="SimSun"/>
        </w:rPr>
        <w:t>）。</w:t>
      </w:r>
    </w:p>
    <w:bookmarkStart w:id="4" w:name="_Ref207291758"/>
    <w:p w14:paraId="207DB8FA" w14:textId="1E6C6339" w:rsidR="00FA0E77"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B52E89" w:rsidRPr="00173573">
        <w:rPr>
          <w:rFonts w:ascii="SimSun" w:hAnsi="SimSun" w:hint="eastAsia"/>
        </w:rPr>
        <w:t>一个代表团指出，如果这些建议有足够的通用性以致将来不需要更新，则可以建议工作队在下届会议上结束第58号任务。另一个代表团指出，建议2、8和9似乎相重复，建议工作队考虑简化这几项建议，以便在不久的将来尽可能减少建议的总数（</w:t>
      </w:r>
      <w:r w:rsidR="00D75CAC" w:rsidRPr="00173573">
        <w:rPr>
          <w:rFonts w:ascii="SimSun" w:hAnsi="SimSun"/>
        </w:rPr>
        <w:t>见文件CWS/12/29第62段）。</w:t>
      </w:r>
      <w:bookmarkEnd w:id="4"/>
    </w:p>
    <w:bookmarkStart w:id="5" w:name="_Ref207291768"/>
    <w:p w14:paraId="49158A95" w14:textId="5015EB27" w:rsidR="00732758" w:rsidRPr="00173573" w:rsidRDefault="00732758"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FC7195" w:rsidRPr="00173573">
        <w:rPr>
          <w:rFonts w:ascii="SimSun" w:hAnsi="SimSun"/>
        </w:rPr>
        <w:t>另一代表团</w:t>
      </w:r>
      <w:r w:rsidRPr="00173573">
        <w:rPr>
          <w:rFonts w:ascii="SimSun" w:hAnsi="SimSun"/>
        </w:rPr>
        <w:t>提议将</w:t>
      </w:r>
      <w:r w:rsidR="00173573" w:rsidRPr="00173573">
        <w:rPr>
          <w:rFonts w:ascii="SimSun" w:hAnsi="SimSun" w:hint="eastAsia"/>
        </w:rPr>
        <w:t>第1</w:t>
      </w:r>
      <w:r w:rsidRPr="00173573">
        <w:rPr>
          <w:rFonts w:ascii="SimSun" w:hAnsi="SimSun"/>
        </w:rPr>
        <w:t>项建议中的</w:t>
      </w:r>
      <w:r w:rsidR="00173573">
        <w:rPr>
          <w:rFonts w:ascii="SimSun" w:hAnsi="SimSun" w:hint="eastAsia"/>
        </w:rPr>
        <w:t>“</w:t>
      </w:r>
      <w:r w:rsidRPr="00173573">
        <w:rPr>
          <w:rFonts w:ascii="SimSun" w:hAnsi="SimSun"/>
        </w:rPr>
        <w:t>优化</w:t>
      </w:r>
      <w:r w:rsidR="00173573">
        <w:rPr>
          <w:rFonts w:ascii="SimSun" w:hAnsi="SimSun" w:hint="eastAsia"/>
        </w:rPr>
        <w:t>”</w:t>
      </w:r>
      <w:r w:rsidRPr="00173573">
        <w:rPr>
          <w:rFonts w:ascii="SimSun" w:hAnsi="SimSun"/>
        </w:rPr>
        <w:t>改为</w:t>
      </w:r>
      <w:r w:rsidR="00173573">
        <w:rPr>
          <w:rFonts w:ascii="SimSun" w:hAnsi="SimSun" w:hint="eastAsia"/>
        </w:rPr>
        <w:t>“</w:t>
      </w:r>
      <w:r w:rsidRPr="00173573">
        <w:rPr>
          <w:rFonts w:ascii="SimSun" w:hAnsi="SimSun"/>
        </w:rPr>
        <w:t>努力优化</w:t>
      </w:r>
      <w:r w:rsidR="00173573">
        <w:rPr>
          <w:rFonts w:ascii="SimSun" w:hAnsi="SimSun" w:hint="eastAsia"/>
        </w:rPr>
        <w:t>”</w:t>
      </w:r>
      <w:r w:rsidRPr="00173573">
        <w:rPr>
          <w:rFonts w:ascii="SimSun" w:hAnsi="SimSun"/>
        </w:rPr>
        <w:t>。秘书处倾向于现阶段不更新建议。该代表团同意撤回其请求（见</w:t>
      </w:r>
      <w:r w:rsidR="00173573">
        <w:rPr>
          <w:rFonts w:ascii="SimSun" w:hAnsi="SimSun" w:hint="eastAsia"/>
        </w:rPr>
        <w:t>文件</w:t>
      </w:r>
      <w:r w:rsidRPr="00173573">
        <w:rPr>
          <w:rFonts w:ascii="SimSun" w:hAnsi="SimSun"/>
        </w:rPr>
        <w:t>CWS/12/29第134段）。</w:t>
      </w:r>
      <w:bookmarkEnd w:id="5"/>
    </w:p>
    <w:p w14:paraId="319632EB" w14:textId="616358E3" w:rsidR="005A3517" w:rsidRPr="00173573" w:rsidRDefault="00CE212F"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242B28" w:rsidRPr="00242B28">
        <w:rPr>
          <w:rFonts w:ascii="SimSun" w:hAnsi="SimSun" w:hint="eastAsia"/>
        </w:rPr>
        <w:t>标准委</w:t>
      </w:r>
      <w:r w:rsidR="00242B28">
        <w:rPr>
          <w:rFonts w:ascii="SimSun" w:hAnsi="SimSun" w:hint="eastAsia"/>
        </w:rPr>
        <w:t>在第十二届会议上</w:t>
      </w:r>
      <w:r w:rsidR="00242B28" w:rsidRPr="00242B28">
        <w:rPr>
          <w:rFonts w:ascii="SimSun" w:hAnsi="SimSun" w:hint="eastAsia"/>
        </w:rPr>
        <w:t>通过了文件CWS/12/22中提出的10项建议</w:t>
      </w:r>
      <w:r w:rsidR="00242B28">
        <w:rPr>
          <w:rFonts w:ascii="SimSun" w:hAnsi="SimSun" w:hint="eastAsia"/>
        </w:rPr>
        <w:t>，并</w:t>
      </w:r>
      <w:r w:rsidR="00242B28" w:rsidRPr="00242B28">
        <w:rPr>
          <w:rFonts w:ascii="SimSun" w:hAnsi="SimSun" w:hint="eastAsia"/>
        </w:rPr>
        <w:t>要求秘书处向2025年产权组织大会提交这一组已获通过的建议。标准委鼓励其成员和观察员落实这组建议，并在标准委下届会议上分享</w:t>
      </w:r>
      <w:r w:rsidR="00242B28">
        <w:rPr>
          <w:rFonts w:ascii="SimSun" w:hAnsi="SimSun" w:hint="eastAsia"/>
        </w:rPr>
        <w:t>其</w:t>
      </w:r>
      <w:r w:rsidR="00242B28" w:rsidRPr="00242B28">
        <w:rPr>
          <w:rFonts w:ascii="SimSun" w:hAnsi="SimSun" w:hint="eastAsia"/>
        </w:rPr>
        <w:t>落实这组建议的计划或经验</w:t>
      </w:r>
      <w:r w:rsidR="005A3517" w:rsidRPr="00173573">
        <w:rPr>
          <w:rFonts w:ascii="SimSun" w:hAnsi="SimSun"/>
        </w:rPr>
        <w:t>（见</w:t>
      </w:r>
      <w:r w:rsidR="00242B28">
        <w:rPr>
          <w:rFonts w:ascii="SimSun" w:hAnsi="SimSun" w:hint="eastAsia"/>
        </w:rPr>
        <w:t>文件</w:t>
      </w:r>
      <w:r w:rsidR="005A3517" w:rsidRPr="00173573">
        <w:rPr>
          <w:rFonts w:ascii="SimSun" w:hAnsi="SimSun"/>
        </w:rPr>
        <w:t>CWS/12/29第136至138段</w:t>
      </w:r>
      <w:r w:rsidR="006D70FD" w:rsidRPr="00173573">
        <w:rPr>
          <w:rFonts w:ascii="SimSun" w:hAnsi="SimSun"/>
        </w:rPr>
        <w:t>）</w:t>
      </w:r>
      <w:r w:rsidR="00826FE8" w:rsidRPr="00173573">
        <w:rPr>
          <w:rFonts w:ascii="SimSun" w:hAnsi="SimSun"/>
        </w:rPr>
        <w:t>。</w:t>
      </w:r>
    </w:p>
    <w:p w14:paraId="0F9032CB" w14:textId="3B55E49E" w:rsidR="002862F4"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8D5FA0" w:rsidRPr="008D5FA0">
        <w:rPr>
          <w:rFonts w:ascii="SimSun" w:hAnsi="SimSun" w:hint="eastAsia"/>
        </w:rPr>
        <w:t>标准委批准了修订后的第58号任务说明，现为：</w:t>
      </w:r>
      <w:r w:rsidR="008D5FA0">
        <w:rPr>
          <w:rFonts w:ascii="SimSun" w:hAnsi="SimSun" w:hint="eastAsia"/>
        </w:rPr>
        <w:t>“</w:t>
      </w:r>
      <w:r w:rsidR="00D807B5" w:rsidRPr="002815C8">
        <w:rPr>
          <w:rFonts w:ascii="SimSun" w:hAnsi="SimSun"/>
        </w:rPr>
        <w:t>促进知识产权局和国际局实施与信通技术相关的建议；并根据需要评估和更新这些建议以保持其相关性</w:t>
      </w:r>
      <w:r w:rsidR="00D75CAC" w:rsidRPr="002815C8">
        <w:rPr>
          <w:rFonts w:ascii="SimSun" w:hAnsi="SimSun"/>
        </w:rPr>
        <w:t>。</w:t>
      </w:r>
      <w:r w:rsidR="002815C8">
        <w:rPr>
          <w:rFonts w:ascii="SimSun" w:hAnsi="SimSun" w:hint="eastAsia"/>
        </w:rPr>
        <w:t>”</w:t>
      </w:r>
      <w:r w:rsidR="00D75CAC" w:rsidRPr="00173573">
        <w:rPr>
          <w:rFonts w:ascii="SimSun" w:hAnsi="SimSun"/>
        </w:rPr>
        <w:t>（见文件CWS/12/29第63段）</w:t>
      </w:r>
      <w:r w:rsidR="002815C8">
        <w:rPr>
          <w:rFonts w:ascii="SimSun" w:hAnsi="SimSun" w:hint="eastAsia"/>
        </w:rPr>
        <w:t>。</w:t>
      </w:r>
    </w:p>
    <w:p w14:paraId="133D3E52" w14:textId="40072897" w:rsidR="007F29A6"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6F34C6" w:rsidRPr="00173573">
        <w:rPr>
          <w:rFonts w:ascii="SimSun" w:hAnsi="SimSun"/>
        </w:rPr>
        <w:t>秘书处将</w:t>
      </w:r>
      <w:r w:rsidR="00CD597C">
        <w:rPr>
          <w:rFonts w:ascii="SimSun" w:hAnsi="SimSun" w:hint="eastAsia"/>
        </w:rPr>
        <w:t>这</w:t>
      </w:r>
      <w:r w:rsidR="00D92436">
        <w:rPr>
          <w:rFonts w:ascii="SimSun" w:hAnsi="SimSun" w:hint="eastAsia"/>
        </w:rPr>
        <w:t>10</w:t>
      </w:r>
      <w:r w:rsidR="006F34C6" w:rsidRPr="00173573">
        <w:rPr>
          <w:rFonts w:ascii="SimSun" w:hAnsi="SimSun"/>
        </w:rPr>
        <w:t>项建议</w:t>
      </w:r>
      <w:r w:rsidR="000C29B7" w:rsidRPr="00173573">
        <w:rPr>
          <w:rFonts w:ascii="SimSun" w:hAnsi="SimSun"/>
        </w:rPr>
        <w:t>作为</w:t>
      </w:r>
      <w:r w:rsidR="00CD597C">
        <w:rPr>
          <w:rFonts w:ascii="SimSun" w:hAnsi="SimSun" w:hint="eastAsia"/>
        </w:rPr>
        <w:t>标准委</w:t>
      </w:r>
      <w:r w:rsidR="00972FFF" w:rsidRPr="00173573">
        <w:rPr>
          <w:rFonts w:ascii="SimSun" w:hAnsi="SimSun"/>
        </w:rPr>
        <w:t>报告</w:t>
      </w:r>
      <w:r w:rsidR="006F34C6" w:rsidRPr="00173573">
        <w:rPr>
          <w:rFonts w:ascii="SimSun" w:hAnsi="SimSun"/>
        </w:rPr>
        <w:t>的一部分提交</w:t>
      </w:r>
      <w:r w:rsidR="00A17CB8" w:rsidRPr="00173573">
        <w:rPr>
          <w:rFonts w:ascii="SimSun" w:hAnsi="SimSun"/>
        </w:rPr>
        <w:t>（见</w:t>
      </w:r>
      <w:r w:rsidR="00D92436">
        <w:rPr>
          <w:rFonts w:ascii="SimSun" w:hAnsi="SimSun" w:hint="eastAsia"/>
        </w:rPr>
        <w:t>文件</w:t>
      </w:r>
      <w:r w:rsidR="00A17CB8" w:rsidRPr="00173573">
        <w:rPr>
          <w:rFonts w:ascii="SimSun" w:hAnsi="SimSun"/>
        </w:rPr>
        <w:t>WO/GA/58/9）</w:t>
      </w:r>
      <w:r w:rsidR="00676AFB" w:rsidRPr="00173573">
        <w:rPr>
          <w:rFonts w:ascii="SimSun" w:hAnsi="SimSun"/>
        </w:rPr>
        <w:t>。产权组织大会注意到</w:t>
      </w:r>
      <w:r w:rsidR="00D92436">
        <w:rPr>
          <w:rFonts w:ascii="SimSun" w:hAnsi="SimSun" w:hint="eastAsia"/>
        </w:rPr>
        <w:t>“关于</w:t>
      </w:r>
      <w:r w:rsidR="008D4547">
        <w:rPr>
          <w:rFonts w:ascii="SimSun" w:hAnsi="SimSun" w:hint="eastAsia"/>
        </w:rPr>
        <w:t>产权组织</w:t>
      </w:r>
      <w:r w:rsidR="00676AFB" w:rsidRPr="00173573">
        <w:rPr>
          <w:rFonts w:ascii="SimSun" w:hAnsi="SimSun"/>
        </w:rPr>
        <w:t>标准委员会</w:t>
      </w:r>
      <w:r w:rsidR="00D92436">
        <w:rPr>
          <w:rFonts w:ascii="SimSun" w:hAnsi="SimSun" w:hint="eastAsia"/>
        </w:rPr>
        <w:t>的</w:t>
      </w:r>
      <w:r w:rsidR="00676AFB" w:rsidRPr="00173573">
        <w:rPr>
          <w:rFonts w:ascii="SimSun" w:hAnsi="SimSun"/>
        </w:rPr>
        <w:t>报告</w:t>
      </w:r>
      <w:r w:rsidR="00D92436">
        <w:rPr>
          <w:rFonts w:ascii="SimSun" w:hAnsi="SimSun" w:hint="eastAsia"/>
        </w:rPr>
        <w:t>”</w:t>
      </w:r>
      <w:r w:rsidR="00676AFB" w:rsidRPr="00173573">
        <w:rPr>
          <w:rFonts w:ascii="SimSun" w:hAnsi="SimSun"/>
        </w:rPr>
        <w:t>，其中包含知识产权局</w:t>
      </w:r>
      <w:r w:rsidR="00D92436">
        <w:rPr>
          <w:rFonts w:ascii="SimSun" w:hAnsi="SimSun" w:hint="eastAsia"/>
        </w:rPr>
        <w:t>用信通技术</w:t>
      </w:r>
      <w:r w:rsidR="00676AFB" w:rsidRPr="00173573">
        <w:rPr>
          <w:rFonts w:ascii="SimSun" w:hAnsi="SimSun"/>
        </w:rPr>
        <w:t>建议</w:t>
      </w:r>
      <w:r w:rsidR="00911FBA" w:rsidRPr="00173573">
        <w:rPr>
          <w:rFonts w:ascii="SimSun" w:hAnsi="SimSun"/>
        </w:rPr>
        <w:t>。</w:t>
      </w:r>
    </w:p>
    <w:p w14:paraId="53D69B22" w14:textId="21EA0ED1" w:rsidR="00DD46F8" w:rsidRPr="00173573" w:rsidRDefault="00E84CC9"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414DDD" w:rsidRPr="00173573">
        <w:rPr>
          <w:rFonts w:ascii="SimSun" w:hAnsi="SimSun"/>
        </w:rPr>
        <w:t>工作队</w:t>
      </w:r>
      <w:r w:rsidR="00F07563" w:rsidRPr="00173573">
        <w:rPr>
          <w:rFonts w:ascii="SimSun" w:hAnsi="SimSun"/>
        </w:rPr>
        <w:t>编制了一份调查</w:t>
      </w:r>
      <w:r w:rsidR="00FD0E56" w:rsidRPr="00173573">
        <w:rPr>
          <w:rFonts w:ascii="SimSun" w:hAnsi="SimSun"/>
        </w:rPr>
        <w:t>，</w:t>
      </w:r>
      <w:r w:rsidR="00F90A54" w:rsidRPr="00173573">
        <w:rPr>
          <w:rFonts w:ascii="SimSun" w:hAnsi="SimSun"/>
        </w:rPr>
        <w:t>旨在提高对</w:t>
      </w:r>
      <w:r w:rsidR="00FD0E56" w:rsidRPr="00173573">
        <w:rPr>
          <w:rFonts w:ascii="SimSun" w:hAnsi="SimSun"/>
        </w:rPr>
        <w:t>当前建议</w:t>
      </w:r>
      <w:r w:rsidR="00F90A54" w:rsidRPr="00173573">
        <w:rPr>
          <w:rFonts w:ascii="SimSun" w:hAnsi="SimSun"/>
        </w:rPr>
        <w:t>采纳情况和</w:t>
      </w:r>
      <w:r w:rsidR="0022479C" w:rsidRPr="00173573">
        <w:rPr>
          <w:rFonts w:ascii="SimSun" w:hAnsi="SimSun"/>
        </w:rPr>
        <w:t>优先级</w:t>
      </w:r>
      <w:r w:rsidR="00FD0E56" w:rsidRPr="00173573">
        <w:rPr>
          <w:rFonts w:ascii="SimSun" w:hAnsi="SimSun"/>
        </w:rPr>
        <w:t>安排的</w:t>
      </w:r>
      <w:r w:rsidR="00F90A54" w:rsidRPr="00173573">
        <w:rPr>
          <w:rFonts w:ascii="SimSun" w:hAnsi="SimSun"/>
        </w:rPr>
        <w:t>了解</w:t>
      </w:r>
      <w:r w:rsidR="00626352" w:rsidRPr="00173573">
        <w:rPr>
          <w:rFonts w:ascii="SimSun" w:hAnsi="SimSun"/>
        </w:rPr>
        <w:t>，并为</w:t>
      </w:r>
      <w:r w:rsidR="00DC16FB">
        <w:rPr>
          <w:rFonts w:ascii="SimSun" w:hAnsi="SimSun" w:hint="eastAsia"/>
        </w:rPr>
        <w:t>接收关于</w:t>
      </w:r>
      <w:r w:rsidR="00626352" w:rsidRPr="00173573">
        <w:rPr>
          <w:rFonts w:ascii="SimSun" w:hAnsi="SimSun"/>
        </w:rPr>
        <w:t>更新</w:t>
      </w:r>
      <w:r w:rsidR="00DC16FB">
        <w:rPr>
          <w:rFonts w:ascii="SimSun" w:hAnsi="SimSun" w:hint="eastAsia"/>
        </w:rPr>
        <w:t>建议的</w:t>
      </w:r>
      <w:r w:rsidR="00626352" w:rsidRPr="00173573">
        <w:rPr>
          <w:rFonts w:ascii="SimSun" w:hAnsi="SimSun"/>
        </w:rPr>
        <w:t>进一步</w:t>
      </w:r>
      <w:r w:rsidR="00DC16FB">
        <w:rPr>
          <w:rFonts w:ascii="SimSun" w:hAnsi="SimSun" w:hint="eastAsia"/>
        </w:rPr>
        <w:t>意见</w:t>
      </w:r>
      <w:r w:rsidR="00626352" w:rsidRPr="00173573">
        <w:rPr>
          <w:rFonts w:ascii="SimSun" w:hAnsi="SimSun"/>
        </w:rPr>
        <w:t>提供机会。</w:t>
      </w:r>
      <w:r w:rsidR="00055595" w:rsidRPr="00173573">
        <w:rPr>
          <w:rFonts w:ascii="SimSun" w:hAnsi="SimSun"/>
        </w:rPr>
        <w:t>调查结果将在下文讨论。</w:t>
      </w:r>
    </w:p>
    <w:p w14:paraId="135DD38C" w14:textId="5E7250C1" w:rsidR="00E5352B" w:rsidRPr="00173573" w:rsidRDefault="00817126" w:rsidP="004C31EB">
      <w:pPr>
        <w:pStyle w:val="Heading2"/>
        <w:spacing w:before="240" w:after="120"/>
        <w:rPr>
          <w:rFonts w:hAnsi="SimSun"/>
        </w:rPr>
      </w:pPr>
      <w:r w:rsidRPr="00173573">
        <w:rPr>
          <w:rFonts w:hAnsi="SimSun"/>
        </w:rPr>
        <w:t>信通技术</w:t>
      </w:r>
      <w:r w:rsidR="00CD597C">
        <w:rPr>
          <w:rFonts w:hAnsi="SimSun" w:hint="eastAsia"/>
        </w:rPr>
        <w:t>各项</w:t>
      </w:r>
      <w:r w:rsidRPr="00173573">
        <w:rPr>
          <w:rFonts w:hAnsi="SimSun"/>
        </w:rPr>
        <w:t>建议实施情况</w:t>
      </w:r>
    </w:p>
    <w:p w14:paraId="5F115B57" w14:textId="1E369600" w:rsidR="00516199" w:rsidRPr="00173573" w:rsidRDefault="00516199" w:rsidP="00194600">
      <w:pPr>
        <w:keepNext/>
        <w:overflowPunct w:val="0"/>
        <w:spacing w:afterLines="50" w:after="120" w:line="340" w:lineRule="atLeast"/>
        <w:rPr>
          <w:rFonts w:ascii="SimSun" w:hAnsi="SimSun"/>
          <w:u w:val="single"/>
        </w:rPr>
      </w:pPr>
      <w:r w:rsidRPr="00173573">
        <w:rPr>
          <w:rFonts w:ascii="SimSun" w:hAnsi="SimSun"/>
          <w:u w:val="single"/>
        </w:rPr>
        <w:t>调查结果</w:t>
      </w:r>
    </w:p>
    <w:p w14:paraId="45D20336" w14:textId="182F0FC6" w:rsidR="00942606"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AF58FF" w:rsidRPr="00173573">
        <w:rPr>
          <w:rFonts w:ascii="SimSun" w:hAnsi="SimSun"/>
        </w:rPr>
        <w:t>标准委</w:t>
      </w:r>
      <w:r w:rsidR="007D410F">
        <w:rPr>
          <w:rFonts w:ascii="SimSun" w:hAnsi="SimSun" w:hint="eastAsia"/>
        </w:rPr>
        <w:t>所有13个工作队的</w:t>
      </w:r>
      <w:r w:rsidR="00602810" w:rsidRPr="00173573">
        <w:rPr>
          <w:rFonts w:ascii="SimSun" w:hAnsi="SimSun"/>
        </w:rPr>
        <w:t>成员局</w:t>
      </w:r>
      <w:r w:rsidR="0007030C" w:rsidRPr="00173573">
        <w:rPr>
          <w:rFonts w:ascii="SimSun" w:hAnsi="SimSun"/>
        </w:rPr>
        <w:t>均</w:t>
      </w:r>
      <w:r w:rsidR="00DC16FB">
        <w:rPr>
          <w:rFonts w:ascii="SimSun" w:hAnsi="SimSun" w:hint="eastAsia"/>
        </w:rPr>
        <w:t>应邀</w:t>
      </w:r>
      <w:r w:rsidR="0007030C" w:rsidRPr="00173573">
        <w:rPr>
          <w:rFonts w:ascii="SimSun" w:hAnsi="SimSun"/>
        </w:rPr>
        <w:t>于2025年5月</w:t>
      </w:r>
      <w:r w:rsidR="008216C5" w:rsidRPr="00173573">
        <w:rPr>
          <w:rFonts w:ascii="SimSun" w:hAnsi="SimSun"/>
        </w:rPr>
        <w:t>2日至7月7日</w:t>
      </w:r>
      <w:r w:rsidR="0007030C" w:rsidRPr="00173573">
        <w:rPr>
          <w:rFonts w:ascii="SimSun" w:hAnsi="SimSun"/>
        </w:rPr>
        <w:t>期间参与本次调查。</w:t>
      </w:r>
      <w:r w:rsidR="006619D4" w:rsidRPr="00173573">
        <w:rPr>
          <w:rFonts w:ascii="SimSun" w:hAnsi="SimSun"/>
        </w:rPr>
        <w:t>共有</w:t>
      </w:r>
      <w:r w:rsidR="00EE16DA" w:rsidRPr="00173573">
        <w:rPr>
          <w:rFonts w:ascii="SimSun" w:hAnsi="SimSun"/>
        </w:rPr>
        <w:t>21家</w:t>
      </w:r>
      <w:r w:rsidR="006619D4" w:rsidRPr="00173573">
        <w:rPr>
          <w:rFonts w:ascii="SimSun" w:hAnsi="SimSun"/>
        </w:rPr>
        <w:t>知识产权局参与调查，</w:t>
      </w:r>
      <w:r w:rsidR="00B85B4A" w:rsidRPr="00173573">
        <w:rPr>
          <w:rFonts w:ascii="SimSun" w:hAnsi="SimSun"/>
        </w:rPr>
        <w:t>来自以下成员国：</w:t>
      </w:r>
      <w:r w:rsidR="00B22B93" w:rsidRPr="00173573">
        <w:rPr>
          <w:rFonts w:ascii="SimSun" w:hAnsi="SimSun"/>
        </w:rPr>
        <w:t>澳大利亚（AU）、巴西（BR）、加拿大（CA）、</w:t>
      </w:r>
      <w:r w:rsidR="00764D7B" w:rsidRPr="00173573">
        <w:rPr>
          <w:rFonts w:ascii="SimSun" w:hAnsi="SimSun"/>
        </w:rPr>
        <w:t>中国（CN）、</w:t>
      </w:r>
      <w:r w:rsidR="00C62647" w:rsidRPr="00173573">
        <w:rPr>
          <w:rFonts w:ascii="SimSun" w:hAnsi="SimSun"/>
        </w:rPr>
        <w:t>克罗地亚（HR）、</w:t>
      </w:r>
      <w:r w:rsidR="004A1AD9" w:rsidRPr="00173573">
        <w:rPr>
          <w:rFonts w:ascii="SimSun" w:hAnsi="SimSun"/>
        </w:rPr>
        <w:t>芬兰（FI）、冈比亚（GM</w:t>
      </w:r>
      <w:r w:rsidR="00C62647" w:rsidRPr="00173573">
        <w:rPr>
          <w:rFonts w:ascii="SimSun" w:hAnsi="SimSun"/>
        </w:rPr>
        <w:t>）、</w:t>
      </w:r>
      <w:r w:rsidR="00764D7B" w:rsidRPr="00173573">
        <w:rPr>
          <w:rFonts w:ascii="SimSun" w:hAnsi="SimSun"/>
        </w:rPr>
        <w:t>德国（DE）、</w:t>
      </w:r>
      <w:r w:rsidR="00FE29CC" w:rsidRPr="00173573">
        <w:rPr>
          <w:rFonts w:ascii="SimSun" w:hAnsi="SimSun"/>
        </w:rPr>
        <w:t>爱尔兰（IE）、以色列（IL）、日本（JP）、</w:t>
      </w:r>
      <w:r w:rsidR="0095396F" w:rsidRPr="00173573">
        <w:rPr>
          <w:rFonts w:ascii="SimSun" w:hAnsi="SimSun"/>
        </w:rPr>
        <w:t>吉尔吉斯斯坦（KG）、</w:t>
      </w:r>
      <w:r w:rsidR="00555C71" w:rsidRPr="00173573">
        <w:rPr>
          <w:rFonts w:ascii="SimSun" w:hAnsi="SimSun"/>
        </w:rPr>
        <w:t>挪威（NO）、巴拉圭（PY）、秘鲁（PE）、</w:t>
      </w:r>
      <w:r w:rsidR="004660E6" w:rsidRPr="00173573">
        <w:rPr>
          <w:rFonts w:ascii="SimSun" w:hAnsi="SimSun"/>
        </w:rPr>
        <w:t>波兰（PL）、俄罗斯联邦（RU）、</w:t>
      </w:r>
      <w:r w:rsidR="00EC353B" w:rsidRPr="00173573">
        <w:rPr>
          <w:rFonts w:ascii="SimSun" w:hAnsi="SimSun"/>
        </w:rPr>
        <w:t>西班牙（ES）</w:t>
      </w:r>
      <w:r w:rsidR="00E551CF" w:rsidRPr="00173573">
        <w:rPr>
          <w:rFonts w:ascii="SimSun" w:hAnsi="SimSun"/>
        </w:rPr>
        <w:t>和美利坚合众国（US）；</w:t>
      </w:r>
      <w:r w:rsidR="00DC16FB">
        <w:rPr>
          <w:rFonts w:ascii="SimSun" w:hAnsi="SimSun" w:hint="eastAsia"/>
        </w:rPr>
        <w:t>另有</w:t>
      </w:r>
      <w:r w:rsidR="006E6E6E" w:rsidRPr="00173573">
        <w:rPr>
          <w:rFonts w:ascii="SimSun" w:hAnsi="SimSun"/>
        </w:rPr>
        <w:t>以下</w:t>
      </w:r>
      <w:r w:rsidR="00DC16FB">
        <w:rPr>
          <w:rFonts w:ascii="SimSun" w:hAnsi="SimSun" w:hint="eastAsia"/>
        </w:rPr>
        <w:t>地区主管局</w:t>
      </w:r>
      <w:r w:rsidR="006E6E6E" w:rsidRPr="00173573">
        <w:rPr>
          <w:rFonts w:ascii="SimSun" w:hAnsi="SimSun"/>
        </w:rPr>
        <w:t>：</w:t>
      </w:r>
      <w:r w:rsidR="009F42A4" w:rsidRPr="00173573">
        <w:rPr>
          <w:rFonts w:ascii="SimSun" w:hAnsi="SimSun"/>
        </w:rPr>
        <w:t>欧洲专利局（EP）和</w:t>
      </w:r>
      <w:r w:rsidR="00D8058B">
        <w:rPr>
          <w:rFonts w:ascii="SimSun" w:hAnsi="SimSun" w:hint="eastAsia"/>
        </w:rPr>
        <w:t>欧洲联盟</w:t>
      </w:r>
      <w:r w:rsidR="009F42A4" w:rsidRPr="00173573">
        <w:rPr>
          <w:rFonts w:ascii="SimSun" w:hAnsi="SimSun"/>
        </w:rPr>
        <w:t>知识产权局（EM）。</w:t>
      </w:r>
      <w:r w:rsidR="00131794" w:rsidRPr="00173573">
        <w:rPr>
          <w:rFonts w:ascii="SimSun" w:hAnsi="SimSun"/>
        </w:rPr>
        <w:t>调查</w:t>
      </w:r>
      <w:r w:rsidR="00C44926" w:rsidRPr="00173573">
        <w:rPr>
          <w:rFonts w:ascii="SimSun" w:hAnsi="SimSun"/>
        </w:rPr>
        <w:t>答复摘要</w:t>
      </w:r>
      <w:r w:rsidR="00DC16FB">
        <w:rPr>
          <w:rFonts w:ascii="SimSun" w:hAnsi="SimSun" w:hint="eastAsia"/>
        </w:rPr>
        <w:t>转录于</w:t>
      </w:r>
      <w:r w:rsidR="00482F19" w:rsidRPr="00173573">
        <w:rPr>
          <w:rFonts w:ascii="SimSun" w:hAnsi="SimSun"/>
        </w:rPr>
        <w:t>本文件附件</w:t>
      </w:r>
      <w:r w:rsidR="00C44926" w:rsidRPr="00173573">
        <w:rPr>
          <w:rFonts w:ascii="SimSun" w:hAnsi="SimSun"/>
        </w:rPr>
        <w:t>。</w:t>
      </w:r>
    </w:p>
    <w:p w14:paraId="1E6318C4" w14:textId="193AC594" w:rsidR="00650E38"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7D410F">
        <w:rPr>
          <w:rFonts w:ascii="SimSun" w:hAnsi="SimSun" w:hint="eastAsia"/>
        </w:rPr>
        <w:t>在答复</w:t>
      </w:r>
      <w:r w:rsidR="00DE4BD4" w:rsidRPr="00173573">
        <w:rPr>
          <w:rFonts w:ascii="SimSun" w:hAnsi="SimSun"/>
        </w:rPr>
        <w:t>关于当前</w:t>
      </w:r>
      <w:r w:rsidR="00DB2A18" w:rsidRPr="00173573">
        <w:rPr>
          <w:rFonts w:ascii="SimSun" w:hAnsi="SimSun"/>
        </w:rPr>
        <w:t>各项建议</w:t>
      </w:r>
      <w:r w:rsidR="00DE4BD4" w:rsidRPr="00173573">
        <w:rPr>
          <w:rFonts w:ascii="SimSun" w:hAnsi="SimSun"/>
        </w:rPr>
        <w:t>实施程度的问题</w:t>
      </w:r>
      <w:r w:rsidR="007D410F">
        <w:rPr>
          <w:rFonts w:ascii="SimSun" w:hAnsi="SimSun" w:hint="eastAsia"/>
        </w:rPr>
        <w:t>时</w:t>
      </w:r>
      <w:r w:rsidR="001076ED" w:rsidRPr="00173573">
        <w:rPr>
          <w:rFonts w:ascii="SimSun" w:hAnsi="SimSun"/>
        </w:rPr>
        <w:t>，</w:t>
      </w:r>
      <w:r w:rsidR="00A00DEF" w:rsidRPr="00173573">
        <w:rPr>
          <w:rFonts w:ascii="SimSun" w:hAnsi="SimSun"/>
        </w:rPr>
        <w:t>大多数</w:t>
      </w:r>
      <w:r w:rsidR="007D410F">
        <w:rPr>
          <w:rFonts w:ascii="SimSun" w:hAnsi="SimSun" w:hint="eastAsia"/>
        </w:rPr>
        <w:t>受访</w:t>
      </w:r>
      <w:r w:rsidR="000531B7" w:rsidRPr="00173573">
        <w:rPr>
          <w:rFonts w:ascii="SimSun" w:hAnsi="SimSun"/>
        </w:rPr>
        <w:t>者</w:t>
      </w:r>
      <w:r w:rsidR="00A00DEF" w:rsidRPr="00173573">
        <w:rPr>
          <w:rFonts w:ascii="SimSun" w:hAnsi="SimSun"/>
        </w:rPr>
        <w:t>表示</w:t>
      </w:r>
      <w:r w:rsidR="00C10639" w:rsidRPr="00173573">
        <w:rPr>
          <w:rFonts w:ascii="SimSun" w:hAnsi="SimSun"/>
        </w:rPr>
        <w:t>已全面实施或正在推进实施</w:t>
      </w:r>
      <w:r w:rsidR="00D8058B">
        <w:rPr>
          <w:rFonts w:ascii="SimSun" w:hAnsi="SimSun" w:hint="eastAsia"/>
        </w:rPr>
        <w:t>10项建议中的每一项</w:t>
      </w:r>
      <w:r w:rsidR="00482682" w:rsidRPr="00173573">
        <w:rPr>
          <w:rFonts w:ascii="SimSun" w:hAnsi="SimSun"/>
        </w:rPr>
        <w:t>（</w:t>
      </w:r>
      <w:r w:rsidR="006B1306" w:rsidRPr="00173573">
        <w:rPr>
          <w:rFonts w:ascii="SimSun" w:hAnsi="SimSun"/>
        </w:rPr>
        <w:t>占比67%至90%）</w:t>
      </w:r>
      <w:r w:rsidR="00343763" w:rsidRPr="00173573">
        <w:rPr>
          <w:rFonts w:ascii="SimSun" w:hAnsi="SimSun"/>
        </w:rPr>
        <w:t>，</w:t>
      </w:r>
      <w:r w:rsidR="006B1306" w:rsidRPr="00173573">
        <w:rPr>
          <w:rFonts w:ascii="SimSun" w:hAnsi="SimSun"/>
        </w:rPr>
        <w:t>仅少数</w:t>
      </w:r>
      <w:r w:rsidR="00351E06" w:rsidRPr="00173573">
        <w:rPr>
          <w:rFonts w:ascii="SimSun" w:hAnsi="SimSun"/>
        </w:rPr>
        <w:t>答复（</w:t>
      </w:r>
      <w:r w:rsidR="00D44DAC" w:rsidRPr="00173573">
        <w:rPr>
          <w:rFonts w:ascii="SimSun" w:hAnsi="SimSun"/>
        </w:rPr>
        <w:t>0%至19%</w:t>
      </w:r>
      <w:r w:rsidR="00351E06" w:rsidRPr="00173573">
        <w:rPr>
          <w:rFonts w:ascii="SimSun" w:hAnsi="SimSun"/>
        </w:rPr>
        <w:t>）</w:t>
      </w:r>
      <w:r w:rsidR="007D410F">
        <w:rPr>
          <w:rFonts w:ascii="SimSun" w:hAnsi="SimSun" w:hint="eastAsia"/>
        </w:rPr>
        <w:t>表示</w:t>
      </w:r>
      <w:r w:rsidR="00351E06" w:rsidRPr="00173573">
        <w:rPr>
          <w:rFonts w:ascii="SimSun" w:hAnsi="SimSun"/>
        </w:rPr>
        <w:t>相关建议仍在审议阶段。</w:t>
      </w:r>
      <w:r w:rsidR="000531B7" w:rsidRPr="00173573">
        <w:rPr>
          <w:rFonts w:ascii="SimSun" w:hAnsi="SimSun"/>
        </w:rPr>
        <w:t>所有受访者均表示</w:t>
      </w:r>
      <w:r w:rsidR="00544735" w:rsidRPr="00173573">
        <w:rPr>
          <w:rFonts w:ascii="SimSun" w:hAnsi="SimSun"/>
        </w:rPr>
        <w:t>计划实施或已实施</w:t>
      </w:r>
      <w:r w:rsidR="00B4216D" w:rsidRPr="00173573">
        <w:rPr>
          <w:rFonts w:ascii="SimSun" w:hAnsi="SimSun"/>
        </w:rPr>
        <w:t>建议4</w:t>
      </w:r>
      <w:r w:rsidR="00544735" w:rsidRPr="00173573">
        <w:rPr>
          <w:rFonts w:ascii="SimSun" w:hAnsi="SimSun"/>
        </w:rPr>
        <w:t>。</w:t>
      </w:r>
      <w:r w:rsidR="00633EA3" w:rsidRPr="00173573">
        <w:rPr>
          <w:rFonts w:ascii="SimSun" w:hAnsi="SimSun"/>
        </w:rPr>
        <w:t>有一份答复表示</w:t>
      </w:r>
      <w:r w:rsidR="0037532B" w:rsidRPr="00173573">
        <w:rPr>
          <w:rFonts w:ascii="SimSun" w:hAnsi="SimSun"/>
        </w:rPr>
        <w:t>未计划实施</w:t>
      </w:r>
      <w:r w:rsidR="00633EA3" w:rsidRPr="00173573">
        <w:rPr>
          <w:rFonts w:ascii="SimSun" w:hAnsi="SimSun"/>
        </w:rPr>
        <w:t>建议9</w:t>
      </w:r>
      <w:r w:rsidR="0037532B" w:rsidRPr="00173573">
        <w:rPr>
          <w:rFonts w:ascii="SimSun" w:hAnsi="SimSun"/>
        </w:rPr>
        <w:t>（5%）。</w:t>
      </w:r>
    </w:p>
    <w:p w14:paraId="2F7EA481" w14:textId="06A96AF5" w:rsidR="00D311A2"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896E3C" w:rsidRPr="00173573">
        <w:rPr>
          <w:rFonts w:ascii="SimSun" w:hAnsi="SimSun"/>
        </w:rPr>
        <w:t>受访者被问及哪些建议</w:t>
      </w:r>
      <w:r w:rsidR="007D410F">
        <w:rPr>
          <w:rFonts w:ascii="SimSun" w:hAnsi="SimSun" w:hint="eastAsia"/>
        </w:rPr>
        <w:t>是当前重点</w:t>
      </w:r>
      <w:r w:rsidR="00BA2D08" w:rsidRPr="00173573">
        <w:rPr>
          <w:rFonts w:ascii="SimSun" w:hAnsi="SimSun"/>
        </w:rPr>
        <w:t>。</w:t>
      </w:r>
      <w:r w:rsidR="003237DA" w:rsidRPr="00173573">
        <w:rPr>
          <w:rFonts w:ascii="SimSun" w:hAnsi="SimSun"/>
        </w:rPr>
        <w:t>建议1获得最高</w:t>
      </w:r>
      <w:r w:rsidR="007D410F">
        <w:rPr>
          <w:rFonts w:ascii="SimSun" w:hAnsi="SimSun" w:hint="eastAsia"/>
        </w:rPr>
        <w:t>答复</w:t>
      </w:r>
      <w:r w:rsidR="003237DA" w:rsidRPr="00173573">
        <w:rPr>
          <w:rFonts w:ascii="SimSun" w:hAnsi="SimSun"/>
        </w:rPr>
        <w:t>率（67%），建议5和</w:t>
      </w:r>
      <w:r w:rsidR="00E65D02" w:rsidRPr="00173573">
        <w:rPr>
          <w:rFonts w:ascii="SimSun" w:hAnsi="SimSun"/>
        </w:rPr>
        <w:t>10次之（57%）。</w:t>
      </w:r>
      <w:r w:rsidR="00765FCB" w:rsidRPr="00173573">
        <w:rPr>
          <w:rFonts w:ascii="SimSun" w:hAnsi="SimSun"/>
        </w:rPr>
        <w:t>其余</w:t>
      </w:r>
      <w:r w:rsidR="007D410F">
        <w:rPr>
          <w:rFonts w:ascii="SimSun" w:hAnsi="SimSun" w:hint="eastAsia"/>
        </w:rPr>
        <w:t>答复</w:t>
      </w:r>
      <w:r w:rsidR="00B93399" w:rsidRPr="00173573">
        <w:rPr>
          <w:rFonts w:ascii="SimSun" w:hAnsi="SimSun"/>
        </w:rPr>
        <w:t>在</w:t>
      </w:r>
      <w:r w:rsidR="007D410F">
        <w:rPr>
          <w:rFonts w:ascii="SimSun" w:hAnsi="SimSun" w:hint="eastAsia"/>
        </w:rPr>
        <w:t>建议</w:t>
      </w:r>
      <w:r w:rsidR="00B93399" w:rsidRPr="00173573">
        <w:rPr>
          <w:rFonts w:ascii="SimSun" w:hAnsi="SimSun"/>
        </w:rPr>
        <w:t>2</w:t>
      </w:r>
      <w:r w:rsidR="007D410F">
        <w:rPr>
          <w:rFonts w:ascii="SimSun" w:hAnsi="SimSun" w:hint="eastAsia"/>
        </w:rPr>
        <w:t>至</w:t>
      </w:r>
      <w:r w:rsidR="00B93399" w:rsidRPr="00173573">
        <w:rPr>
          <w:rFonts w:ascii="SimSun" w:hAnsi="SimSun"/>
        </w:rPr>
        <w:t>4及6</w:t>
      </w:r>
      <w:r w:rsidR="007D410F">
        <w:rPr>
          <w:rFonts w:ascii="SimSun" w:hAnsi="SimSun" w:hint="eastAsia"/>
        </w:rPr>
        <w:t>至</w:t>
      </w:r>
      <w:r w:rsidR="00B93399" w:rsidRPr="00173573">
        <w:rPr>
          <w:rFonts w:ascii="SimSun" w:hAnsi="SimSun"/>
        </w:rPr>
        <w:t>8</w:t>
      </w:r>
      <w:r w:rsidR="007D410F">
        <w:rPr>
          <w:rFonts w:ascii="SimSun" w:hAnsi="SimSun" w:hint="eastAsia"/>
        </w:rPr>
        <w:t>之间</w:t>
      </w:r>
      <w:r w:rsidR="00765FCB" w:rsidRPr="00173573">
        <w:rPr>
          <w:rFonts w:ascii="SimSun" w:hAnsi="SimSun"/>
        </w:rPr>
        <w:t>分布较为均衡</w:t>
      </w:r>
      <w:r w:rsidR="00B93399" w:rsidRPr="00173573">
        <w:rPr>
          <w:rFonts w:ascii="SimSun" w:hAnsi="SimSun"/>
        </w:rPr>
        <w:t>（</w:t>
      </w:r>
      <w:r w:rsidR="00BE760A" w:rsidRPr="00173573">
        <w:rPr>
          <w:rFonts w:ascii="SimSun" w:hAnsi="SimSun"/>
        </w:rPr>
        <w:t>24%-43%）</w:t>
      </w:r>
      <w:r w:rsidR="008324DA" w:rsidRPr="00173573">
        <w:rPr>
          <w:rFonts w:ascii="SimSun" w:hAnsi="SimSun"/>
        </w:rPr>
        <w:t>，建议9</w:t>
      </w:r>
      <w:r w:rsidR="007D410F">
        <w:rPr>
          <w:rFonts w:ascii="SimSun" w:hAnsi="SimSun" w:hint="eastAsia"/>
        </w:rPr>
        <w:t>获得的答复</w:t>
      </w:r>
      <w:r w:rsidR="008324DA" w:rsidRPr="00173573">
        <w:rPr>
          <w:rFonts w:ascii="SimSun" w:hAnsi="SimSun"/>
        </w:rPr>
        <w:t>率最低（</w:t>
      </w:r>
      <w:r w:rsidR="00D311A2" w:rsidRPr="00173573">
        <w:rPr>
          <w:rFonts w:ascii="SimSun" w:hAnsi="SimSun"/>
        </w:rPr>
        <w:t>14%）。</w:t>
      </w:r>
    </w:p>
    <w:p w14:paraId="7DB1347C" w14:textId="784E360C" w:rsidR="00FF49D4"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D311A2" w:rsidRPr="00173573">
        <w:rPr>
          <w:rFonts w:ascii="SimSun" w:hAnsi="SimSun"/>
        </w:rPr>
        <w:t>受访者被问及哪些建议</w:t>
      </w:r>
      <w:r w:rsidR="00422BC5" w:rsidRPr="00173573">
        <w:rPr>
          <w:rFonts w:ascii="SimSun" w:hAnsi="SimSun"/>
        </w:rPr>
        <w:t>对本</w:t>
      </w:r>
      <w:r w:rsidR="007D410F">
        <w:rPr>
          <w:rFonts w:ascii="SimSun" w:hAnsi="SimSun" w:hint="eastAsia"/>
        </w:rPr>
        <w:t>局</w:t>
      </w:r>
      <w:r w:rsidR="00422BC5" w:rsidRPr="00173573">
        <w:rPr>
          <w:rFonts w:ascii="SimSun" w:hAnsi="SimSun"/>
        </w:rPr>
        <w:t>优先级较低。</w:t>
      </w:r>
      <w:r w:rsidR="007A2C40" w:rsidRPr="00173573">
        <w:rPr>
          <w:rFonts w:ascii="SimSun" w:hAnsi="SimSun"/>
        </w:rPr>
        <w:t>除建议9（19%）外，其余建议均未获得一</w:t>
      </w:r>
      <w:r w:rsidR="007D410F">
        <w:rPr>
          <w:rFonts w:ascii="SimSun" w:hAnsi="SimSun" w:hint="eastAsia"/>
        </w:rPr>
        <w:t>个以上答复</w:t>
      </w:r>
      <w:r w:rsidR="007A2C40" w:rsidRPr="00173573">
        <w:rPr>
          <w:rFonts w:ascii="SimSun" w:hAnsi="SimSun"/>
        </w:rPr>
        <w:t>（0-5%）。</w:t>
      </w:r>
      <w:r w:rsidR="009B1CDE" w:rsidRPr="00173573">
        <w:rPr>
          <w:rFonts w:ascii="SimSun" w:hAnsi="SimSun"/>
        </w:rPr>
        <w:t>多数</w:t>
      </w:r>
      <w:r w:rsidR="007D410F">
        <w:rPr>
          <w:rFonts w:ascii="SimSun" w:hAnsi="SimSun" w:hint="eastAsia"/>
        </w:rPr>
        <w:t>主管局</w:t>
      </w:r>
      <w:r w:rsidR="009B1CDE" w:rsidRPr="00173573">
        <w:rPr>
          <w:rFonts w:ascii="SimSun" w:hAnsi="SimSun"/>
        </w:rPr>
        <w:t>（71%）</w:t>
      </w:r>
      <w:r w:rsidR="00415C85" w:rsidRPr="00173573">
        <w:rPr>
          <w:rFonts w:ascii="SimSun" w:hAnsi="SimSun"/>
        </w:rPr>
        <w:t>表示</w:t>
      </w:r>
      <w:r w:rsidR="007D410F">
        <w:rPr>
          <w:rFonts w:ascii="SimSun" w:hAnsi="SimSun" w:hint="eastAsia"/>
        </w:rPr>
        <w:t>没有任何</w:t>
      </w:r>
      <w:r w:rsidR="00415C85" w:rsidRPr="00173573">
        <w:rPr>
          <w:rFonts w:ascii="SimSun" w:hAnsi="SimSun"/>
        </w:rPr>
        <w:t>建议</w:t>
      </w:r>
      <w:r w:rsidR="007D410F">
        <w:rPr>
          <w:rFonts w:ascii="SimSun" w:hAnsi="SimSun" w:hint="eastAsia"/>
        </w:rPr>
        <w:t>被视为</w:t>
      </w:r>
      <w:r w:rsidR="00415C85" w:rsidRPr="00173573">
        <w:rPr>
          <w:rFonts w:ascii="SimSun" w:hAnsi="SimSun"/>
        </w:rPr>
        <w:t>低优先级。</w:t>
      </w:r>
    </w:p>
    <w:p w14:paraId="4F79D820" w14:textId="2FB97042" w:rsidR="001D6C55"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266DEC" w:rsidRPr="00173573">
        <w:rPr>
          <w:rFonts w:ascii="SimSun" w:hAnsi="SimSun"/>
        </w:rPr>
        <w:t>关于哪些建议</w:t>
      </w:r>
      <w:r w:rsidR="00E665CC">
        <w:rPr>
          <w:rFonts w:ascii="SimSun" w:hAnsi="SimSun" w:hint="eastAsia"/>
        </w:rPr>
        <w:t>在</w:t>
      </w:r>
      <w:r w:rsidR="00455991">
        <w:rPr>
          <w:rFonts w:ascii="SimSun" w:hAnsi="SimSun" w:hint="eastAsia"/>
        </w:rPr>
        <w:t>实施</w:t>
      </w:r>
      <w:r w:rsidR="00E665CC">
        <w:rPr>
          <w:rFonts w:ascii="SimSun" w:hAnsi="SimSun" w:hint="eastAsia"/>
        </w:rPr>
        <w:t>时</w:t>
      </w:r>
      <w:r w:rsidR="00266DEC" w:rsidRPr="00173573">
        <w:rPr>
          <w:rFonts w:ascii="SimSun" w:hAnsi="SimSun"/>
        </w:rPr>
        <w:t>面临重大挑战的问题，</w:t>
      </w:r>
      <w:r w:rsidR="00353E1A" w:rsidRPr="00173573">
        <w:rPr>
          <w:rFonts w:ascii="SimSun" w:hAnsi="SimSun"/>
        </w:rPr>
        <w:t>建议1和10（38%）</w:t>
      </w:r>
      <w:r w:rsidR="004857CE" w:rsidRPr="00173573">
        <w:rPr>
          <w:rFonts w:ascii="SimSun" w:hAnsi="SimSun"/>
        </w:rPr>
        <w:t>获得最高</w:t>
      </w:r>
      <w:r w:rsidR="00E665CC">
        <w:rPr>
          <w:rFonts w:ascii="SimSun" w:hAnsi="SimSun" w:hint="eastAsia"/>
        </w:rPr>
        <w:t>答复</w:t>
      </w:r>
      <w:r w:rsidR="004857CE" w:rsidRPr="00173573">
        <w:rPr>
          <w:rFonts w:ascii="SimSun" w:hAnsi="SimSun"/>
        </w:rPr>
        <w:t>率</w:t>
      </w:r>
      <w:r w:rsidR="00664967" w:rsidRPr="00173573">
        <w:rPr>
          <w:rFonts w:ascii="SimSun" w:hAnsi="SimSun"/>
        </w:rPr>
        <w:t>（</w:t>
      </w:r>
      <w:r w:rsidR="009B1CDE" w:rsidRPr="00173573">
        <w:rPr>
          <w:rFonts w:ascii="SimSun" w:hAnsi="SimSun"/>
        </w:rPr>
        <w:t>与33%的</w:t>
      </w:r>
      <w:r w:rsidR="00E665CC">
        <w:rPr>
          <w:rFonts w:ascii="SimSun" w:hAnsi="SimSun" w:hint="eastAsia"/>
        </w:rPr>
        <w:t>“</w:t>
      </w:r>
      <w:r w:rsidR="009B1CDE" w:rsidRPr="00173573">
        <w:rPr>
          <w:rFonts w:ascii="SimSun" w:hAnsi="SimSun"/>
        </w:rPr>
        <w:t>不适用</w:t>
      </w:r>
      <w:r w:rsidR="00E665CC">
        <w:rPr>
          <w:rFonts w:ascii="SimSun" w:hAnsi="SimSun" w:hint="eastAsia"/>
        </w:rPr>
        <w:t>”</w:t>
      </w:r>
      <w:r w:rsidR="009B1CDE" w:rsidRPr="00173573">
        <w:rPr>
          <w:rFonts w:ascii="SimSun" w:hAnsi="SimSun"/>
        </w:rPr>
        <w:t>选项</w:t>
      </w:r>
      <w:r w:rsidR="00E665CC">
        <w:rPr>
          <w:rFonts w:ascii="SimSun" w:hAnsi="SimSun" w:hint="eastAsia"/>
        </w:rPr>
        <w:t>不相上下</w:t>
      </w:r>
      <w:r w:rsidR="009B1CDE" w:rsidRPr="00173573">
        <w:rPr>
          <w:rFonts w:ascii="SimSun" w:hAnsi="SimSun"/>
        </w:rPr>
        <w:t>）</w:t>
      </w:r>
      <w:r w:rsidR="000A49AD" w:rsidRPr="00173573">
        <w:rPr>
          <w:rFonts w:ascii="SimSun" w:hAnsi="SimSun"/>
        </w:rPr>
        <w:t>，建议9最低（10%），</w:t>
      </w:r>
      <w:r w:rsidR="00872503" w:rsidRPr="00173573">
        <w:rPr>
          <w:rFonts w:ascii="SimSun" w:hAnsi="SimSun"/>
        </w:rPr>
        <w:t>建议</w:t>
      </w:r>
      <w:r w:rsidR="000A49AD" w:rsidRPr="00173573">
        <w:rPr>
          <w:rFonts w:ascii="SimSun" w:hAnsi="SimSun"/>
        </w:rPr>
        <w:t>2</w:t>
      </w:r>
      <w:r w:rsidR="00E665CC">
        <w:rPr>
          <w:rFonts w:ascii="SimSun" w:hAnsi="SimSun" w:hint="eastAsia"/>
        </w:rPr>
        <w:t>至</w:t>
      </w:r>
      <w:r w:rsidR="00872503" w:rsidRPr="00173573">
        <w:rPr>
          <w:rFonts w:ascii="SimSun" w:hAnsi="SimSun"/>
        </w:rPr>
        <w:t>8</w:t>
      </w:r>
      <w:r w:rsidR="005E034B" w:rsidRPr="00173573">
        <w:rPr>
          <w:rFonts w:ascii="SimSun" w:hAnsi="SimSun"/>
        </w:rPr>
        <w:t>的</w:t>
      </w:r>
      <w:r w:rsidR="00E665CC">
        <w:rPr>
          <w:rFonts w:ascii="SimSun" w:hAnsi="SimSun" w:hint="eastAsia"/>
        </w:rPr>
        <w:t>答复</w:t>
      </w:r>
      <w:r w:rsidR="005E034B" w:rsidRPr="00173573">
        <w:rPr>
          <w:rFonts w:ascii="SimSun" w:hAnsi="SimSun"/>
        </w:rPr>
        <w:t>率介于14%至24%之间。</w:t>
      </w:r>
    </w:p>
    <w:p w14:paraId="4BDED85B" w14:textId="2EF869BB" w:rsidR="007C0A42"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5C11F2" w:rsidRPr="00173573">
        <w:rPr>
          <w:rFonts w:ascii="SimSun" w:hAnsi="SimSun"/>
        </w:rPr>
        <w:t>受访者被问及</w:t>
      </w:r>
      <w:r w:rsidR="00E2589C" w:rsidRPr="00173573">
        <w:rPr>
          <w:rFonts w:ascii="SimSun" w:hAnsi="SimSun"/>
        </w:rPr>
        <w:t>在10项建议中，哪项建议值得作为</w:t>
      </w:r>
      <w:r w:rsidR="00F92143" w:rsidRPr="00173573">
        <w:rPr>
          <w:rFonts w:ascii="SimSun" w:hAnsi="SimSun"/>
        </w:rPr>
        <w:t>未来讨论或演示</w:t>
      </w:r>
      <w:r w:rsidR="00E665CC">
        <w:rPr>
          <w:rFonts w:ascii="SimSun" w:hAnsi="SimSun" w:hint="eastAsia"/>
        </w:rPr>
        <w:t>介绍</w:t>
      </w:r>
      <w:r w:rsidR="00F92143" w:rsidRPr="00173573">
        <w:rPr>
          <w:rFonts w:ascii="SimSun" w:hAnsi="SimSun"/>
        </w:rPr>
        <w:t>的重点。</w:t>
      </w:r>
      <w:r w:rsidR="008D4FB5" w:rsidRPr="00173573">
        <w:rPr>
          <w:rFonts w:ascii="SimSun" w:hAnsi="SimSun"/>
        </w:rPr>
        <w:t>在收到的</w:t>
      </w:r>
      <w:r w:rsidR="00E665CC">
        <w:rPr>
          <w:rFonts w:ascii="SimSun" w:hAnsi="SimSun" w:hint="eastAsia"/>
        </w:rPr>
        <w:t>答复</w:t>
      </w:r>
      <w:r w:rsidR="008D4FB5" w:rsidRPr="00173573">
        <w:rPr>
          <w:rFonts w:ascii="SimSun" w:hAnsi="SimSun"/>
        </w:rPr>
        <w:t>中，相当比例的受访者倾向于第10项建议（</w:t>
      </w:r>
      <w:r w:rsidR="00FA4BED" w:rsidRPr="00173573">
        <w:rPr>
          <w:rFonts w:ascii="SimSun" w:hAnsi="SimSun"/>
        </w:rPr>
        <w:t>48%），</w:t>
      </w:r>
      <w:r w:rsidR="00AE4237" w:rsidRPr="00173573">
        <w:rPr>
          <w:rFonts w:ascii="SimSun" w:hAnsi="SimSun"/>
        </w:rPr>
        <w:t>其余建议的</w:t>
      </w:r>
      <w:r w:rsidR="00C46FEE" w:rsidRPr="00173573">
        <w:rPr>
          <w:rFonts w:ascii="SimSun" w:hAnsi="SimSun"/>
        </w:rPr>
        <w:t>关注度则介于0%</w:t>
      </w:r>
      <w:r w:rsidR="00976066" w:rsidRPr="00173573">
        <w:rPr>
          <w:rFonts w:ascii="SimSun" w:hAnsi="SimSun"/>
        </w:rPr>
        <w:t>（第6项）至19%（第2、3、8及9项）</w:t>
      </w:r>
      <w:r w:rsidR="00C46FEE" w:rsidRPr="00173573">
        <w:rPr>
          <w:rFonts w:ascii="SimSun" w:hAnsi="SimSun"/>
        </w:rPr>
        <w:t>之间</w:t>
      </w:r>
      <w:r w:rsidR="00976066" w:rsidRPr="00173573">
        <w:rPr>
          <w:rFonts w:ascii="SimSun" w:hAnsi="SimSun"/>
        </w:rPr>
        <w:t>。</w:t>
      </w:r>
    </w:p>
    <w:p w14:paraId="4197DD15" w14:textId="6930474E" w:rsidR="00354D38"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5215EC" w:rsidRPr="00173573">
        <w:rPr>
          <w:rFonts w:ascii="SimSun" w:hAnsi="SimSun"/>
        </w:rPr>
        <w:t>最后，各</w:t>
      </w:r>
      <w:r w:rsidR="00E665CC">
        <w:rPr>
          <w:rFonts w:ascii="SimSun" w:hAnsi="SimSun" w:hint="eastAsia"/>
        </w:rPr>
        <w:t>主管局</w:t>
      </w:r>
      <w:r w:rsidR="005215EC" w:rsidRPr="00173573">
        <w:rPr>
          <w:rFonts w:ascii="SimSun" w:hAnsi="SimSun"/>
        </w:rPr>
        <w:t>被问及是否有改进或更新建议的提案。</w:t>
      </w:r>
      <w:r w:rsidR="00D81964" w:rsidRPr="00173573">
        <w:rPr>
          <w:rFonts w:ascii="SimSun" w:hAnsi="SimSun"/>
        </w:rPr>
        <w:t>几乎所有受访者均表示当前阶段无需</w:t>
      </w:r>
      <w:r w:rsidR="707CE692" w:rsidRPr="00173573">
        <w:rPr>
          <w:rFonts w:ascii="SimSun" w:hAnsi="SimSun"/>
        </w:rPr>
        <w:t>修改</w:t>
      </w:r>
      <w:r w:rsidR="00E665CC">
        <w:rPr>
          <w:rFonts w:ascii="SimSun" w:hAnsi="SimSun" w:hint="eastAsia"/>
        </w:rPr>
        <w:t>这些</w:t>
      </w:r>
      <w:r w:rsidR="00D81964" w:rsidRPr="00173573">
        <w:rPr>
          <w:rFonts w:ascii="SimSun" w:hAnsi="SimSun"/>
        </w:rPr>
        <w:t>建议。</w:t>
      </w:r>
    </w:p>
    <w:p w14:paraId="78302842" w14:textId="6A0630CF" w:rsidR="00354D38" w:rsidRPr="00173573" w:rsidRDefault="00D8058B" w:rsidP="00194600">
      <w:pPr>
        <w:keepNext/>
        <w:overflowPunct w:val="0"/>
        <w:spacing w:afterLines="50" w:after="120" w:line="340" w:lineRule="atLeast"/>
        <w:rPr>
          <w:rFonts w:ascii="SimSun" w:hAnsi="SimSun"/>
          <w:u w:val="single"/>
        </w:rPr>
      </w:pPr>
      <w:r>
        <w:rPr>
          <w:rFonts w:ascii="SimSun" w:hAnsi="SimSun" w:hint="eastAsia"/>
          <w:u w:val="single"/>
        </w:rPr>
        <w:t>对</w:t>
      </w:r>
      <w:r w:rsidR="00354D38" w:rsidRPr="00173573">
        <w:rPr>
          <w:rFonts w:ascii="SimSun" w:hAnsi="SimSun"/>
          <w:u w:val="single"/>
        </w:rPr>
        <w:t>调查</w:t>
      </w:r>
      <w:r>
        <w:rPr>
          <w:rFonts w:ascii="SimSun" w:hAnsi="SimSun" w:hint="eastAsia"/>
          <w:u w:val="single"/>
        </w:rPr>
        <w:t>的</w:t>
      </w:r>
      <w:r w:rsidR="00354D38" w:rsidRPr="00173573">
        <w:rPr>
          <w:rFonts w:ascii="SimSun" w:hAnsi="SimSun"/>
          <w:u w:val="single"/>
        </w:rPr>
        <w:t>分析</w:t>
      </w:r>
    </w:p>
    <w:p w14:paraId="2CF7F481" w14:textId="35A09547" w:rsidR="002070C2"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D8058B">
        <w:rPr>
          <w:rFonts w:ascii="SimSun" w:hAnsi="SimSun" w:hint="eastAsia"/>
        </w:rPr>
        <w:t>鉴于正在实施和</w:t>
      </w:r>
      <w:r w:rsidR="00455991">
        <w:rPr>
          <w:rFonts w:ascii="SimSun" w:hAnsi="SimSun" w:hint="eastAsia"/>
        </w:rPr>
        <w:t>计划</w:t>
      </w:r>
      <w:r w:rsidR="00AF4DCE" w:rsidRPr="00173573">
        <w:rPr>
          <w:rFonts w:ascii="SimSun" w:hAnsi="SimSun"/>
        </w:rPr>
        <w:t>实施</w:t>
      </w:r>
      <w:r w:rsidR="00D8058B">
        <w:rPr>
          <w:rFonts w:ascii="SimSun" w:hAnsi="SimSun" w:hint="eastAsia"/>
        </w:rPr>
        <w:t>的程度较高</w:t>
      </w:r>
      <w:r w:rsidR="004A3A46" w:rsidRPr="00173573">
        <w:rPr>
          <w:rFonts w:ascii="SimSun" w:hAnsi="SimSun"/>
        </w:rPr>
        <w:t>、</w:t>
      </w:r>
      <w:r w:rsidR="00D8058B">
        <w:rPr>
          <w:rFonts w:ascii="SimSun" w:hAnsi="SimSun" w:hint="eastAsia"/>
        </w:rPr>
        <w:t>未采纳或低优先级的</w:t>
      </w:r>
      <w:r w:rsidR="004A3A46" w:rsidRPr="00173573">
        <w:rPr>
          <w:rFonts w:ascii="SimSun" w:hAnsi="SimSun"/>
        </w:rPr>
        <w:t>程度</w:t>
      </w:r>
      <w:r w:rsidR="00D8058B">
        <w:rPr>
          <w:rFonts w:ascii="SimSun" w:hAnsi="SimSun" w:hint="eastAsia"/>
        </w:rPr>
        <w:t>相对较低</w:t>
      </w:r>
      <w:r w:rsidR="00AF12C5" w:rsidRPr="00173573">
        <w:rPr>
          <w:rFonts w:ascii="SimSun" w:hAnsi="SimSun"/>
        </w:rPr>
        <w:t>，以及</w:t>
      </w:r>
      <w:r w:rsidR="00455991">
        <w:rPr>
          <w:rFonts w:ascii="SimSun" w:hAnsi="SimSun" w:hint="eastAsia"/>
        </w:rPr>
        <w:t>对</w:t>
      </w:r>
      <w:r w:rsidR="00F34097" w:rsidRPr="00173573">
        <w:rPr>
          <w:rFonts w:ascii="SimSun" w:hAnsi="SimSun"/>
        </w:rPr>
        <w:t>更新</w:t>
      </w:r>
      <w:r w:rsidR="002070C2" w:rsidRPr="00173573">
        <w:rPr>
          <w:rFonts w:ascii="SimSun" w:hAnsi="SimSun"/>
        </w:rPr>
        <w:t>建议</w:t>
      </w:r>
      <w:r w:rsidR="00455991">
        <w:rPr>
          <w:rFonts w:ascii="SimSun" w:hAnsi="SimSun" w:hint="eastAsia"/>
        </w:rPr>
        <w:t>普遍未提出意见</w:t>
      </w:r>
      <w:r w:rsidR="002070C2" w:rsidRPr="00173573">
        <w:rPr>
          <w:rFonts w:ascii="SimSun" w:hAnsi="SimSun"/>
        </w:rPr>
        <w:t>，</w:t>
      </w:r>
      <w:r w:rsidR="00455991">
        <w:rPr>
          <w:rFonts w:ascii="SimSun" w:hAnsi="SimSun" w:hint="eastAsia"/>
        </w:rPr>
        <w:t>本次</w:t>
      </w:r>
      <w:r w:rsidR="005937D6" w:rsidRPr="00173573">
        <w:rPr>
          <w:rFonts w:ascii="SimSun" w:hAnsi="SimSun"/>
        </w:rPr>
        <w:t>调查结果</w:t>
      </w:r>
      <w:r w:rsidR="00455991">
        <w:rPr>
          <w:rFonts w:ascii="SimSun" w:hAnsi="SimSun" w:hint="eastAsia"/>
        </w:rPr>
        <w:t>清楚地</w:t>
      </w:r>
      <w:r w:rsidR="005937D6" w:rsidRPr="00173573">
        <w:rPr>
          <w:rFonts w:ascii="SimSun" w:hAnsi="SimSun"/>
        </w:rPr>
        <w:t>表明</w:t>
      </w:r>
      <w:r w:rsidR="00455991">
        <w:rPr>
          <w:rFonts w:ascii="SimSun" w:hAnsi="SimSun" w:hint="eastAsia"/>
        </w:rPr>
        <w:t>这些</w:t>
      </w:r>
      <w:r w:rsidR="005937D6" w:rsidRPr="00173573">
        <w:rPr>
          <w:rFonts w:ascii="SimSun" w:hAnsi="SimSun"/>
        </w:rPr>
        <w:t>建议</w:t>
      </w:r>
      <w:r w:rsidR="00455991">
        <w:rPr>
          <w:rFonts w:ascii="SimSun" w:hAnsi="SimSun" w:hint="eastAsia"/>
        </w:rPr>
        <w:t>目前切合目的</w:t>
      </w:r>
      <w:r w:rsidR="00583CC4" w:rsidRPr="00173573">
        <w:rPr>
          <w:rFonts w:ascii="SimSun" w:hAnsi="SimSun"/>
        </w:rPr>
        <w:t>。</w:t>
      </w:r>
      <w:r w:rsidR="002D00EB" w:rsidRPr="00173573">
        <w:rPr>
          <w:rFonts w:ascii="SimSun" w:hAnsi="SimSun"/>
        </w:rPr>
        <w:t>各</w:t>
      </w:r>
      <w:r w:rsidR="00455991">
        <w:rPr>
          <w:rFonts w:ascii="SimSun" w:hAnsi="SimSun" w:hint="eastAsia"/>
        </w:rPr>
        <w:t>主管局处于不同的</w:t>
      </w:r>
      <w:r w:rsidR="002D00EB" w:rsidRPr="00173573">
        <w:rPr>
          <w:rFonts w:ascii="SimSun" w:hAnsi="SimSun"/>
        </w:rPr>
        <w:t>发展阶段</w:t>
      </w:r>
      <w:r w:rsidR="00583CC4" w:rsidRPr="00173573">
        <w:rPr>
          <w:rFonts w:ascii="SimSun" w:hAnsi="SimSun"/>
        </w:rPr>
        <w:t>，</w:t>
      </w:r>
      <w:r w:rsidR="006E1E63" w:rsidRPr="00173573">
        <w:rPr>
          <w:rFonts w:ascii="SimSun" w:hAnsi="SimSun"/>
        </w:rPr>
        <w:t>但迄今</w:t>
      </w:r>
      <w:r w:rsidR="0028739D" w:rsidRPr="00173573">
        <w:rPr>
          <w:rFonts w:ascii="SimSun" w:hAnsi="SimSun"/>
        </w:rPr>
        <w:t>在信通技术和知识产权</w:t>
      </w:r>
      <w:r w:rsidR="00455991">
        <w:rPr>
          <w:rFonts w:ascii="SimSun" w:hAnsi="SimSun" w:hint="eastAsia"/>
        </w:rPr>
        <w:t>行政</w:t>
      </w:r>
      <w:r w:rsidR="0028739D" w:rsidRPr="00173573">
        <w:rPr>
          <w:rFonts w:ascii="SimSun" w:hAnsi="SimSun"/>
        </w:rPr>
        <w:t>管理领域</w:t>
      </w:r>
      <w:r w:rsidR="00455991">
        <w:rPr>
          <w:rFonts w:ascii="SimSun" w:hAnsi="SimSun" w:hint="eastAsia"/>
        </w:rPr>
        <w:t>正在</w:t>
      </w:r>
      <w:r w:rsidR="00583CC4" w:rsidRPr="00173573">
        <w:rPr>
          <w:rFonts w:ascii="SimSun" w:hAnsi="SimSun"/>
        </w:rPr>
        <w:t>开展</w:t>
      </w:r>
      <w:r w:rsidR="00455991">
        <w:rPr>
          <w:rFonts w:ascii="SimSun" w:hAnsi="SimSun" w:hint="eastAsia"/>
        </w:rPr>
        <w:t>和</w:t>
      </w:r>
      <w:r w:rsidR="006E1E63" w:rsidRPr="00173573">
        <w:rPr>
          <w:rFonts w:ascii="SimSun" w:hAnsi="SimSun"/>
        </w:rPr>
        <w:t>已完成</w:t>
      </w:r>
      <w:r w:rsidR="00455991">
        <w:rPr>
          <w:rFonts w:ascii="SimSun" w:hAnsi="SimSun" w:hint="eastAsia"/>
        </w:rPr>
        <w:t>的</w:t>
      </w:r>
      <w:r w:rsidR="00583CC4" w:rsidRPr="00173573">
        <w:rPr>
          <w:rFonts w:ascii="SimSun" w:hAnsi="SimSun"/>
        </w:rPr>
        <w:t>工作</w:t>
      </w:r>
      <w:r w:rsidR="009430E2" w:rsidRPr="00173573">
        <w:rPr>
          <w:rFonts w:ascii="SimSun" w:hAnsi="SimSun"/>
        </w:rPr>
        <w:t>，</w:t>
      </w:r>
      <w:r w:rsidR="009C028D">
        <w:rPr>
          <w:rFonts w:ascii="SimSun" w:hAnsi="SimSun" w:hint="eastAsia"/>
        </w:rPr>
        <w:t>大</w:t>
      </w:r>
      <w:r w:rsidR="0028739D" w:rsidRPr="00173573">
        <w:rPr>
          <w:rFonts w:ascii="SimSun" w:hAnsi="SimSun"/>
        </w:rPr>
        <w:t>体</w:t>
      </w:r>
      <w:r w:rsidR="00455991">
        <w:rPr>
          <w:rFonts w:ascii="SimSun" w:hAnsi="SimSun" w:hint="eastAsia"/>
        </w:rPr>
        <w:t>上</w:t>
      </w:r>
      <w:r w:rsidR="009C028D">
        <w:rPr>
          <w:rFonts w:ascii="SimSun" w:hAnsi="SimSun" w:hint="eastAsia"/>
        </w:rPr>
        <w:t>与</w:t>
      </w:r>
      <w:r w:rsidR="009430E2" w:rsidRPr="00173573">
        <w:rPr>
          <w:rFonts w:ascii="SimSun" w:hAnsi="SimSun"/>
        </w:rPr>
        <w:t>当前10项建议</w:t>
      </w:r>
      <w:r w:rsidR="6B5B83D1" w:rsidRPr="00173573">
        <w:rPr>
          <w:rFonts w:ascii="SimSun" w:hAnsi="SimSun"/>
        </w:rPr>
        <w:t>所支持</w:t>
      </w:r>
      <w:r w:rsidR="009430E2" w:rsidRPr="00173573">
        <w:rPr>
          <w:rFonts w:ascii="SimSun" w:hAnsi="SimSun"/>
        </w:rPr>
        <w:t>的方向</w:t>
      </w:r>
      <w:r w:rsidR="009C028D">
        <w:rPr>
          <w:rFonts w:ascii="SimSun" w:hAnsi="SimSun" w:hint="eastAsia"/>
        </w:rPr>
        <w:t>保持一致</w:t>
      </w:r>
      <w:r w:rsidR="009430E2" w:rsidRPr="00173573">
        <w:rPr>
          <w:rFonts w:ascii="SimSun" w:hAnsi="SimSun"/>
        </w:rPr>
        <w:t>。</w:t>
      </w:r>
      <w:r w:rsidR="00414DDD" w:rsidRPr="00173573">
        <w:rPr>
          <w:rFonts w:ascii="SimSun" w:hAnsi="SimSun"/>
        </w:rPr>
        <w:t>工作队</w:t>
      </w:r>
      <w:r w:rsidR="00894422" w:rsidRPr="00173573">
        <w:rPr>
          <w:rFonts w:ascii="SimSun" w:hAnsi="SimSun"/>
        </w:rPr>
        <w:t>现阶段不建议对</w:t>
      </w:r>
      <w:r w:rsidR="007B6A03" w:rsidRPr="00173573">
        <w:rPr>
          <w:rFonts w:ascii="SimSun" w:hAnsi="SimSun"/>
        </w:rPr>
        <w:t>这些建议</w:t>
      </w:r>
      <w:r w:rsidR="00894422" w:rsidRPr="00173573">
        <w:rPr>
          <w:rFonts w:ascii="SimSun" w:hAnsi="SimSun"/>
        </w:rPr>
        <w:t>进行任何</w:t>
      </w:r>
      <w:r w:rsidR="00936186" w:rsidRPr="00173573">
        <w:rPr>
          <w:rFonts w:ascii="SimSun" w:hAnsi="SimSun"/>
        </w:rPr>
        <w:t>修改</w:t>
      </w:r>
      <w:r w:rsidR="00894422" w:rsidRPr="00173573">
        <w:rPr>
          <w:rFonts w:ascii="SimSun" w:hAnsi="SimSun"/>
        </w:rPr>
        <w:t>。</w:t>
      </w:r>
    </w:p>
    <w:p w14:paraId="3E4B99AC" w14:textId="4E8131DA" w:rsidR="003356BC"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414DDD" w:rsidRPr="00173573">
        <w:rPr>
          <w:rFonts w:ascii="SimSun" w:hAnsi="SimSun"/>
        </w:rPr>
        <w:t>工作队</w:t>
      </w:r>
      <w:r w:rsidR="005452D5" w:rsidRPr="00173573">
        <w:rPr>
          <w:rFonts w:ascii="SimSun" w:hAnsi="SimSun"/>
        </w:rPr>
        <w:t>注意到</w:t>
      </w:r>
      <w:r w:rsidR="00E10E99" w:rsidRPr="00173573">
        <w:rPr>
          <w:rFonts w:ascii="SimSun" w:hAnsi="SimSun"/>
        </w:rPr>
        <w:t>在</w:t>
      </w:r>
      <w:r w:rsidR="00AF58FF" w:rsidRPr="00173573">
        <w:rPr>
          <w:rFonts w:ascii="SimSun" w:hAnsi="SimSun"/>
        </w:rPr>
        <w:t>标准委</w:t>
      </w:r>
      <w:r w:rsidR="00E10E99" w:rsidRPr="00173573">
        <w:rPr>
          <w:rFonts w:ascii="SimSun" w:hAnsi="SimSun"/>
        </w:rPr>
        <w:t>第十二届会议上</w:t>
      </w:r>
      <w:r w:rsidR="005452D5" w:rsidRPr="00173573">
        <w:rPr>
          <w:rFonts w:ascii="SimSun" w:hAnsi="SimSun"/>
        </w:rPr>
        <w:t>收到的</w:t>
      </w:r>
      <w:r w:rsidR="00E10E99" w:rsidRPr="00173573">
        <w:rPr>
          <w:rFonts w:ascii="SimSun" w:hAnsi="SimSun"/>
        </w:rPr>
        <w:t>相关</w:t>
      </w:r>
      <w:r w:rsidR="005452D5" w:rsidRPr="00173573">
        <w:rPr>
          <w:rFonts w:ascii="SimSun" w:hAnsi="SimSun"/>
        </w:rPr>
        <w:t>反馈</w:t>
      </w:r>
      <w:r w:rsidR="00E10E99" w:rsidRPr="00173573">
        <w:rPr>
          <w:rFonts w:ascii="SimSun" w:hAnsi="SimSun"/>
        </w:rPr>
        <w:t>（</w:t>
      </w:r>
      <w:r w:rsidR="00DE78C5">
        <w:rPr>
          <w:rFonts w:ascii="SimSun" w:hAnsi="SimSun" w:hint="eastAsia"/>
        </w:rPr>
        <w:t>文件</w:t>
      </w:r>
      <w:r w:rsidR="000D4FF9" w:rsidRPr="00173573">
        <w:rPr>
          <w:rFonts w:ascii="SimSun" w:hAnsi="SimSun"/>
        </w:rPr>
        <w:t>CWS/12/29第62段和第134</w:t>
      </w:r>
      <w:r w:rsidR="005B1DEA" w:rsidRPr="00173573">
        <w:rPr>
          <w:rFonts w:ascii="SimSun" w:hAnsi="SimSun"/>
        </w:rPr>
        <w:t>段</w:t>
      </w:r>
      <w:r w:rsidR="00ED199B" w:rsidRPr="00173573">
        <w:rPr>
          <w:rFonts w:ascii="SimSun" w:hAnsi="SimSun"/>
        </w:rPr>
        <w:t>，已纳入上文</w:t>
      </w:r>
      <w:r w:rsidR="00ED199B" w:rsidRPr="00173573">
        <w:rPr>
          <w:rFonts w:ascii="SimSun" w:hAnsi="SimSun"/>
        </w:rPr>
        <w:fldChar w:fldCharType="begin"/>
      </w:r>
      <w:r w:rsidR="00ED199B" w:rsidRPr="00173573">
        <w:rPr>
          <w:rFonts w:ascii="SimSun" w:hAnsi="SimSun"/>
        </w:rPr>
        <w:instrText xml:space="preserve"> REF _Ref207291758 \r \h </w:instrText>
      </w:r>
      <w:r w:rsidR="00173573">
        <w:rPr>
          <w:rFonts w:ascii="SimSun" w:hAnsi="SimSun"/>
        </w:rPr>
        <w:instrText xml:space="preserve"> \* MERGEFORMAT </w:instrText>
      </w:r>
      <w:r w:rsidR="00ED199B" w:rsidRPr="00173573">
        <w:rPr>
          <w:rFonts w:ascii="SimSun" w:hAnsi="SimSun"/>
        </w:rPr>
      </w:r>
      <w:r w:rsidR="00ED199B" w:rsidRPr="00173573">
        <w:rPr>
          <w:rFonts w:ascii="SimSun" w:hAnsi="SimSun"/>
        </w:rPr>
        <w:fldChar w:fldCharType="separate"/>
      </w:r>
      <w:r w:rsidR="00B94A66" w:rsidRPr="00173573">
        <w:rPr>
          <w:rFonts w:ascii="SimSun" w:hAnsi="SimSun"/>
          <w:cs/>
        </w:rPr>
        <w:t>‎</w:t>
      </w:r>
      <w:r w:rsidR="00B94A66" w:rsidRPr="00173573">
        <w:rPr>
          <w:rFonts w:ascii="SimSun" w:hAnsi="SimSun"/>
        </w:rPr>
        <w:t>0</w:t>
      </w:r>
      <w:r w:rsidR="00ED199B" w:rsidRPr="00173573">
        <w:rPr>
          <w:rFonts w:ascii="SimSun" w:hAnsi="SimSun"/>
        </w:rPr>
        <w:fldChar w:fldCharType="end"/>
      </w:r>
      <w:r w:rsidR="00ED199B" w:rsidRPr="00173573">
        <w:rPr>
          <w:rFonts w:ascii="SimSun" w:hAnsi="SimSun"/>
        </w:rPr>
        <w:t>段</w:t>
      </w:r>
      <w:r w:rsidR="000D4FF9" w:rsidRPr="00173573">
        <w:rPr>
          <w:rFonts w:ascii="SimSun" w:hAnsi="SimSun"/>
        </w:rPr>
        <w:t>和</w:t>
      </w:r>
      <w:r w:rsidR="00ED199B" w:rsidRPr="00173573">
        <w:rPr>
          <w:rFonts w:ascii="SimSun" w:hAnsi="SimSun"/>
        </w:rPr>
        <w:fldChar w:fldCharType="begin"/>
      </w:r>
      <w:r w:rsidR="00ED199B" w:rsidRPr="00173573">
        <w:rPr>
          <w:rFonts w:ascii="SimSun" w:hAnsi="SimSun"/>
        </w:rPr>
        <w:instrText xml:space="preserve"> REF _Ref207291768 \r \h </w:instrText>
      </w:r>
      <w:r w:rsidR="00173573">
        <w:rPr>
          <w:rFonts w:ascii="SimSun" w:hAnsi="SimSun"/>
        </w:rPr>
        <w:instrText xml:space="preserve"> \* MERGEFORMAT </w:instrText>
      </w:r>
      <w:r w:rsidR="00ED199B" w:rsidRPr="00173573">
        <w:rPr>
          <w:rFonts w:ascii="SimSun" w:hAnsi="SimSun"/>
        </w:rPr>
      </w:r>
      <w:r w:rsidR="00ED199B" w:rsidRPr="00173573">
        <w:rPr>
          <w:rFonts w:ascii="SimSun" w:hAnsi="SimSun"/>
        </w:rPr>
        <w:fldChar w:fldCharType="separate"/>
      </w:r>
      <w:r w:rsidR="00B94A66" w:rsidRPr="00173573">
        <w:rPr>
          <w:rFonts w:ascii="SimSun" w:hAnsi="SimSun"/>
          <w:cs/>
        </w:rPr>
        <w:t>‎</w:t>
      </w:r>
      <w:r w:rsidR="00B94A66" w:rsidRPr="00173573">
        <w:rPr>
          <w:rFonts w:ascii="SimSun" w:hAnsi="SimSun"/>
        </w:rPr>
        <w:t>0</w:t>
      </w:r>
      <w:r w:rsidR="00ED199B" w:rsidRPr="00173573">
        <w:rPr>
          <w:rFonts w:ascii="SimSun" w:hAnsi="SimSun"/>
        </w:rPr>
        <w:fldChar w:fldCharType="end"/>
      </w:r>
      <w:r w:rsidR="000D4FF9" w:rsidRPr="00173573">
        <w:rPr>
          <w:rFonts w:ascii="SimSun" w:hAnsi="SimSun"/>
        </w:rPr>
        <w:t>段），以及一位调查受访者提出的建议</w:t>
      </w:r>
      <w:r w:rsidR="00704DC3" w:rsidRPr="00173573">
        <w:rPr>
          <w:rFonts w:ascii="SimSun" w:hAnsi="SimSun"/>
        </w:rPr>
        <w:t>，即评估将软件开发生命周期（SDLC）政策作为</w:t>
      </w:r>
      <w:r w:rsidR="00A5269C">
        <w:rPr>
          <w:rFonts w:ascii="SimSun" w:hAnsi="SimSun" w:hint="eastAsia"/>
        </w:rPr>
        <w:t>一项要求纳入</w:t>
      </w:r>
      <w:r w:rsidR="00704DC3" w:rsidRPr="00173573">
        <w:rPr>
          <w:rFonts w:ascii="SimSun" w:hAnsi="SimSun"/>
        </w:rPr>
        <w:t>任何建议</w:t>
      </w:r>
      <w:r w:rsidR="00A5269C">
        <w:rPr>
          <w:rFonts w:ascii="SimSun" w:hAnsi="SimSun" w:hint="eastAsia"/>
        </w:rPr>
        <w:t>是否恰当</w:t>
      </w:r>
      <w:r w:rsidR="005B1DEA" w:rsidRPr="00173573">
        <w:rPr>
          <w:rFonts w:ascii="SimSun" w:hAnsi="SimSun"/>
        </w:rPr>
        <w:t>。</w:t>
      </w:r>
      <w:r w:rsidR="00862FC2" w:rsidRPr="00173573">
        <w:rPr>
          <w:rFonts w:ascii="SimSun" w:hAnsi="SimSun"/>
        </w:rPr>
        <w:t>鉴于</w:t>
      </w:r>
      <w:r w:rsidR="00A5269C">
        <w:rPr>
          <w:rFonts w:ascii="SimSun" w:hAnsi="SimSun" w:hint="eastAsia"/>
        </w:rPr>
        <w:t>上</w:t>
      </w:r>
      <w:r w:rsidR="00993F2E" w:rsidRPr="00173573">
        <w:rPr>
          <w:rFonts w:ascii="SimSun" w:hAnsi="SimSun"/>
        </w:rPr>
        <w:t>段所述调查</w:t>
      </w:r>
      <w:r w:rsidR="00862FC2" w:rsidRPr="00173573">
        <w:rPr>
          <w:rFonts w:ascii="SimSun" w:hAnsi="SimSun"/>
        </w:rPr>
        <w:t>结果</w:t>
      </w:r>
      <w:r w:rsidR="00993F2E" w:rsidRPr="00173573">
        <w:rPr>
          <w:rFonts w:ascii="SimSun" w:hAnsi="SimSun"/>
        </w:rPr>
        <w:t>已</w:t>
      </w:r>
      <w:r w:rsidR="0071720E" w:rsidRPr="00173573">
        <w:rPr>
          <w:rFonts w:ascii="SimSun" w:hAnsi="SimSun"/>
        </w:rPr>
        <w:t>充分</w:t>
      </w:r>
      <w:r w:rsidR="00993F2E" w:rsidRPr="00173573">
        <w:rPr>
          <w:rFonts w:ascii="SimSun" w:hAnsi="SimSun"/>
        </w:rPr>
        <w:t>表明相关立场，</w:t>
      </w:r>
      <w:r w:rsidR="00414DDD" w:rsidRPr="00173573">
        <w:rPr>
          <w:rFonts w:ascii="SimSun" w:hAnsi="SimSun"/>
        </w:rPr>
        <w:t>工作队</w:t>
      </w:r>
      <w:r w:rsidR="00862FC2" w:rsidRPr="00173573">
        <w:rPr>
          <w:rFonts w:ascii="SimSun" w:hAnsi="SimSun"/>
        </w:rPr>
        <w:t>认为</w:t>
      </w:r>
      <w:r w:rsidR="00A54798" w:rsidRPr="00173573">
        <w:rPr>
          <w:rFonts w:ascii="SimSun" w:hAnsi="SimSun"/>
        </w:rPr>
        <w:t>现阶段</w:t>
      </w:r>
      <w:r w:rsidR="00B43F94" w:rsidRPr="00173573">
        <w:rPr>
          <w:rFonts w:ascii="SimSun" w:hAnsi="SimSun"/>
        </w:rPr>
        <w:t>无需</w:t>
      </w:r>
      <w:r w:rsidR="00A5269C">
        <w:rPr>
          <w:rFonts w:ascii="SimSun" w:hAnsi="SimSun" w:hint="eastAsia"/>
        </w:rPr>
        <w:t>纳入这些</w:t>
      </w:r>
      <w:r w:rsidR="00A54798" w:rsidRPr="00173573">
        <w:rPr>
          <w:rFonts w:ascii="SimSun" w:hAnsi="SimSun"/>
        </w:rPr>
        <w:t>修改。若未来</w:t>
      </w:r>
      <w:r w:rsidR="001577E4" w:rsidRPr="00173573">
        <w:rPr>
          <w:rFonts w:ascii="SimSun" w:hAnsi="SimSun"/>
        </w:rPr>
        <w:t>出现</w:t>
      </w:r>
      <w:r w:rsidR="00A54798" w:rsidRPr="00173573">
        <w:rPr>
          <w:rFonts w:ascii="SimSun" w:hAnsi="SimSun"/>
        </w:rPr>
        <w:t>更新建议的</w:t>
      </w:r>
      <w:r w:rsidR="00A5269C">
        <w:rPr>
          <w:rFonts w:ascii="SimSun" w:hAnsi="SimSun" w:hint="eastAsia"/>
        </w:rPr>
        <w:t>更大意向</w:t>
      </w:r>
      <w:r w:rsidR="00A54798" w:rsidRPr="00173573">
        <w:rPr>
          <w:rFonts w:ascii="SimSun" w:hAnsi="SimSun"/>
        </w:rPr>
        <w:t>，</w:t>
      </w:r>
      <w:r w:rsidR="00D838A9" w:rsidRPr="00173573">
        <w:rPr>
          <w:rFonts w:ascii="SimSun" w:hAnsi="SimSun"/>
        </w:rPr>
        <w:t>届时可重新审议这些</w:t>
      </w:r>
      <w:r w:rsidR="00A5269C">
        <w:rPr>
          <w:rFonts w:ascii="SimSun" w:hAnsi="SimSun" w:hint="eastAsia"/>
        </w:rPr>
        <w:t>意见</w:t>
      </w:r>
      <w:r w:rsidR="00D838A9" w:rsidRPr="00173573">
        <w:rPr>
          <w:rFonts w:ascii="SimSun" w:hAnsi="SimSun"/>
        </w:rPr>
        <w:t>。</w:t>
      </w:r>
    </w:p>
    <w:p w14:paraId="7EB8FD44" w14:textId="430C35FA" w:rsidR="0090261C"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745C95" w:rsidRPr="00173573">
        <w:rPr>
          <w:rFonts w:ascii="SimSun" w:hAnsi="SimSun"/>
        </w:rPr>
        <w:t>在综合</w:t>
      </w:r>
      <w:r w:rsidR="00DA1CE0" w:rsidRPr="00173573">
        <w:rPr>
          <w:rFonts w:ascii="SimSun" w:hAnsi="SimSun"/>
        </w:rPr>
        <w:t>考量</w:t>
      </w:r>
      <w:r w:rsidR="00FD38C7" w:rsidRPr="00173573">
        <w:rPr>
          <w:rFonts w:ascii="SimSun" w:hAnsi="SimSun"/>
        </w:rPr>
        <w:t>三个问题的结果</w:t>
      </w:r>
      <w:r w:rsidR="003B42D8" w:rsidRPr="00173573">
        <w:rPr>
          <w:rFonts w:ascii="SimSun" w:hAnsi="SimSun"/>
        </w:rPr>
        <w:t>时——即</w:t>
      </w:r>
      <w:r w:rsidR="00745C95" w:rsidRPr="00173573">
        <w:rPr>
          <w:rFonts w:ascii="SimSun" w:hAnsi="SimSun"/>
        </w:rPr>
        <w:t>哪些建议分别代表</w:t>
      </w:r>
      <w:r w:rsidR="003B42D8" w:rsidRPr="00173573">
        <w:rPr>
          <w:rFonts w:ascii="SimSun" w:hAnsi="SimSun"/>
        </w:rPr>
        <w:t>（i）</w:t>
      </w:r>
      <w:r w:rsidR="00FD38C7" w:rsidRPr="00173573">
        <w:rPr>
          <w:rFonts w:ascii="SimSun" w:hAnsi="SimSun"/>
        </w:rPr>
        <w:t>当前重点</w:t>
      </w:r>
      <w:r w:rsidR="00A5269C">
        <w:rPr>
          <w:rFonts w:ascii="SimSun" w:hAnsi="SimSun" w:hint="eastAsia"/>
        </w:rPr>
        <w:t>，</w:t>
      </w:r>
      <w:r w:rsidR="003B42D8" w:rsidRPr="00173573">
        <w:rPr>
          <w:rFonts w:ascii="SimSun" w:hAnsi="SimSun"/>
        </w:rPr>
        <w:t>（ii）</w:t>
      </w:r>
      <w:r w:rsidR="00FD38C7" w:rsidRPr="00173573">
        <w:rPr>
          <w:rFonts w:ascii="SimSun" w:hAnsi="SimSun"/>
        </w:rPr>
        <w:t>重大挑战以及</w:t>
      </w:r>
      <w:r w:rsidR="003B42D8" w:rsidRPr="00173573">
        <w:rPr>
          <w:rFonts w:ascii="SimSun" w:hAnsi="SimSun"/>
        </w:rPr>
        <w:t>（iii）</w:t>
      </w:r>
      <w:r w:rsidR="00FD38C7" w:rsidRPr="00173573">
        <w:rPr>
          <w:rFonts w:ascii="SimSun" w:hAnsi="SimSun"/>
        </w:rPr>
        <w:t>未来讨论或</w:t>
      </w:r>
      <w:r w:rsidR="00A5269C">
        <w:rPr>
          <w:rFonts w:ascii="SimSun" w:hAnsi="SimSun" w:hint="eastAsia"/>
        </w:rPr>
        <w:t>演示介绍的</w:t>
      </w:r>
      <w:r w:rsidR="003B42D8" w:rsidRPr="00173573">
        <w:rPr>
          <w:rFonts w:ascii="SimSun" w:hAnsi="SimSun"/>
        </w:rPr>
        <w:t>主题</w:t>
      </w:r>
      <w:r w:rsidR="000E0595" w:rsidRPr="00173573">
        <w:rPr>
          <w:rFonts w:ascii="SimSun" w:hAnsi="SimSun"/>
        </w:rPr>
        <w:t>——</w:t>
      </w:r>
      <w:r w:rsidR="003E3E15" w:rsidRPr="00173573">
        <w:rPr>
          <w:rFonts w:ascii="SimSun" w:hAnsi="SimSun"/>
        </w:rPr>
        <w:t>建议10因</w:t>
      </w:r>
      <w:r w:rsidR="00A459F1" w:rsidRPr="00173573">
        <w:rPr>
          <w:rFonts w:ascii="SimSun" w:hAnsi="SimSun"/>
        </w:rPr>
        <w:t>在所有三个问题中均</w:t>
      </w:r>
      <w:r w:rsidR="00A5269C">
        <w:rPr>
          <w:rFonts w:ascii="SimSun" w:hAnsi="SimSun" w:hint="eastAsia"/>
        </w:rPr>
        <w:t>得</w:t>
      </w:r>
      <w:r w:rsidR="00A459F1" w:rsidRPr="00173573">
        <w:rPr>
          <w:rFonts w:ascii="SimSun" w:hAnsi="SimSun"/>
        </w:rPr>
        <w:t>分</w:t>
      </w:r>
      <w:r w:rsidR="00A5269C">
        <w:rPr>
          <w:rFonts w:ascii="SimSun" w:hAnsi="SimSun" w:hint="eastAsia"/>
        </w:rPr>
        <w:t>较高而</w:t>
      </w:r>
      <w:r w:rsidR="000E0595" w:rsidRPr="00173573">
        <w:rPr>
          <w:rFonts w:ascii="SimSun" w:hAnsi="SimSun"/>
        </w:rPr>
        <w:t>成为</w:t>
      </w:r>
      <w:r w:rsidR="00414DDD" w:rsidRPr="00173573">
        <w:rPr>
          <w:rFonts w:ascii="SimSun" w:hAnsi="SimSun"/>
        </w:rPr>
        <w:t>工作队</w:t>
      </w:r>
      <w:r w:rsidR="003E3E15" w:rsidRPr="00173573">
        <w:rPr>
          <w:rFonts w:ascii="SimSun" w:hAnsi="SimSun"/>
        </w:rPr>
        <w:t>的</w:t>
      </w:r>
      <w:r w:rsidR="000E0595" w:rsidRPr="00173573">
        <w:rPr>
          <w:rFonts w:ascii="SimSun" w:hAnsi="SimSun"/>
        </w:rPr>
        <w:t>高度优先事项</w:t>
      </w:r>
      <w:r w:rsidR="00A459F1" w:rsidRPr="00173573">
        <w:rPr>
          <w:rFonts w:ascii="SimSun" w:hAnsi="SimSun"/>
        </w:rPr>
        <w:t>。</w:t>
      </w:r>
      <w:r w:rsidR="00D25098" w:rsidRPr="00173573">
        <w:rPr>
          <w:rFonts w:ascii="SimSun" w:hAnsi="SimSun"/>
        </w:rPr>
        <w:t>值得</w:t>
      </w:r>
      <w:r w:rsidR="00E5542F" w:rsidRPr="00173573">
        <w:rPr>
          <w:rFonts w:ascii="SimSun" w:hAnsi="SimSun"/>
        </w:rPr>
        <w:t>注意</w:t>
      </w:r>
      <w:r w:rsidR="00097009" w:rsidRPr="00173573">
        <w:rPr>
          <w:rFonts w:ascii="SimSun" w:hAnsi="SimSun"/>
        </w:rPr>
        <w:t>的是</w:t>
      </w:r>
      <w:r w:rsidR="006746F4" w:rsidRPr="00173573">
        <w:rPr>
          <w:rFonts w:ascii="SimSun" w:hAnsi="SimSun"/>
        </w:rPr>
        <w:t>建议1</w:t>
      </w:r>
      <w:r w:rsidR="00871A3D" w:rsidRPr="00173573">
        <w:rPr>
          <w:rFonts w:ascii="SimSun" w:hAnsi="SimSun"/>
        </w:rPr>
        <w:t>虽在重点</w:t>
      </w:r>
      <w:r w:rsidR="00097009" w:rsidRPr="00173573">
        <w:rPr>
          <w:rFonts w:ascii="SimSun" w:hAnsi="SimSun"/>
        </w:rPr>
        <w:t>和</w:t>
      </w:r>
      <w:r w:rsidR="00871A3D" w:rsidRPr="00173573">
        <w:rPr>
          <w:rFonts w:ascii="SimSun" w:hAnsi="SimSun"/>
        </w:rPr>
        <w:t>挑战</w:t>
      </w:r>
      <w:r w:rsidR="00A5269C">
        <w:rPr>
          <w:rFonts w:ascii="SimSun" w:hAnsi="SimSun" w:hint="eastAsia"/>
        </w:rPr>
        <w:t>方面很</w:t>
      </w:r>
      <w:r w:rsidR="00097009" w:rsidRPr="00173573">
        <w:rPr>
          <w:rFonts w:ascii="SimSun" w:hAnsi="SimSun"/>
        </w:rPr>
        <w:t>突出</w:t>
      </w:r>
      <w:r w:rsidR="008656DD" w:rsidRPr="00173573">
        <w:rPr>
          <w:rFonts w:ascii="SimSun" w:hAnsi="SimSun"/>
        </w:rPr>
        <w:t>，但作为未来知识共享议题却未引发广泛兴趣。</w:t>
      </w:r>
    </w:p>
    <w:p w14:paraId="5C7D5537" w14:textId="2B3800A9" w:rsidR="000D2F0E"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414DDD" w:rsidRPr="00173573">
        <w:rPr>
          <w:rFonts w:ascii="SimSun" w:hAnsi="SimSun"/>
        </w:rPr>
        <w:t>工作队</w:t>
      </w:r>
      <w:r w:rsidR="004817D8" w:rsidRPr="00173573">
        <w:rPr>
          <w:rFonts w:ascii="SimSun" w:hAnsi="SimSun"/>
        </w:rPr>
        <w:t>正在</w:t>
      </w:r>
      <w:r w:rsidR="001E2FBF">
        <w:rPr>
          <w:rFonts w:ascii="SimSun" w:hAnsi="SimSun" w:hint="eastAsia"/>
        </w:rPr>
        <w:t>考虑</w:t>
      </w:r>
      <w:r w:rsidR="004817D8" w:rsidRPr="00173573">
        <w:rPr>
          <w:rFonts w:ascii="SimSun" w:hAnsi="SimSun"/>
        </w:rPr>
        <w:t>调查结果的</w:t>
      </w:r>
      <w:r w:rsidR="001E2FBF">
        <w:rPr>
          <w:rFonts w:ascii="SimSun" w:hAnsi="SimSun" w:hint="eastAsia"/>
        </w:rPr>
        <w:t>全面</w:t>
      </w:r>
      <w:r w:rsidR="004817D8" w:rsidRPr="00173573">
        <w:rPr>
          <w:rFonts w:ascii="SimSun" w:hAnsi="SimSun"/>
        </w:rPr>
        <w:t>影响，</w:t>
      </w:r>
      <w:r w:rsidR="005035B5" w:rsidRPr="00173573">
        <w:rPr>
          <w:rFonts w:ascii="SimSun" w:hAnsi="SimSun"/>
        </w:rPr>
        <w:t>讨论</w:t>
      </w:r>
      <w:r w:rsidR="001E2FBF">
        <w:rPr>
          <w:rFonts w:ascii="SimSun" w:hAnsi="SimSun" w:hint="eastAsia"/>
        </w:rPr>
        <w:t>尤其涉及以下方面</w:t>
      </w:r>
      <w:r w:rsidR="00A67AF6" w:rsidRPr="00173573">
        <w:rPr>
          <w:rFonts w:ascii="SimSun" w:hAnsi="SimSun"/>
        </w:rPr>
        <w:t>：</w:t>
      </w:r>
    </w:p>
    <w:p w14:paraId="57C6A9AD" w14:textId="33DB6451" w:rsidR="000D2F0E" w:rsidRPr="00173573" w:rsidRDefault="007E158E" w:rsidP="00194600">
      <w:pPr>
        <w:pStyle w:val="ListParagraph"/>
        <w:numPr>
          <w:ilvl w:val="0"/>
          <w:numId w:val="12"/>
        </w:numPr>
        <w:overflowPunct w:val="0"/>
        <w:spacing w:afterLines="50" w:after="120" w:line="340" w:lineRule="atLeast"/>
        <w:ind w:left="924" w:hanging="357"/>
        <w:contextualSpacing w:val="0"/>
        <w:jc w:val="both"/>
        <w:rPr>
          <w:rFonts w:ascii="SimSun" w:hAnsi="SimSun"/>
          <w:i/>
          <w:iCs/>
        </w:rPr>
      </w:pPr>
      <w:r w:rsidRPr="00173573">
        <w:rPr>
          <w:rFonts w:ascii="SimSun" w:hAnsi="SimSun"/>
        </w:rPr>
        <w:t>如何有效处理</w:t>
      </w:r>
      <w:r w:rsidR="00EF67D4" w:rsidRPr="00173573">
        <w:rPr>
          <w:rFonts w:ascii="SimSun" w:hAnsi="SimSun"/>
        </w:rPr>
        <w:t>产权组织信通技术领导力对话（WILD）与本</w:t>
      </w:r>
      <w:r w:rsidR="00414DDD" w:rsidRPr="00173573">
        <w:rPr>
          <w:rFonts w:ascii="SimSun" w:hAnsi="SimSun"/>
        </w:rPr>
        <w:t>工作队</w:t>
      </w:r>
      <w:r w:rsidR="00EF67D4" w:rsidRPr="00173573">
        <w:rPr>
          <w:rFonts w:ascii="SimSun" w:hAnsi="SimSun"/>
        </w:rPr>
        <w:t>在主题内容上的普遍重叠</w:t>
      </w:r>
      <w:r w:rsidR="00E62F2C" w:rsidRPr="00173573">
        <w:rPr>
          <w:rFonts w:ascii="SimSun" w:hAnsi="SimSun"/>
        </w:rPr>
        <w:t>，避免重复</w:t>
      </w:r>
      <w:r w:rsidR="006C6A35">
        <w:rPr>
          <w:rFonts w:ascii="SimSun" w:hAnsi="SimSun" w:hint="eastAsia"/>
        </w:rPr>
        <w:t>劳动</w:t>
      </w:r>
      <w:r w:rsidR="00E62F2C" w:rsidRPr="00173573">
        <w:rPr>
          <w:rFonts w:ascii="SimSun" w:hAnsi="SimSun"/>
        </w:rPr>
        <w:t>或</w:t>
      </w:r>
      <w:r w:rsidR="006C6A35">
        <w:rPr>
          <w:rFonts w:ascii="SimSun" w:hAnsi="SimSun" w:hint="eastAsia"/>
        </w:rPr>
        <w:t>雷同</w:t>
      </w:r>
      <w:r w:rsidR="00E62F2C" w:rsidRPr="00173573">
        <w:rPr>
          <w:rFonts w:ascii="SimSun" w:hAnsi="SimSun"/>
        </w:rPr>
        <w:t>内容；</w:t>
      </w:r>
    </w:p>
    <w:p w14:paraId="445A295A" w14:textId="0C3212AB" w:rsidR="000D2F0E" w:rsidRPr="00173573" w:rsidRDefault="001E2FBF" w:rsidP="00194600">
      <w:pPr>
        <w:pStyle w:val="ListParagraph"/>
        <w:numPr>
          <w:ilvl w:val="0"/>
          <w:numId w:val="12"/>
        </w:numPr>
        <w:overflowPunct w:val="0"/>
        <w:spacing w:afterLines="50" w:after="120" w:line="340" w:lineRule="atLeast"/>
        <w:ind w:left="924" w:hanging="357"/>
        <w:contextualSpacing w:val="0"/>
        <w:jc w:val="both"/>
        <w:rPr>
          <w:rFonts w:ascii="SimSun" w:hAnsi="SimSun"/>
          <w:i/>
          <w:iCs/>
        </w:rPr>
      </w:pPr>
      <w:r>
        <w:rPr>
          <w:rFonts w:ascii="SimSun" w:hAnsi="SimSun" w:hint="eastAsia"/>
        </w:rPr>
        <w:t>围绕</w:t>
      </w:r>
      <w:r w:rsidR="008F7786" w:rsidRPr="00173573">
        <w:rPr>
          <w:rFonts w:ascii="SimSun" w:hAnsi="SimSun"/>
        </w:rPr>
        <w:t>建议1</w:t>
      </w:r>
      <w:r>
        <w:rPr>
          <w:rFonts w:ascii="SimSun" w:hAnsi="SimSun" w:hint="eastAsia"/>
        </w:rPr>
        <w:t>开展</w:t>
      </w:r>
      <w:r w:rsidR="008F7786" w:rsidRPr="00173573">
        <w:rPr>
          <w:rFonts w:ascii="SimSun" w:hAnsi="SimSun"/>
        </w:rPr>
        <w:t>未来讨论或</w:t>
      </w:r>
      <w:r>
        <w:rPr>
          <w:rFonts w:ascii="SimSun" w:hAnsi="SimSun" w:hint="eastAsia"/>
        </w:rPr>
        <w:t>演示介绍</w:t>
      </w:r>
      <w:r w:rsidR="008F7786" w:rsidRPr="00173573">
        <w:rPr>
          <w:rFonts w:ascii="SimSun" w:hAnsi="SimSun"/>
        </w:rPr>
        <w:t>兴趣低迷的</w:t>
      </w:r>
      <w:r w:rsidR="000E71B8" w:rsidRPr="00173573">
        <w:rPr>
          <w:rFonts w:ascii="SimSun" w:hAnsi="SimSun"/>
        </w:rPr>
        <w:t>潜在原因</w:t>
      </w:r>
      <w:r w:rsidR="000D2F0E" w:rsidRPr="00173573">
        <w:rPr>
          <w:rFonts w:ascii="SimSun" w:hAnsi="SimSun"/>
        </w:rPr>
        <w:t>；</w:t>
      </w:r>
    </w:p>
    <w:p w14:paraId="10393CD9" w14:textId="4590035A" w:rsidR="007D644E" w:rsidRPr="00173573" w:rsidRDefault="001E2FBF" w:rsidP="00194600">
      <w:pPr>
        <w:pStyle w:val="ListParagraph"/>
        <w:numPr>
          <w:ilvl w:val="0"/>
          <w:numId w:val="12"/>
        </w:numPr>
        <w:overflowPunct w:val="0"/>
        <w:spacing w:afterLines="50" w:after="120" w:line="340" w:lineRule="atLeast"/>
        <w:ind w:left="924" w:hanging="357"/>
        <w:contextualSpacing w:val="0"/>
        <w:jc w:val="both"/>
        <w:rPr>
          <w:rFonts w:ascii="SimSun" w:hAnsi="SimSun"/>
        </w:rPr>
      </w:pPr>
      <w:r>
        <w:rPr>
          <w:rFonts w:ascii="SimSun" w:hAnsi="SimSun" w:hint="eastAsia"/>
        </w:rPr>
        <w:t>这些</w:t>
      </w:r>
      <w:r w:rsidR="00C15258" w:rsidRPr="00173573">
        <w:rPr>
          <w:rFonts w:ascii="SimSun" w:hAnsi="SimSun"/>
        </w:rPr>
        <w:t>建议的高层政策</w:t>
      </w:r>
      <w:r>
        <w:rPr>
          <w:rFonts w:ascii="SimSun" w:hAnsi="SimSun" w:hint="eastAsia"/>
        </w:rPr>
        <w:t>措辞</w:t>
      </w:r>
      <w:r w:rsidR="008F21CE" w:rsidRPr="00173573">
        <w:rPr>
          <w:rFonts w:ascii="SimSun" w:hAnsi="SimSun"/>
        </w:rPr>
        <w:t>与</w:t>
      </w:r>
      <w:r>
        <w:rPr>
          <w:rFonts w:ascii="SimSun" w:hAnsi="SimSun" w:hint="eastAsia"/>
        </w:rPr>
        <w:t>相关</w:t>
      </w:r>
      <w:r w:rsidR="008F21CE" w:rsidRPr="00173573">
        <w:rPr>
          <w:rFonts w:ascii="SimSun" w:hAnsi="SimSun"/>
        </w:rPr>
        <w:t>行动之间</w:t>
      </w:r>
      <w:r>
        <w:rPr>
          <w:rFonts w:ascii="SimSun" w:hAnsi="SimSun" w:hint="eastAsia"/>
        </w:rPr>
        <w:t>的</w:t>
      </w:r>
      <w:r w:rsidR="00084F62" w:rsidRPr="00173573">
        <w:rPr>
          <w:rFonts w:ascii="SimSun" w:hAnsi="SimSun"/>
        </w:rPr>
        <w:t>差距，</w:t>
      </w:r>
      <w:r>
        <w:rPr>
          <w:rFonts w:ascii="SimSun" w:hAnsi="SimSun" w:hint="eastAsia"/>
        </w:rPr>
        <w:t>以及</w:t>
      </w:r>
      <w:r w:rsidR="00403930" w:rsidRPr="00173573">
        <w:rPr>
          <w:rFonts w:ascii="SimSun" w:hAnsi="SimSun"/>
        </w:rPr>
        <w:t>实际</w:t>
      </w:r>
      <w:r>
        <w:rPr>
          <w:rFonts w:ascii="SimSun" w:hAnsi="SimSun" w:hint="eastAsia"/>
        </w:rPr>
        <w:t>落实</w:t>
      </w:r>
      <w:r w:rsidR="00403930" w:rsidRPr="00173573">
        <w:rPr>
          <w:rFonts w:ascii="SimSun" w:hAnsi="SimSun"/>
        </w:rPr>
        <w:t>过程需</w:t>
      </w:r>
      <w:r w:rsidR="00084F62" w:rsidRPr="00173573">
        <w:rPr>
          <w:rFonts w:ascii="SimSun" w:hAnsi="SimSun"/>
        </w:rPr>
        <w:t>大量</w:t>
      </w:r>
      <w:r w:rsidR="00403930" w:rsidRPr="00173573">
        <w:rPr>
          <w:rFonts w:ascii="SimSun" w:hAnsi="SimSun"/>
        </w:rPr>
        <w:t>时间和精力。</w:t>
      </w:r>
    </w:p>
    <w:p w14:paraId="63E33872" w14:textId="13D83726" w:rsidR="00CB59DD"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094433" w:rsidRPr="00173573">
        <w:rPr>
          <w:rFonts w:ascii="SimSun" w:hAnsi="SimSun"/>
        </w:rPr>
        <w:t>为</w:t>
      </w:r>
      <w:r w:rsidR="006C6A35">
        <w:rPr>
          <w:rFonts w:ascii="SimSun" w:hAnsi="SimSun" w:hint="eastAsia"/>
        </w:rPr>
        <w:t>在一定程度上</w:t>
      </w:r>
      <w:r w:rsidR="00094433" w:rsidRPr="00173573">
        <w:rPr>
          <w:rFonts w:ascii="SimSun" w:hAnsi="SimSun"/>
        </w:rPr>
        <w:t>解决上述</w:t>
      </w:r>
      <w:r w:rsidR="006C6A35">
        <w:rPr>
          <w:rFonts w:ascii="SimSun" w:hAnsi="SimSun" w:hint="eastAsia"/>
        </w:rPr>
        <w:t>问题</w:t>
      </w:r>
      <w:r w:rsidR="00B810AB" w:rsidRPr="00173573">
        <w:rPr>
          <w:rFonts w:ascii="SimSun" w:hAnsi="SimSun"/>
        </w:rPr>
        <w:t>，</w:t>
      </w:r>
      <w:r w:rsidR="00414DDD" w:rsidRPr="00173573">
        <w:rPr>
          <w:rFonts w:ascii="SimSun" w:hAnsi="SimSun"/>
        </w:rPr>
        <w:t>工作队</w:t>
      </w:r>
      <w:r w:rsidR="003652C9" w:rsidRPr="00173573">
        <w:rPr>
          <w:rFonts w:ascii="SimSun" w:hAnsi="SimSun"/>
        </w:rPr>
        <w:t>拟就</w:t>
      </w:r>
      <w:r w:rsidR="007827E2" w:rsidRPr="00173573">
        <w:rPr>
          <w:rFonts w:ascii="SimSun" w:hAnsi="SimSun"/>
        </w:rPr>
        <w:t>关键绩效指标（KPI）</w:t>
      </w:r>
      <w:r w:rsidR="00394BC7" w:rsidRPr="00173573">
        <w:rPr>
          <w:rFonts w:ascii="SimSun" w:hAnsi="SimSun"/>
        </w:rPr>
        <w:t>构想及</w:t>
      </w:r>
      <w:r w:rsidR="001E2FBF">
        <w:rPr>
          <w:rFonts w:ascii="SimSun" w:hAnsi="SimSun" w:hint="eastAsia"/>
        </w:rPr>
        <w:t>配套</w:t>
      </w:r>
      <w:r w:rsidR="00394BC7" w:rsidRPr="00173573">
        <w:rPr>
          <w:rFonts w:ascii="SimSun" w:hAnsi="SimSun"/>
        </w:rPr>
        <w:t>信通</w:t>
      </w:r>
      <w:r w:rsidR="00FB4324" w:rsidRPr="00173573">
        <w:rPr>
          <w:rFonts w:ascii="SimSun" w:hAnsi="SimSun"/>
        </w:rPr>
        <w:t>技术成熟度矩阵</w:t>
      </w:r>
      <w:r w:rsidR="00394BC7" w:rsidRPr="00173573">
        <w:rPr>
          <w:rFonts w:ascii="SimSun" w:hAnsi="SimSun"/>
        </w:rPr>
        <w:t>的可</w:t>
      </w:r>
      <w:r w:rsidR="001E2FBF">
        <w:rPr>
          <w:rFonts w:ascii="SimSun" w:hAnsi="SimSun" w:hint="eastAsia"/>
        </w:rPr>
        <w:t>能</w:t>
      </w:r>
      <w:r w:rsidR="00394BC7" w:rsidRPr="00173573">
        <w:rPr>
          <w:rFonts w:ascii="SimSun" w:hAnsi="SimSun"/>
        </w:rPr>
        <w:t>性展开</w:t>
      </w:r>
      <w:r w:rsidR="003652C9" w:rsidRPr="00173573">
        <w:rPr>
          <w:rFonts w:ascii="SimSun" w:hAnsi="SimSun"/>
        </w:rPr>
        <w:t>讨论</w:t>
      </w:r>
      <w:r w:rsidR="00394BC7" w:rsidRPr="00173573">
        <w:rPr>
          <w:rFonts w:ascii="SimSun" w:hAnsi="SimSun"/>
        </w:rPr>
        <w:t>，该矩阵将与十项建议保持一致。</w:t>
      </w:r>
    </w:p>
    <w:p w14:paraId="6D92281E" w14:textId="4237DB0E" w:rsidR="007D644E" w:rsidRPr="00173573" w:rsidRDefault="001E2FBF" w:rsidP="00194600">
      <w:pPr>
        <w:keepNext/>
        <w:overflowPunct w:val="0"/>
        <w:spacing w:afterLines="50" w:after="120" w:line="340" w:lineRule="atLeast"/>
        <w:rPr>
          <w:rFonts w:ascii="SimSun" w:hAnsi="SimSun"/>
          <w:u w:val="single"/>
        </w:rPr>
      </w:pPr>
      <w:r>
        <w:rPr>
          <w:rFonts w:ascii="SimSun" w:hAnsi="SimSun" w:hint="eastAsia"/>
          <w:u w:val="single"/>
        </w:rPr>
        <w:t>未来</w:t>
      </w:r>
      <w:r w:rsidR="007D644E" w:rsidRPr="00173573">
        <w:rPr>
          <w:rFonts w:ascii="SimSun" w:hAnsi="SimSun"/>
          <w:u w:val="single"/>
        </w:rPr>
        <w:t>行动建议</w:t>
      </w:r>
    </w:p>
    <w:p w14:paraId="02C31E17" w14:textId="440678BF" w:rsidR="0021452C" w:rsidRPr="00173573" w:rsidRDefault="00BD2774" w:rsidP="00D45904">
      <w:pPr>
        <w:pStyle w:val="ListParagraph"/>
        <w:overflowPunct w:val="0"/>
        <w:spacing w:afterLines="50" w:after="120" w:line="340" w:lineRule="atLeast"/>
        <w:ind w:left="0"/>
        <w:contextualSpacing w:val="0"/>
        <w:jc w:val="both"/>
        <w:rPr>
          <w:rFonts w:ascii="SimSun" w:hAnsi="SimSu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414DDD" w:rsidRPr="00173573">
        <w:rPr>
          <w:rFonts w:ascii="SimSun" w:hAnsi="SimSun"/>
        </w:rPr>
        <w:t>工作队</w:t>
      </w:r>
      <w:r w:rsidR="003E4090" w:rsidRPr="00173573">
        <w:rPr>
          <w:rFonts w:ascii="SimSun" w:hAnsi="SimSun"/>
        </w:rPr>
        <w:t>建议</w:t>
      </w:r>
      <w:r w:rsidR="001E2FBF">
        <w:rPr>
          <w:rFonts w:ascii="SimSun" w:hAnsi="SimSun" w:hint="eastAsia"/>
        </w:rPr>
        <w:t>继续就第</w:t>
      </w:r>
      <w:r w:rsidR="0021452C" w:rsidRPr="00173573">
        <w:rPr>
          <w:rFonts w:ascii="SimSun" w:hAnsi="SimSun"/>
        </w:rPr>
        <w:t>58</w:t>
      </w:r>
      <w:r w:rsidR="001E2FBF">
        <w:rPr>
          <w:rFonts w:ascii="SimSun" w:hAnsi="SimSun" w:hint="eastAsia"/>
        </w:rPr>
        <w:t>号任务</w:t>
      </w:r>
      <w:r w:rsidR="00155BC7" w:rsidRPr="00173573">
        <w:rPr>
          <w:rFonts w:ascii="SimSun" w:hAnsi="SimSun"/>
        </w:rPr>
        <w:t>开展</w:t>
      </w:r>
      <w:r w:rsidR="001E2FBF">
        <w:rPr>
          <w:rFonts w:ascii="SimSun" w:hAnsi="SimSun" w:hint="eastAsia"/>
        </w:rPr>
        <w:t>一年的</w:t>
      </w:r>
      <w:r w:rsidR="00155BC7" w:rsidRPr="00173573">
        <w:rPr>
          <w:rFonts w:ascii="SimSun" w:hAnsi="SimSun"/>
        </w:rPr>
        <w:t>工作</w:t>
      </w:r>
      <w:r w:rsidR="00740576" w:rsidRPr="00173573">
        <w:rPr>
          <w:rFonts w:ascii="SimSun" w:hAnsi="SimSun"/>
        </w:rPr>
        <w:t>，并</w:t>
      </w:r>
      <w:r w:rsidR="001E2FBF">
        <w:rPr>
          <w:rFonts w:ascii="SimSun" w:hAnsi="SimSun" w:hint="eastAsia"/>
        </w:rPr>
        <w:t>在</w:t>
      </w:r>
      <w:r w:rsidR="001777EF" w:rsidRPr="00173573">
        <w:rPr>
          <w:rFonts w:ascii="SimSun" w:hAnsi="SimSun"/>
        </w:rPr>
        <w:t>明年</w:t>
      </w:r>
      <w:r w:rsidR="001E2FBF">
        <w:rPr>
          <w:rFonts w:ascii="SimSun" w:hAnsi="SimSun" w:hint="eastAsia"/>
        </w:rPr>
        <w:t>标准委</w:t>
      </w:r>
      <w:r w:rsidR="001777EF" w:rsidRPr="00173573">
        <w:rPr>
          <w:rFonts w:ascii="SimSun" w:hAnsi="SimSun"/>
        </w:rPr>
        <w:t>第十四届</w:t>
      </w:r>
      <w:r w:rsidR="001E2FBF">
        <w:rPr>
          <w:rFonts w:ascii="SimSun" w:hAnsi="SimSun" w:hint="eastAsia"/>
        </w:rPr>
        <w:t>会议上</w:t>
      </w:r>
      <w:r w:rsidR="00740576" w:rsidRPr="00173573">
        <w:rPr>
          <w:rFonts w:ascii="SimSun" w:hAnsi="SimSun"/>
        </w:rPr>
        <w:t>评估该任务及</w:t>
      </w:r>
      <w:r w:rsidR="00414DDD" w:rsidRPr="00173573">
        <w:rPr>
          <w:rFonts w:ascii="SimSun" w:hAnsi="SimSun"/>
        </w:rPr>
        <w:t>工作队</w:t>
      </w:r>
      <w:r w:rsidR="00740576" w:rsidRPr="00173573">
        <w:rPr>
          <w:rFonts w:ascii="SimSun" w:hAnsi="SimSun"/>
        </w:rPr>
        <w:t>的必要性</w:t>
      </w:r>
      <w:r w:rsidR="001777EF" w:rsidRPr="00173573">
        <w:rPr>
          <w:rFonts w:ascii="SimSun" w:hAnsi="SimSun"/>
        </w:rPr>
        <w:t>。</w:t>
      </w:r>
    </w:p>
    <w:p w14:paraId="43EE75CA" w14:textId="1EBEE756" w:rsidR="00847CE5" w:rsidRPr="00173573" w:rsidRDefault="00BD2774" w:rsidP="00D45904">
      <w:pPr>
        <w:pStyle w:val="ListParagraph"/>
        <w:overflowPunct w:val="0"/>
        <w:spacing w:afterLines="50" w:after="120" w:line="340" w:lineRule="atLeast"/>
        <w:ind w:left="0"/>
        <w:contextualSpacing w:val="0"/>
        <w:jc w:val="both"/>
        <w:rPr>
          <w:rFonts w:ascii="SimSun" w:hAnsi="SimSun"/>
          <w:highlight w:val="cyan"/>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414DDD" w:rsidRPr="00173573">
        <w:rPr>
          <w:rFonts w:ascii="SimSun" w:hAnsi="SimSun"/>
        </w:rPr>
        <w:t>工作队</w:t>
      </w:r>
      <w:r w:rsidR="001777EF" w:rsidRPr="00173573">
        <w:rPr>
          <w:rFonts w:ascii="SimSun" w:hAnsi="SimSun"/>
        </w:rPr>
        <w:t>建议</w:t>
      </w:r>
      <w:r w:rsidR="00FD3789" w:rsidRPr="00173573">
        <w:rPr>
          <w:rFonts w:ascii="SimSun" w:hAnsi="SimSun"/>
        </w:rPr>
        <w:t>通过</w:t>
      </w:r>
      <w:r w:rsidR="001A2E74" w:rsidRPr="00173573">
        <w:rPr>
          <w:rFonts w:ascii="SimSun" w:hAnsi="SimSun"/>
        </w:rPr>
        <w:t>在</w:t>
      </w:r>
      <w:r w:rsidR="00414DDD" w:rsidRPr="00173573">
        <w:rPr>
          <w:rFonts w:ascii="SimSun" w:hAnsi="SimSun"/>
        </w:rPr>
        <w:t>工作队</w:t>
      </w:r>
      <w:r w:rsidR="001A2E74" w:rsidRPr="00173573">
        <w:rPr>
          <w:rFonts w:ascii="SimSun" w:hAnsi="SimSun"/>
        </w:rPr>
        <w:t>会议期间</w:t>
      </w:r>
      <w:r w:rsidR="001E2FBF">
        <w:rPr>
          <w:rFonts w:ascii="SimSun" w:hAnsi="SimSun" w:hint="eastAsia"/>
        </w:rPr>
        <w:t>或时间更长的一次讲习班活动，</w:t>
      </w:r>
      <w:r w:rsidR="001A2E74" w:rsidRPr="00173573">
        <w:rPr>
          <w:rFonts w:ascii="SimSun" w:hAnsi="SimSun"/>
        </w:rPr>
        <w:t>进行专题介绍</w:t>
      </w:r>
      <w:r w:rsidR="001E2FBF">
        <w:rPr>
          <w:rFonts w:ascii="SimSun" w:hAnsi="SimSun" w:hint="eastAsia"/>
        </w:rPr>
        <w:t>以</w:t>
      </w:r>
      <w:r w:rsidR="00AD6861" w:rsidRPr="00173573">
        <w:rPr>
          <w:rFonts w:ascii="SimSun" w:hAnsi="SimSun"/>
        </w:rPr>
        <w:t>促进</w:t>
      </w:r>
      <w:r w:rsidR="001E2FBF">
        <w:rPr>
          <w:rFonts w:ascii="SimSun" w:hAnsi="SimSun" w:hint="eastAsia"/>
        </w:rPr>
        <w:t>各</w:t>
      </w:r>
      <w:r w:rsidR="00AD6861" w:rsidRPr="00173573">
        <w:rPr>
          <w:rFonts w:ascii="SimSun" w:hAnsi="SimSun"/>
        </w:rPr>
        <w:t>知识产权局</w:t>
      </w:r>
      <w:r w:rsidR="001E2FBF">
        <w:rPr>
          <w:rFonts w:ascii="SimSun" w:hAnsi="SimSun" w:hint="eastAsia"/>
        </w:rPr>
        <w:t>实施</w:t>
      </w:r>
      <w:r w:rsidR="00AD6861" w:rsidRPr="00173573">
        <w:rPr>
          <w:rFonts w:ascii="SimSun" w:hAnsi="SimSun"/>
        </w:rPr>
        <w:t>十项信通技术建议</w:t>
      </w:r>
      <w:r w:rsidR="009F0FF8" w:rsidRPr="00173573">
        <w:rPr>
          <w:rFonts w:ascii="SimSun" w:hAnsi="SimSun"/>
        </w:rPr>
        <w:t>，初期</w:t>
      </w:r>
      <w:r w:rsidR="004A7638">
        <w:rPr>
          <w:rFonts w:ascii="SimSun" w:hAnsi="SimSun" w:hint="eastAsia"/>
        </w:rPr>
        <w:t>重点是</w:t>
      </w:r>
      <w:r w:rsidR="009F0FF8" w:rsidRPr="00173573">
        <w:rPr>
          <w:rFonts w:ascii="SimSun" w:hAnsi="SimSun"/>
        </w:rPr>
        <w:t>建议10</w:t>
      </w:r>
      <w:r w:rsidR="00FD3789" w:rsidRPr="00173573">
        <w:rPr>
          <w:rFonts w:ascii="SimSun" w:hAnsi="SimSun"/>
        </w:rPr>
        <w:t>，并可选择探讨其他高优先级</w:t>
      </w:r>
      <w:r w:rsidR="00801053" w:rsidRPr="00173573">
        <w:rPr>
          <w:rFonts w:ascii="SimSun" w:hAnsi="SimSun"/>
        </w:rPr>
        <w:t>或高关注度的</w:t>
      </w:r>
      <w:r w:rsidR="00FD3789" w:rsidRPr="00173573">
        <w:rPr>
          <w:rFonts w:ascii="SimSun" w:hAnsi="SimSun"/>
        </w:rPr>
        <w:t>建议。</w:t>
      </w:r>
    </w:p>
    <w:p w14:paraId="2F3B1028" w14:textId="2E78E83A" w:rsidR="00D7671F" w:rsidRPr="00173573" w:rsidRDefault="00BD2774" w:rsidP="00D45904">
      <w:pPr>
        <w:pStyle w:val="ListParagraph"/>
        <w:overflowPunct w:val="0"/>
        <w:spacing w:afterLines="50" w:after="120" w:line="340" w:lineRule="atLeast"/>
        <w:ind w:left="0"/>
        <w:contextualSpacing w:val="0"/>
        <w:jc w:val="both"/>
        <w:rPr>
          <w:rFonts w:ascii="SimSun" w:hAnsi="SimSun"/>
          <w:i/>
          <w:iCs/>
        </w:rPr>
      </w:pPr>
      <w:r w:rsidRPr="00173573">
        <w:rPr>
          <w:rFonts w:ascii="SimSun" w:hAnsi="SimSun"/>
        </w:rPr>
        <w:fldChar w:fldCharType="begin"/>
      </w:r>
      <w:r w:rsidRPr="00173573">
        <w:rPr>
          <w:rFonts w:ascii="SimSun" w:hAnsi="SimSun"/>
        </w:rPr>
        <w:instrText xml:space="preserve"> AUTONUM  </w:instrText>
      </w:r>
      <w:r w:rsidRPr="00173573">
        <w:rPr>
          <w:rFonts w:ascii="SimSun" w:hAnsi="SimSun"/>
        </w:rPr>
        <w:fldChar w:fldCharType="end"/>
      </w:r>
      <w:r w:rsidRPr="00173573">
        <w:rPr>
          <w:rFonts w:ascii="SimSun" w:hAnsi="SimSun"/>
        </w:rPr>
        <w:tab/>
      </w:r>
      <w:r w:rsidR="00414DDD" w:rsidRPr="00173573">
        <w:rPr>
          <w:rFonts w:ascii="SimSun" w:hAnsi="SimSun"/>
        </w:rPr>
        <w:t>工作队</w:t>
      </w:r>
      <w:r w:rsidR="00273E82" w:rsidRPr="00173573">
        <w:rPr>
          <w:rFonts w:ascii="SimSun" w:hAnsi="SimSun"/>
        </w:rPr>
        <w:t>建议</w:t>
      </w:r>
      <w:r w:rsidR="00781445" w:rsidRPr="00173573">
        <w:rPr>
          <w:rFonts w:ascii="SimSun" w:hAnsi="SimSun"/>
        </w:rPr>
        <w:t>进一步评估</w:t>
      </w:r>
      <w:r w:rsidR="00847CE5" w:rsidRPr="00173573">
        <w:rPr>
          <w:rFonts w:ascii="SimSun" w:hAnsi="SimSun"/>
        </w:rPr>
        <w:t>保持</w:t>
      </w:r>
      <w:r w:rsidR="004A7638">
        <w:rPr>
          <w:rFonts w:ascii="SimSun" w:hAnsi="SimSun" w:hint="eastAsia"/>
        </w:rPr>
        <w:t>这些</w:t>
      </w:r>
      <w:r w:rsidR="00781445" w:rsidRPr="00173573">
        <w:rPr>
          <w:rFonts w:ascii="SimSun" w:hAnsi="SimSun"/>
        </w:rPr>
        <w:t>建议</w:t>
      </w:r>
      <w:r w:rsidR="004A7638">
        <w:rPr>
          <w:rFonts w:ascii="SimSun" w:hAnsi="SimSun" w:hint="eastAsia"/>
        </w:rPr>
        <w:t>的</w:t>
      </w:r>
      <w:r w:rsidR="00781445" w:rsidRPr="00173573">
        <w:rPr>
          <w:rFonts w:ascii="SimSun" w:hAnsi="SimSun"/>
        </w:rPr>
        <w:t>相关性的</w:t>
      </w:r>
      <w:r w:rsidR="00331D09" w:rsidRPr="00173573">
        <w:rPr>
          <w:rFonts w:ascii="SimSun" w:hAnsi="SimSun"/>
        </w:rPr>
        <w:t>方法，</w:t>
      </w:r>
      <w:r w:rsidR="00DC7D79" w:rsidRPr="00173573">
        <w:rPr>
          <w:rFonts w:ascii="SimSun" w:hAnsi="SimSun"/>
        </w:rPr>
        <w:t>包括</w:t>
      </w:r>
      <w:r w:rsidR="0020047E">
        <w:rPr>
          <w:rFonts w:ascii="SimSun" w:hAnsi="SimSun" w:hint="eastAsia"/>
        </w:rPr>
        <w:t>在</w:t>
      </w:r>
      <w:r w:rsidR="00414DDD" w:rsidRPr="00173573">
        <w:rPr>
          <w:rFonts w:ascii="SimSun" w:hAnsi="SimSun"/>
        </w:rPr>
        <w:t>工作队</w:t>
      </w:r>
      <w:r w:rsidR="00D970F3" w:rsidRPr="00173573">
        <w:rPr>
          <w:rFonts w:ascii="SimSun" w:hAnsi="SimSun"/>
        </w:rPr>
        <w:t>存续</w:t>
      </w:r>
      <w:r w:rsidR="00331D09" w:rsidRPr="00173573">
        <w:rPr>
          <w:rFonts w:ascii="SimSun" w:hAnsi="SimSun"/>
        </w:rPr>
        <w:t>期间及</w:t>
      </w:r>
      <w:r w:rsidR="00D970F3" w:rsidRPr="00173573">
        <w:rPr>
          <w:rFonts w:ascii="SimSun" w:hAnsi="SimSun"/>
        </w:rPr>
        <w:t>解散后</w:t>
      </w:r>
      <w:r w:rsidR="0044373A" w:rsidRPr="00173573">
        <w:rPr>
          <w:rFonts w:ascii="SimSun" w:hAnsi="SimSun"/>
        </w:rPr>
        <w:t>。</w:t>
      </w:r>
      <w:r w:rsidR="0020047E">
        <w:rPr>
          <w:rFonts w:ascii="SimSun" w:hAnsi="SimSun" w:hint="eastAsia"/>
        </w:rPr>
        <w:t>在此过程中</w:t>
      </w:r>
      <w:r w:rsidR="0044373A" w:rsidRPr="00173573">
        <w:rPr>
          <w:rFonts w:ascii="SimSun" w:hAnsi="SimSun"/>
        </w:rPr>
        <w:t>，</w:t>
      </w:r>
      <w:r w:rsidR="00414DDD" w:rsidRPr="00173573">
        <w:rPr>
          <w:rFonts w:ascii="SimSun" w:hAnsi="SimSun"/>
        </w:rPr>
        <w:t>工作队</w:t>
      </w:r>
      <w:r w:rsidR="0020047E">
        <w:rPr>
          <w:rFonts w:ascii="SimSun" w:hAnsi="SimSun" w:hint="eastAsia"/>
        </w:rPr>
        <w:t>也</w:t>
      </w:r>
      <w:r w:rsidR="00DD05B5" w:rsidRPr="00173573">
        <w:rPr>
          <w:rFonts w:ascii="SimSun" w:hAnsi="SimSun"/>
        </w:rPr>
        <w:t>将探讨</w:t>
      </w:r>
      <w:r w:rsidR="003C656F" w:rsidRPr="00173573">
        <w:rPr>
          <w:rFonts w:ascii="SimSun" w:hAnsi="SimSun"/>
        </w:rPr>
        <w:t>关键绩效指标的概念</w:t>
      </w:r>
      <w:r w:rsidR="006E71AA" w:rsidRPr="00173573">
        <w:rPr>
          <w:rFonts w:ascii="SimSun" w:hAnsi="SimSun"/>
        </w:rPr>
        <w:t>、</w:t>
      </w:r>
      <w:r w:rsidR="0020047E">
        <w:rPr>
          <w:rFonts w:ascii="SimSun" w:hAnsi="SimSun" w:hint="eastAsia"/>
        </w:rPr>
        <w:t>就这些</w:t>
      </w:r>
      <w:r w:rsidR="006E71AA" w:rsidRPr="00173573">
        <w:rPr>
          <w:rFonts w:ascii="SimSun" w:hAnsi="SimSun"/>
        </w:rPr>
        <w:t>建议</w:t>
      </w:r>
      <w:r w:rsidR="0020047E">
        <w:rPr>
          <w:rFonts w:ascii="SimSun" w:hAnsi="SimSun" w:hint="eastAsia"/>
        </w:rPr>
        <w:t>接收</w:t>
      </w:r>
      <w:r w:rsidR="006E71AA" w:rsidRPr="00173573">
        <w:rPr>
          <w:rFonts w:ascii="SimSun" w:hAnsi="SimSun"/>
        </w:rPr>
        <w:t>反馈的机制，以及</w:t>
      </w:r>
      <w:r w:rsidR="00C20E9A" w:rsidRPr="00173573">
        <w:rPr>
          <w:rFonts w:ascii="SimSun" w:hAnsi="SimSun"/>
        </w:rPr>
        <w:t>全年的任何现有提案。</w:t>
      </w:r>
    </w:p>
    <w:p w14:paraId="2626F9DE" w14:textId="05651932" w:rsidR="00BF3064" w:rsidRPr="00194600" w:rsidRDefault="00494A8A" w:rsidP="00194600">
      <w:pPr>
        <w:overflowPunct w:val="0"/>
        <w:spacing w:afterLines="50" w:after="120" w:line="340" w:lineRule="atLeast"/>
        <w:ind w:left="5534"/>
        <w:jc w:val="both"/>
        <w:rPr>
          <w:rFonts w:ascii="KaiTi" w:eastAsia="KaiTi" w:hAnsi="KaiTi"/>
        </w:rPr>
      </w:pPr>
      <w:r w:rsidRPr="00194600">
        <w:rPr>
          <w:rFonts w:ascii="KaiTi" w:eastAsia="KaiTi" w:hAnsi="KaiTi"/>
        </w:rPr>
        <w:fldChar w:fldCharType="begin"/>
      </w:r>
      <w:r w:rsidRPr="00194600">
        <w:rPr>
          <w:rFonts w:ascii="KaiTi" w:eastAsia="KaiTi" w:hAnsi="KaiTi"/>
        </w:rPr>
        <w:instrText xml:space="preserve"> AUTONUM  </w:instrText>
      </w:r>
      <w:r w:rsidRPr="00194600">
        <w:rPr>
          <w:rFonts w:ascii="KaiTi" w:eastAsia="KaiTi" w:hAnsi="KaiTi"/>
        </w:rPr>
        <w:fldChar w:fldCharType="end"/>
      </w:r>
      <w:r w:rsidRPr="00194600">
        <w:rPr>
          <w:rFonts w:ascii="KaiTi" w:eastAsia="KaiTi" w:hAnsi="KaiTi"/>
        </w:rPr>
        <w:tab/>
      </w:r>
      <w:r w:rsidR="0020047E" w:rsidRPr="00194600">
        <w:rPr>
          <w:rFonts w:ascii="KaiTi" w:eastAsia="KaiTi" w:hAnsi="KaiTi" w:hint="eastAsia"/>
        </w:rPr>
        <w:t>请标准委</w:t>
      </w:r>
      <w:r w:rsidR="00704C24" w:rsidRPr="00194600">
        <w:rPr>
          <w:rFonts w:ascii="KaiTi" w:eastAsia="KaiTi" w:hAnsi="KaiTi"/>
        </w:rPr>
        <w:t>：</w:t>
      </w:r>
    </w:p>
    <w:p w14:paraId="3FAFAD6D" w14:textId="13341B27" w:rsidR="006D623A" w:rsidRPr="00194600" w:rsidRDefault="0052573E" w:rsidP="00194600">
      <w:pPr>
        <w:pStyle w:val="ONUME"/>
        <w:numPr>
          <w:ilvl w:val="0"/>
          <w:numId w:val="18"/>
        </w:numPr>
        <w:overflowPunct w:val="0"/>
        <w:spacing w:afterLines="50" w:after="120" w:line="340" w:lineRule="atLeast"/>
        <w:ind w:left="5534" w:firstLine="703"/>
        <w:jc w:val="both"/>
        <w:rPr>
          <w:rFonts w:ascii="KaiTi" w:eastAsia="KaiTi" w:hAnsi="KaiTi"/>
        </w:rPr>
      </w:pPr>
      <w:r w:rsidRPr="00194600">
        <w:rPr>
          <w:rFonts w:ascii="KaiTi" w:eastAsia="KaiTi" w:hAnsi="KaiTi"/>
        </w:rPr>
        <w:t>注意本文件</w:t>
      </w:r>
      <w:r w:rsidR="00322E62" w:rsidRPr="00194600">
        <w:rPr>
          <w:rFonts w:ascii="KaiTi" w:eastAsia="KaiTi" w:hAnsi="KaiTi" w:hint="eastAsia"/>
        </w:rPr>
        <w:t>的</w:t>
      </w:r>
      <w:r w:rsidRPr="00194600">
        <w:rPr>
          <w:rFonts w:ascii="KaiTi" w:eastAsia="KaiTi" w:hAnsi="KaiTi"/>
        </w:rPr>
        <w:t>内容</w:t>
      </w:r>
      <w:r w:rsidR="006C6A35" w:rsidRPr="00194600">
        <w:rPr>
          <w:rFonts w:ascii="KaiTi" w:eastAsia="KaiTi" w:hAnsi="KaiTi" w:hint="eastAsia"/>
        </w:rPr>
        <w:t>和</w:t>
      </w:r>
      <w:r w:rsidR="00322E62" w:rsidRPr="00194600">
        <w:rPr>
          <w:rFonts w:ascii="KaiTi" w:eastAsia="KaiTi" w:hAnsi="KaiTi" w:hint="eastAsia"/>
        </w:rPr>
        <w:t>本文件</w:t>
      </w:r>
      <w:r w:rsidR="006551AA" w:rsidRPr="00194600">
        <w:rPr>
          <w:rFonts w:ascii="KaiTi" w:eastAsia="KaiTi" w:hAnsi="KaiTi"/>
        </w:rPr>
        <w:t>附件</w:t>
      </w:r>
      <w:r w:rsidR="00322E62" w:rsidRPr="00194600">
        <w:rPr>
          <w:rFonts w:ascii="KaiTi" w:eastAsia="KaiTi" w:hAnsi="KaiTi" w:hint="eastAsia"/>
        </w:rPr>
        <w:t>中</w:t>
      </w:r>
      <w:r w:rsidR="006551AA" w:rsidRPr="00194600">
        <w:rPr>
          <w:rFonts w:ascii="KaiTi" w:eastAsia="KaiTi" w:hAnsi="KaiTi"/>
        </w:rPr>
        <w:t>所</w:t>
      </w:r>
      <w:r w:rsidR="00322E62" w:rsidRPr="00194600">
        <w:rPr>
          <w:rFonts w:ascii="KaiTi" w:eastAsia="KaiTi" w:hAnsi="KaiTi" w:hint="eastAsia"/>
        </w:rPr>
        <w:t>列的</w:t>
      </w:r>
      <w:r w:rsidR="00E00FB7" w:rsidRPr="00194600">
        <w:rPr>
          <w:rFonts w:ascii="KaiTi" w:eastAsia="KaiTi" w:hAnsi="KaiTi"/>
        </w:rPr>
        <w:t>调查</w:t>
      </w:r>
      <w:r w:rsidR="00322E62" w:rsidRPr="00194600">
        <w:rPr>
          <w:rFonts w:ascii="KaiTi" w:eastAsia="KaiTi" w:hAnsi="KaiTi" w:hint="eastAsia"/>
        </w:rPr>
        <w:t>答复</w:t>
      </w:r>
      <w:r w:rsidR="00E00FB7" w:rsidRPr="00194600">
        <w:rPr>
          <w:rFonts w:ascii="KaiTi" w:eastAsia="KaiTi" w:hAnsi="KaiTi"/>
        </w:rPr>
        <w:t>摘要</w:t>
      </w:r>
      <w:r w:rsidR="00FA10CA" w:rsidRPr="00194600">
        <w:rPr>
          <w:rFonts w:ascii="KaiTi" w:eastAsia="KaiTi" w:hAnsi="KaiTi"/>
        </w:rPr>
        <w:t>；</w:t>
      </w:r>
      <w:r w:rsidR="006C6A35" w:rsidRPr="00194600">
        <w:rPr>
          <w:rFonts w:ascii="KaiTi" w:eastAsia="KaiTi" w:hAnsi="KaiTi" w:hint="eastAsia"/>
        </w:rPr>
        <w:t>并</w:t>
      </w:r>
    </w:p>
    <w:p w14:paraId="0F09BACA" w14:textId="51D7ADCF" w:rsidR="00A412AB" w:rsidRPr="00194600" w:rsidRDefault="00C838D9" w:rsidP="00194600">
      <w:pPr>
        <w:pStyle w:val="ONUME"/>
        <w:numPr>
          <w:ilvl w:val="0"/>
          <w:numId w:val="18"/>
        </w:numPr>
        <w:overflowPunct w:val="0"/>
        <w:spacing w:afterLines="50" w:after="120" w:line="340" w:lineRule="atLeast"/>
        <w:ind w:left="5534" w:firstLine="703"/>
        <w:jc w:val="both"/>
        <w:rPr>
          <w:rFonts w:ascii="KaiTi" w:eastAsia="KaiTi" w:hAnsi="KaiTi"/>
        </w:rPr>
      </w:pPr>
      <w:r w:rsidRPr="00194600">
        <w:rPr>
          <w:rFonts w:ascii="KaiTi" w:eastAsia="KaiTi" w:hAnsi="KaiTi"/>
        </w:rPr>
        <w:t>批准上文第23</w:t>
      </w:r>
      <w:r w:rsidR="006854B2" w:rsidRPr="00194600">
        <w:rPr>
          <w:rFonts w:ascii="KaiTi" w:eastAsia="KaiTi" w:hAnsi="KaiTi"/>
        </w:rPr>
        <w:t>至</w:t>
      </w:r>
      <w:r w:rsidRPr="00194600">
        <w:rPr>
          <w:rFonts w:ascii="KaiTi" w:eastAsia="KaiTi" w:hAnsi="KaiTi"/>
        </w:rPr>
        <w:t>25段所述的进一步行动建议</w:t>
      </w:r>
      <w:r w:rsidR="006D623A" w:rsidRPr="00194600">
        <w:rPr>
          <w:rFonts w:ascii="KaiTi" w:eastAsia="KaiTi" w:hAnsi="KaiTi"/>
        </w:rPr>
        <w:t>。</w:t>
      </w:r>
    </w:p>
    <w:p w14:paraId="6629D994" w14:textId="14C5F953" w:rsidR="00C85C09" w:rsidRPr="00194600" w:rsidRDefault="00A412AB" w:rsidP="00194600">
      <w:pPr>
        <w:tabs>
          <w:tab w:val="left" w:pos="6570"/>
        </w:tabs>
        <w:overflowPunct w:val="0"/>
        <w:spacing w:before="720" w:afterLines="50" w:after="120" w:line="340" w:lineRule="atLeast"/>
        <w:ind w:left="5534"/>
        <w:rPr>
          <w:rFonts w:ascii="KaiTi" w:eastAsia="KaiTi" w:hAnsi="KaiTi"/>
        </w:rPr>
      </w:pPr>
      <w:r w:rsidRPr="00194600">
        <w:rPr>
          <w:rFonts w:ascii="KaiTi" w:eastAsia="KaiTi" w:hAnsi="KaiTi"/>
        </w:rPr>
        <w:t>[</w:t>
      </w:r>
      <w:r w:rsidR="00322E62" w:rsidRPr="00194600">
        <w:rPr>
          <w:rFonts w:ascii="KaiTi" w:eastAsia="KaiTi" w:hAnsi="KaiTi" w:hint="eastAsia"/>
        </w:rPr>
        <w:t>后接</w:t>
      </w:r>
      <w:r w:rsidR="00D60457" w:rsidRPr="00194600">
        <w:rPr>
          <w:rFonts w:ascii="KaiTi" w:eastAsia="KaiTi" w:hAnsi="KaiTi"/>
        </w:rPr>
        <w:t>附件</w:t>
      </w:r>
      <w:r w:rsidRPr="00194600">
        <w:rPr>
          <w:rFonts w:ascii="KaiTi" w:eastAsia="KaiTi" w:hAnsi="KaiTi"/>
        </w:rPr>
        <w:t>]</w:t>
      </w:r>
    </w:p>
    <w:sectPr w:rsidR="00C85C09" w:rsidRPr="00194600" w:rsidSect="00B07C3A">
      <w:headerReference w:type="even" r:id="rId14"/>
      <w:headerReference w:type="default" r:id="rId15"/>
      <w:footerReference w:type="even"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7662" w14:textId="77777777" w:rsidR="0037211D" w:rsidRDefault="0037211D">
      <w:r>
        <w:separator/>
      </w:r>
    </w:p>
  </w:endnote>
  <w:endnote w:type="continuationSeparator" w:id="0">
    <w:p w14:paraId="124C9EDA" w14:textId="77777777" w:rsidR="0037211D" w:rsidRDefault="0037211D" w:rsidP="003B38C1">
      <w:r>
        <w:separator/>
      </w:r>
    </w:p>
    <w:p w14:paraId="2076B9A9" w14:textId="77777777" w:rsidR="0037211D" w:rsidRPr="003B38C1" w:rsidRDefault="0037211D" w:rsidP="003B38C1">
      <w:pPr>
        <w:spacing w:after="60"/>
        <w:rPr>
          <w:sz w:val="17"/>
        </w:rPr>
      </w:pPr>
      <w:r>
        <w:rPr>
          <w:sz w:val="17"/>
        </w:rPr>
        <w:t>[</w:t>
      </w:r>
      <w:r>
        <w:rPr>
          <w:sz w:val="17"/>
        </w:rPr>
        <w:t>注释续前页</w:t>
      </w:r>
      <w:r>
        <w:rPr>
          <w:sz w:val="17"/>
        </w:rPr>
        <w:t>]</w:t>
      </w:r>
    </w:p>
  </w:endnote>
  <w:endnote w:type="continuationNotice" w:id="1">
    <w:p w14:paraId="482D25FE" w14:textId="77777777" w:rsidR="0037211D" w:rsidRPr="003B38C1" w:rsidRDefault="0037211D" w:rsidP="003B38C1">
      <w:pPr>
        <w:spacing w:before="60"/>
        <w:jc w:val="right"/>
        <w:rPr>
          <w:sz w:val="17"/>
          <w:szCs w:val="17"/>
        </w:rPr>
      </w:pPr>
      <w:r w:rsidRPr="003B38C1">
        <w:rPr>
          <w:sz w:val="17"/>
          <w:szCs w:val="17"/>
        </w:rPr>
        <w:t>[</w:t>
      </w:r>
      <w:r w:rsidRPr="003B38C1">
        <w:rPr>
          <w:sz w:val="17"/>
          <w:szCs w:val="17"/>
        </w:rPr>
        <w:t>注释续接下页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D0C2" w14:textId="77777777" w:rsidR="000817DB" w:rsidRPr="003C128C" w:rsidRDefault="00394212">
    <w:pPr>
      <w:pStyle w:val="Footer"/>
      <w:rPr>
        <w:rFonts w:ascii="SimSun" w:hAnsi="SimSun"/>
      </w:rPr>
    </w:pPr>
    <w:r>
      <w:rPr>
        <w:noProof/>
      </w:rPr>
      <mc:AlternateContent>
        <mc:Choice Requires="wps">
          <w:drawing>
            <wp:anchor distT="0" distB="0" distL="0" distR="0" simplePos="0" relativeHeight="251658241" behindDoc="0" locked="0" layoutInCell="1" allowOverlap="1" wp14:anchorId="5A0A2ACB" wp14:editId="5318949F">
              <wp:simplePos x="635" y="635"/>
              <wp:positionH relativeFrom="page">
                <wp:align>center</wp:align>
              </wp:positionH>
              <wp:positionV relativeFrom="page">
                <wp:align>bottom</wp:align>
              </wp:positionV>
              <wp:extent cx="643255" cy="407670"/>
              <wp:effectExtent l="0" t="0" r="4445" b="0"/>
              <wp:wrapNone/>
              <wp:docPr id="4766146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CDED909" w14:textId="77777777" w:rsidR="00394212" w:rsidRPr="00394212" w:rsidRDefault="00394212" w:rsidP="00394212">
                          <w:pPr>
                            <w:rPr>
                              <w:rFonts w:ascii="Calibri" w:eastAsia="Calibri" w:hAnsi="Calibri" w:cs="Calibri"/>
                              <w:noProof/>
                              <w:color w:val="FF0000"/>
                              <w:sz w:val="28"/>
                              <w:szCs w:val="28"/>
                            </w:rPr>
                          </w:pPr>
                          <w:r w:rsidRPr="00394212">
                            <w:rPr>
                              <w:rFonts w:ascii="Calibri" w:eastAsia="Calibri" w:hAnsi="Calibri" w:cs="Calibri"/>
                              <w:noProof/>
                              <w:color w:val="FF0000"/>
                              <w:sz w:val="28"/>
                              <w:szCs w:val="28"/>
                            </w:rPr>
                            <w:t>官方</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A2ACB" id="_x0000_t202" coordsize="21600,21600" o:spt="202" path="m,l,21600r21600,l21600,xe">
              <v:stroke joinstyle="miter"/>
              <v:path gradientshapeok="t" o:connecttype="rect"/>
            </v:shapetype>
            <v:shape id="Text Box 5" o:spid="_x0000_s1027" type="#_x0000_t202" alt="OFFICIAL" style="position:absolute;margin-left:0;margin-top:0;width:50.65pt;height:32.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" filled="f" stroked="f">
              <v:textbox style="mso-fit-shape-to-text:t" inset="0,0,0,15pt">
                <w:txbxContent>
                  <w:p w14:paraId="0CDED909" w14:textId="77777777" w:rsidR="00394212" w:rsidRPr="00394212" w:rsidRDefault="00394212" w:rsidP="00394212">
                    <w:pPr>
                      <w:rPr>
                        <w:rFonts w:ascii="Calibri" w:eastAsia="Calibri" w:hAnsi="Calibri" w:cs="Calibri"/>
                        <w:noProof/>
                        <w:color w:val="FF0000"/>
                        <w:sz w:val="28"/>
                        <w:szCs w:val="28"/>
                      </w:rPr>
                    </w:pPr>
                    <w:r w:rsidRPr="00394212">
                      <w:rPr>
                        <w:rFonts w:ascii="Calibri" w:eastAsia="Calibri" w:hAnsi="Calibri" w:cs="Calibri"/>
                        <w:noProof/>
                        <w:color w:val="FF0000"/>
                        <w:sz w:val="28"/>
                        <w:szCs w:val="28"/>
                      </w:rPr>
                      <w:t>官方</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9026" w14:textId="77777777" w:rsidR="0037211D" w:rsidRDefault="0037211D">
      <w:r>
        <w:rPr>
          <w:rFonts w:hint="eastAsia"/>
        </w:rPr>
        <w:separator/>
      </w:r>
    </w:p>
  </w:footnote>
  <w:footnote w:type="continuationSeparator" w:id="0">
    <w:p w14:paraId="251D2F40" w14:textId="77777777" w:rsidR="0037211D" w:rsidRDefault="0037211D" w:rsidP="008B60B2">
      <w:r>
        <w:separator/>
      </w:r>
    </w:p>
    <w:p w14:paraId="6BAA78EC" w14:textId="77777777" w:rsidR="0037211D" w:rsidRPr="00ED77FB" w:rsidRDefault="0037211D"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13689C4D" w14:textId="77777777" w:rsidR="0037211D" w:rsidRPr="00ED77FB" w:rsidRDefault="0037211D"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BA43" w14:textId="77777777" w:rsidR="00394212" w:rsidRPr="003C128C" w:rsidRDefault="00394212">
    <w:pPr>
      <w:pStyle w:val="Header"/>
      <w:rPr>
        <w:rFonts w:ascii="SimSun" w:hAnsi="SimSun"/>
      </w:rPr>
    </w:pPr>
    <w:r>
      <w:rPr>
        <w:noProof/>
      </w:rPr>
      <mc:AlternateContent>
        <mc:Choice Requires="wps">
          <w:drawing>
            <wp:anchor distT="0" distB="0" distL="0" distR="0" simplePos="0" relativeHeight="251658240" behindDoc="0" locked="0" layoutInCell="1" allowOverlap="1" wp14:anchorId="7E700A5C" wp14:editId="2B4A6D80">
              <wp:simplePos x="635" y="635"/>
              <wp:positionH relativeFrom="page">
                <wp:align>center</wp:align>
              </wp:positionH>
              <wp:positionV relativeFrom="page">
                <wp:align>top</wp:align>
              </wp:positionV>
              <wp:extent cx="643255" cy="407670"/>
              <wp:effectExtent l="0" t="0" r="4445" b="11430"/>
              <wp:wrapNone/>
              <wp:docPr id="13926536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912F6B4" w14:textId="77777777" w:rsidR="00394212" w:rsidRPr="00394212" w:rsidRDefault="00394212" w:rsidP="00394212">
                          <w:pPr>
                            <w:rPr>
                              <w:rFonts w:ascii="Calibri" w:eastAsia="Calibri" w:hAnsi="Calibri" w:cs="Calibri"/>
                              <w:noProof/>
                              <w:color w:val="FF0000"/>
                              <w:sz w:val="28"/>
                              <w:szCs w:val="28"/>
                            </w:rPr>
                          </w:pPr>
                          <w:r w:rsidRPr="00394212">
                            <w:rPr>
                              <w:rFonts w:ascii="Calibri" w:eastAsia="Calibri" w:hAnsi="Calibri" w:cs="Calibri"/>
                              <w:noProof/>
                              <w:color w:val="FF0000"/>
                              <w:sz w:val="28"/>
                              <w:szCs w:val="28"/>
                            </w:rPr>
                            <w:t>官方</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00A5C"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1912F6B4" w14:textId="77777777" w:rsidR="00394212" w:rsidRPr="00394212" w:rsidRDefault="00394212" w:rsidP="00394212">
                    <w:pPr>
                      <w:rPr>
                        <w:rFonts w:ascii="Calibri" w:eastAsia="Calibri" w:hAnsi="Calibri" w:cs="Calibri"/>
                        <w:noProof/>
                        <w:color w:val="FF0000"/>
                        <w:sz w:val="28"/>
                        <w:szCs w:val="28"/>
                      </w:rPr>
                    </w:pPr>
                    <w:r w:rsidRPr="00394212">
                      <w:rPr>
                        <w:rFonts w:ascii="Calibri" w:eastAsia="Calibri" w:hAnsi="Calibri" w:cs="Calibri"/>
                        <w:noProof/>
                        <w:color w:val="FF0000"/>
                        <w:sz w:val="28"/>
                        <w:szCs w:val="28"/>
                      </w:rPr>
                      <w:t>官方</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15EF" w14:textId="2EA0707B" w:rsidR="00EC4E49" w:rsidRPr="003C128C" w:rsidRDefault="00AD42F6" w:rsidP="00477D6B">
    <w:pPr>
      <w:jc w:val="right"/>
      <w:rPr>
        <w:rFonts w:ascii="SimSun" w:hAnsi="SimSun"/>
      </w:rPr>
    </w:pPr>
    <w:r w:rsidRPr="003C128C">
      <w:rPr>
        <w:rFonts w:ascii="SimSun" w:hAnsi="SimSun"/>
      </w:rPr>
      <w:t>CWS/13/26</w:t>
    </w:r>
  </w:p>
  <w:p w14:paraId="55DC33D3" w14:textId="0517BBC2" w:rsidR="00B50B99" w:rsidRPr="003C128C" w:rsidRDefault="00322E62" w:rsidP="003C128C">
    <w:pPr>
      <w:spacing w:afterLines="100" w:after="240"/>
      <w:jc w:val="right"/>
      <w:rPr>
        <w:rFonts w:ascii="SimSun" w:hAnsi="SimSun"/>
      </w:rPr>
    </w:pPr>
    <w:r w:rsidRPr="003C128C">
      <w:rPr>
        <w:rFonts w:ascii="SimSun" w:hAnsi="SimSun" w:hint="eastAsia"/>
      </w:rPr>
      <w:t>第</w:t>
    </w:r>
    <w:r w:rsidR="00EC4E49" w:rsidRPr="003C128C">
      <w:rPr>
        <w:rFonts w:ascii="SimSun" w:hAnsi="SimSun"/>
      </w:rPr>
      <w:fldChar w:fldCharType="begin"/>
    </w:r>
    <w:r w:rsidR="00EC4E49" w:rsidRPr="003C128C">
      <w:rPr>
        <w:rFonts w:ascii="SimSun" w:hAnsi="SimSun"/>
      </w:rPr>
      <w:instrText xml:space="preserve"> PAGE  \* MERGEFORMAT </w:instrText>
    </w:r>
    <w:r w:rsidR="00EC4E49" w:rsidRPr="003C128C">
      <w:rPr>
        <w:rFonts w:ascii="SimSun" w:hAnsi="SimSun"/>
      </w:rPr>
      <w:fldChar w:fldCharType="separate"/>
    </w:r>
    <w:r w:rsidR="00E671A6" w:rsidRPr="003C128C">
      <w:rPr>
        <w:rFonts w:ascii="SimSun" w:hAnsi="SimSun"/>
        <w:noProof/>
      </w:rPr>
      <w:t>2</w:t>
    </w:r>
    <w:r w:rsidR="00EC4E49" w:rsidRPr="003C128C">
      <w:rPr>
        <w:rFonts w:ascii="SimSun" w:hAnsi="SimSun"/>
      </w:rPr>
      <w:fldChar w:fldCharType="end"/>
    </w:r>
    <w:r w:rsidRPr="003C128C">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1B3BE5"/>
    <w:multiLevelType w:val="hybridMultilevel"/>
    <w:tmpl w:val="BCF22BDE"/>
    <w:lvl w:ilvl="0" w:tplc="56D45AB6">
      <w:start w:val="2"/>
      <w:numFmt w:val="bullet"/>
      <w:lvlText w:val="–"/>
      <w:lvlJc w:val="left"/>
      <w:pPr>
        <w:ind w:left="922" w:hanging="360"/>
      </w:pPr>
      <w:rPr>
        <w:rFonts w:ascii="SimSun" w:eastAsia="SimSun" w:hAnsi="SimSun" w:hint="default"/>
      </w:rPr>
    </w:lvl>
    <w:lvl w:ilvl="1" w:tplc="0C090003" w:tentative="1">
      <w:start w:val="1"/>
      <w:numFmt w:val="bullet"/>
      <w:lvlText w:val="o"/>
      <w:lvlJc w:val="left"/>
      <w:pPr>
        <w:ind w:left="1642" w:hanging="360"/>
      </w:pPr>
      <w:rPr>
        <w:rFonts w:ascii="Courier New" w:hAnsi="Courier New" w:cs="Courier New" w:hint="default"/>
      </w:rPr>
    </w:lvl>
    <w:lvl w:ilvl="2" w:tplc="0C090005" w:tentative="1">
      <w:start w:val="1"/>
      <w:numFmt w:val="bullet"/>
      <w:lvlText w:val=""/>
      <w:lvlJc w:val="left"/>
      <w:pPr>
        <w:ind w:left="2362" w:hanging="360"/>
      </w:pPr>
      <w:rPr>
        <w:rFonts w:ascii="Wingdings" w:hAnsi="Wingdings" w:hint="default"/>
      </w:rPr>
    </w:lvl>
    <w:lvl w:ilvl="3" w:tplc="0C090001" w:tentative="1">
      <w:start w:val="1"/>
      <w:numFmt w:val="bullet"/>
      <w:lvlText w:val=""/>
      <w:lvlJc w:val="left"/>
      <w:pPr>
        <w:ind w:left="3082" w:hanging="360"/>
      </w:pPr>
      <w:rPr>
        <w:rFonts w:ascii="Symbol" w:hAnsi="Symbol" w:hint="default"/>
      </w:rPr>
    </w:lvl>
    <w:lvl w:ilvl="4" w:tplc="0C090003" w:tentative="1">
      <w:start w:val="1"/>
      <w:numFmt w:val="bullet"/>
      <w:lvlText w:val="o"/>
      <w:lvlJc w:val="left"/>
      <w:pPr>
        <w:ind w:left="3802" w:hanging="360"/>
      </w:pPr>
      <w:rPr>
        <w:rFonts w:ascii="Courier New" w:hAnsi="Courier New" w:cs="Courier New" w:hint="default"/>
      </w:rPr>
    </w:lvl>
    <w:lvl w:ilvl="5" w:tplc="0C090005" w:tentative="1">
      <w:start w:val="1"/>
      <w:numFmt w:val="bullet"/>
      <w:lvlText w:val=""/>
      <w:lvlJc w:val="left"/>
      <w:pPr>
        <w:ind w:left="4522" w:hanging="360"/>
      </w:pPr>
      <w:rPr>
        <w:rFonts w:ascii="Wingdings" w:hAnsi="Wingdings" w:hint="default"/>
      </w:rPr>
    </w:lvl>
    <w:lvl w:ilvl="6" w:tplc="0C090001" w:tentative="1">
      <w:start w:val="1"/>
      <w:numFmt w:val="bullet"/>
      <w:lvlText w:val=""/>
      <w:lvlJc w:val="left"/>
      <w:pPr>
        <w:ind w:left="5242" w:hanging="360"/>
      </w:pPr>
      <w:rPr>
        <w:rFonts w:ascii="Symbol" w:hAnsi="Symbol" w:hint="default"/>
      </w:rPr>
    </w:lvl>
    <w:lvl w:ilvl="7" w:tplc="0C090003" w:tentative="1">
      <w:start w:val="1"/>
      <w:numFmt w:val="bullet"/>
      <w:lvlText w:val="o"/>
      <w:lvlJc w:val="left"/>
      <w:pPr>
        <w:ind w:left="5962" w:hanging="360"/>
      </w:pPr>
      <w:rPr>
        <w:rFonts w:ascii="Courier New" w:hAnsi="Courier New" w:cs="Courier New" w:hint="default"/>
      </w:rPr>
    </w:lvl>
    <w:lvl w:ilvl="8" w:tplc="0C090005" w:tentative="1">
      <w:start w:val="1"/>
      <w:numFmt w:val="bullet"/>
      <w:lvlText w:val=""/>
      <w:lvlJc w:val="left"/>
      <w:pPr>
        <w:ind w:left="6682" w:hanging="360"/>
      </w:pPr>
      <w:rPr>
        <w:rFonts w:ascii="Wingdings" w:hAnsi="Wingdings" w:hint="default"/>
      </w:rPr>
    </w:lvl>
  </w:abstractNum>
  <w:abstractNum w:abstractNumId="6"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AA245C"/>
    <w:multiLevelType w:val="hybridMultilevel"/>
    <w:tmpl w:val="019E63EA"/>
    <w:lvl w:ilvl="0" w:tplc="30323D92">
      <w:start w:val="1"/>
      <w:numFmt w:val="lowerLetter"/>
      <w:lvlText w:val="(%1)"/>
      <w:lvlJc w:val="left"/>
      <w:pPr>
        <w:ind w:left="6203" w:hanging="360"/>
      </w:pPr>
      <w:rPr>
        <w:rFonts w:hint="default"/>
      </w:rPr>
    </w:lvl>
    <w:lvl w:ilvl="1" w:tplc="04090019" w:tentative="1">
      <w:start w:val="1"/>
      <w:numFmt w:val="lowerLetter"/>
      <w:lvlText w:val="%2."/>
      <w:lvlJc w:val="left"/>
      <w:pPr>
        <w:ind w:left="6923" w:hanging="360"/>
      </w:pPr>
    </w:lvl>
    <w:lvl w:ilvl="2" w:tplc="0409001B" w:tentative="1">
      <w:start w:val="1"/>
      <w:numFmt w:val="lowerRoman"/>
      <w:lvlText w:val="%3."/>
      <w:lvlJc w:val="right"/>
      <w:pPr>
        <w:ind w:left="7643" w:hanging="180"/>
      </w:pPr>
    </w:lvl>
    <w:lvl w:ilvl="3" w:tplc="0409000F" w:tentative="1">
      <w:start w:val="1"/>
      <w:numFmt w:val="decimal"/>
      <w:lvlText w:val="%4."/>
      <w:lvlJc w:val="left"/>
      <w:pPr>
        <w:ind w:left="8363" w:hanging="360"/>
      </w:pPr>
    </w:lvl>
    <w:lvl w:ilvl="4" w:tplc="04090019" w:tentative="1">
      <w:start w:val="1"/>
      <w:numFmt w:val="lowerLetter"/>
      <w:lvlText w:val="%5."/>
      <w:lvlJc w:val="left"/>
      <w:pPr>
        <w:ind w:left="9083" w:hanging="360"/>
      </w:pPr>
    </w:lvl>
    <w:lvl w:ilvl="5" w:tplc="0409001B" w:tentative="1">
      <w:start w:val="1"/>
      <w:numFmt w:val="lowerRoman"/>
      <w:lvlText w:val="%6."/>
      <w:lvlJc w:val="right"/>
      <w:pPr>
        <w:ind w:left="9803" w:hanging="180"/>
      </w:pPr>
    </w:lvl>
    <w:lvl w:ilvl="6" w:tplc="0409000F" w:tentative="1">
      <w:start w:val="1"/>
      <w:numFmt w:val="decimal"/>
      <w:lvlText w:val="%7."/>
      <w:lvlJc w:val="left"/>
      <w:pPr>
        <w:ind w:left="10523" w:hanging="360"/>
      </w:pPr>
    </w:lvl>
    <w:lvl w:ilvl="7" w:tplc="04090019" w:tentative="1">
      <w:start w:val="1"/>
      <w:numFmt w:val="lowerLetter"/>
      <w:lvlText w:val="%8."/>
      <w:lvlJc w:val="left"/>
      <w:pPr>
        <w:ind w:left="11243" w:hanging="360"/>
      </w:pPr>
    </w:lvl>
    <w:lvl w:ilvl="8" w:tplc="0409001B" w:tentative="1">
      <w:start w:val="1"/>
      <w:numFmt w:val="lowerRoman"/>
      <w:lvlText w:val="%9."/>
      <w:lvlJc w:val="right"/>
      <w:pPr>
        <w:ind w:left="11963" w:hanging="180"/>
      </w:pPr>
    </w:lvl>
  </w:abstractNum>
  <w:abstractNum w:abstractNumId="8" w15:restartNumberingAfterBreak="0">
    <w:nsid w:val="3FF974C9"/>
    <w:multiLevelType w:val="hybridMultilevel"/>
    <w:tmpl w:val="B478FCD8"/>
    <w:lvl w:ilvl="0" w:tplc="37540DA0">
      <w:start w:val="1"/>
      <w:numFmt w:val="decimal"/>
      <w:lvlText w:val="%1."/>
      <w:lvlJc w:val="left"/>
      <w:pPr>
        <w:ind w:left="720" w:hanging="360"/>
      </w:pPr>
      <w:rPr>
        <w:rFonts w:hint="default"/>
        <w:i/>
        <w:iCs/>
      </w:rPr>
    </w:lvl>
    <w:lvl w:ilvl="1" w:tplc="A6D47D4A">
      <w:start w:val="1"/>
      <w:numFmt w:val="lowerLetter"/>
      <w:lvlText w:val="%2)"/>
      <w:lvlJc w:val="left"/>
      <w:pPr>
        <w:ind w:left="1440" w:firstLine="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726172"/>
    <w:multiLevelType w:val="multilevel"/>
    <w:tmpl w:val="45984F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38148A"/>
    <w:multiLevelType w:val="hybridMultilevel"/>
    <w:tmpl w:val="658E78D8"/>
    <w:lvl w:ilvl="0" w:tplc="062E5596">
      <w:start w:val="1"/>
      <w:numFmt w:val="decimal"/>
      <w:lvlText w:val="%1."/>
      <w:lvlJc w:val="left"/>
      <w:pPr>
        <w:ind w:left="720" w:hanging="360"/>
      </w:pPr>
      <w:rPr>
        <w:rFonts w:hint="default"/>
        <w:i w:val="0"/>
        <w:iCs w:val="0"/>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C95EC9FA">
      <w:start w:val="26"/>
      <w:numFmt w:val="decimal"/>
      <w:lvlText w:val="%4."/>
      <w:lvlJc w:val="left"/>
      <w:pPr>
        <w:ind w:left="2880" w:hanging="360"/>
      </w:pPr>
      <w:rPr>
        <w:rFonts w:hint="default"/>
      </w:rPr>
    </w:lvl>
    <w:lvl w:ilvl="4" w:tplc="15443BAE">
      <w:start w:val="1"/>
      <w:numFmt w:val="lowerLetter"/>
      <w:lvlText w:val="%5)"/>
      <w:lvlJc w:val="left"/>
      <w:pPr>
        <w:tabs>
          <w:tab w:val="num" w:pos="720"/>
        </w:tabs>
        <w:ind w:left="4320" w:firstLine="144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4" w15:restartNumberingAfterBreak="0">
    <w:nsid w:val="50366F47"/>
    <w:multiLevelType w:val="multilevel"/>
    <w:tmpl w:val="6548DA3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21"/>
      <w:numFmt w:val="decimal"/>
      <w:lvlText w:val="%4."/>
      <w:lvlJc w:val="left"/>
      <w:pPr>
        <w:ind w:left="2880" w:hanging="360"/>
      </w:pPr>
      <w:rPr>
        <w:rFonts w:hint="default"/>
      </w:rPr>
    </w:lvl>
    <w:lvl w:ilvl="4">
      <w:start w:val="1"/>
      <w:numFmt w:val="lowerLetter"/>
      <w:lvlText w:val="%5)"/>
      <w:lvlJc w:val="left"/>
      <w:pPr>
        <w:tabs>
          <w:tab w:val="num" w:pos="7200"/>
        </w:tabs>
        <w:ind w:left="4320" w:firstLine="144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957317"/>
    <w:multiLevelType w:val="hybridMultilevel"/>
    <w:tmpl w:val="2918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37C9E"/>
    <w:multiLevelType w:val="hybridMultilevel"/>
    <w:tmpl w:val="388841AE"/>
    <w:lvl w:ilvl="0" w:tplc="30323D92">
      <w:start w:val="1"/>
      <w:numFmt w:val="lowerLetter"/>
      <w:lvlText w:val="(%1)"/>
      <w:lvlJc w:val="left"/>
      <w:pPr>
        <w:ind w:left="5983" w:hanging="360"/>
      </w:pPr>
      <w:rPr>
        <w:rFonts w:hint="default"/>
      </w:rPr>
    </w:lvl>
    <w:lvl w:ilvl="1" w:tplc="04090019" w:tentative="1">
      <w:start w:val="1"/>
      <w:numFmt w:val="lowerLetter"/>
      <w:lvlText w:val="%2."/>
      <w:lvlJc w:val="left"/>
      <w:pPr>
        <w:ind w:left="6703" w:hanging="360"/>
      </w:pPr>
    </w:lvl>
    <w:lvl w:ilvl="2" w:tplc="0409001B" w:tentative="1">
      <w:start w:val="1"/>
      <w:numFmt w:val="lowerRoman"/>
      <w:lvlText w:val="%3."/>
      <w:lvlJc w:val="right"/>
      <w:pPr>
        <w:ind w:left="7423" w:hanging="180"/>
      </w:pPr>
    </w:lvl>
    <w:lvl w:ilvl="3" w:tplc="0409000F" w:tentative="1">
      <w:start w:val="1"/>
      <w:numFmt w:val="decimal"/>
      <w:lvlText w:val="%4."/>
      <w:lvlJc w:val="left"/>
      <w:pPr>
        <w:ind w:left="8143" w:hanging="360"/>
      </w:pPr>
    </w:lvl>
    <w:lvl w:ilvl="4" w:tplc="04090019" w:tentative="1">
      <w:start w:val="1"/>
      <w:numFmt w:val="lowerLetter"/>
      <w:lvlText w:val="%5."/>
      <w:lvlJc w:val="left"/>
      <w:pPr>
        <w:ind w:left="8863" w:hanging="360"/>
      </w:pPr>
    </w:lvl>
    <w:lvl w:ilvl="5" w:tplc="0409001B" w:tentative="1">
      <w:start w:val="1"/>
      <w:numFmt w:val="lowerRoman"/>
      <w:lvlText w:val="%6."/>
      <w:lvlJc w:val="right"/>
      <w:pPr>
        <w:ind w:left="9583" w:hanging="180"/>
      </w:pPr>
    </w:lvl>
    <w:lvl w:ilvl="6" w:tplc="0409000F" w:tentative="1">
      <w:start w:val="1"/>
      <w:numFmt w:val="decimal"/>
      <w:lvlText w:val="%7."/>
      <w:lvlJc w:val="left"/>
      <w:pPr>
        <w:ind w:left="10303" w:hanging="360"/>
      </w:pPr>
    </w:lvl>
    <w:lvl w:ilvl="7" w:tplc="04090019" w:tentative="1">
      <w:start w:val="1"/>
      <w:numFmt w:val="lowerLetter"/>
      <w:lvlText w:val="%8."/>
      <w:lvlJc w:val="left"/>
      <w:pPr>
        <w:ind w:left="11023" w:hanging="360"/>
      </w:pPr>
    </w:lvl>
    <w:lvl w:ilvl="8" w:tplc="0409001B" w:tentative="1">
      <w:start w:val="1"/>
      <w:numFmt w:val="lowerRoman"/>
      <w:lvlText w:val="%9."/>
      <w:lvlJc w:val="right"/>
      <w:pPr>
        <w:ind w:left="11743" w:hanging="180"/>
      </w:pPr>
    </w:lvl>
  </w:abstractNum>
  <w:abstractNum w:abstractNumId="17"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num w:numId="1" w16cid:durableId="609242770">
    <w:abstractNumId w:val="3"/>
  </w:num>
  <w:num w:numId="2" w16cid:durableId="1707562677">
    <w:abstractNumId w:val="9"/>
  </w:num>
  <w:num w:numId="3" w16cid:durableId="488402972">
    <w:abstractNumId w:val="0"/>
  </w:num>
  <w:num w:numId="4" w16cid:durableId="1646352287">
    <w:abstractNumId w:val="11"/>
  </w:num>
  <w:num w:numId="5" w16cid:durableId="656806783">
    <w:abstractNumId w:val="2"/>
  </w:num>
  <w:num w:numId="6" w16cid:durableId="222833342">
    <w:abstractNumId w:val="4"/>
  </w:num>
  <w:num w:numId="7" w16cid:durableId="320819985">
    <w:abstractNumId w:val="6"/>
  </w:num>
  <w:num w:numId="8" w16cid:durableId="1012142412">
    <w:abstractNumId w:val="13"/>
  </w:num>
  <w:num w:numId="9" w16cid:durableId="1069696050">
    <w:abstractNumId w:val="17"/>
  </w:num>
  <w:num w:numId="10" w16cid:durableId="672034078">
    <w:abstractNumId w:val="1"/>
  </w:num>
  <w:num w:numId="11" w16cid:durableId="749929147">
    <w:abstractNumId w:val="12"/>
  </w:num>
  <w:num w:numId="12" w16cid:durableId="45616328">
    <w:abstractNumId w:val="5"/>
  </w:num>
  <w:num w:numId="13" w16cid:durableId="665397973">
    <w:abstractNumId w:val="10"/>
  </w:num>
  <w:num w:numId="14" w16cid:durableId="359627250">
    <w:abstractNumId w:val="8"/>
  </w:num>
  <w:num w:numId="15" w16cid:durableId="1757823806">
    <w:abstractNumId w:val="14"/>
  </w:num>
  <w:num w:numId="16" w16cid:durableId="1216743606">
    <w:abstractNumId w:val="15"/>
  </w:num>
  <w:num w:numId="17" w16cid:durableId="802163864">
    <w:abstractNumId w:val="16"/>
  </w:num>
  <w:num w:numId="18" w16cid:durableId="1701055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33"/>
    <w:rsid w:val="00001A05"/>
    <w:rsid w:val="000035F6"/>
    <w:rsid w:val="00005BF5"/>
    <w:rsid w:val="00010764"/>
    <w:rsid w:val="0001082A"/>
    <w:rsid w:val="00012294"/>
    <w:rsid w:val="0001647B"/>
    <w:rsid w:val="00021396"/>
    <w:rsid w:val="00030700"/>
    <w:rsid w:val="000352C5"/>
    <w:rsid w:val="00043CAA"/>
    <w:rsid w:val="000474DC"/>
    <w:rsid w:val="000475D4"/>
    <w:rsid w:val="000531B7"/>
    <w:rsid w:val="00055595"/>
    <w:rsid w:val="00060B31"/>
    <w:rsid w:val="0007030C"/>
    <w:rsid w:val="00073B11"/>
    <w:rsid w:val="00075432"/>
    <w:rsid w:val="00076FE3"/>
    <w:rsid w:val="000817DB"/>
    <w:rsid w:val="00084F62"/>
    <w:rsid w:val="00094433"/>
    <w:rsid w:val="000968ED"/>
    <w:rsid w:val="00097009"/>
    <w:rsid w:val="000A49AD"/>
    <w:rsid w:val="000A5FDC"/>
    <w:rsid w:val="000B5805"/>
    <w:rsid w:val="000B7F40"/>
    <w:rsid w:val="000C29B7"/>
    <w:rsid w:val="000D272F"/>
    <w:rsid w:val="000D2F0E"/>
    <w:rsid w:val="000D4FF9"/>
    <w:rsid w:val="000D6BDD"/>
    <w:rsid w:val="000D7ECB"/>
    <w:rsid w:val="000E0595"/>
    <w:rsid w:val="000E71B8"/>
    <w:rsid w:val="000F3E65"/>
    <w:rsid w:val="000F4510"/>
    <w:rsid w:val="000F5E56"/>
    <w:rsid w:val="001024FE"/>
    <w:rsid w:val="00103269"/>
    <w:rsid w:val="00103ED3"/>
    <w:rsid w:val="001076ED"/>
    <w:rsid w:val="00112894"/>
    <w:rsid w:val="001137F4"/>
    <w:rsid w:val="00116387"/>
    <w:rsid w:val="00123FBD"/>
    <w:rsid w:val="00126652"/>
    <w:rsid w:val="00131794"/>
    <w:rsid w:val="00132421"/>
    <w:rsid w:val="001362EE"/>
    <w:rsid w:val="00141A5F"/>
    <w:rsid w:val="00142868"/>
    <w:rsid w:val="00144FEC"/>
    <w:rsid w:val="001517F3"/>
    <w:rsid w:val="00155BC7"/>
    <w:rsid w:val="0015652C"/>
    <w:rsid w:val="001577E4"/>
    <w:rsid w:val="001626F5"/>
    <w:rsid w:val="00165699"/>
    <w:rsid w:val="00172068"/>
    <w:rsid w:val="001721A1"/>
    <w:rsid w:val="00172F39"/>
    <w:rsid w:val="00173573"/>
    <w:rsid w:val="001777EF"/>
    <w:rsid w:val="00180223"/>
    <w:rsid w:val="00180965"/>
    <w:rsid w:val="001832A6"/>
    <w:rsid w:val="00183525"/>
    <w:rsid w:val="00190710"/>
    <w:rsid w:val="00194600"/>
    <w:rsid w:val="00195317"/>
    <w:rsid w:val="00196E7D"/>
    <w:rsid w:val="001A0D7F"/>
    <w:rsid w:val="001A2E74"/>
    <w:rsid w:val="001A4C64"/>
    <w:rsid w:val="001A697C"/>
    <w:rsid w:val="001B715E"/>
    <w:rsid w:val="001C0B91"/>
    <w:rsid w:val="001C4788"/>
    <w:rsid w:val="001C6808"/>
    <w:rsid w:val="001C7784"/>
    <w:rsid w:val="001C7B84"/>
    <w:rsid w:val="001D199F"/>
    <w:rsid w:val="001D3482"/>
    <w:rsid w:val="001D3B7B"/>
    <w:rsid w:val="001D6C55"/>
    <w:rsid w:val="001D7FB9"/>
    <w:rsid w:val="001E1EFD"/>
    <w:rsid w:val="001E2FBF"/>
    <w:rsid w:val="001E5320"/>
    <w:rsid w:val="001E53CA"/>
    <w:rsid w:val="001E6934"/>
    <w:rsid w:val="001F1999"/>
    <w:rsid w:val="001F7F2B"/>
    <w:rsid w:val="0020047E"/>
    <w:rsid w:val="00205976"/>
    <w:rsid w:val="002070C2"/>
    <w:rsid w:val="00211871"/>
    <w:rsid w:val="002121FA"/>
    <w:rsid w:val="0021435A"/>
    <w:rsid w:val="0021452C"/>
    <w:rsid w:val="0022175A"/>
    <w:rsid w:val="00224792"/>
    <w:rsid w:val="0022479C"/>
    <w:rsid w:val="00226435"/>
    <w:rsid w:val="0023776C"/>
    <w:rsid w:val="00241509"/>
    <w:rsid w:val="00242B28"/>
    <w:rsid w:val="00244F1A"/>
    <w:rsid w:val="0026026A"/>
    <w:rsid w:val="00262913"/>
    <w:rsid w:val="002634C4"/>
    <w:rsid w:val="00263B5C"/>
    <w:rsid w:val="00266DEC"/>
    <w:rsid w:val="00272BBF"/>
    <w:rsid w:val="00273202"/>
    <w:rsid w:val="002735CE"/>
    <w:rsid w:val="00273E82"/>
    <w:rsid w:val="002741E8"/>
    <w:rsid w:val="00274581"/>
    <w:rsid w:val="00276C10"/>
    <w:rsid w:val="002815C8"/>
    <w:rsid w:val="00281EB2"/>
    <w:rsid w:val="002862F4"/>
    <w:rsid w:val="00286CCD"/>
    <w:rsid w:val="0028739D"/>
    <w:rsid w:val="002919F7"/>
    <w:rsid w:val="002928D3"/>
    <w:rsid w:val="00292C2E"/>
    <w:rsid w:val="00294F0F"/>
    <w:rsid w:val="002A00B4"/>
    <w:rsid w:val="002A2E61"/>
    <w:rsid w:val="002B0843"/>
    <w:rsid w:val="002B0D8E"/>
    <w:rsid w:val="002B495C"/>
    <w:rsid w:val="002C3D6A"/>
    <w:rsid w:val="002C6123"/>
    <w:rsid w:val="002D00EB"/>
    <w:rsid w:val="002D64E0"/>
    <w:rsid w:val="002E5DA6"/>
    <w:rsid w:val="002F1FE6"/>
    <w:rsid w:val="002F4E68"/>
    <w:rsid w:val="002F5682"/>
    <w:rsid w:val="00303565"/>
    <w:rsid w:val="00312F7F"/>
    <w:rsid w:val="0032056E"/>
    <w:rsid w:val="003228B7"/>
    <w:rsid w:val="00322E62"/>
    <w:rsid w:val="003237DA"/>
    <w:rsid w:val="0032584B"/>
    <w:rsid w:val="00331D09"/>
    <w:rsid w:val="003356BC"/>
    <w:rsid w:val="00337EF4"/>
    <w:rsid w:val="003409A5"/>
    <w:rsid w:val="003418D2"/>
    <w:rsid w:val="00343763"/>
    <w:rsid w:val="003502DE"/>
    <w:rsid w:val="003508A3"/>
    <w:rsid w:val="003515CD"/>
    <w:rsid w:val="00351E06"/>
    <w:rsid w:val="00353E1A"/>
    <w:rsid w:val="00354D38"/>
    <w:rsid w:val="00356169"/>
    <w:rsid w:val="00362582"/>
    <w:rsid w:val="003652C9"/>
    <w:rsid w:val="003673CF"/>
    <w:rsid w:val="0037211D"/>
    <w:rsid w:val="0037532B"/>
    <w:rsid w:val="00380670"/>
    <w:rsid w:val="00383204"/>
    <w:rsid w:val="003845C1"/>
    <w:rsid w:val="00384D35"/>
    <w:rsid w:val="003903FF"/>
    <w:rsid w:val="00393B8B"/>
    <w:rsid w:val="00394212"/>
    <w:rsid w:val="00394BC7"/>
    <w:rsid w:val="003A2569"/>
    <w:rsid w:val="003A6F89"/>
    <w:rsid w:val="003B3223"/>
    <w:rsid w:val="003B38C1"/>
    <w:rsid w:val="003B3AE5"/>
    <w:rsid w:val="003B42D8"/>
    <w:rsid w:val="003C128C"/>
    <w:rsid w:val="003C2F57"/>
    <w:rsid w:val="003C656F"/>
    <w:rsid w:val="003D352A"/>
    <w:rsid w:val="003E3E15"/>
    <w:rsid w:val="003E4090"/>
    <w:rsid w:val="003F5AAF"/>
    <w:rsid w:val="00403930"/>
    <w:rsid w:val="00412FB7"/>
    <w:rsid w:val="00414DDD"/>
    <w:rsid w:val="00415C85"/>
    <w:rsid w:val="00422BC5"/>
    <w:rsid w:val="00423D30"/>
    <w:rsid w:val="00423E3E"/>
    <w:rsid w:val="004245BF"/>
    <w:rsid w:val="004247B5"/>
    <w:rsid w:val="00427AF4"/>
    <w:rsid w:val="00427E60"/>
    <w:rsid w:val="004400E2"/>
    <w:rsid w:val="0044373A"/>
    <w:rsid w:val="00450B03"/>
    <w:rsid w:val="00451C8E"/>
    <w:rsid w:val="00455991"/>
    <w:rsid w:val="00461632"/>
    <w:rsid w:val="004647DA"/>
    <w:rsid w:val="004660E6"/>
    <w:rsid w:val="00474062"/>
    <w:rsid w:val="00477D6B"/>
    <w:rsid w:val="004811FD"/>
    <w:rsid w:val="004817D8"/>
    <w:rsid w:val="00482682"/>
    <w:rsid w:val="00482F19"/>
    <w:rsid w:val="00485442"/>
    <w:rsid w:val="004857CE"/>
    <w:rsid w:val="00492975"/>
    <w:rsid w:val="0049458A"/>
    <w:rsid w:val="00494A8A"/>
    <w:rsid w:val="00495B62"/>
    <w:rsid w:val="004A1AD9"/>
    <w:rsid w:val="004A3A46"/>
    <w:rsid w:val="004A7638"/>
    <w:rsid w:val="004C31EB"/>
    <w:rsid w:val="004D2A55"/>
    <w:rsid w:val="004D39C4"/>
    <w:rsid w:val="004E7363"/>
    <w:rsid w:val="004F0432"/>
    <w:rsid w:val="004F4FEB"/>
    <w:rsid w:val="004F67C9"/>
    <w:rsid w:val="00500AEE"/>
    <w:rsid w:val="005035B5"/>
    <w:rsid w:val="00510E9C"/>
    <w:rsid w:val="0051444D"/>
    <w:rsid w:val="00516199"/>
    <w:rsid w:val="005215EC"/>
    <w:rsid w:val="0052573E"/>
    <w:rsid w:val="005262D0"/>
    <w:rsid w:val="00526E93"/>
    <w:rsid w:val="0053057A"/>
    <w:rsid w:val="0053299E"/>
    <w:rsid w:val="00536FEB"/>
    <w:rsid w:val="00544735"/>
    <w:rsid w:val="00544933"/>
    <w:rsid w:val="005452D5"/>
    <w:rsid w:val="005470BE"/>
    <w:rsid w:val="00555C71"/>
    <w:rsid w:val="00555F83"/>
    <w:rsid w:val="005576B7"/>
    <w:rsid w:val="00560A29"/>
    <w:rsid w:val="005663C6"/>
    <w:rsid w:val="005720BB"/>
    <w:rsid w:val="005737A6"/>
    <w:rsid w:val="00580A8B"/>
    <w:rsid w:val="00582BCD"/>
    <w:rsid w:val="005835E0"/>
    <w:rsid w:val="00583CC4"/>
    <w:rsid w:val="0059136E"/>
    <w:rsid w:val="00591C78"/>
    <w:rsid w:val="005937D6"/>
    <w:rsid w:val="005938BF"/>
    <w:rsid w:val="00594D27"/>
    <w:rsid w:val="005A3517"/>
    <w:rsid w:val="005B0251"/>
    <w:rsid w:val="005B1DEA"/>
    <w:rsid w:val="005C11F2"/>
    <w:rsid w:val="005C2415"/>
    <w:rsid w:val="005D3363"/>
    <w:rsid w:val="005D4E20"/>
    <w:rsid w:val="005D73A7"/>
    <w:rsid w:val="005D764B"/>
    <w:rsid w:val="005E034B"/>
    <w:rsid w:val="005E1E44"/>
    <w:rsid w:val="005E64B1"/>
    <w:rsid w:val="005F704A"/>
    <w:rsid w:val="005F7CD6"/>
    <w:rsid w:val="00601760"/>
    <w:rsid w:val="00602810"/>
    <w:rsid w:val="00605827"/>
    <w:rsid w:val="0060754A"/>
    <w:rsid w:val="00612E23"/>
    <w:rsid w:val="0061709C"/>
    <w:rsid w:val="00617F75"/>
    <w:rsid w:val="00626352"/>
    <w:rsid w:val="00633EA3"/>
    <w:rsid w:val="006369A8"/>
    <w:rsid w:val="00642163"/>
    <w:rsid w:val="00646050"/>
    <w:rsid w:val="00650E38"/>
    <w:rsid w:val="00654E65"/>
    <w:rsid w:val="006551AA"/>
    <w:rsid w:val="006619D4"/>
    <w:rsid w:val="00662A5C"/>
    <w:rsid w:val="00664967"/>
    <w:rsid w:val="00667733"/>
    <w:rsid w:val="006713CA"/>
    <w:rsid w:val="006746F4"/>
    <w:rsid w:val="00676AFB"/>
    <w:rsid w:val="00676C5C"/>
    <w:rsid w:val="006802B5"/>
    <w:rsid w:val="00683B02"/>
    <w:rsid w:val="006854B2"/>
    <w:rsid w:val="00685E03"/>
    <w:rsid w:val="00695558"/>
    <w:rsid w:val="006A4EAE"/>
    <w:rsid w:val="006B1306"/>
    <w:rsid w:val="006B21BB"/>
    <w:rsid w:val="006B5987"/>
    <w:rsid w:val="006B7FA7"/>
    <w:rsid w:val="006C6A35"/>
    <w:rsid w:val="006D2293"/>
    <w:rsid w:val="006D5E0F"/>
    <w:rsid w:val="006D623A"/>
    <w:rsid w:val="006D70FD"/>
    <w:rsid w:val="006E17DF"/>
    <w:rsid w:val="006E1E63"/>
    <w:rsid w:val="006E6E6E"/>
    <w:rsid w:val="006E71AA"/>
    <w:rsid w:val="006F1791"/>
    <w:rsid w:val="006F34C6"/>
    <w:rsid w:val="00703C44"/>
    <w:rsid w:val="00704C24"/>
    <w:rsid w:val="00704DC3"/>
    <w:rsid w:val="007058FB"/>
    <w:rsid w:val="00705C9A"/>
    <w:rsid w:val="007135E8"/>
    <w:rsid w:val="007148A5"/>
    <w:rsid w:val="00716E4F"/>
    <w:rsid w:val="0071720E"/>
    <w:rsid w:val="00717A54"/>
    <w:rsid w:val="007232EB"/>
    <w:rsid w:val="00723B7A"/>
    <w:rsid w:val="00730C26"/>
    <w:rsid w:val="00732758"/>
    <w:rsid w:val="00734E2B"/>
    <w:rsid w:val="00737B17"/>
    <w:rsid w:val="00740576"/>
    <w:rsid w:val="00742B8E"/>
    <w:rsid w:val="007430E1"/>
    <w:rsid w:val="00745C95"/>
    <w:rsid w:val="00746A47"/>
    <w:rsid w:val="0075125E"/>
    <w:rsid w:val="00754293"/>
    <w:rsid w:val="007604C0"/>
    <w:rsid w:val="00762B54"/>
    <w:rsid w:val="00764D7B"/>
    <w:rsid w:val="0076587E"/>
    <w:rsid w:val="00765FCB"/>
    <w:rsid w:val="00781445"/>
    <w:rsid w:val="007827E2"/>
    <w:rsid w:val="00795375"/>
    <w:rsid w:val="007959B9"/>
    <w:rsid w:val="00797D31"/>
    <w:rsid w:val="007A2C40"/>
    <w:rsid w:val="007A4084"/>
    <w:rsid w:val="007A4FEE"/>
    <w:rsid w:val="007B6A03"/>
    <w:rsid w:val="007B6A58"/>
    <w:rsid w:val="007C0A42"/>
    <w:rsid w:val="007D1613"/>
    <w:rsid w:val="007D410F"/>
    <w:rsid w:val="007D6192"/>
    <w:rsid w:val="007D644E"/>
    <w:rsid w:val="007E158E"/>
    <w:rsid w:val="007E24BC"/>
    <w:rsid w:val="007F05AA"/>
    <w:rsid w:val="007F29A6"/>
    <w:rsid w:val="007F3669"/>
    <w:rsid w:val="007F5AE6"/>
    <w:rsid w:val="00801053"/>
    <w:rsid w:val="0080175C"/>
    <w:rsid w:val="008062E7"/>
    <w:rsid w:val="00806CC0"/>
    <w:rsid w:val="00807FB4"/>
    <w:rsid w:val="00817126"/>
    <w:rsid w:val="0081784F"/>
    <w:rsid w:val="008216C5"/>
    <w:rsid w:val="00826A41"/>
    <w:rsid w:val="00826FE8"/>
    <w:rsid w:val="008324DA"/>
    <w:rsid w:val="008451C7"/>
    <w:rsid w:val="00846E69"/>
    <w:rsid w:val="00847CE5"/>
    <w:rsid w:val="00852CC2"/>
    <w:rsid w:val="00857592"/>
    <w:rsid w:val="00860C64"/>
    <w:rsid w:val="00862FC2"/>
    <w:rsid w:val="008656DD"/>
    <w:rsid w:val="00871A3D"/>
    <w:rsid w:val="00872503"/>
    <w:rsid w:val="00873EE5"/>
    <w:rsid w:val="008745EA"/>
    <w:rsid w:val="00884418"/>
    <w:rsid w:val="00894422"/>
    <w:rsid w:val="00896E3C"/>
    <w:rsid w:val="008B2CC1"/>
    <w:rsid w:val="008B4B5E"/>
    <w:rsid w:val="008B4D3A"/>
    <w:rsid w:val="008B60B2"/>
    <w:rsid w:val="008B7C3B"/>
    <w:rsid w:val="008C63DD"/>
    <w:rsid w:val="008D4547"/>
    <w:rsid w:val="008D49EC"/>
    <w:rsid w:val="008D4FB5"/>
    <w:rsid w:val="008D5FA0"/>
    <w:rsid w:val="008E0C75"/>
    <w:rsid w:val="008E2B82"/>
    <w:rsid w:val="008F21CE"/>
    <w:rsid w:val="008F4C04"/>
    <w:rsid w:val="008F7786"/>
    <w:rsid w:val="0090261C"/>
    <w:rsid w:val="00905E58"/>
    <w:rsid w:val="00906C10"/>
    <w:rsid w:val="0090731E"/>
    <w:rsid w:val="00911FBA"/>
    <w:rsid w:val="009169AE"/>
    <w:rsid w:val="00916EE2"/>
    <w:rsid w:val="009257BA"/>
    <w:rsid w:val="00932C1B"/>
    <w:rsid w:val="00936186"/>
    <w:rsid w:val="00942606"/>
    <w:rsid w:val="009430E2"/>
    <w:rsid w:val="0095155F"/>
    <w:rsid w:val="0095396F"/>
    <w:rsid w:val="0096113D"/>
    <w:rsid w:val="009615C9"/>
    <w:rsid w:val="009615E2"/>
    <w:rsid w:val="00966A22"/>
    <w:rsid w:val="0096722F"/>
    <w:rsid w:val="00971D98"/>
    <w:rsid w:val="00972FFF"/>
    <w:rsid w:val="0097515E"/>
    <w:rsid w:val="009757E6"/>
    <w:rsid w:val="00976066"/>
    <w:rsid w:val="00980843"/>
    <w:rsid w:val="009850F7"/>
    <w:rsid w:val="00990C12"/>
    <w:rsid w:val="00991148"/>
    <w:rsid w:val="00993F2E"/>
    <w:rsid w:val="00995E71"/>
    <w:rsid w:val="009A0802"/>
    <w:rsid w:val="009A08A7"/>
    <w:rsid w:val="009A25ED"/>
    <w:rsid w:val="009A5B2C"/>
    <w:rsid w:val="009B1CDE"/>
    <w:rsid w:val="009B3D89"/>
    <w:rsid w:val="009B6439"/>
    <w:rsid w:val="009B7A40"/>
    <w:rsid w:val="009C028D"/>
    <w:rsid w:val="009D039D"/>
    <w:rsid w:val="009D25DA"/>
    <w:rsid w:val="009D61F8"/>
    <w:rsid w:val="009D7E67"/>
    <w:rsid w:val="009E0051"/>
    <w:rsid w:val="009E039D"/>
    <w:rsid w:val="009E2791"/>
    <w:rsid w:val="009E3F6F"/>
    <w:rsid w:val="009F0FF8"/>
    <w:rsid w:val="009F1C99"/>
    <w:rsid w:val="009F3BF9"/>
    <w:rsid w:val="009F42A4"/>
    <w:rsid w:val="009F499F"/>
    <w:rsid w:val="009F78BB"/>
    <w:rsid w:val="009F7DFA"/>
    <w:rsid w:val="00A00DEF"/>
    <w:rsid w:val="00A01CC8"/>
    <w:rsid w:val="00A045CE"/>
    <w:rsid w:val="00A11800"/>
    <w:rsid w:val="00A12620"/>
    <w:rsid w:val="00A12D30"/>
    <w:rsid w:val="00A1734F"/>
    <w:rsid w:val="00A17CB8"/>
    <w:rsid w:val="00A311E7"/>
    <w:rsid w:val="00A35CB7"/>
    <w:rsid w:val="00A412AB"/>
    <w:rsid w:val="00A41CB6"/>
    <w:rsid w:val="00A42DAF"/>
    <w:rsid w:val="00A44C87"/>
    <w:rsid w:val="00A459F1"/>
    <w:rsid w:val="00A45BD8"/>
    <w:rsid w:val="00A47903"/>
    <w:rsid w:val="00A5269C"/>
    <w:rsid w:val="00A526E2"/>
    <w:rsid w:val="00A54798"/>
    <w:rsid w:val="00A57D15"/>
    <w:rsid w:val="00A61D46"/>
    <w:rsid w:val="00A67AF6"/>
    <w:rsid w:val="00A707B7"/>
    <w:rsid w:val="00A778BF"/>
    <w:rsid w:val="00A824BA"/>
    <w:rsid w:val="00A85B8E"/>
    <w:rsid w:val="00A933AE"/>
    <w:rsid w:val="00A93A4D"/>
    <w:rsid w:val="00A964DF"/>
    <w:rsid w:val="00A9689E"/>
    <w:rsid w:val="00A97530"/>
    <w:rsid w:val="00A976DB"/>
    <w:rsid w:val="00AA5293"/>
    <w:rsid w:val="00AA65F2"/>
    <w:rsid w:val="00AA7D23"/>
    <w:rsid w:val="00AB0651"/>
    <w:rsid w:val="00AB3887"/>
    <w:rsid w:val="00AB53AA"/>
    <w:rsid w:val="00AB56ED"/>
    <w:rsid w:val="00AC205C"/>
    <w:rsid w:val="00AD42F6"/>
    <w:rsid w:val="00AD6861"/>
    <w:rsid w:val="00AE4237"/>
    <w:rsid w:val="00AE685A"/>
    <w:rsid w:val="00AF12C5"/>
    <w:rsid w:val="00AF4DCE"/>
    <w:rsid w:val="00AF58FF"/>
    <w:rsid w:val="00AF5C73"/>
    <w:rsid w:val="00B05A69"/>
    <w:rsid w:val="00B0641B"/>
    <w:rsid w:val="00B07C3A"/>
    <w:rsid w:val="00B15456"/>
    <w:rsid w:val="00B16224"/>
    <w:rsid w:val="00B16D9E"/>
    <w:rsid w:val="00B17D2E"/>
    <w:rsid w:val="00B22B93"/>
    <w:rsid w:val="00B34FD0"/>
    <w:rsid w:val="00B40149"/>
    <w:rsid w:val="00B40598"/>
    <w:rsid w:val="00B4216D"/>
    <w:rsid w:val="00B43F94"/>
    <w:rsid w:val="00B47A96"/>
    <w:rsid w:val="00B50603"/>
    <w:rsid w:val="00B50B99"/>
    <w:rsid w:val="00B52E89"/>
    <w:rsid w:val="00B62CD9"/>
    <w:rsid w:val="00B67247"/>
    <w:rsid w:val="00B70498"/>
    <w:rsid w:val="00B810AB"/>
    <w:rsid w:val="00B8519E"/>
    <w:rsid w:val="00B85B4A"/>
    <w:rsid w:val="00B917EF"/>
    <w:rsid w:val="00B93399"/>
    <w:rsid w:val="00B94A66"/>
    <w:rsid w:val="00B9734B"/>
    <w:rsid w:val="00BA0C46"/>
    <w:rsid w:val="00BA2D08"/>
    <w:rsid w:val="00BB1754"/>
    <w:rsid w:val="00BB17D1"/>
    <w:rsid w:val="00BB29BF"/>
    <w:rsid w:val="00BB334E"/>
    <w:rsid w:val="00BB4F8C"/>
    <w:rsid w:val="00BC60FE"/>
    <w:rsid w:val="00BD2774"/>
    <w:rsid w:val="00BD40B3"/>
    <w:rsid w:val="00BE0382"/>
    <w:rsid w:val="00BE0916"/>
    <w:rsid w:val="00BE760A"/>
    <w:rsid w:val="00BF3064"/>
    <w:rsid w:val="00C02D4D"/>
    <w:rsid w:val="00C04289"/>
    <w:rsid w:val="00C04AFF"/>
    <w:rsid w:val="00C05F9F"/>
    <w:rsid w:val="00C07B41"/>
    <w:rsid w:val="00C10639"/>
    <w:rsid w:val="00C11BFE"/>
    <w:rsid w:val="00C14AF2"/>
    <w:rsid w:val="00C15258"/>
    <w:rsid w:val="00C20E9A"/>
    <w:rsid w:val="00C24395"/>
    <w:rsid w:val="00C327B0"/>
    <w:rsid w:val="00C37451"/>
    <w:rsid w:val="00C402E3"/>
    <w:rsid w:val="00C44926"/>
    <w:rsid w:val="00C46FEE"/>
    <w:rsid w:val="00C47E01"/>
    <w:rsid w:val="00C51D7F"/>
    <w:rsid w:val="00C5743F"/>
    <w:rsid w:val="00C62647"/>
    <w:rsid w:val="00C63AE3"/>
    <w:rsid w:val="00C838D9"/>
    <w:rsid w:val="00C85C09"/>
    <w:rsid w:val="00C875C3"/>
    <w:rsid w:val="00C94629"/>
    <w:rsid w:val="00C96FBF"/>
    <w:rsid w:val="00CA1543"/>
    <w:rsid w:val="00CA1E92"/>
    <w:rsid w:val="00CA6D9D"/>
    <w:rsid w:val="00CB0DFA"/>
    <w:rsid w:val="00CB3564"/>
    <w:rsid w:val="00CB59DD"/>
    <w:rsid w:val="00CB6874"/>
    <w:rsid w:val="00CC51B7"/>
    <w:rsid w:val="00CD56DA"/>
    <w:rsid w:val="00CD597C"/>
    <w:rsid w:val="00CE212F"/>
    <w:rsid w:val="00CE318E"/>
    <w:rsid w:val="00CE4999"/>
    <w:rsid w:val="00CE5450"/>
    <w:rsid w:val="00CE65D4"/>
    <w:rsid w:val="00CF23A1"/>
    <w:rsid w:val="00D007CC"/>
    <w:rsid w:val="00D07CCD"/>
    <w:rsid w:val="00D11E84"/>
    <w:rsid w:val="00D23720"/>
    <w:rsid w:val="00D25098"/>
    <w:rsid w:val="00D311A2"/>
    <w:rsid w:val="00D34A59"/>
    <w:rsid w:val="00D35719"/>
    <w:rsid w:val="00D41A66"/>
    <w:rsid w:val="00D41DD3"/>
    <w:rsid w:val="00D44DAC"/>
    <w:rsid w:val="00D45252"/>
    <w:rsid w:val="00D45904"/>
    <w:rsid w:val="00D60457"/>
    <w:rsid w:val="00D6563B"/>
    <w:rsid w:val="00D67E5E"/>
    <w:rsid w:val="00D67F82"/>
    <w:rsid w:val="00D71B4D"/>
    <w:rsid w:val="00D72842"/>
    <w:rsid w:val="00D72932"/>
    <w:rsid w:val="00D73FAC"/>
    <w:rsid w:val="00D75CAC"/>
    <w:rsid w:val="00D7663C"/>
    <w:rsid w:val="00D7671F"/>
    <w:rsid w:val="00D8058B"/>
    <w:rsid w:val="00D807B5"/>
    <w:rsid w:val="00D81964"/>
    <w:rsid w:val="00D838A9"/>
    <w:rsid w:val="00D86D89"/>
    <w:rsid w:val="00D87FC5"/>
    <w:rsid w:val="00D90C95"/>
    <w:rsid w:val="00D92436"/>
    <w:rsid w:val="00D938D9"/>
    <w:rsid w:val="00D93D55"/>
    <w:rsid w:val="00D970F3"/>
    <w:rsid w:val="00DA1CE0"/>
    <w:rsid w:val="00DA4D1E"/>
    <w:rsid w:val="00DA77C7"/>
    <w:rsid w:val="00DB152B"/>
    <w:rsid w:val="00DB2A18"/>
    <w:rsid w:val="00DB43FB"/>
    <w:rsid w:val="00DC16FB"/>
    <w:rsid w:val="00DC59AF"/>
    <w:rsid w:val="00DC7D79"/>
    <w:rsid w:val="00DD05B5"/>
    <w:rsid w:val="00DD46F8"/>
    <w:rsid w:val="00DE3105"/>
    <w:rsid w:val="00DE4BD4"/>
    <w:rsid w:val="00DE6E09"/>
    <w:rsid w:val="00DE78C5"/>
    <w:rsid w:val="00DF37DD"/>
    <w:rsid w:val="00E00FB7"/>
    <w:rsid w:val="00E06091"/>
    <w:rsid w:val="00E07CD9"/>
    <w:rsid w:val="00E10E99"/>
    <w:rsid w:val="00E161A2"/>
    <w:rsid w:val="00E21A2D"/>
    <w:rsid w:val="00E21ED9"/>
    <w:rsid w:val="00E22BAF"/>
    <w:rsid w:val="00E234DB"/>
    <w:rsid w:val="00E253A2"/>
    <w:rsid w:val="00E2589C"/>
    <w:rsid w:val="00E30680"/>
    <w:rsid w:val="00E335FE"/>
    <w:rsid w:val="00E348BC"/>
    <w:rsid w:val="00E360FC"/>
    <w:rsid w:val="00E369C8"/>
    <w:rsid w:val="00E43109"/>
    <w:rsid w:val="00E43656"/>
    <w:rsid w:val="00E5021F"/>
    <w:rsid w:val="00E5352B"/>
    <w:rsid w:val="00E551CF"/>
    <w:rsid w:val="00E5542F"/>
    <w:rsid w:val="00E55A38"/>
    <w:rsid w:val="00E62F2C"/>
    <w:rsid w:val="00E65D02"/>
    <w:rsid w:val="00E665CC"/>
    <w:rsid w:val="00E671A6"/>
    <w:rsid w:val="00E74905"/>
    <w:rsid w:val="00E76005"/>
    <w:rsid w:val="00E803E7"/>
    <w:rsid w:val="00E82AE8"/>
    <w:rsid w:val="00E84CC9"/>
    <w:rsid w:val="00E92A79"/>
    <w:rsid w:val="00E96913"/>
    <w:rsid w:val="00EA4636"/>
    <w:rsid w:val="00EB5F52"/>
    <w:rsid w:val="00EB6DD7"/>
    <w:rsid w:val="00EC2579"/>
    <w:rsid w:val="00EC353B"/>
    <w:rsid w:val="00EC4E49"/>
    <w:rsid w:val="00EC7797"/>
    <w:rsid w:val="00ED199B"/>
    <w:rsid w:val="00ED3D8F"/>
    <w:rsid w:val="00ED509A"/>
    <w:rsid w:val="00ED77FB"/>
    <w:rsid w:val="00ED7DA1"/>
    <w:rsid w:val="00EE16DA"/>
    <w:rsid w:val="00EE35B7"/>
    <w:rsid w:val="00EE7FEC"/>
    <w:rsid w:val="00EF30B9"/>
    <w:rsid w:val="00EF5E90"/>
    <w:rsid w:val="00EF67D4"/>
    <w:rsid w:val="00EF7891"/>
    <w:rsid w:val="00F021A6"/>
    <w:rsid w:val="00F02B44"/>
    <w:rsid w:val="00F04EC4"/>
    <w:rsid w:val="00F07563"/>
    <w:rsid w:val="00F11D94"/>
    <w:rsid w:val="00F13202"/>
    <w:rsid w:val="00F13258"/>
    <w:rsid w:val="00F167F0"/>
    <w:rsid w:val="00F213C6"/>
    <w:rsid w:val="00F2154A"/>
    <w:rsid w:val="00F2502F"/>
    <w:rsid w:val="00F310B7"/>
    <w:rsid w:val="00F34097"/>
    <w:rsid w:val="00F346EB"/>
    <w:rsid w:val="00F41107"/>
    <w:rsid w:val="00F4721C"/>
    <w:rsid w:val="00F5240E"/>
    <w:rsid w:val="00F539B0"/>
    <w:rsid w:val="00F66152"/>
    <w:rsid w:val="00F76030"/>
    <w:rsid w:val="00F80C4F"/>
    <w:rsid w:val="00F821CD"/>
    <w:rsid w:val="00F873AC"/>
    <w:rsid w:val="00F90562"/>
    <w:rsid w:val="00F90A54"/>
    <w:rsid w:val="00F92143"/>
    <w:rsid w:val="00F92AB2"/>
    <w:rsid w:val="00F97445"/>
    <w:rsid w:val="00F979BA"/>
    <w:rsid w:val="00FA0E77"/>
    <w:rsid w:val="00FA10CA"/>
    <w:rsid w:val="00FA4BED"/>
    <w:rsid w:val="00FB4324"/>
    <w:rsid w:val="00FB4E33"/>
    <w:rsid w:val="00FC015D"/>
    <w:rsid w:val="00FC1AC8"/>
    <w:rsid w:val="00FC3B7D"/>
    <w:rsid w:val="00FC4374"/>
    <w:rsid w:val="00FC7195"/>
    <w:rsid w:val="00FD0E56"/>
    <w:rsid w:val="00FD3789"/>
    <w:rsid w:val="00FD38C7"/>
    <w:rsid w:val="00FD4666"/>
    <w:rsid w:val="00FD6BE2"/>
    <w:rsid w:val="00FD7B9D"/>
    <w:rsid w:val="00FE0717"/>
    <w:rsid w:val="00FE29CC"/>
    <w:rsid w:val="00FE55E1"/>
    <w:rsid w:val="00FE5FA8"/>
    <w:rsid w:val="00FE5FB3"/>
    <w:rsid w:val="00FE727B"/>
    <w:rsid w:val="00FE7E8C"/>
    <w:rsid w:val="00FF1A34"/>
    <w:rsid w:val="00FF1C39"/>
    <w:rsid w:val="00FF49D4"/>
    <w:rsid w:val="01ED4160"/>
    <w:rsid w:val="028559A1"/>
    <w:rsid w:val="0C83A265"/>
    <w:rsid w:val="10CF5713"/>
    <w:rsid w:val="1184B238"/>
    <w:rsid w:val="199130C8"/>
    <w:rsid w:val="2AD76253"/>
    <w:rsid w:val="3C516448"/>
    <w:rsid w:val="40AE8257"/>
    <w:rsid w:val="42EE2825"/>
    <w:rsid w:val="4646F0F9"/>
    <w:rsid w:val="47A0029F"/>
    <w:rsid w:val="4E2AB23C"/>
    <w:rsid w:val="66E17061"/>
    <w:rsid w:val="68499C69"/>
    <w:rsid w:val="6B5B83D1"/>
    <w:rsid w:val="707CE69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DF76F"/>
  <w15:docId w15:val="{B1954D01-A6E7-4D96-BF36-0C42B281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0035F6"/>
    <w:pPr>
      <w:keepNext/>
      <w:overflowPunct w:val="0"/>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paragraph" w:customStyle="1" w:styleId="paragraph">
    <w:name w:val="paragraph"/>
    <w:basedOn w:val="Normal"/>
    <w:rsid w:val="009B7A40"/>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9B7A40"/>
  </w:style>
  <w:style w:type="paragraph" w:styleId="Revision">
    <w:name w:val="Revision"/>
    <w:hidden/>
    <w:uiPriority w:val="99"/>
    <w:semiHidden/>
    <w:rsid w:val="007F5AE6"/>
    <w:rPr>
      <w:rFonts w:ascii="Arial" w:eastAsia="SimSun" w:hAnsi="Arial" w:cs="Arial"/>
      <w:sz w:val="22"/>
      <w:lang w:val="en-US" w:eastAsia="zh-CN"/>
    </w:rPr>
  </w:style>
  <w:style w:type="character" w:styleId="CommentReference">
    <w:name w:val="annotation reference"/>
    <w:basedOn w:val="DefaultParagraphFont"/>
    <w:semiHidden/>
    <w:unhideWhenUsed/>
    <w:rsid w:val="00F2154A"/>
    <w:rPr>
      <w:sz w:val="16"/>
      <w:szCs w:val="16"/>
    </w:rPr>
  </w:style>
  <w:style w:type="paragraph" w:styleId="CommentSubject">
    <w:name w:val="annotation subject"/>
    <w:basedOn w:val="CommentText"/>
    <w:next w:val="CommentText"/>
    <w:link w:val="CommentSubjectChar"/>
    <w:semiHidden/>
    <w:unhideWhenUsed/>
    <w:rsid w:val="00F2154A"/>
    <w:rPr>
      <w:b/>
      <w:bCs/>
      <w:sz w:val="20"/>
    </w:rPr>
  </w:style>
  <w:style w:type="character" w:customStyle="1" w:styleId="CommentTextChar">
    <w:name w:val="Comment Text Char"/>
    <w:basedOn w:val="DefaultParagraphFont"/>
    <w:link w:val="CommentText"/>
    <w:semiHidden/>
    <w:rsid w:val="00F2154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2154A"/>
    <w:rPr>
      <w:rFonts w:ascii="Arial" w:eastAsia="SimSun" w:hAnsi="Arial" w:cs="Arial"/>
      <w:b/>
      <w:bCs/>
      <w:sz w:val="18"/>
      <w:lang w:val="en-US" w:eastAsia="zh-CN"/>
    </w:rPr>
  </w:style>
  <w:style w:type="character" w:styleId="Hyperlink">
    <w:name w:val="Hyperlink"/>
    <w:basedOn w:val="DefaultParagraphFont"/>
    <w:unhideWhenUsed/>
    <w:rsid w:val="00F2154A"/>
    <w:rPr>
      <w:color w:val="0000FF" w:themeColor="hyperlink"/>
      <w:u w:val="single"/>
    </w:rPr>
  </w:style>
  <w:style w:type="character" w:styleId="UnresolvedMention">
    <w:name w:val="Unresolved Mention"/>
    <w:basedOn w:val="DefaultParagraphFont"/>
    <w:uiPriority w:val="99"/>
    <w:semiHidden/>
    <w:unhideWhenUsed/>
    <w:rsid w:val="00F2154A"/>
    <w:rPr>
      <w:color w:val="605E5C"/>
      <w:shd w:val="clear" w:color="auto" w:fill="E1DFDD"/>
    </w:rPr>
  </w:style>
  <w:style w:type="character" w:styleId="Mention">
    <w:name w:val="Mention"/>
    <w:basedOn w:val="DefaultParagraphFont"/>
    <w:uiPriority w:val="99"/>
    <w:unhideWhenUsed/>
    <w:rsid w:val="00F215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4292">
      <w:bodyDiv w:val="1"/>
      <w:marLeft w:val="0"/>
      <w:marRight w:val="0"/>
      <w:marTop w:val="0"/>
      <w:marBottom w:val="0"/>
      <w:divBdr>
        <w:top w:val="none" w:sz="0" w:space="0" w:color="auto"/>
        <w:left w:val="none" w:sz="0" w:space="0" w:color="auto"/>
        <w:bottom w:val="none" w:sz="0" w:space="0" w:color="auto"/>
        <w:right w:val="none" w:sz="0" w:space="0" w:color="auto"/>
      </w:divBdr>
    </w:div>
    <w:div w:id="15452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_dlc_DocId xmlns="ec94eb93-2160-433d-bc9d-10bdc50beb83">ICSDBFP-360348501-19319</_dlc_DocId>
    <_dlc_DocIdUrl xmlns="ec94eb93-2160-433d-bc9d-10bdc50beb83">
      <Url>https://wipoprod.sharepoint.com/sites/SPS-INT-BFP-ICSD-CWS/_layouts/15/DocIdRedir.aspx?ID=ICSDBFP-360348501-19319</Url>
      <Description>ICSDBFP-360348501-19319</Description>
    </_dlc_DocIdUr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documentManagement>
</p:propertie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44" ma:contentTypeDescription="" ma:contentTypeScope="" ma:versionID="202444bd46ba9e4bc20543b83a01a8f9">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2.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3.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ec94eb93-2160-433d-bc9d-10bdc50beb83"/>
    <ds:schemaRef ds:uri="0d6abe56-55ad-41de-8124-44420a0ee71d"/>
  </ds:schemaRefs>
</ds:datastoreItem>
</file>

<file path=customXml/itemProps4.xml><?xml version="1.0" encoding="utf-8"?>
<ds:datastoreItem xmlns:ds="http://schemas.openxmlformats.org/officeDocument/2006/customXml" ds:itemID="{32EB51C2-EC45-424F-83B8-A636991A4E4E}">
  <ds:schemaRefs>
    <ds:schemaRef ds:uri="Microsoft.SharePoint.Taxonomy.ContentTypeSync"/>
  </ds:schemaRefs>
</ds:datastoreItem>
</file>

<file path=customXml/itemProps5.xml><?xml version="1.0" encoding="utf-8"?>
<ds:datastoreItem xmlns:ds="http://schemas.openxmlformats.org/officeDocument/2006/customXml" ds:itemID="{58C8D1BF-C21C-4393-B6EF-233A836C9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A9A3C7-CD84-4A38-8A7D-D9C44FFB0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4</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CWS/13/26 (Chinese) </vt:lpstr>
    </vt:vector>
  </TitlesOfParts>
  <Company>WIPO</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CWS/13/26 (Chinese) </dc:title>
  <dc:subject>主管局用信息和通信技术（信通技术）相关建议的实施 </dc:subject>
  <dc:creator>WIPO</dc:creator>
  <cp:keywords>WIPO CWS Thirteenth Session, Implementation of Recommendations, ICT for IP Offices </cp:keywords>
  <cp:lastModifiedBy>Author</cp:lastModifiedBy>
  <cp:revision>46</cp:revision>
  <cp:lastPrinted>2025-09-08T14:49:00Z</cp:lastPrinted>
  <dcterms:created xsi:type="dcterms:W3CDTF">2025-09-18T12:49:00Z</dcterms:created>
  <dcterms:modified xsi:type="dcterms:W3CDTF">2025-10-23T13:05:00Z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200b2bdf,1c688fd9,2b8dfaba</vt:lpwstr>
  </property>
  <property fmtid="{D5CDD505-2E9C-101B-9397-08002B2CF9AE}" pid="9" name="ClassificationContentMarkingFooterFontProps">
    <vt:lpwstr>#ff0000,14,Calibri</vt:lpwstr>
  </property>
  <property fmtid="{D5CDD505-2E9C-101B-9397-08002B2CF9AE}" pid="10" name="ClassificationContentMarkingFooterText">
    <vt:lpwstr>OFFICIAL</vt:lpwstr>
  </property>
  <property fmtid="{D5CDD505-2E9C-101B-9397-08002B2CF9AE}" pid="11" name="MSIP_Label_bfc084f7-b690-4c43-8ee6-d475b6d3461d_Enabled">
    <vt:lpwstr>true</vt:lpwstr>
  </property>
  <property fmtid="{D5CDD505-2E9C-101B-9397-08002B2CF9AE}" pid="12" name="MSIP_Label_bfc084f7-b690-4c43-8ee6-d475b6d3461d_SetDate">
    <vt:lpwstr>2024-05-22T18:15:14Z</vt:lpwstr>
  </property>
  <property fmtid="{D5CDD505-2E9C-101B-9397-08002B2CF9AE}" pid="13" name="MSIP_Label_bfc084f7-b690-4c43-8ee6-d475b6d3461d_Method">
    <vt:lpwstr>Standard</vt:lpwstr>
  </property>
  <property fmtid="{D5CDD505-2E9C-101B-9397-08002B2CF9AE}" pid="14" name="MSIP_Label_bfc084f7-b690-4c43-8ee6-d475b6d3461d_Name">
    <vt:lpwstr>FOR OFFICIAL USE ONLY</vt:lpwstr>
  </property>
  <property fmtid="{D5CDD505-2E9C-101B-9397-08002B2CF9AE}" pid="15" name="MSIP_Label_bfc084f7-b690-4c43-8ee6-d475b6d3461d_SiteId">
    <vt:lpwstr>faa31b06-8ccc-48c9-867f-f7510dd11c02</vt:lpwstr>
  </property>
  <property fmtid="{D5CDD505-2E9C-101B-9397-08002B2CF9AE}" pid="16" name="MSIP_Label_bfc084f7-b690-4c43-8ee6-d475b6d3461d_ActionId">
    <vt:lpwstr>3362e96e-33c3-4e5e-8dc7-21e0f370c7d9</vt:lpwstr>
  </property>
  <property fmtid="{D5CDD505-2E9C-101B-9397-08002B2CF9AE}" pid="17" name="MSIP_Label_bfc084f7-b690-4c43-8ee6-d475b6d3461d_ContentBits">
    <vt:lpwstr>2</vt:lpwstr>
  </property>
  <property fmtid="{D5CDD505-2E9C-101B-9397-08002B2CF9AE}" pid="18" name="ContentTypeId">
    <vt:lpwstr>0x01010043A0F979BE30A3469F998CB749C11FBD00E3EF1C0FCFA26B4087379DC2A12DE885</vt:lpwstr>
  </property>
  <property fmtid="{D5CDD505-2E9C-101B-9397-08002B2CF9AE}" pid="19" name="BusinessUnit">
    <vt:lpwstr>4;#International Classifications and Standards Division|1bda9d19-f2c0-4f24-b9f1-c91ec6b8f041</vt:lpwstr>
  </property>
  <property fmtid="{D5CDD505-2E9C-101B-9397-08002B2CF9AE}" pid="20" name="MediaServiceImageTags">
    <vt:lpwstr/>
  </property>
  <property fmtid="{D5CDD505-2E9C-101B-9397-08002B2CF9AE}" pid="21" name="m4535404f5974080b635c68c1acaf1ab">
    <vt:lpwstr/>
  </property>
  <property fmtid="{D5CDD505-2E9C-101B-9397-08002B2CF9AE}" pid="22" name="RMClassification">
    <vt:lpwstr>5;#05 Committee Files|55687a62-9585-44b6-9628-3304e4ff88e9</vt:lpwstr>
  </property>
  <property fmtid="{D5CDD505-2E9C-101B-9397-08002B2CF9AE}" pid="23" name="Body1">
    <vt:lpwstr>3;#Committee on WIPO Standards|505ec630-c8e5-4e30-8a4a-e8d9be6ccbb1</vt:lpwstr>
  </property>
  <property fmtid="{D5CDD505-2E9C-101B-9397-08002B2CF9AE}" pid="24" name="ECCM_Year">
    <vt:lpwstr/>
  </property>
  <property fmtid="{D5CDD505-2E9C-101B-9397-08002B2CF9AE}" pid="25" name="k5f91d7f67f54ee29b509143279df90f">
    <vt:lpwstr/>
  </property>
  <property fmtid="{D5CDD505-2E9C-101B-9397-08002B2CF9AE}" pid="26" name="IPTopics">
    <vt:lpwstr/>
  </property>
  <property fmtid="{D5CDD505-2E9C-101B-9397-08002B2CF9AE}" pid="27" name="Languages">
    <vt:lpwstr>1;#English|950e6fa2-2df0-4983-a604-54e57c7a6d93</vt:lpwstr>
  </property>
  <property fmtid="{D5CDD505-2E9C-101B-9397-08002B2CF9AE}" pid="28" name="gbd88f87496145e58da10973a57b07b8">
    <vt:lpwstr>Committee on WIPO Standards|505ec630-c8e5-4e30-8a4a-e8d9be6ccbb1</vt:lpwstr>
  </property>
  <property fmtid="{D5CDD505-2E9C-101B-9397-08002B2CF9AE}" pid="29" name="ClassificationContentMarkingHeaderShapeIds">
    <vt:lpwstr>24e8ed91,53023546,df5b0af</vt:lpwstr>
  </property>
  <property fmtid="{D5CDD505-2E9C-101B-9397-08002B2CF9AE}" pid="30" name="ClassificationContentMarkingHeaderFontProps">
    <vt:lpwstr>#ff0000,14,Calibri</vt:lpwstr>
  </property>
  <property fmtid="{D5CDD505-2E9C-101B-9397-08002B2CF9AE}" pid="31" name="ClassificationContentMarkingHeaderText">
    <vt:lpwstr>OFFICIAL</vt:lpwstr>
  </property>
  <property fmtid="{D5CDD505-2E9C-101B-9397-08002B2CF9AE}" pid="32" name="MSIP_Label_3bcbdb72-ee6d-45c9-b77a-e80512e7ade1_Enabled">
    <vt:lpwstr>true</vt:lpwstr>
  </property>
  <property fmtid="{D5CDD505-2E9C-101B-9397-08002B2CF9AE}" pid="33" name="MSIP_Label_3bcbdb72-ee6d-45c9-b77a-e80512e7ade1_SetDate">
    <vt:lpwstr>2025-08-06T01:32:53Z</vt:lpwstr>
  </property>
  <property fmtid="{D5CDD505-2E9C-101B-9397-08002B2CF9AE}" pid="34" name="MSIP_Label_3bcbdb72-ee6d-45c9-b77a-e80512e7ade1_Method">
    <vt:lpwstr>Privileged</vt:lpwstr>
  </property>
  <property fmtid="{D5CDD505-2E9C-101B-9397-08002B2CF9AE}" pid="35" name="MSIP_Label_3bcbdb72-ee6d-45c9-b77a-e80512e7ade1_Name">
    <vt:lpwstr>OFFICIAL</vt:lpwstr>
  </property>
  <property fmtid="{D5CDD505-2E9C-101B-9397-08002B2CF9AE}" pid="36" name="MSIP_Label_3bcbdb72-ee6d-45c9-b77a-e80512e7ade1_SiteId">
    <vt:lpwstr>1eae4a1d-fcf5-4be9-81d4-b60976404837</vt:lpwstr>
  </property>
  <property fmtid="{D5CDD505-2E9C-101B-9397-08002B2CF9AE}" pid="37" name="MSIP_Label_3bcbdb72-ee6d-45c9-b77a-e80512e7ade1_ActionId">
    <vt:lpwstr>e29e633d-a3a4-4ef7-b8d6-50735a981e8e</vt:lpwstr>
  </property>
  <property fmtid="{D5CDD505-2E9C-101B-9397-08002B2CF9AE}" pid="38" name="MSIP_Label_3bcbdb72-ee6d-45c9-b77a-e80512e7ade1_ContentBits">
    <vt:lpwstr>3</vt:lpwstr>
  </property>
  <property fmtid="{D5CDD505-2E9C-101B-9397-08002B2CF9AE}" pid="39" name="MSIP_Label_3bcbdb72-ee6d-45c9-b77a-e80512e7ade1_Tag">
    <vt:lpwstr>10, 0, 1, 1</vt:lpwstr>
  </property>
  <property fmtid="{D5CDD505-2E9C-101B-9397-08002B2CF9AE}" pid="40" name="_dlc_DocIdItemGuid">
    <vt:lpwstr>f0ef78b3-fa7b-44b7-91ac-009cd45521c8</vt:lpwstr>
  </property>
  <property fmtid="{D5CDD505-2E9C-101B-9397-08002B2CF9AE}" pid="41" name="lcf76f155ced4ddcb4097134ff3c332f">
    <vt:lpwstr/>
  </property>
  <property fmtid="{D5CDD505-2E9C-101B-9397-08002B2CF9AE}" pid="42" name="docLang">
    <vt:lpwstr>en</vt:lpwstr>
  </property>
</Properties>
</file>