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563B" w14:textId="77777777" w:rsidR="001145B0" w:rsidRPr="00C875C3" w:rsidRDefault="001145B0" w:rsidP="001145B0">
      <w:pPr>
        <w:jc w:val="right"/>
        <w:rPr>
          <w:rFonts w:ascii="Arial Black" w:hAnsi="Arial Black"/>
          <w:caps/>
          <w:sz w:val="15"/>
        </w:rPr>
      </w:pPr>
      <w:bookmarkStart w:id="0" w:name="_Hlk149122850"/>
      <w:r w:rsidRPr="00C875C3">
        <w:rPr>
          <w:rFonts w:cs="Times New Roman"/>
          <w:noProof/>
        </w:rPr>
        <w:drawing>
          <wp:inline distT="0" distB="0" distL="0" distR="0" wp14:anchorId="06BD40C8" wp14:editId="256AE7F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A615A3" w14:textId="4C7EB551" w:rsidR="001145B0" w:rsidRPr="00C875C3" w:rsidRDefault="001145B0" w:rsidP="001145B0">
      <w:pPr>
        <w:pBdr>
          <w:top w:val="single" w:sz="4" w:space="10" w:color="auto"/>
        </w:pBdr>
        <w:wordWrap w:val="0"/>
        <w:spacing w:before="120"/>
        <w:jc w:val="right"/>
        <w:rPr>
          <w:rFonts w:ascii="Arial Black" w:hAnsi="Arial Black"/>
          <w:b/>
          <w:caps/>
          <w:sz w:val="15"/>
        </w:rPr>
      </w:pPr>
      <w:r w:rsidRPr="00C875C3">
        <w:rPr>
          <w:rFonts w:ascii="Arial Black" w:hAnsi="Arial Black"/>
          <w:b/>
          <w:caps/>
          <w:sz w:val="15"/>
        </w:rPr>
        <w:t>cWS/1</w:t>
      </w:r>
      <w:r w:rsidRPr="00C875C3">
        <w:rPr>
          <w:rFonts w:ascii="Arial Black" w:hAnsi="Arial Black" w:hint="eastAsia"/>
          <w:b/>
          <w:caps/>
          <w:sz w:val="15"/>
        </w:rPr>
        <w:t>3</w:t>
      </w:r>
      <w:r w:rsidRPr="00C875C3">
        <w:rPr>
          <w:rFonts w:ascii="Arial Black" w:hAnsi="Arial Black"/>
          <w:b/>
          <w:caps/>
          <w:sz w:val="15"/>
        </w:rPr>
        <w:t>/</w:t>
      </w:r>
      <w:r>
        <w:rPr>
          <w:rFonts w:ascii="Arial Black" w:hAnsi="Arial Black" w:hint="eastAsia"/>
          <w:b/>
          <w:caps/>
          <w:sz w:val="15"/>
        </w:rPr>
        <w:t>24</w:t>
      </w:r>
    </w:p>
    <w:p w14:paraId="4098DFE3" w14:textId="77777777" w:rsidR="001145B0" w:rsidRPr="00C875C3" w:rsidRDefault="001145B0" w:rsidP="001145B0">
      <w:pPr>
        <w:jc w:val="right"/>
        <w:rPr>
          <w:rFonts w:ascii="Arial Black" w:hAnsi="Arial Black"/>
          <w:b/>
          <w:caps/>
          <w:sz w:val="15"/>
          <w:szCs w:val="15"/>
        </w:rPr>
      </w:pPr>
      <w:r w:rsidRPr="00C875C3">
        <w:rPr>
          <w:rFonts w:eastAsia="SimHei" w:hint="eastAsia"/>
          <w:b/>
          <w:sz w:val="15"/>
          <w:szCs w:val="15"/>
        </w:rPr>
        <w:t>原文：</w:t>
      </w:r>
      <w:r w:rsidRPr="00C875C3">
        <w:rPr>
          <w:rFonts w:eastAsia="SimHei" w:hint="eastAsia"/>
          <w:b/>
          <w:sz w:val="15"/>
          <w:szCs w:val="15"/>
          <w:lang w:val="pt-BR"/>
        </w:rPr>
        <w:t>英</w:t>
      </w:r>
      <w:r w:rsidRPr="00C875C3">
        <w:rPr>
          <w:rFonts w:eastAsia="SimHei" w:hint="eastAsia"/>
          <w:b/>
          <w:sz w:val="15"/>
          <w:szCs w:val="15"/>
        </w:rPr>
        <w:t>文</w:t>
      </w:r>
    </w:p>
    <w:p w14:paraId="43D1E0DB" w14:textId="23926B40" w:rsidR="001145B0" w:rsidRPr="00C875C3" w:rsidRDefault="001145B0" w:rsidP="001145B0">
      <w:pPr>
        <w:spacing w:line="1680" w:lineRule="auto"/>
        <w:jc w:val="right"/>
        <w:rPr>
          <w:rFonts w:ascii="SimHei" w:eastAsia="SimHei" w:hAnsi="Arial Black"/>
          <w:b/>
          <w:caps/>
          <w:sz w:val="15"/>
          <w:szCs w:val="15"/>
        </w:rPr>
      </w:pPr>
      <w:r w:rsidRPr="00C875C3">
        <w:rPr>
          <w:rFonts w:ascii="SimHei" w:eastAsia="SimHei" w:hint="eastAsia"/>
          <w:b/>
          <w:sz w:val="15"/>
          <w:szCs w:val="15"/>
        </w:rPr>
        <w:t>日期</w:t>
      </w:r>
      <w:r w:rsidRPr="00C875C3">
        <w:rPr>
          <w:rFonts w:ascii="SimHei" w:eastAsia="SimHei" w:hAnsi="SimSun" w:hint="eastAsia"/>
          <w:b/>
          <w:sz w:val="15"/>
          <w:szCs w:val="15"/>
        </w:rPr>
        <w:t>：</w:t>
      </w:r>
      <w:bookmarkStart w:id="1" w:name="Date"/>
      <w:r w:rsidRPr="00C875C3">
        <w:rPr>
          <w:rFonts w:ascii="Arial Black" w:eastAsia="SimHei" w:hAnsi="Arial Black"/>
          <w:b/>
          <w:sz w:val="15"/>
          <w:szCs w:val="15"/>
        </w:rPr>
        <w:t>20</w:t>
      </w:r>
      <w:r w:rsidRPr="00C875C3">
        <w:rPr>
          <w:rFonts w:ascii="Arial Black" w:eastAsia="SimHei" w:hAnsi="Arial Black" w:hint="eastAsia"/>
          <w:b/>
          <w:sz w:val="15"/>
          <w:szCs w:val="15"/>
        </w:rPr>
        <w:t>25</w:t>
      </w:r>
      <w:r w:rsidRPr="00C875C3">
        <w:rPr>
          <w:rFonts w:ascii="SimHei" w:eastAsia="SimHei" w:hAnsi="Times New Roman" w:hint="eastAsia"/>
          <w:b/>
          <w:sz w:val="15"/>
          <w:szCs w:val="15"/>
        </w:rPr>
        <w:t>年</w:t>
      </w:r>
      <w:r w:rsidRPr="00C875C3">
        <w:rPr>
          <w:rFonts w:ascii="Arial Black" w:eastAsia="SimHei" w:hAnsi="Arial Black" w:hint="eastAsia"/>
          <w:b/>
          <w:sz w:val="15"/>
          <w:szCs w:val="15"/>
        </w:rPr>
        <w:t>9</w:t>
      </w:r>
      <w:r w:rsidRPr="00C875C3">
        <w:rPr>
          <w:rFonts w:ascii="SimHei" w:eastAsia="SimHei" w:hAnsi="Times New Roman" w:hint="eastAsia"/>
          <w:b/>
          <w:sz w:val="15"/>
          <w:szCs w:val="15"/>
        </w:rPr>
        <w:t>月</w:t>
      </w:r>
      <w:r>
        <w:rPr>
          <w:rFonts w:ascii="Arial Black" w:eastAsia="SimHei" w:hAnsi="Arial Black" w:hint="eastAsia"/>
          <w:b/>
          <w:sz w:val="15"/>
          <w:szCs w:val="15"/>
        </w:rPr>
        <w:t>10</w:t>
      </w:r>
      <w:r w:rsidRPr="00C875C3">
        <w:rPr>
          <w:rFonts w:ascii="SimHei" w:eastAsia="SimHei" w:hAnsi="Times New Roman" w:hint="eastAsia"/>
          <w:b/>
          <w:sz w:val="15"/>
          <w:szCs w:val="15"/>
        </w:rPr>
        <w:t>日</w:t>
      </w:r>
    </w:p>
    <w:bookmarkEnd w:id="1"/>
    <w:p w14:paraId="65ABFFC8" w14:textId="77777777" w:rsidR="001145B0" w:rsidRPr="00C875C3" w:rsidRDefault="001145B0" w:rsidP="001145B0">
      <w:pPr>
        <w:spacing w:after="600"/>
        <w:rPr>
          <w:rFonts w:ascii="SimHei" w:eastAsia="SimHei"/>
          <w:sz w:val="28"/>
          <w:szCs w:val="28"/>
        </w:rPr>
      </w:pPr>
      <w:r w:rsidRPr="00C875C3">
        <w:rPr>
          <w:rFonts w:ascii="SimHei" w:eastAsia="SimHei" w:hint="eastAsia"/>
          <w:sz w:val="28"/>
          <w:szCs w:val="28"/>
        </w:rPr>
        <w:t>产权组织标准委员会（标准委）</w:t>
      </w:r>
    </w:p>
    <w:p w14:paraId="12808DC6" w14:textId="77777777" w:rsidR="001145B0" w:rsidRPr="00C875C3" w:rsidRDefault="001145B0" w:rsidP="001145B0">
      <w:pPr>
        <w:spacing w:after="720"/>
        <w:textAlignment w:val="bottom"/>
        <w:rPr>
          <w:rFonts w:ascii="KaiTi" w:eastAsia="KaiTi" w:hAnsi="KaiTi"/>
          <w:b/>
          <w:sz w:val="24"/>
          <w:szCs w:val="24"/>
        </w:rPr>
      </w:pPr>
      <w:r w:rsidRPr="00C875C3">
        <w:rPr>
          <w:rFonts w:ascii="KaiTi" w:eastAsia="KaiTi" w:hint="eastAsia"/>
          <w:b/>
          <w:sz w:val="24"/>
          <w:szCs w:val="24"/>
        </w:rPr>
        <w:t>第十三届会议</w:t>
      </w:r>
      <w:r w:rsidRPr="00C875C3">
        <w:rPr>
          <w:rFonts w:ascii="KaiTi" w:eastAsia="KaiTi"/>
          <w:b/>
          <w:sz w:val="24"/>
          <w:szCs w:val="24"/>
        </w:rPr>
        <w:br/>
      </w:r>
      <w:r w:rsidRPr="00C875C3">
        <w:rPr>
          <w:rFonts w:ascii="KaiTi" w:eastAsia="KaiTi" w:hAnsi="KaiTi" w:hint="eastAsia"/>
          <w:sz w:val="24"/>
          <w:szCs w:val="24"/>
        </w:rPr>
        <w:t>2025</w:t>
      </w:r>
      <w:r w:rsidRPr="00C875C3">
        <w:rPr>
          <w:rFonts w:ascii="KaiTi" w:eastAsia="KaiTi" w:hAnsi="KaiTi" w:hint="eastAsia"/>
          <w:b/>
          <w:sz w:val="24"/>
          <w:szCs w:val="24"/>
        </w:rPr>
        <w:t>年</w:t>
      </w:r>
      <w:r w:rsidRPr="00C875C3">
        <w:rPr>
          <w:rFonts w:ascii="KaiTi" w:eastAsia="KaiTi" w:hAnsi="KaiTi" w:hint="eastAsia"/>
          <w:sz w:val="24"/>
          <w:szCs w:val="24"/>
        </w:rPr>
        <w:t>11</w:t>
      </w:r>
      <w:r w:rsidRPr="00C875C3">
        <w:rPr>
          <w:rFonts w:ascii="KaiTi" w:eastAsia="KaiTi" w:hAnsi="KaiTi" w:hint="eastAsia"/>
          <w:b/>
          <w:sz w:val="24"/>
          <w:szCs w:val="24"/>
        </w:rPr>
        <w:t>月</w:t>
      </w:r>
      <w:r w:rsidRPr="00C875C3">
        <w:rPr>
          <w:rFonts w:ascii="KaiTi" w:eastAsia="KaiTi" w:hAnsi="KaiTi" w:hint="eastAsia"/>
          <w:sz w:val="24"/>
          <w:szCs w:val="24"/>
        </w:rPr>
        <w:t>10</w:t>
      </w:r>
      <w:r w:rsidRPr="00C875C3">
        <w:rPr>
          <w:rFonts w:ascii="KaiTi" w:eastAsia="KaiTi" w:hAnsi="KaiTi" w:hint="eastAsia"/>
          <w:b/>
          <w:sz w:val="24"/>
          <w:szCs w:val="24"/>
        </w:rPr>
        <w:t>日至</w:t>
      </w:r>
      <w:r w:rsidRPr="00C875C3">
        <w:rPr>
          <w:rFonts w:ascii="KaiTi" w:eastAsia="KaiTi" w:hAnsi="KaiTi" w:hint="eastAsia"/>
          <w:sz w:val="24"/>
          <w:szCs w:val="24"/>
        </w:rPr>
        <w:t>14</w:t>
      </w:r>
      <w:r w:rsidRPr="00C875C3">
        <w:rPr>
          <w:rFonts w:ascii="KaiTi" w:eastAsia="KaiTi" w:hAnsi="KaiTi" w:hint="eastAsia"/>
          <w:b/>
          <w:sz w:val="24"/>
          <w:szCs w:val="24"/>
        </w:rPr>
        <w:t>日，日内瓦</w:t>
      </w:r>
    </w:p>
    <w:p w14:paraId="68CBB0E8" w14:textId="67C0FFF1" w:rsidR="001145B0" w:rsidRPr="00C875C3" w:rsidRDefault="001145B0" w:rsidP="001145B0">
      <w:pPr>
        <w:spacing w:after="360"/>
        <w:rPr>
          <w:rFonts w:ascii="KaiTi" w:eastAsia="KaiTi" w:hAnsi="KaiTi" w:cs="Times New Roman"/>
          <w:sz w:val="24"/>
          <w:szCs w:val="32"/>
        </w:rPr>
      </w:pPr>
      <w:bookmarkStart w:id="2" w:name="TitleOfDoc"/>
      <w:r w:rsidRPr="001145B0">
        <w:rPr>
          <w:rFonts w:ascii="KaiTi" w:eastAsia="KaiTi" w:hAnsi="KaiTi" w:cs="Times New Roman" w:hint="eastAsia"/>
          <w:sz w:val="24"/>
          <w:szCs w:val="32"/>
        </w:rPr>
        <w:t>关于修订《产权组织手册》第6.1部分“知识产权网站推荐内容”的提案</w:t>
      </w:r>
    </w:p>
    <w:p w14:paraId="694E9529" w14:textId="768697DF" w:rsidR="001145B0" w:rsidRPr="00C875C3" w:rsidRDefault="001145B0" w:rsidP="001145B0">
      <w:pPr>
        <w:spacing w:after="960"/>
        <w:rPr>
          <w:rFonts w:ascii="KaiTi" w:eastAsia="KaiTi" w:hAnsi="STKaiti" w:cs="Times New Roman"/>
          <w:szCs w:val="22"/>
        </w:rPr>
      </w:pPr>
      <w:bookmarkStart w:id="3" w:name="Original"/>
      <w:bookmarkEnd w:id="2"/>
      <w:r w:rsidRPr="001145B0">
        <w:rPr>
          <w:rFonts w:ascii="KaiTi" w:eastAsia="KaiTi" w:hAnsi="STKaiti" w:cs="Times New Roman" w:hint="eastAsia"/>
          <w:szCs w:val="22"/>
        </w:rPr>
        <w:t>国际局编拟的文件</w:t>
      </w:r>
    </w:p>
    <w:bookmarkEnd w:id="0"/>
    <w:bookmarkEnd w:id="3"/>
    <w:p w14:paraId="7DE29559" w14:textId="0FF7FA9D" w:rsidR="007533BE" w:rsidRPr="001262EB" w:rsidRDefault="002A6F24" w:rsidP="00C052E8">
      <w:pPr>
        <w:pStyle w:val="Heading2"/>
        <w:spacing w:before="240" w:after="120"/>
        <w:rPr>
          <w:rFonts w:hAnsi="SimSun"/>
        </w:rPr>
      </w:pPr>
      <w:r>
        <w:rPr>
          <w:rFonts w:hAnsi="SimSun" w:hint="eastAsia"/>
        </w:rPr>
        <w:t>概</w:t>
      </w:r>
      <w:r w:rsidR="00F14825">
        <w:rPr>
          <w:rFonts w:hAnsi="SimSun" w:hint="eastAsia"/>
        </w:rPr>
        <w:t xml:space="preserve">　</w:t>
      </w:r>
      <w:r>
        <w:rPr>
          <w:rFonts w:hAnsi="SimSun" w:hint="eastAsia"/>
        </w:rPr>
        <w:t>要</w:t>
      </w:r>
    </w:p>
    <w:p w14:paraId="6EBED2E9" w14:textId="139BDD4B" w:rsidR="00EF3DF7" w:rsidRPr="001262EB" w:rsidRDefault="00BC2176" w:rsidP="00D75BB9">
      <w:pPr>
        <w:overflowPunct w:val="0"/>
        <w:spacing w:afterLines="50" w:after="120" w:line="340" w:lineRule="atLeast"/>
        <w:jc w:val="both"/>
        <w:rPr>
          <w:rFonts w:ascii="SimSun" w:hAnsi="SimSun"/>
        </w:rPr>
      </w:pPr>
      <w:r w:rsidRPr="001262EB">
        <w:rPr>
          <w:rFonts w:ascii="SimSun" w:hAnsi="SimSun"/>
        </w:rPr>
        <w:fldChar w:fldCharType="begin"/>
      </w:r>
      <w:r w:rsidRPr="001262EB">
        <w:rPr>
          <w:rFonts w:ascii="SimSun" w:hAnsi="SimSun"/>
        </w:rPr>
        <w:instrText xml:space="preserve"> AUTONUM  </w:instrText>
      </w:r>
      <w:r w:rsidRPr="001262EB">
        <w:rPr>
          <w:rFonts w:ascii="SimSun" w:hAnsi="SimSun"/>
        </w:rPr>
        <w:fldChar w:fldCharType="end"/>
      </w:r>
      <w:r w:rsidRPr="001262EB">
        <w:rPr>
          <w:rFonts w:ascii="SimSun" w:hAnsi="SimSun"/>
        </w:rPr>
        <w:tab/>
      </w:r>
      <w:r w:rsidR="00332C83" w:rsidRPr="001262EB">
        <w:rPr>
          <w:rFonts w:ascii="SimSun" w:hAnsi="SimSun"/>
        </w:rPr>
        <w:t>公</w:t>
      </w:r>
      <w:r w:rsidR="00FE5516">
        <w:rPr>
          <w:rFonts w:ascii="SimSun" w:hAnsi="SimSun" w:hint="eastAsia"/>
        </w:rPr>
        <w:t>众访问</w:t>
      </w:r>
      <w:r w:rsidR="00332C83" w:rsidRPr="001262EB">
        <w:rPr>
          <w:rFonts w:ascii="SimSun" w:hAnsi="SimSun"/>
        </w:rPr>
        <w:t>专利信息（PAPI）</w:t>
      </w:r>
      <w:r w:rsidR="00FE5516">
        <w:rPr>
          <w:rFonts w:ascii="SimSun" w:hAnsi="SimSun"/>
        </w:rPr>
        <w:t>工作队</w:t>
      </w:r>
      <w:r w:rsidR="00957C82" w:rsidRPr="001262EB">
        <w:rPr>
          <w:rFonts w:ascii="SimSun" w:hAnsi="SimSun"/>
        </w:rPr>
        <w:t>提议</w:t>
      </w:r>
      <w:r w:rsidR="00F0159E" w:rsidRPr="001262EB">
        <w:rPr>
          <w:rFonts w:ascii="SimSun" w:hAnsi="SimSun"/>
        </w:rPr>
        <w:t>更新</w:t>
      </w:r>
      <w:r w:rsidR="00AB2B1A" w:rsidRPr="001262EB">
        <w:rPr>
          <w:rFonts w:ascii="SimSun" w:hAnsi="SimSun"/>
        </w:rPr>
        <w:t>《</w:t>
      </w:r>
      <w:r w:rsidR="00EA0E2F">
        <w:rPr>
          <w:rFonts w:ascii="SimSun" w:hAnsi="SimSun" w:hint="eastAsia"/>
        </w:rPr>
        <w:t>产权组织</w:t>
      </w:r>
      <w:r w:rsidR="005C5EBF" w:rsidRPr="001262EB">
        <w:rPr>
          <w:rFonts w:ascii="SimSun" w:hAnsi="SimSun"/>
        </w:rPr>
        <w:t>知识产权信息与文献手册</w:t>
      </w:r>
      <w:r w:rsidR="005C2446" w:rsidRPr="001262EB">
        <w:rPr>
          <w:rFonts w:ascii="SimSun" w:hAnsi="SimSun"/>
        </w:rPr>
        <w:t>》</w:t>
      </w:r>
      <w:r w:rsidR="00E7323F" w:rsidRPr="001262EB">
        <w:rPr>
          <w:rFonts w:ascii="SimSun" w:hAnsi="SimSun"/>
        </w:rPr>
        <w:t>第6.</w:t>
      </w:r>
      <w:r w:rsidR="00E11E7C" w:rsidRPr="001262EB">
        <w:rPr>
          <w:rFonts w:ascii="SimSun" w:hAnsi="SimSun"/>
        </w:rPr>
        <w:t>1部分，</w:t>
      </w:r>
      <w:r w:rsidR="00F870B2">
        <w:rPr>
          <w:rFonts w:ascii="SimSun" w:hAnsi="SimSun" w:hint="eastAsia"/>
        </w:rPr>
        <w:t>题</w:t>
      </w:r>
      <w:r w:rsidR="00E11E7C" w:rsidRPr="001262EB">
        <w:rPr>
          <w:rFonts w:ascii="SimSun" w:hAnsi="SimSun"/>
        </w:rPr>
        <w:t>为</w:t>
      </w:r>
      <w:r w:rsidR="00F870B2">
        <w:rPr>
          <w:rFonts w:ascii="SimSun" w:hAnsi="SimSun" w:hint="eastAsia"/>
        </w:rPr>
        <w:t>“</w:t>
      </w:r>
      <w:r w:rsidR="00DE206D" w:rsidRPr="00DE206D">
        <w:rPr>
          <w:rFonts w:ascii="SimSun" w:hAnsi="SimSun" w:hint="eastAsia"/>
        </w:rPr>
        <w:t>知识产权局网站最低限度内容的建议</w:t>
      </w:r>
      <w:r w:rsidR="00F870B2">
        <w:rPr>
          <w:rFonts w:ascii="SimSun" w:hAnsi="SimSun" w:hint="eastAsia"/>
        </w:rPr>
        <w:t>”</w:t>
      </w:r>
      <w:r w:rsidR="00EF3DF7" w:rsidRPr="001262EB">
        <w:rPr>
          <w:rFonts w:ascii="SimSun" w:hAnsi="SimSun"/>
        </w:rPr>
        <w:t>。</w:t>
      </w:r>
    </w:p>
    <w:p w14:paraId="7244C4A9" w14:textId="37561DE5" w:rsidR="00E52226" w:rsidRPr="001262EB" w:rsidRDefault="004C7FCF" w:rsidP="002D01F7">
      <w:pPr>
        <w:pStyle w:val="Heading2"/>
        <w:spacing w:before="240" w:after="120"/>
        <w:rPr>
          <w:rFonts w:hAnsi="SimSun"/>
        </w:rPr>
      </w:pPr>
      <w:r w:rsidRPr="001262EB">
        <w:rPr>
          <w:rFonts w:hAnsi="SimSun"/>
        </w:rPr>
        <w:t>背</w:t>
      </w:r>
      <w:r w:rsidR="00F14825">
        <w:rPr>
          <w:rFonts w:hAnsi="SimSun" w:hint="eastAsia"/>
        </w:rPr>
        <w:t xml:space="preserve">　</w:t>
      </w:r>
      <w:r w:rsidRPr="001262EB">
        <w:rPr>
          <w:rFonts w:hAnsi="SimSun"/>
        </w:rPr>
        <w:t>景</w:t>
      </w:r>
    </w:p>
    <w:p w14:paraId="36C2BA74" w14:textId="28DBAD93" w:rsidR="00DD7169" w:rsidRDefault="00707CF4" w:rsidP="00D75BB9">
      <w:pPr>
        <w:overflowPunct w:val="0"/>
        <w:spacing w:afterLines="50" w:after="120" w:line="340" w:lineRule="atLeast"/>
        <w:jc w:val="both"/>
        <w:rPr>
          <w:rFonts w:ascii="SimSun" w:hAnsi="SimSun"/>
        </w:rPr>
      </w:pPr>
      <w:r w:rsidRPr="001262EB">
        <w:rPr>
          <w:rFonts w:ascii="SimSun" w:hAnsi="SimSun"/>
        </w:rPr>
        <w:fldChar w:fldCharType="begin"/>
      </w:r>
      <w:r w:rsidRPr="001262EB">
        <w:rPr>
          <w:rFonts w:ascii="SimSun" w:hAnsi="SimSun"/>
        </w:rPr>
        <w:instrText xml:space="preserve"> AUTONUM  </w:instrText>
      </w:r>
      <w:r w:rsidRPr="001262EB">
        <w:rPr>
          <w:rFonts w:ascii="SimSun" w:hAnsi="SimSun"/>
        </w:rPr>
        <w:fldChar w:fldCharType="end"/>
      </w:r>
      <w:r w:rsidRPr="001262EB">
        <w:rPr>
          <w:rFonts w:ascii="SimSun" w:hAnsi="SimSun"/>
        </w:rPr>
        <w:tab/>
      </w:r>
      <w:r w:rsidR="00F870B2" w:rsidRPr="00F870B2">
        <w:rPr>
          <w:rFonts w:ascii="SimSun" w:hAnsi="SimSun" w:hint="eastAsia"/>
        </w:rPr>
        <w:t>在2023年的第十一届会议上，标准委注意到关于移交《产权组织手册》第6</w:t>
      </w:r>
      <w:r w:rsidR="00DD7169">
        <w:rPr>
          <w:rFonts w:ascii="SimSun" w:hAnsi="SimSun" w:hint="eastAsia"/>
        </w:rPr>
        <w:t>.1</w:t>
      </w:r>
      <w:r w:rsidR="00F870B2" w:rsidRPr="00F870B2">
        <w:rPr>
          <w:rFonts w:ascii="SimSun" w:hAnsi="SimSun" w:hint="eastAsia"/>
        </w:rPr>
        <w:t>部分更新责任的提案，这项工作此前由数字转型工作队在第62号任务</w:t>
      </w:r>
      <w:r w:rsidR="002E7180">
        <w:rPr>
          <w:rFonts w:ascii="SimSun" w:hAnsi="SimSun" w:hint="eastAsia"/>
        </w:rPr>
        <w:t>的</w:t>
      </w:r>
      <w:r w:rsidR="00F870B2" w:rsidRPr="00F870B2">
        <w:rPr>
          <w:rFonts w:ascii="SimSun" w:hAnsi="SimSun" w:hint="eastAsia"/>
        </w:rPr>
        <w:t>框架下开展。标准委还注意到专利文献集团</w:t>
      </w:r>
      <w:r w:rsidR="00EA0E2F">
        <w:rPr>
          <w:rFonts w:ascii="SimSun" w:hAnsi="SimSun" w:hint="eastAsia"/>
        </w:rPr>
        <w:t>的</w:t>
      </w:r>
      <w:r w:rsidR="00F870B2" w:rsidRPr="00F870B2">
        <w:rPr>
          <w:rFonts w:ascii="SimSun" w:hAnsi="SimSun" w:hint="eastAsia"/>
        </w:rPr>
        <w:t>信函</w:t>
      </w:r>
      <w:r w:rsidR="0075186C">
        <w:rPr>
          <w:rFonts w:ascii="SimSun" w:hAnsi="SimSun" w:hint="eastAsia"/>
        </w:rPr>
        <w:t>（</w:t>
      </w:r>
      <w:r w:rsidR="0075186C" w:rsidRPr="00F870B2">
        <w:rPr>
          <w:rFonts w:ascii="SimSun" w:hAnsi="SimSun" w:hint="eastAsia"/>
        </w:rPr>
        <w:t>转录于文件CWS/11/12附件</w:t>
      </w:r>
      <w:r w:rsidR="0075186C">
        <w:rPr>
          <w:rFonts w:ascii="SimSun" w:hAnsi="SimSun" w:hint="eastAsia"/>
        </w:rPr>
        <w:t>）</w:t>
      </w:r>
      <w:r w:rsidR="00EA0E2F">
        <w:rPr>
          <w:rFonts w:ascii="SimSun" w:hAnsi="SimSun" w:hint="eastAsia"/>
        </w:rPr>
        <w:t>，其中表示</w:t>
      </w:r>
      <w:r w:rsidR="00F870B2" w:rsidRPr="00F870B2">
        <w:rPr>
          <w:rFonts w:ascii="SimSun" w:hAnsi="SimSun" w:hint="eastAsia"/>
        </w:rPr>
        <w:t>支持更新</w:t>
      </w:r>
      <w:r w:rsidR="00EA0E2F">
        <w:rPr>
          <w:rFonts w:ascii="SimSun" w:hAnsi="SimSun" w:hint="eastAsia"/>
        </w:rPr>
        <w:t>《产权组织知识产权信息与文献手册》</w:t>
      </w:r>
      <w:r w:rsidR="00F870B2" w:rsidRPr="00F870B2">
        <w:rPr>
          <w:rFonts w:ascii="SimSun" w:hAnsi="SimSun" w:hint="eastAsia"/>
        </w:rPr>
        <w:t>第6</w:t>
      </w:r>
      <w:r w:rsidR="002E7180">
        <w:rPr>
          <w:rFonts w:ascii="SimSun" w:hAnsi="SimSun" w:hint="eastAsia"/>
        </w:rPr>
        <w:t>.1</w:t>
      </w:r>
      <w:r w:rsidR="00F870B2" w:rsidRPr="00F870B2">
        <w:rPr>
          <w:rFonts w:ascii="SimSun" w:hAnsi="SimSun" w:hint="eastAsia"/>
        </w:rPr>
        <w:t>部分并提出了一些建议。标准委批准了该项提案，并</w:t>
      </w:r>
      <w:r w:rsidR="002E7180">
        <w:rPr>
          <w:rFonts w:ascii="SimSun" w:hAnsi="SimSun" w:hint="eastAsia"/>
        </w:rPr>
        <w:t>相应地</w:t>
      </w:r>
      <w:r w:rsidR="00F870B2" w:rsidRPr="00F870B2">
        <w:rPr>
          <w:rFonts w:ascii="SimSun" w:hAnsi="SimSun" w:hint="eastAsia"/>
        </w:rPr>
        <w:t>批准更新第52项任务</w:t>
      </w:r>
      <w:r w:rsidR="005913CF">
        <w:rPr>
          <w:rFonts w:ascii="SimSun" w:hAnsi="SimSun" w:hint="eastAsia"/>
        </w:rPr>
        <w:t>的</w:t>
      </w:r>
      <w:r w:rsidR="00F870B2" w:rsidRPr="00F870B2">
        <w:rPr>
          <w:rFonts w:ascii="SimSun" w:hAnsi="SimSun" w:hint="eastAsia"/>
        </w:rPr>
        <w:t>说明</w:t>
      </w:r>
      <w:r w:rsidR="002E7180">
        <w:rPr>
          <w:rFonts w:ascii="SimSun" w:hAnsi="SimSun" w:hint="eastAsia"/>
        </w:rPr>
        <w:t>，具体</w:t>
      </w:r>
      <w:r w:rsidR="00F870B2" w:rsidRPr="00F870B2">
        <w:rPr>
          <w:rFonts w:ascii="SimSun" w:hAnsi="SimSun" w:hint="eastAsia"/>
        </w:rPr>
        <w:t>如下：</w:t>
      </w:r>
    </w:p>
    <w:p w14:paraId="59992976" w14:textId="0E9EBB12" w:rsidR="00F870B2" w:rsidRPr="00D75BB9" w:rsidRDefault="00F870B2" w:rsidP="00D75BB9">
      <w:pPr>
        <w:spacing w:afterLines="50" w:after="120" w:line="340" w:lineRule="atLeast"/>
        <w:ind w:firstLine="567"/>
        <w:jc w:val="both"/>
        <w:rPr>
          <w:rFonts w:ascii="KaiTi" w:eastAsia="KaiTi" w:hAnsi="KaiTi"/>
        </w:rPr>
      </w:pPr>
      <w:r w:rsidRPr="00D75BB9">
        <w:rPr>
          <w:rFonts w:ascii="KaiTi" w:eastAsia="KaiTi" w:hAnsi="KaiTi" w:hint="eastAsia"/>
        </w:rPr>
        <w:t>“为更新《产权组织手册》第6.1部分：知识产权局网站最低限度内容的建议编写一份提案。”</w:t>
      </w:r>
    </w:p>
    <w:p w14:paraId="409F0180" w14:textId="0F28EC5F" w:rsidR="00B468F3" w:rsidRPr="001262EB" w:rsidRDefault="00E52226" w:rsidP="00D75BB9">
      <w:pPr>
        <w:spacing w:afterLines="50" w:after="120" w:line="340" w:lineRule="atLeast"/>
        <w:rPr>
          <w:rFonts w:ascii="SimSun" w:hAnsi="SimSun"/>
        </w:rPr>
      </w:pPr>
      <w:r w:rsidRPr="001262EB">
        <w:rPr>
          <w:rFonts w:ascii="SimSun" w:hAnsi="SimSun"/>
        </w:rPr>
        <w:t>（见</w:t>
      </w:r>
      <w:r w:rsidR="00DD7169">
        <w:rPr>
          <w:rFonts w:ascii="SimSun" w:hAnsi="SimSun" w:hint="eastAsia"/>
        </w:rPr>
        <w:t>文件</w:t>
      </w:r>
      <w:r w:rsidRPr="001262EB">
        <w:rPr>
          <w:rFonts w:ascii="SimSun" w:hAnsi="SimSun"/>
        </w:rPr>
        <w:t>CWS/11/28第92段）。</w:t>
      </w:r>
    </w:p>
    <w:p w14:paraId="7C1D5E9C" w14:textId="7A7B4CC5" w:rsidR="00EC6850" w:rsidRPr="001262EB" w:rsidRDefault="00B468F3" w:rsidP="00D75BB9">
      <w:pPr>
        <w:overflowPunct w:val="0"/>
        <w:spacing w:afterLines="50" w:after="120" w:line="340" w:lineRule="atLeast"/>
        <w:jc w:val="both"/>
        <w:rPr>
          <w:rFonts w:ascii="SimSun" w:hAnsi="SimSun"/>
        </w:rPr>
      </w:pPr>
      <w:r w:rsidRPr="001262EB">
        <w:rPr>
          <w:rFonts w:ascii="SimSun" w:hAnsi="SimSun"/>
        </w:rPr>
        <w:fldChar w:fldCharType="begin"/>
      </w:r>
      <w:r w:rsidRPr="001262EB">
        <w:rPr>
          <w:rFonts w:ascii="SimSun" w:hAnsi="SimSun"/>
        </w:rPr>
        <w:instrText xml:space="preserve"> AUTONUM  </w:instrText>
      </w:r>
      <w:r w:rsidRPr="001262EB">
        <w:rPr>
          <w:rFonts w:ascii="SimSun" w:hAnsi="SimSun"/>
        </w:rPr>
        <w:fldChar w:fldCharType="end"/>
      </w:r>
      <w:r w:rsidRPr="001262EB">
        <w:rPr>
          <w:rFonts w:ascii="SimSun" w:hAnsi="SimSun"/>
        </w:rPr>
        <w:tab/>
      </w:r>
      <w:r w:rsidR="00BB0C61">
        <w:rPr>
          <w:rFonts w:ascii="SimSun" w:hAnsi="SimSun" w:hint="eastAsia"/>
        </w:rPr>
        <w:t>在</w:t>
      </w:r>
      <w:r w:rsidRPr="001262EB">
        <w:rPr>
          <w:rFonts w:ascii="SimSun" w:hAnsi="SimSun"/>
        </w:rPr>
        <w:t>2024年的</w:t>
      </w:r>
      <w:r w:rsidR="002B0CE2" w:rsidRPr="001262EB">
        <w:rPr>
          <w:rFonts w:ascii="SimSun" w:hAnsi="SimSun"/>
        </w:rPr>
        <w:t>第十二</w:t>
      </w:r>
      <w:r w:rsidRPr="001262EB">
        <w:rPr>
          <w:rFonts w:ascii="SimSun" w:hAnsi="SimSun"/>
        </w:rPr>
        <w:t>届会议上，</w:t>
      </w:r>
      <w:r w:rsidR="00BB0C61">
        <w:rPr>
          <w:rFonts w:ascii="SimSun" w:hAnsi="SimSun" w:hint="eastAsia"/>
        </w:rPr>
        <w:t>标准委</w:t>
      </w:r>
      <w:r w:rsidRPr="001262EB">
        <w:rPr>
          <w:rFonts w:ascii="SimSun" w:hAnsi="SimSun"/>
        </w:rPr>
        <w:t>注意到</w:t>
      </w:r>
      <w:r w:rsidR="007F7F25" w:rsidRPr="001262EB">
        <w:rPr>
          <w:rFonts w:ascii="SimSun" w:hAnsi="SimSun"/>
        </w:rPr>
        <w:t>PAPI</w:t>
      </w:r>
      <w:r w:rsidR="00FE5516">
        <w:rPr>
          <w:rFonts w:ascii="SimSun" w:hAnsi="SimSun"/>
        </w:rPr>
        <w:t>工作队</w:t>
      </w:r>
      <w:r w:rsidR="005913CF">
        <w:rPr>
          <w:rFonts w:ascii="SimSun" w:hAnsi="SimSun" w:hint="eastAsia"/>
        </w:rPr>
        <w:t>计划</w:t>
      </w:r>
      <w:r w:rsidR="003071B8">
        <w:rPr>
          <w:rFonts w:ascii="SimSun" w:hAnsi="SimSun" w:hint="eastAsia"/>
        </w:rPr>
        <w:t>提交</w:t>
      </w:r>
      <w:r w:rsidR="00BB0C61" w:rsidRPr="00BB0C61">
        <w:rPr>
          <w:rFonts w:ascii="SimSun" w:hAnsi="SimSun" w:hint="eastAsia"/>
        </w:rPr>
        <w:t>一份关于更新《产权组织手册》第6.1部分的提案，供第十三届会议审议</w:t>
      </w:r>
      <w:r w:rsidR="0075186C" w:rsidRPr="001262EB">
        <w:rPr>
          <w:rFonts w:ascii="SimSun" w:hAnsi="SimSun"/>
        </w:rPr>
        <w:t>（见</w:t>
      </w:r>
      <w:r w:rsidR="0075186C">
        <w:rPr>
          <w:rFonts w:ascii="SimSun" w:hAnsi="SimSun" w:hint="eastAsia"/>
        </w:rPr>
        <w:t>文件</w:t>
      </w:r>
      <w:r w:rsidR="0075186C" w:rsidRPr="001262EB">
        <w:rPr>
          <w:rFonts w:ascii="SimSun" w:hAnsi="SimSun"/>
        </w:rPr>
        <w:t>CWS/11/2</w:t>
      </w:r>
      <w:r w:rsidR="0075186C">
        <w:rPr>
          <w:rFonts w:ascii="SimSun" w:hAnsi="SimSun" w:hint="eastAsia"/>
        </w:rPr>
        <w:t>9</w:t>
      </w:r>
      <w:r w:rsidR="0075186C" w:rsidRPr="001262EB">
        <w:rPr>
          <w:rFonts w:ascii="SimSun" w:hAnsi="SimSun"/>
        </w:rPr>
        <w:t>第</w:t>
      </w:r>
      <w:r w:rsidR="0075186C">
        <w:rPr>
          <w:rFonts w:ascii="SimSun" w:hAnsi="SimSun" w:hint="eastAsia"/>
        </w:rPr>
        <w:t>47</w:t>
      </w:r>
      <w:r w:rsidR="0075186C" w:rsidRPr="001262EB">
        <w:rPr>
          <w:rFonts w:ascii="SimSun" w:hAnsi="SimSun"/>
        </w:rPr>
        <w:t>段）</w:t>
      </w:r>
      <w:r w:rsidR="00BB0C61" w:rsidRPr="00BB0C61">
        <w:rPr>
          <w:rFonts w:ascii="SimSun" w:hAnsi="SimSun" w:hint="eastAsia"/>
        </w:rPr>
        <w:t>。</w:t>
      </w:r>
    </w:p>
    <w:p w14:paraId="446BCFD5" w14:textId="0C162D0E" w:rsidR="00B54DDF" w:rsidRPr="001262EB" w:rsidRDefault="003F5D9F" w:rsidP="00D75BB9">
      <w:pPr>
        <w:overflowPunct w:val="0"/>
        <w:spacing w:afterLines="50" w:after="120" w:line="340" w:lineRule="atLeast"/>
        <w:jc w:val="both"/>
        <w:rPr>
          <w:rFonts w:ascii="SimSun" w:hAnsi="SimSun"/>
        </w:rPr>
      </w:pPr>
      <w:r w:rsidRPr="001262EB">
        <w:rPr>
          <w:rFonts w:ascii="SimSun" w:hAnsi="SimSun"/>
          <w:iCs/>
        </w:rPr>
        <w:lastRenderedPageBreak/>
        <w:fldChar w:fldCharType="begin"/>
      </w:r>
      <w:r w:rsidRPr="001262EB">
        <w:rPr>
          <w:rFonts w:ascii="SimSun" w:hAnsi="SimSun"/>
          <w:iCs/>
        </w:rPr>
        <w:instrText xml:space="preserve"> AUTONUM  </w:instrText>
      </w:r>
      <w:r w:rsidRPr="001262EB">
        <w:rPr>
          <w:rFonts w:ascii="SimSun" w:hAnsi="SimSun"/>
          <w:iCs/>
        </w:rPr>
        <w:fldChar w:fldCharType="end"/>
      </w:r>
      <w:r w:rsidRPr="001262EB">
        <w:rPr>
          <w:rFonts w:ascii="SimSun" w:hAnsi="SimSun"/>
          <w:iCs/>
        </w:rPr>
        <w:tab/>
      </w:r>
      <w:r w:rsidR="00F61E3F" w:rsidRPr="001262EB">
        <w:rPr>
          <w:rFonts w:ascii="SimSun" w:hAnsi="SimSun"/>
        </w:rPr>
        <w:t>PAPI</w:t>
      </w:r>
      <w:r w:rsidR="00FE5516">
        <w:rPr>
          <w:rFonts w:ascii="SimSun" w:hAnsi="SimSun"/>
          <w:iCs/>
        </w:rPr>
        <w:t>工作队</w:t>
      </w:r>
      <w:r w:rsidR="00133FF4" w:rsidRPr="001262EB">
        <w:rPr>
          <w:rFonts w:ascii="SimSun" w:hAnsi="SimSun"/>
          <w:iCs/>
        </w:rPr>
        <w:t>收集</w:t>
      </w:r>
      <w:r w:rsidR="005247DE" w:rsidRPr="001262EB">
        <w:rPr>
          <w:rFonts w:ascii="SimSun" w:hAnsi="SimSun"/>
          <w:iCs/>
        </w:rPr>
        <w:t>并分析了专利信息专家和用户期望在知识产权局网站上找到的信息类型，以及目前提供此类信息的程度。基于此分析，</w:t>
      </w:r>
      <w:r w:rsidR="00E231B4" w:rsidRPr="001262EB">
        <w:rPr>
          <w:rFonts w:ascii="SimSun" w:hAnsi="SimSun"/>
        </w:rPr>
        <w:t>P</w:t>
      </w:r>
      <w:r w:rsidR="005247DE" w:rsidRPr="001262EB">
        <w:rPr>
          <w:rFonts w:ascii="SimSun" w:hAnsi="SimSun"/>
          <w:iCs/>
        </w:rPr>
        <w:t>API</w:t>
      </w:r>
      <w:r w:rsidR="00FE5516">
        <w:rPr>
          <w:rFonts w:ascii="SimSun" w:hAnsi="SimSun"/>
          <w:iCs/>
        </w:rPr>
        <w:t>工作队</w:t>
      </w:r>
      <w:r w:rsidR="00314180">
        <w:rPr>
          <w:rFonts w:ascii="SimSun" w:hAnsi="SimSun" w:hint="eastAsia"/>
          <w:iCs/>
        </w:rPr>
        <w:t>编拟</w:t>
      </w:r>
      <w:r w:rsidR="005247DE" w:rsidRPr="001262EB">
        <w:rPr>
          <w:rFonts w:ascii="SimSun" w:hAnsi="SimSun"/>
          <w:iCs/>
        </w:rPr>
        <w:t>了更新《</w:t>
      </w:r>
      <w:r w:rsidR="001262EB" w:rsidRPr="001262EB">
        <w:rPr>
          <w:rFonts w:ascii="SimSun" w:hAnsi="SimSun"/>
          <w:iCs/>
        </w:rPr>
        <w:t>产权组织</w:t>
      </w:r>
      <w:r w:rsidR="005247DE" w:rsidRPr="001262EB">
        <w:rPr>
          <w:rFonts w:ascii="SimSun" w:hAnsi="SimSun"/>
          <w:iCs/>
        </w:rPr>
        <w:t>手册</w:t>
      </w:r>
      <w:r w:rsidR="002B0CE2" w:rsidRPr="001262EB">
        <w:rPr>
          <w:rFonts w:ascii="SimSun" w:hAnsi="SimSun"/>
          <w:iCs/>
        </w:rPr>
        <w:t>》第6.1部分的</w:t>
      </w:r>
      <w:r w:rsidR="005247DE" w:rsidRPr="001262EB">
        <w:rPr>
          <w:rFonts w:ascii="SimSun" w:hAnsi="SimSun"/>
          <w:iCs/>
        </w:rPr>
        <w:t>提案，</w:t>
      </w:r>
      <w:r w:rsidR="00314180">
        <w:rPr>
          <w:rFonts w:ascii="SimSun" w:hAnsi="SimSun" w:hint="eastAsia"/>
          <w:iCs/>
        </w:rPr>
        <w:t>载于</w:t>
      </w:r>
      <w:r w:rsidRPr="001262EB">
        <w:rPr>
          <w:rFonts w:ascii="SimSun" w:hAnsi="SimSun"/>
          <w:iCs/>
        </w:rPr>
        <w:t>本文件附件。</w:t>
      </w:r>
      <w:r w:rsidR="00B54DDF" w:rsidRPr="001262EB">
        <w:rPr>
          <w:rFonts w:ascii="SimSun" w:hAnsi="SimSun"/>
        </w:rPr>
        <w:t>关于PAPI</w:t>
      </w:r>
      <w:r w:rsidR="00FE5516">
        <w:rPr>
          <w:rFonts w:ascii="SimSun" w:hAnsi="SimSun"/>
        </w:rPr>
        <w:t>工作队</w:t>
      </w:r>
      <w:r w:rsidR="00314180">
        <w:rPr>
          <w:rFonts w:ascii="SimSun" w:hAnsi="SimSun" w:hint="eastAsia"/>
        </w:rPr>
        <w:t>历史以及</w:t>
      </w:r>
      <w:r w:rsidR="00B54DDF" w:rsidRPr="001262EB">
        <w:rPr>
          <w:rFonts w:ascii="SimSun" w:hAnsi="SimSun"/>
        </w:rPr>
        <w:t>自</w:t>
      </w:r>
      <w:r w:rsidR="001262EB" w:rsidRPr="001262EB">
        <w:rPr>
          <w:rFonts w:ascii="SimSun" w:hAnsi="SimSun"/>
        </w:rPr>
        <w:t>标准委</w:t>
      </w:r>
      <w:r w:rsidR="00314180">
        <w:rPr>
          <w:rFonts w:ascii="SimSun" w:hAnsi="SimSun" w:hint="eastAsia"/>
        </w:rPr>
        <w:t>上届</w:t>
      </w:r>
      <w:r w:rsidR="00B54DDF" w:rsidRPr="001262EB">
        <w:rPr>
          <w:rFonts w:ascii="SimSun" w:hAnsi="SimSun"/>
        </w:rPr>
        <w:t>会议以来取得进展的详情，</w:t>
      </w:r>
      <w:r w:rsidR="00314180">
        <w:rPr>
          <w:rFonts w:ascii="SimSun" w:hAnsi="SimSun" w:hint="eastAsia"/>
        </w:rPr>
        <w:t>见</w:t>
      </w:r>
      <w:r w:rsidR="00B54DDF" w:rsidRPr="001262EB">
        <w:rPr>
          <w:rFonts w:ascii="SimSun" w:hAnsi="SimSun"/>
        </w:rPr>
        <w:t>文件CWS/13/6。</w:t>
      </w:r>
    </w:p>
    <w:p w14:paraId="6CEF4EB7" w14:textId="29AD043A" w:rsidR="00F52658" w:rsidRPr="001262EB" w:rsidRDefault="00F52658" w:rsidP="00B54DDF">
      <w:pPr>
        <w:pStyle w:val="Heading2"/>
        <w:spacing w:before="240" w:after="120"/>
        <w:rPr>
          <w:rFonts w:hAnsi="SimSun"/>
        </w:rPr>
      </w:pPr>
      <w:r w:rsidRPr="001262EB">
        <w:rPr>
          <w:rFonts w:hAnsi="SimSun"/>
        </w:rPr>
        <w:t>《</w:t>
      </w:r>
      <w:r w:rsidR="001262EB" w:rsidRPr="001262EB">
        <w:rPr>
          <w:rFonts w:hAnsi="SimSun"/>
        </w:rPr>
        <w:t>产权组织</w:t>
      </w:r>
      <w:r w:rsidRPr="001262EB">
        <w:rPr>
          <w:rFonts w:hAnsi="SimSun"/>
        </w:rPr>
        <w:t>手册》第6.1部分</w:t>
      </w:r>
      <w:r w:rsidR="00314180">
        <w:rPr>
          <w:rFonts w:hAnsi="SimSun" w:hint="eastAsia"/>
        </w:rPr>
        <w:t>拟议更新</w:t>
      </w:r>
    </w:p>
    <w:p w14:paraId="4F878008" w14:textId="0C8E5899" w:rsidR="00F73702" w:rsidRPr="001262EB" w:rsidRDefault="00F73702" w:rsidP="00D75BB9">
      <w:pPr>
        <w:overflowPunct w:val="0"/>
        <w:spacing w:afterLines="50" w:after="120" w:line="340" w:lineRule="atLeast"/>
        <w:jc w:val="both"/>
        <w:rPr>
          <w:rFonts w:ascii="SimSun" w:hAnsi="SimSun"/>
        </w:rPr>
      </w:pPr>
      <w:r w:rsidRPr="001262EB">
        <w:rPr>
          <w:rFonts w:ascii="SimSun" w:hAnsi="SimSun"/>
        </w:rPr>
        <w:fldChar w:fldCharType="begin"/>
      </w:r>
      <w:r w:rsidRPr="001262EB">
        <w:rPr>
          <w:rFonts w:ascii="SimSun" w:hAnsi="SimSun"/>
        </w:rPr>
        <w:instrText xml:space="preserve"> AUTONUM  </w:instrText>
      </w:r>
      <w:r w:rsidRPr="001262EB">
        <w:rPr>
          <w:rFonts w:ascii="SimSun" w:hAnsi="SimSun"/>
        </w:rPr>
        <w:fldChar w:fldCharType="end"/>
      </w:r>
      <w:r w:rsidRPr="001262EB">
        <w:rPr>
          <w:rFonts w:ascii="SimSun" w:hAnsi="SimSun"/>
        </w:rPr>
        <w:tab/>
        <w:t>PAPI</w:t>
      </w:r>
      <w:r w:rsidR="00FE5516">
        <w:rPr>
          <w:rFonts w:ascii="SimSun" w:hAnsi="SimSun"/>
        </w:rPr>
        <w:t>工作队</w:t>
      </w:r>
      <w:r w:rsidR="0075479E" w:rsidRPr="001262EB">
        <w:rPr>
          <w:rFonts w:ascii="SimSun" w:hAnsi="SimSun"/>
        </w:rPr>
        <w:t>提交</w:t>
      </w:r>
      <w:r w:rsidR="00314180">
        <w:rPr>
          <w:rFonts w:ascii="SimSun" w:hAnsi="SimSun" w:hint="eastAsia"/>
        </w:rPr>
        <w:t>关于更新</w:t>
      </w:r>
      <w:r w:rsidR="00011832" w:rsidRPr="001262EB">
        <w:rPr>
          <w:rFonts w:ascii="SimSun" w:hAnsi="SimSun"/>
        </w:rPr>
        <w:t>《</w:t>
      </w:r>
      <w:r w:rsidR="001262EB" w:rsidRPr="001262EB">
        <w:rPr>
          <w:rFonts w:ascii="SimSun" w:hAnsi="SimSun"/>
          <w:iCs/>
        </w:rPr>
        <w:t>产权组织</w:t>
      </w:r>
      <w:r w:rsidRPr="001262EB">
        <w:rPr>
          <w:rFonts w:ascii="SimSun" w:hAnsi="SimSun"/>
          <w:iCs/>
        </w:rPr>
        <w:t>手册</w:t>
      </w:r>
      <w:r w:rsidR="00011832" w:rsidRPr="001262EB">
        <w:rPr>
          <w:rFonts w:ascii="SimSun" w:hAnsi="SimSun"/>
        </w:rPr>
        <w:t>》</w:t>
      </w:r>
      <w:r w:rsidRPr="001262EB">
        <w:rPr>
          <w:rFonts w:ascii="SimSun" w:hAnsi="SimSun"/>
          <w:iCs/>
        </w:rPr>
        <w:t>第6.1部分</w:t>
      </w:r>
      <w:r w:rsidR="00314180">
        <w:rPr>
          <w:rFonts w:ascii="SimSun" w:hAnsi="SimSun" w:hint="eastAsia"/>
          <w:iCs/>
        </w:rPr>
        <w:t>的</w:t>
      </w:r>
      <w:r w:rsidRPr="001262EB">
        <w:rPr>
          <w:rFonts w:ascii="SimSun" w:hAnsi="SimSun"/>
        </w:rPr>
        <w:t>提案供</w:t>
      </w:r>
      <w:r w:rsidR="001262EB" w:rsidRPr="001262EB">
        <w:rPr>
          <w:rFonts w:ascii="SimSun" w:hAnsi="SimSun"/>
        </w:rPr>
        <w:t>标准委</w:t>
      </w:r>
      <w:r w:rsidRPr="001262EB">
        <w:rPr>
          <w:rFonts w:ascii="SimSun" w:hAnsi="SimSun"/>
        </w:rPr>
        <w:t>审议并酌情批准。</w:t>
      </w:r>
      <w:r w:rsidR="00F52658" w:rsidRPr="001262EB">
        <w:rPr>
          <w:rFonts w:ascii="SimSun" w:hAnsi="SimSun"/>
        </w:rPr>
        <w:t>该提案</w:t>
      </w:r>
      <w:r w:rsidR="00314180">
        <w:rPr>
          <w:rFonts w:ascii="SimSun" w:hAnsi="SimSun" w:hint="eastAsia"/>
        </w:rPr>
        <w:t>转录于</w:t>
      </w:r>
      <w:r w:rsidRPr="001262EB">
        <w:rPr>
          <w:rFonts w:ascii="SimSun" w:hAnsi="SimSun"/>
        </w:rPr>
        <w:t>本文件附件，所有修改</w:t>
      </w:r>
      <w:r w:rsidR="00996425" w:rsidRPr="001262EB">
        <w:rPr>
          <w:rFonts w:ascii="SimSun" w:hAnsi="SimSun"/>
        </w:rPr>
        <w:t>均</w:t>
      </w:r>
      <w:r w:rsidR="0075186C">
        <w:rPr>
          <w:rFonts w:ascii="SimSun" w:hAnsi="SimSun" w:hint="eastAsia"/>
        </w:rPr>
        <w:t>以</w:t>
      </w:r>
      <w:r w:rsidRPr="001262EB">
        <w:rPr>
          <w:rFonts w:ascii="SimSun" w:hAnsi="SimSun"/>
        </w:rPr>
        <w:t>修订模式</w:t>
      </w:r>
      <w:r w:rsidR="0075186C">
        <w:rPr>
          <w:rFonts w:ascii="SimSun" w:hAnsi="SimSun" w:hint="eastAsia"/>
        </w:rPr>
        <w:t>标注</w:t>
      </w:r>
      <w:r w:rsidR="00996425" w:rsidRPr="001262EB">
        <w:rPr>
          <w:rFonts w:ascii="SimSun" w:hAnsi="SimSun"/>
        </w:rPr>
        <w:t>：</w:t>
      </w:r>
      <w:r w:rsidRPr="001262EB">
        <w:rPr>
          <w:rFonts w:ascii="SimSun" w:hAnsi="SimSun"/>
        </w:rPr>
        <w:t>删除线</w:t>
      </w:r>
      <w:r w:rsidR="0075186C">
        <w:rPr>
          <w:rFonts w:ascii="SimSun" w:hAnsi="SimSun" w:hint="eastAsia"/>
        </w:rPr>
        <w:t>文本</w:t>
      </w:r>
      <w:r w:rsidRPr="001262EB">
        <w:rPr>
          <w:rFonts w:ascii="SimSun" w:hAnsi="SimSun"/>
        </w:rPr>
        <w:t>表示删除内容，下划线</w:t>
      </w:r>
      <w:r w:rsidR="0075186C">
        <w:rPr>
          <w:rFonts w:ascii="SimSun" w:hAnsi="SimSun" w:hint="eastAsia"/>
        </w:rPr>
        <w:t>文本</w:t>
      </w:r>
      <w:r w:rsidRPr="001262EB">
        <w:rPr>
          <w:rFonts w:ascii="SimSun" w:hAnsi="SimSun"/>
        </w:rPr>
        <w:t>表示</w:t>
      </w:r>
      <w:r w:rsidR="009C5C20" w:rsidRPr="001262EB">
        <w:rPr>
          <w:rFonts w:ascii="SimSun" w:hAnsi="SimSun"/>
        </w:rPr>
        <w:t>插入内容</w:t>
      </w:r>
      <w:r w:rsidRPr="001262EB">
        <w:rPr>
          <w:rFonts w:ascii="SimSun" w:hAnsi="SimSun"/>
        </w:rPr>
        <w:t>。</w:t>
      </w:r>
    </w:p>
    <w:p w14:paraId="1C4782C8" w14:textId="5691853A" w:rsidR="00F73702" w:rsidRPr="001262EB" w:rsidRDefault="00F73702" w:rsidP="00D75BB9">
      <w:pPr>
        <w:overflowPunct w:val="0"/>
        <w:spacing w:afterLines="50" w:after="120" w:line="340" w:lineRule="atLeast"/>
        <w:jc w:val="both"/>
        <w:rPr>
          <w:rFonts w:ascii="SimSun" w:hAnsi="SimSun"/>
        </w:rPr>
      </w:pPr>
      <w:r w:rsidRPr="001262EB">
        <w:rPr>
          <w:rFonts w:ascii="SimSun" w:hAnsi="SimSun"/>
        </w:rPr>
        <w:fldChar w:fldCharType="begin"/>
      </w:r>
      <w:r w:rsidRPr="001262EB">
        <w:rPr>
          <w:rFonts w:ascii="SimSun" w:hAnsi="SimSun"/>
        </w:rPr>
        <w:instrText xml:space="preserve"> AUTONUM  </w:instrText>
      </w:r>
      <w:r w:rsidRPr="001262EB">
        <w:rPr>
          <w:rFonts w:ascii="SimSun" w:hAnsi="SimSun"/>
        </w:rPr>
        <w:fldChar w:fldCharType="end"/>
      </w:r>
      <w:r w:rsidRPr="001262EB">
        <w:rPr>
          <w:rFonts w:ascii="SimSun" w:hAnsi="SimSun"/>
        </w:rPr>
        <w:tab/>
        <w:t>对</w:t>
      </w:r>
      <w:r w:rsidR="00F52658" w:rsidRPr="001262EB">
        <w:rPr>
          <w:rFonts w:ascii="SimSun" w:hAnsi="SimSun"/>
        </w:rPr>
        <w:t>《</w:t>
      </w:r>
      <w:r w:rsidR="001262EB" w:rsidRPr="001262EB">
        <w:rPr>
          <w:rFonts w:ascii="SimSun" w:hAnsi="SimSun"/>
        </w:rPr>
        <w:t>产权组织</w:t>
      </w:r>
      <w:r w:rsidR="00F52658" w:rsidRPr="001262EB">
        <w:rPr>
          <w:rFonts w:ascii="SimSun" w:hAnsi="SimSun"/>
        </w:rPr>
        <w:t>手册</w:t>
      </w:r>
      <w:r w:rsidR="008B3FE3" w:rsidRPr="001262EB">
        <w:rPr>
          <w:rFonts w:ascii="SimSun" w:hAnsi="SimSun"/>
        </w:rPr>
        <w:t>》</w:t>
      </w:r>
      <w:r w:rsidR="00F52658" w:rsidRPr="001262EB">
        <w:rPr>
          <w:rFonts w:ascii="SimSun" w:hAnsi="SimSun"/>
        </w:rPr>
        <w:t>第6.1部分的</w:t>
      </w:r>
      <w:r w:rsidR="00314180">
        <w:rPr>
          <w:rFonts w:ascii="SimSun" w:hAnsi="SimSun" w:hint="eastAsia"/>
        </w:rPr>
        <w:t>拟议修改</w:t>
      </w:r>
      <w:r w:rsidR="00AC711B" w:rsidRPr="001262EB">
        <w:rPr>
          <w:rFonts w:ascii="SimSun" w:hAnsi="SimSun"/>
        </w:rPr>
        <w:t>旨在将重点从静态内容交付转向知识产权局网站</w:t>
      </w:r>
      <w:r w:rsidR="00314180">
        <w:rPr>
          <w:rFonts w:ascii="SimSun" w:hAnsi="SimSun" w:hint="eastAsia"/>
        </w:rPr>
        <w:t>上</w:t>
      </w:r>
      <w:r w:rsidR="005913CF">
        <w:rPr>
          <w:rFonts w:ascii="SimSun" w:hAnsi="SimSun" w:hint="eastAsia"/>
        </w:rPr>
        <w:t>受</w:t>
      </w:r>
      <w:r w:rsidR="00AC711B" w:rsidRPr="001262EB">
        <w:rPr>
          <w:rFonts w:ascii="SimSun" w:hAnsi="SimSun"/>
        </w:rPr>
        <w:t>服务驱动</w:t>
      </w:r>
      <w:r w:rsidR="00314180">
        <w:rPr>
          <w:rFonts w:ascii="SimSun" w:hAnsi="SimSun" w:hint="eastAsia"/>
        </w:rPr>
        <w:t>、以</w:t>
      </w:r>
      <w:r w:rsidR="00AC711B" w:rsidRPr="001262EB">
        <w:rPr>
          <w:rFonts w:ascii="SimSun" w:hAnsi="SimSun"/>
        </w:rPr>
        <w:t>用户</w:t>
      </w:r>
      <w:r w:rsidR="00314180">
        <w:rPr>
          <w:rFonts w:ascii="SimSun" w:hAnsi="SimSun" w:hint="eastAsia"/>
        </w:rPr>
        <w:t>为</w:t>
      </w:r>
      <w:r w:rsidR="00AC711B" w:rsidRPr="001262EB">
        <w:rPr>
          <w:rFonts w:ascii="SimSun" w:hAnsi="SimSun"/>
        </w:rPr>
        <w:t>中心</w:t>
      </w:r>
      <w:r w:rsidR="00314180">
        <w:rPr>
          <w:rFonts w:ascii="SimSun" w:hAnsi="SimSun" w:hint="eastAsia"/>
        </w:rPr>
        <w:t>的交互式</w:t>
      </w:r>
      <w:r w:rsidRPr="001262EB">
        <w:rPr>
          <w:rFonts w:ascii="SimSun" w:hAnsi="SimSun"/>
        </w:rPr>
        <w:t>基础设施，</w:t>
      </w:r>
      <w:r w:rsidR="00314180">
        <w:rPr>
          <w:rFonts w:ascii="SimSun" w:hAnsi="SimSun" w:hint="eastAsia"/>
        </w:rPr>
        <w:t>可概括</w:t>
      </w:r>
      <w:r w:rsidRPr="001262EB">
        <w:rPr>
          <w:rFonts w:ascii="SimSun" w:hAnsi="SimSun"/>
        </w:rPr>
        <w:t>如下：</w:t>
      </w:r>
    </w:p>
    <w:p w14:paraId="382190D0" w14:textId="07386CDF" w:rsidR="00864ADC" w:rsidRPr="001262EB" w:rsidRDefault="00864ADC" w:rsidP="00D75BB9">
      <w:pPr>
        <w:pStyle w:val="ListParagraph"/>
        <w:numPr>
          <w:ilvl w:val="0"/>
          <w:numId w:val="13"/>
        </w:numPr>
        <w:spacing w:afterLines="50" w:after="120" w:line="340" w:lineRule="atLeast"/>
        <w:ind w:left="924" w:hanging="357"/>
        <w:contextualSpacing w:val="0"/>
        <w:jc w:val="both"/>
        <w:rPr>
          <w:rFonts w:ascii="SimSun" w:hAnsi="SimSun"/>
        </w:rPr>
      </w:pPr>
      <w:r w:rsidRPr="001262EB">
        <w:rPr>
          <w:rFonts w:ascii="SimSun" w:hAnsi="SimSun"/>
        </w:rPr>
        <w:t>制定最新指南，协助</w:t>
      </w:r>
      <w:r w:rsidR="00AC55C2" w:rsidRPr="001262EB">
        <w:rPr>
          <w:rFonts w:ascii="SimSun" w:hAnsi="SimSun"/>
        </w:rPr>
        <w:t>知识产权局</w:t>
      </w:r>
      <w:r w:rsidRPr="001262EB">
        <w:rPr>
          <w:rFonts w:ascii="SimSun" w:hAnsi="SimSun"/>
        </w:rPr>
        <w:t>规范其网站</w:t>
      </w:r>
      <w:r w:rsidR="008D2787">
        <w:rPr>
          <w:rFonts w:ascii="SimSun" w:hAnsi="SimSun" w:hint="eastAsia"/>
        </w:rPr>
        <w:t>的</w:t>
      </w:r>
      <w:r w:rsidRPr="001262EB">
        <w:rPr>
          <w:rFonts w:ascii="SimSun" w:hAnsi="SimSun"/>
        </w:rPr>
        <w:t>结构、内容</w:t>
      </w:r>
      <w:r w:rsidR="008D2787">
        <w:rPr>
          <w:rFonts w:ascii="SimSun" w:hAnsi="SimSun" w:hint="eastAsia"/>
        </w:rPr>
        <w:t>和</w:t>
      </w:r>
      <w:r w:rsidRPr="001262EB">
        <w:rPr>
          <w:rFonts w:ascii="SimSun" w:hAnsi="SimSun"/>
        </w:rPr>
        <w:t>功能，</w:t>
      </w:r>
      <w:r w:rsidR="008D2787">
        <w:rPr>
          <w:rFonts w:ascii="SimSun" w:hAnsi="SimSun" w:hint="eastAsia"/>
        </w:rPr>
        <w:t>以及这些局</w:t>
      </w:r>
      <w:r w:rsidRPr="001262EB">
        <w:rPr>
          <w:rFonts w:ascii="SimSun" w:hAnsi="SimSun"/>
        </w:rPr>
        <w:t>所提供的在线服务。</w:t>
      </w:r>
    </w:p>
    <w:p w14:paraId="68CCEBAC" w14:textId="48475BED" w:rsidR="00C81052" w:rsidRPr="001262EB" w:rsidRDefault="00B66B5C" w:rsidP="00D75BB9">
      <w:pPr>
        <w:pStyle w:val="ListParagraph"/>
        <w:numPr>
          <w:ilvl w:val="0"/>
          <w:numId w:val="13"/>
        </w:numPr>
        <w:spacing w:afterLines="50" w:after="120" w:line="340" w:lineRule="atLeast"/>
        <w:ind w:left="924" w:hanging="357"/>
        <w:contextualSpacing w:val="0"/>
        <w:jc w:val="both"/>
        <w:rPr>
          <w:rFonts w:ascii="SimSun" w:hAnsi="SimSun"/>
        </w:rPr>
      </w:pPr>
      <w:r w:rsidRPr="001262EB">
        <w:rPr>
          <w:rFonts w:ascii="SimSun" w:hAnsi="SimSun"/>
        </w:rPr>
        <w:t>删除</w:t>
      </w:r>
      <w:r w:rsidR="008D2787">
        <w:rPr>
          <w:rFonts w:ascii="SimSun" w:hAnsi="SimSun" w:hint="eastAsia"/>
        </w:rPr>
        <w:t>“</w:t>
      </w:r>
      <w:r w:rsidR="009E3627" w:rsidRPr="001262EB">
        <w:rPr>
          <w:rFonts w:ascii="SimSun" w:hAnsi="SimSun"/>
        </w:rPr>
        <w:t>知识产权网站</w:t>
      </w:r>
      <w:r w:rsidR="00E56776">
        <w:rPr>
          <w:rFonts w:ascii="SimSun" w:hAnsi="SimSun" w:hint="eastAsia"/>
        </w:rPr>
        <w:t>设计</w:t>
      </w:r>
      <w:r w:rsidR="009E3627" w:rsidRPr="001262EB">
        <w:rPr>
          <w:rFonts w:ascii="SimSun" w:hAnsi="SimSun"/>
        </w:rPr>
        <w:t>原则</w:t>
      </w:r>
      <w:r w:rsidR="0075186C">
        <w:rPr>
          <w:rFonts w:ascii="SimSun" w:hAnsi="SimSun" w:hint="eastAsia"/>
        </w:rPr>
        <w:t>的建议</w:t>
      </w:r>
      <w:r w:rsidR="00E56776">
        <w:rPr>
          <w:rFonts w:ascii="SimSun" w:hAnsi="SimSun" w:hint="eastAsia"/>
        </w:rPr>
        <w:t>”一</w:t>
      </w:r>
      <w:r w:rsidR="005052F8" w:rsidRPr="001262EB">
        <w:rPr>
          <w:rFonts w:ascii="SimSun" w:hAnsi="SimSun"/>
        </w:rPr>
        <w:t>节</w:t>
      </w:r>
      <w:r w:rsidR="00C81052" w:rsidRPr="001262EB">
        <w:rPr>
          <w:rFonts w:ascii="SimSun" w:hAnsi="SimSun"/>
        </w:rPr>
        <w:t>。</w:t>
      </w:r>
      <w:r w:rsidR="00E56776">
        <w:rPr>
          <w:rFonts w:ascii="SimSun" w:hAnsi="SimSun" w:hint="eastAsia"/>
        </w:rPr>
        <w:t>提出该建议是考虑到</w:t>
      </w:r>
      <w:r w:rsidR="00C81052" w:rsidRPr="001262EB">
        <w:rPr>
          <w:rFonts w:ascii="SimSun" w:hAnsi="SimSun"/>
        </w:rPr>
        <w:t>网站设计技术的快速演进，且各知识产权局遵循</w:t>
      </w:r>
      <w:r w:rsidR="00E56776">
        <w:rPr>
          <w:rFonts w:ascii="SimSun" w:hAnsi="SimSun" w:hint="eastAsia"/>
        </w:rPr>
        <w:t>各自</w:t>
      </w:r>
      <w:r w:rsidR="00C81052" w:rsidRPr="001262EB">
        <w:rPr>
          <w:rFonts w:ascii="SimSun" w:hAnsi="SimSun"/>
        </w:rPr>
        <w:t>设计</w:t>
      </w:r>
      <w:r w:rsidR="00E56776">
        <w:rPr>
          <w:rFonts w:ascii="SimSun" w:hAnsi="SimSun" w:hint="eastAsia"/>
        </w:rPr>
        <w:t>建议的事实</w:t>
      </w:r>
      <w:r w:rsidR="00C81052" w:rsidRPr="001262EB">
        <w:rPr>
          <w:rFonts w:ascii="SimSun" w:hAnsi="SimSun"/>
        </w:rPr>
        <w:t>。</w:t>
      </w:r>
    </w:p>
    <w:p w14:paraId="187A089E" w14:textId="6AD8AF51" w:rsidR="00C81052" w:rsidRPr="001262EB" w:rsidRDefault="002072FE" w:rsidP="00D75BB9">
      <w:pPr>
        <w:pStyle w:val="ListParagraph"/>
        <w:numPr>
          <w:ilvl w:val="0"/>
          <w:numId w:val="13"/>
        </w:numPr>
        <w:spacing w:afterLines="50" w:after="120" w:line="340" w:lineRule="atLeast"/>
        <w:ind w:left="924" w:hanging="357"/>
        <w:contextualSpacing w:val="0"/>
        <w:jc w:val="both"/>
        <w:rPr>
          <w:rFonts w:ascii="SimSun" w:hAnsi="SimSun"/>
        </w:rPr>
      </w:pPr>
      <w:r w:rsidRPr="001262EB">
        <w:rPr>
          <w:rFonts w:ascii="SimSun" w:hAnsi="SimSun"/>
        </w:rPr>
        <w:t>对</w:t>
      </w:r>
      <w:r w:rsidR="00E56776">
        <w:rPr>
          <w:rFonts w:ascii="SimSun" w:hAnsi="SimSun" w:hint="eastAsia"/>
        </w:rPr>
        <w:t>关于</w:t>
      </w:r>
      <w:r w:rsidR="00AC55C2" w:rsidRPr="001262EB">
        <w:rPr>
          <w:rFonts w:ascii="SimSun" w:hAnsi="SimSun"/>
        </w:rPr>
        <w:t>知识产权局</w:t>
      </w:r>
      <w:r w:rsidR="00E56776">
        <w:rPr>
          <w:rFonts w:ascii="SimSun" w:hAnsi="SimSun" w:hint="eastAsia"/>
        </w:rPr>
        <w:t>可</w:t>
      </w:r>
      <w:r w:rsidRPr="001262EB">
        <w:rPr>
          <w:rFonts w:ascii="SimSun" w:hAnsi="SimSun"/>
        </w:rPr>
        <w:t>提供</w:t>
      </w:r>
      <w:r w:rsidR="00E56776">
        <w:rPr>
          <w:rFonts w:ascii="SimSun" w:hAnsi="SimSun" w:hint="eastAsia"/>
        </w:rPr>
        <w:t>的</w:t>
      </w:r>
      <w:r w:rsidR="008D4DB6" w:rsidRPr="001262EB">
        <w:rPr>
          <w:rFonts w:ascii="SimSun" w:hAnsi="SimSun"/>
        </w:rPr>
        <w:t>网站内容及</w:t>
      </w:r>
      <w:r w:rsidRPr="001262EB">
        <w:rPr>
          <w:rFonts w:ascii="SimSun" w:hAnsi="SimSun"/>
        </w:rPr>
        <w:t>在线</w:t>
      </w:r>
      <w:r w:rsidR="008D4DB6" w:rsidRPr="001262EB">
        <w:rPr>
          <w:rFonts w:ascii="SimSun" w:hAnsi="SimSun"/>
        </w:rPr>
        <w:t>服务</w:t>
      </w:r>
      <w:r w:rsidR="00E56776">
        <w:rPr>
          <w:rFonts w:ascii="SimSun" w:hAnsi="SimSun" w:hint="eastAsia"/>
        </w:rPr>
        <w:t>的</w:t>
      </w:r>
      <w:r w:rsidR="008D4DB6" w:rsidRPr="001262EB">
        <w:rPr>
          <w:rFonts w:ascii="SimSun" w:hAnsi="SimSun"/>
        </w:rPr>
        <w:t>建议</w:t>
      </w:r>
      <w:r w:rsidR="00C04BE2" w:rsidRPr="001262EB">
        <w:rPr>
          <w:rFonts w:ascii="SimSun" w:hAnsi="SimSun"/>
        </w:rPr>
        <w:t>进行分类</w:t>
      </w:r>
      <w:r w:rsidR="008D4DB6" w:rsidRPr="001262EB">
        <w:rPr>
          <w:rFonts w:ascii="SimSun" w:hAnsi="SimSun"/>
        </w:rPr>
        <w:t>。</w:t>
      </w:r>
    </w:p>
    <w:p w14:paraId="75DB049B" w14:textId="161DC446" w:rsidR="004B3D2D" w:rsidRPr="001262EB" w:rsidRDefault="00E56776" w:rsidP="00D75BB9">
      <w:pPr>
        <w:pStyle w:val="ListParagraph"/>
        <w:numPr>
          <w:ilvl w:val="0"/>
          <w:numId w:val="13"/>
        </w:numPr>
        <w:spacing w:afterLines="50" w:after="120" w:line="340" w:lineRule="atLeast"/>
        <w:ind w:left="924" w:hanging="357"/>
        <w:contextualSpacing w:val="0"/>
        <w:jc w:val="both"/>
        <w:rPr>
          <w:rFonts w:ascii="SimSun" w:hAnsi="SimSun"/>
        </w:rPr>
      </w:pPr>
      <w:r>
        <w:rPr>
          <w:rFonts w:ascii="SimSun" w:hAnsi="SimSun" w:hint="eastAsia"/>
        </w:rPr>
        <w:t>引入</w:t>
      </w:r>
      <w:r w:rsidR="00FA519E" w:rsidRPr="001262EB">
        <w:rPr>
          <w:rFonts w:ascii="SimSun" w:hAnsi="SimSun"/>
        </w:rPr>
        <w:t>若干</w:t>
      </w:r>
      <w:r w:rsidR="004B3D2D" w:rsidRPr="001262EB">
        <w:rPr>
          <w:rFonts w:ascii="SimSun" w:hAnsi="SimSun"/>
        </w:rPr>
        <w:t>编辑性修改。</w:t>
      </w:r>
    </w:p>
    <w:p w14:paraId="31125297" w14:textId="5D74B682" w:rsidR="006A073F" w:rsidRPr="001262EB" w:rsidRDefault="006A073F" w:rsidP="00D75BB9">
      <w:pPr>
        <w:overflowPunct w:val="0"/>
        <w:spacing w:afterLines="50" w:after="120" w:line="340" w:lineRule="atLeast"/>
        <w:jc w:val="both"/>
        <w:rPr>
          <w:rFonts w:ascii="SimSun" w:hAnsi="SimSun"/>
          <w:szCs w:val="22"/>
        </w:rPr>
      </w:pPr>
      <w:r w:rsidRPr="001262EB">
        <w:rPr>
          <w:rFonts w:ascii="SimSun" w:hAnsi="SimSun"/>
          <w:szCs w:val="22"/>
        </w:rPr>
        <w:fldChar w:fldCharType="begin"/>
      </w:r>
      <w:r w:rsidRPr="001262EB">
        <w:rPr>
          <w:rFonts w:ascii="SimSun" w:hAnsi="SimSun"/>
          <w:szCs w:val="22"/>
        </w:rPr>
        <w:instrText xml:space="preserve"> AUTONUM  </w:instrText>
      </w:r>
      <w:r w:rsidRPr="001262EB">
        <w:rPr>
          <w:rFonts w:ascii="SimSun" w:hAnsi="SimSun"/>
          <w:szCs w:val="22"/>
        </w:rPr>
        <w:fldChar w:fldCharType="end"/>
      </w:r>
      <w:r w:rsidRPr="001262EB">
        <w:rPr>
          <w:rFonts w:ascii="SimSun" w:hAnsi="SimSun"/>
          <w:szCs w:val="22"/>
        </w:rPr>
        <w:tab/>
        <w:t>对</w:t>
      </w:r>
      <w:r w:rsidR="0058494D">
        <w:rPr>
          <w:rFonts w:ascii="SimSun" w:hAnsi="SimSun" w:hint="eastAsia"/>
          <w:szCs w:val="22"/>
        </w:rPr>
        <w:t>“</w:t>
      </w:r>
      <w:r w:rsidRPr="001262EB">
        <w:rPr>
          <w:rFonts w:ascii="SimSun" w:hAnsi="SimSun"/>
          <w:szCs w:val="22"/>
        </w:rPr>
        <w:t>知识产权局网站最低</w:t>
      </w:r>
      <w:r w:rsidR="00E56776">
        <w:rPr>
          <w:rFonts w:ascii="SimSun" w:hAnsi="SimSun" w:hint="eastAsia"/>
          <w:szCs w:val="22"/>
        </w:rPr>
        <w:t>限度</w:t>
      </w:r>
      <w:r w:rsidRPr="001262EB">
        <w:rPr>
          <w:rFonts w:ascii="SimSun" w:hAnsi="SimSun"/>
          <w:szCs w:val="22"/>
        </w:rPr>
        <w:t>内容</w:t>
      </w:r>
      <w:r w:rsidR="007604F0">
        <w:rPr>
          <w:rFonts w:ascii="SimSun" w:hAnsi="SimSun" w:hint="eastAsia"/>
          <w:szCs w:val="22"/>
        </w:rPr>
        <w:t>的建议</w:t>
      </w:r>
      <w:r w:rsidR="0058494D">
        <w:rPr>
          <w:rFonts w:ascii="SimSun" w:hAnsi="SimSun" w:hint="eastAsia"/>
          <w:szCs w:val="22"/>
        </w:rPr>
        <w:t>”</w:t>
      </w:r>
      <w:r w:rsidRPr="001262EB">
        <w:rPr>
          <w:rFonts w:ascii="SimSun" w:hAnsi="SimSun"/>
          <w:szCs w:val="22"/>
        </w:rPr>
        <w:t>的</w:t>
      </w:r>
      <w:r w:rsidR="0058494D">
        <w:rPr>
          <w:rFonts w:ascii="SimSun" w:hAnsi="SimSun" w:hint="eastAsia"/>
          <w:szCs w:val="22"/>
        </w:rPr>
        <w:t>拟议更新</w:t>
      </w:r>
      <w:r w:rsidRPr="001262EB">
        <w:rPr>
          <w:rFonts w:ascii="SimSun" w:hAnsi="SimSun"/>
          <w:szCs w:val="22"/>
        </w:rPr>
        <w:t>使现有指南现代化，以符合当今数字化、用户导向及无障碍访问标准。</w:t>
      </w:r>
      <w:r w:rsidR="0058494D">
        <w:rPr>
          <w:rFonts w:ascii="SimSun" w:hAnsi="SimSun" w:hint="eastAsia"/>
          <w:szCs w:val="22"/>
        </w:rPr>
        <w:t>它使</w:t>
      </w:r>
      <w:r w:rsidRPr="001262EB">
        <w:rPr>
          <w:rFonts w:ascii="SimSun" w:hAnsi="SimSun"/>
          <w:szCs w:val="22"/>
        </w:rPr>
        <w:t>范围从基础信息网站扩展至功能完备的在线平台。</w:t>
      </w:r>
      <w:r w:rsidR="0058494D">
        <w:rPr>
          <w:rFonts w:ascii="SimSun" w:hAnsi="SimSun" w:hint="eastAsia"/>
          <w:szCs w:val="22"/>
        </w:rPr>
        <w:t>拟议的新</w:t>
      </w:r>
      <w:r w:rsidRPr="001262EB">
        <w:rPr>
          <w:rFonts w:ascii="SimSun" w:hAnsi="SimSun"/>
          <w:szCs w:val="22"/>
        </w:rPr>
        <w:t>建议</w:t>
      </w:r>
      <w:r w:rsidR="00194A1A" w:rsidRPr="001262EB">
        <w:rPr>
          <w:rFonts w:ascii="SimSun" w:hAnsi="SimSun"/>
          <w:szCs w:val="22"/>
        </w:rPr>
        <w:t>包括</w:t>
      </w:r>
      <w:r w:rsidRPr="001262EB">
        <w:rPr>
          <w:rFonts w:ascii="SimSun" w:hAnsi="SimSun"/>
          <w:szCs w:val="22"/>
        </w:rPr>
        <w:t>：配备用户</w:t>
      </w:r>
      <w:r w:rsidR="00BC2595">
        <w:rPr>
          <w:rFonts w:ascii="SimSun" w:hAnsi="SimSun" w:hint="eastAsia"/>
          <w:szCs w:val="22"/>
        </w:rPr>
        <w:t>控制面板</w:t>
      </w:r>
      <w:r w:rsidRPr="001262EB">
        <w:rPr>
          <w:rFonts w:ascii="SimSun" w:hAnsi="SimSun"/>
          <w:szCs w:val="22"/>
        </w:rPr>
        <w:t>的安全在线提交系统、实时申请追踪功能、引导式向导、集成</w:t>
      </w:r>
      <w:r w:rsidR="00BC2595">
        <w:rPr>
          <w:rFonts w:ascii="SimSun" w:hAnsi="SimSun" w:hint="eastAsia"/>
          <w:szCs w:val="22"/>
        </w:rPr>
        <w:t>缴费</w:t>
      </w:r>
      <w:r w:rsidRPr="001262EB">
        <w:rPr>
          <w:rFonts w:ascii="SimSun" w:hAnsi="SimSun"/>
          <w:szCs w:val="22"/>
        </w:rPr>
        <w:t>系统，以及聊天机器人和专属支持渠道等响应式沟通工具。同时更加强调通过用户指南、</w:t>
      </w:r>
      <w:r w:rsidR="000706A8" w:rsidRPr="001262EB">
        <w:rPr>
          <w:rFonts w:ascii="SimSun" w:hAnsi="SimSun"/>
          <w:szCs w:val="22"/>
        </w:rPr>
        <w:t>常</w:t>
      </w:r>
      <w:r w:rsidR="00BC2595">
        <w:rPr>
          <w:rFonts w:ascii="SimSun" w:hAnsi="SimSun" w:hint="eastAsia"/>
          <w:szCs w:val="22"/>
        </w:rPr>
        <w:t>问</w:t>
      </w:r>
      <w:r w:rsidR="000706A8" w:rsidRPr="001262EB">
        <w:rPr>
          <w:rFonts w:ascii="SimSun" w:hAnsi="SimSun"/>
          <w:szCs w:val="22"/>
        </w:rPr>
        <w:t>问题</w:t>
      </w:r>
      <w:r w:rsidR="00BC2595">
        <w:rPr>
          <w:rFonts w:ascii="SimSun" w:hAnsi="SimSun" w:hint="eastAsia"/>
          <w:szCs w:val="22"/>
        </w:rPr>
        <w:t>（FAQ）</w:t>
      </w:r>
      <w:r w:rsidRPr="001262EB">
        <w:rPr>
          <w:rFonts w:ascii="SimSun" w:hAnsi="SimSun"/>
          <w:szCs w:val="22"/>
        </w:rPr>
        <w:t>和面向新手及资深用户的教学资源</w:t>
      </w:r>
      <w:r w:rsidR="00BC2595">
        <w:rPr>
          <w:rFonts w:ascii="SimSun" w:hAnsi="SimSun" w:hint="eastAsia"/>
          <w:szCs w:val="22"/>
        </w:rPr>
        <w:t>等，</w:t>
      </w:r>
      <w:r w:rsidRPr="001262EB">
        <w:rPr>
          <w:rFonts w:ascii="SimSun" w:hAnsi="SimSun"/>
          <w:szCs w:val="22"/>
        </w:rPr>
        <w:t>加强公众参与。</w:t>
      </w:r>
    </w:p>
    <w:p w14:paraId="131964B6" w14:textId="7BC4E026" w:rsidR="00031E6B" w:rsidRDefault="00832CAD" w:rsidP="00D75BB9">
      <w:pPr>
        <w:overflowPunct w:val="0"/>
        <w:spacing w:afterLines="50" w:after="120" w:line="340" w:lineRule="atLeast"/>
        <w:jc w:val="both"/>
        <w:rPr>
          <w:rFonts w:ascii="SimSun" w:hAnsi="SimSun"/>
          <w:szCs w:val="22"/>
        </w:rPr>
      </w:pPr>
      <w:r w:rsidRPr="001262EB">
        <w:rPr>
          <w:rFonts w:ascii="SimSun" w:hAnsi="SimSun"/>
          <w:szCs w:val="22"/>
        </w:rPr>
        <w:fldChar w:fldCharType="begin"/>
      </w:r>
      <w:r w:rsidRPr="001262EB">
        <w:rPr>
          <w:rFonts w:ascii="SimSun" w:hAnsi="SimSun"/>
          <w:szCs w:val="22"/>
        </w:rPr>
        <w:instrText xml:space="preserve"> AUTONUM  </w:instrText>
      </w:r>
      <w:r w:rsidRPr="001262EB">
        <w:rPr>
          <w:rFonts w:ascii="SimSun" w:hAnsi="SimSun"/>
          <w:szCs w:val="22"/>
        </w:rPr>
        <w:fldChar w:fldCharType="end"/>
      </w:r>
      <w:r w:rsidRPr="001262EB">
        <w:rPr>
          <w:rFonts w:ascii="SimSun" w:hAnsi="SimSun"/>
          <w:szCs w:val="22"/>
        </w:rPr>
        <w:tab/>
      </w:r>
      <w:r w:rsidR="000A35E2" w:rsidRPr="001262EB">
        <w:rPr>
          <w:rFonts w:ascii="SimSun" w:hAnsi="SimSun"/>
          <w:szCs w:val="22"/>
        </w:rPr>
        <w:t>此外</w:t>
      </w:r>
      <w:r w:rsidRPr="001262EB">
        <w:rPr>
          <w:rFonts w:ascii="SimSun" w:hAnsi="SimSun"/>
          <w:szCs w:val="22"/>
        </w:rPr>
        <w:t>，</w:t>
      </w:r>
      <w:r w:rsidR="00142E41" w:rsidRPr="001262EB">
        <w:rPr>
          <w:rFonts w:ascii="SimSun" w:hAnsi="SimSun"/>
          <w:szCs w:val="22"/>
        </w:rPr>
        <w:t>拟议的更新</w:t>
      </w:r>
      <w:r w:rsidRPr="001262EB">
        <w:rPr>
          <w:rFonts w:ascii="SimSun" w:hAnsi="SimSun"/>
          <w:szCs w:val="22"/>
        </w:rPr>
        <w:t>对在线可检索数据库提出了全面要求，强调无障碍访问、多语言支持、及时更新的法律状态数据、详细的</w:t>
      </w:r>
      <w:r w:rsidR="00BC2595">
        <w:rPr>
          <w:rFonts w:ascii="SimSun" w:hAnsi="SimSun" w:hint="eastAsia"/>
          <w:szCs w:val="22"/>
        </w:rPr>
        <w:t>著录项目</w:t>
      </w:r>
      <w:r w:rsidRPr="001262EB">
        <w:rPr>
          <w:rFonts w:ascii="SimSun" w:hAnsi="SimSun"/>
          <w:szCs w:val="22"/>
        </w:rPr>
        <w:t>标准，以及对授权后活动（如续展和所有权变更）的可视性。</w:t>
      </w:r>
      <w:r w:rsidR="00BC2595">
        <w:rPr>
          <w:rFonts w:ascii="SimSun" w:hAnsi="SimSun" w:hint="eastAsia"/>
          <w:szCs w:val="22"/>
        </w:rPr>
        <w:t>无障碍</w:t>
      </w:r>
      <w:r w:rsidRPr="001262EB">
        <w:rPr>
          <w:rFonts w:ascii="SimSun" w:hAnsi="SimSun"/>
          <w:szCs w:val="22"/>
        </w:rPr>
        <w:t>被列为优先事项，</w:t>
      </w:r>
      <w:r w:rsidR="007604F0">
        <w:rPr>
          <w:rFonts w:ascii="SimSun" w:hAnsi="SimSun" w:hint="eastAsia"/>
          <w:szCs w:val="22"/>
        </w:rPr>
        <w:t>对与</w:t>
      </w:r>
      <w:r w:rsidRPr="001262EB">
        <w:rPr>
          <w:rFonts w:ascii="SimSun" w:hAnsi="SimSun"/>
          <w:szCs w:val="22"/>
        </w:rPr>
        <w:t>全球标准</w:t>
      </w:r>
      <w:r w:rsidR="007604F0">
        <w:rPr>
          <w:rFonts w:ascii="SimSun" w:hAnsi="SimSun" w:hint="eastAsia"/>
          <w:szCs w:val="22"/>
        </w:rPr>
        <w:t>的合规性给出明确指示</w:t>
      </w:r>
      <w:r w:rsidRPr="001262EB">
        <w:rPr>
          <w:rFonts w:ascii="SimSun" w:hAnsi="SimSun"/>
          <w:szCs w:val="22"/>
        </w:rPr>
        <w:t>，</w:t>
      </w:r>
      <w:r w:rsidR="007604F0">
        <w:rPr>
          <w:rFonts w:ascii="SimSun" w:hAnsi="SimSun" w:hint="eastAsia"/>
          <w:szCs w:val="22"/>
        </w:rPr>
        <w:t>以</w:t>
      </w:r>
      <w:r w:rsidRPr="001262EB">
        <w:rPr>
          <w:rFonts w:ascii="SimSun" w:hAnsi="SimSun"/>
          <w:szCs w:val="22"/>
        </w:rPr>
        <w:t>确保跨设备可用性及残障用户的</w:t>
      </w:r>
      <w:r w:rsidR="00BC2595">
        <w:rPr>
          <w:rFonts w:ascii="SimSun" w:hAnsi="SimSun" w:hint="eastAsia"/>
          <w:szCs w:val="22"/>
        </w:rPr>
        <w:t>可用</w:t>
      </w:r>
      <w:r w:rsidRPr="001262EB">
        <w:rPr>
          <w:rFonts w:ascii="SimSun" w:hAnsi="SimSun"/>
          <w:szCs w:val="22"/>
        </w:rPr>
        <w:t>性。技术更新</w:t>
      </w:r>
      <w:r w:rsidR="007604F0">
        <w:rPr>
          <w:rFonts w:ascii="SimSun" w:hAnsi="SimSun" w:hint="eastAsia"/>
          <w:szCs w:val="22"/>
        </w:rPr>
        <w:t>要</w:t>
      </w:r>
      <w:r w:rsidRPr="001262EB">
        <w:rPr>
          <w:rFonts w:ascii="SimSun" w:hAnsi="SimSun"/>
          <w:szCs w:val="22"/>
        </w:rPr>
        <w:t>确保与现代网络技术兼容，同时倡导简洁、</w:t>
      </w:r>
      <w:r w:rsidR="007604F0">
        <w:rPr>
          <w:rFonts w:ascii="SimSun" w:hAnsi="SimSun" w:hint="eastAsia"/>
          <w:szCs w:val="22"/>
        </w:rPr>
        <w:t>快速</w:t>
      </w:r>
      <w:r w:rsidRPr="001262EB">
        <w:rPr>
          <w:rFonts w:ascii="SimSun" w:hAnsi="SimSun"/>
          <w:szCs w:val="22"/>
        </w:rPr>
        <w:t>和包容。</w:t>
      </w:r>
    </w:p>
    <w:p w14:paraId="1D0988EE" w14:textId="562603F2" w:rsidR="007F0BBE" w:rsidRPr="00791F0A" w:rsidRDefault="007F0BBE" w:rsidP="004E3E0F">
      <w:pPr>
        <w:spacing w:afterLines="50" w:after="120" w:line="340" w:lineRule="atLeast"/>
        <w:ind w:left="5534"/>
        <w:jc w:val="both"/>
        <w:rPr>
          <w:rFonts w:ascii="KaiTi" w:eastAsia="KaiTi" w:hAnsi="KaiTi"/>
          <w:iCs/>
        </w:rPr>
      </w:pPr>
      <w:r w:rsidRPr="00791F0A">
        <w:rPr>
          <w:rFonts w:ascii="KaiTi" w:eastAsia="KaiTi" w:hAnsi="KaiTi"/>
          <w:iCs/>
        </w:rPr>
        <w:fldChar w:fldCharType="begin"/>
      </w:r>
      <w:r w:rsidRPr="00791F0A">
        <w:rPr>
          <w:rFonts w:ascii="KaiTi" w:eastAsia="KaiTi" w:hAnsi="KaiTi"/>
          <w:iCs/>
        </w:rPr>
        <w:instrText xml:space="preserve"> AUTONUM  </w:instrText>
      </w:r>
      <w:r w:rsidRPr="00791F0A">
        <w:rPr>
          <w:rFonts w:ascii="KaiTi" w:eastAsia="KaiTi" w:hAnsi="KaiTi"/>
          <w:iCs/>
        </w:rPr>
        <w:fldChar w:fldCharType="end"/>
      </w:r>
      <w:r w:rsidRPr="00791F0A">
        <w:rPr>
          <w:rFonts w:ascii="KaiTi" w:eastAsia="KaiTi" w:hAnsi="KaiTi"/>
          <w:iCs/>
        </w:rPr>
        <w:tab/>
        <w:t>请</w:t>
      </w:r>
      <w:r w:rsidR="001262EB" w:rsidRPr="00791F0A">
        <w:rPr>
          <w:rFonts w:ascii="KaiTi" w:eastAsia="KaiTi" w:hAnsi="KaiTi"/>
          <w:iCs/>
        </w:rPr>
        <w:t>标准委</w:t>
      </w:r>
      <w:r w:rsidRPr="00791F0A">
        <w:rPr>
          <w:rFonts w:ascii="KaiTi" w:eastAsia="KaiTi" w:hAnsi="KaiTi"/>
          <w:iCs/>
        </w:rPr>
        <w:t>：</w:t>
      </w:r>
    </w:p>
    <w:p w14:paraId="11D6D18E" w14:textId="4617B34F" w:rsidR="007F0BBE" w:rsidRPr="00791F0A" w:rsidRDefault="007F0BBE" w:rsidP="004E3E0F">
      <w:pPr>
        <w:pStyle w:val="ONUME"/>
        <w:numPr>
          <w:ilvl w:val="0"/>
          <w:numId w:val="12"/>
        </w:numPr>
        <w:tabs>
          <w:tab w:val="clear" w:pos="1118"/>
        </w:tabs>
        <w:spacing w:afterLines="50" w:after="120" w:line="340" w:lineRule="atLeast"/>
        <w:ind w:left="5534" w:firstLine="703"/>
        <w:jc w:val="both"/>
        <w:rPr>
          <w:rFonts w:ascii="KaiTi" w:eastAsia="KaiTi" w:hAnsi="KaiTi"/>
          <w:iCs/>
        </w:rPr>
      </w:pPr>
      <w:r w:rsidRPr="00791F0A">
        <w:rPr>
          <w:rFonts w:ascii="KaiTi" w:eastAsia="KaiTi" w:hAnsi="KaiTi"/>
          <w:iCs/>
        </w:rPr>
        <w:t>注意本文件及其附件的内容；</w:t>
      </w:r>
      <w:r w:rsidR="00BC2595" w:rsidRPr="00791F0A">
        <w:rPr>
          <w:rFonts w:ascii="KaiTi" w:eastAsia="KaiTi" w:hAnsi="KaiTi" w:hint="eastAsia"/>
          <w:iCs/>
        </w:rPr>
        <w:t>并</w:t>
      </w:r>
    </w:p>
    <w:p w14:paraId="7931E5D0" w14:textId="35BEE5BC" w:rsidR="007F0BBE" w:rsidRPr="00791F0A" w:rsidRDefault="007F0BBE" w:rsidP="004E3E0F">
      <w:pPr>
        <w:pStyle w:val="ONUME"/>
        <w:numPr>
          <w:ilvl w:val="0"/>
          <w:numId w:val="12"/>
        </w:numPr>
        <w:tabs>
          <w:tab w:val="clear" w:pos="1118"/>
        </w:tabs>
        <w:spacing w:afterLines="50" w:after="120" w:line="340" w:lineRule="atLeast"/>
        <w:ind w:left="5534" w:firstLine="703"/>
        <w:jc w:val="both"/>
        <w:rPr>
          <w:rFonts w:ascii="KaiTi" w:eastAsia="KaiTi" w:hAnsi="KaiTi"/>
          <w:iCs/>
        </w:rPr>
      </w:pPr>
      <w:r w:rsidRPr="00791F0A">
        <w:rPr>
          <w:rFonts w:ascii="KaiTi" w:eastAsia="KaiTi" w:hAnsi="KaiTi"/>
          <w:iCs/>
        </w:rPr>
        <w:t>审议并批准</w:t>
      </w:r>
      <w:r w:rsidR="000F23C1" w:rsidRPr="00791F0A">
        <w:rPr>
          <w:rFonts w:ascii="KaiTi" w:eastAsia="KaiTi" w:hAnsi="KaiTi"/>
          <w:iCs/>
        </w:rPr>
        <w:t>上文</w:t>
      </w:r>
      <w:r w:rsidR="00676D60" w:rsidRPr="00791F0A">
        <w:rPr>
          <w:rFonts w:ascii="KaiTi" w:eastAsia="KaiTi" w:hAnsi="KaiTi"/>
          <w:iCs/>
        </w:rPr>
        <w:t>第5</w:t>
      </w:r>
      <w:r w:rsidR="00732332" w:rsidRPr="00791F0A">
        <w:rPr>
          <w:rFonts w:ascii="KaiTi" w:eastAsia="KaiTi" w:hAnsi="KaiTi"/>
          <w:iCs/>
        </w:rPr>
        <w:t>至8段</w:t>
      </w:r>
      <w:r w:rsidRPr="00791F0A">
        <w:rPr>
          <w:rFonts w:ascii="KaiTi" w:eastAsia="KaiTi" w:hAnsi="KaiTi"/>
          <w:iCs/>
        </w:rPr>
        <w:t>所述</w:t>
      </w:r>
      <w:r w:rsidR="0065454B" w:rsidRPr="00791F0A">
        <w:rPr>
          <w:rFonts w:ascii="KaiTi" w:eastAsia="KaiTi" w:hAnsi="KaiTi"/>
          <w:iCs/>
        </w:rPr>
        <w:t>的</w:t>
      </w:r>
      <w:r w:rsidR="00111B67" w:rsidRPr="00791F0A">
        <w:rPr>
          <w:rFonts w:ascii="KaiTi" w:eastAsia="KaiTi" w:hAnsi="KaiTi" w:hint="eastAsia"/>
          <w:iCs/>
        </w:rPr>
        <w:t>对</w:t>
      </w:r>
      <w:r w:rsidR="003F0B36" w:rsidRPr="00791F0A">
        <w:rPr>
          <w:rFonts w:ascii="KaiTi" w:eastAsia="KaiTi" w:hAnsi="KaiTi"/>
          <w:iCs/>
        </w:rPr>
        <w:t>《</w:t>
      </w:r>
      <w:r w:rsidR="001262EB" w:rsidRPr="00791F0A">
        <w:rPr>
          <w:rFonts w:ascii="KaiTi" w:eastAsia="KaiTi" w:hAnsi="KaiTi"/>
          <w:iCs/>
        </w:rPr>
        <w:t>产权组织</w:t>
      </w:r>
      <w:r w:rsidR="003F0B36" w:rsidRPr="00791F0A">
        <w:rPr>
          <w:rFonts w:ascii="KaiTi" w:eastAsia="KaiTi" w:hAnsi="KaiTi"/>
          <w:iCs/>
        </w:rPr>
        <w:t>手册</w:t>
      </w:r>
      <w:r w:rsidR="00111B67" w:rsidRPr="00791F0A">
        <w:rPr>
          <w:rFonts w:ascii="KaiTi" w:eastAsia="KaiTi" w:hAnsi="KaiTi" w:hint="eastAsia"/>
          <w:iCs/>
        </w:rPr>
        <w:t>》</w:t>
      </w:r>
      <w:r w:rsidR="003F0B36" w:rsidRPr="00791F0A">
        <w:rPr>
          <w:rFonts w:ascii="KaiTi" w:eastAsia="KaiTi" w:hAnsi="KaiTi"/>
          <w:iCs/>
        </w:rPr>
        <w:t>第6.1部分</w:t>
      </w:r>
      <w:r w:rsidR="00111B67" w:rsidRPr="00791F0A">
        <w:rPr>
          <w:rFonts w:ascii="KaiTi" w:eastAsia="KaiTi" w:hAnsi="KaiTi" w:hint="eastAsia"/>
          <w:iCs/>
        </w:rPr>
        <w:t>的拟议更新，详情见本文件附件</w:t>
      </w:r>
      <w:r w:rsidRPr="00791F0A">
        <w:rPr>
          <w:rFonts w:ascii="KaiTi" w:eastAsia="KaiTi" w:hAnsi="KaiTi"/>
          <w:iCs/>
        </w:rPr>
        <w:t>。</w:t>
      </w:r>
    </w:p>
    <w:p w14:paraId="19BE86CF" w14:textId="7DC5B141" w:rsidR="007F0BBE" w:rsidRPr="004E3E0F" w:rsidRDefault="000E278D" w:rsidP="004E3E0F">
      <w:pPr>
        <w:spacing w:before="720" w:afterLines="50" w:after="120" w:line="340" w:lineRule="atLeast"/>
        <w:ind w:left="5534"/>
        <w:rPr>
          <w:rFonts w:ascii="KaiTi" w:eastAsia="KaiTi" w:hAnsi="KaiTi"/>
        </w:rPr>
      </w:pPr>
      <w:r w:rsidRPr="004E3E0F">
        <w:rPr>
          <w:rFonts w:ascii="KaiTi" w:eastAsia="KaiTi" w:hAnsi="KaiTi"/>
        </w:rPr>
        <w:t>[</w:t>
      </w:r>
      <w:r w:rsidR="008D2787" w:rsidRPr="004E3E0F">
        <w:rPr>
          <w:rFonts w:ascii="KaiTi" w:eastAsia="KaiTi" w:hAnsi="KaiTi" w:hint="eastAsia"/>
        </w:rPr>
        <w:t>后接</w:t>
      </w:r>
      <w:r w:rsidRPr="004E3E0F">
        <w:rPr>
          <w:rFonts w:ascii="KaiTi" w:eastAsia="KaiTi" w:hAnsi="KaiTi"/>
        </w:rPr>
        <w:t>附件]</w:t>
      </w:r>
    </w:p>
    <w:sectPr w:rsidR="007F0BBE" w:rsidRPr="004E3E0F" w:rsidSect="00B07C3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C0FA" w14:textId="77777777" w:rsidR="008B732C" w:rsidRDefault="008B732C">
      <w:r>
        <w:separator/>
      </w:r>
    </w:p>
  </w:endnote>
  <w:endnote w:type="continuationSeparator" w:id="0">
    <w:p w14:paraId="05BBDE41" w14:textId="77777777" w:rsidR="008B732C" w:rsidRDefault="008B732C" w:rsidP="003B38C1">
      <w:r>
        <w:separator/>
      </w:r>
    </w:p>
    <w:p w14:paraId="134A0855" w14:textId="77777777" w:rsidR="008B732C" w:rsidRPr="003B38C1" w:rsidRDefault="008B732C" w:rsidP="003B38C1">
      <w:pPr>
        <w:spacing w:after="60"/>
        <w:rPr>
          <w:sz w:val="17"/>
        </w:rPr>
      </w:pPr>
      <w:r>
        <w:rPr>
          <w:sz w:val="17"/>
        </w:rPr>
        <w:t>[</w:t>
      </w:r>
      <w:r>
        <w:rPr>
          <w:sz w:val="17"/>
        </w:rPr>
        <w:t>注释续前页</w:t>
      </w:r>
      <w:r>
        <w:rPr>
          <w:sz w:val="17"/>
        </w:rPr>
        <w:t>]</w:t>
      </w:r>
    </w:p>
  </w:endnote>
  <w:endnote w:type="continuationNotice" w:id="1">
    <w:p w14:paraId="7F062C78" w14:textId="77777777" w:rsidR="008B732C" w:rsidRPr="003B38C1" w:rsidRDefault="008B732C"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46CC" w14:textId="77777777" w:rsidR="008B732C" w:rsidRDefault="008B732C">
      <w:r>
        <w:separator/>
      </w:r>
    </w:p>
  </w:footnote>
  <w:footnote w:type="continuationSeparator" w:id="0">
    <w:p w14:paraId="275E10F3" w14:textId="77777777" w:rsidR="008B732C" w:rsidRDefault="008B732C" w:rsidP="008B60B2">
      <w:r>
        <w:separator/>
      </w:r>
    </w:p>
    <w:p w14:paraId="5EBD13AA" w14:textId="77777777" w:rsidR="008B732C" w:rsidRPr="00ED77FB" w:rsidRDefault="008B732C"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52DF0315" w14:textId="77777777" w:rsidR="008B732C" w:rsidRPr="00ED77FB" w:rsidRDefault="008B732C"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F5D295C" w:rsidR="00EC4E49" w:rsidRPr="00D75BB9" w:rsidRDefault="00F52658" w:rsidP="00477D6B">
    <w:pPr>
      <w:jc w:val="right"/>
      <w:rPr>
        <w:rFonts w:ascii="SimSun" w:hAnsi="SimSun"/>
      </w:rPr>
    </w:pPr>
    <w:bookmarkStart w:id="4" w:name="Code2"/>
    <w:bookmarkEnd w:id="4"/>
    <w:r w:rsidRPr="00D75BB9">
      <w:rPr>
        <w:rFonts w:ascii="SimSun" w:hAnsi="SimSun"/>
      </w:rPr>
      <w:t>CWS/13/24</w:t>
    </w:r>
  </w:p>
  <w:p w14:paraId="377414FD" w14:textId="135C26D8" w:rsidR="00B50B99" w:rsidRPr="00D75BB9" w:rsidRDefault="00314180" w:rsidP="00D75BB9">
    <w:pPr>
      <w:spacing w:afterLines="100" w:after="240"/>
      <w:jc w:val="right"/>
      <w:rPr>
        <w:rFonts w:ascii="SimSun" w:hAnsi="SimSun"/>
      </w:rPr>
    </w:pPr>
    <w:r w:rsidRPr="00D75BB9">
      <w:rPr>
        <w:rFonts w:ascii="SimSun" w:hAnsi="SimSun" w:hint="eastAsia"/>
      </w:rPr>
      <w:t>第</w:t>
    </w:r>
    <w:r w:rsidR="00EC4E49" w:rsidRPr="00D75BB9">
      <w:rPr>
        <w:rFonts w:ascii="SimSun" w:hAnsi="SimSun"/>
      </w:rPr>
      <w:fldChar w:fldCharType="begin"/>
    </w:r>
    <w:r w:rsidR="00EC4E49" w:rsidRPr="00D75BB9">
      <w:rPr>
        <w:rFonts w:ascii="SimSun" w:hAnsi="SimSun"/>
      </w:rPr>
      <w:instrText xml:space="preserve"> PAGE  \* MERGEFORMAT </w:instrText>
    </w:r>
    <w:r w:rsidR="00EC4E49" w:rsidRPr="00D75BB9">
      <w:rPr>
        <w:rFonts w:ascii="SimSun" w:hAnsi="SimSun"/>
      </w:rPr>
      <w:fldChar w:fldCharType="separate"/>
    </w:r>
    <w:r w:rsidR="00E671A6" w:rsidRPr="00D75BB9">
      <w:rPr>
        <w:rFonts w:ascii="SimSun" w:hAnsi="SimSun"/>
        <w:noProof/>
      </w:rPr>
      <w:t>2</w:t>
    </w:r>
    <w:r w:rsidR="00EC4E49" w:rsidRPr="00D75BB9">
      <w:rPr>
        <w:rFonts w:ascii="SimSun" w:hAnsi="SimSun"/>
      </w:rPr>
      <w:fldChar w:fldCharType="end"/>
    </w:r>
    <w:r w:rsidRPr="00D75BB9">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F1A80"/>
    <w:multiLevelType w:val="multilevel"/>
    <w:tmpl w:val="0A5CBCAC"/>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A309FE"/>
    <w:multiLevelType w:val="hybridMultilevel"/>
    <w:tmpl w:val="2488D1C6"/>
    <w:lvl w:ilvl="0" w:tplc="9586AA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F01BC4"/>
    <w:multiLevelType w:val="multilevel"/>
    <w:tmpl w:val="D382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2"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4"/>
  </w:num>
  <w:num w:numId="2" w16cid:durableId="1707562677">
    <w:abstractNumId w:val="9"/>
  </w:num>
  <w:num w:numId="3" w16cid:durableId="488402972">
    <w:abstractNumId w:val="0"/>
  </w:num>
  <w:num w:numId="4" w16cid:durableId="1646352287">
    <w:abstractNumId w:val="10"/>
  </w:num>
  <w:num w:numId="5" w16cid:durableId="656806783">
    <w:abstractNumId w:val="2"/>
  </w:num>
  <w:num w:numId="6" w16cid:durableId="222833342">
    <w:abstractNumId w:val="5"/>
  </w:num>
  <w:num w:numId="7" w16cid:durableId="320819985">
    <w:abstractNumId w:val="8"/>
  </w:num>
  <w:num w:numId="8" w16cid:durableId="1012142412">
    <w:abstractNumId w:val="11"/>
  </w:num>
  <w:num w:numId="9" w16cid:durableId="1069696050">
    <w:abstractNumId w:val="12"/>
  </w:num>
  <w:num w:numId="10" w16cid:durableId="672034078">
    <w:abstractNumId w:val="1"/>
  </w:num>
  <w:num w:numId="11" w16cid:durableId="787361125">
    <w:abstractNumId w:val="7"/>
  </w:num>
  <w:num w:numId="12" w16cid:durableId="1199006242">
    <w:abstractNumId w:val="3"/>
  </w:num>
  <w:num w:numId="13" w16cid:durableId="1928608258">
    <w:abstractNumId w:val="6"/>
  </w:num>
  <w:num w:numId="14" w16cid:durableId="186544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1434"/>
    <w:rsid w:val="00011832"/>
    <w:rsid w:val="0001377F"/>
    <w:rsid w:val="00013E4C"/>
    <w:rsid w:val="0001647B"/>
    <w:rsid w:val="00020068"/>
    <w:rsid w:val="0002583C"/>
    <w:rsid w:val="00027C8C"/>
    <w:rsid w:val="00031E6B"/>
    <w:rsid w:val="000370CB"/>
    <w:rsid w:val="00040971"/>
    <w:rsid w:val="0004269B"/>
    <w:rsid w:val="00043CAA"/>
    <w:rsid w:val="000474DC"/>
    <w:rsid w:val="00051527"/>
    <w:rsid w:val="00056EBC"/>
    <w:rsid w:val="00063B3E"/>
    <w:rsid w:val="000706A8"/>
    <w:rsid w:val="00075432"/>
    <w:rsid w:val="00075C04"/>
    <w:rsid w:val="00076179"/>
    <w:rsid w:val="000762E1"/>
    <w:rsid w:val="000817DB"/>
    <w:rsid w:val="00081B26"/>
    <w:rsid w:val="00085B63"/>
    <w:rsid w:val="00095EFA"/>
    <w:rsid w:val="000968ED"/>
    <w:rsid w:val="000A07FC"/>
    <w:rsid w:val="000A223D"/>
    <w:rsid w:val="000A35E2"/>
    <w:rsid w:val="000A5372"/>
    <w:rsid w:val="000A5788"/>
    <w:rsid w:val="000C7FB6"/>
    <w:rsid w:val="000D617F"/>
    <w:rsid w:val="000E11DD"/>
    <w:rsid w:val="000E278D"/>
    <w:rsid w:val="000E2E6D"/>
    <w:rsid w:val="000E539D"/>
    <w:rsid w:val="000E70A3"/>
    <w:rsid w:val="000F23C1"/>
    <w:rsid w:val="000F5627"/>
    <w:rsid w:val="000F5E56"/>
    <w:rsid w:val="001024FE"/>
    <w:rsid w:val="00111B67"/>
    <w:rsid w:val="001145B0"/>
    <w:rsid w:val="00120E5D"/>
    <w:rsid w:val="001217F0"/>
    <w:rsid w:val="001243F5"/>
    <w:rsid w:val="00124A90"/>
    <w:rsid w:val="001262EB"/>
    <w:rsid w:val="00133FF4"/>
    <w:rsid w:val="001362EE"/>
    <w:rsid w:val="00142868"/>
    <w:rsid w:val="00142E41"/>
    <w:rsid w:val="00144D17"/>
    <w:rsid w:val="00145D17"/>
    <w:rsid w:val="0015435F"/>
    <w:rsid w:val="001544AC"/>
    <w:rsid w:val="001709A9"/>
    <w:rsid w:val="00170A4D"/>
    <w:rsid w:val="001712C6"/>
    <w:rsid w:val="001721FB"/>
    <w:rsid w:val="00180C51"/>
    <w:rsid w:val="001832A6"/>
    <w:rsid w:val="00183A85"/>
    <w:rsid w:val="0019247F"/>
    <w:rsid w:val="0019414F"/>
    <w:rsid w:val="00194A1A"/>
    <w:rsid w:val="00195A88"/>
    <w:rsid w:val="001A58C0"/>
    <w:rsid w:val="001A6D58"/>
    <w:rsid w:val="001C2C6C"/>
    <w:rsid w:val="001C6808"/>
    <w:rsid w:val="001C6827"/>
    <w:rsid w:val="001D105C"/>
    <w:rsid w:val="001D4E82"/>
    <w:rsid w:val="001E1FA1"/>
    <w:rsid w:val="001E2D6F"/>
    <w:rsid w:val="001E7377"/>
    <w:rsid w:val="00202E27"/>
    <w:rsid w:val="002072FE"/>
    <w:rsid w:val="002121FA"/>
    <w:rsid w:val="00217A90"/>
    <w:rsid w:val="002200AA"/>
    <w:rsid w:val="00220769"/>
    <w:rsid w:val="00223664"/>
    <w:rsid w:val="002262B8"/>
    <w:rsid w:val="00232FF4"/>
    <w:rsid w:val="002354CF"/>
    <w:rsid w:val="002428DE"/>
    <w:rsid w:val="00243C12"/>
    <w:rsid w:val="00246CC7"/>
    <w:rsid w:val="00250C63"/>
    <w:rsid w:val="002535F6"/>
    <w:rsid w:val="002634C4"/>
    <w:rsid w:val="002669B9"/>
    <w:rsid w:val="00275022"/>
    <w:rsid w:val="00280B3E"/>
    <w:rsid w:val="002865B6"/>
    <w:rsid w:val="0029051C"/>
    <w:rsid w:val="002928D3"/>
    <w:rsid w:val="0029662C"/>
    <w:rsid w:val="002A3723"/>
    <w:rsid w:val="002A6F24"/>
    <w:rsid w:val="002B0843"/>
    <w:rsid w:val="002B0AF7"/>
    <w:rsid w:val="002B0CE2"/>
    <w:rsid w:val="002B510E"/>
    <w:rsid w:val="002B75BC"/>
    <w:rsid w:val="002C0DCD"/>
    <w:rsid w:val="002C57E1"/>
    <w:rsid w:val="002C6F17"/>
    <w:rsid w:val="002D01F7"/>
    <w:rsid w:val="002D4187"/>
    <w:rsid w:val="002D4761"/>
    <w:rsid w:val="002E0E0B"/>
    <w:rsid w:val="002E2C49"/>
    <w:rsid w:val="002E7180"/>
    <w:rsid w:val="002F1FE6"/>
    <w:rsid w:val="002F40E2"/>
    <w:rsid w:val="002F4E68"/>
    <w:rsid w:val="002F5682"/>
    <w:rsid w:val="002F7503"/>
    <w:rsid w:val="003009D9"/>
    <w:rsid w:val="00305476"/>
    <w:rsid w:val="003071B8"/>
    <w:rsid w:val="003123A3"/>
    <w:rsid w:val="003128B7"/>
    <w:rsid w:val="00312F7F"/>
    <w:rsid w:val="00314180"/>
    <w:rsid w:val="003228B7"/>
    <w:rsid w:val="00322CE2"/>
    <w:rsid w:val="00323AD0"/>
    <w:rsid w:val="003325CF"/>
    <w:rsid w:val="00332C83"/>
    <w:rsid w:val="00344E7F"/>
    <w:rsid w:val="003508A3"/>
    <w:rsid w:val="003606E3"/>
    <w:rsid w:val="00361579"/>
    <w:rsid w:val="00361E75"/>
    <w:rsid w:val="003673CF"/>
    <w:rsid w:val="00373C42"/>
    <w:rsid w:val="00382735"/>
    <w:rsid w:val="003845C1"/>
    <w:rsid w:val="003A6F89"/>
    <w:rsid w:val="003B38C1"/>
    <w:rsid w:val="003B6CF5"/>
    <w:rsid w:val="003C0BD2"/>
    <w:rsid w:val="003C1A27"/>
    <w:rsid w:val="003D33CF"/>
    <w:rsid w:val="003D352A"/>
    <w:rsid w:val="003D3C7C"/>
    <w:rsid w:val="003E4330"/>
    <w:rsid w:val="003F0B36"/>
    <w:rsid w:val="003F0DB1"/>
    <w:rsid w:val="003F41EC"/>
    <w:rsid w:val="003F5D9F"/>
    <w:rsid w:val="003F6FA4"/>
    <w:rsid w:val="003F7CF8"/>
    <w:rsid w:val="00400821"/>
    <w:rsid w:val="0040361C"/>
    <w:rsid w:val="004128EE"/>
    <w:rsid w:val="00417C31"/>
    <w:rsid w:val="00423E3E"/>
    <w:rsid w:val="00427AF4"/>
    <w:rsid w:val="0043481A"/>
    <w:rsid w:val="0043717D"/>
    <w:rsid w:val="004400E2"/>
    <w:rsid w:val="0044401F"/>
    <w:rsid w:val="00455BB2"/>
    <w:rsid w:val="00461562"/>
    <w:rsid w:val="00461632"/>
    <w:rsid w:val="004621B5"/>
    <w:rsid w:val="00462C38"/>
    <w:rsid w:val="004647DA"/>
    <w:rsid w:val="00471C25"/>
    <w:rsid w:val="00471FFB"/>
    <w:rsid w:val="00474062"/>
    <w:rsid w:val="004779BF"/>
    <w:rsid w:val="00477D6B"/>
    <w:rsid w:val="00487011"/>
    <w:rsid w:val="0049785A"/>
    <w:rsid w:val="004978F7"/>
    <w:rsid w:val="00497B90"/>
    <w:rsid w:val="004A00FF"/>
    <w:rsid w:val="004B2CCE"/>
    <w:rsid w:val="004B3D2D"/>
    <w:rsid w:val="004B4B64"/>
    <w:rsid w:val="004B7EB0"/>
    <w:rsid w:val="004C1643"/>
    <w:rsid w:val="004C2816"/>
    <w:rsid w:val="004C3C87"/>
    <w:rsid w:val="004C7FCF"/>
    <w:rsid w:val="004D39C4"/>
    <w:rsid w:val="004E3E0F"/>
    <w:rsid w:val="004E5C73"/>
    <w:rsid w:val="004E799A"/>
    <w:rsid w:val="004F10CC"/>
    <w:rsid w:val="005052F8"/>
    <w:rsid w:val="00507331"/>
    <w:rsid w:val="00507A11"/>
    <w:rsid w:val="00512BB5"/>
    <w:rsid w:val="00515487"/>
    <w:rsid w:val="00521695"/>
    <w:rsid w:val="00521CF7"/>
    <w:rsid w:val="0052213A"/>
    <w:rsid w:val="005235A4"/>
    <w:rsid w:val="005247DE"/>
    <w:rsid w:val="00526C08"/>
    <w:rsid w:val="0053057A"/>
    <w:rsid w:val="005401C1"/>
    <w:rsid w:val="00540F40"/>
    <w:rsid w:val="00546623"/>
    <w:rsid w:val="00547FCA"/>
    <w:rsid w:val="00554101"/>
    <w:rsid w:val="00560A29"/>
    <w:rsid w:val="00561BC8"/>
    <w:rsid w:val="005621C9"/>
    <w:rsid w:val="00563AF8"/>
    <w:rsid w:val="00564DD5"/>
    <w:rsid w:val="005725C0"/>
    <w:rsid w:val="00572C44"/>
    <w:rsid w:val="00580B8C"/>
    <w:rsid w:val="005816E6"/>
    <w:rsid w:val="00582BCD"/>
    <w:rsid w:val="0058494D"/>
    <w:rsid w:val="00584AAD"/>
    <w:rsid w:val="00585FE5"/>
    <w:rsid w:val="00590A31"/>
    <w:rsid w:val="005913CF"/>
    <w:rsid w:val="00593760"/>
    <w:rsid w:val="00594657"/>
    <w:rsid w:val="00594D27"/>
    <w:rsid w:val="005A4785"/>
    <w:rsid w:val="005A5FFD"/>
    <w:rsid w:val="005A7603"/>
    <w:rsid w:val="005C01DC"/>
    <w:rsid w:val="005C2181"/>
    <w:rsid w:val="005C2446"/>
    <w:rsid w:val="005C5120"/>
    <w:rsid w:val="005C5EBF"/>
    <w:rsid w:val="005D02AE"/>
    <w:rsid w:val="005D491B"/>
    <w:rsid w:val="005E2B21"/>
    <w:rsid w:val="005E3BC4"/>
    <w:rsid w:val="005E7971"/>
    <w:rsid w:val="00601079"/>
    <w:rsid w:val="00601760"/>
    <w:rsid w:val="00605827"/>
    <w:rsid w:val="00607CCD"/>
    <w:rsid w:val="0061079B"/>
    <w:rsid w:val="00616C03"/>
    <w:rsid w:val="00623670"/>
    <w:rsid w:val="00642163"/>
    <w:rsid w:val="0064589B"/>
    <w:rsid w:val="00646050"/>
    <w:rsid w:val="00647B41"/>
    <w:rsid w:val="00647E79"/>
    <w:rsid w:val="0065454B"/>
    <w:rsid w:val="006713CA"/>
    <w:rsid w:val="00672D31"/>
    <w:rsid w:val="00673604"/>
    <w:rsid w:val="00676C5C"/>
    <w:rsid w:val="00676D60"/>
    <w:rsid w:val="00695558"/>
    <w:rsid w:val="006A073F"/>
    <w:rsid w:val="006A193D"/>
    <w:rsid w:val="006A6327"/>
    <w:rsid w:val="006C008E"/>
    <w:rsid w:val="006C1EC4"/>
    <w:rsid w:val="006C3481"/>
    <w:rsid w:val="006D3CC4"/>
    <w:rsid w:val="006D5E0F"/>
    <w:rsid w:val="006F03A3"/>
    <w:rsid w:val="006F3027"/>
    <w:rsid w:val="006F45E4"/>
    <w:rsid w:val="00701453"/>
    <w:rsid w:val="007027C2"/>
    <w:rsid w:val="007058FB"/>
    <w:rsid w:val="00707CF4"/>
    <w:rsid w:val="00707E05"/>
    <w:rsid w:val="00716944"/>
    <w:rsid w:val="00716CDB"/>
    <w:rsid w:val="0072128A"/>
    <w:rsid w:val="007240E5"/>
    <w:rsid w:val="00732332"/>
    <w:rsid w:val="007342B1"/>
    <w:rsid w:val="00735BF9"/>
    <w:rsid w:val="007369ED"/>
    <w:rsid w:val="0074074B"/>
    <w:rsid w:val="007430E1"/>
    <w:rsid w:val="00744F48"/>
    <w:rsid w:val="0075186C"/>
    <w:rsid w:val="007533BE"/>
    <w:rsid w:val="0075479E"/>
    <w:rsid w:val="007604F0"/>
    <w:rsid w:val="00761F4E"/>
    <w:rsid w:val="00767341"/>
    <w:rsid w:val="00771932"/>
    <w:rsid w:val="00772026"/>
    <w:rsid w:val="00787E7E"/>
    <w:rsid w:val="00790A9E"/>
    <w:rsid w:val="00790FCC"/>
    <w:rsid w:val="00791F0A"/>
    <w:rsid w:val="00793A5B"/>
    <w:rsid w:val="007A2EF3"/>
    <w:rsid w:val="007A4EF3"/>
    <w:rsid w:val="007A6081"/>
    <w:rsid w:val="007A6B3E"/>
    <w:rsid w:val="007B65E1"/>
    <w:rsid w:val="007B69C6"/>
    <w:rsid w:val="007B6A58"/>
    <w:rsid w:val="007B73D7"/>
    <w:rsid w:val="007B787D"/>
    <w:rsid w:val="007C2D93"/>
    <w:rsid w:val="007D1613"/>
    <w:rsid w:val="007D1D73"/>
    <w:rsid w:val="007D2494"/>
    <w:rsid w:val="007D756D"/>
    <w:rsid w:val="007F02DB"/>
    <w:rsid w:val="007F0BBE"/>
    <w:rsid w:val="007F2F4F"/>
    <w:rsid w:val="007F3669"/>
    <w:rsid w:val="007F66D3"/>
    <w:rsid w:val="007F7F25"/>
    <w:rsid w:val="0080143F"/>
    <w:rsid w:val="00803A93"/>
    <w:rsid w:val="00804D01"/>
    <w:rsid w:val="008136B6"/>
    <w:rsid w:val="0081689E"/>
    <w:rsid w:val="00825C4F"/>
    <w:rsid w:val="00832CAD"/>
    <w:rsid w:val="00832FCE"/>
    <w:rsid w:val="0083316B"/>
    <w:rsid w:val="00841A75"/>
    <w:rsid w:val="00843B81"/>
    <w:rsid w:val="008576DE"/>
    <w:rsid w:val="00862114"/>
    <w:rsid w:val="00862CB7"/>
    <w:rsid w:val="00864ADC"/>
    <w:rsid w:val="00873EE5"/>
    <w:rsid w:val="00874388"/>
    <w:rsid w:val="00880F92"/>
    <w:rsid w:val="00890FE9"/>
    <w:rsid w:val="008910A5"/>
    <w:rsid w:val="008A074C"/>
    <w:rsid w:val="008A27A9"/>
    <w:rsid w:val="008A4EE2"/>
    <w:rsid w:val="008B23F8"/>
    <w:rsid w:val="008B2CC1"/>
    <w:rsid w:val="008B3FE3"/>
    <w:rsid w:val="008B4B5E"/>
    <w:rsid w:val="008B60B2"/>
    <w:rsid w:val="008B732C"/>
    <w:rsid w:val="008C1860"/>
    <w:rsid w:val="008C3056"/>
    <w:rsid w:val="008C7F62"/>
    <w:rsid w:val="008D2787"/>
    <w:rsid w:val="008D330E"/>
    <w:rsid w:val="008D4DB6"/>
    <w:rsid w:val="008D6DDC"/>
    <w:rsid w:val="008E4B88"/>
    <w:rsid w:val="008F0ADA"/>
    <w:rsid w:val="008F1A45"/>
    <w:rsid w:val="0090731E"/>
    <w:rsid w:val="00910BCE"/>
    <w:rsid w:val="00916EE2"/>
    <w:rsid w:val="00922329"/>
    <w:rsid w:val="00923CF3"/>
    <w:rsid w:val="00926CE0"/>
    <w:rsid w:val="0093144C"/>
    <w:rsid w:val="009377CD"/>
    <w:rsid w:val="0093794A"/>
    <w:rsid w:val="00940692"/>
    <w:rsid w:val="009416F3"/>
    <w:rsid w:val="0094479F"/>
    <w:rsid w:val="00945021"/>
    <w:rsid w:val="00947008"/>
    <w:rsid w:val="009528F5"/>
    <w:rsid w:val="0095346C"/>
    <w:rsid w:val="00954B1C"/>
    <w:rsid w:val="00957C82"/>
    <w:rsid w:val="00960B54"/>
    <w:rsid w:val="00966722"/>
    <w:rsid w:val="00966A22"/>
    <w:rsid w:val="00966CF7"/>
    <w:rsid w:val="0096722F"/>
    <w:rsid w:val="00980843"/>
    <w:rsid w:val="009811F0"/>
    <w:rsid w:val="00986965"/>
    <w:rsid w:val="00986DB1"/>
    <w:rsid w:val="009927F6"/>
    <w:rsid w:val="00994658"/>
    <w:rsid w:val="00996425"/>
    <w:rsid w:val="0099741D"/>
    <w:rsid w:val="009B0517"/>
    <w:rsid w:val="009B3648"/>
    <w:rsid w:val="009C5C20"/>
    <w:rsid w:val="009D0BC8"/>
    <w:rsid w:val="009D1BAA"/>
    <w:rsid w:val="009D25DA"/>
    <w:rsid w:val="009D37FC"/>
    <w:rsid w:val="009D51F6"/>
    <w:rsid w:val="009E071F"/>
    <w:rsid w:val="009E2791"/>
    <w:rsid w:val="009E315C"/>
    <w:rsid w:val="009E3627"/>
    <w:rsid w:val="009E3F6F"/>
    <w:rsid w:val="009E6089"/>
    <w:rsid w:val="009F3BF9"/>
    <w:rsid w:val="009F499F"/>
    <w:rsid w:val="00A00626"/>
    <w:rsid w:val="00A01847"/>
    <w:rsid w:val="00A10270"/>
    <w:rsid w:val="00A11800"/>
    <w:rsid w:val="00A14777"/>
    <w:rsid w:val="00A26558"/>
    <w:rsid w:val="00A365C7"/>
    <w:rsid w:val="00A42758"/>
    <w:rsid w:val="00A42DAF"/>
    <w:rsid w:val="00A43F76"/>
    <w:rsid w:val="00A44C87"/>
    <w:rsid w:val="00A45BD8"/>
    <w:rsid w:val="00A5241C"/>
    <w:rsid w:val="00A5611B"/>
    <w:rsid w:val="00A61FE5"/>
    <w:rsid w:val="00A65AFB"/>
    <w:rsid w:val="00A748AA"/>
    <w:rsid w:val="00A778BF"/>
    <w:rsid w:val="00A80F67"/>
    <w:rsid w:val="00A83A5D"/>
    <w:rsid w:val="00A851F0"/>
    <w:rsid w:val="00A85B8E"/>
    <w:rsid w:val="00A8778E"/>
    <w:rsid w:val="00A87C01"/>
    <w:rsid w:val="00AA0094"/>
    <w:rsid w:val="00AA3D4E"/>
    <w:rsid w:val="00AA5895"/>
    <w:rsid w:val="00AA6982"/>
    <w:rsid w:val="00AA6EB6"/>
    <w:rsid w:val="00AB2B1A"/>
    <w:rsid w:val="00AB7293"/>
    <w:rsid w:val="00AC205C"/>
    <w:rsid w:val="00AC3403"/>
    <w:rsid w:val="00AC5048"/>
    <w:rsid w:val="00AC55C2"/>
    <w:rsid w:val="00AC711B"/>
    <w:rsid w:val="00AD2EBB"/>
    <w:rsid w:val="00AD3A8C"/>
    <w:rsid w:val="00AD6395"/>
    <w:rsid w:val="00AD7A78"/>
    <w:rsid w:val="00AE2DBB"/>
    <w:rsid w:val="00AE7400"/>
    <w:rsid w:val="00AF040E"/>
    <w:rsid w:val="00AF5797"/>
    <w:rsid w:val="00AF5C73"/>
    <w:rsid w:val="00B0107D"/>
    <w:rsid w:val="00B01985"/>
    <w:rsid w:val="00B05A69"/>
    <w:rsid w:val="00B07C3A"/>
    <w:rsid w:val="00B17741"/>
    <w:rsid w:val="00B212F0"/>
    <w:rsid w:val="00B216E1"/>
    <w:rsid w:val="00B316D7"/>
    <w:rsid w:val="00B34572"/>
    <w:rsid w:val="00B40598"/>
    <w:rsid w:val="00B40E03"/>
    <w:rsid w:val="00B4117D"/>
    <w:rsid w:val="00B426FE"/>
    <w:rsid w:val="00B468F3"/>
    <w:rsid w:val="00B50603"/>
    <w:rsid w:val="00B50B99"/>
    <w:rsid w:val="00B54DDF"/>
    <w:rsid w:val="00B62CD9"/>
    <w:rsid w:val="00B65AA8"/>
    <w:rsid w:val="00B66B5C"/>
    <w:rsid w:val="00B6770D"/>
    <w:rsid w:val="00B80657"/>
    <w:rsid w:val="00B81664"/>
    <w:rsid w:val="00B92EA8"/>
    <w:rsid w:val="00B9734B"/>
    <w:rsid w:val="00BB0C61"/>
    <w:rsid w:val="00BB3EB2"/>
    <w:rsid w:val="00BB4F8C"/>
    <w:rsid w:val="00BB562F"/>
    <w:rsid w:val="00BC03B4"/>
    <w:rsid w:val="00BC2176"/>
    <w:rsid w:val="00BC2595"/>
    <w:rsid w:val="00BC4F9F"/>
    <w:rsid w:val="00BC7FA8"/>
    <w:rsid w:val="00BD40B3"/>
    <w:rsid w:val="00BD42B0"/>
    <w:rsid w:val="00BD6785"/>
    <w:rsid w:val="00BE32D7"/>
    <w:rsid w:val="00BE37F2"/>
    <w:rsid w:val="00BE51E5"/>
    <w:rsid w:val="00C04BE2"/>
    <w:rsid w:val="00C052E8"/>
    <w:rsid w:val="00C05ACA"/>
    <w:rsid w:val="00C11BFE"/>
    <w:rsid w:val="00C140C5"/>
    <w:rsid w:val="00C26C79"/>
    <w:rsid w:val="00C32B45"/>
    <w:rsid w:val="00C339FE"/>
    <w:rsid w:val="00C35323"/>
    <w:rsid w:val="00C35400"/>
    <w:rsid w:val="00C402E3"/>
    <w:rsid w:val="00C444E8"/>
    <w:rsid w:val="00C44A95"/>
    <w:rsid w:val="00C47DD4"/>
    <w:rsid w:val="00C51728"/>
    <w:rsid w:val="00C53410"/>
    <w:rsid w:val="00C63D00"/>
    <w:rsid w:val="00C63DB9"/>
    <w:rsid w:val="00C6563F"/>
    <w:rsid w:val="00C677BD"/>
    <w:rsid w:val="00C70205"/>
    <w:rsid w:val="00C73219"/>
    <w:rsid w:val="00C7528B"/>
    <w:rsid w:val="00C81052"/>
    <w:rsid w:val="00C8251A"/>
    <w:rsid w:val="00C86BBB"/>
    <w:rsid w:val="00C94629"/>
    <w:rsid w:val="00C963DC"/>
    <w:rsid w:val="00CB5411"/>
    <w:rsid w:val="00CB6067"/>
    <w:rsid w:val="00CE33E4"/>
    <w:rsid w:val="00CE4052"/>
    <w:rsid w:val="00CE50A9"/>
    <w:rsid w:val="00CE65D4"/>
    <w:rsid w:val="00D04FE8"/>
    <w:rsid w:val="00D05675"/>
    <w:rsid w:val="00D07CCD"/>
    <w:rsid w:val="00D133D9"/>
    <w:rsid w:val="00D1561E"/>
    <w:rsid w:val="00D1566C"/>
    <w:rsid w:val="00D17FB1"/>
    <w:rsid w:val="00D24F72"/>
    <w:rsid w:val="00D37004"/>
    <w:rsid w:val="00D44930"/>
    <w:rsid w:val="00D45252"/>
    <w:rsid w:val="00D458AA"/>
    <w:rsid w:val="00D45AE5"/>
    <w:rsid w:val="00D47EBA"/>
    <w:rsid w:val="00D51230"/>
    <w:rsid w:val="00D6563B"/>
    <w:rsid w:val="00D67409"/>
    <w:rsid w:val="00D71B4D"/>
    <w:rsid w:val="00D75BB9"/>
    <w:rsid w:val="00D87044"/>
    <w:rsid w:val="00D93D55"/>
    <w:rsid w:val="00DA2F05"/>
    <w:rsid w:val="00DA6337"/>
    <w:rsid w:val="00DA77C7"/>
    <w:rsid w:val="00DB152B"/>
    <w:rsid w:val="00DB2DC5"/>
    <w:rsid w:val="00DD207E"/>
    <w:rsid w:val="00DD7169"/>
    <w:rsid w:val="00DE206D"/>
    <w:rsid w:val="00DE2A52"/>
    <w:rsid w:val="00DE545E"/>
    <w:rsid w:val="00DF0456"/>
    <w:rsid w:val="00DF30B4"/>
    <w:rsid w:val="00E00134"/>
    <w:rsid w:val="00E03171"/>
    <w:rsid w:val="00E11E7C"/>
    <w:rsid w:val="00E12333"/>
    <w:rsid w:val="00E15FB6"/>
    <w:rsid w:val="00E161A2"/>
    <w:rsid w:val="00E17F5F"/>
    <w:rsid w:val="00E20C9B"/>
    <w:rsid w:val="00E21791"/>
    <w:rsid w:val="00E21B66"/>
    <w:rsid w:val="00E231B4"/>
    <w:rsid w:val="00E23377"/>
    <w:rsid w:val="00E2743F"/>
    <w:rsid w:val="00E335FE"/>
    <w:rsid w:val="00E360FC"/>
    <w:rsid w:val="00E3665C"/>
    <w:rsid w:val="00E5021F"/>
    <w:rsid w:val="00E52226"/>
    <w:rsid w:val="00E56776"/>
    <w:rsid w:val="00E61B1C"/>
    <w:rsid w:val="00E61D25"/>
    <w:rsid w:val="00E65A01"/>
    <w:rsid w:val="00E664C8"/>
    <w:rsid w:val="00E671A6"/>
    <w:rsid w:val="00E707AA"/>
    <w:rsid w:val="00E7149D"/>
    <w:rsid w:val="00E71672"/>
    <w:rsid w:val="00E7323F"/>
    <w:rsid w:val="00E752D6"/>
    <w:rsid w:val="00E77782"/>
    <w:rsid w:val="00E9348E"/>
    <w:rsid w:val="00E96913"/>
    <w:rsid w:val="00EA0E2F"/>
    <w:rsid w:val="00EA63D9"/>
    <w:rsid w:val="00EA7691"/>
    <w:rsid w:val="00EB74D6"/>
    <w:rsid w:val="00EC4E49"/>
    <w:rsid w:val="00EC6850"/>
    <w:rsid w:val="00EC7766"/>
    <w:rsid w:val="00ED16B5"/>
    <w:rsid w:val="00ED77FB"/>
    <w:rsid w:val="00EE361C"/>
    <w:rsid w:val="00EF3DF7"/>
    <w:rsid w:val="00F0159E"/>
    <w:rsid w:val="00F021A6"/>
    <w:rsid w:val="00F02D65"/>
    <w:rsid w:val="00F03F14"/>
    <w:rsid w:val="00F05046"/>
    <w:rsid w:val="00F10C04"/>
    <w:rsid w:val="00F11D94"/>
    <w:rsid w:val="00F14825"/>
    <w:rsid w:val="00F17B23"/>
    <w:rsid w:val="00F272E1"/>
    <w:rsid w:val="00F27465"/>
    <w:rsid w:val="00F2765C"/>
    <w:rsid w:val="00F310B7"/>
    <w:rsid w:val="00F35F3B"/>
    <w:rsid w:val="00F44EFD"/>
    <w:rsid w:val="00F45967"/>
    <w:rsid w:val="00F4793C"/>
    <w:rsid w:val="00F52658"/>
    <w:rsid w:val="00F61E3F"/>
    <w:rsid w:val="00F66152"/>
    <w:rsid w:val="00F7231D"/>
    <w:rsid w:val="00F72349"/>
    <w:rsid w:val="00F72F39"/>
    <w:rsid w:val="00F73702"/>
    <w:rsid w:val="00F870B2"/>
    <w:rsid w:val="00F8725C"/>
    <w:rsid w:val="00F9361E"/>
    <w:rsid w:val="00F951C9"/>
    <w:rsid w:val="00FA39A2"/>
    <w:rsid w:val="00FA519E"/>
    <w:rsid w:val="00FA6E0A"/>
    <w:rsid w:val="00FB3651"/>
    <w:rsid w:val="00FB56C0"/>
    <w:rsid w:val="00FC7E9E"/>
    <w:rsid w:val="00FD1AC4"/>
    <w:rsid w:val="00FD228B"/>
    <w:rsid w:val="00FD3625"/>
    <w:rsid w:val="00FD58B4"/>
    <w:rsid w:val="00FE1792"/>
    <w:rsid w:val="00FE1BFE"/>
    <w:rsid w:val="00FE5516"/>
    <w:rsid w:val="00FE6AD2"/>
    <w:rsid w:val="00FF0670"/>
    <w:rsid w:val="00FF452B"/>
    <w:rsid w:val="00FF7886"/>
    <w:rsid w:val="01ED4160"/>
    <w:rsid w:val="028559A1"/>
    <w:rsid w:val="0C83A265"/>
    <w:rsid w:val="10CF5713"/>
    <w:rsid w:val="11EB2750"/>
    <w:rsid w:val="327A0F12"/>
    <w:rsid w:val="40AE8257"/>
    <w:rsid w:val="4320EC0D"/>
    <w:rsid w:val="47A0029F"/>
    <w:rsid w:val="5DC9E5E0"/>
    <w:rsid w:val="6DEC8DBE"/>
    <w:rsid w:val="746F8EA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04FA81A4-F06F-4F68-8A86-E267DA99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F14825"/>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6A073F"/>
    <w:pPr>
      <w:keepNext/>
      <w:keepLines/>
      <w:spacing w:before="40"/>
      <w:outlineLvl w:val="5"/>
    </w:pPr>
    <w:rPr>
      <w:rFonts w:ascii="SimSun" w:hAnsi="SimSun" w:cs="SimSu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23CF3"/>
    <w:rPr>
      <w:color w:val="0000FF" w:themeColor="hyperlink"/>
      <w:u w:val="single"/>
    </w:rPr>
  </w:style>
  <w:style w:type="character" w:styleId="UnresolvedMention">
    <w:name w:val="Unresolved Mention"/>
    <w:basedOn w:val="DefaultParagraphFont"/>
    <w:uiPriority w:val="99"/>
    <w:semiHidden/>
    <w:unhideWhenUsed/>
    <w:rsid w:val="00923CF3"/>
    <w:rPr>
      <w:color w:val="605E5C"/>
      <w:shd w:val="clear" w:color="auto" w:fill="E1DFDD"/>
    </w:rPr>
  </w:style>
  <w:style w:type="character" w:customStyle="1" w:styleId="Heading6Char">
    <w:name w:val="Heading 6 Char"/>
    <w:basedOn w:val="DefaultParagraphFont"/>
    <w:link w:val="Heading6"/>
    <w:semiHidden/>
    <w:rsid w:val="006A073F"/>
    <w:rPr>
      <w:rFonts w:ascii="SimSun" w:eastAsia="SimSun" w:hAnsi="SimSun" w:cs="SimSun"/>
      <w:color w:val="243F60" w:themeColor="accent1" w:themeShade="7F"/>
      <w:sz w:val="22"/>
      <w:lang w:val="en-US" w:eastAsia="zh-CN"/>
    </w:rPr>
  </w:style>
  <w:style w:type="paragraph" w:styleId="NormalWeb">
    <w:name w:val="Normal (Web)"/>
    <w:basedOn w:val="Normal"/>
    <w:uiPriority w:val="99"/>
    <w:unhideWhenUsed/>
    <w:rsid w:val="006A073F"/>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5A5FFD"/>
    <w:rPr>
      <w:rFonts w:ascii="Arial" w:hAnsi="Arial" w:cs="Arial"/>
      <w:sz w:val="22"/>
      <w:lang w:val="en-US" w:eastAsia="zh-CN"/>
    </w:rPr>
  </w:style>
  <w:style w:type="character" w:styleId="CommentReference">
    <w:name w:val="annotation reference"/>
    <w:basedOn w:val="DefaultParagraphFont"/>
    <w:semiHidden/>
    <w:unhideWhenUsed/>
    <w:rsid w:val="000A5372"/>
    <w:rPr>
      <w:sz w:val="16"/>
      <w:szCs w:val="16"/>
    </w:rPr>
  </w:style>
  <w:style w:type="paragraph" w:styleId="CommentSubject">
    <w:name w:val="annotation subject"/>
    <w:basedOn w:val="CommentText"/>
    <w:next w:val="CommentText"/>
    <w:link w:val="CommentSubjectChar"/>
    <w:semiHidden/>
    <w:unhideWhenUsed/>
    <w:rsid w:val="000A5372"/>
    <w:rPr>
      <w:b/>
      <w:bCs/>
      <w:sz w:val="20"/>
    </w:rPr>
  </w:style>
  <w:style w:type="character" w:customStyle="1" w:styleId="CommentTextChar">
    <w:name w:val="Comment Text Char"/>
    <w:basedOn w:val="DefaultParagraphFont"/>
    <w:link w:val="CommentText"/>
    <w:semiHidden/>
    <w:rsid w:val="000A537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A537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8364">
      <w:bodyDiv w:val="1"/>
      <w:marLeft w:val="0"/>
      <w:marRight w:val="0"/>
      <w:marTop w:val="0"/>
      <w:marBottom w:val="0"/>
      <w:divBdr>
        <w:top w:val="none" w:sz="0" w:space="0" w:color="auto"/>
        <w:left w:val="none" w:sz="0" w:space="0" w:color="auto"/>
        <w:bottom w:val="none" w:sz="0" w:space="0" w:color="auto"/>
        <w:right w:val="none" w:sz="0" w:space="0" w:color="auto"/>
      </w:divBdr>
    </w:div>
    <w:div w:id="182060770">
      <w:bodyDiv w:val="1"/>
      <w:marLeft w:val="0"/>
      <w:marRight w:val="0"/>
      <w:marTop w:val="0"/>
      <w:marBottom w:val="0"/>
      <w:divBdr>
        <w:top w:val="none" w:sz="0" w:space="0" w:color="auto"/>
        <w:left w:val="none" w:sz="0" w:space="0" w:color="auto"/>
        <w:bottom w:val="none" w:sz="0" w:space="0" w:color="auto"/>
        <w:right w:val="none" w:sz="0" w:space="0" w:color="auto"/>
      </w:divBdr>
    </w:div>
    <w:div w:id="260182987">
      <w:bodyDiv w:val="1"/>
      <w:marLeft w:val="0"/>
      <w:marRight w:val="0"/>
      <w:marTop w:val="0"/>
      <w:marBottom w:val="0"/>
      <w:divBdr>
        <w:top w:val="none" w:sz="0" w:space="0" w:color="auto"/>
        <w:left w:val="none" w:sz="0" w:space="0" w:color="auto"/>
        <w:bottom w:val="none" w:sz="0" w:space="0" w:color="auto"/>
        <w:right w:val="none" w:sz="0" w:space="0" w:color="auto"/>
      </w:divBdr>
    </w:div>
    <w:div w:id="269438545">
      <w:bodyDiv w:val="1"/>
      <w:marLeft w:val="0"/>
      <w:marRight w:val="0"/>
      <w:marTop w:val="0"/>
      <w:marBottom w:val="0"/>
      <w:divBdr>
        <w:top w:val="none" w:sz="0" w:space="0" w:color="auto"/>
        <w:left w:val="none" w:sz="0" w:space="0" w:color="auto"/>
        <w:bottom w:val="none" w:sz="0" w:space="0" w:color="auto"/>
        <w:right w:val="none" w:sz="0" w:space="0" w:color="auto"/>
      </w:divBdr>
    </w:div>
    <w:div w:id="561410076">
      <w:bodyDiv w:val="1"/>
      <w:marLeft w:val="0"/>
      <w:marRight w:val="0"/>
      <w:marTop w:val="0"/>
      <w:marBottom w:val="0"/>
      <w:divBdr>
        <w:top w:val="none" w:sz="0" w:space="0" w:color="auto"/>
        <w:left w:val="none" w:sz="0" w:space="0" w:color="auto"/>
        <w:bottom w:val="none" w:sz="0" w:space="0" w:color="auto"/>
        <w:right w:val="none" w:sz="0" w:space="0" w:color="auto"/>
      </w:divBdr>
    </w:div>
    <w:div w:id="1205171620">
      <w:bodyDiv w:val="1"/>
      <w:marLeft w:val="0"/>
      <w:marRight w:val="0"/>
      <w:marTop w:val="0"/>
      <w:marBottom w:val="0"/>
      <w:divBdr>
        <w:top w:val="none" w:sz="0" w:space="0" w:color="auto"/>
        <w:left w:val="none" w:sz="0" w:space="0" w:color="auto"/>
        <w:bottom w:val="none" w:sz="0" w:space="0" w:color="auto"/>
        <w:right w:val="none" w:sz="0" w:space="0" w:color="auto"/>
      </w:divBdr>
    </w:div>
    <w:div w:id="1338463096">
      <w:bodyDiv w:val="1"/>
      <w:marLeft w:val="0"/>
      <w:marRight w:val="0"/>
      <w:marTop w:val="0"/>
      <w:marBottom w:val="0"/>
      <w:divBdr>
        <w:top w:val="none" w:sz="0" w:space="0" w:color="auto"/>
        <w:left w:val="none" w:sz="0" w:space="0" w:color="auto"/>
        <w:bottom w:val="none" w:sz="0" w:space="0" w:color="auto"/>
        <w:right w:val="none" w:sz="0" w:space="0" w:color="auto"/>
      </w:divBdr>
    </w:div>
    <w:div w:id="1656035317">
      <w:bodyDiv w:val="1"/>
      <w:marLeft w:val="0"/>
      <w:marRight w:val="0"/>
      <w:marTop w:val="0"/>
      <w:marBottom w:val="0"/>
      <w:divBdr>
        <w:top w:val="none" w:sz="0" w:space="0" w:color="auto"/>
        <w:left w:val="none" w:sz="0" w:space="0" w:color="auto"/>
        <w:bottom w:val="none" w:sz="0" w:space="0" w:color="auto"/>
        <w:right w:val="none" w:sz="0" w:space="0" w:color="auto"/>
      </w:divBdr>
    </w:div>
    <w:div w:id="2107770847">
      <w:bodyDiv w:val="1"/>
      <w:marLeft w:val="0"/>
      <w:marRight w:val="0"/>
      <w:marTop w:val="0"/>
      <w:marBottom w:val="0"/>
      <w:divBdr>
        <w:top w:val="none" w:sz="0" w:space="0" w:color="auto"/>
        <w:left w:val="none" w:sz="0" w:space="0" w:color="auto"/>
        <w:bottom w:val="none" w:sz="0" w:space="0" w:color="auto"/>
        <w:right w:val="none" w:sz="0" w:space="0" w:color="auto"/>
      </w:divBdr>
      <w:divsChild>
        <w:div w:id="823164907">
          <w:marLeft w:val="0"/>
          <w:marRight w:val="0"/>
          <w:marTop w:val="0"/>
          <w:marBottom w:val="0"/>
          <w:divBdr>
            <w:top w:val="none" w:sz="0" w:space="0" w:color="auto"/>
            <w:left w:val="none" w:sz="0" w:space="0" w:color="auto"/>
            <w:bottom w:val="none" w:sz="0" w:space="0" w:color="auto"/>
            <w:right w:val="none" w:sz="0" w:space="0" w:color="auto"/>
          </w:divBdr>
          <w:divsChild>
            <w:div w:id="1211918204">
              <w:marLeft w:val="0"/>
              <w:marRight w:val="0"/>
              <w:marTop w:val="0"/>
              <w:marBottom w:val="0"/>
              <w:divBdr>
                <w:top w:val="none" w:sz="0" w:space="0" w:color="auto"/>
                <w:left w:val="none" w:sz="0" w:space="0" w:color="auto"/>
                <w:bottom w:val="none" w:sz="0" w:space="0" w:color="auto"/>
                <w:right w:val="none" w:sz="0" w:space="0" w:color="auto"/>
              </w:divBdr>
              <w:divsChild>
                <w:div w:id="1588155510">
                  <w:marLeft w:val="0"/>
                  <w:marRight w:val="0"/>
                  <w:marTop w:val="0"/>
                  <w:marBottom w:val="0"/>
                  <w:divBdr>
                    <w:top w:val="none" w:sz="0" w:space="0" w:color="auto"/>
                    <w:left w:val="none" w:sz="0" w:space="0" w:color="auto"/>
                    <w:bottom w:val="none" w:sz="0" w:space="0" w:color="auto"/>
                    <w:right w:val="none" w:sz="0" w:space="0" w:color="auto"/>
                  </w:divBdr>
                  <w:divsChild>
                    <w:div w:id="695422347">
                      <w:marLeft w:val="0"/>
                      <w:marRight w:val="0"/>
                      <w:marTop w:val="0"/>
                      <w:marBottom w:val="0"/>
                      <w:divBdr>
                        <w:top w:val="none" w:sz="0" w:space="0" w:color="auto"/>
                        <w:left w:val="none" w:sz="0" w:space="0" w:color="auto"/>
                        <w:bottom w:val="none" w:sz="0" w:space="0" w:color="auto"/>
                        <w:right w:val="none" w:sz="0" w:space="0" w:color="auto"/>
                      </w:divBdr>
                      <w:divsChild>
                        <w:div w:id="188378678">
                          <w:marLeft w:val="0"/>
                          <w:marRight w:val="0"/>
                          <w:marTop w:val="0"/>
                          <w:marBottom w:val="0"/>
                          <w:divBdr>
                            <w:top w:val="none" w:sz="0" w:space="0" w:color="auto"/>
                            <w:left w:val="none" w:sz="0" w:space="0" w:color="auto"/>
                            <w:bottom w:val="none" w:sz="0" w:space="0" w:color="auto"/>
                            <w:right w:val="none" w:sz="0" w:space="0" w:color="auto"/>
                          </w:divBdr>
                          <w:divsChild>
                            <w:div w:id="5137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443457">
      <w:bodyDiv w:val="1"/>
      <w:marLeft w:val="0"/>
      <w:marRight w:val="0"/>
      <w:marTop w:val="0"/>
      <w:marBottom w:val="0"/>
      <w:divBdr>
        <w:top w:val="none" w:sz="0" w:space="0" w:color="auto"/>
        <w:left w:val="none" w:sz="0" w:space="0" w:color="auto"/>
        <w:bottom w:val="none" w:sz="0" w:space="0" w:color="auto"/>
        <w:right w:val="none" w:sz="0" w:space="0" w:color="auto"/>
      </w:divBdr>
    </w:div>
    <w:div w:id="21366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80" ma:contentTypeDescription="" ma:contentTypeScope="" ma:versionID="a6f087b62dc5537125f50ed57a82daa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ICSDBFP-360348501-19345</_dlc_DocId>
    <_dlc_DocIdUrl xmlns="ec94eb93-2160-433d-bc9d-10bdc50beb83">
      <Url>https://wipoprod.sharepoint.com/sites/SPS-INT-BFP-ICSD-CWS/_layouts/15/DocIdRedir.aspx?ID=ICSDBFP-360348501-19345</Url>
      <Description>ICSDBFP-360348501-19345</Description>
    </_dlc_DocIdUrl>
  </documentManagement>
</p:properties>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B5BD20E7-7B0A-4BE0-A53B-CE266125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CWS_13 (E).dotm</Template>
  <TotalTime>211</TotalTime>
  <Pages>2</Pages>
  <Words>231</Words>
  <Characters>1317</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CWS/13/24 (Chinese) </vt:lpstr>
      <vt:lpstr>    概　要</vt:lpstr>
      <vt:lpstr>    背　景</vt:lpstr>
      <vt:lpstr>    《产权组织手册》第6.1部分拟议更新</vt:lpstr>
    </vt:vector>
  </TitlesOfParts>
  <Company>WIPO</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(Chinese) </dc:title>
  <dc:subject>关于修订《产权组织手册》第 6.1 部分“知识产权网站推荐内容”的提案 </dc:subject>
  <dc:creator>WIPO</dc:creator>
  <cp:keywords>WIPO CWS Thirteenth Session, Revision Proposal, WIPO Handbook Part 6.1 </cp:keywords>
  <cp:lastModifiedBy>EMMETT Claudia</cp:lastModifiedBy>
  <cp:revision>30</cp:revision>
  <cp:lastPrinted>2025-10-28T14:20:00Z</cp:lastPrinted>
  <dcterms:created xsi:type="dcterms:W3CDTF">2025-09-24T11:33:00Z</dcterms:created>
  <dcterms:modified xsi:type="dcterms:W3CDTF">2025-10-28T14:21:00Z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f6c6995b-1a7b-41c3-b07f-53bbda674811</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2025-09-10T12:40:05Z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206be72c-d8ef-406a-8ff5-b11ac49a2c83</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