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B077" w14:textId="77777777" w:rsidR="00A5281D" w:rsidRPr="00B536BB" w:rsidRDefault="00A5281D" w:rsidP="00A5281D">
      <w:pPr>
        <w:jc w:val="right"/>
        <w:rPr>
          <w:rFonts w:ascii="Arial Black" w:hAnsi="Arial Black"/>
          <w:caps/>
          <w:sz w:val="15"/>
        </w:rPr>
      </w:pPr>
      <w:r w:rsidRPr="00B536BB">
        <w:rPr>
          <w:rFonts w:cs="Times New Roman"/>
          <w:noProof/>
        </w:rPr>
        <w:drawing>
          <wp:inline distT="0" distB="0" distL="0" distR="0" wp14:anchorId="2E137E70" wp14:editId="3CE64E0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0">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962B4B9" w14:textId="199B82BC" w:rsidR="00A5281D" w:rsidRPr="00B536BB" w:rsidRDefault="00A5281D" w:rsidP="00A5281D">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b/>
          <w:caps/>
          <w:sz w:val="15"/>
        </w:rPr>
        <w:t>1</w:t>
      </w:r>
      <w:r w:rsidRPr="00B536BB">
        <w:rPr>
          <w:rFonts w:ascii="Arial Black" w:hAnsi="Arial Black"/>
          <w:b/>
          <w:caps/>
          <w:sz w:val="15"/>
        </w:rPr>
        <w:t>/</w:t>
      </w:r>
      <w:bookmarkStart w:id="0" w:name="Code"/>
      <w:r w:rsidRPr="00B536BB">
        <w:rPr>
          <w:rFonts w:ascii="Arial Black" w:hAnsi="Arial Black"/>
          <w:b/>
          <w:caps/>
          <w:sz w:val="15"/>
        </w:rPr>
        <w:t>1</w:t>
      </w:r>
      <w:r>
        <w:rPr>
          <w:rFonts w:ascii="Arial Black" w:hAnsi="Arial Black"/>
          <w:b/>
          <w:caps/>
          <w:sz w:val="15"/>
        </w:rPr>
        <w:t>0</w:t>
      </w:r>
      <w:bookmarkEnd w:id="0"/>
    </w:p>
    <w:p w14:paraId="0ABC18EB" w14:textId="77777777" w:rsidR="00A5281D" w:rsidRPr="00B536BB" w:rsidRDefault="00A5281D" w:rsidP="00A5281D">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1" w:name="Original"/>
      <w:r w:rsidRPr="00B536BB">
        <w:rPr>
          <w:rFonts w:eastAsia="SimHei" w:hint="eastAsia"/>
          <w:b/>
          <w:sz w:val="15"/>
          <w:szCs w:val="15"/>
          <w:lang w:val="pt-BR"/>
        </w:rPr>
        <w:t>英</w:t>
      </w:r>
      <w:r w:rsidRPr="00B536BB">
        <w:rPr>
          <w:rFonts w:eastAsia="SimHei" w:hint="eastAsia"/>
          <w:b/>
          <w:sz w:val="15"/>
          <w:szCs w:val="15"/>
        </w:rPr>
        <w:t>文</w:t>
      </w:r>
      <w:bookmarkEnd w:id="1"/>
    </w:p>
    <w:p w14:paraId="6D149E93" w14:textId="6FBCFF74" w:rsidR="00A5281D" w:rsidRPr="00B536BB" w:rsidRDefault="00A5281D" w:rsidP="00A5281D">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2"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b/>
          <w:sz w:val="15"/>
          <w:szCs w:val="15"/>
          <w:lang w:val="pt-BR"/>
        </w:rPr>
        <w:t>3</w:t>
      </w:r>
      <w:r w:rsidRPr="00B536BB">
        <w:rPr>
          <w:rFonts w:ascii="SimHei" w:eastAsia="SimHei" w:hAnsi="Times New Roman" w:hint="eastAsia"/>
          <w:b/>
          <w:sz w:val="15"/>
          <w:szCs w:val="15"/>
        </w:rPr>
        <w:t>年</w:t>
      </w:r>
      <w:r>
        <w:rPr>
          <w:rFonts w:ascii="Arial Black" w:eastAsia="SimHei" w:hAnsi="Arial Black"/>
          <w:b/>
          <w:sz w:val="15"/>
          <w:szCs w:val="15"/>
          <w:lang w:val="pt-BR"/>
        </w:rPr>
        <w:t>10</w:t>
      </w:r>
      <w:r w:rsidRPr="00B536BB">
        <w:rPr>
          <w:rFonts w:ascii="SimHei" w:eastAsia="SimHei" w:hAnsi="Times New Roman" w:hint="eastAsia"/>
          <w:b/>
          <w:sz w:val="15"/>
          <w:szCs w:val="15"/>
        </w:rPr>
        <w:t>月</w:t>
      </w:r>
      <w:r>
        <w:rPr>
          <w:rFonts w:ascii="Arial Black" w:eastAsia="SimHei" w:hAnsi="Arial Black"/>
          <w:b/>
          <w:sz w:val="15"/>
          <w:szCs w:val="15"/>
          <w:lang w:val="pt-BR"/>
        </w:rPr>
        <w:t>13</w:t>
      </w:r>
      <w:r w:rsidRPr="00B536BB">
        <w:rPr>
          <w:rFonts w:ascii="SimHei" w:eastAsia="SimHei" w:hAnsi="Times New Roman" w:hint="eastAsia"/>
          <w:b/>
          <w:sz w:val="15"/>
          <w:szCs w:val="15"/>
        </w:rPr>
        <w:t>日</w:t>
      </w:r>
      <w:bookmarkEnd w:id="2"/>
    </w:p>
    <w:p w14:paraId="4B1457E0" w14:textId="77777777" w:rsidR="00A5281D" w:rsidRPr="00B536BB" w:rsidRDefault="00A5281D" w:rsidP="00A5281D">
      <w:pPr>
        <w:spacing w:after="600"/>
        <w:rPr>
          <w:rFonts w:ascii="SimHei" w:eastAsia="SimHei"/>
          <w:sz w:val="28"/>
          <w:szCs w:val="28"/>
        </w:rPr>
      </w:pPr>
      <w:r w:rsidRPr="00B536BB">
        <w:rPr>
          <w:rFonts w:ascii="SimHei" w:eastAsia="SimHei" w:hint="eastAsia"/>
          <w:sz w:val="28"/>
          <w:szCs w:val="28"/>
        </w:rPr>
        <w:t>产权组织标准委员会（CWS）</w:t>
      </w:r>
    </w:p>
    <w:p w14:paraId="667C0A8F" w14:textId="77777777" w:rsidR="00A5281D" w:rsidRPr="00B536BB" w:rsidRDefault="00A5281D" w:rsidP="00A5281D">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一</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sz w:val="24"/>
          <w:szCs w:val="24"/>
        </w:rPr>
        <w:t>3</w:t>
      </w:r>
      <w:r w:rsidRPr="00B536BB">
        <w:rPr>
          <w:rFonts w:ascii="KaiTi" w:eastAsia="KaiTi" w:hAnsi="KaiTi" w:hint="eastAsia"/>
          <w:b/>
          <w:sz w:val="24"/>
          <w:szCs w:val="24"/>
        </w:rPr>
        <w:t>年</w:t>
      </w:r>
      <w:r w:rsidRPr="00B536BB">
        <w:rPr>
          <w:rFonts w:ascii="KaiTi" w:eastAsia="KaiTi" w:hAnsi="KaiTi"/>
          <w:sz w:val="24"/>
          <w:szCs w:val="24"/>
        </w:rPr>
        <w:t>1</w:t>
      </w:r>
      <w:r>
        <w:rPr>
          <w:rFonts w:ascii="KaiTi" w:eastAsia="KaiTi" w:hAnsi="KaiTi"/>
          <w:sz w:val="24"/>
          <w:szCs w:val="24"/>
        </w:rPr>
        <w:t>2</w:t>
      </w:r>
      <w:r w:rsidRPr="00B536BB">
        <w:rPr>
          <w:rFonts w:ascii="KaiTi" w:eastAsia="KaiTi" w:hAnsi="KaiTi" w:hint="eastAsia"/>
          <w:b/>
          <w:sz w:val="24"/>
          <w:szCs w:val="24"/>
        </w:rPr>
        <w:t>月</w:t>
      </w:r>
      <w:r>
        <w:rPr>
          <w:rFonts w:ascii="KaiTi" w:eastAsia="KaiTi" w:hAnsi="KaiTi"/>
          <w:sz w:val="24"/>
          <w:szCs w:val="24"/>
        </w:rPr>
        <w:t>4</w:t>
      </w:r>
      <w:r w:rsidRPr="00B536BB">
        <w:rPr>
          <w:rFonts w:ascii="KaiTi" w:eastAsia="KaiTi" w:hAnsi="KaiTi" w:hint="eastAsia"/>
          <w:b/>
          <w:sz w:val="24"/>
          <w:szCs w:val="24"/>
        </w:rPr>
        <w:t>日至</w:t>
      </w:r>
      <w:r>
        <w:rPr>
          <w:rFonts w:ascii="KaiTi" w:eastAsia="KaiTi" w:hAnsi="KaiTi"/>
          <w:sz w:val="24"/>
          <w:szCs w:val="24"/>
        </w:rPr>
        <w:t>8</w:t>
      </w:r>
      <w:r w:rsidRPr="00B536BB">
        <w:rPr>
          <w:rFonts w:ascii="KaiTi" w:eastAsia="KaiTi" w:hAnsi="KaiTi" w:hint="eastAsia"/>
          <w:b/>
          <w:sz w:val="24"/>
          <w:szCs w:val="24"/>
        </w:rPr>
        <w:t>日，日内瓦</w:t>
      </w:r>
    </w:p>
    <w:p w14:paraId="3FADF627" w14:textId="4B3D0AEB" w:rsidR="00A5281D" w:rsidRPr="00B536BB" w:rsidRDefault="00A5281D" w:rsidP="00A5281D">
      <w:pPr>
        <w:spacing w:after="360"/>
        <w:rPr>
          <w:rFonts w:ascii="KaiTi" w:eastAsia="KaiTi" w:hAnsi="KaiTi" w:cs="Times New Roman"/>
          <w:sz w:val="24"/>
          <w:szCs w:val="32"/>
        </w:rPr>
      </w:pPr>
      <w:bookmarkStart w:id="3" w:name="TitleOfDoc"/>
      <w:r w:rsidRPr="00A5281D">
        <w:rPr>
          <w:rFonts w:ascii="KaiTi" w:eastAsia="KaiTi" w:hAnsi="KaiTi" w:cs="Times New Roman" w:hint="eastAsia"/>
          <w:sz w:val="24"/>
          <w:szCs w:val="32"/>
        </w:rPr>
        <w:t>国际局关于根据标准委员会任务规定</w:t>
      </w:r>
      <w:r>
        <w:rPr>
          <w:rFonts w:ascii="KaiTi" w:eastAsia="KaiTi" w:hAnsi="KaiTi" w:cs="Times New Roman"/>
          <w:sz w:val="24"/>
          <w:szCs w:val="32"/>
        </w:rPr>
        <w:br/>
      </w:r>
      <w:r w:rsidRPr="00A5281D">
        <w:rPr>
          <w:rFonts w:ascii="KaiTi" w:eastAsia="KaiTi" w:hAnsi="KaiTi" w:cs="Times New Roman" w:hint="eastAsia"/>
          <w:sz w:val="24"/>
          <w:szCs w:val="32"/>
        </w:rPr>
        <w:t>向工业产权局提供技术咨询和援助开展能力建设的报告</w:t>
      </w:r>
    </w:p>
    <w:p w14:paraId="08241933" w14:textId="79B668F1" w:rsidR="00A5281D" w:rsidRPr="00B536BB" w:rsidRDefault="00A5281D" w:rsidP="00A5281D">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国际局</w:t>
      </w:r>
      <w:r w:rsidRPr="00B536BB">
        <w:rPr>
          <w:rFonts w:ascii="KaiTi" w:eastAsia="KaiTi" w:hAnsi="STKaiti" w:cs="Times New Roman" w:hint="eastAsia"/>
          <w:sz w:val="21"/>
          <w:szCs w:val="24"/>
        </w:rPr>
        <w:t>编拟的文件</w:t>
      </w:r>
    </w:p>
    <w:bookmarkEnd w:id="4"/>
    <w:p w14:paraId="7C108CA8" w14:textId="04E622E7" w:rsidR="009E2E0C" w:rsidRPr="00AD6A9B" w:rsidRDefault="00387EA1" w:rsidP="00AD6A9B">
      <w:pPr>
        <w:pStyle w:val="Heading2"/>
        <w:overflowPunct w:val="0"/>
        <w:spacing w:beforeLines="100" w:afterLines="50" w:after="120" w:line="340" w:lineRule="atLeast"/>
        <w:rPr>
          <w:rFonts w:ascii="SimSun" w:hAnsi="SimSun"/>
          <w:caps w:val="0"/>
          <w:sz w:val="21"/>
        </w:rPr>
      </w:pPr>
      <w:r w:rsidRPr="00ED1783">
        <w:rPr>
          <w:rFonts w:ascii="SimHei" w:eastAsia="SimHei" w:hAnsi="SimHei"/>
          <w:caps w:val="0"/>
          <w:sz w:val="21"/>
        </w:rPr>
        <w:t>导　言</w:t>
      </w:r>
    </w:p>
    <w:p w14:paraId="21F109FC" w14:textId="795EB0DD" w:rsidR="009E2E0C" w:rsidRPr="00F00458" w:rsidRDefault="00387EA1" w:rsidP="00AD6A9B">
      <w:pPr>
        <w:pStyle w:val="ONUME"/>
        <w:numPr>
          <w:ilvl w:val="0"/>
          <w:numId w:val="9"/>
        </w:numPr>
        <w:overflowPunct w:val="0"/>
        <w:spacing w:afterLines="50" w:after="120" w:line="340" w:lineRule="atLeast"/>
        <w:ind w:left="0" w:firstLine="0"/>
        <w:jc w:val="both"/>
        <w:rPr>
          <w:rFonts w:ascii="SimSun" w:hAnsi="SimSun"/>
          <w:color w:val="000000" w:themeColor="text1"/>
          <w:sz w:val="21"/>
          <w:szCs w:val="21"/>
        </w:rPr>
      </w:pPr>
      <w:r w:rsidRPr="00F00458">
        <w:rPr>
          <w:rFonts w:ascii="SimSun" w:hAnsi="SimSun"/>
          <w:sz w:val="21"/>
          <w:szCs w:val="21"/>
        </w:rPr>
        <w:t>本报告旨在执行2011年大会就产权组织标准委员会（CWS）的任务规定作出的决定，定期书面报告202</w:t>
      </w:r>
      <w:r w:rsidR="005A6204" w:rsidRPr="00F00458">
        <w:rPr>
          <w:rFonts w:ascii="SimSun" w:hAnsi="SimSun"/>
          <w:sz w:val="21"/>
          <w:szCs w:val="21"/>
        </w:rPr>
        <w:t>2</w:t>
      </w:r>
      <w:r w:rsidRPr="00F00458">
        <w:rPr>
          <w:rFonts w:ascii="SimSun" w:hAnsi="SimSun"/>
          <w:sz w:val="21"/>
          <w:szCs w:val="21"/>
        </w:rPr>
        <w:t>年开展各项活动的详情。在此期间，产权组织秘书处或国际局“努力为各工业产权局（IPO）的能力建设工作提供了技术咨询和援助，并落实了知识产权标准信息推广项目”（见文件WO/GA/40/19第190段）。这些活动的完整列表可查阅技术援助数据库（</w:t>
      </w:r>
      <w:hyperlink r:id="rId11" w:history="1">
        <w:r w:rsidRPr="00F00458">
          <w:rPr>
            <w:rStyle w:val="Hyperlink"/>
            <w:rFonts w:ascii="SimSun" w:hAnsi="SimSun"/>
            <w:color w:val="auto"/>
            <w:sz w:val="21"/>
            <w:szCs w:val="21"/>
          </w:rPr>
          <w:t>www.wipo.int/tad</w:t>
        </w:r>
      </w:hyperlink>
      <w:r w:rsidRPr="00F00458">
        <w:rPr>
          <w:rFonts w:ascii="SimSun" w:hAnsi="SimSun"/>
          <w:sz w:val="21"/>
          <w:szCs w:val="21"/>
        </w:rPr>
        <w:t>）。</w:t>
      </w:r>
    </w:p>
    <w:p w14:paraId="3718D340" w14:textId="1DD4AFBF" w:rsidR="009E2E0C" w:rsidRPr="00F00458" w:rsidRDefault="00387EA1" w:rsidP="00AD6A9B">
      <w:pPr>
        <w:pStyle w:val="ONUME"/>
        <w:numPr>
          <w:ilvl w:val="0"/>
          <w:numId w:val="9"/>
        </w:numPr>
        <w:overflowPunct w:val="0"/>
        <w:spacing w:afterLines="50" w:after="120" w:line="340" w:lineRule="atLeast"/>
        <w:ind w:left="0" w:firstLine="0"/>
        <w:jc w:val="both"/>
        <w:rPr>
          <w:rFonts w:ascii="SimSun" w:hAnsi="SimSun"/>
          <w:sz w:val="21"/>
          <w:szCs w:val="21"/>
        </w:rPr>
      </w:pPr>
      <w:r w:rsidRPr="00F00458">
        <w:rPr>
          <w:rFonts w:ascii="SimSun" w:hAnsi="SimSun"/>
          <w:sz w:val="21"/>
          <w:szCs w:val="21"/>
        </w:rPr>
        <w:t>由于产权组织标准在WIPO Sequence</w:t>
      </w:r>
      <w:r w:rsidR="005A6204" w:rsidRPr="00F00458">
        <w:rPr>
          <w:rFonts w:ascii="SimSun" w:hAnsi="SimSun" w:hint="eastAsia"/>
          <w:sz w:val="21"/>
          <w:szCs w:val="21"/>
        </w:rPr>
        <w:t>套件</w:t>
      </w:r>
      <w:r w:rsidRPr="00F00458">
        <w:rPr>
          <w:rFonts w:ascii="SimSun" w:hAnsi="SimSun"/>
          <w:sz w:val="21"/>
          <w:szCs w:val="21"/>
        </w:rPr>
        <w:t>和知识产权局业务解决方案等产权组织各个系统和</w:t>
      </w:r>
      <w:r w:rsidR="005A6204" w:rsidRPr="00F00458">
        <w:rPr>
          <w:rFonts w:ascii="SimSun" w:hAnsi="SimSun" w:hint="eastAsia"/>
          <w:sz w:val="21"/>
          <w:szCs w:val="21"/>
        </w:rPr>
        <w:t>产权组织软件</w:t>
      </w:r>
      <w:r w:rsidRPr="00F00458">
        <w:rPr>
          <w:rFonts w:ascii="SimSun" w:hAnsi="SimSun"/>
          <w:sz w:val="21"/>
          <w:szCs w:val="21"/>
        </w:rPr>
        <w:t>工具中得到</w:t>
      </w:r>
      <w:r w:rsidR="00F00458" w:rsidRPr="00F00458">
        <w:rPr>
          <w:rFonts w:ascii="SimSun" w:hAnsi="SimSun" w:hint="eastAsia"/>
          <w:sz w:val="21"/>
          <w:szCs w:val="21"/>
        </w:rPr>
        <w:t>执行</w:t>
      </w:r>
      <w:r w:rsidRPr="00F00458">
        <w:rPr>
          <w:rFonts w:ascii="SimSun" w:hAnsi="SimSun"/>
          <w:sz w:val="21"/>
          <w:szCs w:val="21"/>
        </w:rPr>
        <w:t>，下列活动也不言自明涵盖了相关工业产权标准信息的推广。</w:t>
      </w:r>
    </w:p>
    <w:p w14:paraId="4E6D1BC3" w14:textId="15CB49BF" w:rsidR="009E2E0C" w:rsidRPr="00AD6A9B" w:rsidRDefault="00387EA1" w:rsidP="009A67CE">
      <w:pPr>
        <w:pStyle w:val="Heading2"/>
        <w:rPr>
          <w:rFonts w:ascii="SimSun" w:hAnsi="SimSun"/>
          <w:sz w:val="21"/>
        </w:rPr>
      </w:pPr>
      <w:r w:rsidRPr="00ED1783">
        <w:rPr>
          <w:rFonts w:ascii="SimHei" w:eastAsia="SimHei" w:hAnsi="SimHei"/>
          <w:caps w:val="0"/>
          <w:sz w:val="21"/>
        </w:rPr>
        <w:t>关于使用产权组织标准的培训和技术咨询</w:t>
      </w:r>
    </w:p>
    <w:p w14:paraId="50DB03E7" w14:textId="1DAF9F68" w:rsidR="00FA0C32" w:rsidRPr="00F00458" w:rsidRDefault="00387EA1" w:rsidP="00AD6A9B">
      <w:pPr>
        <w:pStyle w:val="ONUME"/>
        <w:numPr>
          <w:ilvl w:val="0"/>
          <w:numId w:val="9"/>
        </w:numPr>
        <w:overflowPunct w:val="0"/>
        <w:spacing w:afterLines="50" w:after="120" w:line="340" w:lineRule="atLeast"/>
        <w:ind w:left="0" w:firstLine="0"/>
        <w:jc w:val="both"/>
        <w:rPr>
          <w:rFonts w:ascii="SimSun" w:hAnsi="SimSun"/>
          <w:sz w:val="21"/>
          <w:szCs w:val="21"/>
        </w:rPr>
      </w:pPr>
      <w:r w:rsidRPr="00F00458">
        <w:rPr>
          <w:rFonts w:ascii="SimSun" w:hAnsi="SimSun"/>
          <w:sz w:val="21"/>
          <w:szCs w:val="21"/>
        </w:rPr>
        <w:t>202</w:t>
      </w:r>
      <w:r w:rsidR="004A75E6" w:rsidRPr="00F00458">
        <w:rPr>
          <w:rFonts w:ascii="SimSun" w:hAnsi="SimSun"/>
          <w:sz w:val="21"/>
          <w:szCs w:val="21"/>
        </w:rPr>
        <w:t>2</w:t>
      </w:r>
      <w:r w:rsidRPr="00F00458">
        <w:rPr>
          <w:rFonts w:ascii="SimSun" w:hAnsi="SimSun"/>
          <w:sz w:val="21"/>
          <w:szCs w:val="21"/>
        </w:rPr>
        <w:t>年，国际局仍通过电子邮件和在线会议提供了技术咨询，协助工业产权局和用户使用产权组织标准。</w:t>
      </w:r>
    </w:p>
    <w:p w14:paraId="185076D9" w14:textId="5318EBB6" w:rsidR="0013710C" w:rsidRPr="00F00458" w:rsidRDefault="003209AA" w:rsidP="00AD6A9B">
      <w:pPr>
        <w:pStyle w:val="ONUME"/>
        <w:numPr>
          <w:ilvl w:val="0"/>
          <w:numId w:val="9"/>
        </w:numPr>
        <w:overflowPunct w:val="0"/>
        <w:spacing w:afterLines="50" w:after="120" w:line="340" w:lineRule="atLeast"/>
        <w:ind w:left="0" w:firstLine="0"/>
        <w:jc w:val="both"/>
        <w:rPr>
          <w:rFonts w:ascii="SimSun" w:hAnsi="SimSun"/>
          <w:sz w:val="21"/>
          <w:szCs w:val="21"/>
        </w:rPr>
      </w:pPr>
      <w:r w:rsidRPr="00F00458">
        <w:rPr>
          <w:rFonts w:ascii="SimSun" w:hAnsi="SimSun" w:hint="eastAsia"/>
          <w:sz w:val="21"/>
          <w:szCs w:val="21"/>
        </w:rPr>
        <w:t>国际局</w:t>
      </w:r>
      <w:r w:rsidR="00387EA1" w:rsidRPr="00F00458">
        <w:rPr>
          <w:rFonts w:ascii="SimSun" w:hAnsi="SimSun"/>
          <w:sz w:val="21"/>
          <w:szCs w:val="21"/>
        </w:rPr>
        <w:t>在202</w:t>
      </w:r>
      <w:r w:rsidRPr="00F00458">
        <w:rPr>
          <w:rFonts w:ascii="SimSun" w:hAnsi="SimSun"/>
          <w:sz w:val="21"/>
          <w:szCs w:val="21"/>
        </w:rPr>
        <w:t>2</w:t>
      </w:r>
      <w:r w:rsidR="00387EA1" w:rsidRPr="00F00458">
        <w:rPr>
          <w:rFonts w:ascii="SimSun" w:hAnsi="SimSun"/>
          <w:sz w:val="21"/>
          <w:szCs w:val="21"/>
        </w:rPr>
        <w:t>年收到了一系列关于</w:t>
      </w:r>
      <w:r w:rsidRPr="00F00458">
        <w:rPr>
          <w:rFonts w:ascii="SimSun" w:hAnsi="SimSun" w:hint="eastAsia"/>
          <w:sz w:val="21"/>
          <w:szCs w:val="21"/>
        </w:rPr>
        <w:t>以英语以外的语言使用</w:t>
      </w:r>
      <w:r w:rsidRPr="00F00458">
        <w:rPr>
          <w:rFonts w:ascii="SimSun" w:hAnsi="SimSun"/>
          <w:sz w:val="21"/>
          <w:szCs w:val="21"/>
        </w:rPr>
        <w:t>WIPO Sequence</w:t>
      </w:r>
      <w:r w:rsidRPr="00F00458">
        <w:rPr>
          <w:rFonts w:ascii="SimSun" w:hAnsi="SimSun" w:hint="eastAsia"/>
          <w:sz w:val="21"/>
          <w:szCs w:val="21"/>
        </w:rPr>
        <w:t>套件的</w:t>
      </w:r>
      <w:r w:rsidR="00387EA1" w:rsidRPr="00F00458">
        <w:rPr>
          <w:rFonts w:ascii="SimSun" w:hAnsi="SimSun"/>
          <w:sz w:val="21"/>
          <w:szCs w:val="21"/>
        </w:rPr>
        <w:t>技术援助和培训请求。</w:t>
      </w:r>
      <w:r w:rsidRPr="00F00458">
        <w:rPr>
          <w:rFonts w:ascii="SimSun" w:hAnsi="SimSun" w:hint="eastAsia"/>
          <w:sz w:val="21"/>
          <w:szCs w:val="21"/>
        </w:rPr>
        <w:t>作为回应，国际局与各工业产权局提供的专家发言人合作，举办了其他九种PCT公布语言的培训。应多米尼加共和国知识产权局（ONAPI）的</w:t>
      </w:r>
      <w:r w:rsidR="00514BA1" w:rsidRPr="00F00458">
        <w:rPr>
          <w:rFonts w:ascii="SimSun" w:hAnsi="SimSun" w:hint="eastAsia"/>
          <w:sz w:val="21"/>
          <w:szCs w:val="21"/>
        </w:rPr>
        <w:t>专门</w:t>
      </w:r>
      <w:r w:rsidRPr="00F00458">
        <w:rPr>
          <w:rFonts w:ascii="SimSun" w:hAnsi="SimSun" w:hint="eastAsia"/>
          <w:sz w:val="21"/>
          <w:szCs w:val="21"/>
        </w:rPr>
        <w:t>要求，还以西班牙语提供了</w:t>
      </w:r>
      <w:r w:rsidR="00514BA1" w:rsidRPr="00F00458">
        <w:rPr>
          <w:rFonts w:ascii="SimSun" w:hAnsi="SimSun"/>
          <w:sz w:val="21"/>
          <w:szCs w:val="21"/>
        </w:rPr>
        <w:t>WIPO Sequence</w:t>
      </w:r>
      <w:r w:rsidRPr="00F00458">
        <w:rPr>
          <w:rFonts w:ascii="SimSun" w:hAnsi="SimSun" w:hint="eastAsia"/>
          <w:sz w:val="21"/>
          <w:szCs w:val="21"/>
        </w:rPr>
        <w:t>验证器培训。</w:t>
      </w:r>
      <w:r w:rsidR="00387EA1" w:rsidRPr="00F00458">
        <w:rPr>
          <w:rFonts w:ascii="SimSun" w:hAnsi="SimSun"/>
          <w:sz w:val="21"/>
          <w:szCs w:val="21"/>
        </w:rPr>
        <w:t>关于使用产权组织标准的培训或网络研讨会的进一步信息，可见产权组织网站：</w:t>
      </w:r>
      <w:hyperlink r:id="rId12" w:history="1">
        <w:r w:rsidR="00514BA1" w:rsidRPr="00F00458">
          <w:rPr>
            <w:rStyle w:val="Hyperlink"/>
            <w:rFonts w:ascii="SimSun" w:hAnsi="SimSun"/>
            <w:color w:val="auto"/>
            <w:sz w:val="21"/>
            <w:szCs w:val="21"/>
          </w:rPr>
          <w:t>https://www.wipo.int/cws/en/trainings.html</w:t>
        </w:r>
      </w:hyperlink>
      <w:r w:rsidR="00387EA1" w:rsidRPr="00F00458">
        <w:rPr>
          <w:rFonts w:ascii="SimSun" w:hAnsi="SimSun"/>
          <w:sz w:val="21"/>
          <w:szCs w:val="21"/>
        </w:rPr>
        <w:t>。</w:t>
      </w:r>
    </w:p>
    <w:p w14:paraId="540838AE" w14:textId="1B4B2B4E" w:rsidR="00244938" w:rsidRPr="00F00458" w:rsidRDefault="00387EA1" w:rsidP="00AD6A9B">
      <w:pPr>
        <w:pStyle w:val="ONUME"/>
        <w:numPr>
          <w:ilvl w:val="0"/>
          <w:numId w:val="9"/>
        </w:numPr>
        <w:overflowPunct w:val="0"/>
        <w:spacing w:afterLines="50" w:after="120" w:line="340" w:lineRule="atLeast"/>
        <w:ind w:left="0" w:firstLine="0"/>
        <w:jc w:val="both"/>
        <w:rPr>
          <w:rFonts w:ascii="SimSun" w:hAnsi="SimSun"/>
          <w:sz w:val="21"/>
          <w:szCs w:val="21"/>
        </w:rPr>
      </w:pPr>
      <w:r w:rsidRPr="00F00458">
        <w:rPr>
          <w:rFonts w:ascii="SimSun" w:hAnsi="SimSun" w:hint="eastAsia"/>
          <w:sz w:val="21"/>
          <w:szCs w:val="21"/>
        </w:rPr>
        <w:lastRenderedPageBreak/>
        <w:t>为进一步支持</w:t>
      </w:r>
      <w:r w:rsidR="00DC4191" w:rsidRPr="00F00458">
        <w:rPr>
          <w:rFonts w:ascii="SimSun" w:hAnsi="SimSun" w:hint="eastAsia"/>
          <w:sz w:val="21"/>
          <w:szCs w:val="21"/>
        </w:rPr>
        <w:t>各工业产权局</w:t>
      </w:r>
      <w:r w:rsidRPr="00F00458">
        <w:rPr>
          <w:rFonts w:ascii="SimSun" w:hAnsi="SimSun" w:hint="eastAsia"/>
          <w:sz w:val="21"/>
          <w:szCs w:val="21"/>
        </w:rPr>
        <w:t>和申请人</w:t>
      </w:r>
      <w:r w:rsidR="00DC4191" w:rsidRPr="00F00458">
        <w:rPr>
          <w:rFonts w:ascii="SimSun" w:hAnsi="SimSun" w:hint="eastAsia"/>
          <w:sz w:val="21"/>
          <w:szCs w:val="21"/>
        </w:rPr>
        <w:t>执行产权组织</w:t>
      </w:r>
      <w:r w:rsidRPr="00F00458">
        <w:rPr>
          <w:rFonts w:ascii="SimSun" w:hAnsi="SimSun" w:hint="eastAsia"/>
          <w:sz w:val="21"/>
          <w:szCs w:val="21"/>
        </w:rPr>
        <w:t>标准ST.26，国际局与</w:t>
      </w:r>
      <w:r w:rsidR="00DC4191" w:rsidRPr="00F00458">
        <w:rPr>
          <w:rFonts w:ascii="SimSun" w:hAnsi="SimSun" w:hint="eastAsia"/>
          <w:sz w:val="21"/>
          <w:szCs w:val="21"/>
        </w:rPr>
        <w:t>各工业产权局</w:t>
      </w:r>
      <w:r w:rsidRPr="00F00458">
        <w:rPr>
          <w:rFonts w:ascii="SimSun" w:hAnsi="SimSun" w:hint="eastAsia"/>
          <w:sz w:val="21"/>
          <w:szCs w:val="21"/>
        </w:rPr>
        <w:t>密切</w:t>
      </w:r>
      <w:r w:rsidR="00DC4191" w:rsidRPr="00F00458">
        <w:rPr>
          <w:rFonts w:ascii="SimSun" w:hAnsi="SimSun" w:hint="eastAsia"/>
          <w:sz w:val="21"/>
          <w:szCs w:val="21"/>
        </w:rPr>
        <w:t>合作</w:t>
      </w:r>
      <w:r w:rsidRPr="00F00458">
        <w:rPr>
          <w:rFonts w:ascii="SimSun" w:hAnsi="SimSun" w:hint="eastAsia"/>
          <w:sz w:val="21"/>
          <w:szCs w:val="21"/>
        </w:rPr>
        <w:t>，</w:t>
      </w:r>
      <w:r w:rsidR="00DC4191" w:rsidRPr="00F00458">
        <w:rPr>
          <w:rFonts w:ascii="SimSun" w:hAnsi="SimSun" w:hint="eastAsia"/>
          <w:sz w:val="21"/>
          <w:szCs w:val="21"/>
        </w:rPr>
        <w:t>继续完善</w:t>
      </w:r>
      <w:r w:rsidR="00DC4191" w:rsidRPr="00F00458">
        <w:rPr>
          <w:rFonts w:ascii="SimSun" w:hAnsi="SimSun"/>
          <w:sz w:val="21"/>
          <w:szCs w:val="21"/>
        </w:rPr>
        <w:t>WIPO Sequence</w:t>
      </w:r>
      <w:r w:rsidRPr="00F00458">
        <w:rPr>
          <w:rFonts w:ascii="SimSun" w:hAnsi="SimSun" w:hint="eastAsia"/>
          <w:sz w:val="21"/>
          <w:szCs w:val="21"/>
        </w:rPr>
        <w:t>套件软件。2022年上半年开展的开发项目的目标是，在2022年7月1日</w:t>
      </w:r>
      <w:r w:rsidR="00DC4191" w:rsidRPr="00F00458">
        <w:rPr>
          <w:rFonts w:ascii="SimSun" w:hAnsi="SimSun" w:hint="eastAsia"/>
          <w:sz w:val="21"/>
          <w:szCs w:val="21"/>
        </w:rPr>
        <w:t>“上线”</w:t>
      </w:r>
      <w:r w:rsidRPr="00F00458">
        <w:rPr>
          <w:rFonts w:ascii="SimSun" w:hAnsi="SimSun" w:hint="eastAsia"/>
          <w:sz w:val="21"/>
          <w:szCs w:val="21"/>
        </w:rPr>
        <w:t>日为用户提供最低可行产品（MVP）</w:t>
      </w:r>
      <w:r w:rsidR="00DC4191" w:rsidRPr="00F00458">
        <w:rPr>
          <w:rFonts w:ascii="SimSun" w:hAnsi="SimSun" w:hint="eastAsia"/>
          <w:sz w:val="21"/>
          <w:szCs w:val="21"/>
        </w:rPr>
        <w:t>。该</w:t>
      </w:r>
      <w:r w:rsidRPr="00F00458">
        <w:rPr>
          <w:rFonts w:ascii="SimSun" w:hAnsi="SimSun" w:hint="eastAsia"/>
          <w:sz w:val="21"/>
          <w:szCs w:val="21"/>
        </w:rPr>
        <w:t>产品已于2022年6月中旬成功交付。关于该软件的更多信息，包括最新下载和用户手册，</w:t>
      </w:r>
      <w:r w:rsidR="00DC4191" w:rsidRPr="00F00458">
        <w:rPr>
          <w:rFonts w:ascii="SimSun" w:hAnsi="SimSun"/>
          <w:sz w:val="21"/>
          <w:szCs w:val="21"/>
        </w:rPr>
        <w:t>可见产权组织网站：</w:t>
      </w:r>
      <w:r w:rsidRPr="00F00458">
        <w:rPr>
          <w:rFonts w:ascii="SimSun" w:hAnsi="SimSun" w:hint="eastAsia"/>
          <w:sz w:val="21"/>
          <w:szCs w:val="21"/>
          <w:u w:val="single"/>
        </w:rPr>
        <w:t>https://www.wipo.int/standards/en/</w:t>
      </w:r>
      <w:r w:rsidR="004C5CC6">
        <w:rPr>
          <w:rFonts w:ascii="SimSun" w:hAnsi="SimSun"/>
          <w:sz w:val="21"/>
          <w:szCs w:val="21"/>
          <w:u w:val="single"/>
        </w:rPr>
        <w:t>‌</w:t>
      </w:r>
      <w:r w:rsidRPr="00F00458">
        <w:rPr>
          <w:rFonts w:ascii="SimSun" w:hAnsi="SimSun" w:hint="eastAsia"/>
          <w:sz w:val="21"/>
          <w:szCs w:val="21"/>
          <w:u w:val="single"/>
        </w:rPr>
        <w:t>sequence/index.html</w:t>
      </w:r>
      <w:r w:rsidRPr="00F00458">
        <w:rPr>
          <w:rFonts w:ascii="SimSun" w:hAnsi="SimSun" w:hint="eastAsia"/>
          <w:sz w:val="21"/>
          <w:szCs w:val="21"/>
        </w:rPr>
        <w:t>。</w:t>
      </w:r>
    </w:p>
    <w:p w14:paraId="7533333D" w14:textId="3A92165B" w:rsidR="00EB3911" w:rsidRPr="00F00458" w:rsidRDefault="00387EA1" w:rsidP="00AD6A9B">
      <w:pPr>
        <w:pStyle w:val="ONUME"/>
        <w:numPr>
          <w:ilvl w:val="0"/>
          <w:numId w:val="9"/>
        </w:numPr>
        <w:overflowPunct w:val="0"/>
        <w:spacing w:afterLines="50" w:after="120" w:line="340" w:lineRule="atLeast"/>
        <w:ind w:left="0" w:firstLine="0"/>
        <w:jc w:val="both"/>
        <w:rPr>
          <w:rFonts w:ascii="SimSun" w:hAnsi="SimSun"/>
          <w:sz w:val="21"/>
          <w:szCs w:val="21"/>
        </w:rPr>
      </w:pPr>
      <w:r w:rsidRPr="00F00458">
        <w:rPr>
          <w:rFonts w:ascii="SimSun" w:hAnsi="SimSun" w:hint="eastAsia"/>
          <w:sz w:val="21"/>
          <w:szCs w:val="21"/>
        </w:rPr>
        <w:t>国际局还为</w:t>
      </w:r>
      <w:r w:rsidR="00DC4191" w:rsidRPr="00F00458">
        <w:rPr>
          <w:rFonts w:ascii="SimSun" w:hAnsi="SimSun"/>
          <w:sz w:val="21"/>
          <w:szCs w:val="21"/>
          <w:u w:val="single"/>
        </w:rPr>
        <w:t>WIPO Sequence</w:t>
      </w:r>
      <w:r w:rsidRPr="00F00458">
        <w:rPr>
          <w:rFonts w:ascii="SimSun" w:hAnsi="SimSun" w:hint="eastAsia"/>
          <w:sz w:val="21"/>
          <w:szCs w:val="21"/>
          <w:u w:val="single"/>
        </w:rPr>
        <w:t>套件和</w:t>
      </w:r>
      <w:r w:rsidR="00DC4191" w:rsidRPr="00F00458">
        <w:rPr>
          <w:rFonts w:ascii="SimSun" w:hAnsi="SimSun" w:hint="eastAsia"/>
          <w:sz w:val="21"/>
          <w:szCs w:val="21"/>
          <w:u w:val="single"/>
        </w:rPr>
        <w:t>产权组织</w:t>
      </w:r>
      <w:r w:rsidRPr="00F00458">
        <w:rPr>
          <w:rFonts w:ascii="SimSun" w:hAnsi="SimSun" w:hint="eastAsia"/>
          <w:sz w:val="21"/>
          <w:szCs w:val="21"/>
          <w:u w:val="single"/>
        </w:rPr>
        <w:t>标准ST.26</w:t>
      </w:r>
      <w:r w:rsidRPr="00F00458">
        <w:rPr>
          <w:rFonts w:ascii="SimSun" w:hAnsi="SimSun" w:hint="eastAsia"/>
          <w:sz w:val="21"/>
          <w:szCs w:val="21"/>
        </w:rPr>
        <w:t>开发了一个知识库，其中载有</w:t>
      </w:r>
      <w:r w:rsidR="00DC4191" w:rsidRPr="00F00458">
        <w:rPr>
          <w:rFonts w:ascii="SimSun" w:hAnsi="SimSun" w:hint="eastAsia"/>
          <w:sz w:val="21"/>
          <w:szCs w:val="21"/>
        </w:rPr>
        <w:t>产权组织</w:t>
      </w:r>
      <w:r w:rsidRPr="00F00458">
        <w:rPr>
          <w:rFonts w:ascii="SimSun" w:hAnsi="SimSun" w:hint="eastAsia"/>
          <w:sz w:val="21"/>
          <w:szCs w:val="21"/>
        </w:rPr>
        <w:t>ST.26和</w:t>
      </w:r>
      <w:r w:rsidR="00DC4191" w:rsidRPr="00F00458">
        <w:rPr>
          <w:rFonts w:ascii="SimSun" w:hAnsi="SimSun"/>
          <w:sz w:val="21"/>
          <w:szCs w:val="21"/>
        </w:rPr>
        <w:t>WIPO Sequence</w:t>
      </w:r>
      <w:r w:rsidR="00DC4191" w:rsidRPr="00F00458">
        <w:rPr>
          <w:rFonts w:ascii="SimSun" w:hAnsi="SimSun" w:hint="eastAsia"/>
          <w:sz w:val="21"/>
          <w:szCs w:val="21"/>
        </w:rPr>
        <w:t>套件</w:t>
      </w:r>
      <w:r w:rsidR="005B485C" w:rsidRPr="00F00458">
        <w:rPr>
          <w:rFonts w:ascii="SimSun" w:hAnsi="SimSun" w:hint="eastAsia"/>
          <w:sz w:val="21"/>
          <w:szCs w:val="21"/>
        </w:rPr>
        <w:t>的</w:t>
      </w:r>
      <w:r w:rsidRPr="00F00458">
        <w:rPr>
          <w:rFonts w:ascii="SimSun" w:hAnsi="SimSun" w:hint="eastAsia"/>
          <w:sz w:val="21"/>
          <w:szCs w:val="21"/>
        </w:rPr>
        <w:t>用户提出的问题，并提供了标准答案。知识库中还公布了</w:t>
      </w:r>
      <w:r w:rsidR="005B485C" w:rsidRPr="00F00458">
        <w:rPr>
          <w:rFonts w:ascii="SimSun" w:hAnsi="SimSun" w:hint="eastAsia"/>
          <w:sz w:val="21"/>
          <w:szCs w:val="21"/>
        </w:rPr>
        <w:t>针对</w:t>
      </w:r>
      <w:r w:rsidR="005B485C" w:rsidRPr="00F00458">
        <w:rPr>
          <w:rFonts w:ascii="SimSun" w:hAnsi="SimSun"/>
          <w:sz w:val="21"/>
          <w:szCs w:val="21"/>
        </w:rPr>
        <w:t>WIPO Sequence</w:t>
      </w:r>
      <w:r w:rsidRPr="00F00458">
        <w:rPr>
          <w:rFonts w:ascii="SimSun" w:hAnsi="SimSun" w:hint="eastAsia"/>
          <w:sz w:val="21"/>
          <w:szCs w:val="21"/>
        </w:rPr>
        <w:t>所报告的错误。最后，国际局还</w:t>
      </w:r>
      <w:r w:rsidR="005A6204" w:rsidRPr="00F00458">
        <w:rPr>
          <w:rFonts w:ascii="SimSun" w:hAnsi="SimSun" w:hint="eastAsia"/>
          <w:sz w:val="21"/>
          <w:szCs w:val="21"/>
        </w:rPr>
        <w:t>执行</w:t>
      </w:r>
      <w:r w:rsidRPr="00F00458">
        <w:rPr>
          <w:rFonts w:ascii="SimSun" w:hAnsi="SimSun" w:hint="eastAsia"/>
          <w:sz w:val="21"/>
          <w:szCs w:val="21"/>
        </w:rPr>
        <w:t>了一个三级支持</w:t>
      </w:r>
      <w:r w:rsidR="005A6204" w:rsidRPr="00F00458">
        <w:rPr>
          <w:rFonts w:ascii="SimSun" w:hAnsi="SimSun" w:hint="eastAsia"/>
          <w:sz w:val="21"/>
          <w:szCs w:val="21"/>
        </w:rPr>
        <w:t>模式用于</w:t>
      </w:r>
      <w:r w:rsidRPr="00F00458">
        <w:rPr>
          <w:rFonts w:ascii="SimSun" w:hAnsi="SimSun" w:hint="eastAsia"/>
          <w:sz w:val="21"/>
          <w:szCs w:val="21"/>
        </w:rPr>
        <w:t>管理支持</w:t>
      </w:r>
      <w:r w:rsidR="005A6204" w:rsidRPr="00F00458">
        <w:rPr>
          <w:rFonts w:ascii="SimSun" w:hAnsi="SimSun" w:hint="eastAsia"/>
          <w:sz w:val="21"/>
          <w:szCs w:val="21"/>
        </w:rPr>
        <w:t>请求</w:t>
      </w:r>
      <w:r w:rsidRPr="00F00458">
        <w:rPr>
          <w:rFonts w:ascii="SimSun" w:hAnsi="SimSun" w:hint="eastAsia"/>
          <w:sz w:val="21"/>
          <w:szCs w:val="21"/>
        </w:rPr>
        <w:t>，并为WIPO Sequence用户建立了</w:t>
      </w:r>
      <w:r w:rsidRPr="00F00458">
        <w:rPr>
          <w:rFonts w:ascii="SimSun" w:hAnsi="SimSun" w:hint="eastAsia"/>
          <w:sz w:val="21"/>
          <w:szCs w:val="21"/>
          <w:u w:val="single"/>
        </w:rPr>
        <w:t>一个邮件列表</w:t>
      </w:r>
      <w:r w:rsidRPr="00F00458">
        <w:rPr>
          <w:rFonts w:ascii="SimSun" w:hAnsi="SimSun" w:hint="eastAsia"/>
          <w:sz w:val="21"/>
          <w:szCs w:val="21"/>
        </w:rPr>
        <w:t>，通过该列表</w:t>
      </w:r>
      <w:r w:rsidR="005A6204" w:rsidRPr="00F00458">
        <w:rPr>
          <w:rFonts w:ascii="SimSun" w:hAnsi="SimSun" w:hint="eastAsia"/>
          <w:sz w:val="21"/>
          <w:szCs w:val="21"/>
        </w:rPr>
        <w:t>传达</w:t>
      </w:r>
      <w:r w:rsidRPr="00F00458">
        <w:rPr>
          <w:rFonts w:ascii="SimSun" w:hAnsi="SimSun" w:hint="eastAsia"/>
          <w:sz w:val="21"/>
          <w:szCs w:val="21"/>
        </w:rPr>
        <w:t>有关错误和发布日期的重要信息。</w:t>
      </w:r>
    </w:p>
    <w:p w14:paraId="7BE8B692" w14:textId="1FFCFFB3" w:rsidR="009E2E0C" w:rsidRPr="00F00458" w:rsidRDefault="00387EA1" w:rsidP="00AD6A9B">
      <w:pPr>
        <w:pStyle w:val="ONUME"/>
        <w:numPr>
          <w:ilvl w:val="0"/>
          <w:numId w:val="9"/>
        </w:numPr>
        <w:overflowPunct w:val="0"/>
        <w:spacing w:afterLines="50" w:after="120" w:line="340" w:lineRule="atLeast"/>
        <w:ind w:left="0" w:firstLine="0"/>
        <w:jc w:val="both"/>
        <w:rPr>
          <w:rFonts w:ascii="SimSun" w:hAnsi="SimSun"/>
          <w:sz w:val="21"/>
          <w:szCs w:val="21"/>
        </w:rPr>
      </w:pPr>
      <w:r w:rsidRPr="00F00458">
        <w:rPr>
          <w:rFonts w:ascii="SimSun" w:hAnsi="SimSun"/>
          <w:sz w:val="21"/>
          <w:szCs w:val="21"/>
        </w:rPr>
        <w:t>秘书处将继续致力于按要求，根据资源可用情况，提供有关产权组织标准的技术援助和培训。</w:t>
      </w:r>
    </w:p>
    <w:p w14:paraId="29B105FD" w14:textId="090C4443" w:rsidR="009E2E0C" w:rsidRPr="00AD6A9B" w:rsidRDefault="00387EA1" w:rsidP="00AD6A9B">
      <w:pPr>
        <w:pStyle w:val="Heading2"/>
        <w:overflowPunct w:val="0"/>
        <w:spacing w:beforeLines="100" w:afterLines="50" w:after="120" w:line="340" w:lineRule="atLeast"/>
        <w:rPr>
          <w:rFonts w:ascii="SimHei" w:eastAsia="SimHei" w:hAnsi="SimHei"/>
          <w:caps w:val="0"/>
          <w:sz w:val="21"/>
        </w:rPr>
      </w:pPr>
      <w:r w:rsidRPr="00ED1783">
        <w:rPr>
          <w:rFonts w:ascii="SimHei" w:eastAsia="SimHei" w:hAnsi="SimHei"/>
          <w:caps w:val="0"/>
          <w:sz w:val="21"/>
        </w:rPr>
        <w:t>提供技术援助建设知识产权机构使用产权组织标准的基础设施</w:t>
      </w:r>
    </w:p>
    <w:p w14:paraId="073F73A2" w14:textId="7EE4F8E9" w:rsidR="009E2E0C" w:rsidRPr="00F00458" w:rsidRDefault="0084056C" w:rsidP="00AD6A9B">
      <w:pPr>
        <w:pStyle w:val="ONUME"/>
        <w:numPr>
          <w:ilvl w:val="0"/>
          <w:numId w:val="9"/>
        </w:numPr>
        <w:overflowPunct w:val="0"/>
        <w:spacing w:afterLines="50" w:after="120" w:line="340" w:lineRule="atLeast"/>
        <w:ind w:left="0" w:firstLine="0"/>
        <w:jc w:val="both"/>
        <w:rPr>
          <w:rFonts w:ascii="SimSun" w:hAnsi="SimSun"/>
          <w:sz w:val="21"/>
          <w:szCs w:val="21"/>
          <w:lang w:val="en" w:eastAsia="ja-JP"/>
        </w:rPr>
      </w:pPr>
      <w:r w:rsidRPr="00F00458">
        <w:rPr>
          <w:rFonts w:ascii="SimSun" w:hAnsi="SimSun"/>
          <w:sz w:val="21"/>
          <w:szCs w:val="21"/>
          <w:lang w:val="en" w:eastAsia="ja-JP"/>
        </w:rPr>
        <w:t>产权组织的知识产权局业务解决方案计划旨在增强国家和区域工业产权局的业务系统和技术基础设施，帮助它们向各自的利益攸关方提供更具成本效益且更优质的服务。所提供的援助符合旨在加强各工业产权局和其他机构的机构和技术基础设施的发展议程建议。服务包括技术咨询；业务需求评估；项目范围确定和规划；业务程序分析；不断开发和部署针对工业产权行政管理和优先权文件及检索审查结果交换的定制业务系统解决方案；建立工业产权数据库；帮助进行工业产权记录数字化和准备数据用于在线公布和电子数据交换；面向工业产权机构工作人员的培训和知识转让；以及为产权组织提供的系统提供支持。这些协助酌情考虑了关于工业产权数据和信息的产权组织标准。现场或虚拟培训、指导和区域培训讲习班在活动中占了很大一部分，对实现预期成果至关重要。</w:t>
      </w:r>
    </w:p>
    <w:p w14:paraId="7FA35C67" w14:textId="6648F05B" w:rsidR="00035E70" w:rsidRPr="00F00458" w:rsidRDefault="0084056C" w:rsidP="00AD6A9B">
      <w:pPr>
        <w:pStyle w:val="ONUME"/>
        <w:numPr>
          <w:ilvl w:val="0"/>
          <w:numId w:val="9"/>
        </w:numPr>
        <w:overflowPunct w:val="0"/>
        <w:spacing w:afterLines="50" w:after="120" w:line="340" w:lineRule="atLeast"/>
        <w:ind w:left="0" w:firstLine="0"/>
        <w:jc w:val="both"/>
        <w:rPr>
          <w:rFonts w:ascii="SimSun" w:hAnsi="SimSun"/>
          <w:color w:val="000000"/>
          <w:sz w:val="21"/>
          <w:szCs w:val="21"/>
          <w:lang w:val="en-GB"/>
        </w:rPr>
      </w:pPr>
      <w:r w:rsidRPr="00F00458">
        <w:rPr>
          <w:rFonts w:ascii="SimSun" w:hAnsi="SimSun"/>
          <w:sz w:val="21"/>
          <w:szCs w:val="21"/>
          <w:lang w:val="en-GB"/>
        </w:rPr>
        <w:t>到2021年底，来自各区域发展中国家的9</w:t>
      </w:r>
      <w:r w:rsidR="004A75E6" w:rsidRPr="00F00458">
        <w:rPr>
          <w:rFonts w:ascii="SimSun" w:hAnsi="SimSun"/>
          <w:sz w:val="21"/>
          <w:szCs w:val="21"/>
          <w:lang w:val="en-GB"/>
        </w:rPr>
        <w:t>1</w:t>
      </w:r>
      <w:r w:rsidRPr="00F00458">
        <w:rPr>
          <w:rFonts w:ascii="SimSun" w:hAnsi="SimSun"/>
          <w:sz w:val="21"/>
          <w:szCs w:val="21"/>
          <w:lang w:val="en-GB"/>
        </w:rPr>
        <w:t>个工业产权局积极使用产权组织的知识产权局业务解决方案来进行工业产权行政管理，产权组织标准包括其中。</w:t>
      </w:r>
      <w:r w:rsidR="004A75E6" w:rsidRPr="00F00458">
        <w:rPr>
          <w:rFonts w:ascii="SimSun" w:hAnsi="SimSun"/>
          <w:sz w:val="21"/>
          <w:szCs w:val="21"/>
          <w:lang w:val="en-GB"/>
        </w:rPr>
        <w:t>55</w:t>
      </w:r>
      <w:r w:rsidRPr="00F00458">
        <w:rPr>
          <w:rFonts w:ascii="SimSun" w:hAnsi="SimSun"/>
          <w:sz w:val="21"/>
          <w:szCs w:val="21"/>
          <w:lang w:val="en-GB"/>
        </w:rPr>
        <w:t>个工业产权局参加了产权组织提供的在线交换平台之一（检索和审查结果集中查询，及数字查询服务）。一个重点是，通过协助各局转向在线申请服务和工业产权信息传播服务，提升各局的服务水平。更多信息可见产权组织的工业产权局技术援助计划网站：</w:t>
      </w:r>
      <w:hyperlink r:id="rId13" w:history="1">
        <w:r w:rsidR="000B2A50" w:rsidRPr="00EE61F6">
          <w:rPr>
            <w:rStyle w:val="Hyperlink"/>
            <w:rFonts w:ascii="SimSun" w:hAnsi="SimSun"/>
            <w:color w:val="auto"/>
            <w:sz w:val="21"/>
            <w:szCs w:val="21"/>
          </w:rPr>
          <w:t>https://www.wipo.int/global_ip/zh/activities/ip_office_business_</w:t>
        </w:r>
        <w:r w:rsidR="000B2A50" w:rsidRPr="00EE61F6">
          <w:rPr>
            <w:rStyle w:val="Hyperlink"/>
            <w:rFonts w:ascii="Times New Roman" w:hAnsi="Times New Roman" w:cs="Times New Roman"/>
            <w:color w:val="auto"/>
            <w:sz w:val="21"/>
            <w:szCs w:val="21"/>
          </w:rPr>
          <w:t>‌</w:t>
        </w:r>
        <w:r w:rsidR="000B2A50" w:rsidRPr="00EE61F6">
          <w:rPr>
            <w:rStyle w:val="Hyperlink"/>
            <w:rFonts w:ascii="SimSun" w:hAnsi="SimSun"/>
            <w:color w:val="auto"/>
            <w:sz w:val="21"/>
            <w:szCs w:val="21"/>
          </w:rPr>
          <w:t>solutions/</w:t>
        </w:r>
      </w:hyperlink>
      <w:r w:rsidRPr="00F00458">
        <w:rPr>
          <w:rFonts w:ascii="SimSun" w:hAnsi="SimSun"/>
          <w:sz w:val="21"/>
          <w:szCs w:val="21"/>
          <w:lang w:val="en-GB"/>
        </w:rPr>
        <w:t>。</w:t>
      </w:r>
    </w:p>
    <w:p w14:paraId="4D3F43F3" w14:textId="061929DA" w:rsidR="00FA0C32" w:rsidRPr="00F00458" w:rsidRDefault="0084056C" w:rsidP="00AD6A9B">
      <w:pPr>
        <w:pStyle w:val="ONUME"/>
        <w:numPr>
          <w:ilvl w:val="0"/>
          <w:numId w:val="9"/>
        </w:numPr>
        <w:overflowPunct w:val="0"/>
        <w:spacing w:afterLines="50" w:after="120" w:line="340" w:lineRule="atLeast"/>
        <w:ind w:left="0" w:firstLine="0"/>
        <w:jc w:val="both"/>
        <w:rPr>
          <w:rFonts w:ascii="SimSun" w:hAnsi="SimSun"/>
          <w:color w:val="000000"/>
          <w:sz w:val="21"/>
          <w:szCs w:val="21"/>
          <w:lang w:val="en-GB"/>
        </w:rPr>
      </w:pPr>
      <w:r w:rsidRPr="00F00458">
        <w:rPr>
          <w:rFonts w:ascii="SimSun" w:hAnsi="SimSun"/>
          <w:color w:val="000000"/>
          <w:sz w:val="21"/>
          <w:szCs w:val="21"/>
          <w:lang w:val="en-GB"/>
        </w:rPr>
        <w:t>在产权组织的全球数据库计划下，国际局与欧洲专利局（欧专局）共同执行了一个项目，帮助各局为其当前文件专利公布生成产权组织ST.36 XML格式带嵌入TIFF图像的可检索全文。国际局根据每个局的具体需要，如语言、页面布局和书签等，对其OCR解决方案进行配置。过去</w:t>
      </w:r>
      <w:r w:rsidR="00673A5C" w:rsidRPr="00F00458">
        <w:rPr>
          <w:rFonts w:ascii="SimSun" w:hAnsi="SimSun" w:hint="eastAsia"/>
          <w:color w:val="000000"/>
          <w:sz w:val="21"/>
          <w:szCs w:val="21"/>
          <w:lang w:val="en-GB"/>
        </w:rPr>
        <w:t>五</w:t>
      </w:r>
      <w:r w:rsidRPr="00F00458">
        <w:rPr>
          <w:rFonts w:ascii="SimSun" w:hAnsi="SimSun"/>
          <w:color w:val="000000"/>
          <w:sz w:val="21"/>
          <w:szCs w:val="21"/>
          <w:lang w:val="en-GB"/>
        </w:rPr>
        <w:t>年已有35个局收到该软件，并接受了使用培训，其中1</w:t>
      </w:r>
      <w:r w:rsidR="00673A5C" w:rsidRPr="00F00458">
        <w:rPr>
          <w:rFonts w:ascii="SimSun" w:hAnsi="SimSun"/>
          <w:color w:val="000000"/>
          <w:sz w:val="21"/>
          <w:szCs w:val="21"/>
          <w:lang w:val="en-GB"/>
        </w:rPr>
        <w:t>3</w:t>
      </w:r>
      <w:r w:rsidRPr="00F00458">
        <w:rPr>
          <w:rFonts w:ascii="SimSun" w:hAnsi="SimSun"/>
          <w:color w:val="000000"/>
          <w:sz w:val="21"/>
          <w:szCs w:val="21"/>
          <w:lang w:val="en-GB"/>
        </w:rPr>
        <w:t>个已成功将其投入生产。作为结果，所产生的全文文献被收入产权组织的</w:t>
      </w:r>
      <w:r w:rsidRPr="00F00458">
        <w:rPr>
          <w:rFonts w:ascii="SimSun" w:hAnsi="SimSun"/>
          <w:color w:val="000000"/>
          <w:sz w:val="21"/>
          <w:szCs w:val="21"/>
          <w:u w:val="single"/>
          <w:lang w:val="en-GB"/>
        </w:rPr>
        <w:t>PATENTSCOPE</w:t>
      </w:r>
      <w:r w:rsidRPr="00F00458">
        <w:rPr>
          <w:rFonts w:ascii="SimSun" w:hAnsi="SimSun"/>
          <w:color w:val="000000"/>
          <w:sz w:val="21"/>
          <w:szCs w:val="21"/>
          <w:lang w:val="en-GB"/>
        </w:rPr>
        <w:t>，可供检索。举行了在线培训试点，有三个局已在过去接受培训，但由于资源短缺，尚未能在生产中启动该项目。由于源数据的原因，出现了许多特殊情况，远程使用高级用户界面的培训是一个挑战，这三个局中</w:t>
      </w:r>
      <w:r w:rsidRPr="00F00458">
        <w:rPr>
          <w:rFonts w:ascii="SimSun" w:hAnsi="SimSun" w:hint="eastAsia"/>
          <w:sz w:val="21"/>
          <w:szCs w:val="21"/>
          <w:lang w:val="en-GB"/>
        </w:rPr>
        <w:t>只有一个</w:t>
      </w:r>
      <w:r w:rsidR="00514BA1" w:rsidRPr="00F00458">
        <w:rPr>
          <w:rFonts w:ascii="SimSun" w:hAnsi="SimSun" w:hint="eastAsia"/>
          <w:sz w:val="21"/>
          <w:szCs w:val="21"/>
          <w:lang w:val="en-GB"/>
        </w:rPr>
        <w:t>局</w:t>
      </w:r>
      <w:r w:rsidRPr="00F00458">
        <w:rPr>
          <w:rFonts w:ascii="SimSun" w:hAnsi="SimSun" w:hint="eastAsia"/>
          <w:sz w:val="21"/>
          <w:szCs w:val="21"/>
          <w:lang w:val="en-GB"/>
        </w:rPr>
        <w:t>成功</w:t>
      </w:r>
      <w:r w:rsidR="00514BA1" w:rsidRPr="00F00458">
        <w:rPr>
          <w:rFonts w:ascii="SimSun" w:hAnsi="SimSun" w:hint="eastAsia"/>
          <w:sz w:val="21"/>
          <w:szCs w:val="21"/>
          <w:lang w:val="en-GB"/>
        </w:rPr>
        <w:t>生成</w:t>
      </w:r>
      <w:r w:rsidRPr="00F00458">
        <w:rPr>
          <w:rFonts w:ascii="SimSun" w:hAnsi="SimSun" w:hint="eastAsia"/>
          <w:sz w:val="21"/>
          <w:szCs w:val="21"/>
          <w:lang w:val="en-GB"/>
        </w:rPr>
        <w:t>了少量全文文件并加载到PATENTSCOPE中。此外，在日本信托基金计划的支持下，国际局于2022年开展了一个项目，将菲律宾知识产权局已公布的22,000份专利文件转换为XML全文，这些文件现在可在PATENTSCOPE中进行检索。</w:t>
      </w:r>
    </w:p>
    <w:p w14:paraId="0F1EA9BB" w14:textId="28675C43" w:rsidR="009E2E0C" w:rsidRPr="00AD6A9B" w:rsidRDefault="0084056C" w:rsidP="00AD6A9B">
      <w:pPr>
        <w:pStyle w:val="Heading2"/>
        <w:overflowPunct w:val="0"/>
        <w:spacing w:beforeLines="100" w:afterLines="50" w:after="120" w:line="340" w:lineRule="atLeast"/>
        <w:rPr>
          <w:rFonts w:ascii="SimHei" w:eastAsia="SimHei" w:hAnsi="SimHei" w:hint="eastAsia"/>
          <w:caps w:val="0"/>
          <w:sz w:val="21"/>
        </w:rPr>
      </w:pPr>
      <w:r w:rsidRPr="00ED1783">
        <w:rPr>
          <w:rFonts w:ascii="SimHei" w:eastAsia="SimHei" w:hAnsi="SimHei"/>
          <w:caps w:val="0"/>
          <w:sz w:val="21"/>
        </w:rPr>
        <w:t>开展工业产权官员和审查员利用国际工具的能力建设</w:t>
      </w:r>
    </w:p>
    <w:p w14:paraId="2662265B" w14:textId="2BE68049" w:rsidR="00C20DB1" w:rsidRPr="00F00458" w:rsidRDefault="003209AA" w:rsidP="00AD6A9B">
      <w:pPr>
        <w:pStyle w:val="ONUME"/>
        <w:numPr>
          <w:ilvl w:val="0"/>
          <w:numId w:val="9"/>
        </w:numPr>
        <w:overflowPunct w:val="0"/>
        <w:spacing w:afterLines="50" w:after="120" w:line="340" w:lineRule="atLeast"/>
        <w:ind w:left="0" w:firstLine="0"/>
        <w:jc w:val="both"/>
        <w:rPr>
          <w:rFonts w:ascii="SimSun" w:hAnsi="SimSun"/>
          <w:sz w:val="21"/>
          <w:szCs w:val="21"/>
          <w:lang w:val="en" w:eastAsia="ja-JP"/>
        </w:rPr>
      </w:pPr>
      <w:r w:rsidRPr="00F00458">
        <w:rPr>
          <w:rFonts w:ascii="SimSun" w:hAnsi="SimSun" w:hint="eastAsia"/>
          <w:sz w:val="21"/>
          <w:szCs w:val="21"/>
          <w:lang w:val="en" w:eastAsia="ja-JP"/>
        </w:rPr>
        <w:t>2022年7月1日，</w:t>
      </w:r>
      <w:r w:rsidR="00AC6A58" w:rsidRPr="00F00458">
        <w:rPr>
          <w:rFonts w:ascii="SimSun" w:hAnsi="SimSun" w:hint="eastAsia"/>
          <w:sz w:val="21"/>
          <w:szCs w:val="21"/>
          <w:lang w:val="en"/>
        </w:rPr>
        <w:t>产权组织</w:t>
      </w:r>
      <w:r w:rsidRPr="00F00458">
        <w:rPr>
          <w:rFonts w:ascii="SimSun" w:hAnsi="SimSun" w:cs="Microsoft YaHei" w:hint="eastAsia"/>
          <w:sz w:val="21"/>
          <w:szCs w:val="21"/>
          <w:lang w:val="en" w:eastAsia="ja-JP"/>
        </w:rPr>
        <w:t>标</w:t>
      </w:r>
      <w:r w:rsidRPr="00F00458">
        <w:rPr>
          <w:rFonts w:ascii="SimSun" w:hAnsi="SimSun" w:cs="MS Mincho" w:hint="eastAsia"/>
          <w:sz w:val="21"/>
          <w:szCs w:val="21"/>
          <w:lang w:val="en" w:eastAsia="ja-JP"/>
        </w:rPr>
        <w:t>准</w:t>
      </w:r>
      <w:r w:rsidRPr="00F00458">
        <w:rPr>
          <w:rFonts w:ascii="SimSun" w:hAnsi="SimSun" w:hint="eastAsia"/>
          <w:sz w:val="21"/>
          <w:szCs w:val="21"/>
          <w:lang w:val="en" w:eastAsia="ja-JP"/>
        </w:rPr>
        <w:t>ST.26在全世界生效。</w:t>
      </w:r>
      <w:r w:rsidRPr="00F00458">
        <w:rPr>
          <w:rFonts w:ascii="SimSun" w:hAnsi="SimSun" w:cs="Microsoft YaHei" w:hint="eastAsia"/>
          <w:sz w:val="21"/>
          <w:szCs w:val="21"/>
          <w:lang w:val="en" w:eastAsia="ja-JP"/>
        </w:rPr>
        <w:t>专</w:t>
      </w:r>
      <w:r w:rsidRPr="00F00458">
        <w:rPr>
          <w:rFonts w:ascii="SimSun" w:hAnsi="SimSun" w:cs="MS Mincho" w:hint="eastAsia"/>
          <w:sz w:val="21"/>
          <w:szCs w:val="21"/>
          <w:lang w:val="en" w:eastAsia="ja-JP"/>
        </w:rPr>
        <w:t>利申</w:t>
      </w:r>
      <w:r w:rsidRPr="00F00458">
        <w:rPr>
          <w:rFonts w:ascii="SimSun" w:hAnsi="SimSun" w:cs="Microsoft YaHei" w:hint="eastAsia"/>
          <w:sz w:val="21"/>
          <w:szCs w:val="21"/>
          <w:lang w:val="en" w:eastAsia="ja-JP"/>
        </w:rPr>
        <w:t>请</w:t>
      </w:r>
      <w:r w:rsidRPr="00F00458">
        <w:rPr>
          <w:rFonts w:ascii="SimSun" w:hAnsi="SimSun" w:cs="MS Mincho" w:hint="eastAsia"/>
          <w:sz w:val="21"/>
          <w:szCs w:val="21"/>
          <w:lang w:val="en" w:eastAsia="ja-JP"/>
        </w:rPr>
        <w:t>人和</w:t>
      </w:r>
      <w:r w:rsidR="00AC6A58" w:rsidRPr="00F00458">
        <w:rPr>
          <w:rFonts w:ascii="SimSun" w:hAnsi="SimSun" w:cs="MS Mincho" w:hint="eastAsia"/>
          <w:sz w:val="21"/>
          <w:szCs w:val="21"/>
          <w:lang w:val="en"/>
        </w:rPr>
        <w:t>各工业产权局</w:t>
      </w:r>
      <w:r w:rsidRPr="00F00458">
        <w:rPr>
          <w:rFonts w:ascii="SimSun" w:hAnsi="SimSun" w:hint="eastAsia"/>
          <w:sz w:val="21"/>
          <w:szCs w:val="21"/>
          <w:lang w:val="en" w:eastAsia="ja-JP"/>
        </w:rPr>
        <w:t>成功</w:t>
      </w:r>
      <w:r w:rsidRPr="00F00458">
        <w:rPr>
          <w:rFonts w:ascii="SimSun" w:hAnsi="SimSun" w:cs="Microsoft YaHei" w:hint="eastAsia"/>
          <w:sz w:val="21"/>
          <w:szCs w:val="21"/>
          <w:lang w:val="en" w:eastAsia="ja-JP"/>
        </w:rPr>
        <w:t>过</w:t>
      </w:r>
      <w:r w:rsidRPr="00F00458">
        <w:rPr>
          <w:rFonts w:ascii="SimSun" w:hAnsi="SimSun" w:cs="MS Mincho" w:hint="eastAsia"/>
          <w:sz w:val="21"/>
          <w:szCs w:val="21"/>
          <w:lang w:val="en" w:eastAsia="ja-JP"/>
        </w:rPr>
        <w:t>渡到使用</w:t>
      </w:r>
      <w:r w:rsidRPr="00F00458">
        <w:rPr>
          <w:rFonts w:ascii="SimSun" w:hAnsi="SimSun" w:cs="Microsoft YaHei" w:hint="eastAsia"/>
          <w:sz w:val="21"/>
          <w:szCs w:val="21"/>
          <w:lang w:val="en" w:eastAsia="ja-JP"/>
        </w:rPr>
        <w:t>这</w:t>
      </w:r>
      <w:r w:rsidRPr="00F00458">
        <w:rPr>
          <w:rFonts w:ascii="SimSun" w:hAnsi="SimSun" w:cs="MS Mincho" w:hint="eastAsia"/>
          <w:sz w:val="21"/>
          <w:szCs w:val="21"/>
          <w:lang w:val="en" w:eastAsia="ja-JP"/>
        </w:rPr>
        <w:t>一新</w:t>
      </w:r>
      <w:r w:rsidRPr="00F00458">
        <w:rPr>
          <w:rFonts w:ascii="SimSun" w:hAnsi="SimSun" w:cs="Microsoft YaHei" w:hint="eastAsia"/>
          <w:sz w:val="21"/>
          <w:szCs w:val="21"/>
          <w:lang w:val="en" w:eastAsia="ja-JP"/>
        </w:rPr>
        <w:t>标</w:t>
      </w:r>
      <w:r w:rsidRPr="00F00458">
        <w:rPr>
          <w:rFonts w:ascii="SimSun" w:hAnsi="SimSun" w:cs="MS Mincho" w:hint="eastAsia"/>
          <w:sz w:val="21"/>
          <w:szCs w:val="21"/>
          <w:lang w:val="en" w:eastAsia="ja-JP"/>
        </w:rPr>
        <w:t>准</w:t>
      </w:r>
      <w:r w:rsidRPr="00F00458">
        <w:rPr>
          <w:rFonts w:ascii="SimSun" w:hAnsi="SimSun" w:hint="eastAsia"/>
          <w:sz w:val="21"/>
          <w:szCs w:val="21"/>
          <w:lang w:val="en" w:eastAsia="ja-JP"/>
        </w:rPr>
        <w:t>ST.26，是各局与CWS</w:t>
      </w:r>
      <w:r w:rsidR="00AC6A58" w:rsidRPr="00F00458">
        <w:rPr>
          <w:rFonts w:ascii="SimSun" w:hAnsi="SimSun" w:hint="eastAsia"/>
          <w:sz w:val="21"/>
          <w:szCs w:val="21"/>
          <w:lang w:val="en"/>
        </w:rPr>
        <w:t>序列</w:t>
      </w:r>
      <w:r w:rsidRPr="00F00458">
        <w:rPr>
          <w:rFonts w:ascii="SimSun" w:hAnsi="SimSun" w:hint="eastAsia"/>
          <w:sz w:val="21"/>
          <w:szCs w:val="21"/>
          <w:lang w:val="en" w:eastAsia="ja-JP"/>
        </w:rPr>
        <w:t>表工作</w:t>
      </w:r>
      <w:r w:rsidR="00AC6A58" w:rsidRPr="00F00458">
        <w:rPr>
          <w:rFonts w:ascii="SimSun" w:hAnsi="SimSun" w:cs="Microsoft YaHei" w:hint="eastAsia"/>
          <w:sz w:val="21"/>
          <w:szCs w:val="21"/>
          <w:lang w:val="en"/>
        </w:rPr>
        <w:t>队</w:t>
      </w:r>
      <w:r w:rsidRPr="00F00458">
        <w:rPr>
          <w:rFonts w:ascii="SimSun" w:hAnsi="SimSun" w:cs="MS Mincho" w:hint="eastAsia"/>
          <w:sz w:val="21"/>
          <w:szCs w:val="21"/>
          <w:lang w:val="en" w:eastAsia="ja-JP"/>
        </w:rPr>
        <w:t>成</w:t>
      </w:r>
      <w:r w:rsidRPr="00F00458">
        <w:rPr>
          <w:rFonts w:ascii="SimSun" w:hAnsi="SimSun" w:cs="Microsoft YaHei" w:hint="eastAsia"/>
          <w:sz w:val="21"/>
          <w:szCs w:val="21"/>
          <w:lang w:val="en" w:eastAsia="ja-JP"/>
        </w:rPr>
        <w:t>员</w:t>
      </w:r>
      <w:r w:rsidRPr="00F00458">
        <w:rPr>
          <w:rFonts w:ascii="SimSun" w:hAnsi="SimSun" w:cs="MS Mincho" w:hint="eastAsia"/>
          <w:sz w:val="21"/>
          <w:szCs w:val="21"/>
          <w:lang w:val="en" w:eastAsia="ja-JP"/>
        </w:rPr>
        <w:t>密切合作的</w:t>
      </w:r>
      <w:r w:rsidRPr="00F00458">
        <w:rPr>
          <w:rFonts w:ascii="SimSun" w:hAnsi="SimSun" w:cs="Microsoft YaHei" w:hint="eastAsia"/>
          <w:sz w:val="21"/>
          <w:szCs w:val="21"/>
          <w:lang w:val="en" w:eastAsia="ja-JP"/>
        </w:rPr>
        <w:t>结</w:t>
      </w:r>
      <w:r w:rsidRPr="00F00458">
        <w:rPr>
          <w:rFonts w:ascii="SimSun" w:hAnsi="SimSun" w:cs="MS Mincho" w:hint="eastAsia"/>
          <w:sz w:val="21"/>
          <w:szCs w:val="21"/>
          <w:lang w:val="en" w:eastAsia="ja-JP"/>
        </w:rPr>
        <w:t>果。</w:t>
      </w:r>
    </w:p>
    <w:p w14:paraId="17FE1126" w14:textId="5C9B68D3" w:rsidR="00C20DB1" w:rsidRPr="00F00458" w:rsidRDefault="00AC6A58" w:rsidP="00AD6A9B">
      <w:pPr>
        <w:pStyle w:val="ONUME"/>
        <w:numPr>
          <w:ilvl w:val="0"/>
          <w:numId w:val="9"/>
        </w:numPr>
        <w:overflowPunct w:val="0"/>
        <w:spacing w:afterLines="50" w:after="120" w:line="340" w:lineRule="atLeast"/>
        <w:ind w:left="0" w:firstLine="0"/>
        <w:jc w:val="both"/>
        <w:rPr>
          <w:rFonts w:ascii="SimSun" w:hAnsi="SimSun"/>
          <w:sz w:val="21"/>
          <w:szCs w:val="21"/>
          <w:lang w:val="en" w:eastAsia="ja-JP"/>
        </w:rPr>
      </w:pPr>
      <w:r w:rsidRPr="00F00458">
        <w:rPr>
          <w:rFonts w:ascii="SimSun" w:hAnsi="SimSun" w:cs="Microsoft YaHei" w:hint="eastAsia"/>
          <w:sz w:val="21"/>
          <w:szCs w:val="21"/>
          <w:lang w:val="en"/>
        </w:rPr>
        <w:lastRenderedPageBreak/>
        <w:t>根据</w:t>
      </w:r>
      <w:r w:rsidR="003209AA" w:rsidRPr="00F00458">
        <w:rPr>
          <w:rFonts w:ascii="SimSun" w:hAnsi="SimSun" w:cs="MS Mincho" w:hint="eastAsia"/>
          <w:sz w:val="21"/>
          <w:szCs w:val="21"/>
          <w:lang w:val="en" w:eastAsia="ja-JP"/>
        </w:rPr>
        <w:t>要求，国</w:t>
      </w:r>
      <w:r w:rsidR="003209AA" w:rsidRPr="00F00458">
        <w:rPr>
          <w:rFonts w:ascii="SimSun" w:hAnsi="SimSun" w:cs="Microsoft YaHei" w:hint="eastAsia"/>
          <w:sz w:val="21"/>
          <w:szCs w:val="21"/>
          <w:lang w:val="en" w:eastAsia="ja-JP"/>
        </w:rPr>
        <w:t>际</w:t>
      </w:r>
      <w:r w:rsidR="003209AA" w:rsidRPr="00F00458">
        <w:rPr>
          <w:rFonts w:ascii="SimSun" w:hAnsi="SimSun" w:cs="MS Mincho" w:hint="eastAsia"/>
          <w:sz w:val="21"/>
          <w:szCs w:val="21"/>
          <w:lang w:val="en" w:eastAsia="ja-JP"/>
        </w:rPr>
        <w:t>局于</w:t>
      </w:r>
      <w:r w:rsidR="003209AA" w:rsidRPr="00F00458">
        <w:rPr>
          <w:rFonts w:ascii="SimSun" w:hAnsi="SimSun" w:hint="eastAsia"/>
          <w:sz w:val="21"/>
          <w:szCs w:val="21"/>
          <w:lang w:val="en" w:eastAsia="ja-JP"/>
        </w:rPr>
        <w:t>2021年11月19日</w:t>
      </w:r>
      <w:r w:rsidR="003209AA" w:rsidRPr="00F00458">
        <w:rPr>
          <w:rFonts w:ascii="SimSun" w:hAnsi="SimSun" w:cs="Microsoft YaHei" w:hint="eastAsia"/>
          <w:sz w:val="21"/>
          <w:szCs w:val="21"/>
          <w:lang w:val="en" w:eastAsia="ja-JP"/>
        </w:rPr>
        <w:t>举办</w:t>
      </w:r>
      <w:r w:rsidR="003209AA" w:rsidRPr="00F00458">
        <w:rPr>
          <w:rFonts w:ascii="SimSun" w:hAnsi="SimSun" w:cs="MS Mincho" w:hint="eastAsia"/>
          <w:sz w:val="21"/>
          <w:szCs w:val="21"/>
          <w:lang w:val="en" w:eastAsia="ja-JP"/>
        </w:rPr>
        <w:t>了一次高</w:t>
      </w:r>
      <w:r w:rsidR="003209AA" w:rsidRPr="00F00458">
        <w:rPr>
          <w:rFonts w:ascii="SimSun" w:hAnsi="SimSun" w:cs="Microsoft YaHei" w:hint="eastAsia"/>
          <w:sz w:val="21"/>
          <w:szCs w:val="21"/>
          <w:lang w:val="en" w:eastAsia="ja-JP"/>
        </w:rPr>
        <w:t>级</w:t>
      </w:r>
      <w:r w:rsidR="003209AA" w:rsidRPr="00F00458">
        <w:rPr>
          <w:rFonts w:ascii="SimSun" w:hAnsi="SimSun" w:cs="MS Mincho" w:hint="eastAsia"/>
          <w:sz w:val="21"/>
          <w:szCs w:val="21"/>
          <w:lang w:val="en" w:eastAsia="ja-JP"/>
        </w:rPr>
        <w:t>培</w:t>
      </w:r>
      <w:r w:rsidR="003209AA" w:rsidRPr="00F00458">
        <w:rPr>
          <w:rFonts w:ascii="SimSun" w:hAnsi="SimSun" w:cs="Microsoft YaHei" w:hint="eastAsia"/>
          <w:sz w:val="21"/>
          <w:szCs w:val="21"/>
          <w:lang w:val="en" w:eastAsia="ja-JP"/>
        </w:rPr>
        <w:t>训</w:t>
      </w:r>
      <w:r w:rsidR="003209AA" w:rsidRPr="00F00458">
        <w:rPr>
          <w:rFonts w:ascii="SimSun" w:hAnsi="SimSun" w:cs="MS Mincho" w:hint="eastAsia"/>
          <w:sz w:val="21"/>
          <w:szCs w:val="21"/>
          <w:lang w:val="en" w:eastAsia="ja-JP"/>
        </w:rPr>
        <w:t>研</w:t>
      </w:r>
      <w:r w:rsidR="003209AA" w:rsidRPr="00F00458">
        <w:rPr>
          <w:rFonts w:ascii="SimSun" w:hAnsi="SimSun" w:cs="Microsoft YaHei" w:hint="eastAsia"/>
          <w:sz w:val="21"/>
          <w:szCs w:val="21"/>
          <w:lang w:val="en" w:eastAsia="ja-JP"/>
        </w:rPr>
        <w:t>讨</w:t>
      </w:r>
      <w:r w:rsidR="003209AA" w:rsidRPr="00F00458">
        <w:rPr>
          <w:rFonts w:ascii="SimSun" w:hAnsi="SimSun" w:cs="MS Mincho" w:hint="eastAsia"/>
          <w:sz w:val="21"/>
          <w:szCs w:val="21"/>
          <w:lang w:val="en" w:eastAsia="ja-JP"/>
        </w:rPr>
        <w:t>会，由</w:t>
      </w:r>
      <w:r w:rsidR="003209AA" w:rsidRPr="00F00458">
        <w:rPr>
          <w:rFonts w:ascii="SimSun" w:hAnsi="SimSun" w:hint="eastAsia"/>
          <w:sz w:val="21"/>
          <w:szCs w:val="21"/>
          <w:lang w:val="en" w:eastAsia="ja-JP"/>
        </w:rPr>
        <w:t>WIPO学院通</w:t>
      </w:r>
      <w:r w:rsidR="003209AA" w:rsidRPr="00F00458">
        <w:rPr>
          <w:rFonts w:ascii="SimSun" w:hAnsi="SimSun" w:cs="Microsoft YaHei" w:hint="eastAsia"/>
          <w:sz w:val="21"/>
          <w:szCs w:val="21"/>
          <w:lang w:val="en" w:eastAsia="ja-JP"/>
        </w:rPr>
        <w:t>过</w:t>
      </w:r>
      <w:r w:rsidR="003209AA" w:rsidRPr="00F00458">
        <w:rPr>
          <w:rFonts w:ascii="SimSun" w:hAnsi="SimSun" w:cs="MS Mincho" w:hint="eastAsia"/>
          <w:sz w:val="21"/>
          <w:szCs w:val="21"/>
          <w:lang w:val="en" w:eastAsia="ja-JP"/>
        </w:rPr>
        <w:t>在</w:t>
      </w:r>
      <w:r w:rsidR="003209AA" w:rsidRPr="00F00458">
        <w:rPr>
          <w:rFonts w:ascii="SimSun" w:hAnsi="SimSun" w:cs="Microsoft YaHei" w:hint="eastAsia"/>
          <w:sz w:val="21"/>
          <w:szCs w:val="21"/>
          <w:lang w:val="en" w:eastAsia="ja-JP"/>
        </w:rPr>
        <w:t>线</w:t>
      </w:r>
      <w:r w:rsidR="003209AA" w:rsidRPr="00F00458">
        <w:rPr>
          <w:rFonts w:ascii="SimSun" w:hAnsi="SimSun" w:cs="MS Mincho" w:hint="eastAsia"/>
          <w:sz w:val="21"/>
          <w:szCs w:val="21"/>
          <w:lang w:val="en" w:eastAsia="ja-JP"/>
        </w:rPr>
        <w:t>平台</w:t>
      </w:r>
      <w:r w:rsidR="003209AA" w:rsidRPr="00F00458">
        <w:rPr>
          <w:rFonts w:ascii="SimSun" w:hAnsi="SimSun" w:cs="Microsoft YaHei" w:hint="eastAsia"/>
          <w:sz w:val="21"/>
          <w:szCs w:val="21"/>
          <w:lang w:val="en" w:eastAsia="ja-JP"/>
        </w:rPr>
        <w:t>为</w:t>
      </w:r>
      <w:r w:rsidR="003209AA" w:rsidRPr="00F00458">
        <w:rPr>
          <w:rFonts w:ascii="SimSun" w:hAnsi="SimSun" w:cs="MS Mincho" w:hint="eastAsia"/>
          <w:sz w:val="21"/>
          <w:szCs w:val="21"/>
          <w:lang w:val="en" w:eastAsia="ja-JP"/>
        </w:rPr>
        <w:t>印度知</w:t>
      </w:r>
      <w:r w:rsidR="003209AA" w:rsidRPr="00F00458">
        <w:rPr>
          <w:rFonts w:ascii="SimSun" w:hAnsi="SimSun" w:cs="Microsoft YaHei" w:hint="eastAsia"/>
          <w:sz w:val="21"/>
          <w:szCs w:val="21"/>
          <w:lang w:val="en" w:eastAsia="ja-JP"/>
        </w:rPr>
        <w:t>识产权</w:t>
      </w:r>
      <w:r w:rsidR="003209AA" w:rsidRPr="00F00458">
        <w:rPr>
          <w:rFonts w:ascii="SimSun" w:hAnsi="SimSun" w:cs="MS Mincho" w:hint="eastAsia"/>
          <w:sz w:val="21"/>
          <w:szCs w:val="21"/>
          <w:lang w:val="en" w:eastAsia="ja-JP"/>
        </w:rPr>
        <w:t>局的官</w:t>
      </w:r>
      <w:r w:rsidR="003209AA" w:rsidRPr="00F00458">
        <w:rPr>
          <w:rFonts w:ascii="SimSun" w:hAnsi="SimSun" w:cs="Microsoft YaHei" w:hint="eastAsia"/>
          <w:sz w:val="21"/>
          <w:szCs w:val="21"/>
          <w:lang w:val="en" w:eastAsia="ja-JP"/>
        </w:rPr>
        <w:t>员</w:t>
      </w:r>
      <w:r w:rsidR="003209AA" w:rsidRPr="00F00458">
        <w:rPr>
          <w:rFonts w:ascii="SimSun" w:hAnsi="SimSun" w:cs="MS Mincho" w:hint="eastAsia"/>
          <w:sz w:val="21"/>
          <w:szCs w:val="21"/>
          <w:lang w:val="en" w:eastAsia="ja-JP"/>
        </w:rPr>
        <w:t>和</w:t>
      </w:r>
      <w:r w:rsidR="003209AA" w:rsidRPr="00F00458">
        <w:rPr>
          <w:rFonts w:ascii="SimSun" w:hAnsi="SimSun" w:cs="Microsoft YaHei" w:hint="eastAsia"/>
          <w:sz w:val="21"/>
          <w:szCs w:val="21"/>
          <w:lang w:val="en" w:eastAsia="ja-JP"/>
        </w:rPr>
        <w:t>审查员</w:t>
      </w:r>
      <w:r w:rsidR="003209AA" w:rsidRPr="00F00458">
        <w:rPr>
          <w:rFonts w:ascii="SimSun" w:hAnsi="SimSun" w:cs="MS Mincho" w:hint="eastAsia"/>
          <w:sz w:val="21"/>
          <w:szCs w:val="21"/>
          <w:lang w:val="en" w:eastAsia="ja-JP"/>
        </w:rPr>
        <w:t>提供关于使用国</w:t>
      </w:r>
      <w:r w:rsidR="003209AA" w:rsidRPr="00F00458">
        <w:rPr>
          <w:rFonts w:ascii="SimSun" w:hAnsi="SimSun" w:cs="Microsoft YaHei" w:hint="eastAsia"/>
          <w:sz w:val="21"/>
          <w:szCs w:val="21"/>
          <w:lang w:val="en" w:eastAsia="ja-JP"/>
        </w:rPr>
        <w:t>际专</w:t>
      </w:r>
      <w:r w:rsidR="003209AA" w:rsidRPr="00F00458">
        <w:rPr>
          <w:rFonts w:ascii="SimSun" w:hAnsi="SimSun" w:cs="MS Mincho" w:hint="eastAsia"/>
          <w:sz w:val="21"/>
          <w:szCs w:val="21"/>
          <w:lang w:val="en" w:eastAsia="ja-JP"/>
        </w:rPr>
        <w:t>利分</w:t>
      </w:r>
      <w:r w:rsidR="003209AA" w:rsidRPr="00F00458">
        <w:rPr>
          <w:rFonts w:ascii="SimSun" w:hAnsi="SimSun" w:cs="Microsoft YaHei" w:hint="eastAsia"/>
          <w:sz w:val="21"/>
          <w:szCs w:val="21"/>
          <w:lang w:val="en" w:eastAsia="ja-JP"/>
        </w:rPr>
        <w:t>类</w:t>
      </w:r>
      <w:r w:rsidR="003209AA" w:rsidRPr="00F00458">
        <w:rPr>
          <w:rFonts w:ascii="SimSun" w:hAnsi="SimSun" w:hint="eastAsia"/>
          <w:sz w:val="21"/>
          <w:szCs w:val="21"/>
          <w:lang w:val="en" w:eastAsia="ja-JP"/>
        </w:rPr>
        <w:t>（IPC）在制</w:t>
      </w:r>
      <w:r w:rsidR="003209AA" w:rsidRPr="00F00458">
        <w:rPr>
          <w:rFonts w:ascii="SimSun" w:hAnsi="SimSun" w:cs="Microsoft YaHei" w:hint="eastAsia"/>
          <w:sz w:val="21"/>
          <w:szCs w:val="21"/>
          <w:lang w:val="en" w:eastAsia="ja-JP"/>
        </w:rPr>
        <w:t>药</w:t>
      </w:r>
      <w:r w:rsidR="003209AA" w:rsidRPr="00F00458">
        <w:rPr>
          <w:rFonts w:ascii="SimSun" w:hAnsi="SimSun" w:cs="MS Mincho" w:hint="eastAsia"/>
          <w:sz w:val="21"/>
          <w:szCs w:val="21"/>
          <w:lang w:val="en" w:eastAsia="ja-JP"/>
        </w:rPr>
        <w:t>和生物技</w:t>
      </w:r>
      <w:r w:rsidR="003209AA" w:rsidRPr="00F00458">
        <w:rPr>
          <w:rFonts w:ascii="SimSun" w:hAnsi="SimSun" w:cs="Microsoft YaHei" w:hint="eastAsia"/>
          <w:sz w:val="21"/>
          <w:szCs w:val="21"/>
          <w:lang w:val="en" w:eastAsia="ja-JP"/>
        </w:rPr>
        <w:t>术领</w:t>
      </w:r>
      <w:r w:rsidR="003209AA" w:rsidRPr="00F00458">
        <w:rPr>
          <w:rFonts w:ascii="SimSun" w:hAnsi="SimSun" w:cs="MS Mincho" w:hint="eastAsia"/>
          <w:sz w:val="21"/>
          <w:szCs w:val="21"/>
          <w:lang w:val="en" w:eastAsia="ja-JP"/>
        </w:rPr>
        <w:t>域</w:t>
      </w:r>
      <w:r w:rsidR="003209AA" w:rsidRPr="00F00458">
        <w:rPr>
          <w:rFonts w:ascii="SimSun" w:hAnsi="SimSun" w:cs="Microsoft YaHei" w:hint="eastAsia"/>
          <w:sz w:val="21"/>
          <w:szCs w:val="21"/>
          <w:lang w:val="en" w:eastAsia="ja-JP"/>
        </w:rPr>
        <w:t>进</w:t>
      </w:r>
      <w:r w:rsidR="003209AA" w:rsidRPr="00F00458">
        <w:rPr>
          <w:rFonts w:ascii="SimSun" w:hAnsi="SimSun" w:cs="MS Mincho" w:hint="eastAsia"/>
          <w:sz w:val="21"/>
          <w:szCs w:val="21"/>
          <w:lang w:val="en" w:eastAsia="ja-JP"/>
        </w:rPr>
        <w:t>行</w:t>
      </w:r>
      <w:r w:rsidR="003209AA" w:rsidRPr="00F00458">
        <w:rPr>
          <w:rFonts w:ascii="SimSun" w:hAnsi="SimSun" w:cs="Microsoft YaHei" w:hint="eastAsia"/>
          <w:sz w:val="21"/>
          <w:szCs w:val="21"/>
          <w:lang w:val="en" w:eastAsia="ja-JP"/>
        </w:rPr>
        <w:t>专</w:t>
      </w:r>
      <w:r w:rsidR="003209AA" w:rsidRPr="00F00458">
        <w:rPr>
          <w:rFonts w:ascii="SimSun" w:hAnsi="SimSun" w:cs="MS Mincho" w:hint="eastAsia"/>
          <w:sz w:val="21"/>
          <w:szCs w:val="21"/>
          <w:lang w:val="en" w:eastAsia="ja-JP"/>
        </w:rPr>
        <w:t>利</w:t>
      </w:r>
      <w:r w:rsidR="003209AA" w:rsidRPr="00F00458">
        <w:rPr>
          <w:rFonts w:ascii="SimSun" w:hAnsi="SimSun" w:cs="Microsoft YaHei" w:hint="eastAsia"/>
          <w:sz w:val="21"/>
          <w:szCs w:val="21"/>
          <w:lang w:val="en" w:eastAsia="ja-JP"/>
        </w:rPr>
        <w:t>检</w:t>
      </w:r>
      <w:r w:rsidR="003209AA" w:rsidRPr="00F00458">
        <w:rPr>
          <w:rFonts w:ascii="SimSun" w:hAnsi="SimSun" w:cs="MS Mincho" w:hint="eastAsia"/>
          <w:sz w:val="21"/>
          <w:szCs w:val="21"/>
          <w:lang w:val="en" w:eastAsia="ja-JP"/>
        </w:rPr>
        <w:t>索和</w:t>
      </w:r>
      <w:r w:rsidR="003209AA" w:rsidRPr="00F00458">
        <w:rPr>
          <w:rFonts w:ascii="SimSun" w:hAnsi="SimSun" w:cs="Microsoft YaHei" w:hint="eastAsia"/>
          <w:sz w:val="21"/>
          <w:szCs w:val="21"/>
          <w:lang w:val="en" w:eastAsia="ja-JP"/>
        </w:rPr>
        <w:t>审查</w:t>
      </w:r>
      <w:r w:rsidR="003209AA" w:rsidRPr="00F00458">
        <w:rPr>
          <w:rFonts w:ascii="SimSun" w:hAnsi="SimSun" w:cs="MS Mincho" w:hint="eastAsia"/>
          <w:sz w:val="21"/>
          <w:szCs w:val="21"/>
          <w:lang w:val="en" w:eastAsia="ja-JP"/>
        </w:rPr>
        <w:t>的培</w:t>
      </w:r>
      <w:r w:rsidR="003209AA" w:rsidRPr="00F00458">
        <w:rPr>
          <w:rFonts w:ascii="SimSun" w:hAnsi="SimSun" w:cs="Microsoft YaHei" w:hint="eastAsia"/>
          <w:sz w:val="21"/>
          <w:szCs w:val="21"/>
          <w:lang w:val="en" w:eastAsia="ja-JP"/>
        </w:rPr>
        <w:t>训</w:t>
      </w:r>
      <w:r w:rsidR="003209AA" w:rsidRPr="00F00458">
        <w:rPr>
          <w:rFonts w:ascii="SimSun" w:hAnsi="SimSun" w:cs="MS Mincho" w:hint="eastAsia"/>
          <w:sz w:val="21"/>
          <w:szCs w:val="21"/>
          <w:lang w:val="en" w:eastAsia="ja-JP"/>
        </w:rPr>
        <w:t>。</w:t>
      </w:r>
      <w:r w:rsidR="003209AA" w:rsidRPr="00F00458">
        <w:rPr>
          <w:rFonts w:ascii="SimSun" w:hAnsi="SimSun" w:hint="eastAsia"/>
          <w:sz w:val="21"/>
          <w:szCs w:val="21"/>
          <w:lang w:val="en" w:eastAsia="ja-JP"/>
        </w:rPr>
        <w:t>培</w:t>
      </w:r>
      <w:r w:rsidR="003209AA" w:rsidRPr="00F00458">
        <w:rPr>
          <w:rFonts w:ascii="SimSun" w:hAnsi="SimSun" w:cs="Microsoft YaHei" w:hint="eastAsia"/>
          <w:sz w:val="21"/>
          <w:szCs w:val="21"/>
          <w:lang w:val="en" w:eastAsia="ja-JP"/>
        </w:rPr>
        <w:t>训计</w:t>
      </w:r>
      <w:r w:rsidR="003209AA" w:rsidRPr="00F00458">
        <w:rPr>
          <w:rFonts w:ascii="SimSun" w:hAnsi="SimSun" w:cs="MS Mincho" w:hint="eastAsia"/>
          <w:sz w:val="21"/>
          <w:szCs w:val="21"/>
          <w:lang w:val="en" w:eastAsia="ja-JP"/>
        </w:rPr>
        <w:t>划包括如何使用相关</w:t>
      </w:r>
      <w:r w:rsidRPr="00F00458">
        <w:rPr>
          <w:rFonts w:ascii="SimSun" w:hAnsi="SimSun" w:cs="MS Mincho" w:hint="eastAsia"/>
          <w:sz w:val="21"/>
          <w:szCs w:val="21"/>
          <w:lang w:val="en"/>
        </w:rPr>
        <w:t>产权组织</w:t>
      </w:r>
      <w:r w:rsidR="003209AA" w:rsidRPr="00F00458">
        <w:rPr>
          <w:rFonts w:ascii="SimSun" w:hAnsi="SimSun" w:cs="Microsoft YaHei" w:hint="eastAsia"/>
          <w:sz w:val="21"/>
          <w:szCs w:val="21"/>
          <w:lang w:val="en" w:eastAsia="ja-JP"/>
        </w:rPr>
        <w:t>标</w:t>
      </w:r>
      <w:r w:rsidR="003209AA" w:rsidRPr="00F00458">
        <w:rPr>
          <w:rFonts w:ascii="SimSun" w:hAnsi="SimSun" w:cs="MS Mincho" w:hint="eastAsia"/>
          <w:sz w:val="21"/>
          <w:szCs w:val="21"/>
          <w:lang w:val="en" w:eastAsia="ja-JP"/>
        </w:rPr>
        <w:t>准。</w:t>
      </w:r>
    </w:p>
    <w:p w14:paraId="08E48E8A" w14:textId="397FF97B" w:rsidR="009E2E0C" w:rsidRPr="00F00458" w:rsidRDefault="00514BA1" w:rsidP="00AD6A9B">
      <w:pPr>
        <w:pStyle w:val="ONUME"/>
        <w:numPr>
          <w:ilvl w:val="0"/>
          <w:numId w:val="9"/>
        </w:numPr>
        <w:overflowPunct w:val="0"/>
        <w:spacing w:afterLines="50" w:after="120" w:line="340" w:lineRule="atLeast"/>
        <w:ind w:left="0" w:firstLine="0"/>
        <w:jc w:val="both"/>
        <w:rPr>
          <w:rFonts w:ascii="SimSun" w:hAnsi="SimSun"/>
          <w:sz w:val="21"/>
          <w:szCs w:val="21"/>
          <w:lang w:val="en"/>
        </w:rPr>
      </w:pPr>
      <w:r w:rsidRPr="00F00458">
        <w:rPr>
          <w:rFonts w:ascii="SimSun" w:hAnsi="SimSun"/>
          <w:sz w:val="21"/>
          <w:szCs w:val="21"/>
          <w:lang w:val="en" w:eastAsia="ja-JP"/>
        </w:rPr>
        <w:t>根据要求，</w:t>
      </w:r>
      <w:r w:rsidR="00AC6A58" w:rsidRPr="00F00458">
        <w:rPr>
          <w:rFonts w:ascii="SimSun" w:hAnsi="SimSun" w:hint="eastAsia"/>
          <w:sz w:val="21"/>
          <w:szCs w:val="21"/>
          <w:lang w:val="en"/>
        </w:rPr>
        <w:t>国际局于</w:t>
      </w:r>
      <w:r w:rsidRPr="00F00458">
        <w:rPr>
          <w:rFonts w:ascii="SimSun" w:hAnsi="SimSun"/>
          <w:sz w:val="21"/>
          <w:szCs w:val="21"/>
          <w:lang w:val="en" w:eastAsia="ja-JP"/>
        </w:rPr>
        <w:t>202</w:t>
      </w:r>
      <w:r w:rsidR="00AC6A58" w:rsidRPr="00F00458">
        <w:rPr>
          <w:rFonts w:ascii="SimSun" w:hAnsi="SimSun"/>
          <w:sz w:val="21"/>
          <w:szCs w:val="21"/>
          <w:lang w:val="en" w:eastAsia="ja-JP"/>
        </w:rPr>
        <w:t>2</w:t>
      </w:r>
      <w:r w:rsidRPr="00F00458">
        <w:rPr>
          <w:rFonts w:ascii="SimSun" w:hAnsi="SimSun"/>
          <w:sz w:val="21"/>
          <w:szCs w:val="21"/>
        </w:rPr>
        <w:t>年以虚拟方式为工业产权局官员和审查员举办了关于使用商标和工业品外观设计国际分类的培训课程和研讨会</w:t>
      </w:r>
      <w:r w:rsidRPr="00F00458">
        <w:rPr>
          <w:rFonts w:ascii="SimSun" w:hAnsi="SimSun"/>
          <w:sz w:val="21"/>
          <w:szCs w:val="21"/>
          <w:lang w:val="en" w:eastAsia="ja-JP"/>
        </w:rPr>
        <w:t>。在此背景下，对相关产权组织标准的相关性作了解释。</w:t>
      </w:r>
    </w:p>
    <w:p w14:paraId="433CEC4B" w14:textId="2573484A" w:rsidR="007A3DFF" w:rsidRPr="00F00458" w:rsidRDefault="00514BA1" w:rsidP="004C5CC6">
      <w:pPr>
        <w:pStyle w:val="ListParagraph"/>
        <w:numPr>
          <w:ilvl w:val="0"/>
          <w:numId w:val="7"/>
        </w:numPr>
        <w:spacing w:afterLines="50" w:after="120" w:line="340" w:lineRule="atLeast"/>
        <w:ind w:left="924" w:hanging="357"/>
        <w:contextualSpacing w:val="0"/>
        <w:jc w:val="both"/>
        <w:rPr>
          <w:rFonts w:ascii="SimSun" w:hAnsi="SimSun"/>
          <w:sz w:val="21"/>
          <w:szCs w:val="21"/>
          <w:lang w:val="en" w:eastAsia="ja-JP"/>
        </w:rPr>
      </w:pPr>
      <w:r w:rsidRPr="00F00458">
        <w:rPr>
          <w:rFonts w:ascii="SimSun" w:hAnsi="SimSun" w:hint="eastAsia"/>
          <w:sz w:val="21"/>
          <w:szCs w:val="21"/>
        </w:rPr>
        <w:t>商标审查员维也纳分类培训，</w:t>
      </w:r>
      <w:r w:rsidR="00DC4191" w:rsidRPr="00F00458">
        <w:rPr>
          <w:rFonts w:ascii="SimSun" w:hAnsi="SimSun" w:hint="eastAsia"/>
          <w:sz w:val="21"/>
          <w:szCs w:val="21"/>
        </w:rPr>
        <w:t>莫桑比克</w:t>
      </w:r>
      <w:r w:rsidRPr="00F00458">
        <w:rPr>
          <w:rFonts w:ascii="SimSun" w:hAnsi="SimSun" w:hint="eastAsia"/>
          <w:sz w:val="21"/>
          <w:szCs w:val="21"/>
        </w:rPr>
        <w:t>知识产权局，20</w:t>
      </w:r>
      <w:r w:rsidRPr="00F00458">
        <w:rPr>
          <w:rFonts w:ascii="SimSun" w:hAnsi="SimSun"/>
          <w:sz w:val="21"/>
          <w:szCs w:val="21"/>
        </w:rPr>
        <w:t>2</w:t>
      </w:r>
      <w:r w:rsidR="00DC4191" w:rsidRPr="00F00458">
        <w:rPr>
          <w:rFonts w:ascii="SimSun" w:hAnsi="SimSun"/>
          <w:sz w:val="21"/>
          <w:szCs w:val="21"/>
        </w:rPr>
        <w:t>2</w:t>
      </w:r>
      <w:r w:rsidRPr="00F00458">
        <w:rPr>
          <w:rFonts w:ascii="SimSun" w:hAnsi="SimSun" w:hint="eastAsia"/>
          <w:sz w:val="21"/>
          <w:szCs w:val="21"/>
        </w:rPr>
        <w:t>年</w:t>
      </w:r>
      <w:r w:rsidR="00DC4191" w:rsidRPr="00F00458">
        <w:rPr>
          <w:rFonts w:ascii="SimSun" w:hAnsi="SimSun" w:hint="eastAsia"/>
          <w:sz w:val="21"/>
          <w:szCs w:val="21"/>
        </w:rPr>
        <w:t>1</w:t>
      </w:r>
      <w:r w:rsidR="00DC4191" w:rsidRPr="00F00458">
        <w:rPr>
          <w:rFonts w:ascii="SimSun" w:hAnsi="SimSun"/>
          <w:sz w:val="21"/>
          <w:szCs w:val="21"/>
        </w:rPr>
        <w:t>1</w:t>
      </w:r>
      <w:r w:rsidR="00DC4191" w:rsidRPr="00F00458">
        <w:rPr>
          <w:rFonts w:ascii="SimSun" w:hAnsi="SimSun" w:hint="eastAsia"/>
          <w:sz w:val="21"/>
          <w:szCs w:val="21"/>
        </w:rPr>
        <w:t>月1</w:t>
      </w:r>
      <w:r w:rsidR="00DC4191" w:rsidRPr="00F00458">
        <w:rPr>
          <w:rFonts w:ascii="SimSun" w:hAnsi="SimSun"/>
          <w:sz w:val="21"/>
          <w:szCs w:val="21"/>
        </w:rPr>
        <w:t>4</w:t>
      </w:r>
      <w:r w:rsidR="00DC4191" w:rsidRPr="00F00458">
        <w:rPr>
          <w:rFonts w:ascii="SimSun" w:hAnsi="SimSun" w:hint="eastAsia"/>
          <w:sz w:val="21"/>
          <w:szCs w:val="21"/>
        </w:rPr>
        <w:t>日</w:t>
      </w:r>
      <w:r w:rsidRPr="00F00458">
        <w:rPr>
          <w:rFonts w:ascii="SimSun" w:hAnsi="SimSun" w:hint="eastAsia"/>
          <w:sz w:val="21"/>
          <w:szCs w:val="21"/>
        </w:rPr>
        <w:t>；</w:t>
      </w:r>
      <w:r w:rsidR="00DC4191" w:rsidRPr="00F00458">
        <w:rPr>
          <w:rFonts w:ascii="SimSun" w:hAnsi="SimSun" w:hint="eastAsia"/>
          <w:sz w:val="21"/>
          <w:szCs w:val="21"/>
        </w:rPr>
        <w:t>以及</w:t>
      </w:r>
    </w:p>
    <w:p w14:paraId="20C49F29" w14:textId="52A9095C" w:rsidR="007A3DFF" w:rsidRPr="00F00458" w:rsidRDefault="00514BA1" w:rsidP="004C5CC6">
      <w:pPr>
        <w:pStyle w:val="ListParagraph"/>
        <w:numPr>
          <w:ilvl w:val="0"/>
          <w:numId w:val="7"/>
        </w:numPr>
        <w:spacing w:afterLines="50" w:after="120" w:line="340" w:lineRule="atLeast"/>
        <w:ind w:left="924" w:hanging="357"/>
        <w:contextualSpacing w:val="0"/>
        <w:jc w:val="both"/>
        <w:rPr>
          <w:rFonts w:ascii="SimSun" w:hAnsi="SimSun"/>
          <w:sz w:val="21"/>
          <w:szCs w:val="21"/>
          <w:lang w:val="en" w:eastAsia="ja-JP"/>
        </w:rPr>
      </w:pPr>
      <w:r w:rsidRPr="00F00458">
        <w:rPr>
          <w:rFonts w:ascii="SimSun" w:hAnsi="SimSun" w:hint="eastAsia"/>
          <w:sz w:val="21"/>
          <w:szCs w:val="21"/>
        </w:rPr>
        <w:t>商标审查员</w:t>
      </w:r>
      <w:r w:rsidRPr="00F00458">
        <w:rPr>
          <w:rFonts w:ascii="SimSun" w:hAnsi="SimSun" w:hint="eastAsia"/>
          <w:sz w:val="21"/>
          <w:szCs w:val="21"/>
          <w:lang w:val="en"/>
        </w:rPr>
        <w:t>尼斯分类培训</w:t>
      </w:r>
      <w:r w:rsidR="00DC4191" w:rsidRPr="00F00458">
        <w:rPr>
          <w:rFonts w:ascii="SimSun" w:hAnsi="SimSun" w:hint="eastAsia"/>
          <w:sz w:val="21"/>
          <w:szCs w:val="21"/>
          <w:lang w:val="en"/>
        </w:rPr>
        <w:t>，</w:t>
      </w:r>
      <w:r w:rsidR="00DC4191" w:rsidRPr="00F00458">
        <w:rPr>
          <w:rFonts w:ascii="SimSun" w:hAnsi="SimSun" w:hint="eastAsia"/>
          <w:sz w:val="21"/>
          <w:szCs w:val="21"/>
          <w:lang w:val="en" w:eastAsia="ja-JP"/>
        </w:rPr>
        <w:t>文莱达</w:t>
      </w:r>
      <w:r w:rsidR="00DC4191" w:rsidRPr="00F00458">
        <w:rPr>
          <w:rFonts w:ascii="SimSun" w:hAnsi="SimSun" w:cs="Microsoft YaHei" w:hint="eastAsia"/>
          <w:sz w:val="21"/>
          <w:szCs w:val="21"/>
          <w:lang w:val="en" w:eastAsia="ja-JP"/>
        </w:rPr>
        <w:t>鲁萨兰</w:t>
      </w:r>
      <w:r w:rsidR="00DC4191" w:rsidRPr="00F00458">
        <w:rPr>
          <w:rFonts w:ascii="SimSun" w:hAnsi="SimSun" w:cs="MS Mincho" w:hint="eastAsia"/>
          <w:sz w:val="21"/>
          <w:szCs w:val="21"/>
          <w:lang w:val="en" w:eastAsia="ja-JP"/>
        </w:rPr>
        <w:t>国知</w:t>
      </w:r>
      <w:r w:rsidR="00DC4191" w:rsidRPr="00F00458">
        <w:rPr>
          <w:rFonts w:ascii="SimSun" w:hAnsi="SimSun" w:cs="Microsoft YaHei" w:hint="eastAsia"/>
          <w:sz w:val="21"/>
          <w:szCs w:val="21"/>
          <w:lang w:val="en" w:eastAsia="ja-JP"/>
        </w:rPr>
        <w:t>识产权</w:t>
      </w:r>
      <w:r w:rsidR="00DC4191" w:rsidRPr="00F00458">
        <w:rPr>
          <w:rFonts w:ascii="SimSun" w:hAnsi="SimSun" w:cs="MS Mincho" w:hint="eastAsia"/>
          <w:sz w:val="21"/>
          <w:szCs w:val="21"/>
          <w:lang w:val="en" w:eastAsia="ja-JP"/>
        </w:rPr>
        <w:t>局</w:t>
      </w:r>
      <w:r w:rsidR="00DC4191" w:rsidRPr="00F00458">
        <w:rPr>
          <w:rFonts w:ascii="SimSun" w:hAnsi="SimSun" w:cs="MS Mincho" w:hint="eastAsia"/>
          <w:sz w:val="21"/>
          <w:szCs w:val="21"/>
          <w:lang w:val="en"/>
        </w:rPr>
        <w:t>，</w:t>
      </w:r>
      <w:r w:rsidR="00DC4191" w:rsidRPr="00F00458">
        <w:rPr>
          <w:rFonts w:ascii="SimSun" w:hAnsi="SimSun" w:hint="eastAsia"/>
          <w:sz w:val="21"/>
          <w:szCs w:val="21"/>
          <w:lang w:val="en" w:eastAsia="ja-JP"/>
        </w:rPr>
        <w:t>2022年11月28日至30日</w:t>
      </w:r>
      <w:r w:rsidR="00DC4191" w:rsidRPr="00F00458">
        <w:rPr>
          <w:rFonts w:ascii="SimSun" w:hAnsi="SimSun" w:hint="eastAsia"/>
          <w:sz w:val="21"/>
          <w:szCs w:val="21"/>
          <w:lang w:val="en"/>
        </w:rPr>
        <w:t>。</w:t>
      </w:r>
    </w:p>
    <w:p w14:paraId="79F8B9FD" w14:textId="39D8FD64" w:rsidR="009E2E0C" w:rsidRPr="00AD6A9B" w:rsidRDefault="003209AA" w:rsidP="00AD6A9B">
      <w:pPr>
        <w:pStyle w:val="Heading2"/>
        <w:overflowPunct w:val="0"/>
        <w:spacing w:beforeLines="100" w:afterLines="50" w:after="120" w:line="340" w:lineRule="atLeast"/>
        <w:rPr>
          <w:rFonts w:ascii="SimHei" w:eastAsia="SimHei" w:hAnsi="SimHei"/>
          <w:caps w:val="0"/>
          <w:sz w:val="21"/>
        </w:rPr>
      </w:pPr>
      <w:r w:rsidRPr="00ED1783">
        <w:rPr>
          <w:rFonts w:ascii="SimHei" w:eastAsia="SimHei" w:hAnsi="SimHei" w:hint="eastAsia"/>
          <w:caps w:val="0"/>
          <w:sz w:val="21"/>
        </w:rPr>
        <w:t>加强对产权组织标准的了解</w:t>
      </w:r>
    </w:p>
    <w:p w14:paraId="40F4735F" w14:textId="1764D533" w:rsidR="00035E70" w:rsidRPr="00F00458" w:rsidRDefault="003209AA" w:rsidP="00AD6A9B">
      <w:pPr>
        <w:pStyle w:val="ONUME"/>
        <w:numPr>
          <w:ilvl w:val="0"/>
          <w:numId w:val="9"/>
        </w:numPr>
        <w:overflowPunct w:val="0"/>
        <w:spacing w:afterLines="50" w:after="120" w:line="340" w:lineRule="atLeast"/>
        <w:ind w:left="0" w:firstLine="0"/>
        <w:jc w:val="both"/>
        <w:rPr>
          <w:rFonts w:ascii="SimSun" w:hAnsi="SimSun"/>
          <w:bCs/>
          <w:iCs/>
          <w:sz w:val="21"/>
          <w:szCs w:val="21"/>
        </w:rPr>
      </w:pPr>
      <w:r w:rsidRPr="00F00458">
        <w:rPr>
          <w:rFonts w:ascii="SimSun" w:hAnsi="SimSun" w:hint="eastAsia"/>
          <w:sz w:val="21"/>
          <w:szCs w:val="21"/>
        </w:rPr>
        <w:t>为提高发展中国家对产权组织标准的认识，便于更多发展中国家亲身参与制定产权组织新标准或修订产权组织标准，根据2011年10月大会的决定，国际局资助了</w:t>
      </w:r>
      <w:r w:rsidR="006364E2" w:rsidRPr="00F00458">
        <w:rPr>
          <w:rFonts w:ascii="SimSun" w:hAnsi="SimSun" w:hint="eastAsia"/>
          <w:sz w:val="21"/>
          <w:szCs w:val="21"/>
        </w:rPr>
        <w:t>八</w:t>
      </w:r>
      <w:r w:rsidRPr="00F00458">
        <w:rPr>
          <w:rFonts w:ascii="SimSun" w:hAnsi="SimSun" w:hint="eastAsia"/>
          <w:sz w:val="21"/>
          <w:szCs w:val="21"/>
        </w:rPr>
        <w:t>个发展中国家或最不发达国家出席标准委员会第</w:t>
      </w:r>
      <w:r w:rsidR="006364E2" w:rsidRPr="00F00458">
        <w:rPr>
          <w:rFonts w:ascii="SimSun" w:hAnsi="SimSun" w:hint="eastAsia"/>
          <w:sz w:val="21"/>
          <w:szCs w:val="21"/>
        </w:rPr>
        <w:t>十</w:t>
      </w:r>
      <w:r w:rsidRPr="00F00458">
        <w:rPr>
          <w:rFonts w:ascii="SimSun" w:hAnsi="SimSun" w:hint="eastAsia"/>
          <w:sz w:val="21"/>
          <w:szCs w:val="21"/>
        </w:rPr>
        <w:t>届会议。</w:t>
      </w:r>
    </w:p>
    <w:p w14:paraId="73FCF1CE" w14:textId="772A05A5" w:rsidR="009E2E0C" w:rsidRPr="00AD6A9B" w:rsidRDefault="003209AA" w:rsidP="00AD6A9B">
      <w:pPr>
        <w:pStyle w:val="Heading2"/>
        <w:overflowPunct w:val="0"/>
        <w:spacing w:beforeLines="100" w:afterLines="50" w:after="120" w:line="340" w:lineRule="atLeast"/>
        <w:rPr>
          <w:rFonts w:ascii="SimHei" w:eastAsia="SimHei" w:hAnsi="SimHei"/>
          <w:caps w:val="0"/>
          <w:sz w:val="21"/>
        </w:rPr>
      </w:pPr>
      <w:r w:rsidRPr="00ED1783">
        <w:rPr>
          <w:rFonts w:ascii="SimHei" w:eastAsia="SimHei" w:hAnsi="SimHei" w:hint="eastAsia"/>
          <w:caps w:val="0"/>
          <w:sz w:val="21"/>
        </w:rPr>
        <w:t>工业产权数据交换</w:t>
      </w:r>
    </w:p>
    <w:p w14:paraId="49D55496" w14:textId="33DB6B48" w:rsidR="00FA0C32" w:rsidRPr="00F00458" w:rsidRDefault="003209AA" w:rsidP="00AD6A9B">
      <w:pPr>
        <w:pStyle w:val="ONUME"/>
        <w:numPr>
          <w:ilvl w:val="0"/>
          <w:numId w:val="9"/>
        </w:numPr>
        <w:overflowPunct w:val="0"/>
        <w:spacing w:afterLines="50" w:after="120" w:line="340" w:lineRule="atLeast"/>
        <w:ind w:left="0" w:firstLine="0"/>
        <w:jc w:val="both"/>
        <w:rPr>
          <w:rFonts w:ascii="SimSun" w:hAnsi="SimSun"/>
          <w:sz w:val="21"/>
          <w:szCs w:val="21"/>
        </w:rPr>
      </w:pPr>
      <w:r w:rsidRPr="00F00458">
        <w:rPr>
          <w:rFonts w:ascii="SimSun" w:hAnsi="SimSun" w:hint="eastAsia"/>
          <w:sz w:val="21"/>
          <w:szCs w:val="21"/>
        </w:rPr>
        <w:t>国际局与许多工业产权局，特别是一些发展中国家集团的工业产权局一道开展工作，促进工业产权数据的交换，以期使这些国家的用户能够更多地获取来自这些局的工业产权信息。</w:t>
      </w:r>
      <w:r w:rsidR="006364E2" w:rsidRPr="00F00458">
        <w:rPr>
          <w:rFonts w:ascii="SimSun" w:hAnsi="SimSun" w:hint="eastAsia"/>
          <w:sz w:val="21"/>
          <w:szCs w:val="21"/>
        </w:rPr>
        <w:t>在可能的情况下，</w:t>
      </w:r>
      <w:r w:rsidRPr="00F00458">
        <w:rPr>
          <w:rFonts w:ascii="SimSun" w:hAnsi="SimSun" w:hint="eastAsia"/>
          <w:sz w:val="21"/>
          <w:szCs w:val="21"/>
        </w:rPr>
        <w:t>工业产权数据的交换根据相关的产权组织标准进行。202</w:t>
      </w:r>
      <w:r w:rsidR="006364E2" w:rsidRPr="00F00458">
        <w:rPr>
          <w:rFonts w:ascii="SimSun" w:hAnsi="SimSun"/>
          <w:sz w:val="21"/>
          <w:szCs w:val="21"/>
        </w:rPr>
        <w:t>2</w:t>
      </w:r>
      <w:r w:rsidRPr="00F00458">
        <w:rPr>
          <w:rFonts w:ascii="SimSun" w:hAnsi="SimSun" w:hint="eastAsia"/>
          <w:sz w:val="21"/>
          <w:szCs w:val="21"/>
        </w:rPr>
        <w:t>年，全球品牌数据库收入了下列国家的商标数据（按时间顺序）：</w:t>
      </w:r>
      <w:r w:rsidR="006364E2" w:rsidRPr="00F00458">
        <w:rPr>
          <w:rFonts w:ascii="SimSun" w:hAnsi="SimSun" w:hint="eastAsia"/>
          <w:sz w:val="21"/>
          <w:szCs w:val="21"/>
        </w:rPr>
        <w:t>保加利亚、印度尼西亚、黑山</w:t>
      </w:r>
      <w:r w:rsidRPr="00F00458">
        <w:rPr>
          <w:rFonts w:ascii="SimSun" w:hAnsi="SimSun" w:hint="eastAsia"/>
          <w:sz w:val="21"/>
          <w:szCs w:val="21"/>
        </w:rPr>
        <w:t>；202</w:t>
      </w:r>
      <w:r w:rsidR="006364E2" w:rsidRPr="00F00458">
        <w:rPr>
          <w:rFonts w:ascii="SimSun" w:hAnsi="SimSun"/>
          <w:sz w:val="21"/>
          <w:szCs w:val="21"/>
        </w:rPr>
        <w:t>2</w:t>
      </w:r>
      <w:r w:rsidRPr="00F00458">
        <w:rPr>
          <w:rFonts w:ascii="SimSun" w:hAnsi="SimSun" w:hint="eastAsia"/>
          <w:sz w:val="21"/>
          <w:szCs w:val="21"/>
        </w:rPr>
        <w:t>年，PATENTSCOPE收入了下列国家的专利数据：</w:t>
      </w:r>
      <w:r w:rsidR="006364E2" w:rsidRPr="00F00458">
        <w:rPr>
          <w:rFonts w:ascii="SimSun" w:hAnsi="SimSun" w:hint="eastAsia"/>
          <w:sz w:val="21"/>
          <w:szCs w:val="21"/>
        </w:rPr>
        <w:t>瑞士</w:t>
      </w:r>
      <w:r w:rsidRPr="00F00458">
        <w:rPr>
          <w:rFonts w:ascii="SimSun" w:hAnsi="SimSun" w:hint="eastAsia"/>
          <w:sz w:val="21"/>
          <w:szCs w:val="21"/>
        </w:rPr>
        <w:t>。202</w:t>
      </w:r>
      <w:r w:rsidR="006364E2" w:rsidRPr="00F00458">
        <w:rPr>
          <w:rFonts w:ascii="SimSun" w:hAnsi="SimSun"/>
          <w:sz w:val="21"/>
          <w:szCs w:val="21"/>
        </w:rPr>
        <w:t>2</w:t>
      </w:r>
      <w:r w:rsidRPr="00F00458">
        <w:rPr>
          <w:rFonts w:ascii="SimSun" w:hAnsi="SimSun" w:hint="eastAsia"/>
          <w:sz w:val="21"/>
          <w:szCs w:val="21"/>
        </w:rPr>
        <w:t>年，产权组织全球外观设计数据库还增加了</w:t>
      </w:r>
      <w:r w:rsidR="006364E2" w:rsidRPr="00F00458">
        <w:rPr>
          <w:rFonts w:ascii="SimSun" w:hAnsi="SimSun" w:hint="eastAsia"/>
          <w:sz w:val="21"/>
          <w:szCs w:val="21"/>
        </w:rPr>
        <w:t>保加利亚、以色列和菲律宾</w:t>
      </w:r>
      <w:r w:rsidRPr="00F00458">
        <w:rPr>
          <w:rFonts w:ascii="SimSun" w:hAnsi="SimSun" w:hint="eastAsia"/>
          <w:sz w:val="21"/>
          <w:szCs w:val="21"/>
        </w:rPr>
        <w:t>的工业品外观设计数据。</w:t>
      </w:r>
    </w:p>
    <w:p w14:paraId="181AD5F0" w14:textId="7EF9658A" w:rsidR="009E2E0C" w:rsidRPr="00F00458" w:rsidRDefault="003209AA" w:rsidP="004C5CC6">
      <w:pPr>
        <w:pStyle w:val="ONUME"/>
        <w:numPr>
          <w:ilvl w:val="0"/>
          <w:numId w:val="9"/>
        </w:numPr>
        <w:overflowPunct w:val="0"/>
        <w:spacing w:afterLines="50" w:after="120" w:line="340" w:lineRule="atLeast"/>
        <w:ind w:left="5534" w:firstLine="0"/>
        <w:jc w:val="both"/>
        <w:rPr>
          <w:rFonts w:ascii="KaiTi" w:eastAsia="KaiTi" w:hAnsi="KaiTi"/>
          <w:iCs/>
          <w:sz w:val="21"/>
          <w:szCs w:val="21"/>
        </w:rPr>
      </w:pPr>
      <w:r w:rsidRPr="00F00458">
        <w:rPr>
          <w:rFonts w:ascii="KaiTi" w:eastAsia="KaiTi" w:hAnsi="KaiTi" w:hint="eastAsia"/>
          <w:iCs/>
          <w:sz w:val="21"/>
          <w:szCs w:val="21"/>
        </w:rPr>
        <w:t>请标准委员会注意国际局202</w:t>
      </w:r>
      <w:r w:rsidR="00DD7784" w:rsidRPr="00F00458">
        <w:rPr>
          <w:rFonts w:ascii="KaiTi" w:eastAsia="KaiTi" w:hAnsi="KaiTi"/>
          <w:iCs/>
          <w:sz w:val="21"/>
          <w:szCs w:val="21"/>
        </w:rPr>
        <w:t>2</w:t>
      </w:r>
      <w:r w:rsidRPr="00F00458">
        <w:rPr>
          <w:rFonts w:ascii="KaiTi" w:eastAsia="KaiTi" w:hAnsi="KaiTi" w:hint="eastAsia"/>
          <w:iCs/>
          <w:sz w:val="21"/>
          <w:szCs w:val="21"/>
        </w:rPr>
        <w:t>年在工业产权标准信息传播方面向工业产权局提供技术咨询和援助开展能力建设的各项活动。按</w:t>
      </w:r>
      <w:r w:rsidRPr="00F00458">
        <w:rPr>
          <w:rFonts w:ascii="KaiTi" w:eastAsia="KaiTi" w:hAnsi="KaiTi"/>
          <w:iCs/>
          <w:sz w:val="21"/>
          <w:szCs w:val="21"/>
        </w:rPr>
        <w:t>2011</w:t>
      </w:r>
      <w:r w:rsidRPr="00F00458">
        <w:rPr>
          <w:rFonts w:ascii="KaiTi" w:eastAsia="KaiTi" w:hAnsi="KaiTi" w:hint="eastAsia"/>
          <w:iCs/>
          <w:sz w:val="21"/>
          <w:szCs w:val="21"/>
        </w:rPr>
        <w:t>年</w:t>
      </w:r>
      <w:r w:rsidRPr="00F00458">
        <w:rPr>
          <w:rFonts w:ascii="KaiTi" w:eastAsia="KaiTi" w:hAnsi="KaiTi"/>
          <w:iCs/>
          <w:sz w:val="21"/>
          <w:szCs w:val="21"/>
        </w:rPr>
        <w:t>10</w:t>
      </w:r>
      <w:r w:rsidRPr="00F00458">
        <w:rPr>
          <w:rFonts w:ascii="KaiTi" w:eastAsia="KaiTi" w:hAnsi="KaiTi" w:hint="eastAsia"/>
          <w:iCs/>
          <w:sz w:val="21"/>
          <w:szCs w:val="21"/>
        </w:rPr>
        <w:t>月举行的产权组织大会第四十届会议的要求（见文件</w:t>
      </w:r>
      <w:r w:rsidRPr="00F00458">
        <w:rPr>
          <w:rFonts w:ascii="KaiTi" w:eastAsia="KaiTi" w:hAnsi="KaiTi"/>
          <w:iCs/>
          <w:sz w:val="21"/>
          <w:szCs w:val="21"/>
        </w:rPr>
        <w:t>WO/GA/40/19</w:t>
      </w:r>
      <w:r w:rsidRPr="00F00458">
        <w:rPr>
          <w:rFonts w:ascii="KaiTi" w:eastAsia="KaiTi" w:hAnsi="KaiTi" w:hint="eastAsia"/>
          <w:iCs/>
          <w:sz w:val="21"/>
          <w:szCs w:val="21"/>
        </w:rPr>
        <w:t>第</w:t>
      </w:r>
      <w:r w:rsidRPr="00F00458">
        <w:rPr>
          <w:rFonts w:ascii="KaiTi" w:eastAsia="KaiTi" w:hAnsi="KaiTi"/>
          <w:iCs/>
          <w:sz w:val="21"/>
          <w:szCs w:val="21"/>
        </w:rPr>
        <w:t>190</w:t>
      </w:r>
      <w:r w:rsidRPr="00F00458">
        <w:rPr>
          <w:rFonts w:ascii="KaiTi" w:eastAsia="KaiTi" w:hAnsi="KaiTi" w:hint="eastAsia"/>
          <w:iCs/>
          <w:sz w:val="21"/>
          <w:szCs w:val="21"/>
        </w:rPr>
        <w:t>段），本文件将成为提交给</w:t>
      </w:r>
      <w:r w:rsidRPr="00F00458">
        <w:rPr>
          <w:rFonts w:ascii="KaiTi" w:eastAsia="KaiTi" w:hAnsi="KaiTi"/>
          <w:iCs/>
          <w:sz w:val="21"/>
          <w:szCs w:val="21"/>
        </w:rPr>
        <w:t>202</w:t>
      </w:r>
      <w:r w:rsidR="00DD7784" w:rsidRPr="00F00458">
        <w:rPr>
          <w:rFonts w:ascii="KaiTi" w:eastAsia="KaiTi" w:hAnsi="KaiTi"/>
          <w:iCs/>
          <w:sz w:val="21"/>
          <w:szCs w:val="21"/>
        </w:rPr>
        <w:t>4</w:t>
      </w:r>
      <w:r w:rsidRPr="00F00458">
        <w:rPr>
          <w:rFonts w:ascii="KaiTi" w:eastAsia="KaiTi" w:hAnsi="KaiTi" w:hint="eastAsia"/>
          <w:iCs/>
          <w:sz w:val="21"/>
          <w:szCs w:val="21"/>
        </w:rPr>
        <w:t>年产权组织大会的相关报告的基础。</w:t>
      </w:r>
    </w:p>
    <w:p w14:paraId="744E3348" w14:textId="63D456A5" w:rsidR="002326AB" w:rsidRPr="00AD6A9B" w:rsidRDefault="003209AA" w:rsidP="004C5CC6">
      <w:pPr>
        <w:pStyle w:val="Endofdocument"/>
        <w:spacing w:before="720" w:afterLines="50" w:after="120" w:line="340" w:lineRule="atLeast"/>
        <w:rPr>
          <w:rFonts w:ascii="SimSun" w:hAnsi="SimSun"/>
          <w:sz w:val="21"/>
        </w:rPr>
      </w:pPr>
      <w:r w:rsidRPr="00F00458">
        <w:rPr>
          <w:rFonts w:ascii="KaiTi" w:eastAsia="KaiTi" w:hAnsi="KaiTi" w:hint="eastAsia"/>
          <w:iCs/>
          <w:sz w:val="21"/>
          <w:szCs w:val="21"/>
        </w:rPr>
        <w:t>[文件完]</w:t>
      </w:r>
    </w:p>
    <w:sectPr w:rsidR="002326AB" w:rsidRPr="00AD6A9B" w:rsidSect="00AD6A9B">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116F9" w14:textId="77777777" w:rsidR="007C4A92" w:rsidRDefault="007C4A92">
      <w:r>
        <w:separator/>
      </w:r>
    </w:p>
  </w:endnote>
  <w:endnote w:type="continuationSeparator" w:id="0">
    <w:p w14:paraId="59AC0E48" w14:textId="77777777" w:rsidR="007C4A92" w:rsidRDefault="007C4A92" w:rsidP="003B38C1">
      <w:r>
        <w:separator/>
      </w:r>
    </w:p>
    <w:p w14:paraId="38ACBC9E" w14:textId="77777777" w:rsidR="007C4A92" w:rsidRPr="003B38C1" w:rsidRDefault="007C4A92" w:rsidP="003B38C1">
      <w:pPr>
        <w:spacing w:after="60"/>
        <w:rPr>
          <w:sz w:val="17"/>
        </w:rPr>
      </w:pPr>
      <w:r>
        <w:rPr>
          <w:sz w:val="17"/>
        </w:rPr>
        <w:t>[Endnote continued from previous page]</w:t>
      </w:r>
    </w:p>
  </w:endnote>
  <w:endnote w:type="continuationNotice" w:id="1">
    <w:p w14:paraId="2EA55343" w14:textId="77777777" w:rsidR="007C4A92" w:rsidRPr="003B38C1" w:rsidRDefault="007C4A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EC2D" w14:textId="77777777" w:rsidR="000B2A50" w:rsidRDefault="000B2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067B" w14:textId="77777777" w:rsidR="000B2A50" w:rsidRDefault="000B2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154A" w14:textId="77777777" w:rsidR="000B2A50" w:rsidRDefault="000B2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1525F" w14:textId="77777777" w:rsidR="007C4A92" w:rsidRDefault="007C4A92">
      <w:r>
        <w:separator/>
      </w:r>
    </w:p>
  </w:footnote>
  <w:footnote w:type="continuationSeparator" w:id="0">
    <w:p w14:paraId="35F83651" w14:textId="77777777" w:rsidR="007C4A92" w:rsidRDefault="007C4A92" w:rsidP="008B60B2">
      <w:r>
        <w:separator/>
      </w:r>
    </w:p>
    <w:p w14:paraId="0E4889F6" w14:textId="77777777" w:rsidR="007C4A92" w:rsidRPr="00ED77FB" w:rsidRDefault="007C4A92" w:rsidP="008B60B2">
      <w:pPr>
        <w:spacing w:after="60"/>
        <w:rPr>
          <w:sz w:val="17"/>
          <w:szCs w:val="17"/>
        </w:rPr>
      </w:pPr>
      <w:r w:rsidRPr="00ED77FB">
        <w:rPr>
          <w:sz w:val="17"/>
          <w:szCs w:val="17"/>
        </w:rPr>
        <w:t>[Footnote continued from previous page]</w:t>
      </w:r>
    </w:p>
  </w:footnote>
  <w:footnote w:type="continuationNotice" w:id="1">
    <w:p w14:paraId="51AA1C85" w14:textId="77777777" w:rsidR="007C4A92" w:rsidRPr="00ED77FB" w:rsidRDefault="007C4A9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E9AC" w14:textId="77777777" w:rsidR="000B2A50" w:rsidRDefault="000B2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28E0" w14:textId="6F99705E" w:rsidR="00D07C78" w:rsidRPr="00AD6A9B" w:rsidRDefault="009E2E0C" w:rsidP="00477D6B">
    <w:pPr>
      <w:jc w:val="right"/>
      <w:rPr>
        <w:rFonts w:ascii="SimSun" w:hAnsi="SimSun"/>
        <w:caps/>
        <w:sz w:val="21"/>
      </w:rPr>
    </w:pPr>
    <w:bookmarkStart w:id="5" w:name="Code2"/>
    <w:bookmarkEnd w:id="5"/>
    <w:r w:rsidRPr="00AD6A9B">
      <w:rPr>
        <w:rFonts w:ascii="SimSun" w:hAnsi="SimSun"/>
        <w:caps/>
        <w:sz w:val="21"/>
      </w:rPr>
      <w:t>C</w:t>
    </w:r>
    <w:r w:rsidR="003644D9" w:rsidRPr="00AD6A9B">
      <w:rPr>
        <w:rFonts w:ascii="SimSun" w:hAnsi="SimSun"/>
        <w:caps/>
        <w:sz w:val="21"/>
      </w:rPr>
      <w:t>WS/</w:t>
    </w:r>
    <w:r w:rsidR="0038392C" w:rsidRPr="00AD6A9B">
      <w:rPr>
        <w:rFonts w:ascii="SimSun" w:hAnsi="SimSun"/>
        <w:caps/>
        <w:sz w:val="21"/>
      </w:rPr>
      <w:t>1</w:t>
    </w:r>
    <w:r w:rsidR="00BE6983" w:rsidRPr="00AD6A9B">
      <w:rPr>
        <w:rFonts w:ascii="SimSun" w:hAnsi="SimSun"/>
        <w:caps/>
        <w:sz w:val="21"/>
      </w:rPr>
      <w:t>1</w:t>
    </w:r>
    <w:r w:rsidR="003644D9" w:rsidRPr="00AD6A9B">
      <w:rPr>
        <w:rFonts w:ascii="SimSun" w:hAnsi="SimSun"/>
        <w:caps/>
        <w:sz w:val="21"/>
      </w:rPr>
      <w:t>/</w:t>
    </w:r>
    <w:r w:rsidR="00BE6983" w:rsidRPr="00AD6A9B">
      <w:rPr>
        <w:rFonts w:ascii="SimSun" w:hAnsi="SimSun"/>
        <w:caps/>
        <w:sz w:val="21"/>
      </w:rPr>
      <w:t>1</w:t>
    </w:r>
    <w:r w:rsidR="0038392C" w:rsidRPr="00AD6A9B">
      <w:rPr>
        <w:rFonts w:ascii="SimSun" w:hAnsi="SimSun"/>
        <w:caps/>
        <w:sz w:val="21"/>
      </w:rPr>
      <w:t>0</w:t>
    </w:r>
  </w:p>
  <w:p w14:paraId="64271CD5" w14:textId="42BA1CBA" w:rsidR="00D07C78" w:rsidRPr="00AD6A9B" w:rsidRDefault="00AD6A9B" w:rsidP="00AD6A9B">
    <w:pPr>
      <w:spacing w:afterLines="100" w:after="240"/>
      <w:jc w:val="right"/>
      <w:rPr>
        <w:rFonts w:ascii="SimSun" w:hAnsi="SimSun"/>
        <w:sz w:val="21"/>
      </w:rPr>
    </w:pPr>
    <w:r>
      <w:rPr>
        <w:rFonts w:ascii="SimSun" w:hAnsi="SimSun" w:hint="eastAsia"/>
        <w:sz w:val="21"/>
      </w:rPr>
      <w:t>第</w:t>
    </w:r>
    <w:r w:rsidR="00D07C78" w:rsidRPr="00AD6A9B">
      <w:rPr>
        <w:rFonts w:ascii="SimSun" w:hAnsi="SimSun"/>
        <w:sz w:val="21"/>
      </w:rPr>
      <w:fldChar w:fldCharType="begin"/>
    </w:r>
    <w:r w:rsidR="00D07C78" w:rsidRPr="00AD6A9B">
      <w:rPr>
        <w:rFonts w:ascii="SimSun" w:hAnsi="SimSun"/>
        <w:sz w:val="21"/>
      </w:rPr>
      <w:instrText xml:space="preserve"> PAGE  \* MERGEFORMAT </w:instrText>
    </w:r>
    <w:r w:rsidR="00D07C78" w:rsidRPr="00AD6A9B">
      <w:rPr>
        <w:rFonts w:ascii="SimSun" w:hAnsi="SimSun"/>
        <w:sz w:val="21"/>
      </w:rPr>
      <w:fldChar w:fldCharType="separate"/>
    </w:r>
    <w:r w:rsidR="00E67632" w:rsidRPr="00AD6A9B">
      <w:rPr>
        <w:rFonts w:ascii="SimSun" w:hAnsi="SimSun"/>
        <w:noProof/>
        <w:sz w:val="21"/>
      </w:rPr>
      <w:t>2</w:t>
    </w:r>
    <w:r w:rsidR="00D07C78" w:rsidRPr="00AD6A9B">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DD2E" w14:textId="77777777" w:rsidR="000B2A50" w:rsidRDefault="000B2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B56495"/>
    <w:multiLevelType w:val="hybridMultilevel"/>
    <w:tmpl w:val="4BEC0EFC"/>
    <w:lvl w:ilvl="0" w:tplc="0409000F">
      <w:start w:val="1"/>
      <w:numFmt w:val="decimal"/>
      <w:lvlText w:val="%1."/>
      <w:lvlJc w:val="left"/>
      <w:pPr>
        <w:ind w:left="570" w:hanging="57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7E2DB3"/>
    <w:multiLevelType w:val="hybridMultilevel"/>
    <w:tmpl w:val="B07297E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62372270">
    <w:abstractNumId w:val="2"/>
  </w:num>
  <w:num w:numId="2" w16cid:durableId="1486706783">
    <w:abstractNumId w:val="6"/>
  </w:num>
  <w:num w:numId="3" w16cid:durableId="1637485562">
    <w:abstractNumId w:val="0"/>
  </w:num>
  <w:num w:numId="4" w16cid:durableId="277026938">
    <w:abstractNumId w:val="7"/>
  </w:num>
  <w:num w:numId="5" w16cid:durableId="347828112">
    <w:abstractNumId w:val="1"/>
  </w:num>
  <w:num w:numId="6" w16cid:durableId="603269569">
    <w:abstractNumId w:val="3"/>
  </w:num>
  <w:num w:numId="7" w16cid:durableId="62142828">
    <w:abstractNumId w:val="5"/>
  </w:num>
  <w:num w:numId="8" w16cid:durableId="1553538912">
    <w:abstractNumId w:val="8"/>
  </w:num>
  <w:num w:numId="9" w16cid:durableId="1762094303">
    <w:abstractNumId w:val="4"/>
  </w:num>
  <w:num w:numId="10" w16cid:durableId="592858169">
    <w:abstractNumId w:val="1"/>
  </w:num>
  <w:num w:numId="11" w16cid:durableId="1028485974">
    <w:abstractNumId w:val="1"/>
  </w:num>
  <w:num w:numId="12" w16cid:durableId="233004775">
    <w:abstractNumId w:val="1"/>
  </w:num>
  <w:num w:numId="13" w16cid:durableId="1564756130">
    <w:abstractNumId w:val="1"/>
  </w:num>
  <w:num w:numId="14" w16cid:durableId="1581870520">
    <w:abstractNumId w:val="1"/>
  </w:num>
  <w:num w:numId="15" w16cid:durableId="330136754">
    <w:abstractNumId w:val="1"/>
  </w:num>
  <w:num w:numId="16" w16cid:durableId="1529417334">
    <w:abstractNumId w:val="1"/>
  </w:num>
  <w:num w:numId="17" w16cid:durableId="818378400">
    <w:abstractNumId w:val="1"/>
  </w:num>
  <w:num w:numId="18" w16cid:durableId="1568802138">
    <w:abstractNumId w:val="1"/>
  </w:num>
  <w:num w:numId="19" w16cid:durableId="676999320">
    <w:abstractNumId w:val="1"/>
  </w:num>
  <w:num w:numId="20" w16cid:durableId="640237271">
    <w:abstractNumId w:val="1"/>
  </w:num>
  <w:num w:numId="21" w16cid:durableId="577904399">
    <w:abstractNumId w:val="1"/>
  </w:num>
  <w:num w:numId="22" w16cid:durableId="853347764">
    <w:abstractNumId w:val="1"/>
  </w:num>
  <w:num w:numId="23" w16cid:durableId="1754013091">
    <w:abstractNumId w:val="1"/>
  </w:num>
  <w:num w:numId="24" w16cid:durableId="1024787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0C"/>
    <w:rsid w:val="00032F40"/>
    <w:rsid w:val="00033F3F"/>
    <w:rsid w:val="00035E70"/>
    <w:rsid w:val="00043CAA"/>
    <w:rsid w:val="00056816"/>
    <w:rsid w:val="000608C4"/>
    <w:rsid w:val="00075432"/>
    <w:rsid w:val="000968ED"/>
    <w:rsid w:val="000A3D97"/>
    <w:rsid w:val="000B2A50"/>
    <w:rsid w:val="000B7FFC"/>
    <w:rsid w:val="000D578B"/>
    <w:rsid w:val="000E1E9A"/>
    <w:rsid w:val="000F0A41"/>
    <w:rsid w:val="000F0F8C"/>
    <w:rsid w:val="000F244E"/>
    <w:rsid w:val="000F5E56"/>
    <w:rsid w:val="00113356"/>
    <w:rsid w:val="001362EE"/>
    <w:rsid w:val="0013710C"/>
    <w:rsid w:val="001479FD"/>
    <w:rsid w:val="001647D5"/>
    <w:rsid w:val="0017521B"/>
    <w:rsid w:val="001832A6"/>
    <w:rsid w:val="001A3DDE"/>
    <w:rsid w:val="001B466E"/>
    <w:rsid w:val="001B6C50"/>
    <w:rsid w:val="001C624A"/>
    <w:rsid w:val="001D0D80"/>
    <w:rsid w:val="001D4107"/>
    <w:rsid w:val="001F1CA8"/>
    <w:rsid w:val="00203D24"/>
    <w:rsid w:val="00205EB3"/>
    <w:rsid w:val="0021217E"/>
    <w:rsid w:val="00213A11"/>
    <w:rsid w:val="002326AB"/>
    <w:rsid w:val="002357D0"/>
    <w:rsid w:val="00243430"/>
    <w:rsid w:val="00244938"/>
    <w:rsid w:val="00262FB5"/>
    <w:rsid w:val="002634C4"/>
    <w:rsid w:val="00274798"/>
    <w:rsid w:val="002928D3"/>
    <w:rsid w:val="00294595"/>
    <w:rsid w:val="002B24A5"/>
    <w:rsid w:val="002B639B"/>
    <w:rsid w:val="002C5DAC"/>
    <w:rsid w:val="002D3C73"/>
    <w:rsid w:val="002F1FE6"/>
    <w:rsid w:val="002F4E68"/>
    <w:rsid w:val="00304ABA"/>
    <w:rsid w:val="00312F7F"/>
    <w:rsid w:val="003209AA"/>
    <w:rsid w:val="00321ADD"/>
    <w:rsid w:val="00361450"/>
    <w:rsid w:val="003644D9"/>
    <w:rsid w:val="003673CF"/>
    <w:rsid w:val="0038392C"/>
    <w:rsid w:val="003845C1"/>
    <w:rsid w:val="00387EA1"/>
    <w:rsid w:val="003A6F89"/>
    <w:rsid w:val="003B38C1"/>
    <w:rsid w:val="003B4560"/>
    <w:rsid w:val="003C34E9"/>
    <w:rsid w:val="003D25B1"/>
    <w:rsid w:val="003E60EC"/>
    <w:rsid w:val="00423E3E"/>
    <w:rsid w:val="00427AF4"/>
    <w:rsid w:val="00455BE8"/>
    <w:rsid w:val="00460D79"/>
    <w:rsid w:val="004647DA"/>
    <w:rsid w:val="00474062"/>
    <w:rsid w:val="00474ACF"/>
    <w:rsid w:val="00477D6B"/>
    <w:rsid w:val="004809FB"/>
    <w:rsid w:val="004A4403"/>
    <w:rsid w:val="004A75E6"/>
    <w:rsid w:val="004C5CC6"/>
    <w:rsid w:val="004E0BCA"/>
    <w:rsid w:val="004F6B76"/>
    <w:rsid w:val="005019FF"/>
    <w:rsid w:val="00514BA1"/>
    <w:rsid w:val="0053057A"/>
    <w:rsid w:val="00546067"/>
    <w:rsid w:val="00556076"/>
    <w:rsid w:val="00560A29"/>
    <w:rsid w:val="005A1DB6"/>
    <w:rsid w:val="005A546F"/>
    <w:rsid w:val="005A5CCC"/>
    <w:rsid w:val="005A6204"/>
    <w:rsid w:val="005B01EE"/>
    <w:rsid w:val="005B485C"/>
    <w:rsid w:val="005C40FF"/>
    <w:rsid w:val="005C4F21"/>
    <w:rsid w:val="005C6649"/>
    <w:rsid w:val="006031D3"/>
    <w:rsid w:val="00605827"/>
    <w:rsid w:val="006163CD"/>
    <w:rsid w:val="006364E2"/>
    <w:rsid w:val="00644561"/>
    <w:rsid w:val="00646050"/>
    <w:rsid w:val="006561F6"/>
    <w:rsid w:val="00670A14"/>
    <w:rsid w:val="0067129B"/>
    <w:rsid w:val="006713CA"/>
    <w:rsid w:val="00673A5C"/>
    <w:rsid w:val="00676C5C"/>
    <w:rsid w:val="006C05CA"/>
    <w:rsid w:val="006E2A3A"/>
    <w:rsid w:val="0070155F"/>
    <w:rsid w:val="00701A6C"/>
    <w:rsid w:val="00717CE5"/>
    <w:rsid w:val="00720EFD"/>
    <w:rsid w:val="0075777E"/>
    <w:rsid w:val="00781810"/>
    <w:rsid w:val="007854AF"/>
    <w:rsid w:val="00793A7C"/>
    <w:rsid w:val="007A398A"/>
    <w:rsid w:val="007A3DFF"/>
    <w:rsid w:val="007B3E48"/>
    <w:rsid w:val="007C1285"/>
    <w:rsid w:val="007C4A92"/>
    <w:rsid w:val="007D1613"/>
    <w:rsid w:val="007D65E2"/>
    <w:rsid w:val="007E4C0E"/>
    <w:rsid w:val="0084056C"/>
    <w:rsid w:val="00846CF6"/>
    <w:rsid w:val="0085259E"/>
    <w:rsid w:val="008A134B"/>
    <w:rsid w:val="008A15AB"/>
    <w:rsid w:val="008B2CC1"/>
    <w:rsid w:val="008B60B2"/>
    <w:rsid w:val="008E19EE"/>
    <w:rsid w:val="008F3604"/>
    <w:rsid w:val="0090731E"/>
    <w:rsid w:val="00913CD5"/>
    <w:rsid w:val="009144CB"/>
    <w:rsid w:val="00916EE2"/>
    <w:rsid w:val="00917D9D"/>
    <w:rsid w:val="009353F8"/>
    <w:rsid w:val="00960E8C"/>
    <w:rsid w:val="009630F1"/>
    <w:rsid w:val="00966A22"/>
    <w:rsid w:val="0096722F"/>
    <w:rsid w:val="00980843"/>
    <w:rsid w:val="009A0F4B"/>
    <w:rsid w:val="009A5059"/>
    <w:rsid w:val="009A5667"/>
    <w:rsid w:val="009A67CE"/>
    <w:rsid w:val="009A7AE8"/>
    <w:rsid w:val="009C5EC0"/>
    <w:rsid w:val="009E2791"/>
    <w:rsid w:val="009E2A28"/>
    <w:rsid w:val="009E2E0C"/>
    <w:rsid w:val="009E3F6F"/>
    <w:rsid w:val="009F10DB"/>
    <w:rsid w:val="009F499F"/>
    <w:rsid w:val="00A03EFD"/>
    <w:rsid w:val="00A0415D"/>
    <w:rsid w:val="00A16EE4"/>
    <w:rsid w:val="00A37342"/>
    <w:rsid w:val="00A42DAF"/>
    <w:rsid w:val="00A45BD8"/>
    <w:rsid w:val="00A46249"/>
    <w:rsid w:val="00A47D8F"/>
    <w:rsid w:val="00A5281D"/>
    <w:rsid w:val="00A67379"/>
    <w:rsid w:val="00A721F8"/>
    <w:rsid w:val="00A764CA"/>
    <w:rsid w:val="00A869B7"/>
    <w:rsid w:val="00A90F0A"/>
    <w:rsid w:val="00A92AC6"/>
    <w:rsid w:val="00AB7BA8"/>
    <w:rsid w:val="00AC018D"/>
    <w:rsid w:val="00AC205C"/>
    <w:rsid w:val="00AC6A58"/>
    <w:rsid w:val="00AD6A9B"/>
    <w:rsid w:val="00AF0A6B"/>
    <w:rsid w:val="00B05A69"/>
    <w:rsid w:val="00B20EA9"/>
    <w:rsid w:val="00B22C3F"/>
    <w:rsid w:val="00B355B6"/>
    <w:rsid w:val="00B5023B"/>
    <w:rsid w:val="00B64673"/>
    <w:rsid w:val="00B701B4"/>
    <w:rsid w:val="00B71621"/>
    <w:rsid w:val="00B75281"/>
    <w:rsid w:val="00B83E01"/>
    <w:rsid w:val="00B87FB6"/>
    <w:rsid w:val="00B92F1F"/>
    <w:rsid w:val="00B9734B"/>
    <w:rsid w:val="00BA30E2"/>
    <w:rsid w:val="00BB130D"/>
    <w:rsid w:val="00BE648C"/>
    <w:rsid w:val="00BE6983"/>
    <w:rsid w:val="00BF0839"/>
    <w:rsid w:val="00C11BFE"/>
    <w:rsid w:val="00C20DB1"/>
    <w:rsid w:val="00C251C4"/>
    <w:rsid w:val="00C5068F"/>
    <w:rsid w:val="00C86D74"/>
    <w:rsid w:val="00CB55B6"/>
    <w:rsid w:val="00CD04F1"/>
    <w:rsid w:val="00CD27F9"/>
    <w:rsid w:val="00CF681A"/>
    <w:rsid w:val="00D05F3B"/>
    <w:rsid w:val="00D07C78"/>
    <w:rsid w:val="00D2673A"/>
    <w:rsid w:val="00D27283"/>
    <w:rsid w:val="00D45252"/>
    <w:rsid w:val="00D46546"/>
    <w:rsid w:val="00D47049"/>
    <w:rsid w:val="00D50135"/>
    <w:rsid w:val="00D578B3"/>
    <w:rsid w:val="00D70116"/>
    <w:rsid w:val="00D71B4D"/>
    <w:rsid w:val="00D83B71"/>
    <w:rsid w:val="00D87609"/>
    <w:rsid w:val="00D93D55"/>
    <w:rsid w:val="00D945DF"/>
    <w:rsid w:val="00DB3B5D"/>
    <w:rsid w:val="00DC4191"/>
    <w:rsid w:val="00DD7784"/>
    <w:rsid w:val="00DD7B7F"/>
    <w:rsid w:val="00E15015"/>
    <w:rsid w:val="00E30B68"/>
    <w:rsid w:val="00E335FE"/>
    <w:rsid w:val="00E33F98"/>
    <w:rsid w:val="00E34CBF"/>
    <w:rsid w:val="00E45755"/>
    <w:rsid w:val="00E51DBD"/>
    <w:rsid w:val="00E55A68"/>
    <w:rsid w:val="00E67632"/>
    <w:rsid w:val="00EA7D6E"/>
    <w:rsid w:val="00EB2F76"/>
    <w:rsid w:val="00EB3911"/>
    <w:rsid w:val="00EC1454"/>
    <w:rsid w:val="00EC4E49"/>
    <w:rsid w:val="00ED38B6"/>
    <w:rsid w:val="00ED77FB"/>
    <w:rsid w:val="00EE45FA"/>
    <w:rsid w:val="00EE61F6"/>
    <w:rsid w:val="00EF3061"/>
    <w:rsid w:val="00EF3F25"/>
    <w:rsid w:val="00F00458"/>
    <w:rsid w:val="00F021D3"/>
    <w:rsid w:val="00F043DE"/>
    <w:rsid w:val="00F13982"/>
    <w:rsid w:val="00F34105"/>
    <w:rsid w:val="00F52014"/>
    <w:rsid w:val="00F61738"/>
    <w:rsid w:val="00F66152"/>
    <w:rsid w:val="00F81DBC"/>
    <w:rsid w:val="00F9165B"/>
    <w:rsid w:val="00FA0C32"/>
    <w:rsid w:val="00FA3D75"/>
    <w:rsid w:val="00FC482F"/>
    <w:rsid w:val="00FF1BFD"/>
    <w:rsid w:val="00FF5C7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B3FAC"/>
  <w15:docId w15:val="{82B982A4-2C49-4545-A43F-6AD746E6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9E2E0C"/>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9E2E0C"/>
    <w:rPr>
      <w:rFonts w:ascii="Arial" w:eastAsia="SimSun" w:hAnsi="Arial" w:cs="Arial"/>
      <w:sz w:val="22"/>
      <w:lang w:val="en-US" w:eastAsia="zh-CN"/>
    </w:rPr>
  </w:style>
  <w:style w:type="paragraph" w:customStyle="1" w:styleId="Endofdocument">
    <w:name w:val="End of document"/>
    <w:basedOn w:val="Normal"/>
    <w:rsid w:val="009E2E0C"/>
    <w:pPr>
      <w:ind w:left="5534"/>
    </w:pPr>
  </w:style>
  <w:style w:type="character" w:styleId="Hyperlink">
    <w:name w:val="Hyperlink"/>
    <w:rsid w:val="009E2E0C"/>
    <w:rPr>
      <w:color w:val="0000FF"/>
      <w:u w:val="single"/>
    </w:rPr>
  </w:style>
  <w:style w:type="character" w:customStyle="1" w:styleId="ONUMEChar">
    <w:name w:val="ONUM E Char"/>
    <w:basedOn w:val="DefaultParagraphFont"/>
    <w:link w:val="ONUME"/>
    <w:rsid w:val="009E2E0C"/>
    <w:rPr>
      <w:rFonts w:ascii="Arial" w:eastAsia="SimSun" w:hAnsi="Arial" w:cs="Arial"/>
      <w:sz w:val="22"/>
      <w:lang w:val="en-US" w:eastAsia="zh-CN"/>
    </w:rPr>
  </w:style>
  <w:style w:type="paragraph" w:styleId="ListParagraph">
    <w:name w:val="List Paragraph"/>
    <w:basedOn w:val="Normal"/>
    <w:uiPriority w:val="34"/>
    <w:qFormat/>
    <w:rsid w:val="009E2E0C"/>
    <w:pPr>
      <w:ind w:left="720"/>
      <w:contextualSpacing/>
    </w:pPr>
  </w:style>
  <w:style w:type="paragraph" w:styleId="BalloonText">
    <w:name w:val="Balloon Text"/>
    <w:basedOn w:val="Normal"/>
    <w:link w:val="BalloonTextChar"/>
    <w:semiHidden/>
    <w:unhideWhenUsed/>
    <w:rsid w:val="00AC018D"/>
    <w:rPr>
      <w:rFonts w:ascii="Segoe UI" w:hAnsi="Segoe UI" w:cs="Segoe UI"/>
      <w:sz w:val="18"/>
      <w:szCs w:val="18"/>
    </w:rPr>
  </w:style>
  <w:style w:type="character" w:customStyle="1" w:styleId="BalloonTextChar">
    <w:name w:val="Balloon Text Char"/>
    <w:basedOn w:val="DefaultParagraphFont"/>
    <w:link w:val="BalloonText"/>
    <w:semiHidden/>
    <w:rsid w:val="00AC018D"/>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7C1285"/>
    <w:rPr>
      <w:color w:val="800080" w:themeColor="followedHyperlink"/>
      <w:u w:val="single"/>
    </w:rPr>
  </w:style>
  <w:style w:type="character" w:styleId="CommentReference">
    <w:name w:val="annotation reference"/>
    <w:basedOn w:val="DefaultParagraphFont"/>
    <w:unhideWhenUsed/>
    <w:rsid w:val="004E0BCA"/>
    <w:rPr>
      <w:sz w:val="16"/>
      <w:szCs w:val="16"/>
    </w:rPr>
  </w:style>
  <w:style w:type="paragraph" w:styleId="CommentSubject">
    <w:name w:val="annotation subject"/>
    <w:basedOn w:val="CommentText"/>
    <w:next w:val="CommentText"/>
    <w:link w:val="CommentSubjectChar"/>
    <w:semiHidden/>
    <w:unhideWhenUsed/>
    <w:rsid w:val="004E0BCA"/>
    <w:rPr>
      <w:b/>
      <w:bCs/>
      <w:sz w:val="20"/>
    </w:rPr>
  </w:style>
  <w:style w:type="character" w:customStyle="1" w:styleId="CommentTextChar">
    <w:name w:val="Comment Text Char"/>
    <w:basedOn w:val="DefaultParagraphFont"/>
    <w:link w:val="CommentText"/>
    <w:semiHidden/>
    <w:rsid w:val="004E0BC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E0BCA"/>
    <w:rPr>
      <w:rFonts w:ascii="Arial" w:eastAsia="SimSun" w:hAnsi="Arial" w:cs="Arial"/>
      <w:b/>
      <w:bCs/>
      <w:sz w:val="18"/>
      <w:lang w:val="en-US" w:eastAsia="zh-CN"/>
    </w:rPr>
  </w:style>
  <w:style w:type="paragraph" w:styleId="Revision">
    <w:name w:val="Revision"/>
    <w:hidden/>
    <w:uiPriority w:val="99"/>
    <w:semiHidden/>
    <w:rsid w:val="00D945DF"/>
    <w:rPr>
      <w:rFonts w:ascii="Arial" w:hAnsi="Arial" w:cs="Arial"/>
      <w:sz w:val="22"/>
      <w:lang w:val="en-US" w:eastAsia="zh-CN"/>
    </w:rPr>
  </w:style>
  <w:style w:type="character" w:customStyle="1" w:styleId="UnresolvedMention1">
    <w:name w:val="Unresolved Mention1"/>
    <w:basedOn w:val="DefaultParagraphFont"/>
    <w:uiPriority w:val="99"/>
    <w:semiHidden/>
    <w:unhideWhenUsed/>
    <w:rsid w:val="00D05F3B"/>
    <w:rPr>
      <w:color w:val="605E5C"/>
      <w:shd w:val="clear" w:color="auto" w:fill="E1DFDD"/>
    </w:rPr>
  </w:style>
  <w:style w:type="character" w:customStyle="1" w:styleId="UnresolvedMention2">
    <w:name w:val="Unresolved Mention2"/>
    <w:basedOn w:val="DefaultParagraphFont"/>
    <w:uiPriority w:val="99"/>
    <w:semiHidden/>
    <w:unhideWhenUsed/>
    <w:rsid w:val="00CD27F9"/>
    <w:rPr>
      <w:color w:val="605E5C"/>
      <w:shd w:val="clear" w:color="auto" w:fill="E1DFDD"/>
    </w:rPr>
  </w:style>
  <w:style w:type="character" w:styleId="UnresolvedMention">
    <w:name w:val="Unresolved Mention"/>
    <w:basedOn w:val="DefaultParagraphFont"/>
    <w:uiPriority w:val="99"/>
    <w:semiHidden/>
    <w:unhideWhenUsed/>
    <w:rsid w:val="0038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global_ip/zh/activities/ip_office_business_&#8204;solu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wipo.int/cws/en/training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ipo.int/tad"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8" ma:contentTypeDescription="Create a new document." ma:contentTypeScope="" ma:versionID="4038624aeb954f1637307572c9697c58">
  <xsd:schema xmlns:xsd="http://www.w3.org/2001/XMLSchema" xmlns:xs="http://www.w3.org/2001/XMLSchema" xmlns:p="http://schemas.microsoft.com/office/2006/metadata/properties" xmlns:ns2="45dc5a50-07a2-4cb9-bbf7-a320b1acc4d8" targetNamespace="http://schemas.microsoft.com/office/2006/metadata/properties" ma:root="true" ma:fieldsID="640fe3d44376c3eeaabead61cbc0f099" ns2:_="">
    <xsd:import namespace="45dc5a50-07a2-4cb9-bbf7-a320b1acc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c5a50-07a2-4cb9-bbf7-a320b1acc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3AE16-18A7-43D6-B070-877F26DB338C}">
  <ds:schemaRefs>
    <ds:schemaRef ds:uri="http://schemas.microsoft.com/sharepoint/v3/contenttype/forms"/>
  </ds:schemaRefs>
</ds:datastoreItem>
</file>

<file path=customXml/itemProps2.xml><?xml version="1.0" encoding="utf-8"?>
<ds:datastoreItem xmlns:ds="http://schemas.openxmlformats.org/officeDocument/2006/customXml" ds:itemID="{CFCBF144-D934-4A1F-AAFC-C95E0F26B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c5a50-07a2-4cb9-bbf7-a320b1acc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A0A79-4F70-4D3F-A199-36237639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CWS/10/20</vt:lpstr>
    </vt:vector>
  </TitlesOfParts>
  <Company>WIPO</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CWS/11/10</dc:title>
  <dc:subject>国际局关于根据标准委员会任务规定向工业产权局提供技术咨询和援助开展能力建设的报告</dc:subject>
  <dc:creator>WIPO</dc:creator>
  <cp:keywords>FOR OFFICIAL USE ONLY</cp:keywords>
  <dc:description/>
  <cp:lastModifiedBy>SEILER Joséphine</cp:lastModifiedBy>
  <cp:revision>3</cp:revision>
  <cp:lastPrinted>2023-10-23T13:53:00Z</cp:lastPrinted>
  <dcterms:created xsi:type="dcterms:W3CDTF">2023-10-23T13:52:00Z</dcterms:created>
  <dcterms:modified xsi:type="dcterms:W3CDTF">2023-10-23T13:54:00Z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d4f556ea-b1d9-4192-87f1-faa89bf751a4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2023-10-12T08:06:58Z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f2980a00-05f9-4593-b057-13012619004f</vt:lpwstr>
  </property>
  <property fmtid="{D5CDD505-2E9C-101B-9397-08002B2CF9AE}" pid="14" name="MSIP_Label_20773ee6-353b-4fb9-a59d-0b94c8c67bea_ContentBits">
    <vt:lpwstr>0</vt:lpwstr>
  </property>
</Properties>
</file>