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003A7" w14:textId="0D717691" w:rsidR="00EA137E" w:rsidRPr="0086179F" w:rsidRDefault="0086179F" w:rsidP="00AA25BE">
      <w:pPr>
        <w:pStyle w:val="Heading1"/>
        <w:rPr>
          <w:caps w:val="0"/>
          <w:lang w:val="ru-RU"/>
        </w:rPr>
      </w:pPr>
      <w:bookmarkStart w:id="0" w:name="_GoBack"/>
      <w:bookmarkEnd w:id="0"/>
      <w:r>
        <w:rPr>
          <w:caps w:val="0"/>
          <w:lang w:val="ru-RU"/>
        </w:rPr>
        <w:t xml:space="preserve">ПЕРЕСМОТРЕННЫЕ </w:t>
      </w:r>
      <w:r w:rsidR="0066417E" w:rsidRPr="0086179F">
        <w:rPr>
          <w:caps w:val="0"/>
          <w:lang w:val="ru-RU"/>
        </w:rPr>
        <w:t xml:space="preserve">40 </w:t>
      </w:r>
      <w:r w:rsidR="00190D12">
        <w:rPr>
          <w:lang w:val="ru-RU"/>
        </w:rPr>
        <w:t>РЕКОМЕНДАЦИЙ</w:t>
      </w:r>
      <w:r w:rsidR="00190D12" w:rsidRPr="0086179F">
        <w:rPr>
          <w:lang w:val="ru-RU"/>
        </w:rPr>
        <w:t xml:space="preserve"> </w:t>
      </w:r>
      <w:r w:rsidR="00190D12">
        <w:rPr>
          <w:lang w:val="ru-RU"/>
        </w:rPr>
        <w:t>И</w:t>
      </w:r>
      <w:r w:rsidR="00190D12" w:rsidRPr="0086179F">
        <w:rPr>
          <w:lang w:val="ru-RU"/>
        </w:rPr>
        <w:t xml:space="preserve"> </w:t>
      </w:r>
      <w:r w:rsidR="00190D12">
        <w:rPr>
          <w:lang w:val="ru-RU"/>
        </w:rPr>
        <w:t>мероприятия</w:t>
      </w:r>
      <w:r w:rsidR="00190D12" w:rsidRPr="0086179F">
        <w:rPr>
          <w:lang w:val="ru-RU"/>
        </w:rPr>
        <w:t xml:space="preserve"> </w:t>
      </w:r>
      <w:r w:rsidR="00190D12">
        <w:rPr>
          <w:lang w:val="ru-RU"/>
        </w:rPr>
        <w:t>КСВ</w:t>
      </w:r>
      <w:r>
        <w:rPr>
          <w:rStyle w:val="FootnoteReference"/>
        </w:rPr>
        <w:footnoteReference w:id="2"/>
      </w:r>
      <w:r w:rsidR="00190D12" w:rsidRPr="0086179F">
        <w:rPr>
          <w:lang w:val="ru-RU"/>
        </w:rPr>
        <w:t xml:space="preserve"> </w:t>
      </w:r>
    </w:p>
    <w:p w14:paraId="6D6343CD" w14:textId="142CF561" w:rsidR="0005175C" w:rsidRPr="0086179F" w:rsidRDefault="0005175C" w:rsidP="0005175C">
      <w:pPr>
        <w:rPr>
          <w:lang w:val="ru-RU"/>
        </w:rPr>
      </w:pPr>
    </w:p>
    <w:tbl>
      <w:tblPr>
        <w:tblW w:w="5162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4220"/>
        <w:gridCol w:w="1297"/>
        <w:gridCol w:w="2194"/>
        <w:gridCol w:w="1937"/>
      </w:tblGrid>
      <w:tr w:rsidR="0005175C" w:rsidRPr="0005175C" w14:paraId="0257C603" w14:textId="77777777" w:rsidTr="0086179F">
        <w:trPr>
          <w:trHeight w:val="765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507E" w14:textId="004EF4E5" w:rsidR="0005175C" w:rsidRPr="0005175C" w:rsidRDefault="005073C0" w:rsidP="000517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Рекомендации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E2B0" w14:textId="10461E60" w:rsidR="0005175C" w:rsidRPr="0005175C" w:rsidRDefault="005073C0" w:rsidP="000517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Категория 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FF4" w14:textId="44CA1D31" w:rsidR="0005175C" w:rsidRPr="008A7D42" w:rsidRDefault="005073C0" w:rsidP="000517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Соответствующие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стандарты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ВОИС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задачи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КСВ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A56" w14:textId="74B1081E" w:rsidR="0005175C" w:rsidRPr="0005175C" w:rsidRDefault="0086179F" w:rsidP="000517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Приоритетность</w:t>
            </w:r>
            <w:r w:rsidR="005073C0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</w:p>
        </w:tc>
      </w:tr>
      <w:tr w:rsidR="0005175C" w:rsidRPr="00B35400" w14:paraId="7FF6AE82" w14:textId="77777777" w:rsidTr="0086179F">
        <w:trPr>
          <w:trHeight w:val="1530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DDE6" w14:textId="2748B915" w:rsidR="0005175C" w:rsidRDefault="0005175C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C74C58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1. </w:t>
            </w:r>
            <w:r w:rsidR="00C74C58" w:rsidRPr="00C74C58">
              <w:rPr>
                <w:rFonts w:eastAsia="Times New Roman"/>
                <w:color w:val="000000"/>
                <w:sz w:val="20"/>
                <w:lang w:val="ru-RU" w:eastAsia="en-US"/>
              </w:rPr>
              <w:t>Разработать онлайновый протокол обмена данными, охватывающий основные общие транзакции, в целях генерирования высококачественных данных по ИС на уровне источника, которые основывались бы непосредственно на выходных данных систем управления ИС, в целях генерирования данных по ИС и обмена ими с ВИС и МБ в соответствии со стандартами ВОИС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2BF1312C" w14:textId="77777777" w:rsidR="00F10283" w:rsidRDefault="00F10283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7C5422CC" w14:textId="52E6B224" w:rsidR="006F5A46" w:rsidRPr="00C74C58" w:rsidRDefault="006F5A46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F7C7" w14:textId="0B6B33A7" w:rsidR="0005175C" w:rsidRPr="0005175C" w:rsidRDefault="00C74C58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C9FC" w14:textId="6239DBB5" w:rsidR="00C531FF" w:rsidRDefault="00C74C58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="0005175C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№ </w:t>
            </w:r>
            <w:r w:rsidR="0005175C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41 </w:t>
            </w:r>
            <w:r w:rsidR="0086179F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05175C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05175C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.96, </w:t>
            </w:r>
          </w:p>
          <w:p w14:paraId="601261A3" w14:textId="77777777" w:rsidR="00C531FF" w:rsidRDefault="00C531FF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0C796E07" w14:textId="3C38985C" w:rsidR="0005175C" w:rsidRPr="0086179F" w:rsidRDefault="00C74C58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="0005175C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№</w:t>
            </w:r>
            <w:r w:rsidR="0005175C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56 </w:t>
            </w:r>
            <w:r w:rsidR="00033FDD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033FDD">
              <w:rPr>
                <w:rFonts w:eastAsia="Times New Roman"/>
                <w:color w:val="000000"/>
                <w:sz w:val="20"/>
                <w:lang w:val="ru-RU" w:eastAsia="en-US"/>
              </w:rPr>
              <w:t>стандарт</w:t>
            </w:r>
            <w:r w:rsidR="0005175C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86179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по </w:t>
            </w:r>
            <w:r w:rsidR="0086179F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C921" w14:textId="3E8324DF" w:rsidR="0005175C" w:rsidRPr="008A7D42" w:rsidRDefault="0005175C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05175C" w:rsidRPr="0005175C" w14:paraId="535B461F" w14:textId="77777777" w:rsidTr="0086179F">
        <w:trPr>
          <w:trHeight w:val="1275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B737" w14:textId="7D7EA7FC" w:rsidR="0005175C" w:rsidRDefault="0005175C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314B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2. </w:t>
            </w:r>
            <w:r w:rsidR="00F314BA" w:rsidRPr="00F314BA">
              <w:rPr>
                <w:rFonts w:eastAsia="Times New Roman"/>
                <w:color w:val="000000"/>
                <w:sz w:val="20"/>
                <w:lang w:val="ru-RU" w:eastAsia="en-US"/>
              </w:rPr>
              <w:t>В процессе внедрения онлайнового протокола обмена данными проводить надлежащую политику и принимать во внимание ИКТ-системы, используемые подателями заявок на регистрацию ИС и поверенными в области ИС, с тем чтобы способствовать использованию ими этого протокола для представления высококачественных данных по ИС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7EFF6814" w14:textId="77777777" w:rsidR="00F10283" w:rsidRDefault="00F10283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3591A1EB" w14:textId="0741CBF4" w:rsidR="006F5A46" w:rsidRPr="00F314BA" w:rsidRDefault="006F5A46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9568" w14:textId="55BA7C36" w:rsidR="0005175C" w:rsidRPr="0005175C" w:rsidRDefault="00F314BA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72DF" w14:textId="5ED16699" w:rsidR="0005175C" w:rsidRPr="0005175C" w:rsidRDefault="00F314BA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C74C58">
              <w:rPr>
                <w:rFonts w:eastAsia="Times New Roman"/>
                <w:color w:val="000000"/>
                <w:sz w:val="20"/>
                <w:lang w:eastAsia="en-US"/>
              </w:rPr>
              <w:t>№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56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="0086179F">
              <w:rPr>
                <w:rFonts w:eastAsia="Times New Roman"/>
                <w:color w:val="000000"/>
                <w:sz w:val="20"/>
                <w:lang w:eastAsia="en-US"/>
              </w:rPr>
              <w:t>–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="0086179F">
              <w:rPr>
                <w:rFonts w:eastAsia="Times New Roman"/>
                <w:color w:val="000000"/>
                <w:sz w:val="20"/>
                <w:lang w:val="ru-RU" w:eastAsia="en-US"/>
              </w:rPr>
              <w:t>стандарт</w:t>
            </w:r>
            <w:r w:rsidR="0086179F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86179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по </w:t>
            </w:r>
            <w:r w:rsidR="0086179F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C8C6" w14:textId="38054DB7" w:rsidR="0005175C" w:rsidRPr="0005175C" w:rsidRDefault="0005175C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05175C" w:rsidRPr="0005175C" w14:paraId="65A7C4C2" w14:textId="77777777" w:rsidTr="00DC45FA">
        <w:trPr>
          <w:trHeight w:val="1020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D8C4" w14:textId="26020531" w:rsidR="0005175C" w:rsidRDefault="0005175C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B0EE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3. </w:t>
            </w:r>
            <w:r w:rsidR="00FB0EE5" w:rsidRPr="00FB0EE5">
              <w:rPr>
                <w:rFonts w:eastAsia="Times New Roman"/>
                <w:color w:val="000000"/>
                <w:sz w:val="20"/>
                <w:lang w:val="ru-RU" w:eastAsia="en-US"/>
              </w:rPr>
              <w:t>Принять надлежащие меры по созданию дублирующих файлов, содержащих данные по ИС, посредством преобразования графической информации при помощи технологии ОРС, с обеспечением высокого уровня контроля качества и соблюдением соответствующих стандартов ВОИС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368DEB0A" w14:textId="77777777" w:rsidR="00F10283" w:rsidRDefault="00F10283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6F9DE634" w14:textId="6F8E26C9" w:rsidR="006F5A46" w:rsidRPr="00FB0EE5" w:rsidRDefault="006F5A46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5C05" w14:textId="0CD0F19F" w:rsidR="0005175C" w:rsidRPr="0005175C" w:rsidRDefault="00033FDD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DA7F" w14:textId="34A7F02C" w:rsidR="0005175C" w:rsidRPr="0005175C" w:rsidRDefault="0005175C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ST.22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1A32" w14:textId="29B5A19A" w:rsidR="0005175C" w:rsidRPr="0005175C" w:rsidRDefault="0005175C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05175C" w:rsidRPr="0005175C" w14:paraId="6208D25E" w14:textId="77777777" w:rsidTr="00DC45FA">
        <w:trPr>
          <w:trHeight w:val="204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1276" w14:textId="2F14150C" w:rsidR="0005175C" w:rsidRPr="00A00B04" w:rsidRDefault="0005175C" w:rsidP="00033FDD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033FDD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4. </w:t>
            </w:r>
            <w:r w:rsidR="00033FDD" w:rsidRPr="00033FDD">
              <w:rPr>
                <w:rFonts w:eastAsia="Times New Roman"/>
                <w:color w:val="000000"/>
                <w:sz w:val="20"/>
                <w:lang w:val="ru-RU" w:eastAsia="en-US"/>
              </w:rPr>
              <w:t>Хранить не только библиографические данные, такие, как имена и фамилии заявителей, но и полнотекстовы</w:t>
            </w:r>
            <w:r w:rsidR="00033FDD">
              <w:rPr>
                <w:rFonts w:eastAsia="Times New Roman"/>
                <w:color w:val="000000"/>
                <w:sz w:val="20"/>
                <w:lang w:val="ru-RU" w:eastAsia="en-US"/>
              </w:rPr>
              <w:t>е</w:t>
            </w:r>
            <w:r w:rsidR="00033FDD" w:rsidRPr="00033FDD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верси</w:t>
            </w:r>
            <w:r w:rsidR="00033FDD">
              <w:rPr>
                <w:rFonts w:eastAsia="Times New Roman"/>
                <w:color w:val="000000"/>
                <w:sz w:val="20"/>
                <w:lang w:val="ru-RU" w:eastAsia="en-US"/>
              </w:rPr>
              <w:t>и</w:t>
            </w:r>
            <w:r w:rsidR="00033FDD" w:rsidRPr="00033FDD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патентных спецификаций о патентных заявках в таком формате, который обеспечивал бы функцию поиска (или конвертировать файлы в такой формат).</w:t>
            </w:r>
            <w:r w:rsidR="002018A7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="00033FDD" w:rsidRPr="00033FDD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Для обеспечения последовательности в данном вопросе следует рассмотреть возможность создания общих программных средств или, по меньшей мере, использования более близких стандартов ВОИС в сфере преобразования данных из форматов, </w:t>
            </w:r>
            <w:r w:rsidR="00033FDD" w:rsidRPr="00033FDD"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 xml:space="preserve">используемых текстопроцессорными программами, в формат </w:t>
            </w:r>
            <w:r w:rsidR="00033FDD" w:rsidRPr="00033FDD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70342316" w14:textId="0C7E431B" w:rsidR="006F5A46" w:rsidRPr="00033FDD" w:rsidRDefault="006F5A46" w:rsidP="00033FDD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F051" w14:textId="061B07D0" w:rsidR="0005175C" w:rsidRPr="0005175C" w:rsidRDefault="00033FDD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 xml:space="preserve">Группа 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6D05" w14:textId="616CB502" w:rsidR="0086179F" w:rsidRPr="00B35400" w:rsidRDefault="00033FDD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="0005175C"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№ </w:t>
            </w:r>
            <w:r w:rsidR="0005175C" w:rsidRPr="00B35400">
              <w:rPr>
                <w:rFonts w:eastAsia="Times New Roman"/>
                <w:color w:val="000000"/>
                <w:sz w:val="20"/>
                <w:lang w:eastAsia="en-US"/>
              </w:rPr>
              <w:t>44</w:t>
            </w:r>
            <w:r w:rsidR="006F5A46"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 – 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05175C"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.26, </w:t>
            </w:r>
          </w:p>
          <w:p w14:paraId="649DBD20" w14:textId="77777777" w:rsidR="00C531FF" w:rsidRPr="00B35400" w:rsidRDefault="00C531FF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  <w:p w14:paraId="6236E470" w14:textId="77777777" w:rsidR="00C531FF" w:rsidRPr="00B35400" w:rsidRDefault="00033FDD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 № </w:t>
            </w:r>
            <w:r w:rsidR="0005175C" w:rsidRPr="00B35400">
              <w:rPr>
                <w:rFonts w:eastAsia="Times New Roman"/>
                <w:color w:val="000000"/>
                <w:sz w:val="20"/>
                <w:lang w:eastAsia="en-US"/>
              </w:rPr>
              <w:t>38</w:t>
            </w:r>
            <w:r w:rsidR="006F5A46"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 – 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05175C"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.36, </w:t>
            </w:r>
          </w:p>
          <w:p w14:paraId="1EDBB6FD" w14:textId="77777777" w:rsidR="00C531FF" w:rsidRPr="00B35400" w:rsidRDefault="00C531FF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  <w:p w14:paraId="0C3A0781" w14:textId="6EE6947F" w:rsidR="0005175C" w:rsidRPr="00B35400" w:rsidRDefault="00033FDD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 № </w:t>
            </w:r>
            <w:r w:rsidR="0005175C" w:rsidRPr="00B35400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  <w:r w:rsidR="006F5A46"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 – 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05175C" w:rsidRPr="00B35400">
              <w:rPr>
                <w:rFonts w:eastAsia="Times New Roman"/>
                <w:color w:val="000000"/>
                <w:sz w:val="20"/>
                <w:lang w:eastAsia="en-US"/>
              </w:rPr>
              <w:t xml:space="preserve">.96 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9C8F" w14:textId="3A696BFD" w:rsidR="0005175C" w:rsidRPr="0086179F" w:rsidRDefault="0005175C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="0086179F">
              <w:rPr>
                <w:rFonts w:eastAsia="Times New Roman"/>
                <w:color w:val="000000"/>
                <w:sz w:val="20"/>
                <w:lang w:val="ru-RU" w:eastAsia="en-US"/>
              </w:rPr>
              <w:t>Да</w:t>
            </w:r>
          </w:p>
        </w:tc>
      </w:tr>
      <w:tr w:rsidR="0005175C" w:rsidRPr="00B35400" w14:paraId="0DD16EBE" w14:textId="77777777" w:rsidTr="00DC45FA">
        <w:trPr>
          <w:trHeight w:val="153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57BD" w14:textId="64F53C38" w:rsidR="0005175C" w:rsidRPr="00B2718F" w:rsidRDefault="0005175C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B2718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5. </w:t>
            </w:r>
            <w:r w:rsidR="00B2718F" w:rsidRPr="00B2718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Генерировать изображения, а также такие сложные элементы, как изображения товарных знаков и промышленных образцов, а также графики, содержащиеся в заявках на регистрацию ИС, в формате, пригодном для машинного поиска, согласно соответствующим стандартам ВОИС (в частности, стандарту ВОИС </w:t>
            </w:r>
            <w:r w:rsidR="00B2718F" w:rsidRPr="00B2718F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B2718F" w:rsidRPr="00B2718F">
              <w:rPr>
                <w:rFonts w:eastAsia="Times New Roman"/>
                <w:color w:val="000000"/>
                <w:sz w:val="20"/>
                <w:lang w:val="ru-RU" w:eastAsia="en-US"/>
              </w:rPr>
              <w:t>.964)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9D3E" w14:textId="1A852CA2" w:rsidR="0005175C" w:rsidRPr="0005175C" w:rsidRDefault="00B2718F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E2F6" w14:textId="1E057C89" w:rsidR="0086179F" w:rsidRPr="006F5A46" w:rsidRDefault="0086179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A016C9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6F5A46">
              <w:rPr>
                <w:rFonts w:eastAsia="Times New Roman"/>
                <w:color w:val="000000"/>
                <w:sz w:val="20"/>
                <w:lang w:val="ru-RU" w:eastAsia="en-US"/>
              </w:rPr>
              <w:t>.67</w:t>
            </w:r>
          </w:p>
          <w:p w14:paraId="088B64A4" w14:textId="6E07BC48" w:rsidR="0086179F" w:rsidRDefault="00B2718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="0005175C"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№ </w:t>
            </w:r>
            <w:r w:rsidR="0005175C"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41 </w:t>
            </w:r>
            <w:r w:rsidR="0086179F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05175C"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05175C"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.96, </w:t>
            </w:r>
          </w:p>
          <w:p w14:paraId="39CF1516" w14:textId="77777777" w:rsidR="00C531FF" w:rsidRDefault="00C531F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3000BBC" w14:textId="77777777" w:rsidR="00C531FF" w:rsidRDefault="0086179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Задача № 49 – </w:t>
            </w:r>
            <w:r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ЦГ по стандартам в области товарных знаков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,</w:t>
            </w:r>
          </w:p>
          <w:p w14:paraId="437E7581" w14:textId="77777777" w:rsidR="00C531FF" w:rsidRDefault="00C531F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5C5991F" w14:textId="656EBA6A" w:rsidR="0005175C" w:rsidRDefault="00B2718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</w:t>
            </w:r>
            <w:r w:rsidR="0005175C"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57 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05175C"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86179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ЦГ по </w:t>
            </w:r>
            <w:r w:rsidR="0086179F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визуальному представлению образцов</w:t>
            </w:r>
            <w:r w:rsidR="0086179F">
              <w:rPr>
                <w:rFonts w:eastAsia="Times New Roman"/>
                <w:color w:val="000000"/>
                <w:sz w:val="20"/>
                <w:lang w:val="ru-RU" w:eastAsia="en-US"/>
              </w:rPr>
              <w:t>,</w:t>
            </w:r>
          </w:p>
          <w:p w14:paraId="63F26B91" w14:textId="77777777" w:rsidR="00C531FF" w:rsidRDefault="00C531F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386395AA" w14:textId="66158B91" w:rsidR="0086179F" w:rsidRDefault="0086179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Задача № 61 – ЦГ по </w:t>
            </w:r>
            <w:r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3</w:t>
            </w:r>
            <w:r>
              <w:rPr>
                <w:rFonts w:eastAsia="Times New Roman"/>
                <w:color w:val="000000"/>
                <w:sz w:val="20"/>
                <w:lang w:val="en-GB" w:eastAsia="en-US"/>
              </w:rPr>
              <w:t>D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</w:p>
          <w:p w14:paraId="6398171C" w14:textId="77777777" w:rsidR="00C531FF" w:rsidRDefault="00C531F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DCC2A44" w14:textId="1F13F32F" w:rsidR="0086179F" w:rsidRDefault="0086179F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Задача № 62 – ЦГ по </w:t>
            </w:r>
            <w:r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цифровой трансформации</w:t>
            </w:r>
          </w:p>
          <w:p w14:paraId="5B651775" w14:textId="77777777" w:rsidR="00A94133" w:rsidRDefault="00A94133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675A141C" w14:textId="4A8A1172" w:rsidR="006F5A46" w:rsidRPr="0086179F" w:rsidRDefault="006F5A46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660B" w14:textId="668A5547" w:rsidR="0005175C" w:rsidRPr="002F200E" w:rsidRDefault="0005175C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05175C" w:rsidRPr="00B43DAA" w14:paraId="6C32F5F2" w14:textId="77777777" w:rsidTr="0086179F">
        <w:trPr>
          <w:trHeight w:val="1785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9AA8" w14:textId="5041C4FC" w:rsidR="0005175C" w:rsidRDefault="0005175C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BC6B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6. </w:t>
            </w:r>
            <w:r w:rsidR="00BC6B42" w:rsidRPr="00BC6B42">
              <w:rPr>
                <w:rFonts w:eastAsia="Times New Roman"/>
                <w:color w:val="000000"/>
                <w:sz w:val="20"/>
                <w:lang w:val="ru-RU" w:eastAsia="en-US"/>
              </w:rPr>
              <w:t>Пересмотреть и трансформировать существующие организационные модели и рабочие процессы, основанные на бумажном документообороте, в модернизированные и оптимизированные организационные модели и рабочие процессы, основанные на цифровых операциях с данными по ИС, совместными усилиями специалистов по вопросам управления, ИКТ и юридическим вопросам на всех стадиях процесса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062EDD74" w14:textId="77777777" w:rsidR="00A94133" w:rsidRDefault="00A94133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36923216" w14:textId="09D53CF8" w:rsidR="006F5A46" w:rsidRPr="00BC6B42" w:rsidRDefault="006F5A46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3F46" w14:textId="1089B484" w:rsidR="0005175C" w:rsidRPr="0005175C" w:rsidRDefault="002F200E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2CA1" w14:textId="59720DD1" w:rsidR="0005175C" w:rsidRPr="002F200E" w:rsidRDefault="000B5FCA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Задача № 62 – ЦГ по </w:t>
            </w:r>
            <w:r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цифровой трансформации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1247" w14:textId="2D2C9D4D" w:rsidR="0005175C" w:rsidRPr="002F200E" w:rsidRDefault="000B5FCA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Да</w:t>
            </w:r>
          </w:p>
        </w:tc>
      </w:tr>
      <w:tr w:rsidR="0005175C" w:rsidRPr="0005175C" w14:paraId="0AEA5A5C" w14:textId="77777777" w:rsidTr="0086179F">
        <w:trPr>
          <w:trHeight w:val="1020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C99C" w14:textId="4EF25FD1" w:rsidR="0005175C" w:rsidRDefault="0005175C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2429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7. </w:t>
            </w:r>
            <w:r w:rsidR="00F2429E" w:rsidRPr="00F2429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Изучить возможность внедрения автоматизированных средств классификации, функционирующих на основе ИИ, для целей оптимизации использования и контроля качества классификационных символов, присваиваемых заявкам на регистрацию </w:t>
            </w:r>
            <w:r w:rsidR="00F2429E" w:rsidRPr="00F2429E">
              <w:rPr>
                <w:rFonts w:eastAsia="Times New Roman"/>
                <w:color w:val="000000"/>
                <w:sz w:val="20"/>
                <w:lang w:eastAsia="en-US"/>
              </w:rPr>
              <w:t>ИС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4352A300" w14:textId="77777777" w:rsidR="00A94133" w:rsidRPr="00A00B04" w:rsidRDefault="00A94133" w:rsidP="0005175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7A12420B" w14:textId="48E21E8C" w:rsidR="006F5A46" w:rsidRPr="0005175C" w:rsidRDefault="006F5A46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8706" w14:textId="4B2BFC71" w:rsidR="0005175C" w:rsidRPr="0005175C" w:rsidRDefault="00280B43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="0005175C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C1BB" w14:textId="77777777" w:rsidR="0005175C" w:rsidRPr="0005175C" w:rsidRDefault="0005175C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ST.8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E087" w14:textId="482A4C1D" w:rsidR="0005175C" w:rsidRPr="0005175C" w:rsidRDefault="0005175C" w:rsidP="0005175C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</w:tbl>
    <w:p w14:paraId="6B65D6B0" w14:textId="77777777" w:rsidR="005A082C" w:rsidRDefault="005A082C">
      <w:r>
        <w:br w:type="page"/>
      </w:r>
    </w:p>
    <w:tbl>
      <w:tblPr>
        <w:tblW w:w="5162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4220"/>
        <w:gridCol w:w="1295"/>
        <w:gridCol w:w="2190"/>
        <w:gridCol w:w="1943"/>
      </w:tblGrid>
      <w:tr w:rsidR="00BF2417" w:rsidRPr="0005175C" w14:paraId="49D728FE" w14:textId="77777777" w:rsidTr="00DC45FA">
        <w:trPr>
          <w:trHeight w:val="615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423A" w14:textId="4FEB8747" w:rsidR="00BF2417" w:rsidRPr="0005175C" w:rsidRDefault="00F2429E" w:rsidP="000338C4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lastRenderedPageBreak/>
              <w:t>Рекомендации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A97A" w14:textId="37DDCC54" w:rsidR="00BF2417" w:rsidRPr="0005175C" w:rsidRDefault="00F2429E" w:rsidP="000338C4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Категория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7148" w14:textId="27A7209B" w:rsidR="00BF2417" w:rsidRPr="00F2429E" w:rsidRDefault="00F2429E" w:rsidP="000338C4">
            <w:pPr>
              <w:jc w:val="center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Соответствующие</w:t>
            </w:r>
            <w:r w:rsidRPr="00F2429E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стандарты</w:t>
            </w:r>
            <w:r w:rsidRPr="00F2429E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ВОИС</w:t>
            </w:r>
            <w:r w:rsidRPr="00F2429E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и задачи КСВ 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A754" w14:textId="6FBCB70D" w:rsidR="00BF2417" w:rsidRPr="0005175C" w:rsidRDefault="000B5FCA" w:rsidP="000338C4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Приоритетность</w:t>
            </w:r>
            <w:r w:rsidR="00F2429E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</w:p>
        </w:tc>
      </w:tr>
      <w:tr w:rsidR="00BF2417" w:rsidRPr="0005175C" w14:paraId="5C739D5A" w14:textId="77777777" w:rsidTr="00EC42B0">
        <w:trPr>
          <w:trHeight w:val="1275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E1BE" w14:textId="5EF836F4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2429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8. </w:t>
            </w:r>
            <w:r w:rsidR="00F2429E" w:rsidRPr="00F2429E">
              <w:rPr>
                <w:rFonts w:eastAsia="Times New Roman"/>
                <w:color w:val="000000"/>
                <w:sz w:val="20"/>
                <w:lang w:val="ru-RU" w:eastAsia="en-US"/>
              </w:rPr>
              <w:t>Укреплять международное сотрудничество в целях применения согласованных на международном уровне видов практики в области использования международных классификаций, а также предоставления технической поддержки в вопросах публикации международных классификаций на местных языках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736123E7" w14:textId="77777777" w:rsidR="00F10283" w:rsidRDefault="00F1028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5B99418E" w14:textId="1CD607CC" w:rsidR="006F5A46" w:rsidRPr="00F2429E" w:rsidRDefault="006F5A4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BF07" w14:textId="0DFCD438" w:rsidR="00BF2417" w:rsidRPr="0005175C" w:rsidRDefault="00F2429E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2C3D" w14:textId="77777777" w:rsidR="00BF2417" w:rsidRPr="0005175C" w:rsidRDefault="00BF241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ST.8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D894" w14:textId="579D81CC" w:rsidR="00BF2417" w:rsidRPr="0005175C" w:rsidRDefault="00BF241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BF2417" w:rsidRPr="006F5A46" w14:paraId="22F18D4E" w14:textId="77777777" w:rsidTr="00EC42B0">
        <w:trPr>
          <w:trHeight w:val="1577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BA0B" w14:textId="7FAF0F81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47357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9. </w:t>
            </w:r>
            <w:r w:rsidR="00D47357" w:rsidRPr="00D47357">
              <w:rPr>
                <w:rFonts w:eastAsia="Times New Roman"/>
                <w:color w:val="000000"/>
                <w:sz w:val="20"/>
                <w:lang w:val="ru-RU" w:eastAsia="en-US"/>
              </w:rPr>
              <w:t>Наладить обмен информацией о новых поисковых технологиях (в особенности тех из них, которые касаются поиска по изображениям), средствах классификации и лингвистических программах, а также изучить возможности для обмена технологиями и их передачи небольшим ВИС, с тем чтобы добиться повышения качества и эффективности поиска информации, связанной с ИС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5A685BA3" w14:textId="2B35EE6E" w:rsidR="006F5A46" w:rsidRPr="00D47357" w:rsidRDefault="006F5A4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632A" w14:textId="358677BF" w:rsidR="00BF2417" w:rsidRPr="0005175C" w:rsidRDefault="002018A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0259" w14:textId="77777777" w:rsidR="006F5A46" w:rsidRPr="00F10283" w:rsidRDefault="006F5A46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BA42EF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F10283">
              <w:rPr>
                <w:rFonts w:eastAsia="Times New Roman"/>
                <w:color w:val="000000"/>
                <w:sz w:val="20"/>
                <w:lang w:val="ru-RU" w:eastAsia="en-US"/>
              </w:rPr>
              <w:t>.67</w:t>
            </w:r>
          </w:p>
          <w:p w14:paraId="79D2DBC8" w14:textId="1A5F81CB" w:rsidR="006F5A46" w:rsidRPr="00F10283" w:rsidRDefault="00720379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F1028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</w:t>
            </w:r>
            <w:r w:rsidRPr="00720379">
              <w:rPr>
                <w:rFonts w:eastAsia="Times New Roman"/>
                <w:color w:val="000000"/>
                <w:sz w:val="20"/>
                <w:lang w:val="en-GB" w:eastAsia="en-US"/>
              </w:rPr>
              <w:t> </w:t>
            </w:r>
            <w:r w:rsidR="006F5A46" w:rsidRPr="00F1028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41 </w:t>
            </w:r>
            <w:r w:rsidR="00C531FF" w:rsidRPr="00F10283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6F5A46" w:rsidRPr="00F1028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F5A46" w:rsidRPr="00720379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6F5A46" w:rsidRPr="00F10283">
              <w:rPr>
                <w:rFonts w:eastAsia="Times New Roman"/>
                <w:color w:val="000000"/>
                <w:sz w:val="20"/>
                <w:lang w:val="ru-RU" w:eastAsia="en-US"/>
              </w:rPr>
              <w:t>.96,</w:t>
            </w:r>
          </w:p>
          <w:p w14:paraId="5D03177F" w14:textId="77777777" w:rsidR="00C531FF" w:rsidRPr="00F10283" w:rsidRDefault="00C531FF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946847D" w14:textId="252A3209" w:rsidR="006F5A46" w:rsidRPr="00C531FF" w:rsidRDefault="00720379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C531F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</w:t>
            </w:r>
            <w:r w:rsidRPr="00720379">
              <w:rPr>
                <w:rFonts w:eastAsia="Times New Roman"/>
                <w:color w:val="000000"/>
                <w:sz w:val="20"/>
                <w:lang w:val="en-GB" w:eastAsia="en-US"/>
              </w:rPr>
              <w:t> </w:t>
            </w:r>
            <w:r w:rsidR="006F5A46" w:rsidRPr="00C531F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49 </w:t>
            </w:r>
            <w:r w:rsidR="00C531FF" w:rsidRPr="00C531FF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6F5A46" w:rsidRPr="00C531F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C531FF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ЦГ по стандартам в области товарных знаков</w:t>
            </w:r>
          </w:p>
          <w:p w14:paraId="7A8ED510" w14:textId="77777777" w:rsidR="00720379" w:rsidRPr="00C531FF" w:rsidRDefault="00720379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1557A91" w14:textId="69654472" w:rsidR="006F5A46" w:rsidRPr="00636E65" w:rsidRDefault="00720379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</w:t>
            </w:r>
            <w:r w:rsidRPr="00720379">
              <w:rPr>
                <w:rFonts w:eastAsia="Times New Roman"/>
                <w:color w:val="000000"/>
                <w:sz w:val="20"/>
                <w:lang w:val="en-GB" w:eastAsia="en-US"/>
              </w:rPr>
              <w:t> 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57 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ЦГ по </w:t>
            </w:r>
            <w:r w:rsidR="00636E65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визуальному представлению образцов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,</w:t>
            </w:r>
          </w:p>
          <w:p w14:paraId="4F6C6A94" w14:textId="77777777" w:rsidR="00720379" w:rsidRPr="00636E65" w:rsidRDefault="00720379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7C490F3" w14:textId="54441B2E" w:rsidR="00BF2417" w:rsidRDefault="00720379" w:rsidP="006F5A4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720379">
              <w:rPr>
                <w:rFonts w:eastAsia="Times New Roman"/>
                <w:color w:val="000000"/>
                <w:sz w:val="20"/>
                <w:lang w:val="en-GB" w:eastAsia="en-US"/>
              </w:rPr>
              <w:t xml:space="preserve"> № </w:t>
            </w:r>
            <w:r w:rsidR="006F5A46" w:rsidRPr="00720379">
              <w:rPr>
                <w:rFonts w:eastAsia="Times New Roman"/>
                <w:color w:val="000000"/>
                <w:sz w:val="20"/>
                <w:lang w:eastAsia="en-US"/>
              </w:rPr>
              <w:t xml:space="preserve">61 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>– ЦГ по</w:t>
            </w:r>
            <w:r w:rsidR="006F5A46" w:rsidRPr="00720379">
              <w:rPr>
                <w:rFonts w:eastAsia="Times New Roman"/>
                <w:color w:val="000000"/>
                <w:sz w:val="20"/>
                <w:lang w:eastAsia="en-US"/>
              </w:rPr>
              <w:t xml:space="preserve"> 3D</w:t>
            </w:r>
          </w:p>
          <w:p w14:paraId="53D387EE" w14:textId="77777777" w:rsidR="00A94133" w:rsidRDefault="00A94133" w:rsidP="006F5A4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  <w:p w14:paraId="6E393220" w14:textId="22E78ACD" w:rsidR="00636E65" w:rsidRPr="00720379" w:rsidRDefault="00636E65" w:rsidP="006F5A46">
            <w:pPr>
              <w:rPr>
                <w:rFonts w:eastAsia="Times New Roman"/>
                <w:color w:val="000000"/>
                <w:sz w:val="20"/>
                <w:lang w:val="en-GB" w:eastAsia="en-US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D6CF" w14:textId="50C4254D" w:rsidR="00BF2417" w:rsidRPr="006F5A46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Да</w:t>
            </w:r>
          </w:p>
        </w:tc>
      </w:tr>
      <w:tr w:rsidR="00BF2417" w:rsidRPr="00B35400" w14:paraId="0946CCFD" w14:textId="77777777" w:rsidTr="00EC42B0">
        <w:trPr>
          <w:trHeight w:val="2040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9805" w14:textId="75129597" w:rsidR="00BF2417" w:rsidRDefault="00BF2417" w:rsidP="00676FD5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10. </w:t>
            </w:r>
            <w:r w:rsidR="00676FD5"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Разработать информационно-справочную платформу для публикации и поиска информации в Интернете, а также содействовать развитию в рамках КСВ международного сотрудничества в деле создания систем доступа к открытой для ознакомления общественности патентной информации ВИС, участвующих в работе по выполнению задачи № 52 КСВ.</w:t>
            </w:r>
            <w:r w:rsid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2018A7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76FD5"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В целях автоматизации процесса распространения информации такая платформа должна быть подключена к международным и/или региональным базам данных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6501C3C7" w14:textId="77777777" w:rsidR="00A94133" w:rsidRDefault="00A94133" w:rsidP="00676FD5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7C6B577" w14:textId="1B7EB43F" w:rsidR="006F5A46" w:rsidRPr="00676FD5" w:rsidRDefault="006F5A46" w:rsidP="00676FD5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5EB1" w14:textId="4AF899C5" w:rsidR="00BF2417" w:rsidRPr="0005175C" w:rsidRDefault="00D4735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F0DD" w14:textId="77777777" w:rsidR="00BF2417" w:rsidRDefault="00D4735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</w:t>
            </w:r>
            <w:r w:rsidR="00BF2417"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52 </w:t>
            </w:r>
            <w:r w:rsidRPr="00B43DAA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BF2417"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Публичный</w:t>
            </w:r>
            <w:r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доступ</w:t>
            </w:r>
            <w:r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</w:t>
            </w:r>
            <w:r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патентной</w:t>
            </w:r>
            <w:r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информации</w:t>
            </w:r>
          </w:p>
          <w:p w14:paraId="457F19E3" w14:textId="24A45FE7" w:rsidR="006F5A46" w:rsidRPr="00636E65" w:rsidRDefault="006F5A46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(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ЦГ по ОДПИ</w:t>
            </w: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)</w:t>
            </w:r>
          </w:p>
          <w:p w14:paraId="0E41F34C" w14:textId="77777777" w:rsidR="00636E65" w:rsidRPr="00636E65" w:rsidRDefault="00636E65" w:rsidP="006F5A46">
            <w:pPr>
              <w:rPr>
                <w:rFonts w:eastAsia="Times New Roman"/>
                <w:color w:val="000000"/>
                <w:sz w:val="20"/>
                <w:highlight w:val="yellow"/>
                <w:lang w:val="ru-RU" w:eastAsia="en-US"/>
              </w:rPr>
            </w:pPr>
          </w:p>
          <w:p w14:paraId="7A395236" w14:textId="28EEF953" w:rsidR="006F5A46" w:rsidRPr="00B43DAA" w:rsidRDefault="00720379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 № 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62 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ЦГ по </w:t>
            </w:r>
            <w:r w:rsidR="00636E65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цифровой трансформации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DE60" w14:textId="2EE918DD" w:rsidR="00BF2417" w:rsidRPr="007A18D6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BF2417" w:rsidRPr="00B35400" w14:paraId="7C4ADB71" w14:textId="77777777" w:rsidTr="00DC45FA">
        <w:trPr>
          <w:trHeight w:val="1275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386E" w14:textId="373B1FD9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11. </w:t>
            </w:r>
            <w:r w:rsidR="00676FD5"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ВИС необходимо обмениваться информацией о программных продуктах по управлению документооборотом, и</w:t>
            </w:r>
            <w:r w:rsidR="002018A7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 w:rsidR="00676FD5"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в частности</w:t>
            </w:r>
            <w:r w:rsidR="002018A7">
              <w:rPr>
                <w:rFonts w:eastAsia="Times New Roman"/>
                <w:color w:val="000000"/>
                <w:sz w:val="20"/>
                <w:lang w:val="ru-RU" w:eastAsia="en-US"/>
              </w:rPr>
              <w:t>,</w:t>
            </w:r>
            <w:r w:rsidR="00676FD5"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о путях надлежащего использования стандартных ИКТ-пакетов, а также программных средств, позволяющих гарантировать аутентичность цифровых документов, подписей и т.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> </w:t>
            </w:r>
            <w:r w:rsidR="00676FD5"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д.</w:t>
            </w:r>
          </w:p>
          <w:p w14:paraId="7C32BDA7" w14:textId="08D0678D" w:rsidR="006F5A46" w:rsidRPr="00676FD5" w:rsidRDefault="006F5A4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B544" w14:textId="4F800EC1" w:rsidR="00BF2417" w:rsidRPr="0005175C" w:rsidRDefault="00676FD5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7419" w14:textId="77777777" w:rsidR="00720379" w:rsidRDefault="00676FD5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</w:t>
            </w:r>
            <w:r w:rsidR="00BF2417"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24 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– </w:t>
            </w:r>
            <w:r w:rsidR="002018A7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ГТО </w:t>
            </w:r>
          </w:p>
          <w:p w14:paraId="5F81D359" w14:textId="77777777" w:rsidR="00720379" w:rsidRDefault="00720379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7EBC904E" w14:textId="1295EF87" w:rsidR="00BF2417" w:rsidRDefault="00676FD5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56</w:t>
            </w:r>
            <w:r w:rsidR="00BF2417"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с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тандарт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по </w:t>
            </w:r>
            <w:r w:rsidR="006F5A46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</w:p>
          <w:p w14:paraId="1D12BAA1" w14:textId="77777777" w:rsidR="00720379" w:rsidRDefault="00720379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E867831" w14:textId="3492F2ED" w:rsidR="006F5A46" w:rsidRPr="00636E65" w:rsidRDefault="00720379" w:rsidP="006F5A46">
            <w:pPr>
              <w:rPr>
                <w:rFonts w:eastAsia="Times New Roman"/>
                <w:color w:val="000000"/>
                <w:sz w:val="20"/>
                <w:highlight w:val="yellow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 № 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59 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ЦГ по блокчейну</w:t>
            </w:r>
          </w:p>
          <w:p w14:paraId="56134696" w14:textId="77777777" w:rsidR="00720379" w:rsidRPr="00720379" w:rsidRDefault="00720379" w:rsidP="006F5A46">
            <w:pPr>
              <w:rPr>
                <w:rFonts w:eastAsia="Times New Roman"/>
                <w:color w:val="000000"/>
                <w:sz w:val="20"/>
                <w:highlight w:val="yellow"/>
                <w:lang w:val="ru-RU" w:eastAsia="en-US"/>
              </w:rPr>
            </w:pPr>
          </w:p>
          <w:p w14:paraId="6D033148" w14:textId="0FC0A84D" w:rsidR="006F5A46" w:rsidRDefault="00720379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Задача </w:t>
            </w: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№ 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62 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ЦГ по </w:t>
            </w:r>
            <w:r w:rsidR="00636E65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цифровой трансформации</w:t>
            </w:r>
          </w:p>
          <w:p w14:paraId="6D0540E0" w14:textId="77777777" w:rsidR="00A94133" w:rsidRPr="00720379" w:rsidRDefault="00A94133" w:rsidP="006F5A4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A10C673" w14:textId="744E666E" w:rsidR="006F5A46" w:rsidRPr="00720379" w:rsidRDefault="006F5A4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EDF7" w14:textId="7125B8CE" w:rsidR="00BF2417" w:rsidRPr="00720379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BF2417" w:rsidRPr="006F5A46" w14:paraId="4476D60A" w14:textId="77777777" w:rsidTr="00DC45FA">
        <w:trPr>
          <w:trHeight w:val="10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26BA" w14:textId="7D96C656" w:rsidR="00BF2417" w:rsidRDefault="00BF2417" w:rsidP="001459C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12. </w:t>
            </w:r>
            <w:r w:rsidR="001459CC"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Действуя в сотрудничестве с заинтересованными государствами-членами, МБ следует разработать прототип реестра ИС с распределенным доступом.</w:t>
            </w:r>
            <w:r w:rsidR="00FA1789" w:rsidRPr="00FA178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1459CC"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Такой прототип можно было бы использовать для хранения информации о заявках на регистрацию ИС в целях создания аутентичного реестра номеров таких заявок, который мог бы найти применение, например, для подтверждения обоснованности притязаний на приоритет.</w:t>
            </w:r>
            <w:r w:rsid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2018A7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1459CC"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Необходимо изучить возможность использования реестра ИС с распределенным доступом, связанного с системой ЦДПЭ ВОИС или Международным реестром.</w:t>
            </w:r>
            <w:r w:rsidR="002018A7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="001459CC"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Кроме того, следует проанализировать потенциал технологий блокчейна в плане интегрирования таких реестров с распределенным доступом в единую систему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1C43BFEA" w14:textId="77777777" w:rsidR="00A94133" w:rsidRDefault="00A94133" w:rsidP="001459C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5ED17F86" w14:textId="7AC0D5E2" w:rsidR="00A00B04" w:rsidRPr="001459CC" w:rsidRDefault="00A00B04" w:rsidP="001459CC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3317" w14:textId="2D7EE8DF" w:rsidR="00BF2417" w:rsidRPr="0005175C" w:rsidRDefault="001459CC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1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B30D" w14:textId="7C19C0A4" w:rsidR="00BF2417" w:rsidRPr="001459CC" w:rsidRDefault="00720379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 № </w:t>
            </w:r>
            <w:r w:rsidR="006F5A46" w:rsidRPr="00636E65">
              <w:rPr>
                <w:rFonts w:eastAsia="Times New Roman"/>
                <w:color w:val="000000"/>
                <w:sz w:val="20"/>
                <w:lang w:eastAsia="en-US"/>
              </w:rPr>
              <w:t xml:space="preserve">59 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– ЦГ по блокчейну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CE51" w14:textId="3448B35E" w:rsidR="00BF2417" w:rsidRPr="001459CC" w:rsidRDefault="006F5A46" w:rsidP="007B6DB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Да</w:t>
            </w:r>
          </w:p>
        </w:tc>
      </w:tr>
      <w:tr w:rsidR="00BF2417" w:rsidRPr="00B35400" w14:paraId="5583267F" w14:textId="77777777" w:rsidTr="00EC42B0">
        <w:trPr>
          <w:trHeight w:val="1020"/>
        </w:trPr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C279" w14:textId="6E26326C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F6748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13. </w:t>
            </w:r>
            <w:r w:rsidR="00DF6748" w:rsidRPr="00DF6748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ВИС необходимо предпринимать усилия в целях увеличения доли данных, передаваемых в стандартизованных форматах, которые полностью основаны на </w:t>
            </w:r>
            <w:r w:rsidR="00DF6748" w:rsidRPr="00DF6748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  <w:r w:rsidR="00DF6748" w:rsidRPr="00DF6748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в их информационных обменах с МБ, в связи с чем следует изучить возможность использования моделей синхронного обмена данными, таких, как услуги по межкомпьютерной передаче данных в рамках </w:t>
            </w:r>
            <w:r w:rsidR="00DF6748" w:rsidRPr="00DF6748">
              <w:rPr>
                <w:rFonts w:eastAsia="Times New Roman"/>
                <w:color w:val="000000"/>
                <w:sz w:val="20"/>
                <w:lang w:eastAsia="en-US"/>
              </w:rPr>
              <w:t>ePCT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4A693ED6" w14:textId="77777777" w:rsidR="00A94133" w:rsidRDefault="00A9413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DFE0498" w14:textId="09077817" w:rsidR="006F5A46" w:rsidRPr="006F5A46" w:rsidRDefault="006F5A4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EF38" w14:textId="0AA9E33B" w:rsidR="00BF2417" w:rsidRPr="0005175C" w:rsidRDefault="003319E3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27A2" w14:textId="61A5C877" w:rsidR="00720379" w:rsidRPr="00F10283" w:rsidRDefault="003319E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F1028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</w:t>
            </w:r>
            <w:r w:rsidR="00BF2417" w:rsidRPr="00F1028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38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BF2417" w:rsidRPr="00F1028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BF2417" w:rsidRPr="00F10283">
              <w:rPr>
                <w:rFonts w:eastAsia="Times New Roman"/>
                <w:color w:val="000000"/>
                <w:sz w:val="20"/>
                <w:lang w:val="ru-RU" w:eastAsia="en-US"/>
              </w:rPr>
              <w:t>.36,</w:t>
            </w:r>
          </w:p>
          <w:p w14:paraId="30085F3D" w14:textId="77777777" w:rsidR="00720379" w:rsidRPr="00F10283" w:rsidRDefault="00720379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053EF9E3" w14:textId="0DD4404E" w:rsidR="00BF2417" w:rsidRDefault="003319E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41 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BF2417" w:rsidRP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BF2417" w:rsidRPr="00720379">
              <w:rPr>
                <w:rFonts w:eastAsia="Times New Roman"/>
                <w:color w:val="000000"/>
                <w:sz w:val="20"/>
                <w:lang w:val="ru-RU" w:eastAsia="en-US"/>
              </w:rPr>
              <w:t>.96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,</w:t>
            </w:r>
          </w:p>
          <w:p w14:paraId="22B3AAA2" w14:textId="77777777" w:rsidR="00720379" w:rsidRPr="006F5A46" w:rsidRDefault="00720379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4CA0136E" w14:textId="05FE2718" w:rsidR="006F5A46" w:rsidRPr="00720379" w:rsidRDefault="006F5A4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56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P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стандарт по API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45DE" w14:textId="77777777" w:rsidR="00BF2417" w:rsidRPr="00720379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</w:tbl>
    <w:p w14:paraId="4E322C93" w14:textId="77777777" w:rsidR="005A082C" w:rsidRPr="00720379" w:rsidRDefault="005A082C">
      <w:pPr>
        <w:rPr>
          <w:lang w:val="ru-RU"/>
        </w:rPr>
      </w:pPr>
      <w:r w:rsidRPr="00720379">
        <w:rPr>
          <w:lang w:val="ru-RU"/>
        </w:rPr>
        <w:br w:type="page"/>
      </w:r>
    </w:p>
    <w:tbl>
      <w:tblPr>
        <w:tblpPr w:leftFromText="180" w:rightFromText="180" w:vertAnchor="text" w:tblpX="-275" w:tblpY="1"/>
        <w:tblOverlap w:val="never"/>
        <w:tblW w:w="5162" w:type="pct"/>
        <w:tblLayout w:type="fixed"/>
        <w:tblLook w:val="04A0" w:firstRow="1" w:lastRow="0" w:firstColumn="1" w:lastColumn="0" w:noHBand="0" w:noVBand="1"/>
      </w:tblPr>
      <w:tblGrid>
        <w:gridCol w:w="4388"/>
        <w:gridCol w:w="1127"/>
        <w:gridCol w:w="2057"/>
        <w:gridCol w:w="2076"/>
      </w:tblGrid>
      <w:tr w:rsidR="00BF2417" w:rsidRPr="0005175C" w14:paraId="20C32A50" w14:textId="77777777" w:rsidTr="00DC45FA">
        <w:trPr>
          <w:trHeight w:val="757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2ABB" w14:textId="4221EC90" w:rsidR="00BF2417" w:rsidRPr="000338C4" w:rsidRDefault="00260001" w:rsidP="00A9413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lastRenderedPageBreak/>
              <w:t>Рекомендации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181C" w14:textId="18DAC919" w:rsidR="00BF2417" w:rsidRPr="000338C4" w:rsidRDefault="00260001" w:rsidP="00A9413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Категория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AB4A" w14:textId="51A1A38C" w:rsidR="00BF2417" w:rsidRPr="00260001" w:rsidRDefault="00260001" w:rsidP="00A9413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Соответствующие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стандарты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ВОИС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и задачи КСВ 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E370" w14:textId="0C85906E" w:rsidR="00BF2417" w:rsidRPr="000338C4" w:rsidRDefault="00213C80" w:rsidP="00A9413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Приоритетность</w:t>
            </w:r>
          </w:p>
        </w:tc>
      </w:tr>
      <w:tr w:rsidR="00BF2417" w:rsidRPr="0005175C" w14:paraId="72B571F4" w14:textId="77777777" w:rsidTr="00A94133">
        <w:trPr>
          <w:trHeight w:val="127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DDBF" w14:textId="429C7D45" w:rsidR="00BF2417" w:rsidRDefault="00BF2417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14. 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МБ и ВИС следует приступить к консультациям относительно стандартизованной модели обмена данными, которая пришла бы на замену двустороннему обмену документами в рамках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PCT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, традиционно осуществляемому на бумажных носителях, с учетом необходимости оптимизировать капиталовложения, связанные с выполнением требований безопасности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087E9EA1" w14:textId="77777777" w:rsidR="00A94133" w:rsidRDefault="00A94133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368AF9A" w14:textId="6EC59A85" w:rsidR="006F5A46" w:rsidRPr="008A7D42" w:rsidRDefault="006F5A46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7C25" w14:textId="61ED0701" w:rsidR="00BF2417" w:rsidRPr="0005175C" w:rsidRDefault="00260001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38B5" w14:textId="35F89D7D" w:rsidR="00BF2417" w:rsidRPr="006F5A46" w:rsidRDefault="00371FBE" w:rsidP="00A94133">
            <w:pPr>
              <w:rPr>
                <w:rFonts w:eastAsia="Times New Roman"/>
                <w:color w:val="000000"/>
                <w:sz w:val="20"/>
                <w:lang w:val="en-GB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176051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56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="00176051">
              <w:rPr>
                <w:rFonts w:eastAsia="Times New Roman"/>
                <w:color w:val="000000"/>
                <w:sz w:val="20"/>
                <w:lang w:val="ru-RU" w:eastAsia="en-US"/>
              </w:rPr>
              <w:t>стандарт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по API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6A7A" w14:textId="77777777" w:rsidR="00BF2417" w:rsidRPr="0005175C" w:rsidRDefault="00BF2417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BF2417" w:rsidRPr="006F5A46" w14:paraId="6D1E6E19" w14:textId="77777777" w:rsidTr="00A94133">
        <w:trPr>
          <w:trHeight w:val="4179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A138" w14:textId="1F418295" w:rsidR="00BF2417" w:rsidRPr="008A7D42" w:rsidRDefault="00BF2417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15. 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ВИС следует изучить юридические и технические возможности для идентификации семейств патентов до публикации заявок, а также разрешить ВИС, занимающимся обработкой патентных заявок из одного и того же семейства, доступ к отчетам, содержащим информацию о результатах поиска и экспертизы.</w:t>
            </w:r>
            <w:r w:rsid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Данную рекомендацию следует рассматривать в сочетании с рекомендацией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12, касающейся создания реестров с распределенным доступом, с учетом того, что ограниченная часть информации (например, данные о приоритете) в конечном счете может оказываться в реестре с распределенным доступом до публикации заявки.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AA66" w14:textId="3FF29147" w:rsidR="00BF2417" w:rsidRPr="0005175C" w:rsidRDefault="00260001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CC7A" w14:textId="3D4D8068" w:rsidR="006F5A46" w:rsidRPr="00F10283" w:rsidRDefault="00720379" w:rsidP="00A94133">
            <w:pPr>
              <w:rPr>
                <w:rFonts w:eastAsia="Times New Roman"/>
                <w:color w:val="000000"/>
                <w:sz w:val="20"/>
                <w:highlight w:val="yellow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F1028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</w:t>
            </w:r>
            <w:r w:rsidRPr="00720379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="006F5A46" w:rsidRPr="00F1028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59 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– ЦГ по блокчейну</w:t>
            </w:r>
          </w:p>
          <w:p w14:paraId="0DD863BC" w14:textId="77777777" w:rsidR="00720379" w:rsidRPr="00F10283" w:rsidRDefault="00720379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77FE8B8" w14:textId="5D0ED2AE" w:rsidR="00BF2417" w:rsidRPr="00636E65" w:rsidRDefault="00720379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Задача №</w:t>
            </w:r>
            <w:r w:rsidRPr="00636E65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62 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6F5A4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ЦГ по </w:t>
            </w:r>
            <w:r w:rsidR="00636E65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цифровой трансформации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9045" w14:textId="7BDBD21E" w:rsidR="00BF2417" w:rsidRPr="008A7D42" w:rsidRDefault="006F5A46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Да</w:t>
            </w:r>
          </w:p>
        </w:tc>
      </w:tr>
      <w:tr w:rsidR="00BF2417" w:rsidRPr="006F5A46" w14:paraId="55FC6279" w14:textId="77777777" w:rsidTr="00DC45FA">
        <w:trPr>
          <w:trHeight w:val="332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966A" w14:textId="5239BF3F" w:rsidR="00BF2417" w:rsidRPr="008A7D42" w:rsidRDefault="00BF2417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16. 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Тщательно проанализировать форматы основного текста заявки, предусмотренные стандартами ВОИС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.36 и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.96, и разработать рекомендации в отношении более конкретных и практически применимых форм их внедрения по сравнению с общими стандартами (которые допускают огромное количество различных вариантов), которые обеспечивали бы удовлетворение всех потребностей, связанных с обработкой патентных заявок, а также возможность надежного двустороннего преобразования данных из одного формата в другой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388D" w14:textId="65B71D4F" w:rsidR="00BF2417" w:rsidRPr="0005175C" w:rsidRDefault="00260001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6615" w14:textId="77777777" w:rsidR="00720379" w:rsidRDefault="00371FBE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371FBE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38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ST.36,</w:t>
            </w:r>
          </w:p>
          <w:p w14:paraId="159F2B76" w14:textId="77777777" w:rsidR="00720379" w:rsidRDefault="00720379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FE33D1C" w14:textId="3756BD0B" w:rsidR="00BF2417" w:rsidRPr="0005175C" w:rsidRDefault="00371FBE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ST.96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2461" w14:textId="223F3268" w:rsidR="00BF2417" w:rsidRPr="00F364F9" w:rsidRDefault="00BF2417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BF2417" w:rsidRPr="0005175C" w14:paraId="1D471A41" w14:textId="77777777" w:rsidTr="00DC45FA">
        <w:trPr>
          <w:trHeight w:val="449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8F80" w14:textId="1302B225" w:rsidR="00BF2417" w:rsidRPr="008A7D42" w:rsidRDefault="00BF2417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17. 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Деятельность по разработке нормативных параметров отчетности о результатах поиска и экспертизы для стандарта ВОИС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 не должна ограничиваться простой эволюцией стандарта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.36 под положения стандарта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 ST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.96; она также должна предусматривать анализ вопроса о том, обеспечивают ли создаваемые структурные элементы благоприятные условия для многократного использования данных на различных этапах поиска и экспертизы как в 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>рамках отдельных ВИС, так и в контексте взаимодействия между различными ВИС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0FA6" w14:textId="527E5A38" w:rsidR="00BF2417" w:rsidRPr="0005175C" w:rsidRDefault="00260001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2EE1" w14:textId="77777777" w:rsidR="00720379" w:rsidRDefault="00371FBE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371FBE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38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ST.36,</w:t>
            </w:r>
          </w:p>
          <w:p w14:paraId="412110D9" w14:textId="77777777" w:rsidR="00720379" w:rsidRDefault="00720379" w:rsidP="00A941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4BA5073B" w14:textId="4E703153" w:rsidR="00BF2417" w:rsidRPr="0005175C" w:rsidRDefault="00371FBE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ST.96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378F" w14:textId="77777777" w:rsidR="00BF2417" w:rsidRPr="0005175C" w:rsidRDefault="00BF2417" w:rsidP="00A94133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</w:tbl>
    <w:p w14:paraId="627FCAFA" w14:textId="65A5C762" w:rsidR="005A082C" w:rsidRDefault="00A94133">
      <w:r>
        <w:br w:type="textWrapping" w:clear="all"/>
      </w:r>
      <w:r w:rsidR="005A082C">
        <w:br w:type="page"/>
      </w:r>
    </w:p>
    <w:tbl>
      <w:tblPr>
        <w:tblW w:w="5088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8"/>
        <w:gridCol w:w="1297"/>
        <w:gridCol w:w="2056"/>
        <w:gridCol w:w="1938"/>
      </w:tblGrid>
      <w:tr w:rsidR="00BF2417" w:rsidRPr="0005175C" w14:paraId="43D728BE" w14:textId="77777777" w:rsidTr="00DC45FA">
        <w:trPr>
          <w:trHeight w:val="756"/>
        </w:trPr>
        <w:tc>
          <w:tcPr>
            <w:tcW w:w="2218" w:type="pct"/>
            <w:shd w:val="clear" w:color="auto" w:fill="auto"/>
            <w:vAlign w:val="center"/>
          </w:tcPr>
          <w:p w14:paraId="143251A5" w14:textId="441A7A48" w:rsidR="00BF2417" w:rsidRPr="000338C4" w:rsidRDefault="006C0BB7" w:rsidP="000338C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lastRenderedPageBreak/>
              <w:t>Рекомендации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72E6A1" w14:textId="2E3AF5AB" w:rsidR="00BF2417" w:rsidRPr="000338C4" w:rsidRDefault="006C0BB7" w:rsidP="000338C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Категория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8069776" w14:textId="60D45745" w:rsidR="00BF2417" w:rsidRPr="006C0BB7" w:rsidRDefault="006C0BB7" w:rsidP="000338C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Соответствующие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стандарты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ВОИС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 задачи КСВ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2FED7611" w14:textId="5A035815" w:rsidR="00BF2417" w:rsidRPr="000338C4" w:rsidRDefault="006F5A46" w:rsidP="000338C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Приоритетность</w:t>
            </w:r>
          </w:p>
        </w:tc>
      </w:tr>
      <w:tr w:rsidR="00BF2417" w:rsidRPr="0005175C" w14:paraId="7C91BDA0" w14:textId="77777777" w:rsidTr="00DC45FA">
        <w:trPr>
          <w:trHeight w:val="4080"/>
        </w:trPr>
        <w:tc>
          <w:tcPr>
            <w:tcW w:w="2218" w:type="pct"/>
            <w:shd w:val="clear" w:color="auto" w:fill="auto"/>
            <w:hideMark/>
          </w:tcPr>
          <w:p w14:paraId="2B0BCF84" w14:textId="70AB3905" w:rsidR="00BF2417" w:rsidRDefault="00BF2417" w:rsidP="008A7D4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18. 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Для целей аутентификации и преобразования основных видов документов в упрощенные форматы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(на первой стадии речь пойдет о документах в формате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DOCX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; могут быть рассмотрены и другие форматы) следует разработать общие программные средства для такого преобразования.</w:t>
            </w:r>
            <w:r w:rsid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 контексте применения таких программных средств необходимо обеспечивать тщательный контроль версий; эти средства должны быть пригодны для интеграции в национальные системы обработки заявок как путем размещения на собственных серверах ВИС, так и путем централизованной эксплуатации с использованием </w:t>
            </w:r>
            <w:r w:rsidR="00720379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и обеспечивать генерирование документов по стандартам ВОИС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.36 или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.96 в форматах, позволяющих безошибочно преобразовывать их из одного стандарта в другой на более поздних стадиях, если в этом будет необходимость.</w:t>
            </w:r>
            <w:r w:rsid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Впоследствии следует рассмотреть вопрос о программных средствах для обратного преобразования документов (из форматов, предусмотренных стандартами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.36 или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.96, – в формат </w:t>
            </w:r>
            <w:r w:rsidR="008A7D42" w:rsidRPr="008A7D42">
              <w:rPr>
                <w:rFonts w:eastAsia="Times New Roman"/>
                <w:color w:val="000000"/>
                <w:sz w:val="20"/>
                <w:lang w:eastAsia="en-US"/>
              </w:rPr>
              <w:t>DOCX</w:t>
            </w:r>
            <w:r w:rsidR="008A7D42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), если это будет способствовать повышению эффективности процесса внесения в заявки поправок/исправлений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607C6624" w14:textId="77777777" w:rsidR="00A94133" w:rsidRDefault="00A94133" w:rsidP="008A7D4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4BC6F705" w14:textId="33A70F89" w:rsidR="006F5A46" w:rsidRPr="008A7D42" w:rsidRDefault="006F5A46" w:rsidP="008A7D4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82" w:type="pct"/>
            <w:shd w:val="clear" w:color="auto" w:fill="auto"/>
            <w:hideMark/>
          </w:tcPr>
          <w:p w14:paraId="2AFF58A1" w14:textId="4E861726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81" w:type="pct"/>
            <w:shd w:val="clear" w:color="auto" w:fill="auto"/>
            <w:hideMark/>
          </w:tcPr>
          <w:p w14:paraId="31BD3545" w14:textId="77777777" w:rsidR="00720379" w:rsidRDefault="00371FBE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 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38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ST.36,</w:t>
            </w:r>
          </w:p>
          <w:p w14:paraId="63C357D3" w14:textId="77777777" w:rsidR="00720379" w:rsidRDefault="00720379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0F7DBDA" w14:textId="2BD349CF" w:rsidR="00BF2417" w:rsidRPr="0005175C" w:rsidRDefault="00371FBE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 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ST.96</w:t>
            </w:r>
          </w:p>
        </w:tc>
        <w:tc>
          <w:tcPr>
            <w:tcW w:w="1019" w:type="pct"/>
            <w:shd w:val="clear" w:color="auto" w:fill="auto"/>
            <w:hideMark/>
          </w:tcPr>
          <w:p w14:paraId="5FB9F8FC" w14:textId="073B81E7" w:rsidR="00BF2417" w:rsidRPr="006F5A46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Да</w:t>
            </w:r>
          </w:p>
        </w:tc>
      </w:tr>
      <w:tr w:rsidR="00BF2417" w:rsidRPr="006F5A46" w14:paraId="27F6BF42" w14:textId="77777777" w:rsidTr="00DC45FA">
        <w:trPr>
          <w:trHeight w:val="2550"/>
        </w:trPr>
        <w:tc>
          <w:tcPr>
            <w:tcW w:w="2218" w:type="pct"/>
            <w:shd w:val="clear" w:color="auto" w:fill="auto"/>
            <w:hideMark/>
          </w:tcPr>
          <w:p w14:paraId="138ED12F" w14:textId="1F675383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19.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ВИС и МБ следует согласовать совместимые с нормами </w:t>
            </w:r>
            <w:r w:rsidR="00D957F9" w:rsidRPr="00D957F9">
              <w:rPr>
                <w:rFonts w:eastAsia="Times New Roman"/>
                <w:color w:val="000000"/>
                <w:sz w:val="20"/>
                <w:lang w:eastAsia="en-US"/>
              </w:rPr>
              <w:t>PLT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пакеты библиографических и описательных данных для использования в их онлайновых системах подачи заявок, а также общий метод кодировки тех разделов, которые используются исключительно в том или ином конкретном ведомстве, с тем чтобы обеспечить возможность для более эффективного многократного использования библиографических/описательных данных из ранее поданных заявок, а также для создания внешними разработчиками систем управления ИС, предусматривающих передачу библиографических/описательных данных без необходимости их преобразования или повторного ручного ввода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59FB99A9" w14:textId="77777777" w:rsidR="00A94133" w:rsidRDefault="00A9413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7E249A68" w14:textId="3896FDAE" w:rsidR="006F5A46" w:rsidRPr="00D957F9" w:rsidRDefault="006F5A4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82" w:type="pct"/>
            <w:shd w:val="clear" w:color="auto" w:fill="auto"/>
            <w:hideMark/>
          </w:tcPr>
          <w:p w14:paraId="5D448E93" w14:textId="010EF662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81" w:type="pct"/>
            <w:shd w:val="clear" w:color="auto" w:fill="auto"/>
            <w:hideMark/>
          </w:tcPr>
          <w:p w14:paraId="2A1E94EA" w14:textId="41CCEEBF" w:rsidR="00BF2417" w:rsidRPr="0005175C" w:rsidRDefault="00371FBE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  <w:r w:rsid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ST.96</w:t>
            </w:r>
          </w:p>
        </w:tc>
        <w:tc>
          <w:tcPr>
            <w:tcW w:w="1019" w:type="pct"/>
            <w:shd w:val="clear" w:color="auto" w:fill="auto"/>
            <w:hideMark/>
          </w:tcPr>
          <w:p w14:paraId="7243A3FB" w14:textId="465150D6" w:rsidR="00BF2417" w:rsidRPr="00114BDE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BF2417" w:rsidRPr="0005175C" w14:paraId="651C6C8F" w14:textId="77777777" w:rsidTr="00DC45FA">
        <w:trPr>
          <w:trHeight w:val="2040"/>
        </w:trPr>
        <w:tc>
          <w:tcPr>
            <w:tcW w:w="2218" w:type="pct"/>
            <w:shd w:val="clear" w:color="auto" w:fill="auto"/>
            <w:hideMark/>
          </w:tcPr>
          <w:p w14:paraId="19D45331" w14:textId="2442D6C4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20.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ВИС и МБ следует согласовать форматы для пакетов данных (в случае с </w:t>
            </w:r>
            <w:r w:rsidR="00D957F9" w:rsidRPr="00D957F9">
              <w:rPr>
                <w:rFonts w:eastAsia="Times New Roman"/>
                <w:color w:val="000000"/>
                <w:sz w:val="20"/>
                <w:lang w:eastAsia="en-US"/>
              </w:rPr>
              <w:t>PCT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в качестве основы могут быть использованы пакеты, предусмотренные в приложении </w:t>
            </w:r>
            <w:r w:rsidR="00D957F9" w:rsidRPr="00D957F9">
              <w:rPr>
                <w:rFonts w:eastAsia="Times New Roman"/>
                <w:color w:val="000000"/>
                <w:sz w:val="20"/>
                <w:lang w:eastAsia="en-US"/>
              </w:rPr>
              <w:t>F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к </w:t>
            </w:r>
            <w:r w:rsidR="00D957F9" w:rsidRPr="00D957F9">
              <w:rPr>
                <w:rFonts w:eastAsia="Times New Roman"/>
                <w:color w:val="000000"/>
                <w:sz w:val="20"/>
                <w:lang w:eastAsia="en-US"/>
              </w:rPr>
              <w:t>PCT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), которые могли бы легко генерироваться при помощи сторонних программных средств (включая экспорт заявок, поданных в другие ВИС) и загружаться на серверы ведомств для автоматического заполнения большинства разделов заявочных бланков до их окончательного оформления в онлайновой системе подачи заявок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3335E609" w14:textId="77777777" w:rsidR="00A94133" w:rsidRDefault="00A9413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4014102F" w14:textId="68FBAACC" w:rsidR="006F5A46" w:rsidRPr="00D957F9" w:rsidRDefault="006F5A4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82" w:type="pct"/>
            <w:shd w:val="clear" w:color="auto" w:fill="auto"/>
            <w:noWrap/>
            <w:hideMark/>
          </w:tcPr>
          <w:p w14:paraId="5CBDA04E" w14:textId="7FB6FCB4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2</w:t>
            </w:r>
          </w:p>
        </w:tc>
        <w:tc>
          <w:tcPr>
            <w:tcW w:w="1081" w:type="pct"/>
            <w:shd w:val="clear" w:color="auto" w:fill="auto"/>
            <w:hideMark/>
          </w:tcPr>
          <w:p w14:paraId="71BBCA3E" w14:textId="77777777" w:rsidR="00BF2417" w:rsidRPr="0005175C" w:rsidRDefault="00BF241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019" w:type="pct"/>
            <w:shd w:val="clear" w:color="auto" w:fill="auto"/>
            <w:hideMark/>
          </w:tcPr>
          <w:p w14:paraId="4C4A9AAB" w14:textId="77777777" w:rsidR="00BF2417" w:rsidRPr="0005175C" w:rsidRDefault="00BF241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BF2417" w:rsidRPr="00B35400" w14:paraId="725AB27F" w14:textId="77777777" w:rsidTr="00DC45FA">
        <w:trPr>
          <w:trHeight w:val="1530"/>
        </w:trPr>
        <w:tc>
          <w:tcPr>
            <w:tcW w:w="2218" w:type="pct"/>
            <w:shd w:val="clear" w:color="auto" w:fill="auto"/>
            <w:hideMark/>
          </w:tcPr>
          <w:p w14:paraId="0BE5371E" w14:textId="35C6B007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21.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ВИС необходимо принимать участие в проектах ВОИС по использованию общих глобальных систем и платформ, к которым должны быть подключены ИКТ-системы ВИС, включая, в частности, систему ЦДПЭ ВОИС и Глобальный портал реестров ИС ВОИС, а также генерировать данные по ИС согласно требованиям соответствующих стандартов ВОИС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225BBE55" w14:textId="77777777" w:rsidR="00A94133" w:rsidRDefault="00A9413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0E7D8D02" w14:textId="078B73C6" w:rsidR="006F5A46" w:rsidRPr="00D957F9" w:rsidRDefault="006F5A4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82" w:type="pct"/>
            <w:shd w:val="clear" w:color="auto" w:fill="auto"/>
            <w:hideMark/>
          </w:tcPr>
          <w:p w14:paraId="01973E27" w14:textId="4B343FEF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81" w:type="pct"/>
            <w:shd w:val="clear" w:color="auto" w:fill="auto"/>
            <w:hideMark/>
          </w:tcPr>
          <w:p w14:paraId="22380907" w14:textId="421A2BAD" w:rsidR="00BF2417" w:rsidRPr="008A7D42" w:rsidRDefault="008A7D42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Различные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стандарты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ВОИС</w:t>
            </w:r>
            <w:r w:rsidR="00BF2417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</w:t>
            </w:r>
            <w:r w:rsidR="00BF2417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371FBE"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="00371FBE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</w:t>
            </w:r>
            <w:r w:rsidR="00BF2417"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44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6F5A46" w:rsidRP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B16ED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программное средство </w:t>
            </w:r>
            <w:r w:rsidR="006F5A46" w:rsidRPr="006B16ED">
              <w:rPr>
                <w:rFonts w:eastAsia="Times New Roman"/>
                <w:color w:val="000000"/>
                <w:sz w:val="20"/>
                <w:lang w:eastAsia="en-US"/>
              </w:rPr>
              <w:t>WIPO</w:t>
            </w:r>
            <w:r w:rsidR="006F5A46" w:rsidRPr="006B16ED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F5A46" w:rsidRPr="006B16ED">
              <w:rPr>
                <w:rFonts w:eastAsia="Times New Roman"/>
                <w:color w:val="000000"/>
                <w:sz w:val="20"/>
                <w:lang w:eastAsia="en-US"/>
              </w:rPr>
              <w:t>Sequence</w:t>
            </w:r>
          </w:p>
        </w:tc>
        <w:tc>
          <w:tcPr>
            <w:tcW w:w="1019" w:type="pct"/>
            <w:shd w:val="clear" w:color="auto" w:fill="auto"/>
            <w:hideMark/>
          </w:tcPr>
          <w:p w14:paraId="5ABF277C" w14:textId="77777777" w:rsidR="00BF2417" w:rsidRPr="008A7D42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</w:tbl>
    <w:p w14:paraId="26F744F6" w14:textId="77777777" w:rsidR="003379E2" w:rsidRPr="008A7D42" w:rsidRDefault="003379E2">
      <w:pPr>
        <w:rPr>
          <w:lang w:val="ru-RU"/>
        </w:rPr>
      </w:pPr>
      <w:r w:rsidRPr="008A7D42">
        <w:rPr>
          <w:lang w:val="ru-RU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26"/>
        <w:gridCol w:w="1226"/>
        <w:gridCol w:w="2052"/>
        <w:gridCol w:w="2041"/>
      </w:tblGrid>
      <w:tr w:rsidR="003379E2" w:rsidRPr="0005175C" w14:paraId="7F47319F" w14:textId="77777777" w:rsidTr="00DC45FA">
        <w:trPr>
          <w:trHeight w:val="757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2F36" w14:textId="7F2D70EF" w:rsidR="003379E2" w:rsidRPr="0005175C" w:rsidRDefault="006C0BB7" w:rsidP="00E624BC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lastRenderedPageBreak/>
              <w:t>Рекомендации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D21C" w14:textId="20AF8C08" w:rsidR="003379E2" w:rsidRPr="0005175C" w:rsidRDefault="006C0BB7" w:rsidP="00E624BC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Категория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2516" w14:textId="1A27B881" w:rsidR="003379E2" w:rsidRPr="006C0BB7" w:rsidRDefault="006C0BB7" w:rsidP="00E624BC">
            <w:pPr>
              <w:jc w:val="center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Соответствующие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стандарты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ВОИС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 задачи КСВ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7737" w14:textId="3E68B1AC" w:rsidR="003379E2" w:rsidRPr="0005175C" w:rsidRDefault="006F5A46" w:rsidP="00E624BC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Приоритетность</w:t>
            </w:r>
          </w:p>
        </w:tc>
      </w:tr>
      <w:tr w:rsidR="003379E2" w:rsidRPr="00B35400" w14:paraId="63718F3D" w14:textId="77777777" w:rsidTr="006F5A46">
        <w:trPr>
          <w:trHeight w:val="2105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B09E" w14:textId="6AB71D8D" w:rsidR="003379E2" w:rsidRPr="00D957F9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22.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ВИС необходимо обеспечивать беспрепятственное обнародование и распространение информации и данных о патентах на безвозмездной основе или за минимальную плату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6840" w14:textId="52F7B72E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B072" w14:textId="77777777" w:rsidR="003379E2" w:rsidRDefault="00371FBE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</w:t>
            </w:r>
            <w:r w:rsidR="003379E2"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52 </w:t>
            </w:r>
            <w:r w:rsidR="008A7D42" w:rsidRPr="00B43DAA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3379E2"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8A7D42">
              <w:rPr>
                <w:rFonts w:eastAsia="Times New Roman"/>
                <w:color w:val="000000"/>
                <w:sz w:val="20"/>
                <w:lang w:val="ru-RU" w:eastAsia="en-US"/>
              </w:rPr>
              <w:t>Публичный</w:t>
            </w:r>
            <w:r w:rsidR="008A7D42"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8A7D42">
              <w:rPr>
                <w:rFonts w:eastAsia="Times New Roman"/>
                <w:color w:val="000000"/>
                <w:sz w:val="20"/>
                <w:lang w:val="ru-RU" w:eastAsia="en-US"/>
              </w:rPr>
              <w:t>доступ</w:t>
            </w:r>
            <w:r w:rsidR="008A7D42"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8A7D42">
              <w:rPr>
                <w:rFonts w:eastAsia="Times New Roman"/>
                <w:color w:val="000000"/>
                <w:sz w:val="20"/>
                <w:lang w:val="ru-RU" w:eastAsia="en-US"/>
              </w:rPr>
              <w:t>к</w:t>
            </w:r>
            <w:r w:rsidR="008A7D42"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8A7D42">
              <w:rPr>
                <w:rFonts w:eastAsia="Times New Roman"/>
                <w:color w:val="000000"/>
                <w:sz w:val="20"/>
                <w:lang w:val="ru-RU" w:eastAsia="en-US"/>
              </w:rPr>
              <w:t>патентной</w:t>
            </w:r>
            <w:r w:rsidR="008A7D42" w:rsidRPr="00B43DAA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информации </w:t>
            </w:r>
          </w:p>
          <w:p w14:paraId="0F495C52" w14:textId="77777777" w:rsidR="006F5A46" w:rsidRDefault="006F5A4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0FFB613D" w14:textId="34A188CA" w:rsidR="006F5A46" w:rsidRDefault="00720379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</w:t>
            </w:r>
            <w:r w:rsidRPr="00720379">
              <w:rPr>
                <w:rFonts w:eastAsia="Times New Roman"/>
                <w:color w:val="000000"/>
                <w:sz w:val="20"/>
                <w:lang w:val="en-GB" w:eastAsia="en-US"/>
              </w:rPr>
              <w:t> </w:t>
            </w:r>
            <w:r w:rsidR="006F5A46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>5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8</w:t>
            </w:r>
            <w:r w:rsidR="006F5A46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A00B04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6F5A46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A00B04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>Целев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ая</w:t>
            </w:r>
            <w:r w:rsidR="00A00B04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групп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а</w:t>
            </w:r>
            <w:r w:rsidR="00A00B04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по ИКТ-стратегии в области стандартов</w:t>
            </w:r>
          </w:p>
          <w:p w14:paraId="340972EB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88E4AB3" w14:textId="776F9D88" w:rsidR="00A00B04" w:rsidRPr="00A00B04" w:rsidRDefault="00A00B04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47AA3" w14:textId="29476FBD" w:rsidR="003379E2" w:rsidRPr="00A00B04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3379E2" w:rsidRPr="0005175C" w14:paraId="631CB238" w14:textId="77777777" w:rsidTr="00362ED6">
        <w:trPr>
          <w:trHeight w:val="98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E629" w14:textId="6E3380C3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23.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ВИС предлагается предоставить в распоряжение МБ свои нормативные файлы или ссылки на их сайты, содержащие нормативные файлы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48DFA64F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690F0B4" w14:textId="3E684A0F" w:rsidR="00362ED6" w:rsidRPr="00D957F9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DF30" w14:textId="725A6284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1E50" w14:textId="04FCF5D5" w:rsidR="003379E2" w:rsidRPr="00A00B04" w:rsidRDefault="00371FBE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</w:t>
            </w:r>
            <w:r w:rsidR="003379E2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51 </w:t>
            </w:r>
            <w:r w:rsidR="006F5A46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– </w:t>
            </w:r>
            <w:r w:rsidR="00A00B04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>Целев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ая</w:t>
            </w:r>
            <w:r w:rsidR="00A00B04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групп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а</w:t>
            </w:r>
            <w:r w:rsidR="00A00B04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по ведомственному досье </w:t>
            </w:r>
            <w:r w:rsidR="006F5A46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>(</w:t>
            </w:r>
            <w:r w:rsidR="006F5A46" w:rsidRPr="00A00B04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6F5A46" w:rsidRPr="00A00B04">
              <w:rPr>
                <w:rFonts w:eastAsia="Times New Roman"/>
                <w:color w:val="000000"/>
                <w:sz w:val="20"/>
                <w:lang w:val="ru-RU" w:eastAsia="en-US"/>
              </w:rPr>
              <w:t>.37)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AFCB" w14:textId="302A6C5F" w:rsidR="003379E2" w:rsidRPr="006F5A46" w:rsidRDefault="006F5A4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Да</w:t>
            </w:r>
          </w:p>
        </w:tc>
      </w:tr>
      <w:tr w:rsidR="003379E2" w:rsidRPr="0005175C" w14:paraId="4D8CCFC6" w14:textId="77777777" w:rsidTr="007C5B61">
        <w:trPr>
          <w:trHeight w:val="102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1490" w14:textId="698A6A6D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24.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Следует изучить возможность создания на основе добровольных взносов ВИС международного целевого фонда в целях укрепления сотрудничества между странами в оцифровке данных по ИС, что способствовало бы общественному благу на глобальном уровне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7E21B541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5EEE0661" w14:textId="45BE17BA" w:rsidR="00362ED6" w:rsidRPr="00D957F9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90A0" w14:textId="4948246F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3EB7" w14:textId="77777777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BE3B" w14:textId="53E3B7E9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3379E2" w:rsidRPr="0005175C" w14:paraId="516C7F37" w14:textId="77777777" w:rsidTr="007C5B61">
        <w:trPr>
          <w:trHeight w:val="765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EC19" w14:textId="46FC0D13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25.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ВИС следует рассмотреть возможность использования СЦД ВОИС, в особенности для обработки патентных заявок и заявок на регистрацию промышленных образцов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4E8E6CB7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2E0BBFD0" w14:textId="469E918F" w:rsidR="00362ED6" w:rsidRPr="00D957F9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6316" w14:textId="6F940AE8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F245" w14:textId="77777777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3283" w14:textId="62134866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3379E2" w:rsidRPr="0005175C" w14:paraId="2B78998F" w14:textId="77777777" w:rsidTr="007C5B61">
        <w:trPr>
          <w:trHeight w:val="1785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D6CF" w14:textId="48ED8804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26.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 контексте стандартов ВОИС необходимо также разработать новую рекомендацию относительно пакетного электронного формата с цифровой подписью для приоритетных документов, включая основной текст заявки в полнотекстовом формате (там, где он имеется) и библиографические данные в формате </w:t>
            </w:r>
            <w:r w:rsidR="00D957F9" w:rsidRPr="00D957F9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 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Обмен документами в новом формате мог бы осуществляться через СЦД ВОИС или непосредственно между заявителями и ВИС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5B87CBA1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4A594097" w14:textId="5EA37C06" w:rsidR="00362ED6" w:rsidRPr="00D957F9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B200" w14:textId="6E57DE6A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3DA2" w14:textId="77777777" w:rsidR="00720379" w:rsidRDefault="00371FBE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371FBE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>38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ST.36,</w:t>
            </w:r>
          </w:p>
          <w:p w14:paraId="5C9BFC4E" w14:textId="77777777" w:rsidR="00720379" w:rsidRDefault="00720379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3E2C9F57" w14:textId="24333C46" w:rsidR="003379E2" w:rsidRPr="0005175C" w:rsidRDefault="00371FBE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  <w:r w:rsidR="006F5A4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9150" w14:textId="18CD5A55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</w:tbl>
    <w:p w14:paraId="0711B658" w14:textId="77777777" w:rsidR="00524CAC" w:rsidRDefault="00524CAC">
      <w:r>
        <w:br w:type="page"/>
      </w:r>
    </w:p>
    <w:tbl>
      <w:tblPr>
        <w:tblW w:w="4827" w:type="pct"/>
        <w:tblLook w:val="04A0" w:firstRow="1" w:lastRow="0" w:firstColumn="1" w:lastColumn="0" w:noHBand="0" w:noVBand="1"/>
      </w:tblPr>
      <w:tblGrid>
        <w:gridCol w:w="3889"/>
        <w:gridCol w:w="1226"/>
        <w:gridCol w:w="2052"/>
        <w:gridCol w:w="1855"/>
      </w:tblGrid>
      <w:tr w:rsidR="003379E2" w:rsidRPr="0005175C" w14:paraId="4AEC9FC9" w14:textId="77777777" w:rsidTr="00DC45FA">
        <w:trPr>
          <w:trHeight w:val="75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A353" w14:textId="330CC5C5" w:rsidR="003379E2" w:rsidRPr="0005175C" w:rsidRDefault="006C0BB7" w:rsidP="00524CAC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lastRenderedPageBreak/>
              <w:t>Рекомендации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74ED" w14:textId="394BC674" w:rsidR="003379E2" w:rsidRPr="0005175C" w:rsidRDefault="006C0BB7" w:rsidP="00524CAC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Категория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96C5" w14:textId="5CFF63BD" w:rsidR="003379E2" w:rsidRPr="006C0BB7" w:rsidRDefault="006C0BB7" w:rsidP="00524CAC">
            <w:pPr>
              <w:jc w:val="center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Соответствующие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стандарты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ВОИС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 задачи КСВ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C1FB" w14:textId="7118CB73" w:rsidR="003379E2" w:rsidRPr="0005175C" w:rsidRDefault="00362ED6" w:rsidP="00524CAC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Приоритетность</w:t>
            </w:r>
          </w:p>
        </w:tc>
      </w:tr>
      <w:tr w:rsidR="003379E2" w:rsidRPr="00B35400" w14:paraId="263F3DD3" w14:textId="77777777" w:rsidTr="00DC45FA">
        <w:trPr>
          <w:trHeight w:val="1785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82A9" w14:textId="039BD8F3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27. </w:t>
            </w:r>
            <w:r w:rsidR="00D957F9"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Способствовать более широкому использованию имеющихся механизмов обмена стандартизованными данными, поддерживать более активное применение практики электронной подачи заявок и уделять первоочередное внимание разработке дополнительных электронных форм с целью повысить качество и надежность данных, поступающих от заявителей, тем самым сократив количество ошибок, возникающих по причине несоответствий в содержании и форматах данных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0CDEA69E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4CA7C137" w14:textId="28FAE9EA" w:rsidR="00362ED6" w:rsidRPr="00D957F9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32A5" w14:textId="62579CF6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39AA" w14:textId="77777777" w:rsidR="00720379" w:rsidRDefault="00371FBE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</w:t>
            </w:r>
            <w:r w:rsidR="003379E2" w:rsidRPr="00720379">
              <w:rPr>
                <w:rFonts w:eastAsia="Times New Roman"/>
                <w:color w:val="000000"/>
                <w:sz w:val="20"/>
                <w:lang w:val="ru-RU" w:eastAsia="en-US"/>
              </w:rPr>
              <w:t>41</w:t>
            </w:r>
            <w:r w:rsidR="00362ED6" w:rsidRP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3379E2" w:rsidRP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3379E2" w:rsidRPr="00720379">
              <w:rPr>
                <w:rFonts w:eastAsia="Times New Roman"/>
                <w:color w:val="000000"/>
                <w:sz w:val="20"/>
                <w:lang w:val="ru-RU" w:eastAsia="en-US"/>
              </w:rPr>
              <w:t>.96,</w:t>
            </w:r>
          </w:p>
          <w:p w14:paraId="198C2E28" w14:textId="77777777" w:rsidR="00720379" w:rsidRDefault="00720379" w:rsidP="007C5B61">
            <w:pPr>
              <w:rPr>
                <w:rFonts w:eastAsia="Times New Roman"/>
                <w:color w:val="000000"/>
                <w:sz w:val="20"/>
                <w:highlight w:val="yellow"/>
                <w:lang w:val="ru-RU" w:eastAsia="en-US"/>
              </w:rPr>
            </w:pPr>
          </w:p>
          <w:p w14:paraId="1A686528" w14:textId="31D375F2" w:rsidR="00720379" w:rsidRDefault="00720379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Задача №</w:t>
            </w:r>
            <w:r w:rsidRPr="00636E65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="00362ED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56 </w:t>
            </w: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362ED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стандарт по </w:t>
            </w:r>
            <w:r w:rsidRPr="00636E65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  <w:r w:rsidR="00362ED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</w:p>
          <w:p w14:paraId="18608E59" w14:textId="77777777" w:rsidR="00720379" w:rsidRPr="00720379" w:rsidRDefault="00720379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B1FD1B7" w14:textId="4DF1EBA6" w:rsidR="003379E2" w:rsidRPr="00636E65" w:rsidRDefault="00720379" w:rsidP="007C5B6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Задача </w:t>
            </w: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№ </w:t>
            </w:r>
            <w:r w:rsidR="00362ED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62 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362ED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ЦГ по </w:t>
            </w:r>
            <w:r w:rsidR="00636E65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цифровой трансформации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10EE" w14:textId="02314D7E" w:rsidR="003379E2" w:rsidRPr="00636E65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3379E2" w:rsidRPr="0005175C" w14:paraId="4965245B" w14:textId="77777777" w:rsidTr="00DC45FA">
        <w:trPr>
          <w:trHeight w:val="20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4940" w14:textId="54AAA1B0" w:rsidR="003379E2" w:rsidRDefault="003379E2" w:rsidP="00362ED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28.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Создать независимый, централизованный механизм обработки транзакций, в рамках которого пользователи и ВИС подключались бы к центральной платформе МБ в целях получения информационных услуг.</w:t>
            </w:r>
            <w:r w:rsidR="00362E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Это приведет к преобразованию ныне действующей модели, предусматривающей пакетную передачу форм и ответов, в модель, построенную на обновлениях Международного реестра в режиме реального времени, осуществляемых непосредственно заинтересованными сторонами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3109AFCF" w14:textId="77777777" w:rsidR="00A94133" w:rsidRDefault="00A94133" w:rsidP="00362ED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63338671" w14:textId="16307D5E" w:rsidR="00362ED6" w:rsidRPr="00DA7C73" w:rsidRDefault="00362ED6" w:rsidP="00362ED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7F22" w14:textId="2B541F9A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0C46" w14:textId="4E916F27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B9DC" w14:textId="3C61FCEA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3379E2" w:rsidRPr="0005175C" w14:paraId="5F6F5650" w14:textId="77777777" w:rsidTr="00DC45FA">
        <w:trPr>
          <w:trHeight w:val="1275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577A" w14:textId="5BAA6DFE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29.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Содействовать более широкому обмену данными, касающимися терминов для описания товаров и услуг, которые являются приемлемыми или неприемлемыми для ведомств ИС, в целях дальнейшего уменьшения необходимости дорогостоящих и требующих больших затрат времени процедур (т.е. процедур, связанных с нарушениями и отказами)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344A824A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4830A594" w14:textId="6C750EBD" w:rsidR="00362ED6" w:rsidRPr="00DA7C73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F589" w14:textId="696997E0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4948" w14:textId="77777777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380E" w14:textId="1DFFD60A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3379E2" w:rsidRPr="0005175C" w14:paraId="0FDBCF70" w14:textId="77777777" w:rsidTr="00DC45FA">
        <w:trPr>
          <w:trHeight w:val="765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29CB" w14:textId="297522A2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30.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Создать более полную, удобную в пользовании и доступную для компьютерного подключения базу данных по терминам, описывающим товары и услуги, что могло бы способствовать уменьшению числа нарушений.</w:t>
            </w:r>
          </w:p>
          <w:p w14:paraId="0DBE5AD9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4D4F2430" w14:textId="44353731" w:rsidR="00362ED6" w:rsidRPr="00DA7C73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1934" w14:textId="4060B794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E2F0" w14:textId="77777777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058D" w14:textId="7AC2F4A0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3379E2" w:rsidRPr="0005175C" w14:paraId="4F1A41DA" w14:textId="77777777" w:rsidTr="00DC45FA">
        <w:trPr>
          <w:trHeight w:val="510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0B51" w14:textId="5AB000EF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31.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ВИС следует продолжать и расширять практику использования стандартных оснований для отказов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2D20C351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7EB1ADA9" w14:textId="11B6BB9C" w:rsidR="00362ED6" w:rsidRPr="00DA7C73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3285" w14:textId="7D92D5D7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D12F" w14:textId="77777777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F31C" w14:textId="2D736A8D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3379E2" w:rsidRPr="006F5A46" w14:paraId="59412935" w14:textId="77777777" w:rsidTr="00DC45FA">
        <w:trPr>
          <w:trHeight w:val="30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7016" w14:textId="5CF1C2E1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32.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Качество обменов данными между различными ВИС, а также между ВИС и МБ, можно было бы улучшить, если бы ВИС перешли на использование стандарта ВОИС 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 в отношении 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-компонентов для целей Гаагской системы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41CE2461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3D5D2961" w14:textId="707A6B62" w:rsidR="00362ED6" w:rsidRPr="00DA7C73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3845" w14:textId="1AD92374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743B" w14:textId="3FBF729C" w:rsidR="003379E2" w:rsidRPr="0005175C" w:rsidRDefault="00371FBE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  <w:r w:rsidR="00362E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ST.96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A1A7" w14:textId="48F5D78E" w:rsidR="003379E2" w:rsidRPr="005B3015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3379E2" w:rsidRPr="00B35400" w14:paraId="291491AA" w14:textId="77777777" w:rsidTr="00DC45FA">
        <w:trPr>
          <w:trHeight w:val="1275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A2D0" w14:textId="1C5673A2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33.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Необходимо изучить технические вопросы, которые требуется решить для того, чтобы иметь возможность работать с файлами, основанными на динамических изображениях, а также вопрос о связанных с этим мерах по обеспечению безопасности в контексте передачи, хранения и публикации данных и обмена ими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3B9ED1E3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33D6B02B" w14:textId="2394C45B" w:rsidR="00362ED6" w:rsidRPr="00DA7C73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3A43" w14:textId="3F1AB6DA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282E" w14:textId="2CA33AAF" w:rsidR="00362ED6" w:rsidRPr="00C531FF" w:rsidRDefault="00720379" w:rsidP="00362ED6">
            <w:pPr>
              <w:rPr>
                <w:rFonts w:eastAsia="Times New Roman"/>
                <w:color w:val="000000"/>
                <w:sz w:val="20"/>
                <w:highlight w:val="yellow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C531F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</w:t>
            </w:r>
            <w:r w:rsidRPr="00720379">
              <w:rPr>
                <w:rFonts w:eastAsia="Times New Roman"/>
                <w:color w:val="000000"/>
                <w:sz w:val="20"/>
                <w:lang w:val="en-GB" w:eastAsia="en-US"/>
              </w:rPr>
              <w:t> </w:t>
            </w:r>
            <w:r w:rsidR="00362ED6" w:rsidRPr="00C531F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49 </w:t>
            </w:r>
            <w:r w:rsidRPr="00C531FF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362ED6" w:rsidRPr="00C531F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C531FF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ЦГ по стандартам в области товарных знаков</w:t>
            </w:r>
          </w:p>
          <w:p w14:paraId="09C3F745" w14:textId="77777777" w:rsidR="00720379" w:rsidRPr="00C531FF" w:rsidRDefault="00720379" w:rsidP="00362ED6">
            <w:pPr>
              <w:rPr>
                <w:rFonts w:eastAsia="Times New Roman"/>
                <w:color w:val="000000"/>
                <w:sz w:val="20"/>
                <w:highlight w:val="yellow"/>
                <w:lang w:val="ru-RU" w:eastAsia="en-US"/>
              </w:rPr>
            </w:pPr>
          </w:p>
          <w:p w14:paraId="5194F19C" w14:textId="5FD75B27" w:rsidR="003379E2" w:rsidRPr="00636E65" w:rsidRDefault="00720379" w:rsidP="00362ED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</w:t>
            </w:r>
            <w:r w:rsidRPr="00720379">
              <w:rPr>
                <w:rFonts w:eastAsia="Times New Roman"/>
                <w:color w:val="000000"/>
                <w:sz w:val="20"/>
                <w:lang w:val="en-GB" w:eastAsia="en-US"/>
              </w:rPr>
              <w:t> </w:t>
            </w:r>
            <w:r w:rsidR="00362ED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57 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362ED6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636E65" w:rsidRPr="00636E65">
              <w:rPr>
                <w:rFonts w:eastAsia="Times New Roman"/>
                <w:color w:val="000000"/>
                <w:sz w:val="20"/>
                <w:lang w:val="ru-RU" w:eastAsia="en-US"/>
              </w:rPr>
              <w:t>ЦГ</w:t>
            </w:r>
            <w:r w:rsidR="00636E6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по </w:t>
            </w:r>
            <w:r w:rsidR="00636E65" w:rsidRPr="0086179F">
              <w:rPr>
                <w:rFonts w:eastAsia="Times New Roman"/>
                <w:color w:val="000000"/>
                <w:sz w:val="20"/>
                <w:lang w:val="ru-RU" w:eastAsia="en-US"/>
              </w:rPr>
              <w:t>визуальному представлению образцов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BC45" w14:textId="33DB2172" w:rsidR="003379E2" w:rsidRPr="00636E65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</w:tr>
      <w:tr w:rsidR="003379E2" w:rsidRPr="0005175C" w14:paraId="15645CDF" w14:textId="77777777" w:rsidTr="00DC45FA">
        <w:trPr>
          <w:trHeight w:val="153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7C04" w14:textId="56E6C89B" w:rsidR="003379E2" w:rsidRDefault="003379E2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34.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ВИС предлагается рассмотреть возможность участия в СЦД в качестве ведомств-депозитариев и ведомств-пользователей применительно к приоритетным документам по промышленным образцам, что в перспективе позволило бы уменьшить расходы и риски, которые связаны с предоставлением заверенных копий документов, относящихся к международным регистрациям в рамках Гаагской системы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6EAAC5A9" w14:textId="77777777" w:rsidR="00A94133" w:rsidRDefault="00A94133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524DE22" w14:textId="609BD18A" w:rsidR="00362ED6" w:rsidRPr="00DA7C73" w:rsidRDefault="00362ED6" w:rsidP="003379E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7ABE" w14:textId="79B562A6" w:rsidR="003379E2" w:rsidRPr="0005175C" w:rsidRDefault="00260001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3379E2"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B44D" w14:textId="106C9EC0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950" w14:textId="3D3E1BAE" w:rsidR="003379E2" w:rsidRPr="0005175C" w:rsidRDefault="003379E2" w:rsidP="003379E2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</w:tbl>
    <w:p w14:paraId="40B3D537" w14:textId="77777777" w:rsidR="002D1209" w:rsidRDefault="002D120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1226"/>
        <w:gridCol w:w="2052"/>
        <w:gridCol w:w="2140"/>
      </w:tblGrid>
      <w:tr w:rsidR="00BF2417" w:rsidRPr="0005175C" w14:paraId="5118C056" w14:textId="77777777" w:rsidTr="00DC45FA">
        <w:trPr>
          <w:trHeight w:val="473"/>
        </w:trPr>
        <w:tc>
          <w:tcPr>
            <w:tcW w:w="2212" w:type="pct"/>
            <w:shd w:val="clear" w:color="auto" w:fill="auto"/>
            <w:vAlign w:val="center"/>
          </w:tcPr>
          <w:p w14:paraId="488277B0" w14:textId="3DB15E61" w:rsidR="00BF2417" w:rsidRPr="0005175C" w:rsidRDefault="006C0BB7" w:rsidP="00BD10B7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lastRenderedPageBreak/>
              <w:t>Рекомендации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03670A8" w14:textId="17D9082A" w:rsidR="00BF2417" w:rsidRPr="0005175C" w:rsidRDefault="006C0BB7" w:rsidP="00BD10B7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Категория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538CAF14" w14:textId="05BCA5AC" w:rsidR="00BF2417" w:rsidRPr="006C0BB7" w:rsidRDefault="006C0BB7" w:rsidP="00BD10B7">
            <w:pPr>
              <w:jc w:val="center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Соответствующие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стандарты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ВОИС</w:t>
            </w:r>
            <w:r w:rsidRPr="0026000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 задачи КСВ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7256822" w14:textId="4E0629D2" w:rsidR="00BF2417" w:rsidRPr="0005175C" w:rsidRDefault="00362ED6" w:rsidP="00BD10B7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Приоритетность</w:t>
            </w:r>
          </w:p>
        </w:tc>
      </w:tr>
      <w:tr w:rsidR="00BF2417" w:rsidRPr="0005175C" w14:paraId="14EA0CC6" w14:textId="77777777" w:rsidTr="00DC45FA">
        <w:trPr>
          <w:trHeight w:val="1275"/>
        </w:trPr>
        <w:tc>
          <w:tcPr>
            <w:tcW w:w="2212" w:type="pct"/>
            <w:shd w:val="clear" w:color="auto" w:fill="auto"/>
            <w:hideMark/>
          </w:tcPr>
          <w:p w14:paraId="160CF302" w14:textId="286DDF0E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35.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Укреплять международное сотрудничество между ВИС и МБ с целью обеспечить соблюдение согласованных сроков обработки платежей, использование онлайновых форм для сбора данных и внедрение стандартизованных систем электронной подачи заявок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1A12DCE7" w14:textId="77777777" w:rsidR="00A94133" w:rsidRDefault="00A9413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464BA5B0" w14:textId="49171853" w:rsidR="00362ED6" w:rsidRPr="00DA7C73" w:rsidRDefault="00362ED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14:paraId="5F202023" w14:textId="02A30DD0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52" w:type="pct"/>
            <w:shd w:val="clear" w:color="auto" w:fill="auto"/>
            <w:hideMark/>
          </w:tcPr>
          <w:p w14:paraId="6E7DB854" w14:textId="731ACEEF" w:rsidR="00BF2417" w:rsidRPr="0005175C" w:rsidRDefault="00720379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</w:t>
            </w:r>
            <w:r w:rsidRPr="00720379">
              <w:rPr>
                <w:rFonts w:eastAsia="Times New Roman"/>
                <w:color w:val="000000"/>
                <w:sz w:val="20"/>
                <w:lang w:val="ru-RU" w:eastAsia="en-US"/>
              </w:rPr>
              <w:t>ача № </w:t>
            </w:r>
            <w:r w:rsidR="00362ED6" w:rsidRPr="00720379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  <w:r w:rsidRP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–</w:t>
            </w:r>
            <w:r w:rsidR="00362ED6" w:rsidRPr="00720379">
              <w:rPr>
                <w:rFonts w:eastAsia="Times New Roman"/>
                <w:color w:val="000000"/>
                <w:sz w:val="20"/>
                <w:lang w:eastAsia="en-US"/>
              </w:rPr>
              <w:t xml:space="preserve"> ST.96</w:t>
            </w:r>
            <w:r w:rsidR="00362ED6"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256" w:type="pct"/>
            <w:shd w:val="clear" w:color="auto" w:fill="auto"/>
            <w:hideMark/>
          </w:tcPr>
          <w:p w14:paraId="681551A5" w14:textId="06D233BA" w:rsidR="00BF2417" w:rsidRPr="0005175C" w:rsidRDefault="00BF241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BF2417" w:rsidRPr="0005175C" w14:paraId="10B4A8F5" w14:textId="77777777" w:rsidTr="00DC45FA">
        <w:trPr>
          <w:trHeight w:val="3570"/>
        </w:trPr>
        <w:tc>
          <w:tcPr>
            <w:tcW w:w="2212" w:type="pct"/>
            <w:shd w:val="clear" w:color="auto" w:fill="auto"/>
            <w:hideMark/>
          </w:tcPr>
          <w:p w14:paraId="5198CAA5" w14:textId="60B141F6" w:rsidR="00BF2417" w:rsidRDefault="00BF2417" w:rsidP="00362ED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36.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Согласовать международный стандарт обеспечения информационной безопасности, подобный стандарту 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ISO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/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IEC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27001, в качестве подтверждения наличия приемлемых гарантий эффективности механизмов внутреннего контроля в ведомствах.</w:t>
            </w:r>
            <w:r w:rsid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В тех случаях, когда ведомствам также требуется обеспечивать соблюдение национальных стандартов информационной безопасности своих собственных стран, можно было бы подтверждать соответствие таких стандартов международному стандарту в качестве свидетельства наличия эффективной системы управления информационной безопасностью.</w:t>
            </w:r>
            <w:r w:rsidR="00362E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 случае с внешними провайдерами услуг облачного хранения данных следует согласовать минимально допустимые критерии сертификации и проведения независимых аудитов на предмет соответствия стандартам Альянса безопасности облачных вычислений 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STAR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или 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SSAE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ISAE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) 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SOC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II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DA7C73" w:rsidRPr="00DA7C73">
              <w:rPr>
                <w:rFonts w:eastAsia="Times New Roman"/>
                <w:color w:val="000000"/>
                <w:sz w:val="20"/>
                <w:lang w:eastAsia="en-US"/>
              </w:rPr>
              <w:t>Type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2 в качестве механизма обеспечения гарантий информационной безопасности облачных систем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0B3C757A" w14:textId="77777777" w:rsidR="00A94133" w:rsidRDefault="00A94133" w:rsidP="00362ED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71F8B5A2" w14:textId="20540036" w:rsidR="00362ED6" w:rsidRPr="00DA7C73" w:rsidRDefault="00362ED6" w:rsidP="00362ED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14:paraId="6D5D0069" w14:textId="201E872F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52" w:type="pct"/>
            <w:shd w:val="clear" w:color="auto" w:fill="auto"/>
            <w:hideMark/>
          </w:tcPr>
          <w:p w14:paraId="23E5A007" w14:textId="0A8E5119" w:rsidR="00BF2417" w:rsidRPr="00362ED6" w:rsidRDefault="00371FBE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56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–</w:t>
            </w:r>
            <w:r w:rsid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стандарт по </w:t>
            </w:r>
            <w:r w:rsidR="00720379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</w:p>
        </w:tc>
        <w:tc>
          <w:tcPr>
            <w:tcW w:w="1256" w:type="pct"/>
            <w:shd w:val="clear" w:color="auto" w:fill="auto"/>
            <w:hideMark/>
          </w:tcPr>
          <w:p w14:paraId="3B38E4F7" w14:textId="05A5F279" w:rsidR="00BF2417" w:rsidRPr="0005175C" w:rsidRDefault="00BF241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BF2417" w:rsidRPr="0005175C" w14:paraId="20E456B6" w14:textId="77777777" w:rsidTr="00DC45FA">
        <w:trPr>
          <w:trHeight w:val="510"/>
        </w:trPr>
        <w:tc>
          <w:tcPr>
            <w:tcW w:w="2212" w:type="pct"/>
            <w:shd w:val="clear" w:color="auto" w:fill="auto"/>
            <w:hideMark/>
          </w:tcPr>
          <w:p w14:paraId="1DFE3F60" w14:textId="510872F1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37.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Изучить возможность внедрения стандартизованных механизмов обеспечения безопасности в рамках обзора протоколов обмена данными</w:t>
            </w:r>
            <w:r w:rsidR="00A94133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4C2E62AA" w14:textId="77777777" w:rsidR="00A94133" w:rsidRDefault="00A9413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7DC26E94" w14:textId="6DA2EA2A" w:rsidR="00362ED6" w:rsidRPr="00DA7C73" w:rsidRDefault="00362ED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14:paraId="27193115" w14:textId="5C751D41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52" w:type="pct"/>
            <w:shd w:val="clear" w:color="auto" w:fill="auto"/>
            <w:hideMark/>
          </w:tcPr>
          <w:p w14:paraId="0C7CBC49" w14:textId="2DF3A735" w:rsidR="00BF2417" w:rsidRPr="00362ED6" w:rsidRDefault="00371FBE" w:rsidP="00BF2417">
            <w:pPr>
              <w:rPr>
                <w:rFonts w:eastAsia="Times New Roman"/>
                <w:color w:val="000000"/>
                <w:sz w:val="20"/>
                <w:lang w:val="en-GB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56 </w:t>
            </w:r>
            <w:r w:rsidR="00362ED6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стандарт</w:t>
            </w:r>
            <w:r w:rsid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по</w:t>
            </w:r>
            <w:r w:rsidR="00362E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="00362ED6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</w:p>
        </w:tc>
        <w:tc>
          <w:tcPr>
            <w:tcW w:w="1256" w:type="pct"/>
            <w:shd w:val="clear" w:color="auto" w:fill="auto"/>
            <w:hideMark/>
          </w:tcPr>
          <w:p w14:paraId="28500534" w14:textId="4EC8BA75" w:rsidR="00BF2417" w:rsidRPr="0005175C" w:rsidRDefault="00BF241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BF2417" w:rsidRPr="0005175C" w14:paraId="70555DB1" w14:textId="77777777" w:rsidTr="00DC45FA">
        <w:trPr>
          <w:trHeight w:val="307"/>
        </w:trPr>
        <w:tc>
          <w:tcPr>
            <w:tcW w:w="2212" w:type="pct"/>
            <w:shd w:val="clear" w:color="auto" w:fill="auto"/>
            <w:hideMark/>
          </w:tcPr>
          <w:p w14:paraId="546EE088" w14:textId="3CA89600" w:rsidR="00A94133" w:rsidRDefault="00BF2417" w:rsidP="00362ED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38.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Следует изучить вопрос о совершенствовании методов интеграции с международными системами и создания централизованных систем.</w:t>
            </w:r>
            <w:r w:rsid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Кроме того, в качестве образца/прототипа необходимо создать на основе использования открытых и стандартных </w:t>
            </w:r>
            <w:r w:rsidR="00720379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централизованную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>службу для распространения данных о классификации и стандартах, а также для обмена данными об операциях между ВИС и региональными/международными системами ИС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72DF4E25" w14:textId="47B99379" w:rsidR="00A00B04" w:rsidRPr="00DA7C73" w:rsidRDefault="00A00B04" w:rsidP="00362ED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14:paraId="7BC5CCF6" w14:textId="7D4ADD1F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52" w:type="pct"/>
            <w:shd w:val="clear" w:color="auto" w:fill="auto"/>
            <w:hideMark/>
          </w:tcPr>
          <w:p w14:paraId="6E54EC61" w14:textId="12D5BC62" w:rsidR="00BF2417" w:rsidRPr="0005175C" w:rsidRDefault="00371FBE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56</w:t>
            </w:r>
            <w:r w:rsidR="00362ED6">
              <w:rPr>
                <w:rFonts w:eastAsia="Times New Roman"/>
                <w:color w:val="000000"/>
                <w:sz w:val="20"/>
                <w:lang w:val="en-GB" w:eastAsia="en-US"/>
              </w:rPr>
              <w:t xml:space="preserve"> </w:t>
            </w:r>
            <w:r w:rsidR="00362ED6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стандарт по </w:t>
            </w:r>
            <w:r w:rsidR="00720379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</w:p>
        </w:tc>
        <w:tc>
          <w:tcPr>
            <w:tcW w:w="1256" w:type="pct"/>
            <w:shd w:val="clear" w:color="auto" w:fill="auto"/>
            <w:hideMark/>
          </w:tcPr>
          <w:p w14:paraId="4AFD3E8C" w14:textId="62576BA0" w:rsidR="00BF2417" w:rsidRPr="00362ED6" w:rsidRDefault="00362ED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Да</w:t>
            </w:r>
          </w:p>
        </w:tc>
      </w:tr>
      <w:tr w:rsidR="00BF2417" w:rsidRPr="00371FBE" w14:paraId="7A3F351F" w14:textId="77777777" w:rsidTr="00DC45FA">
        <w:trPr>
          <w:trHeight w:val="1785"/>
        </w:trPr>
        <w:tc>
          <w:tcPr>
            <w:tcW w:w="2212" w:type="pct"/>
            <w:shd w:val="clear" w:color="auto" w:fill="auto"/>
            <w:hideMark/>
          </w:tcPr>
          <w:p w14:paraId="08053033" w14:textId="2A8F5A9D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39.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Обеспечить обмен информацией об онлайновых услугах (подача заявок, последующие операции и т.</w:t>
            </w:r>
            <w:r w:rsidR="00C531FF">
              <w:rPr>
                <w:rFonts w:eastAsia="Times New Roman"/>
                <w:color w:val="000000"/>
                <w:sz w:val="20"/>
                <w:lang w:val="ru-RU" w:eastAsia="en-US"/>
              </w:rPr>
              <w:t> 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д.) в целях выявления общих операций и услуг, поддержку которых можно было бы обеспечивать при помощи </w:t>
            </w:r>
            <w:r w:rsidR="00720379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, с тем чтобы добиться функциональной совместимости систем, включая системы, созданные сторонними разработчиками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5893FFFE" w14:textId="77777777" w:rsidR="00A94133" w:rsidRDefault="00A9413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15F85187" w14:textId="772CAD67" w:rsidR="00362ED6" w:rsidRPr="00DA7C73" w:rsidRDefault="00362ED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14:paraId="725C7631" w14:textId="155DEF58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52" w:type="pct"/>
            <w:shd w:val="clear" w:color="auto" w:fill="auto"/>
            <w:hideMark/>
          </w:tcPr>
          <w:p w14:paraId="602F20F2" w14:textId="5BA82DF4" w:rsidR="00BF2417" w:rsidRPr="00371FBE" w:rsidRDefault="00176051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="00BF2417" w:rsidRPr="00371FB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56 </w:t>
            </w:r>
            <w:r w:rsidR="00362ED6">
              <w:rPr>
                <w:rFonts w:eastAsia="Times New Roman"/>
                <w:color w:val="000000"/>
                <w:sz w:val="20"/>
                <w:lang w:val="ru-RU" w:eastAsia="en-US"/>
              </w:rPr>
              <w:t>–</w:t>
            </w:r>
            <w:r w:rsidR="0072037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стандарт по </w:t>
            </w:r>
            <w:r w:rsidR="00720379">
              <w:rPr>
                <w:rFonts w:eastAsia="Times New Roman"/>
                <w:color w:val="000000"/>
                <w:sz w:val="20"/>
                <w:lang w:val="en-GB" w:eastAsia="en-US"/>
              </w:rPr>
              <w:t>API</w:t>
            </w:r>
          </w:p>
        </w:tc>
        <w:tc>
          <w:tcPr>
            <w:tcW w:w="1256" w:type="pct"/>
            <w:shd w:val="clear" w:color="auto" w:fill="auto"/>
            <w:hideMark/>
          </w:tcPr>
          <w:p w14:paraId="0B0FDA87" w14:textId="3B0E9813" w:rsidR="00BF2417" w:rsidRPr="00371FBE" w:rsidRDefault="00362ED6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Да</w:t>
            </w:r>
          </w:p>
        </w:tc>
      </w:tr>
      <w:tr w:rsidR="00BF2417" w:rsidRPr="0005175C" w14:paraId="0E3AEB9C" w14:textId="77777777" w:rsidTr="00DC45FA">
        <w:trPr>
          <w:trHeight w:val="765"/>
        </w:trPr>
        <w:tc>
          <w:tcPr>
            <w:tcW w:w="2212" w:type="pct"/>
            <w:shd w:val="clear" w:color="auto" w:fill="auto"/>
            <w:hideMark/>
          </w:tcPr>
          <w:p w14:paraId="4DBE730F" w14:textId="40D08DA3" w:rsidR="00BF2417" w:rsidRDefault="00BF2417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40. </w:t>
            </w:r>
            <w:r w:rsidR="00DA7C73"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Изучить возможность реализации глобальных совместных проектов с опорой на общие интересы и взаимодополняемость в работе ВИС</w:t>
            </w:r>
            <w:r w:rsidR="00A00B04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  <w:p w14:paraId="1BD6824E" w14:textId="77777777" w:rsidR="00A94133" w:rsidRDefault="00A94133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65E5DC6C" w14:textId="709636BA" w:rsidR="00A00B04" w:rsidRPr="00DA7C73" w:rsidRDefault="00A00B04" w:rsidP="00BF24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14:paraId="3E46064F" w14:textId="6A5EB8A7" w:rsidR="00BF2417" w:rsidRPr="0005175C" w:rsidRDefault="00260001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="00BF2417"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52" w:type="pct"/>
            <w:shd w:val="clear" w:color="auto" w:fill="auto"/>
            <w:hideMark/>
          </w:tcPr>
          <w:p w14:paraId="1F6CCDD5" w14:textId="77777777" w:rsidR="00BF2417" w:rsidRPr="0005175C" w:rsidRDefault="00BF241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256" w:type="pct"/>
            <w:shd w:val="clear" w:color="auto" w:fill="auto"/>
            <w:hideMark/>
          </w:tcPr>
          <w:p w14:paraId="2C2122A5" w14:textId="77777777" w:rsidR="00BF2417" w:rsidRPr="0005175C" w:rsidRDefault="00BF2417" w:rsidP="00BF24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</w:tbl>
    <w:p w14:paraId="1BCE3EEA" w14:textId="77777777" w:rsidR="0005175C" w:rsidRPr="0005175C" w:rsidRDefault="0005175C" w:rsidP="0005175C"/>
    <w:p w14:paraId="0C5F1B9F" w14:textId="77777777" w:rsidR="00E91EDB" w:rsidRPr="00184C27" w:rsidRDefault="00E91EDB" w:rsidP="00A74BFA">
      <w:pPr>
        <w:rPr>
          <w:szCs w:val="22"/>
        </w:rPr>
      </w:pPr>
    </w:p>
    <w:p w14:paraId="27A1812D" w14:textId="58F50750" w:rsidR="00EA137E" w:rsidRPr="00440C7D" w:rsidRDefault="00EA137E" w:rsidP="00EA137E">
      <w:pPr>
        <w:pStyle w:val="Endofdocument-Annex"/>
        <w:rPr>
          <w:lang w:val="en-GB"/>
        </w:rPr>
      </w:pPr>
      <w:r w:rsidRPr="00440C7D">
        <w:rPr>
          <w:lang w:val="en-GB"/>
        </w:rPr>
        <w:t>[</w:t>
      </w:r>
      <w:r w:rsidR="00260001">
        <w:rPr>
          <w:lang w:val="ru-RU"/>
        </w:rPr>
        <w:t>Конец приложения и документа</w:t>
      </w:r>
      <w:r w:rsidRPr="00440C7D">
        <w:rPr>
          <w:lang w:val="en-GB"/>
        </w:rPr>
        <w:t>]</w:t>
      </w:r>
    </w:p>
    <w:sectPr w:rsidR="00EA137E" w:rsidRPr="00440C7D" w:rsidSect="00B35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3CE5F" w14:textId="77777777" w:rsidR="000E2DE5" w:rsidRDefault="000E2DE5">
      <w:r>
        <w:separator/>
      </w:r>
    </w:p>
  </w:endnote>
  <w:endnote w:type="continuationSeparator" w:id="0">
    <w:p w14:paraId="5998930C" w14:textId="77777777" w:rsidR="000E2DE5" w:rsidRDefault="000E2DE5" w:rsidP="003B38C1">
      <w:r>
        <w:separator/>
      </w:r>
    </w:p>
    <w:p w14:paraId="4D4E1AFC" w14:textId="77777777" w:rsidR="000E2DE5" w:rsidRPr="003B38C1" w:rsidRDefault="000E2D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284ACCD" w14:textId="77777777" w:rsidR="000E2DE5" w:rsidRPr="003B38C1" w:rsidRDefault="000E2D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28875" w14:textId="47C3C420" w:rsidR="008041EA" w:rsidRDefault="00804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7AF55" w14:textId="77777777" w:rsidR="008041EA" w:rsidRDefault="008041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81F4E" w14:textId="77777777" w:rsidR="008041EA" w:rsidRDefault="00804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BA7B6" w14:textId="77777777" w:rsidR="000E2DE5" w:rsidRDefault="000E2DE5">
      <w:r>
        <w:separator/>
      </w:r>
    </w:p>
  </w:footnote>
  <w:footnote w:type="continuationSeparator" w:id="0">
    <w:p w14:paraId="2480670E" w14:textId="77777777" w:rsidR="000E2DE5" w:rsidRDefault="000E2DE5" w:rsidP="008B60B2">
      <w:r>
        <w:separator/>
      </w:r>
    </w:p>
    <w:p w14:paraId="6CFE5D2C" w14:textId="77777777" w:rsidR="000E2DE5" w:rsidRPr="00ED77FB" w:rsidRDefault="000E2D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F7220D" w14:textId="77777777" w:rsidR="000E2DE5" w:rsidRPr="00ED77FB" w:rsidRDefault="000E2D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4DE440F" w14:textId="7A66C19A" w:rsidR="0086179F" w:rsidRPr="00A94133" w:rsidRDefault="0086179F" w:rsidP="0086179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F5A46">
        <w:rPr>
          <w:lang w:val="ru-RU"/>
        </w:rPr>
        <w:t xml:space="preserve"> </w:t>
      </w:r>
      <w:r w:rsidR="006F5A46">
        <w:rPr>
          <w:lang w:val="ru-RU"/>
        </w:rPr>
        <w:t>В</w:t>
      </w:r>
      <w:r w:rsidR="006F5A46" w:rsidRPr="006F5A46">
        <w:rPr>
          <w:lang w:val="ru-RU"/>
        </w:rPr>
        <w:t xml:space="preserve"> </w:t>
      </w:r>
      <w:r w:rsidR="006F5A46">
        <w:rPr>
          <w:lang w:val="ru-RU"/>
        </w:rPr>
        <w:t>основе</w:t>
      </w:r>
      <w:r w:rsidR="006F5A46" w:rsidRPr="006F5A46">
        <w:rPr>
          <w:lang w:val="ru-RU"/>
        </w:rPr>
        <w:t xml:space="preserve"> </w:t>
      </w:r>
      <w:r w:rsidR="006F5A46">
        <w:rPr>
          <w:lang w:val="ru-RU"/>
        </w:rPr>
        <w:t>настоящего</w:t>
      </w:r>
      <w:r w:rsidR="006F5A46" w:rsidRPr="006F5A46">
        <w:rPr>
          <w:lang w:val="ru-RU"/>
        </w:rPr>
        <w:t xml:space="preserve"> </w:t>
      </w:r>
      <w:r w:rsidR="006F5A46">
        <w:rPr>
          <w:lang w:val="ru-RU"/>
        </w:rPr>
        <w:t xml:space="preserve">документа лежит </w:t>
      </w:r>
      <w:r w:rsidR="00CD4BB8">
        <w:rPr>
          <w:lang w:val="ru-RU"/>
        </w:rPr>
        <w:t>п</w:t>
      </w:r>
      <w:r w:rsidR="006F5A46">
        <w:rPr>
          <w:lang w:val="ru-RU"/>
        </w:rPr>
        <w:t xml:space="preserve">риложение к документу </w:t>
      </w:r>
      <w:r w:rsidR="006F5A46" w:rsidRPr="005F4534">
        <w:t>CWS</w:t>
      </w:r>
      <w:r w:rsidR="006F5A46" w:rsidRPr="006F5A46">
        <w:rPr>
          <w:lang w:val="ru-RU"/>
        </w:rPr>
        <w:t xml:space="preserve">/6/3. </w:t>
      </w:r>
      <w:r w:rsidR="00A94133">
        <w:rPr>
          <w:lang w:val="ru-RU"/>
        </w:rPr>
        <w:t>Различия заключаются лишь в том, что в описание некоторых рекомендаций были внесены поправки редакторского характера, в колонку «Соответствующие стандарты ВОИС и задачи КСВ» была включена обновленная информация по некоторым рекомендациям, а колонка «Примечания» была заменен</w:t>
      </w:r>
      <w:r w:rsidR="00CD4BB8">
        <w:rPr>
          <w:lang w:val="ru-RU"/>
        </w:rPr>
        <w:t>а</w:t>
      </w:r>
      <w:r w:rsidR="00A94133">
        <w:rPr>
          <w:lang w:val="ru-RU"/>
        </w:rPr>
        <w:t xml:space="preserve"> на колонку «Приоритетность».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86D75" w14:textId="77777777" w:rsidR="00B35400" w:rsidRPr="006F5A46" w:rsidRDefault="00B35400" w:rsidP="00B35400">
    <w:pPr>
      <w:pStyle w:val="Header"/>
      <w:jc w:val="right"/>
      <w:rPr>
        <w:lang w:val="ru-RU"/>
      </w:rPr>
    </w:pPr>
    <w:r>
      <w:t>CWS</w:t>
    </w:r>
    <w:r w:rsidRPr="006F5A46">
      <w:rPr>
        <w:lang w:val="ru-RU"/>
      </w:rPr>
      <w:t>/</w:t>
    </w:r>
    <w:r>
      <w:rPr>
        <w:lang w:val="ru-RU"/>
      </w:rPr>
      <w:t>8</w:t>
    </w:r>
    <w:r w:rsidRPr="006F5A46">
      <w:rPr>
        <w:lang w:val="ru-RU"/>
      </w:rPr>
      <w:t>/</w:t>
    </w:r>
    <w:r>
      <w:rPr>
        <w:lang w:val="ru-RU"/>
      </w:rPr>
      <w:t>1</w:t>
    </w:r>
    <w:r w:rsidRPr="006F5A46">
      <w:rPr>
        <w:lang w:val="ru-RU"/>
      </w:rPr>
      <w:t>3</w:t>
    </w:r>
  </w:p>
  <w:p w14:paraId="46FBFCD7" w14:textId="25A52857" w:rsidR="00B35400" w:rsidRPr="006F5A46" w:rsidRDefault="00B35400" w:rsidP="00B35400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6F5A46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21242069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6F5A46">
          <w:rPr>
            <w:lang w:val="ru-RU"/>
          </w:rPr>
          <w:instrText xml:space="preserve"> </w:instrText>
        </w:r>
        <w:r>
          <w:instrText>PAGE</w:instrText>
        </w:r>
        <w:r w:rsidRPr="006F5A46">
          <w:rPr>
            <w:lang w:val="ru-RU"/>
          </w:rPr>
          <w:instrText xml:space="preserve">   \* </w:instrText>
        </w:r>
        <w:r>
          <w:instrText>MERGEFORMAT</w:instrText>
        </w:r>
        <w:r w:rsidRPr="006F5A46">
          <w:rPr>
            <w:lang w:val="ru-RU"/>
          </w:rPr>
          <w:instrText xml:space="preserve"> </w:instrText>
        </w:r>
        <w:r>
          <w:fldChar w:fldCharType="separate"/>
        </w:r>
        <w:r w:rsidR="0057205E">
          <w:rPr>
            <w:noProof/>
            <w:lang w:val="ru-RU"/>
          </w:rPr>
          <w:t>2</w:t>
        </w:r>
        <w:r>
          <w:rPr>
            <w:noProof/>
          </w:rPr>
          <w:fldChar w:fldCharType="end"/>
        </w:r>
      </w:sdtContent>
    </w:sdt>
  </w:p>
  <w:p w14:paraId="4C1FAE0E" w14:textId="77777777" w:rsidR="00B35400" w:rsidRPr="006F5A46" w:rsidRDefault="00B35400" w:rsidP="00B35400">
    <w:pPr>
      <w:pStyle w:val="Header"/>
      <w:jc w:val="right"/>
      <w:rPr>
        <w:lang w:val="ru-RU"/>
      </w:rPr>
    </w:pPr>
  </w:p>
  <w:p w14:paraId="766522C7" w14:textId="77777777" w:rsidR="00B35400" w:rsidRPr="006F5A46" w:rsidRDefault="00B35400" w:rsidP="00B35400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46792" w14:textId="76AF2B45" w:rsidR="00C54D60" w:rsidRPr="006F5A46" w:rsidRDefault="00C54D60">
    <w:pPr>
      <w:pStyle w:val="Header"/>
      <w:jc w:val="right"/>
      <w:rPr>
        <w:lang w:val="ru-RU"/>
      </w:rPr>
    </w:pPr>
    <w:r>
      <w:t>CWS</w:t>
    </w:r>
    <w:r w:rsidRPr="006F5A46">
      <w:rPr>
        <w:lang w:val="ru-RU"/>
      </w:rPr>
      <w:t>/</w:t>
    </w:r>
    <w:r w:rsidR="00A94133">
      <w:rPr>
        <w:lang w:val="ru-RU"/>
      </w:rPr>
      <w:t>8</w:t>
    </w:r>
    <w:r w:rsidRPr="006F5A46">
      <w:rPr>
        <w:lang w:val="ru-RU"/>
      </w:rPr>
      <w:t>/</w:t>
    </w:r>
    <w:r w:rsidR="00A94133">
      <w:rPr>
        <w:lang w:val="ru-RU"/>
      </w:rPr>
      <w:t>1</w:t>
    </w:r>
    <w:r w:rsidRPr="006F5A46">
      <w:rPr>
        <w:lang w:val="ru-RU"/>
      </w:rPr>
      <w:t>3</w:t>
    </w:r>
  </w:p>
  <w:p w14:paraId="3C4590D3" w14:textId="6F7021A9" w:rsidR="00C54D60" w:rsidRPr="006F5A46" w:rsidRDefault="00C54D60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6F5A46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17580148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6F5A46">
          <w:rPr>
            <w:lang w:val="ru-RU"/>
          </w:rPr>
          <w:instrText xml:space="preserve"> </w:instrText>
        </w:r>
        <w:r>
          <w:instrText>PAGE</w:instrText>
        </w:r>
        <w:r w:rsidRPr="006F5A46">
          <w:rPr>
            <w:lang w:val="ru-RU"/>
          </w:rPr>
          <w:instrText xml:space="preserve">   \* </w:instrText>
        </w:r>
        <w:r>
          <w:instrText>MERGEFORMAT</w:instrText>
        </w:r>
        <w:r w:rsidRPr="006F5A46">
          <w:rPr>
            <w:lang w:val="ru-RU"/>
          </w:rPr>
          <w:instrText xml:space="preserve"> </w:instrText>
        </w:r>
        <w:r>
          <w:fldChar w:fldCharType="separate"/>
        </w:r>
        <w:r w:rsidR="0057205E">
          <w:rPr>
            <w:noProof/>
            <w:lang w:val="ru-RU"/>
          </w:rPr>
          <w:t>3</w:t>
        </w:r>
        <w:r>
          <w:rPr>
            <w:noProof/>
          </w:rPr>
          <w:fldChar w:fldCharType="end"/>
        </w:r>
      </w:sdtContent>
    </w:sdt>
  </w:p>
  <w:p w14:paraId="0B6D4289" w14:textId="4BD09924" w:rsidR="00C54D60" w:rsidRPr="006F5A46" w:rsidRDefault="00C54D60" w:rsidP="002D1209">
    <w:pPr>
      <w:pStyle w:val="Header"/>
      <w:jc w:val="right"/>
      <w:rPr>
        <w:lang w:val="ru-RU"/>
      </w:rPr>
    </w:pPr>
  </w:p>
  <w:p w14:paraId="1C8FE9F3" w14:textId="77777777" w:rsidR="00C54D60" w:rsidRPr="006F5A46" w:rsidRDefault="00C54D60" w:rsidP="002D1209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B399" w14:textId="7ADF8C76" w:rsidR="00C54D60" w:rsidRDefault="00C54D60" w:rsidP="006428F3">
    <w:pPr>
      <w:pStyle w:val="Header"/>
      <w:jc w:val="right"/>
      <w:rPr>
        <w:lang w:val="en-GB"/>
      </w:rPr>
    </w:pPr>
    <w:r>
      <w:rPr>
        <w:lang w:val="en-GB"/>
      </w:rPr>
      <w:t>CWS/</w:t>
    </w:r>
    <w:r w:rsidR="00B43DAA">
      <w:rPr>
        <w:lang w:val="ru-RU"/>
      </w:rPr>
      <w:t>8</w:t>
    </w:r>
    <w:r>
      <w:rPr>
        <w:lang w:val="en-GB"/>
      </w:rPr>
      <w:t>/</w:t>
    </w:r>
    <w:r w:rsidR="00B43DAA">
      <w:rPr>
        <w:lang w:val="ru-RU"/>
      </w:rPr>
      <w:t>1</w:t>
    </w:r>
    <w:r>
      <w:rPr>
        <w:lang w:val="en-GB"/>
      </w:rPr>
      <w:t>3</w:t>
    </w:r>
  </w:p>
  <w:p w14:paraId="5C72B70B" w14:textId="11F04C74" w:rsidR="00C54D60" w:rsidRDefault="00C54D60" w:rsidP="006428F3">
    <w:pPr>
      <w:pStyle w:val="Header"/>
      <w:jc w:val="right"/>
      <w:rPr>
        <w:lang w:val="en-GB"/>
      </w:rPr>
    </w:pPr>
    <w:r>
      <w:rPr>
        <w:lang w:val="ru-RU"/>
      </w:rPr>
      <w:t>ПРИЛОЖЕНИЕ</w:t>
    </w:r>
  </w:p>
  <w:p w14:paraId="4CB0788B" w14:textId="7736F737" w:rsidR="00C54D60" w:rsidRDefault="00C54D60" w:rsidP="006428F3">
    <w:pPr>
      <w:pStyle w:val="Header"/>
      <w:jc w:val="right"/>
      <w:rPr>
        <w:lang w:val="en-GB"/>
      </w:rPr>
    </w:pPr>
  </w:p>
  <w:p w14:paraId="12B6DF1D" w14:textId="77777777" w:rsidR="00C54D60" w:rsidRPr="006428F3" w:rsidRDefault="00C54D60" w:rsidP="006428F3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 w15:restartNumberingAfterBreak="0">
    <w:nsid w:val="116C7F0F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F0109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2D2D5CED"/>
    <w:multiLevelType w:val="hybridMultilevel"/>
    <w:tmpl w:val="6BF4078C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3DD7228F"/>
    <w:multiLevelType w:val="hybridMultilevel"/>
    <w:tmpl w:val="9F82CD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812C76"/>
    <w:multiLevelType w:val="hybridMultilevel"/>
    <w:tmpl w:val="BA9A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3C34E91"/>
    <w:multiLevelType w:val="hybridMultilevel"/>
    <w:tmpl w:val="7E608AAC"/>
    <w:lvl w:ilvl="0" w:tplc="1DA24D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8B47308"/>
    <w:multiLevelType w:val="hybridMultilevel"/>
    <w:tmpl w:val="73F26FF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6"/>
  </w:num>
  <w:num w:numId="8">
    <w:abstractNumId w:val="9"/>
  </w:num>
  <w:num w:numId="9">
    <w:abstractNumId w:val="18"/>
  </w:num>
  <w:num w:numId="10">
    <w:abstractNumId w:val="14"/>
  </w:num>
  <w:num w:numId="11">
    <w:abstractNumId w:val="1"/>
  </w:num>
  <w:num w:numId="12">
    <w:abstractNumId w:val="1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2"/>
  </w:num>
  <w:num w:numId="18">
    <w:abstractNumId w:val="7"/>
  </w:num>
  <w:num w:numId="19">
    <w:abstractNumId w:val="5"/>
  </w:num>
  <w:num w:numId="20">
    <w:abstractNumId w:val="3"/>
  </w:num>
  <w:num w:numId="21">
    <w:abstractNumId w:val="10"/>
  </w:num>
  <w:num w:numId="22">
    <w:abstractNumId w:val="19"/>
  </w:num>
  <w:num w:numId="23">
    <w:abstractNumId w:val="1"/>
  </w:num>
  <w:num w:numId="24">
    <w:abstractNumId w:val="12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338C4"/>
    <w:rsid w:val="00033FDD"/>
    <w:rsid w:val="00043503"/>
    <w:rsid w:val="00043CAA"/>
    <w:rsid w:val="000506AA"/>
    <w:rsid w:val="0005175C"/>
    <w:rsid w:val="000517DD"/>
    <w:rsid w:val="00053713"/>
    <w:rsid w:val="00054D4F"/>
    <w:rsid w:val="00056FB9"/>
    <w:rsid w:val="0006764E"/>
    <w:rsid w:val="00075432"/>
    <w:rsid w:val="0008638A"/>
    <w:rsid w:val="000968ED"/>
    <w:rsid w:val="000A08C3"/>
    <w:rsid w:val="000B5FCA"/>
    <w:rsid w:val="000D372B"/>
    <w:rsid w:val="000D4D4E"/>
    <w:rsid w:val="000E2DE5"/>
    <w:rsid w:val="000E39FE"/>
    <w:rsid w:val="000F5E56"/>
    <w:rsid w:val="00114BDE"/>
    <w:rsid w:val="00124503"/>
    <w:rsid w:val="001362EE"/>
    <w:rsid w:val="0014069E"/>
    <w:rsid w:val="001459CC"/>
    <w:rsid w:val="00146029"/>
    <w:rsid w:val="00157944"/>
    <w:rsid w:val="00160526"/>
    <w:rsid w:val="00161BA2"/>
    <w:rsid w:val="001647D5"/>
    <w:rsid w:val="00176051"/>
    <w:rsid w:val="001775AC"/>
    <w:rsid w:val="001832A6"/>
    <w:rsid w:val="00184A78"/>
    <w:rsid w:val="00184C27"/>
    <w:rsid w:val="00190D12"/>
    <w:rsid w:val="00192903"/>
    <w:rsid w:val="0019705A"/>
    <w:rsid w:val="001A2699"/>
    <w:rsid w:val="001B3A19"/>
    <w:rsid w:val="001C6B6E"/>
    <w:rsid w:val="001E103A"/>
    <w:rsid w:val="001E3B16"/>
    <w:rsid w:val="001E6537"/>
    <w:rsid w:val="001F2D93"/>
    <w:rsid w:val="001F447E"/>
    <w:rsid w:val="002018A7"/>
    <w:rsid w:val="00210005"/>
    <w:rsid w:val="0021217E"/>
    <w:rsid w:val="00213C80"/>
    <w:rsid w:val="0023427B"/>
    <w:rsid w:val="002369F5"/>
    <w:rsid w:val="00236ABF"/>
    <w:rsid w:val="00260001"/>
    <w:rsid w:val="002634C4"/>
    <w:rsid w:val="00263F42"/>
    <w:rsid w:val="00271285"/>
    <w:rsid w:val="00272E13"/>
    <w:rsid w:val="00280B43"/>
    <w:rsid w:val="002928D3"/>
    <w:rsid w:val="002C0E29"/>
    <w:rsid w:val="002C41B4"/>
    <w:rsid w:val="002C72BA"/>
    <w:rsid w:val="002D1209"/>
    <w:rsid w:val="002F1FE6"/>
    <w:rsid w:val="002F200E"/>
    <w:rsid w:val="002F4E68"/>
    <w:rsid w:val="00312F7F"/>
    <w:rsid w:val="003169B6"/>
    <w:rsid w:val="003304C2"/>
    <w:rsid w:val="003319E3"/>
    <w:rsid w:val="00332A65"/>
    <w:rsid w:val="003379E2"/>
    <w:rsid w:val="00361450"/>
    <w:rsid w:val="00362156"/>
    <w:rsid w:val="00362ED6"/>
    <w:rsid w:val="003673CF"/>
    <w:rsid w:val="00371FBE"/>
    <w:rsid w:val="003845C1"/>
    <w:rsid w:val="003A6F89"/>
    <w:rsid w:val="003B2D40"/>
    <w:rsid w:val="003B38C1"/>
    <w:rsid w:val="003C4471"/>
    <w:rsid w:val="003D7EB4"/>
    <w:rsid w:val="003E79DB"/>
    <w:rsid w:val="00423E3E"/>
    <w:rsid w:val="00427AF4"/>
    <w:rsid w:val="00437662"/>
    <w:rsid w:val="00441D88"/>
    <w:rsid w:val="00447D80"/>
    <w:rsid w:val="00455100"/>
    <w:rsid w:val="00456F68"/>
    <w:rsid w:val="004647DA"/>
    <w:rsid w:val="004676EC"/>
    <w:rsid w:val="00474062"/>
    <w:rsid w:val="00477D6B"/>
    <w:rsid w:val="004819F1"/>
    <w:rsid w:val="00481E5C"/>
    <w:rsid w:val="004A0B4E"/>
    <w:rsid w:val="004A476F"/>
    <w:rsid w:val="004B414D"/>
    <w:rsid w:val="004C012F"/>
    <w:rsid w:val="004E6BD5"/>
    <w:rsid w:val="004F30C9"/>
    <w:rsid w:val="005019FF"/>
    <w:rsid w:val="005073C0"/>
    <w:rsid w:val="005076B2"/>
    <w:rsid w:val="00507F98"/>
    <w:rsid w:val="005149C4"/>
    <w:rsid w:val="00524CAC"/>
    <w:rsid w:val="0053057A"/>
    <w:rsid w:val="00550D5A"/>
    <w:rsid w:val="00560A29"/>
    <w:rsid w:val="00562E45"/>
    <w:rsid w:val="0057116D"/>
    <w:rsid w:val="0057205E"/>
    <w:rsid w:val="00572F6F"/>
    <w:rsid w:val="00576076"/>
    <w:rsid w:val="00582AD1"/>
    <w:rsid w:val="00590E83"/>
    <w:rsid w:val="00596EE4"/>
    <w:rsid w:val="005A082C"/>
    <w:rsid w:val="005B3015"/>
    <w:rsid w:val="005C6649"/>
    <w:rsid w:val="005C6F68"/>
    <w:rsid w:val="005D2EC4"/>
    <w:rsid w:val="00605827"/>
    <w:rsid w:val="00615D53"/>
    <w:rsid w:val="00624A21"/>
    <w:rsid w:val="00636E65"/>
    <w:rsid w:val="006428F3"/>
    <w:rsid w:val="00642B4D"/>
    <w:rsid w:val="00646050"/>
    <w:rsid w:val="00655BA5"/>
    <w:rsid w:val="0066417E"/>
    <w:rsid w:val="00666786"/>
    <w:rsid w:val="006713CA"/>
    <w:rsid w:val="00676C5C"/>
    <w:rsid w:val="00676FD5"/>
    <w:rsid w:val="00693951"/>
    <w:rsid w:val="006B16ED"/>
    <w:rsid w:val="006B768F"/>
    <w:rsid w:val="006C0BB7"/>
    <w:rsid w:val="006D3E92"/>
    <w:rsid w:val="006D43C8"/>
    <w:rsid w:val="006D6DF6"/>
    <w:rsid w:val="006E448A"/>
    <w:rsid w:val="006E4B1B"/>
    <w:rsid w:val="006E7E60"/>
    <w:rsid w:val="006F087C"/>
    <w:rsid w:val="006F5A46"/>
    <w:rsid w:val="00720379"/>
    <w:rsid w:val="007226C9"/>
    <w:rsid w:val="007252C6"/>
    <w:rsid w:val="007353A3"/>
    <w:rsid w:val="00760A6D"/>
    <w:rsid w:val="00790C8B"/>
    <w:rsid w:val="007A18D6"/>
    <w:rsid w:val="007A4784"/>
    <w:rsid w:val="007B6DB6"/>
    <w:rsid w:val="007C5B61"/>
    <w:rsid w:val="007C7390"/>
    <w:rsid w:val="007D1613"/>
    <w:rsid w:val="007D2AF0"/>
    <w:rsid w:val="007E4C0E"/>
    <w:rsid w:val="007F7A27"/>
    <w:rsid w:val="008041EA"/>
    <w:rsid w:val="00812B47"/>
    <w:rsid w:val="008138C7"/>
    <w:rsid w:val="00835BC8"/>
    <w:rsid w:val="00842651"/>
    <w:rsid w:val="0084453C"/>
    <w:rsid w:val="0084496E"/>
    <w:rsid w:val="008504D8"/>
    <w:rsid w:val="008606AA"/>
    <w:rsid w:val="0086179F"/>
    <w:rsid w:val="00864F25"/>
    <w:rsid w:val="00875B30"/>
    <w:rsid w:val="008A7D42"/>
    <w:rsid w:val="008B2CC1"/>
    <w:rsid w:val="008B60B2"/>
    <w:rsid w:val="008B66FE"/>
    <w:rsid w:val="0090731E"/>
    <w:rsid w:val="00916EE2"/>
    <w:rsid w:val="00927544"/>
    <w:rsid w:val="0093689C"/>
    <w:rsid w:val="00943771"/>
    <w:rsid w:val="00951C8F"/>
    <w:rsid w:val="00952214"/>
    <w:rsid w:val="00966536"/>
    <w:rsid w:val="00966A22"/>
    <w:rsid w:val="0096722F"/>
    <w:rsid w:val="009724CC"/>
    <w:rsid w:val="00980843"/>
    <w:rsid w:val="009A045E"/>
    <w:rsid w:val="009A572F"/>
    <w:rsid w:val="009B1DDA"/>
    <w:rsid w:val="009B29B0"/>
    <w:rsid w:val="009D79DB"/>
    <w:rsid w:val="009E2791"/>
    <w:rsid w:val="009E3F6F"/>
    <w:rsid w:val="009F499F"/>
    <w:rsid w:val="00A00B04"/>
    <w:rsid w:val="00A024A5"/>
    <w:rsid w:val="00A17968"/>
    <w:rsid w:val="00A42DAF"/>
    <w:rsid w:val="00A45BD8"/>
    <w:rsid w:val="00A4613A"/>
    <w:rsid w:val="00A618E1"/>
    <w:rsid w:val="00A74BFA"/>
    <w:rsid w:val="00A831D4"/>
    <w:rsid w:val="00A869B7"/>
    <w:rsid w:val="00A925C4"/>
    <w:rsid w:val="00A94133"/>
    <w:rsid w:val="00AA25BE"/>
    <w:rsid w:val="00AC205C"/>
    <w:rsid w:val="00AD7498"/>
    <w:rsid w:val="00AE0B17"/>
    <w:rsid w:val="00AE0E7A"/>
    <w:rsid w:val="00AF0A6B"/>
    <w:rsid w:val="00AF63FE"/>
    <w:rsid w:val="00B01337"/>
    <w:rsid w:val="00B05A69"/>
    <w:rsid w:val="00B2718F"/>
    <w:rsid w:val="00B35400"/>
    <w:rsid w:val="00B43DAA"/>
    <w:rsid w:val="00B475D6"/>
    <w:rsid w:val="00B57F73"/>
    <w:rsid w:val="00B6308A"/>
    <w:rsid w:val="00B8485E"/>
    <w:rsid w:val="00B9734B"/>
    <w:rsid w:val="00BA0EE0"/>
    <w:rsid w:val="00BA30E2"/>
    <w:rsid w:val="00BC6B42"/>
    <w:rsid w:val="00BD10B7"/>
    <w:rsid w:val="00BD4002"/>
    <w:rsid w:val="00BF1443"/>
    <w:rsid w:val="00BF2417"/>
    <w:rsid w:val="00C11BFE"/>
    <w:rsid w:val="00C17C4C"/>
    <w:rsid w:val="00C23A27"/>
    <w:rsid w:val="00C5068F"/>
    <w:rsid w:val="00C531FF"/>
    <w:rsid w:val="00C54D60"/>
    <w:rsid w:val="00C64774"/>
    <w:rsid w:val="00C66B38"/>
    <w:rsid w:val="00C73370"/>
    <w:rsid w:val="00C74C58"/>
    <w:rsid w:val="00C8405E"/>
    <w:rsid w:val="00C86D74"/>
    <w:rsid w:val="00C91957"/>
    <w:rsid w:val="00CB498E"/>
    <w:rsid w:val="00CC30C1"/>
    <w:rsid w:val="00CC3D12"/>
    <w:rsid w:val="00CD04F1"/>
    <w:rsid w:val="00CD4BB8"/>
    <w:rsid w:val="00CE5C76"/>
    <w:rsid w:val="00CE629D"/>
    <w:rsid w:val="00CF0AB2"/>
    <w:rsid w:val="00D04957"/>
    <w:rsid w:val="00D33424"/>
    <w:rsid w:val="00D45252"/>
    <w:rsid w:val="00D47357"/>
    <w:rsid w:val="00D631F3"/>
    <w:rsid w:val="00D66C1D"/>
    <w:rsid w:val="00D71B4D"/>
    <w:rsid w:val="00D830F1"/>
    <w:rsid w:val="00D93D55"/>
    <w:rsid w:val="00D957F9"/>
    <w:rsid w:val="00DA42B5"/>
    <w:rsid w:val="00DA7C73"/>
    <w:rsid w:val="00DC45FA"/>
    <w:rsid w:val="00DC6B39"/>
    <w:rsid w:val="00DD0FBF"/>
    <w:rsid w:val="00DE7F0A"/>
    <w:rsid w:val="00DF6748"/>
    <w:rsid w:val="00E072AE"/>
    <w:rsid w:val="00E15015"/>
    <w:rsid w:val="00E251D8"/>
    <w:rsid w:val="00E335FE"/>
    <w:rsid w:val="00E5578A"/>
    <w:rsid w:val="00E624BC"/>
    <w:rsid w:val="00E7076C"/>
    <w:rsid w:val="00E83C47"/>
    <w:rsid w:val="00E91EDB"/>
    <w:rsid w:val="00EA137E"/>
    <w:rsid w:val="00EC42B0"/>
    <w:rsid w:val="00EC4E49"/>
    <w:rsid w:val="00EC7635"/>
    <w:rsid w:val="00ED77FB"/>
    <w:rsid w:val="00EE45FA"/>
    <w:rsid w:val="00F10283"/>
    <w:rsid w:val="00F2429E"/>
    <w:rsid w:val="00F314BA"/>
    <w:rsid w:val="00F364F9"/>
    <w:rsid w:val="00F40F28"/>
    <w:rsid w:val="00F53755"/>
    <w:rsid w:val="00F617DC"/>
    <w:rsid w:val="00F66152"/>
    <w:rsid w:val="00F727E6"/>
    <w:rsid w:val="00F7384F"/>
    <w:rsid w:val="00F80F26"/>
    <w:rsid w:val="00F9616D"/>
    <w:rsid w:val="00F96BB0"/>
    <w:rsid w:val="00F974DF"/>
    <w:rsid w:val="00FA153F"/>
    <w:rsid w:val="00FA1789"/>
    <w:rsid w:val="00FB0EE5"/>
    <w:rsid w:val="00FB6F49"/>
    <w:rsid w:val="00FC5E6D"/>
    <w:rsid w:val="00FC6AF7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7EE8DE"/>
  <w15:docId w15:val="{3CB4C40C-05FC-45B8-9FC2-82576639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character" w:customStyle="1" w:styleId="NormalBold2">
    <w:name w:val="Normal Bold2"/>
    <w:uiPriority w:val="1"/>
    <w:qFormat/>
    <w:rsid w:val="00272E13"/>
    <w:rPr>
      <w:rFonts w:ascii="Arial" w:hAnsi="Arial" w:cs="Arial"/>
      <w:b/>
      <w:color w:val="1D252C"/>
      <w:sz w:val="20"/>
    </w:rPr>
  </w:style>
  <w:style w:type="paragraph" w:styleId="ListParagraph">
    <w:name w:val="List Paragraph"/>
    <w:basedOn w:val="Normal"/>
    <w:uiPriority w:val="34"/>
    <w:qFormat/>
    <w:rsid w:val="00272E1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665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96653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760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60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6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76076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FF77-DE37-4735-BA63-505197BD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2349</Words>
  <Characters>15335</Characters>
  <Application>Microsoft Office Word</Application>
  <DocSecurity>0</DocSecurity>
  <Lines>847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CWS/6/18 Annex  (in English)</vt:lpstr>
      <vt:lpstr>CWS/6/18 Annex  (in English)</vt:lpstr>
    </vt:vector>
  </TitlesOfParts>
  <Company>WIPO</Company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CWS/8/13 Annex</dc:title>
  <dc:subject>40 RECOMMENDATIONS AND CWS ACTIVITIES </dc:subject>
  <dc:creator>WIPO</dc:creator>
  <cp:keywords>FOR OFFICIAL USE ONLY</cp:keywords>
  <cp:lastModifiedBy>CHAVAS Louison</cp:lastModifiedBy>
  <cp:revision>8</cp:revision>
  <cp:lastPrinted>2018-09-12T14:37:00Z</cp:lastPrinted>
  <dcterms:created xsi:type="dcterms:W3CDTF">2020-11-19T17:05:00Z</dcterms:created>
  <dcterms:modified xsi:type="dcterms:W3CDTF">2020-11-19T17:10:00Z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91e3846c-f279-43e2-9855-1f851ecf9ccf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