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16965" w14:textId="1E5968FA" w:rsidR="0026410A" w:rsidRPr="009C5D38" w:rsidRDefault="009C5D38" w:rsidP="0026410A">
      <w:pPr>
        <w:pStyle w:val="Heading1"/>
        <w:spacing w:before="0" w:after="340"/>
        <w:rPr>
          <w:caps w:val="0"/>
          <w:lang w:val="ru-RU"/>
        </w:rPr>
      </w:pPr>
      <w:r>
        <w:rPr>
          <w:caps w:val="0"/>
          <w:lang w:val="ru-RU"/>
        </w:rPr>
        <w:t>ПОВЕСТКА ДНЯ</w:t>
      </w:r>
    </w:p>
    <w:p w14:paraId="6774EB94" w14:textId="2172D12B" w:rsidR="0026410A" w:rsidRDefault="009C5D38" w:rsidP="0026410A">
      <w:pPr>
        <w:spacing w:after="340"/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4558BBED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Открытие шестой сессии</w:t>
      </w:r>
    </w:p>
    <w:p w14:paraId="782E4C2F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Выборы Председателя и двух заместителей Председателя</w:t>
      </w:r>
    </w:p>
    <w:p w14:paraId="232DA628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Принятие повестки дня 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Pr="009C5D38">
        <w:rPr>
          <w:lang w:val="ru-RU"/>
        </w:rPr>
        <w:tab/>
        <w:t>См. настоящий документ.</w:t>
      </w:r>
    </w:p>
    <w:p w14:paraId="2F4112E0" w14:textId="77777777" w:rsidR="00CB3468" w:rsidRDefault="009C5D38" w:rsidP="00CB3468">
      <w:pPr>
        <w:numPr>
          <w:ilvl w:val="0"/>
          <w:numId w:val="2"/>
        </w:numPr>
        <w:tabs>
          <w:tab w:val="clear" w:pos="567"/>
        </w:tabs>
        <w:spacing w:line="360" w:lineRule="auto"/>
        <w:rPr>
          <w:lang w:val="ru-RU"/>
        </w:rPr>
      </w:pPr>
      <w:r w:rsidRPr="009C5D38">
        <w:rPr>
          <w:lang w:val="ru-RU"/>
        </w:rPr>
        <w:t>Отчет об обследовании использования стандартов ВОИС</w:t>
      </w:r>
    </w:p>
    <w:p w14:paraId="294C0268" w14:textId="4A7F3FF7" w:rsidR="009C5D38" w:rsidRPr="009C5D38" w:rsidRDefault="009C5D38" w:rsidP="00CB3468">
      <w:pPr>
        <w:tabs>
          <w:tab w:val="left" w:pos="1170"/>
        </w:tabs>
        <w:spacing w:line="360" w:lineRule="auto"/>
        <w:rPr>
          <w:lang w:val="ru-RU"/>
        </w:rPr>
      </w:pPr>
      <w:r w:rsidRPr="009C5D38">
        <w:rPr>
          <w:lang w:val="ru-RU"/>
        </w:rPr>
        <w:tab/>
        <w:t>См. документ CWS/6/2.</w:t>
      </w:r>
    </w:p>
    <w:p w14:paraId="64051A42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ИКТ-стратегии и стандарты ВОИС</w:t>
      </w:r>
    </w:p>
    <w:p w14:paraId="32CD44F2" w14:textId="51153635" w:rsidR="009C5D38" w:rsidRPr="009C5D38" w:rsidRDefault="009C5D38" w:rsidP="00542087">
      <w:pPr>
        <w:numPr>
          <w:ilvl w:val="1"/>
          <w:numId w:val="2"/>
        </w:numPr>
        <w:tabs>
          <w:tab w:val="clear" w:pos="1134"/>
        </w:tabs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>Рекомендации Совещания по ИКТ-стратегиям и использова</w:t>
      </w:r>
      <w:r w:rsidR="00542087">
        <w:rPr>
          <w:lang w:val="ru-RU"/>
        </w:rPr>
        <w:t xml:space="preserve">нию искусственного интеллекта </w:t>
      </w:r>
      <w:r w:rsidR="00542087">
        <w:rPr>
          <w:lang w:val="ru-RU"/>
        </w:rPr>
        <w:br/>
      </w:r>
      <w:r w:rsidRPr="009C5D38">
        <w:rPr>
          <w:lang w:val="ru-RU"/>
        </w:rPr>
        <w:t>См. документ CWS/6/3.</w:t>
      </w:r>
    </w:p>
    <w:p w14:paraId="07DAD222" w14:textId="66CE1EA5" w:rsidR="009C5D38" w:rsidRPr="009C5D38" w:rsidRDefault="009C5D38" w:rsidP="00542087">
      <w:pPr>
        <w:numPr>
          <w:ilvl w:val="1"/>
          <w:numId w:val="2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>Разработка задачи в отношении подготовки рекомендаци</w:t>
      </w:r>
      <w:r w:rsidR="00542087">
        <w:rPr>
          <w:lang w:val="ru-RU"/>
        </w:rPr>
        <w:t xml:space="preserve">й по технологии блокчейна </w:t>
      </w:r>
      <w:r w:rsidR="00542087">
        <w:rPr>
          <w:lang w:val="ru-RU"/>
        </w:rPr>
        <w:br/>
      </w:r>
      <w:r w:rsidRPr="009C5D38">
        <w:rPr>
          <w:lang w:val="ru-RU"/>
        </w:rPr>
        <w:t>См. документ CWS/6/4.</w:t>
      </w:r>
    </w:p>
    <w:p w14:paraId="70BC0A23" w14:textId="6CA10C4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Пересмотр стандарта ВОИС ST.3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="00542087">
        <w:rPr>
          <w:lang w:val="ru-RU"/>
        </w:rPr>
        <w:tab/>
      </w:r>
      <w:r w:rsidRPr="009C5D38">
        <w:rPr>
          <w:lang w:val="ru-RU"/>
        </w:rPr>
        <w:t>См. документ CWS/6/5.</w:t>
      </w:r>
    </w:p>
    <w:p w14:paraId="78DDCBDC" w14:textId="3829F7F0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Новый стандарт ВОИС в отношении веб-ИПП 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="00542087">
        <w:rPr>
          <w:lang w:val="ru-RU"/>
        </w:rPr>
        <w:tab/>
      </w:r>
      <w:r w:rsidRPr="009C5D38">
        <w:rPr>
          <w:lang w:val="ru-RU"/>
        </w:rPr>
        <w:t>См. документ CWS/6/6.</w:t>
      </w:r>
    </w:p>
    <w:p w14:paraId="6FE2AD62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Целевая группа по XML для ПС</w:t>
      </w:r>
      <w:r w:rsidRPr="009C5D38">
        <w:rPr>
          <w:lang w:val="ru-RU"/>
        </w:rPr>
        <w:tab/>
      </w:r>
    </w:p>
    <w:p w14:paraId="6622692F" w14:textId="77777777" w:rsidR="009C5D38" w:rsidRPr="009C5D38" w:rsidRDefault="009C5D38" w:rsidP="009C5D38">
      <w:pPr>
        <w:numPr>
          <w:ilvl w:val="1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Отчет о ходе выполнения задачи № 41 Целевой группой по XML для ПС </w:t>
      </w:r>
      <w:r w:rsidRPr="009C5D38">
        <w:rPr>
          <w:lang w:val="ru-RU"/>
        </w:rPr>
        <w:br/>
      </w:r>
      <w:r w:rsidRPr="009C5D38">
        <w:rPr>
          <w:lang w:val="ru-RU"/>
        </w:rPr>
        <w:tab/>
        <w:t>См. документ CWS/6/7.</w:t>
      </w:r>
    </w:p>
    <w:p w14:paraId="512A0F28" w14:textId="2F01743D" w:rsidR="009C5D38" w:rsidRPr="009C5D38" w:rsidRDefault="009C5D38" w:rsidP="00542087">
      <w:pPr>
        <w:numPr>
          <w:ilvl w:val="1"/>
          <w:numId w:val="2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 xml:space="preserve">Отчет о ходе выполнения задачи № 53, касающейся XML-схемы для географических указаний </w:t>
      </w:r>
      <w:r w:rsidRPr="009C5D38">
        <w:rPr>
          <w:lang w:val="ru-RU"/>
        </w:rPr>
        <w:br/>
        <w:t>См. документ CWS/6/8.</w:t>
      </w:r>
    </w:p>
    <w:p w14:paraId="55945EA0" w14:textId="77777777" w:rsidR="009C5D38" w:rsidRPr="009C5D38" w:rsidRDefault="009C5D38" w:rsidP="009C5D38">
      <w:pPr>
        <w:numPr>
          <w:ilvl w:val="1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Отчет о разработке XML-схемы для данных о правовом статусе патентов </w:t>
      </w:r>
      <w:r w:rsidRPr="009C5D38">
        <w:rPr>
          <w:lang w:val="ru-RU"/>
        </w:rPr>
        <w:br/>
      </w:r>
      <w:r w:rsidRPr="009C5D38">
        <w:rPr>
          <w:lang w:val="ru-RU"/>
        </w:rPr>
        <w:tab/>
        <w:t>См. документ CWS/6/9.</w:t>
      </w:r>
    </w:p>
    <w:p w14:paraId="37FF0BF3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Отчет о ходе изучения элементов данных охраняемых авторским правом </w:t>
      </w:r>
      <w:r w:rsidRPr="009C5D38">
        <w:rPr>
          <w:lang w:val="ru-RU"/>
        </w:rPr>
        <w:tab/>
        <w:t xml:space="preserve">произведений-сирот и применяемых к ним соглашений об именах 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Pr="009C5D38">
        <w:rPr>
          <w:lang w:val="ru-RU"/>
        </w:rPr>
        <w:tab/>
        <w:t>См. документ CWS/6/10.</w:t>
      </w:r>
    </w:p>
    <w:p w14:paraId="4E7A2B5D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Целевая группа по правовому статусу </w:t>
      </w:r>
    </w:p>
    <w:p w14:paraId="3FDE7091" w14:textId="77777777" w:rsidR="009C5D38" w:rsidRPr="009C5D38" w:rsidRDefault="009C5D38" w:rsidP="009C5D38">
      <w:pPr>
        <w:numPr>
          <w:ilvl w:val="0"/>
          <w:numId w:val="4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Отчет о ходе выполнения задачи № 47 Целевой группой по правовому статусу </w:t>
      </w:r>
      <w:r w:rsidRPr="009C5D38">
        <w:rPr>
          <w:lang w:val="ru-RU"/>
        </w:rPr>
        <w:br/>
      </w:r>
      <w:r w:rsidRPr="009C5D38">
        <w:rPr>
          <w:lang w:val="ru-RU"/>
        </w:rPr>
        <w:tab/>
        <w:t>См. документ CWS/6/11.</w:t>
      </w:r>
    </w:p>
    <w:p w14:paraId="53914616" w14:textId="77777777" w:rsidR="009C5D38" w:rsidRPr="009C5D38" w:rsidRDefault="009C5D38" w:rsidP="009C5D38">
      <w:pPr>
        <w:numPr>
          <w:ilvl w:val="0"/>
          <w:numId w:val="4"/>
        </w:numPr>
        <w:spacing w:line="360" w:lineRule="auto"/>
        <w:rPr>
          <w:lang w:val="ru-RU"/>
        </w:rPr>
      </w:pPr>
      <w:r w:rsidRPr="009C5D38">
        <w:rPr>
          <w:lang w:val="ru-RU"/>
        </w:rPr>
        <w:t>Пересмотр стандарта ВОИС ST.27</w:t>
      </w:r>
      <w:r w:rsidRPr="009C5D38">
        <w:rPr>
          <w:lang w:val="ru-RU"/>
        </w:rPr>
        <w:br/>
      </w:r>
      <w:r w:rsidRPr="009C5D38">
        <w:rPr>
          <w:lang w:val="ru-RU"/>
        </w:rPr>
        <w:tab/>
        <w:t>См. документ CWS/6/12.</w:t>
      </w:r>
    </w:p>
    <w:p w14:paraId="073AAAEA" w14:textId="0FEBDFD2" w:rsidR="009C5D38" w:rsidRPr="009C5D38" w:rsidRDefault="009C5D38" w:rsidP="00542087">
      <w:pPr>
        <w:numPr>
          <w:ilvl w:val="0"/>
          <w:numId w:val="4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lastRenderedPageBreak/>
        <w:t>План выполнения ведомствами интеллектуальной собст</w:t>
      </w:r>
      <w:r w:rsidR="00542087">
        <w:rPr>
          <w:lang w:val="ru-RU"/>
        </w:rPr>
        <w:t xml:space="preserve">венности стандарта ВОИС ST.27 </w:t>
      </w:r>
      <w:r w:rsidR="00542087">
        <w:rPr>
          <w:lang w:val="ru-RU"/>
        </w:rPr>
        <w:br/>
      </w:r>
      <w:r w:rsidRPr="009C5D38">
        <w:rPr>
          <w:lang w:val="ru-RU"/>
        </w:rPr>
        <w:t>См. документ CWS/6/13.</w:t>
      </w:r>
    </w:p>
    <w:p w14:paraId="70BB7C37" w14:textId="100EC864" w:rsidR="009C5D38" w:rsidRPr="009C5D38" w:rsidRDefault="009C5D38" w:rsidP="00542087">
      <w:pPr>
        <w:numPr>
          <w:ilvl w:val="0"/>
          <w:numId w:val="4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 xml:space="preserve">Предложение о выработке нового стандарта ВОИС в отношении обмена ведомствами промышленной собственности данными о правовом статусе промышленных образцов </w:t>
      </w:r>
      <w:r w:rsidRPr="009C5D38">
        <w:rPr>
          <w:lang w:val="ru-RU"/>
        </w:rPr>
        <w:br/>
        <w:t>См. документ CWS/6/14.</w:t>
      </w:r>
    </w:p>
    <w:p w14:paraId="6399466F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Стандарт ВОИС ST.26 </w:t>
      </w:r>
    </w:p>
    <w:p w14:paraId="0A30054A" w14:textId="51E6125E" w:rsidR="009C5D38" w:rsidRPr="009C5D38" w:rsidRDefault="009C5D38" w:rsidP="00542087">
      <w:pPr>
        <w:numPr>
          <w:ilvl w:val="0"/>
          <w:numId w:val="5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 xml:space="preserve">Отчет о ходе выполнения задачи № 44 Целевой группой по перечням последовательностей </w:t>
      </w:r>
      <w:r w:rsidR="00542087">
        <w:rPr>
          <w:lang w:val="ru-RU"/>
        </w:rPr>
        <w:br/>
      </w:r>
      <w:r w:rsidRPr="009C5D38">
        <w:rPr>
          <w:lang w:val="ru-RU"/>
        </w:rPr>
        <w:t>См. документ CWS/6/15.</w:t>
      </w:r>
    </w:p>
    <w:p w14:paraId="6F47B01C" w14:textId="77777777" w:rsidR="009C5D38" w:rsidRPr="009C5D38" w:rsidRDefault="009C5D38" w:rsidP="009C5D38">
      <w:pPr>
        <w:numPr>
          <w:ilvl w:val="0"/>
          <w:numId w:val="5"/>
        </w:numPr>
        <w:spacing w:line="360" w:lineRule="auto"/>
        <w:rPr>
          <w:lang w:val="ru-RU"/>
        </w:rPr>
      </w:pPr>
      <w:r w:rsidRPr="009C5D38">
        <w:rPr>
          <w:lang w:val="ru-RU"/>
        </w:rPr>
        <w:t>Пересмотр стандарта ВОИС ST.26</w:t>
      </w:r>
      <w:r w:rsidRPr="009C5D38">
        <w:rPr>
          <w:lang w:val="ru-RU"/>
        </w:rPr>
        <w:br/>
      </w:r>
      <w:r w:rsidRPr="009C5D38">
        <w:rPr>
          <w:lang w:val="ru-RU"/>
        </w:rPr>
        <w:tab/>
        <w:t>См. документ CWS/6/16.</w:t>
      </w:r>
    </w:p>
    <w:p w14:paraId="2C3C2646" w14:textId="77777777" w:rsidR="009C5D38" w:rsidRPr="009C5D38" w:rsidRDefault="009C5D38" w:rsidP="00542087">
      <w:pPr>
        <w:numPr>
          <w:ilvl w:val="0"/>
          <w:numId w:val="5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 xml:space="preserve">План выполнения ведомствами интеллектуальной собственности стандарта ВОИС ST.26 </w:t>
      </w:r>
    </w:p>
    <w:p w14:paraId="1A9507E6" w14:textId="77777777" w:rsidR="009C5D38" w:rsidRPr="009C5D38" w:rsidRDefault="009C5D38" w:rsidP="009C5D38">
      <w:pPr>
        <w:numPr>
          <w:ilvl w:val="0"/>
          <w:numId w:val="5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Программное средство для стандарта ВОИС ST.26 </w:t>
      </w:r>
      <w:r w:rsidRPr="009C5D38">
        <w:rPr>
          <w:lang w:val="ru-RU"/>
        </w:rPr>
        <w:br/>
      </w:r>
      <w:r w:rsidRPr="009C5D38">
        <w:rPr>
          <w:lang w:val="ru-RU"/>
        </w:rPr>
        <w:tab/>
        <w:t>См. документ CWS/6/17.</w:t>
      </w:r>
    </w:p>
    <w:p w14:paraId="625CCC6F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Стандарт ВОИС ST.37</w:t>
      </w:r>
    </w:p>
    <w:p w14:paraId="1D1B9BEA" w14:textId="0DCE7D11" w:rsidR="009C5D38" w:rsidRPr="009C5D38" w:rsidRDefault="009C5D38" w:rsidP="00E76EA9">
      <w:pPr>
        <w:numPr>
          <w:ilvl w:val="0"/>
          <w:numId w:val="6"/>
        </w:numPr>
        <w:spacing w:line="360" w:lineRule="auto"/>
        <w:ind w:left="1170" w:hanging="540"/>
        <w:rPr>
          <w:lang w:val="ru-RU"/>
        </w:rPr>
      </w:pPr>
      <w:r w:rsidRPr="009C5D38">
        <w:rPr>
          <w:lang w:val="ru-RU"/>
        </w:rPr>
        <w:t>Отчет о ходе выполнения задачи № 51 Целевой гр</w:t>
      </w:r>
      <w:r w:rsidR="00E76EA9">
        <w:rPr>
          <w:lang w:val="ru-RU"/>
        </w:rPr>
        <w:t xml:space="preserve">уппой по ведомственному досье </w:t>
      </w:r>
      <w:r w:rsidR="00E76EA9">
        <w:rPr>
          <w:lang w:val="ru-RU"/>
        </w:rPr>
        <w:br/>
      </w:r>
      <w:r w:rsidRPr="009C5D38">
        <w:rPr>
          <w:lang w:val="ru-RU"/>
        </w:rPr>
        <w:t>См. документ CWS/6/18.</w:t>
      </w:r>
    </w:p>
    <w:p w14:paraId="47390E77" w14:textId="77777777" w:rsidR="009C5D38" w:rsidRPr="009C5D38" w:rsidRDefault="009C5D38" w:rsidP="009C5D38">
      <w:pPr>
        <w:numPr>
          <w:ilvl w:val="0"/>
          <w:numId w:val="6"/>
        </w:numPr>
        <w:spacing w:line="360" w:lineRule="auto"/>
        <w:rPr>
          <w:lang w:val="ru-RU"/>
        </w:rPr>
      </w:pPr>
      <w:r w:rsidRPr="009C5D38">
        <w:rPr>
          <w:lang w:val="ru-RU"/>
        </w:rPr>
        <w:t>Пересмотр стандарта ВОИС ST.37</w:t>
      </w:r>
      <w:r w:rsidRPr="009C5D38">
        <w:rPr>
          <w:lang w:val="ru-RU"/>
        </w:rPr>
        <w:br/>
      </w:r>
      <w:r w:rsidRPr="009C5D38">
        <w:rPr>
          <w:lang w:val="ru-RU"/>
        </w:rPr>
        <w:tab/>
        <w:t>См. документ CWS/6/19.</w:t>
      </w:r>
    </w:p>
    <w:p w14:paraId="72ECB661" w14:textId="66110038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Пересмотр стандарта ВОИС ST.60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="00E76EA9">
        <w:rPr>
          <w:lang w:val="ru-RU"/>
        </w:rPr>
        <w:tab/>
      </w:r>
      <w:r w:rsidRPr="009C5D38">
        <w:rPr>
          <w:lang w:val="ru-RU"/>
        </w:rPr>
        <w:t>См. документ CWS/6/20.</w:t>
      </w:r>
    </w:p>
    <w:p w14:paraId="7E1DAE8E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Формат даты, рекомендуемый стандартами ВОИС 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Pr="009C5D38">
        <w:rPr>
          <w:lang w:val="ru-RU"/>
        </w:rPr>
        <w:tab/>
        <w:t>См. документ CWS/6/21.</w:t>
      </w:r>
    </w:p>
    <w:p w14:paraId="53BE7F70" w14:textId="4BDBE3DD" w:rsidR="009C5D38" w:rsidRPr="009C5D38" w:rsidRDefault="009C5D38" w:rsidP="00E76EA9">
      <w:pPr>
        <w:numPr>
          <w:ilvl w:val="0"/>
          <w:numId w:val="2"/>
        </w:numPr>
        <w:spacing w:line="360" w:lineRule="auto"/>
        <w:ind w:left="630" w:hanging="630"/>
        <w:rPr>
          <w:lang w:val="ru-RU"/>
        </w:rPr>
      </w:pPr>
      <w:r w:rsidRPr="009C5D38">
        <w:rPr>
          <w:lang w:val="ru-RU"/>
        </w:rPr>
        <w:t>Предложение о разработке стандарта ВОИС в отношении трехмерных моделей и изображений, приводимых в документах по и</w:t>
      </w:r>
      <w:r w:rsidR="00E76EA9">
        <w:rPr>
          <w:lang w:val="ru-RU"/>
        </w:rPr>
        <w:t>нтеллектуальной собственности</w:t>
      </w:r>
      <w:r w:rsidR="00E76EA9">
        <w:rPr>
          <w:lang w:val="ru-RU"/>
        </w:rPr>
        <w:br/>
      </w:r>
      <w:r w:rsidR="00E76EA9">
        <w:rPr>
          <w:lang w:val="ru-RU"/>
        </w:rPr>
        <w:tab/>
      </w:r>
      <w:r w:rsidRPr="009C5D38">
        <w:rPr>
          <w:lang w:val="ru-RU"/>
        </w:rPr>
        <w:t xml:space="preserve">См. документ </w:t>
      </w:r>
      <w:r w:rsidRPr="009C5D38">
        <w:t>CWS</w:t>
      </w:r>
      <w:r w:rsidRPr="009C5D38">
        <w:rPr>
          <w:lang w:val="ru-RU"/>
        </w:rPr>
        <w:t>/6/22.</w:t>
      </w:r>
    </w:p>
    <w:p w14:paraId="4E2BBD49" w14:textId="711A00B0" w:rsidR="009C5D38" w:rsidRPr="009C5D38" w:rsidRDefault="009C5D38" w:rsidP="00E76EA9">
      <w:pPr>
        <w:numPr>
          <w:ilvl w:val="0"/>
          <w:numId w:val="2"/>
        </w:numPr>
        <w:spacing w:line="360" w:lineRule="auto"/>
        <w:ind w:left="630" w:hanging="630"/>
        <w:rPr>
          <w:lang w:val="ru-RU"/>
        </w:rPr>
      </w:pPr>
      <w:r w:rsidRPr="009C5D38">
        <w:rPr>
          <w:lang w:val="ru-RU"/>
        </w:rPr>
        <w:t>Предложение о разработке задачи в отношении обновления существующих стандартов ВОИС, касающихся публикации информации о правах ИС и событиях,</w:t>
      </w:r>
      <w:r w:rsidR="00E76EA9">
        <w:rPr>
          <w:lang w:val="ru-RU"/>
        </w:rPr>
        <w:t xml:space="preserve"> влияющих на правовой статус </w:t>
      </w:r>
      <w:r w:rsidR="00E76EA9">
        <w:rPr>
          <w:lang w:val="ru-RU"/>
        </w:rPr>
        <w:br/>
      </w:r>
      <w:r w:rsidR="00E76EA9">
        <w:rPr>
          <w:lang w:val="ru-RU"/>
        </w:rPr>
        <w:tab/>
      </w:r>
      <w:bookmarkStart w:id="0" w:name="_GoBack"/>
      <w:bookmarkEnd w:id="0"/>
      <w:r w:rsidRPr="009C5D38">
        <w:rPr>
          <w:lang w:val="ru-RU"/>
        </w:rPr>
        <w:t xml:space="preserve">См. документ </w:t>
      </w:r>
      <w:r w:rsidRPr="009C5D38">
        <w:t>CWS</w:t>
      </w:r>
      <w:r w:rsidRPr="009C5D38">
        <w:rPr>
          <w:lang w:val="ru-RU"/>
        </w:rPr>
        <w:t>/6/23.</w:t>
      </w:r>
    </w:p>
    <w:p w14:paraId="7F096BF0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Отчет о ходе выполнения задачи № 50 Целевой группой по части 7 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Pr="009C5D38">
        <w:rPr>
          <w:lang w:val="ru-RU"/>
        </w:rPr>
        <w:tab/>
        <w:t>См. документ CWS/6/24.</w:t>
      </w:r>
    </w:p>
    <w:p w14:paraId="277ECEE6" w14:textId="410DCAF7" w:rsidR="009C5D38" w:rsidRPr="009C5D38" w:rsidRDefault="009C5D38" w:rsidP="00E76EA9">
      <w:pPr>
        <w:numPr>
          <w:ilvl w:val="0"/>
          <w:numId w:val="2"/>
        </w:numPr>
        <w:spacing w:line="360" w:lineRule="auto"/>
        <w:ind w:left="630" w:hanging="630"/>
        <w:rPr>
          <w:lang w:val="ru-RU"/>
        </w:rPr>
      </w:pPr>
      <w:r w:rsidRPr="009C5D38">
        <w:rPr>
          <w:lang w:val="ru-RU"/>
        </w:rPr>
        <w:lastRenderedPageBreak/>
        <w:t xml:space="preserve">Отчет о ходе выполнения задачи № 52 Целевой группой по открытому доступу </w:t>
      </w:r>
      <w:r w:rsidR="00E76EA9">
        <w:rPr>
          <w:lang w:val="ru-RU"/>
        </w:rPr>
        <w:t>к патентной информации (ОДПИ)</w:t>
      </w:r>
      <w:r w:rsidR="00E76EA9">
        <w:rPr>
          <w:lang w:val="ru-RU"/>
        </w:rPr>
        <w:br/>
      </w:r>
      <w:r w:rsidR="00E76EA9">
        <w:rPr>
          <w:lang w:val="ru-RU"/>
        </w:rPr>
        <w:tab/>
      </w:r>
      <w:r w:rsidRPr="009C5D38">
        <w:rPr>
          <w:lang w:val="ru-RU"/>
        </w:rPr>
        <w:t>См. документ CWS/6/25.</w:t>
      </w:r>
    </w:p>
    <w:p w14:paraId="46D41902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Целевая группа по стандартизации имен</w:t>
      </w:r>
    </w:p>
    <w:p w14:paraId="51D03831" w14:textId="1D022799" w:rsidR="009C5D38" w:rsidRPr="009C5D38" w:rsidRDefault="009C5D38" w:rsidP="00E76EA9">
      <w:pPr>
        <w:numPr>
          <w:ilvl w:val="0"/>
          <w:numId w:val="9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>Отчет о ходе выполнения задачи № 55 Целевой г</w:t>
      </w:r>
      <w:r w:rsidR="00E76EA9">
        <w:rPr>
          <w:lang w:val="ru-RU"/>
        </w:rPr>
        <w:t xml:space="preserve">руппой по стандартизации имен </w:t>
      </w:r>
      <w:r w:rsidR="00E76EA9">
        <w:rPr>
          <w:lang w:val="ru-RU"/>
        </w:rPr>
        <w:br/>
      </w:r>
      <w:r w:rsidRPr="009C5D38">
        <w:rPr>
          <w:lang w:val="ru-RU"/>
        </w:rPr>
        <w:t>См. документ CWS/6/26.</w:t>
      </w:r>
    </w:p>
    <w:p w14:paraId="3C08A12B" w14:textId="45A56C25" w:rsidR="009C5D38" w:rsidRPr="009C5D38" w:rsidRDefault="009C5D38" w:rsidP="00E76EA9">
      <w:pPr>
        <w:numPr>
          <w:ilvl w:val="0"/>
          <w:numId w:val="9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>Вопросник по использованию ведомствами ПС ус</w:t>
      </w:r>
      <w:r w:rsidR="00E76EA9">
        <w:rPr>
          <w:lang w:val="ru-RU"/>
        </w:rPr>
        <w:t xml:space="preserve">ловных обозначений заявителей </w:t>
      </w:r>
      <w:r w:rsidR="00E76EA9">
        <w:rPr>
          <w:lang w:val="ru-RU"/>
        </w:rPr>
        <w:br/>
      </w:r>
      <w:r w:rsidRPr="009C5D38">
        <w:rPr>
          <w:lang w:val="ru-RU"/>
        </w:rPr>
        <w:t>См. документ CWS/6/27.</w:t>
      </w:r>
    </w:p>
    <w:p w14:paraId="321BC1A5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Целевая группа по визуальному представлению образцов </w:t>
      </w:r>
    </w:p>
    <w:p w14:paraId="6DE0944E" w14:textId="4380477F" w:rsidR="009C5D38" w:rsidRPr="009C5D38" w:rsidRDefault="009C5D38" w:rsidP="00E76EA9">
      <w:pPr>
        <w:numPr>
          <w:ilvl w:val="0"/>
          <w:numId w:val="10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>Отчет о ходе выполнения задачи № 57 Целевой группой по визуа</w:t>
      </w:r>
      <w:r w:rsidR="00E76EA9">
        <w:rPr>
          <w:lang w:val="ru-RU"/>
        </w:rPr>
        <w:t xml:space="preserve">льному представлению образцов </w:t>
      </w:r>
      <w:r w:rsidR="00E76EA9">
        <w:rPr>
          <w:lang w:val="ru-RU"/>
        </w:rPr>
        <w:br/>
      </w:r>
      <w:r w:rsidRPr="009C5D38">
        <w:rPr>
          <w:lang w:val="ru-RU"/>
        </w:rPr>
        <w:t>См. документ CWS/6/28.</w:t>
      </w:r>
    </w:p>
    <w:p w14:paraId="5BA66B78" w14:textId="1D3A42D0" w:rsidR="009C5D38" w:rsidRPr="009C5D38" w:rsidRDefault="009C5D38" w:rsidP="00E76EA9">
      <w:pPr>
        <w:numPr>
          <w:ilvl w:val="0"/>
          <w:numId w:val="10"/>
        </w:numPr>
        <w:spacing w:line="360" w:lineRule="auto"/>
        <w:ind w:left="1170" w:hanging="603"/>
        <w:rPr>
          <w:lang w:val="ru-RU"/>
        </w:rPr>
      </w:pPr>
      <w:r w:rsidRPr="009C5D38">
        <w:rPr>
          <w:lang w:val="ru-RU"/>
        </w:rPr>
        <w:t>Вопросник по электронному визуальному предст</w:t>
      </w:r>
      <w:r w:rsidR="00E76EA9">
        <w:rPr>
          <w:lang w:val="ru-RU"/>
        </w:rPr>
        <w:t xml:space="preserve">авлению промышленных образцов </w:t>
      </w:r>
      <w:r w:rsidR="00E76EA9">
        <w:rPr>
          <w:lang w:val="ru-RU"/>
        </w:rPr>
        <w:br/>
      </w:r>
      <w:r w:rsidRPr="009C5D38">
        <w:rPr>
          <w:lang w:val="ru-RU"/>
        </w:rPr>
        <w:t>См. документ CWS/6/29.</w:t>
      </w:r>
    </w:p>
    <w:p w14:paraId="1A75D375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Информация о переходе опубликованных международных заявок РСТ на </w:t>
      </w:r>
      <w:r w:rsidRPr="009C5D38">
        <w:rPr>
          <w:lang w:val="ru-RU"/>
        </w:rPr>
        <w:tab/>
        <w:t xml:space="preserve">национальную (региональную) фазу 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Pr="009C5D38">
        <w:rPr>
          <w:lang w:val="ru-RU"/>
        </w:rPr>
        <w:tab/>
        <w:t>См. документ CWS/6/30.</w:t>
      </w:r>
    </w:p>
    <w:p w14:paraId="353DE275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Отчет о годовых технических отчетах (ГТО)</w:t>
      </w:r>
    </w:p>
    <w:p w14:paraId="222569C3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 xml:space="preserve">Отчет Международного бюро об оказании технической консультационной и </w:t>
      </w:r>
      <w:r w:rsidRPr="009C5D38">
        <w:rPr>
          <w:lang w:val="ru-RU"/>
        </w:rPr>
        <w:tab/>
        <w:t xml:space="preserve">практической помощи в целях укрепления потенциала ведомств промышленной </w:t>
      </w:r>
      <w:r w:rsidRPr="009C5D38">
        <w:rPr>
          <w:lang w:val="ru-RU"/>
        </w:rPr>
        <w:tab/>
        <w:t>собственности в связи с мандатом КСВ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Pr="009C5D38">
        <w:rPr>
          <w:lang w:val="ru-RU"/>
        </w:rPr>
        <w:tab/>
        <w:t xml:space="preserve">См. документ CWS/6/31. </w:t>
      </w:r>
    </w:p>
    <w:p w14:paraId="10572DB7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Рассмотрение программы работы и перечня заданий КСВ</w:t>
      </w:r>
      <w:r w:rsidRPr="009C5D38">
        <w:rPr>
          <w:lang w:val="ru-RU"/>
        </w:rPr>
        <w:br/>
      </w:r>
      <w:r w:rsidRPr="009C5D38">
        <w:rPr>
          <w:lang w:val="ru-RU"/>
        </w:rPr>
        <w:tab/>
      </w:r>
      <w:r w:rsidRPr="009C5D38">
        <w:rPr>
          <w:lang w:val="ru-RU"/>
        </w:rPr>
        <w:tab/>
        <w:t>См. документ CWS/6/32.</w:t>
      </w:r>
    </w:p>
    <w:p w14:paraId="7B819114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Резюме Председателя</w:t>
      </w:r>
    </w:p>
    <w:p w14:paraId="34A7B709" w14:textId="77777777" w:rsidR="009C5D38" w:rsidRPr="009C5D38" w:rsidRDefault="009C5D38" w:rsidP="009C5D38">
      <w:pPr>
        <w:numPr>
          <w:ilvl w:val="0"/>
          <w:numId w:val="2"/>
        </w:numPr>
        <w:spacing w:line="360" w:lineRule="auto"/>
        <w:rPr>
          <w:lang w:val="ru-RU"/>
        </w:rPr>
      </w:pPr>
      <w:r w:rsidRPr="009C5D38">
        <w:rPr>
          <w:lang w:val="ru-RU"/>
        </w:rPr>
        <w:t>Закрытие сессии</w:t>
      </w:r>
    </w:p>
    <w:p w14:paraId="21259708" w14:textId="77777777" w:rsidR="009C5D38" w:rsidRPr="009C5D38" w:rsidRDefault="009C5D38" w:rsidP="009C5D38">
      <w:pPr>
        <w:ind w:left="5529"/>
        <w:rPr>
          <w:lang w:val="ru-RU"/>
        </w:rPr>
      </w:pPr>
    </w:p>
    <w:p w14:paraId="65B937AA" w14:textId="77777777" w:rsidR="00E00D5C" w:rsidRDefault="00E00D5C" w:rsidP="0026410A">
      <w:pPr>
        <w:ind w:left="5529"/>
        <w:rPr>
          <w:szCs w:val="22"/>
        </w:rPr>
      </w:pPr>
    </w:p>
    <w:p w14:paraId="0D9971AB" w14:textId="77777777" w:rsidR="0026410A" w:rsidRDefault="0026410A" w:rsidP="0026410A">
      <w:pPr>
        <w:ind w:left="5529"/>
        <w:rPr>
          <w:szCs w:val="22"/>
        </w:rPr>
      </w:pPr>
    </w:p>
    <w:p w14:paraId="52AA58BB" w14:textId="3D938506" w:rsidR="002928D3" w:rsidRPr="009C5D38" w:rsidRDefault="00892317" w:rsidP="00E00D5C">
      <w:pPr>
        <w:pStyle w:val="Endofdocument"/>
        <w:rPr>
          <w:lang w:val="ru-RU"/>
        </w:rPr>
      </w:pPr>
      <w:r w:rsidRPr="009C5D38">
        <w:rPr>
          <w:rFonts w:cs="Arial"/>
          <w:sz w:val="22"/>
          <w:szCs w:val="22"/>
          <w:lang w:val="ru-RU"/>
        </w:rPr>
        <w:t>[</w:t>
      </w:r>
      <w:r w:rsidR="009C5D38">
        <w:rPr>
          <w:rFonts w:cs="Arial"/>
          <w:sz w:val="22"/>
          <w:szCs w:val="22"/>
          <w:lang w:val="ru-RU"/>
        </w:rPr>
        <w:t>Конец</w:t>
      </w:r>
      <w:r w:rsidR="009C5D38" w:rsidRPr="009C5D38">
        <w:rPr>
          <w:rFonts w:cs="Arial"/>
          <w:sz w:val="22"/>
          <w:szCs w:val="22"/>
          <w:lang w:val="ru-RU"/>
        </w:rPr>
        <w:t xml:space="preserve"> </w:t>
      </w:r>
      <w:r w:rsidR="009C5D38">
        <w:rPr>
          <w:rFonts w:cs="Arial"/>
          <w:sz w:val="22"/>
          <w:szCs w:val="22"/>
          <w:lang w:val="ru-RU"/>
        </w:rPr>
        <w:t>приложения</w:t>
      </w:r>
      <w:r w:rsidR="0026410A" w:rsidRPr="009C5D38">
        <w:rPr>
          <w:rFonts w:cs="Arial"/>
          <w:sz w:val="22"/>
          <w:szCs w:val="22"/>
          <w:lang w:val="ru-RU"/>
        </w:rPr>
        <w:t xml:space="preserve"> </w:t>
      </w:r>
      <w:r w:rsidR="0026410A">
        <w:rPr>
          <w:rFonts w:cs="Arial"/>
          <w:sz w:val="22"/>
          <w:szCs w:val="22"/>
        </w:rPr>
        <w:t>II</w:t>
      </w:r>
      <w:r w:rsidR="0026410A" w:rsidRPr="009C5D38">
        <w:rPr>
          <w:rFonts w:cs="Arial"/>
          <w:sz w:val="22"/>
          <w:szCs w:val="22"/>
          <w:lang w:val="ru-RU"/>
        </w:rPr>
        <w:t xml:space="preserve"> </w:t>
      </w:r>
      <w:r w:rsidR="009C5D38">
        <w:rPr>
          <w:rFonts w:cs="Arial"/>
          <w:sz w:val="22"/>
          <w:szCs w:val="22"/>
          <w:lang w:val="ru-RU"/>
        </w:rPr>
        <w:t>и документа</w:t>
      </w:r>
      <w:r w:rsidRPr="009C5D38">
        <w:rPr>
          <w:rFonts w:cs="Arial"/>
          <w:sz w:val="22"/>
          <w:szCs w:val="22"/>
          <w:lang w:val="ru-RU"/>
        </w:rPr>
        <w:t>]</w:t>
      </w:r>
    </w:p>
    <w:sectPr w:rsidR="002928D3" w:rsidRPr="009C5D38" w:rsidSect="00E00D5C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B28C2" w14:textId="77777777" w:rsidR="000314B3" w:rsidRDefault="000314B3">
      <w:r>
        <w:separator/>
      </w:r>
    </w:p>
  </w:endnote>
  <w:endnote w:type="continuationSeparator" w:id="0">
    <w:p w14:paraId="7B51CE7D" w14:textId="77777777" w:rsidR="000314B3" w:rsidRDefault="000314B3" w:rsidP="003B38C1">
      <w:r>
        <w:separator/>
      </w:r>
    </w:p>
    <w:p w14:paraId="0C6B9882" w14:textId="77777777" w:rsidR="000314B3" w:rsidRPr="003B38C1" w:rsidRDefault="000314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73EB7F4" w14:textId="77777777" w:rsidR="000314B3" w:rsidRPr="003B38C1" w:rsidRDefault="000314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C14B" w14:textId="77777777" w:rsidR="000314B3" w:rsidRDefault="000314B3">
      <w:r>
        <w:separator/>
      </w:r>
    </w:p>
  </w:footnote>
  <w:footnote w:type="continuationSeparator" w:id="0">
    <w:p w14:paraId="53144D9F" w14:textId="77777777" w:rsidR="000314B3" w:rsidRDefault="000314B3" w:rsidP="008B60B2">
      <w:r>
        <w:separator/>
      </w:r>
    </w:p>
    <w:p w14:paraId="4CF2B6B6" w14:textId="77777777" w:rsidR="000314B3" w:rsidRPr="00ED77FB" w:rsidRDefault="000314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161FC48" w14:textId="77777777" w:rsidR="000314B3" w:rsidRPr="00ED77FB" w:rsidRDefault="000314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61107" w14:textId="77777777"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CWS/6/34</w:t>
    </w:r>
  </w:p>
  <w:p w14:paraId="3CF7F21D" w14:textId="289A8C5D" w:rsidR="007D1090" w:rsidRDefault="009C5D38" w:rsidP="00477D6B">
    <w:pPr>
      <w:jc w:val="right"/>
    </w:pPr>
    <w:r>
      <w:rPr>
        <w:lang w:val="ru-RU"/>
      </w:rPr>
      <w:t>Приложение</w:t>
    </w:r>
    <w:r w:rsidR="0026410A">
      <w:t xml:space="preserve"> II, </w:t>
    </w: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E76EA9">
      <w:rPr>
        <w:noProof/>
      </w:rPr>
      <w:t>2</w:t>
    </w:r>
    <w:r w:rsidR="007D1090">
      <w:fldChar w:fldCharType="end"/>
    </w:r>
  </w:p>
  <w:p w14:paraId="0F1021B3" w14:textId="77777777" w:rsidR="007D1090" w:rsidRDefault="007D1090" w:rsidP="00477D6B">
    <w:pPr>
      <w:jc w:val="right"/>
    </w:pPr>
  </w:p>
  <w:p w14:paraId="78E9775D" w14:textId="77777777" w:rsidR="00216DC2" w:rsidRDefault="00216DC2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307E0" w14:textId="77777777" w:rsidR="0026410A" w:rsidRDefault="0026410A" w:rsidP="0026410A">
    <w:pPr>
      <w:pStyle w:val="Header"/>
      <w:jc w:val="right"/>
      <w:rPr>
        <w:lang w:val="en-GB"/>
      </w:rPr>
    </w:pPr>
    <w:r>
      <w:rPr>
        <w:lang w:val="en-GB"/>
      </w:rPr>
      <w:t>CWS/6/34</w:t>
    </w:r>
  </w:p>
  <w:p w14:paraId="7A81D445" w14:textId="67C173A9" w:rsidR="0026410A" w:rsidRDefault="009C5D38" w:rsidP="0026410A">
    <w:pPr>
      <w:pStyle w:val="Header"/>
      <w:jc w:val="right"/>
      <w:rPr>
        <w:lang w:val="en-GB"/>
      </w:rPr>
    </w:pPr>
    <w:r>
      <w:rPr>
        <w:lang w:val="ru-RU"/>
      </w:rPr>
      <w:t>ПРИЛОЖЕНИЕ</w:t>
    </w:r>
    <w:r w:rsidR="0026410A">
      <w:rPr>
        <w:lang w:val="en-GB"/>
      </w:rPr>
      <w:t xml:space="preserve"> II</w:t>
    </w:r>
  </w:p>
  <w:p w14:paraId="61B9483C" w14:textId="77777777" w:rsidR="0026410A" w:rsidRDefault="0026410A" w:rsidP="0026410A">
    <w:pPr>
      <w:pStyle w:val="Header"/>
      <w:jc w:val="right"/>
      <w:rPr>
        <w:lang w:val="en-GB"/>
      </w:rPr>
    </w:pPr>
  </w:p>
  <w:p w14:paraId="1C1518AA" w14:textId="77777777" w:rsidR="0026410A" w:rsidRPr="0026410A" w:rsidRDefault="0026410A" w:rsidP="0026410A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1BA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66E240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14B3"/>
    <w:rsid w:val="000320E5"/>
    <w:rsid w:val="00032CDF"/>
    <w:rsid w:val="00043CAA"/>
    <w:rsid w:val="00044AA4"/>
    <w:rsid w:val="00047327"/>
    <w:rsid w:val="00047B4D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7247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4A55"/>
    <w:rsid w:val="00150720"/>
    <w:rsid w:val="00152DAC"/>
    <w:rsid w:val="00152DF6"/>
    <w:rsid w:val="00153A46"/>
    <w:rsid w:val="001572B9"/>
    <w:rsid w:val="00160EE6"/>
    <w:rsid w:val="00166549"/>
    <w:rsid w:val="00173685"/>
    <w:rsid w:val="00175241"/>
    <w:rsid w:val="00180499"/>
    <w:rsid w:val="001813D0"/>
    <w:rsid w:val="00181E31"/>
    <w:rsid w:val="001832A6"/>
    <w:rsid w:val="00192805"/>
    <w:rsid w:val="0019321F"/>
    <w:rsid w:val="001A0B8F"/>
    <w:rsid w:val="001A1983"/>
    <w:rsid w:val="001A5F0B"/>
    <w:rsid w:val="001A71D7"/>
    <w:rsid w:val="001B5BC5"/>
    <w:rsid w:val="001B6A44"/>
    <w:rsid w:val="001F3BEE"/>
    <w:rsid w:val="001F47F0"/>
    <w:rsid w:val="00202124"/>
    <w:rsid w:val="002104BB"/>
    <w:rsid w:val="00214B90"/>
    <w:rsid w:val="00216DC2"/>
    <w:rsid w:val="00223203"/>
    <w:rsid w:val="002267DA"/>
    <w:rsid w:val="002330CA"/>
    <w:rsid w:val="0023687E"/>
    <w:rsid w:val="00237A52"/>
    <w:rsid w:val="00240DD0"/>
    <w:rsid w:val="00241965"/>
    <w:rsid w:val="00243510"/>
    <w:rsid w:val="00254A4E"/>
    <w:rsid w:val="002618E7"/>
    <w:rsid w:val="002634C4"/>
    <w:rsid w:val="0026410A"/>
    <w:rsid w:val="00271EC1"/>
    <w:rsid w:val="00272975"/>
    <w:rsid w:val="00275BE0"/>
    <w:rsid w:val="00287817"/>
    <w:rsid w:val="002912F3"/>
    <w:rsid w:val="002928D3"/>
    <w:rsid w:val="002936BB"/>
    <w:rsid w:val="002A1D3F"/>
    <w:rsid w:val="002B20A3"/>
    <w:rsid w:val="002B4031"/>
    <w:rsid w:val="002B6114"/>
    <w:rsid w:val="002E14FC"/>
    <w:rsid w:val="002E3212"/>
    <w:rsid w:val="002F1FE6"/>
    <w:rsid w:val="002F4E68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45C1"/>
    <w:rsid w:val="00387294"/>
    <w:rsid w:val="00395DA4"/>
    <w:rsid w:val="003A41E2"/>
    <w:rsid w:val="003A450C"/>
    <w:rsid w:val="003A6C84"/>
    <w:rsid w:val="003A6F89"/>
    <w:rsid w:val="003B38C1"/>
    <w:rsid w:val="003B58BD"/>
    <w:rsid w:val="003B6932"/>
    <w:rsid w:val="003C0421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3E3E"/>
    <w:rsid w:val="00427AF4"/>
    <w:rsid w:val="0043292D"/>
    <w:rsid w:val="00433695"/>
    <w:rsid w:val="00442220"/>
    <w:rsid w:val="004566D9"/>
    <w:rsid w:val="00457762"/>
    <w:rsid w:val="004615D2"/>
    <w:rsid w:val="004647DA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54AA"/>
    <w:rsid w:val="004B26E7"/>
    <w:rsid w:val="004B415E"/>
    <w:rsid w:val="004B5909"/>
    <w:rsid w:val="004C4ACD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087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2999"/>
    <w:rsid w:val="00660664"/>
    <w:rsid w:val="00661F18"/>
    <w:rsid w:val="0066663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B5BF0"/>
    <w:rsid w:val="006D3AEE"/>
    <w:rsid w:val="006D5611"/>
    <w:rsid w:val="006E1DB2"/>
    <w:rsid w:val="006E6087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275D"/>
    <w:rsid w:val="007D0DBE"/>
    <w:rsid w:val="007D1090"/>
    <w:rsid w:val="007D1613"/>
    <w:rsid w:val="007D632E"/>
    <w:rsid w:val="007E3178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31E89"/>
    <w:rsid w:val="00834BCF"/>
    <w:rsid w:val="00854B4A"/>
    <w:rsid w:val="00866208"/>
    <w:rsid w:val="00872524"/>
    <w:rsid w:val="00872F93"/>
    <w:rsid w:val="00890AEE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F7FC3"/>
    <w:rsid w:val="00900457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C3715"/>
    <w:rsid w:val="009C594D"/>
    <w:rsid w:val="009C5D38"/>
    <w:rsid w:val="009D4EEC"/>
    <w:rsid w:val="009E2791"/>
    <w:rsid w:val="009E3F6F"/>
    <w:rsid w:val="009F35F0"/>
    <w:rsid w:val="009F3B5D"/>
    <w:rsid w:val="009F499F"/>
    <w:rsid w:val="009F7984"/>
    <w:rsid w:val="00A02179"/>
    <w:rsid w:val="00A04908"/>
    <w:rsid w:val="00A04949"/>
    <w:rsid w:val="00A109AF"/>
    <w:rsid w:val="00A1206D"/>
    <w:rsid w:val="00A274DF"/>
    <w:rsid w:val="00A3799D"/>
    <w:rsid w:val="00A42DAF"/>
    <w:rsid w:val="00A45BD8"/>
    <w:rsid w:val="00A47185"/>
    <w:rsid w:val="00A51B12"/>
    <w:rsid w:val="00A81719"/>
    <w:rsid w:val="00A869B7"/>
    <w:rsid w:val="00A87B6E"/>
    <w:rsid w:val="00AA0246"/>
    <w:rsid w:val="00AB0732"/>
    <w:rsid w:val="00AB10FB"/>
    <w:rsid w:val="00AB4066"/>
    <w:rsid w:val="00AC0D01"/>
    <w:rsid w:val="00AC205C"/>
    <w:rsid w:val="00AC3ABE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50A92"/>
    <w:rsid w:val="00B5116B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70155"/>
    <w:rsid w:val="00C77583"/>
    <w:rsid w:val="00C83860"/>
    <w:rsid w:val="00C9060F"/>
    <w:rsid w:val="00C9183F"/>
    <w:rsid w:val="00C93C3C"/>
    <w:rsid w:val="00C9667A"/>
    <w:rsid w:val="00CA350A"/>
    <w:rsid w:val="00CA4D92"/>
    <w:rsid w:val="00CA6924"/>
    <w:rsid w:val="00CB3468"/>
    <w:rsid w:val="00CE0AF9"/>
    <w:rsid w:val="00D0661E"/>
    <w:rsid w:val="00D07667"/>
    <w:rsid w:val="00D07E61"/>
    <w:rsid w:val="00D21FED"/>
    <w:rsid w:val="00D25F2A"/>
    <w:rsid w:val="00D313AB"/>
    <w:rsid w:val="00D45252"/>
    <w:rsid w:val="00D508C6"/>
    <w:rsid w:val="00D625B0"/>
    <w:rsid w:val="00D64921"/>
    <w:rsid w:val="00D666D3"/>
    <w:rsid w:val="00D6710F"/>
    <w:rsid w:val="00D709EE"/>
    <w:rsid w:val="00D71B4D"/>
    <w:rsid w:val="00D918CC"/>
    <w:rsid w:val="00D93D55"/>
    <w:rsid w:val="00DA2347"/>
    <w:rsid w:val="00DA4318"/>
    <w:rsid w:val="00DA680B"/>
    <w:rsid w:val="00DB1E46"/>
    <w:rsid w:val="00DB4FBC"/>
    <w:rsid w:val="00DC7493"/>
    <w:rsid w:val="00E00D5C"/>
    <w:rsid w:val="00E02A47"/>
    <w:rsid w:val="00E056DD"/>
    <w:rsid w:val="00E060B9"/>
    <w:rsid w:val="00E16A07"/>
    <w:rsid w:val="00E22110"/>
    <w:rsid w:val="00E24CB1"/>
    <w:rsid w:val="00E279F0"/>
    <w:rsid w:val="00E31545"/>
    <w:rsid w:val="00E335FE"/>
    <w:rsid w:val="00E33EDD"/>
    <w:rsid w:val="00E54E03"/>
    <w:rsid w:val="00E71BF7"/>
    <w:rsid w:val="00E76EA9"/>
    <w:rsid w:val="00E82611"/>
    <w:rsid w:val="00E83F24"/>
    <w:rsid w:val="00E844C4"/>
    <w:rsid w:val="00E8660F"/>
    <w:rsid w:val="00EA76DB"/>
    <w:rsid w:val="00EB1AA2"/>
    <w:rsid w:val="00EB35CC"/>
    <w:rsid w:val="00EB3FCD"/>
    <w:rsid w:val="00EC4E49"/>
    <w:rsid w:val="00ED4471"/>
    <w:rsid w:val="00ED77FB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747D"/>
    <w:rsid w:val="00FA030E"/>
    <w:rsid w:val="00FA2F1F"/>
    <w:rsid w:val="00FB2D06"/>
    <w:rsid w:val="00FB3A2B"/>
    <w:rsid w:val="00FC1C92"/>
    <w:rsid w:val="00FC692B"/>
    <w:rsid w:val="00FD2F8B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40F74E3"/>
  <w15:docId w15:val="{D89E4220-A772-4E0E-8374-D2651085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D351-EAF0-40A6-8832-6461F4EE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 Prov.2 (in English)</vt:lpstr>
    </vt:vector>
  </TitlesOfParts>
  <Company>WIPO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 Prov.2 (in English)</dc:title>
  <dc:subject>Draft Agenda, 6th Session Committee on WIPO Standards</dc:subject>
  <dc:creator>WIPO</dc:creator>
  <cp:keywords>CWS</cp:keywords>
  <cp:lastModifiedBy>KOMSHILOVA Svetlana</cp:lastModifiedBy>
  <cp:revision>5</cp:revision>
  <cp:lastPrinted>2018-09-06T09:20:00Z</cp:lastPrinted>
  <dcterms:created xsi:type="dcterms:W3CDTF">2018-11-16T12:51:00Z</dcterms:created>
  <dcterms:modified xsi:type="dcterms:W3CDTF">2018-11-19T09:16:00Z</dcterms:modified>
  <cp:contentStatus>Draft</cp:contentStatus>
</cp:coreProperties>
</file>