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9A" w:rsidRDefault="006F65AE" w:rsidP="00C11C63">
      <w:pPr>
        <w:spacing w:after="220"/>
        <w:ind w:left="10" w:hanging="10"/>
        <w:rPr>
          <w:rFonts w:eastAsia="Arial"/>
          <w:b/>
          <w:color w:val="000000"/>
          <w:szCs w:val="22"/>
          <w:lang w:val="ru-RU" w:eastAsia="en-GB"/>
        </w:rPr>
      </w:pPr>
      <w:r>
        <w:rPr>
          <w:rFonts w:eastAsia="Arial"/>
          <w:b/>
          <w:color w:val="000000"/>
          <w:szCs w:val="22"/>
          <w:lang w:val="ru-RU" w:eastAsia="en-GB"/>
        </w:rPr>
        <w:t>ОТЧЕТ</w:t>
      </w:r>
      <w:r w:rsidRPr="006F65AE">
        <w:rPr>
          <w:rFonts w:eastAsia="Arial"/>
          <w:b/>
          <w:color w:val="000000"/>
          <w:szCs w:val="22"/>
          <w:lang w:val="ru-RU" w:eastAsia="en-GB"/>
        </w:rPr>
        <w:t xml:space="preserve"> </w:t>
      </w:r>
      <w:r>
        <w:rPr>
          <w:b/>
          <w:lang w:val="ru-RU"/>
        </w:rPr>
        <w:t xml:space="preserve">ЦЕЛЕВОЙ ГРУППЫ </w:t>
      </w:r>
      <w:r w:rsidRPr="006F65AE">
        <w:rPr>
          <w:b/>
          <w:lang w:val="ru-RU"/>
        </w:rPr>
        <w:t xml:space="preserve">ПО </w:t>
      </w:r>
      <w:r w:rsidRPr="006F65AE">
        <w:rPr>
          <w:b/>
        </w:rPr>
        <w:t>SEQL</w:t>
      </w:r>
      <w:r w:rsidRPr="006F65AE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F65AE">
        <w:rPr>
          <w:b/>
          <w:lang w:val="ru-RU"/>
        </w:rPr>
        <w:t xml:space="preserve"> </w:t>
      </w:r>
      <w:r>
        <w:rPr>
          <w:b/>
          <w:lang w:val="ru-RU"/>
        </w:rPr>
        <w:t>ПЕРЕСМОТРЕ</w:t>
      </w:r>
      <w:r w:rsidRPr="006F65AE">
        <w:rPr>
          <w:b/>
          <w:lang w:val="ru-RU"/>
        </w:rPr>
        <w:t xml:space="preserve"> </w:t>
      </w:r>
      <w:r>
        <w:rPr>
          <w:b/>
          <w:lang w:val="ru-RU"/>
        </w:rPr>
        <w:t>СТАНДАРТА</w:t>
      </w:r>
      <w:r w:rsidRPr="006F65AE">
        <w:rPr>
          <w:b/>
          <w:lang w:val="ru-RU"/>
        </w:rPr>
        <w:t xml:space="preserve"> </w:t>
      </w:r>
      <w:r>
        <w:rPr>
          <w:b/>
          <w:lang w:val="ru-RU"/>
        </w:rPr>
        <w:t>ВОИС</w:t>
      </w:r>
      <w:r w:rsidRPr="006F65AE">
        <w:rPr>
          <w:b/>
          <w:lang w:val="ru-RU"/>
        </w:rPr>
        <w:t xml:space="preserve"> </w:t>
      </w:r>
      <w:r w:rsidR="0060492E" w:rsidRPr="0060492E">
        <w:rPr>
          <w:rFonts w:eastAsia="Arial"/>
          <w:b/>
          <w:color w:val="000000"/>
          <w:szCs w:val="22"/>
          <w:lang w:eastAsia="en-GB"/>
        </w:rPr>
        <w:t>ST</w:t>
      </w:r>
      <w:r w:rsidR="0060492E" w:rsidRPr="006F65AE">
        <w:rPr>
          <w:rFonts w:eastAsia="Arial"/>
          <w:b/>
          <w:color w:val="000000"/>
          <w:szCs w:val="22"/>
          <w:lang w:val="ru-RU" w:eastAsia="en-GB"/>
        </w:rPr>
        <w:t xml:space="preserve">.26 </w:t>
      </w:r>
    </w:p>
    <w:p w:rsidR="00E4589A" w:rsidRPr="00E4589A" w:rsidRDefault="005233B3" w:rsidP="00C11C63">
      <w:pPr>
        <w:spacing w:after="220"/>
        <w:rPr>
          <w:lang w:val="ru-RU"/>
        </w:rPr>
      </w:pPr>
      <w:r w:rsidRPr="005233B3">
        <w:rPr>
          <w:i/>
          <w:lang w:val="ru-RU"/>
        </w:rPr>
        <w:t>Документ подготовлен Европейским патентным ведомством (ЕПВ)</w:t>
      </w:r>
    </w:p>
    <w:p w:rsidR="00E4589A" w:rsidRDefault="005233B3" w:rsidP="00C11C63">
      <w:pPr>
        <w:pStyle w:val="Heading2"/>
        <w:spacing w:before="0"/>
      </w:pPr>
      <w:r w:rsidRPr="005233B3">
        <w:rPr>
          <w:lang w:val="ru-RU"/>
        </w:rPr>
        <w:t>Справочная информация</w:t>
      </w:r>
    </w:p>
    <w:p w:rsidR="00E4589A" w:rsidRDefault="005233B3" w:rsidP="00C11C63">
      <w:pPr>
        <w:pStyle w:val="ONUME"/>
        <w:numPr>
          <w:ilvl w:val="0"/>
          <w:numId w:val="11"/>
        </w:numPr>
      </w:pPr>
      <w:r w:rsidRPr="005233B3">
        <w:rPr>
          <w:lang w:val="ru-RU"/>
        </w:rPr>
        <w:t>Целевая группа по перечням последовательностей была создана Комитетом по стандартам ВОИС (КСВ) на его первой сессии (25–29 октября 2010 г.) для выполнения задачи № 44 (см. пункт 29 документа CWS/1/10):</w:t>
      </w:r>
    </w:p>
    <w:p w:rsidR="00E4589A" w:rsidRPr="00745B70" w:rsidRDefault="005233B3" w:rsidP="00C11C63">
      <w:pPr>
        <w:pStyle w:val="ONUME"/>
        <w:tabs>
          <w:tab w:val="clear" w:pos="567"/>
        </w:tabs>
        <w:rPr>
          <w:lang w:val="ru-RU"/>
        </w:rPr>
      </w:pPr>
      <w:r w:rsidRPr="005233B3">
        <w:rPr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(XML) для ее принятия в качестве стандарта ВОИС.</w:t>
      </w:r>
      <w:r w:rsidR="00EA17C8" w:rsidRPr="00E4589A">
        <w:rPr>
          <w:lang w:val="ru-RU"/>
        </w:rPr>
        <w:t xml:space="preserve">  </w:t>
      </w:r>
      <w:r w:rsidRPr="005233B3">
        <w:rPr>
          <w:lang w:val="ru-RU"/>
        </w:rPr>
        <w:t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ST.25, включая предложения об изменениях, которые необходимо внести в стандарт ST.25».</w:t>
      </w:r>
    </w:p>
    <w:p w:rsidR="00E4589A" w:rsidRPr="00E4589A" w:rsidRDefault="006364AB" w:rsidP="00C11C63">
      <w:pPr>
        <w:pStyle w:val="ONUME"/>
        <w:rPr>
          <w:lang w:val="ru-RU"/>
        </w:rPr>
      </w:pPr>
      <w:r w:rsidRPr="006364AB">
        <w:rPr>
          <w:lang w:val="ru-RU"/>
        </w:rPr>
        <w:t>Целевой группе было также поручено:</w:t>
      </w:r>
    </w:p>
    <w:p w:rsidR="00E4589A" w:rsidRPr="00E4589A" w:rsidRDefault="006364AB" w:rsidP="00C11C6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364AB">
        <w:rPr>
          <w:lang w:val="ru-RU"/>
        </w:rPr>
        <w:t>«Провести консультации с соответствующим органом PCT относительно возможных последствий такого стандарта для приложения C к Административной инструкции к РСТ».</w:t>
      </w:r>
    </w:p>
    <w:p w:rsidR="00E4589A" w:rsidRPr="00E4589A" w:rsidRDefault="006364AB" w:rsidP="00C11C63">
      <w:pPr>
        <w:pStyle w:val="ONUME"/>
        <w:rPr>
          <w:lang w:val="ru-RU"/>
        </w:rPr>
      </w:pPr>
      <w:r w:rsidRPr="006364AB">
        <w:rPr>
          <w:lang w:val="ru-RU"/>
        </w:rPr>
        <w:t>Обязанности руководителя Целевой группы были возложены на Европейское патентное ведомство (ЕПВ);  новый стандарт ВОИС под названием стандарт ST.26 был официально принят на четвертой возобновленной сессии КСВ (CWS/4BIS) в марте 2016 г.</w:t>
      </w:r>
    </w:p>
    <w:p w:rsidR="00E4589A" w:rsidRPr="00745B70" w:rsidRDefault="006364AB" w:rsidP="00C11C63">
      <w:pPr>
        <w:pStyle w:val="ONUME"/>
        <w:tabs>
          <w:tab w:val="clear" w:pos="567"/>
        </w:tabs>
        <w:rPr>
          <w:lang w:val="ru-RU"/>
        </w:rPr>
      </w:pPr>
      <w:r w:rsidRPr="006364AB">
        <w:rPr>
          <w:lang w:val="ru-RU"/>
        </w:rPr>
        <w:t>КСВ на своей четвертой возобновленной сессии (21-24 марта 2016 г.) утвердил следующее измененное описание задачи № 44:</w:t>
      </w:r>
    </w:p>
    <w:p w:rsidR="00E4589A" w:rsidRPr="00E4589A" w:rsidRDefault="006364AB" w:rsidP="00C11C6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364AB">
        <w:rPr>
          <w:lang w:val="ru-RU"/>
        </w:rPr>
        <w:t>«Подготовить рекомендации в отношении порядка перехода со стандарта ВОИС ST.25 на стандарт ST.26; и, при необходимости, предложение по пересмотру стандарта ВОИС ST.26».</w:t>
      </w:r>
    </w:p>
    <w:p w:rsidR="00E4589A" w:rsidRPr="00C11C63" w:rsidRDefault="006364AB" w:rsidP="00C11C63">
      <w:pPr>
        <w:pStyle w:val="Heading2"/>
        <w:spacing w:before="0"/>
        <w:rPr>
          <w:lang w:val="ru-RU"/>
        </w:rPr>
      </w:pPr>
      <w:r w:rsidRPr="006364AB">
        <w:rPr>
          <w:lang w:val="ru-RU"/>
        </w:rPr>
        <w:t>ОТЧЕТ О ХОДЕ РАБОТЫ</w:t>
      </w:r>
    </w:p>
    <w:p w:rsidR="00E4589A" w:rsidRPr="00745B70" w:rsidRDefault="006364AB" w:rsidP="00C11C63">
      <w:pPr>
        <w:pStyle w:val="ONUME"/>
        <w:rPr>
          <w:lang w:val="ru-RU"/>
        </w:rPr>
      </w:pPr>
      <w:r w:rsidRPr="006364AB">
        <w:rPr>
          <w:lang w:val="ru-RU"/>
        </w:rPr>
        <w:t>После принятия стандарта ST.26 на возобновленной четвертой сессии КСВ Целевая группа провела два раунда обсуждений: восьмой раунд был посвящен поиску путей дополнительного усовершенствования принятого стандарта с тем, чтобы обеспечить его эффективность в ходе практического применения, а в ходе девятого раунда были рассмотрены вопросы, связанные с переходом (от стандарта ST.25 к стандарту ST.26).</w:t>
      </w:r>
      <w:r w:rsidR="00EA17C8" w:rsidRPr="00E4589A">
        <w:rPr>
          <w:lang w:val="ru-RU"/>
        </w:rPr>
        <w:t xml:space="preserve"> </w:t>
      </w:r>
      <w:r w:rsidR="0060492E" w:rsidRPr="00E4589A">
        <w:rPr>
          <w:lang w:val="ru-RU"/>
        </w:rPr>
        <w:t xml:space="preserve"> </w:t>
      </w:r>
      <w:r w:rsidRPr="006364AB">
        <w:rPr>
          <w:lang w:val="ru-RU"/>
        </w:rPr>
        <w:t>За это время Целевая группа провела ряд веб-конференций и два неофициальных заседания в Женеве (23 марта и 9 сентября 2016 г.).</w:t>
      </w:r>
    </w:p>
    <w:p w:rsidR="00E4589A" w:rsidRPr="00745B70" w:rsidRDefault="006364AB" w:rsidP="00C11C63">
      <w:pPr>
        <w:pStyle w:val="ONUME"/>
        <w:rPr>
          <w:lang w:val="ru-RU"/>
        </w:rPr>
      </w:pPr>
      <w:r w:rsidRPr="006364AB">
        <w:rPr>
          <w:lang w:val="ru-RU"/>
        </w:rPr>
        <w:t>Целевая группа уделила особое внимание пересмотру принятого стандарта ST.26 в целях упростить его использование заявителями и ведомствами.</w:t>
      </w:r>
      <w:r w:rsidR="00EA17C8" w:rsidRPr="00E4589A">
        <w:rPr>
          <w:lang w:val="ru-RU"/>
        </w:rPr>
        <w:t xml:space="preserve"> </w:t>
      </w:r>
      <w:r w:rsidR="0060492E" w:rsidRPr="00E4589A">
        <w:rPr>
          <w:lang w:val="ru-RU"/>
        </w:rPr>
        <w:t xml:space="preserve"> </w:t>
      </w:r>
      <w:r w:rsidRPr="006364AB">
        <w:rPr>
          <w:lang w:val="ru-RU"/>
        </w:rPr>
        <w:t>Пересмотренный стандарт ST.26, представленный на утверждение КСВ на его пятой сессии, предусматривает следующие важнейшие изменения:</w:t>
      </w:r>
    </w:p>
    <w:p w:rsidR="00E4589A" w:rsidRPr="00745B70" w:rsidRDefault="00062F5E" w:rsidP="00C11C63">
      <w:pPr>
        <w:pStyle w:val="ONUME"/>
        <w:numPr>
          <w:ilvl w:val="0"/>
          <w:numId w:val="0"/>
        </w:numPr>
        <w:ind w:left="567" w:hanging="283"/>
        <w:rPr>
          <w:lang w:val="ru-RU"/>
        </w:rPr>
      </w:pPr>
      <w:r w:rsidRPr="00062F5E">
        <w:rPr>
          <w:lang w:val="ru-RU"/>
        </w:rPr>
        <w:t xml:space="preserve">- </w:t>
      </w:r>
      <w:r w:rsidRPr="00062F5E">
        <w:rPr>
          <w:lang w:val="ru-RU"/>
        </w:rPr>
        <w:tab/>
        <w:t>в стандарт внесены уточнения, касающиеся последовательностей пептидных нуклеиновых кислот (ПНА) и вариантов;</w:t>
      </w:r>
    </w:p>
    <w:p w:rsidR="00E4589A" w:rsidRPr="00745B70" w:rsidRDefault="00062F5E" w:rsidP="00C11C63">
      <w:pPr>
        <w:pStyle w:val="ONUME"/>
        <w:numPr>
          <w:ilvl w:val="0"/>
          <w:numId w:val="0"/>
        </w:numPr>
        <w:ind w:left="567" w:hanging="283"/>
        <w:rPr>
          <w:lang w:val="ru-RU"/>
        </w:rPr>
      </w:pPr>
      <w:r w:rsidRPr="00062F5E">
        <w:rPr>
          <w:lang w:val="ru-RU"/>
        </w:rPr>
        <w:t xml:space="preserve">- </w:t>
      </w:r>
      <w:r w:rsidRPr="00062F5E">
        <w:rPr>
          <w:lang w:val="ru-RU"/>
        </w:rPr>
        <w:tab/>
        <w:t>добавлен методический документ (приложение VI), призванный способствовать единообразному применению и толкованию стандарта ведомствами и заявителями;</w:t>
      </w:r>
    </w:p>
    <w:p w:rsidR="00E4589A" w:rsidRPr="00745B70" w:rsidRDefault="00062F5E" w:rsidP="00C11C63">
      <w:pPr>
        <w:pStyle w:val="ONUME"/>
        <w:numPr>
          <w:ilvl w:val="0"/>
          <w:numId w:val="0"/>
        </w:numPr>
        <w:ind w:left="567" w:hanging="283"/>
        <w:rPr>
          <w:lang w:val="ru-RU"/>
        </w:rPr>
      </w:pPr>
      <w:r w:rsidRPr="00062F5E">
        <w:rPr>
          <w:lang w:val="ru-RU"/>
        </w:rPr>
        <w:t xml:space="preserve">- </w:t>
      </w:r>
      <w:r w:rsidRPr="00062F5E">
        <w:rPr>
          <w:lang w:val="ru-RU"/>
        </w:rPr>
        <w:tab/>
        <w:t>обновлено приложение I «Контролируемая лексика» с целью его приведения в соответствие с таблицей характеристик INSDC V.10.6, опубликованной в ноябре 2016 г.;</w:t>
      </w:r>
    </w:p>
    <w:p w:rsidR="00E4589A" w:rsidRPr="00745B70" w:rsidRDefault="00062F5E" w:rsidP="00C11C63">
      <w:pPr>
        <w:pStyle w:val="ONUME"/>
        <w:numPr>
          <w:ilvl w:val="0"/>
          <w:numId w:val="0"/>
        </w:numPr>
        <w:ind w:left="567" w:hanging="283"/>
        <w:rPr>
          <w:lang w:val="ru-RU"/>
        </w:rPr>
      </w:pPr>
      <w:r w:rsidRPr="00062F5E">
        <w:rPr>
          <w:lang w:val="ru-RU"/>
        </w:rPr>
        <w:lastRenderedPageBreak/>
        <w:t xml:space="preserve">- </w:t>
      </w:r>
      <w:r w:rsidRPr="00062F5E">
        <w:rPr>
          <w:lang w:val="ru-RU"/>
        </w:rPr>
        <w:tab/>
        <w:t>добавлены или переформулированы комментарии в приложении II (DTD) с целью их уточнения и приведения в соответствие с INSDC DTD v1.5;</w:t>
      </w:r>
    </w:p>
    <w:p w:rsidR="00E4589A" w:rsidRDefault="0060492E" w:rsidP="00C11C63">
      <w:pPr>
        <w:pStyle w:val="ONUME"/>
        <w:numPr>
          <w:ilvl w:val="0"/>
          <w:numId w:val="0"/>
        </w:numPr>
        <w:ind w:left="567" w:hanging="283"/>
        <w:rPr>
          <w:lang w:val="ru-RU"/>
        </w:rPr>
      </w:pPr>
      <w:r w:rsidRPr="00062F5E">
        <w:rPr>
          <w:lang w:val="ru-RU"/>
        </w:rPr>
        <w:t>-</w:t>
      </w:r>
      <w:r w:rsidRPr="00062F5E">
        <w:rPr>
          <w:lang w:val="ru-RU"/>
        </w:rPr>
        <w:tab/>
      </w:r>
      <w:r w:rsidR="00062F5E">
        <w:rPr>
          <w:lang w:val="ru-RU"/>
        </w:rPr>
        <w:t>улучшен</w:t>
      </w:r>
      <w:r w:rsidR="00062F5E" w:rsidRPr="00062F5E">
        <w:rPr>
          <w:lang w:val="ru-RU"/>
        </w:rPr>
        <w:t xml:space="preserve"> </w:t>
      </w:r>
      <w:r w:rsidR="00062F5E">
        <w:rPr>
          <w:lang w:val="ru-RU"/>
        </w:rPr>
        <w:t>общий</w:t>
      </w:r>
      <w:r w:rsidR="00062F5E" w:rsidRPr="00062F5E">
        <w:rPr>
          <w:lang w:val="ru-RU"/>
        </w:rPr>
        <w:t xml:space="preserve"> </w:t>
      </w:r>
      <w:r w:rsidR="00062F5E">
        <w:rPr>
          <w:lang w:val="ru-RU"/>
        </w:rPr>
        <w:t>текст</w:t>
      </w:r>
      <w:r w:rsidR="00062F5E" w:rsidRPr="00062F5E">
        <w:rPr>
          <w:lang w:val="ru-RU"/>
        </w:rPr>
        <w:t xml:space="preserve"> </w:t>
      </w:r>
      <w:r w:rsidR="00062F5E">
        <w:rPr>
          <w:lang w:val="ru-RU"/>
        </w:rPr>
        <w:t>стандарта</w:t>
      </w:r>
      <w:r w:rsidR="00062F5E" w:rsidRPr="00062F5E">
        <w:rPr>
          <w:lang w:val="ru-RU"/>
        </w:rPr>
        <w:t xml:space="preserve"> с учетом замечаний и комментариев, представленных в ходе публичных консультаций, проведенных </w:t>
      </w:r>
      <w:r w:rsidR="00062F5E">
        <w:rPr>
          <w:lang w:val="ru-RU"/>
        </w:rPr>
        <w:t>ЕПВ</w:t>
      </w:r>
      <w:r w:rsidRPr="00062F5E">
        <w:rPr>
          <w:lang w:val="ru-RU"/>
        </w:rPr>
        <w:t xml:space="preserve">, </w:t>
      </w:r>
      <w:r w:rsidR="00062F5E">
        <w:rPr>
          <w:lang w:val="ru-RU"/>
        </w:rPr>
        <w:t xml:space="preserve">ЯПВ и ВПТЗ США в </w:t>
      </w:r>
      <w:r w:rsidRPr="00062F5E">
        <w:rPr>
          <w:lang w:val="ru-RU"/>
        </w:rPr>
        <w:t>2016/2017</w:t>
      </w:r>
      <w:r w:rsidR="00062F5E">
        <w:rPr>
          <w:lang w:val="ru-RU"/>
        </w:rPr>
        <w:t> гг</w:t>
      </w:r>
      <w:r w:rsidRPr="00062F5E">
        <w:rPr>
          <w:lang w:val="ru-RU"/>
        </w:rPr>
        <w:t>.</w:t>
      </w:r>
    </w:p>
    <w:p w:rsidR="00E4589A" w:rsidRDefault="00062F5E" w:rsidP="00C11C63">
      <w:pPr>
        <w:pStyle w:val="Heading2"/>
        <w:spacing w:before="0"/>
        <w:rPr>
          <w:lang w:val="ru-RU"/>
        </w:rPr>
      </w:pPr>
      <w:r>
        <w:rPr>
          <w:lang w:val="ru-RU"/>
        </w:rPr>
        <w:t>ДОРОЖНАЯ КАРТА</w:t>
      </w:r>
    </w:p>
    <w:p w:rsidR="00E4589A" w:rsidRPr="00C06FA3" w:rsidRDefault="00E4589A" w:rsidP="00C11C63">
      <w:pPr>
        <w:pStyle w:val="ONUME"/>
        <w:rPr>
          <w:lang w:val="ru-RU"/>
        </w:rPr>
      </w:pPr>
      <w:r w:rsidRPr="00E4589A">
        <w:rPr>
          <w:lang w:val="ru-RU"/>
        </w:rPr>
        <w:t xml:space="preserve">Получить </w:t>
      </w:r>
      <w:r w:rsidR="00C06FA3" w:rsidRPr="00E4589A">
        <w:rPr>
          <w:lang w:val="ru-RU"/>
        </w:rPr>
        <w:t xml:space="preserve">на пятой сессии КСВ </w:t>
      </w:r>
      <w:r w:rsidRPr="00E4589A">
        <w:rPr>
          <w:lang w:val="ru-RU"/>
        </w:rPr>
        <w:t>одобрение измененного/дополненного текста стандарта ST.26.</w:t>
      </w:r>
    </w:p>
    <w:p w:rsidR="00E4589A" w:rsidRPr="00C06FA3" w:rsidRDefault="00E4589A" w:rsidP="00C11C63">
      <w:pPr>
        <w:pStyle w:val="ONUME"/>
        <w:rPr>
          <w:lang w:val="ru-RU"/>
        </w:rPr>
      </w:pPr>
      <w:r w:rsidRPr="00E4589A">
        <w:rPr>
          <w:lang w:val="ru-RU"/>
        </w:rPr>
        <w:t xml:space="preserve">Получить </w:t>
      </w:r>
      <w:r w:rsidR="00C06FA3" w:rsidRPr="00E4589A">
        <w:rPr>
          <w:lang w:val="ru-RU"/>
        </w:rPr>
        <w:t xml:space="preserve">на пятой сессии КСВ </w:t>
      </w:r>
      <w:r w:rsidRPr="00E4589A">
        <w:rPr>
          <w:lang w:val="ru-RU"/>
        </w:rPr>
        <w:t>одобрение «Рекомендаций об обеспечении перехода от стандарта ВОИС ST.25 к стандарту ST.26».</w:t>
      </w:r>
      <w:r w:rsidR="00C06FA3">
        <w:rPr>
          <w:lang w:val="ru-RU"/>
        </w:rPr>
        <w:t xml:space="preserve"> </w:t>
      </w:r>
    </w:p>
    <w:p w:rsidR="00E4589A" w:rsidRPr="00745B70" w:rsidRDefault="00E4589A" w:rsidP="00C11C63">
      <w:pPr>
        <w:pStyle w:val="ONUME"/>
        <w:rPr>
          <w:lang w:val="ru-RU"/>
        </w:rPr>
      </w:pPr>
      <w:r w:rsidRPr="00E4589A">
        <w:rPr>
          <w:lang w:val="ru-RU"/>
        </w:rPr>
        <w:t>Оказывать поддержку Международному бюро ВОИС путем его информирования о требованиях и мнениях пользователей об инструменте составления текста заявки.</w:t>
      </w:r>
    </w:p>
    <w:p w:rsidR="00E4589A" w:rsidRPr="00745B70" w:rsidRDefault="00E4589A" w:rsidP="00C11C63">
      <w:pPr>
        <w:pStyle w:val="ONUME"/>
        <w:rPr>
          <w:lang w:val="ru-RU"/>
        </w:rPr>
      </w:pPr>
      <w:r w:rsidRPr="00E4589A">
        <w:rPr>
          <w:lang w:val="ru-RU"/>
        </w:rPr>
        <w:t>Оказывать поддержку ВОИС в работе по пересмотру Административной инструкции к PCT с учетом изменений стандарта.</w:t>
      </w:r>
      <w:r w:rsidR="00C06FA3">
        <w:rPr>
          <w:lang w:val="ru-RU"/>
        </w:rPr>
        <w:t xml:space="preserve"> </w:t>
      </w:r>
    </w:p>
    <w:p w:rsidR="00E4589A" w:rsidRPr="00C06FA3" w:rsidRDefault="00C06FA3" w:rsidP="00C11C63">
      <w:pPr>
        <w:pStyle w:val="ONUME"/>
        <w:spacing w:after="0"/>
        <w:rPr>
          <w:lang w:val="ru-RU"/>
        </w:rPr>
      </w:pPr>
      <w:r w:rsidRPr="00C06FA3">
        <w:rPr>
          <w:lang w:val="ru-RU"/>
        </w:rPr>
        <w:t xml:space="preserve">Работать над дальнейшим пересмотром стандарта ВОИС </w:t>
      </w:r>
      <w:r w:rsidR="00EA17C8">
        <w:t>ST</w:t>
      </w:r>
      <w:r w:rsidR="00EA17C8" w:rsidRPr="00C06FA3">
        <w:rPr>
          <w:lang w:val="ru-RU"/>
        </w:rPr>
        <w:t xml:space="preserve">.26. </w:t>
      </w:r>
      <w:r w:rsidR="0060492E" w:rsidRPr="00C06FA3">
        <w:rPr>
          <w:lang w:val="ru-RU"/>
        </w:rPr>
        <w:t xml:space="preserve"> </w:t>
      </w:r>
      <w:r w:rsidRPr="00C06FA3">
        <w:rPr>
          <w:lang w:val="ru-RU"/>
        </w:rPr>
        <w:t>Предлагается, чтобы дальнейший пересмотр стандарта не был обусловлен заранее определенным графиком</w:t>
      </w:r>
      <w:r>
        <w:rPr>
          <w:lang w:val="ru-RU"/>
        </w:rPr>
        <w:t xml:space="preserve"> и </w:t>
      </w:r>
      <w:r w:rsidRPr="00C06FA3">
        <w:rPr>
          <w:lang w:val="ru-RU"/>
        </w:rPr>
        <w:t>инициировался членами КСВ</w:t>
      </w:r>
      <w:r w:rsidR="00EA17C8" w:rsidRPr="00C06FA3">
        <w:rPr>
          <w:lang w:val="ru-RU"/>
        </w:rPr>
        <w:t>.</w:t>
      </w:r>
    </w:p>
    <w:p w:rsidR="00E4589A" w:rsidRPr="00C06FA3" w:rsidRDefault="00E4589A" w:rsidP="00C11C63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E4589A" w:rsidRPr="00C06FA3" w:rsidRDefault="00E4589A" w:rsidP="00C11C63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</w:p>
    <w:p w:rsidR="00C11C63" w:rsidRDefault="00555E40" w:rsidP="00C11C63">
      <w:pPr>
        <w:pStyle w:val="Endofdocument-Annex"/>
        <w:ind w:left="5529"/>
      </w:pPr>
      <w:r>
        <w:t xml:space="preserve">[Annex </w:t>
      </w:r>
      <w:r w:rsidR="0063662A">
        <w:t>I</w:t>
      </w:r>
      <w:r>
        <w:t>I follows]</w:t>
      </w:r>
      <w:bookmarkStart w:id="0" w:name="_GoBack"/>
      <w:bookmarkEnd w:id="0"/>
    </w:p>
    <w:sectPr w:rsidR="00C11C63" w:rsidSect="00A03DF8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45" w:rsidRDefault="00047A45">
      <w:r>
        <w:separator/>
      </w:r>
    </w:p>
  </w:endnote>
  <w:endnote w:type="continuationSeparator" w:id="0">
    <w:p w:rsidR="00047A45" w:rsidRDefault="00047A45" w:rsidP="003B38C1">
      <w:r>
        <w:separator/>
      </w:r>
    </w:p>
    <w:p w:rsidR="00047A45" w:rsidRPr="003B38C1" w:rsidRDefault="00047A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7A45" w:rsidRPr="003B38C1" w:rsidRDefault="00047A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45" w:rsidRDefault="00047A45">
      <w:r>
        <w:separator/>
      </w:r>
    </w:p>
  </w:footnote>
  <w:footnote w:type="continuationSeparator" w:id="0">
    <w:p w:rsidR="00047A45" w:rsidRDefault="00047A45" w:rsidP="008B60B2">
      <w:r>
        <w:separator/>
      </w:r>
    </w:p>
    <w:p w:rsidR="00047A45" w:rsidRPr="00ED77FB" w:rsidRDefault="00047A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7A45" w:rsidRPr="00ED77FB" w:rsidRDefault="00047A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310EA9">
      <w:t>6</w:t>
    </w:r>
  </w:p>
  <w:p w:rsidR="00EC4E49" w:rsidRDefault="006F65AE" w:rsidP="00477D6B">
    <w:pPr>
      <w:jc w:val="right"/>
    </w:pPr>
    <w:r>
      <w:rPr>
        <w:lang w:val="ru-RU"/>
      </w:rPr>
      <w:t>Приложение</w:t>
    </w:r>
    <w:r>
      <w:t xml:space="preserve"> </w:t>
    </w:r>
    <w:r w:rsidR="00762F78">
      <w:t xml:space="preserve">I, </w:t>
    </w: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11C63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762F78" w:rsidRDefault="00762F7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78" w:rsidRDefault="00762F78" w:rsidP="00762F78">
    <w:pPr>
      <w:jc w:val="right"/>
    </w:pPr>
    <w:r>
      <w:t>CWS/5/6</w:t>
    </w:r>
  </w:p>
  <w:p w:rsidR="00762F78" w:rsidRDefault="00FB2C76" w:rsidP="00762F78">
    <w:pPr>
      <w:jc w:val="right"/>
    </w:pPr>
    <w:r>
      <w:rPr>
        <w:lang w:val="ru-RU"/>
      </w:rPr>
      <w:t xml:space="preserve">ПРИЛОЖЕНИЕ </w:t>
    </w:r>
    <w:r w:rsidR="00762F78">
      <w:t>I</w:t>
    </w:r>
  </w:p>
  <w:p w:rsidR="00762F78" w:rsidRDefault="00762F78" w:rsidP="00762F78">
    <w:pPr>
      <w:jc w:val="right"/>
    </w:pPr>
  </w:p>
  <w:p w:rsidR="00762F78" w:rsidRDefault="00762F78" w:rsidP="00762F7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4C079B"/>
    <w:rsid w:val="000163E5"/>
    <w:rsid w:val="00043CAA"/>
    <w:rsid w:val="00047A45"/>
    <w:rsid w:val="00062F5E"/>
    <w:rsid w:val="00075432"/>
    <w:rsid w:val="00077559"/>
    <w:rsid w:val="000968ED"/>
    <w:rsid w:val="000A6EFF"/>
    <w:rsid w:val="000D7DE5"/>
    <w:rsid w:val="000F2E8F"/>
    <w:rsid w:val="000F5E56"/>
    <w:rsid w:val="00103B9F"/>
    <w:rsid w:val="00112D22"/>
    <w:rsid w:val="00124258"/>
    <w:rsid w:val="001362EE"/>
    <w:rsid w:val="00137B15"/>
    <w:rsid w:val="00166058"/>
    <w:rsid w:val="001832A6"/>
    <w:rsid w:val="001A0084"/>
    <w:rsid w:val="001D3608"/>
    <w:rsid w:val="001E4FBB"/>
    <w:rsid w:val="00256ABA"/>
    <w:rsid w:val="002634C4"/>
    <w:rsid w:val="002928D3"/>
    <w:rsid w:val="002C6794"/>
    <w:rsid w:val="002D3A5D"/>
    <w:rsid w:val="002E4A96"/>
    <w:rsid w:val="002F1FE6"/>
    <w:rsid w:val="002F4E68"/>
    <w:rsid w:val="003079C1"/>
    <w:rsid w:val="00310EA9"/>
    <w:rsid w:val="00312F7F"/>
    <w:rsid w:val="00342A15"/>
    <w:rsid w:val="00347463"/>
    <w:rsid w:val="003539B1"/>
    <w:rsid w:val="00361450"/>
    <w:rsid w:val="003673CF"/>
    <w:rsid w:val="003845C1"/>
    <w:rsid w:val="003A6F89"/>
    <w:rsid w:val="003B0876"/>
    <w:rsid w:val="003B29CE"/>
    <w:rsid w:val="003B38C1"/>
    <w:rsid w:val="003B5AA3"/>
    <w:rsid w:val="003E02D3"/>
    <w:rsid w:val="004077B9"/>
    <w:rsid w:val="00423E3E"/>
    <w:rsid w:val="00427AF4"/>
    <w:rsid w:val="00435229"/>
    <w:rsid w:val="004477AA"/>
    <w:rsid w:val="0045108F"/>
    <w:rsid w:val="0045673A"/>
    <w:rsid w:val="004647DA"/>
    <w:rsid w:val="00470C5B"/>
    <w:rsid w:val="00474062"/>
    <w:rsid w:val="00477D6B"/>
    <w:rsid w:val="004906BA"/>
    <w:rsid w:val="00491766"/>
    <w:rsid w:val="004A266D"/>
    <w:rsid w:val="004A5299"/>
    <w:rsid w:val="004B3108"/>
    <w:rsid w:val="004C079B"/>
    <w:rsid w:val="004D15B1"/>
    <w:rsid w:val="004E69D7"/>
    <w:rsid w:val="004F16B6"/>
    <w:rsid w:val="004F1CD1"/>
    <w:rsid w:val="005019FF"/>
    <w:rsid w:val="005058E6"/>
    <w:rsid w:val="005233B3"/>
    <w:rsid w:val="0053057A"/>
    <w:rsid w:val="005366F5"/>
    <w:rsid w:val="00555E40"/>
    <w:rsid w:val="00560A29"/>
    <w:rsid w:val="00562578"/>
    <w:rsid w:val="005C6649"/>
    <w:rsid w:val="005C7D9D"/>
    <w:rsid w:val="0060492E"/>
    <w:rsid w:val="00605827"/>
    <w:rsid w:val="00615CC7"/>
    <w:rsid w:val="00622A81"/>
    <w:rsid w:val="006364AB"/>
    <w:rsid w:val="0063662A"/>
    <w:rsid w:val="00646050"/>
    <w:rsid w:val="00662341"/>
    <w:rsid w:val="006713CA"/>
    <w:rsid w:val="00676C5C"/>
    <w:rsid w:val="00683FD9"/>
    <w:rsid w:val="006F65AE"/>
    <w:rsid w:val="00715378"/>
    <w:rsid w:val="00722BE9"/>
    <w:rsid w:val="00735879"/>
    <w:rsid w:val="00741CF0"/>
    <w:rsid w:val="00745B70"/>
    <w:rsid w:val="00747B2D"/>
    <w:rsid w:val="00762F78"/>
    <w:rsid w:val="007819D2"/>
    <w:rsid w:val="007C2240"/>
    <w:rsid w:val="007C79C9"/>
    <w:rsid w:val="007D0C7D"/>
    <w:rsid w:val="007D1613"/>
    <w:rsid w:val="007E045E"/>
    <w:rsid w:val="00810D6C"/>
    <w:rsid w:val="00816CFA"/>
    <w:rsid w:val="00850156"/>
    <w:rsid w:val="008B2CC1"/>
    <w:rsid w:val="008B60B2"/>
    <w:rsid w:val="0090731E"/>
    <w:rsid w:val="0091339E"/>
    <w:rsid w:val="00913781"/>
    <w:rsid w:val="00916982"/>
    <w:rsid w:val="00916EE2"/>
    <w:rsid w:val="00923EE5"/>
    <w:rsid w:val="00925CAB"/>
    <w:rsid w:val="00945F19"/>
    <w:rsid w:val="0094686B"/>
    <w:rsid w:val="009551E4"/>
    <w:rsid w:val="00966A22"/>
    <w:rsid w:val="0096722F"/>
    <w:rsid w:val="00980843"/>
    <w:rsid w:val="009E2791"/>
    <w:rsid w:val="009E3F6F"/>
    <w:rsid w:val="009F499F"/>
    <w:rsid w:val="00A03DF8"/>
    <w:rsid w:val="00A33B66"/>
    <w:rsid w:val="00A42DAF"/>
    <w:rsid w:val="00A436B0"/>
    <w:rsid w:val="00A45BD8"/>
    <w:rsid w:val="00A869B7"/>
    <w:rsid w:val="00A9671E"/>
    <w:rsid w:val="00AC205C"/>
    <w:rsid w:val="00AC3F4A"/>
    <w:rsid w:val="00AD7A06"/>
    <w:rsid w:val="00AF0A6B"/>
    <w:rsid w:val="00AF13B2"/>
    <w:rsid w:val="00B01AB8"/>
    <w:rsid w:val="00B05A69"/>
    <w:rsid w:val="00B33D93"/>
    <w:rsid w:val="00B510E8"/>
    <w:rsid w:val="00B9734B"/>
    <w:rsid w:val="00BB0DCB"/>
    <w:rsid w:val="00C06FA3"/>
    <w:rsid w:val="00C11BFE"/>
    <w:rsid w:val="00C11C63"/>
    <w:rsid w:val="00C2498D"/>
    <w:rsid w:val="00CA51A5"/>
    <w:rsid w:val="00CE33C3"/>
    <w:rsid w:val="00D441B9"/>
    <w:rsid w:val="00D45252"/>
    <w:rsid w:val="00D71B4D"/>
    <w:rsid w:val="00D93D55"/>
    <w:rsid w:val="00DA5413"/>
    <w:rsid w:val="00DB6F85"/>
    <w:rsid w:val="00DC3A11"/>
    <w:rsid w:val="00DC4DF7"/>
    <w:rsid w:val="00DD4617"/>
    <w:rsid w:val="00DF0955"/>
    <w:rsid w:val="00E335FE"/>
    <w:rsid w:val="00E4589A"/>
    <w:rsid w:val="00E84598"/>
    <w:rsid w:val="00EA17C8"/>
    <w:rsid w:val="00EC4E49"/>
    <w:rsid w:val="00ED77FB"/>
    <w:rsid w:val="00EE45FA"/>
    <w:rsid w:val="00F17016"/>
    <w:rsid w:val="00F66152"/>
    <w:rsid w:val="00F774E1"/>
    <w:rsid w:val="00F852B7"/>
    <w:rsid w:val="00FB2C76"/>
    <w:rsid w:val="00FC12EF"/>
    <w:rsid w:val="00FD0FC1"/>
    <w:rsid w:val="00FE724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04A3-B8B4-4737-82BF-A10F9715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3245</Characters>
  <Application>Microsoft Office Word</Application>
  <DocSecurity>0</DocSecurity>
  <Lines>101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CWS/5/6 Annex I (in English)</vt:lpstr>
    </vt:vector>
  </TitlesOfParts>
  <Company>WIPO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Annex I (in Russian)</dc:title>
  <dc:subject>Revision of WIPO Standard ST.26</dc:subject>
  <dc:creator>WIPO</dc:creator>
  <cp:keywords>CWS</cp:keywords>
  <cp:lastModifiedBy>ZAGO Bétina</cp:lastModifiedBy>
  <cp:revision>4</cp:revision>
  <cp:lastPrinted>2017-04-21T08:24:00Z</cp:lastPrinted>
  <dcterms:created xsi:type="dcterms:W3CDTF">2017-05-10T06:52:00Z</dcterms:created>
  <dcterms:modified xsi:type="dcterms:W3CDTF">2017-05-10T06:53:00Z</dcterms:modified>
</cp:coreProperties>
</file>