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95" w:rsidRDefault="0028738B" w:rsidP="0028738B">
      <w:pPr>
        <w:spacing w:after="220"/>
        <w:ind w:left="11" w:hanging="11"/>
        <w:rPr>
          <w:rFonts w:eastAsia="Arial"/>
          <w:b/>
          <w:color w:val="000000"/>
          <w:szCs w:val="22"/>
          <w:lang w:val="ru-RU" w:eastAsia="en-GB"/>
        </w:rPr>
      </w:pPr>
      <w:r w:rsidRPr="0028738B">
        <w:rPr>
          <w:rFonts w:eastAsia="Arial"/>
          <w:b/>
          <w:color w:val="000000"/>
          <w:szCs w:val="22"/>
          <w:lang w:val="ru-RU" w:eastAsia="en-GB"/>
        </w:rPr>
        <w:t>ШАБЛОН ДЛЯ ОБЗОРА ПРОГРАММЫ РАБОТЫ КСВ</w:t>
      </w:r>
    </w:p>
    <w:p w:rsidR="004A7895" w:rsidRPr="006B339D" w:rsidRDefault="0028738B" w:rsidP="00C1150E">
      <w:pPr>
        <w:pStyle w:val="Heading2"/>
        <w:spacing w:before="0"/>
        <w:rPr>
          <w:lang w:val="ru-RU" w:eastAsia="en-US"/>
        </w:rPr>
      </w:pPr>
      <w:r w:rsidRPr="006B339D">
        <w:rPr>
          <w:lang w:val="ru-RU" w:eastAsia="en-US"/>
        </w:rPr>
        <w:t>ВВЕДЕНИЕ</w:t>
      </w:r>
    </w:p>
    <w:p w:rsidR="004A7895" w:rsidRDefault="0028738B" w:rsidP="0028738B">
      <w:pPr>
        <w:pStyle w:val="Endofdocument"/>
        <w:spacing w:after="120"/>
        <w:ind w:left="0"/>
        <w:rPr>
          <w:lang w:val="ru-RU"/>
        </w:rPr>
      </w:pPr>
      <w:r w:rsidRPr="0028738B">
        <w:rPr>
          <w:lang w:val="ru-RU"/>
        </w:rPr>
        <w:t>Нижеуказанные задания были рассмотрены и утверждены Комитетом по стандартам ВОИС (КСВ) на его [пятой] сессии (см. документы [CWS/5/20] и [CWS/5/22]).</w:t>
      </w:r>
      <w:r w:rsidR="00A23CA5" w:rsidRPr="006B339D">
        <w:rPr>
          <w:lang w:val="ru-RU"/>
        </w:rPr>
        <w:t xml:space="preserve">  </w:t>
      </w:r>
      <w:r w:rsidRPr="0028738B">
        <w:rPr>
          <w:lang w:val="ru-RU"/>
        </w:rPr>
        <w:t>Для выполнения этих заданий КСВ также учредил соответствующие целевые группы.</w:t>
      </w:r>
      <w:r w:rsidR="00A23CA5" w:rsidRPr="006B339D">
        <w:rPr>
          <w:lang w:val="ru-RU"/>
        </w:rPr>
        <w:t xml:space="preserve">  </w:t>
      </w:r>
      <w:r>
        <w:rPr>
          <w:lang w:val="ru-RU"/>
        </w:rPr>
        <w:t>Все</w:t>
      </w:r>
      <w:r w:rsidR="00A23CA5" w:rsidRPr="0028738B">
        <w:rPr>
          <w:lang w:val="ru-RU"/>
        </w:rPr>
        <w:t xml:space="preserve"> </w:t>
      </w:r>
      <w:r w:rsidRPr="0028738B">
        <w:rPr>
          <w:lang w:val="ru-RU"/>
        </w:rPr>
        <w:t xml:space="preserve">целевые группы </w:t>
      </w:r>
      <w:r>
        <w:rPr>
          <w:lang w:val="ru-RU"/>
        </w:rPr>
        <w:t>указаны</w:t>
      </w:r>
      <w:r w:rsidRPr="0028738B">
        <w:rPr>
          <w:lang w:val="ru-RU"/>
        </w:rPr>
        <w:t xml:space="preserve"> </w:t>
      </w:r>
      <w:r>
        <w:rPr>
          <w:lang w:val="ru-RU"/>
        </w:rPr>
        <w:t>на</w:t>
      </w:r>
      <w:r w:rsidRPr="0028738B">
        <w:rPr>
          <w:lang w:val="ru-RU"/>
        </w:rPr>
        <w:t xml:space="preserve"> </w:t>
      </w:r>
      <w:r>
        <w:rPr>
          <w:lang w:val="ru-RU"/>
        </w:rPr>
        <w:t>странице</w:t>
      </w:r>
      <w:r w:rsidRPr="0028738B">
        <w:rPr>
          <w:lang w:val="ru-RU"/>
        </w:rPr>
        <w:t xml:space="preserve"> </w:t>
      </w:r>
      <w:r>
        <w:rPr>
          <w:lang w:val="ru-RU"/>
        </w:rPr>
        <w:t>веб</w:t>
      </w:r>
      <w:r w:rsidRPr="0028738B">
        <w:rPr>
          <w:lang w:val="ru-RU"/>
        </w:rPr>
        <w:t>-</w:t>
      </w:r>
      <w:r>
        <w:rPr>
          <w:lang w:val="ru-RU"/>
        </w:rPr>
        <w:t>сайта</w:t>
      </w:r>
      <w:r w:rsidRPr="0028738B">
        <w:rPr>
          <w:lang w:val="ru-RU"/>
        </w:rPr>
        <w:t xml:space="preserve"> </w:t>
      </w:r>
      <w:r>
        <w:rPr>
          <w:lang w:val="ru-RU"/>
        </w:rPr>
        <w:t>ВОИС</w:t>
      </w:r>
      <w:r w:rsidRPr="0028738B">
        <w:rPr>
          <w:lang w:val="ru-RU"/>
        </w:rPr>
        <w:t xml:space="preserve"> </w:t>
      </w:r>
      <w:hyperlink r:id="rId8" w:history="1">
        <w:r w:rsidR="00A23CA5" w:rsidRPr="009D4CA9">
          <w:rPr>
            <w:rStyle w:val="Hyperlink"/>
          </w:rPr>
          <w:t>http</w:t>
        </w:r>
        <w:r w:rsidR="00A23CA5" w:rsidRPr="0028738B">
          <w:rPr>
            <w:rStyle w:val="Hyperlink"/>
            <w:lang w:val="ru-RU"/>
          </w:rPr>
          <w:t>://</w:t>
        </w:r>
        <w:r w:rsidR="00A23CA5" w:rsidRPr="009D4CA9">
          <w:rPr>
            <w:rStyle w:val="Hyperlink"/>
          </w:rPr>
          <w:t>www</w:t>
        </w:r>
        <w:r w:rsidR="00A23CA5" w:rsidRPr="0028738B">
          <w:rPr>
            <w:rStyle w:val="Hyperlink"/>
            <w:lang w:val="ru-RU"/>
          </w:rPr>
          <w:t>.</w:t>
        </w:r>
        <w:proofErr w:type="spellStart"/>
        <w:r w:rsidR="00A23CA5" w:rsidRPr="009D4CA9">
          <w:rPr>
            <w:rStyle w:val="Hyperlink"/>
          </w:rPr>
          <w:t>wipo</w:t>
        </w:r>
        <w:proofErr w:type="spellEnd"/>
        <w:r w:rsidR="00A23CA5" w:rsidRPr="0028738B">
          <w:rPr>
            <w:rStyle w:val="Hyperlink"/>
            <w:lang w:val="ru-RU"/>
          </w:rPr>
          <w:t>.</w:t>
        </w:r>
        <w:proofErr w:type="spellStart"/>
        <w:r w:rsidR="00A23CA5" w:rsidRPr="009D4CA9">
          <w:rPr>
            <w:rStyle w:val="Hyperlink"/>
          </w:rPr>
          <w:t>int</w:t>
        </w:r>
        <w:proofErr w:type="spellEnd"/>
        <w:r w:rsidR="00A23CA5" w:rsidRPr="0028738B">
          <w:rPr>
            <w:rStyle w:val="Hyperlink"/>
            <w:lang w:val="ru-RU"/>
          </w:rPr>
          <w:t>/</w:t>
        </w:r>
        <w:proofErr w:type="spellStart"/>
        <w:r w:rsidR="00A23CA5" w:rsidRPr="009D4CA9">
          <w:rPr>
            <w:rStyle w:val="Hyperlink"/>
          </w:rPr>
          <w:t>cws</w:t>
        </w:r>
        <w:proofErr w:type="spellEnd"/>
        <w:r w:rsidR="00A23CA5" w:rsidRPr="0028738B">
          <w:rPr>
            <w:rStyle w:val="Hyperlink"/>
            <w:lang w:val="ru-RU"/>
          </w:rPr>
          <w:t>/</w:t>
        </w:r>
        <w:proofErr w:type="spellStart"/>
        <w:r w:rsidR="00A23CA5" w:rsidRPr="009D4CA9">
          <w:rPr>
            <w:rStyle w:val="Hyperlink"/>
          </w:rPr>
          <w:t>en</w:t>
        </w:r>
        <w:proofErr w:type="spellEnd"/>
        <w:r w:rsidR="00A23CA5" w:rsidRPr="0028738B">
          <w:rPr>
            <w:rStyle w:val="Hyperlink"/>
            <w:lang w:val="ru-RU"/>
          </w:rPr>
          <w:t>/</w:t>
        </w:r>
        <w:r w:rsidR="00A23CA5" w:rsidRPr="009D4CA9">
          <w:rPr>
            <w:rStyle w:val="Hyperlink"/>
          </w:rPr>
          <w:t>taskforce</w:t>
        </w:r>
        <w:r w:rsidR="00A23CA5" w:rsidRPr="0028738B">
          <w:rPr>
            <w:rStyle w:val="Hyperlink"/>
            <w:lang w:val="ru-RU"/>
          </w:rPr>
          <w:t>/</w:t>
        </w:r>
        <w:r w:rsidR="00A23CA5" w:rsidRPr="009D4CA9">
          <w:rPr>
            <w:rStyle w:val="Hyperlink"/>
          </w:rPr>
          <w:t>index</w:t>
        </w:r>
        <w:r w:rsidR="00A23CA5" w:rsidRPr="0028738B">
          <w:rPr>
            <w:rStyle w:val="Hyperlink"/>
            <w:lang w:val="ru-RU"/>
          </w:rPr>
          <w:t>.</w:t>
        </w:r>
        <w:r w:rsidR="00A23CA5" w:rsidRPr="009D4CA9">
          <w:rPr>
            <w:rStyle w:val="Hyperlink"/>
          </w:rPr>
          <w:t>html</w:t>
        </w:r>
      </w:hyperlink>
      <w:r w:rsidR="00A23CA5" w:rsidRPr="0028738B">
        <w:rPr>
          <w:lang w:val="ru-RU"/>
        </w:rPr>
        <w:t>.</w:t>
      </w:r>
    </w:p>
    <w:p w:rsidR="004A7895" w:rsidRDefault="0028738B" w:rsidP="00C1150E">
      <w:pPr>
        <w:pStyle w:val="Endofdocument"/>
        <w:spacing w:after="220"/>
        <w:ind w:left="0"/>
        <w:rPr>
          <w:lang w:val="ru-RU"/>
        </w:rPr>
      </w:pPr>
      <w:r>
        <w:rPr>
          <w:lang w:val="ru-RU"/>
        </w:rPr>
        <w:t>Для выполнения соответствующих заданий каждая</w:t>
      </w:r>
      <w:r w:rsidRPr="0028738B">
        <w:rPr>
          <w:lang w:val="ru-RU"/>
        </w:rPr>
        <w:t xml:space="preserve"> </w:t>
      </w:r>
      <w:r>
        <w:rPr>
          <w:lang w:val="ru-RU"/>
        </w:rPr>
        <w:t>целевая</w:t>
      </w:r>
      <w:r w:rsidRPr="0028738B">
        <w:rPr>
          <w:lang w:val="ru-RU"/>
        </w:rPr>
        <w:t xml:space="preserve"> </w:t>
      </w:r>
      <w:r>
        <w:rPr>
          <w:lang w:val="ru-RU"/>
        </w:rPr>
        <w:t>группа</w:t>
      </w:r>
      <w:r w:rsidRPr="0028738B">
        <w:rPr>
          <w:lang w:val="ru-RU"/>
        </w:rPr>
        <w:t xml:space="preserve"> </w:t>
      </w:r>
      <w:r>
        <w:rPr>
          <w:lang w:val="ru-RU"/>
        </w:rPr>
        <w:t>имеет</w:t>
      </w:r>
      <w:r w:rsidRPr="0028738B">
        <w:rPr>
          <w:lang w:val="ru-RU"/>
        </w:rPr>
        <w:t xml:space="preserve"> </w:t>
      </w:r>
      <w:r>
        <w:rPr>
          <w:lang w:val="ru-RU"/>
        </w:rPr>
        <w:t>свой</w:t>
      </w:r>
      <w:r w:rsidRPr="0028738B">
        <w:rPr>
          <w:lang w:val="ru-RU"/>
        </w:rPr>
        <w:t xml:space="preserve"> </w:t>
      </w:r>
      <w:r>
        <w:rPr>
          <w:lang w:val="ru-RU"/>
        </w:rPr>
        <w:t>собственный</w:t>
      </w:r>
      <w:r w:rsidRPr="0028738B">
        <w:rPr>
          <w:lang w:val="ru-RU"/>
        </w:rPr>
        <w:t xml:space="preserve"> </w:t>
      </w:r>
      <w:r>
        <w:rPr>
          <w:lang w:val="ru-RU"/>
        </w:rPr>
        <w:t>электронный</w:t>
      </w:r>
      <w:r w:rsidRPr="0028738B">
        <w:rPr>
          <w:lang w:val="ru-RU"/>
        </w:rPr>
        <w:t xml:space="preserve"> </w:t>
      </w:r>
      <w:r>
        <w:rPr>
          <w:lang w:val="ru-RU"/>
        </w:rPr>
        <w:t>форум</w:t>
      </w:r>
      <w:r w:rsidRPr="0028738B">
        <w:rPr>
          <w:lang w:val="ru-RU"/>
        </w:rPr>
        <w:t xml:space="preserve"> </w:t>
      </w:r>
      <w:r w:rsidR="00A23CA5" w:rsidRPr="0028738B">
        <w:rPr>
          <w:lang w:val="ru-RU"/>
        </w:rPr>
        <w:t>(</w:t>
      </w:r>
      <w:r w:rsidR="00FC3543">
        <w:rPr>
          <w:lang w:val="ru-RU"/>
        </w:rPr>
        <w:t>вики-страницу</w:t>
      </w:r>
      <w:r w:rsidR="00A23CA5" w:rsidRPr="0028738B">
        <w:rPr>
          <w:lang w:val="ru-RU"/>
        </w:rPr>
        <w:t xml:space="preserve">); </w:t>
      </w:r>
      <w:r w:rsidR="00C1150E" w:rsidRPr="0028738B">
        <w:rPr>
          <w:lang w:val="ru-RU"/>
        </w:rPr>
        <w:t xml:space="preserve"> </w:t>
      </w:r>
      <w:r w:rsidR="00FC3543">
        <w:rPr>
          <w:lang w:val="ru-RU"/>
        </w:rPr>
        <w:t xml:space="preserve">дополнительная информация о вики-страницах приводится </w:t>
      </w:r>
      <w:hyperlink r:id="rId9" w:history="1">
        <w:r w:rsidR="00FC3543">
          <w:rPr>
            <w:rStyle w:val="Hyperlink"/>
            <w:lang w:val="ru-RU"/>
          </w:rPr>
          <w:t>здесь</w:t>
        </w:r>
      </w:hyperlink>
      <w:r w:rsidR="00D25825" w:rsidRPr="0028738B">
        <w:rPr>
          <w:lang w:val="ru-RU"/>
        </w:rPr>
        <w:t>.</w:t>
      </w:r>
    </w:p>
    <w:p w:rsidR="004A7895" w:rsidRPr="004A7895" w:rsidRDefault="00144D5E" w:rsidP="00144D5E">
      <w:pPr>
        <w:pStyle w:val="Heading2"/>
        <w:spacing w:before="0"/>
        <w:rPr>
          <w:lang w:val="ru-RU" w:eastAsia="en-US"/>
        </w:rPr>
      </w:pPr>
      <w:r w:rsidRPr="00144D5E">
        <w:rPr>
          <w:lang w:val="ru-RU" w:eastAsia="en-US"/>
        </w:rPr>
        <w:t>ТЕКУЩИЕ ЗАДАНИЯ КСВ</w:t>
      </w:r>
    </w:p>
    <w:p w:rsidR="004A7895" w:rsidRPr="004A7895" w:rsidRDefault="00144D5E" w:rsidP="00144D5E">
      <w:pPr>
        <w:pStyle w:val="Endofdocument"/>
        <w:spacing w:after="120"/>
        <w:ind w:left="0"/>
        <w:rPr>
          <w:lang w:val="ru-RU"/>
        </w:rPr>
      </w:pPr>
      <w:r w:rsidRPr="00144D5E">
        <w:rPr>
          <w:lang w:val="ru-RU"/>
        </w:rPr>
        <w:t>Ниже приводится перечень текущих заданий КСВ, составленный по итогам [пятой] сессии КСВ.</w:t>
      </w:r>
    </w:p>
    <w:p w:rsidR="004A7895" w:rsidRPr="006B339D" w:rsidRDefault="00144D5E" w:rsidP="00144D5E">
      <w:pPr>
        <w:pStyle w:val="Endofdocument"/>
        <w:spacing w:after="120"/>
        <w:ind w:left="0"/>
        <w:rPr>
          <w:i/>
          <w:lang w:val="ru-RU"/>
        </w:rPr>
      </w:pPr>
      <w:r w:rsidRPr="00144D5E">
        <w:rPr>
          <w:i/>
          <w:lang w:val="ru-RU"/>
        </w:rPr>
        <w:t>Примечание.  Ниже в качестве примера приведены два текущих задания;  после того, как шаблон будет утвержден КСВ, данный раздел булет заполнен на основании решений, принятых КСВ.</w:t>
      </w:r>
    </w:p>
    <w:p w:rsidR="004A7895" w:rsidRPr="004A7895" w:rsidRDefault="00144D5E" w:rsidP="00C1150E">
      <w:pPr>
        <w:pStyle w:val="Heading2"/>
        <w:spacing w:before="0" w:after="120"/>
        <w:ind w:left="567"/>
        <w:rPr>
          <w:u w:val="single"/>
          <w:lang w:val="ru-RU"/>
        </w:rPr>
      </w:pPr>
      <w:r w:rsidRPr="004A7895">
        <w:rPr>
          <w:caps w:val="0"/>
          <w:u w:val="single"/>
          <w:lang w:val="ru-RU"/>
        </w:rPr>
        <w:t>Задание №</w:t>
      </w:r>
      <w:r w:rsidR="00A23CA5" w:rsidRPr="008433CF">
        <w:rPr>
          <w:caps w:val="0"/>
          <w:u w:val="single"/>
        </w:rPr>
        <w:t> </w:t>
      </w:r>
      <w:r w:rsidR="00A23CA5" w:rsidRPr="004A7895">
        <w:rPr>
          <w:caps w:val="0"/>
          <w:u w:val="single"/>
          <w:lang w:val="ru-RU"/>
        </w:rPr>
        <w:t>18</w:t>
      </w:r>
    </w:p>
    <w:p w:rsidR="004A7895" w:rsidRDefault="00144D5E" w:rsidP="00C1150E">
      <w:pPr>
        <w:pStyle w:val="BodyText"/>
        <w:spacing w:after="120"/>
        <w:ind w:left="1134" w:hanging="567"/>
        <w:rPr>
          <w:lang w:val="ru-RU"/>
        </w:rPr>
      </w:pPr>
      <w:r w:rsidRPr="00144D5E">
        <w:rPr>
          <w:i/>
          <w:lang w:val="ru-RU"/>
        </w:rPr>
        <w:t>Описание</w:t>
      </w:r>
      <w:r w:rsidR="00A23CA5" w:rsidRPr="00144D5E">
        <w:rPr>
          <w:i/>
          <w:lang w:val="ru-RU"/>
        </w:rPr>
        <w:t xml:space="preserve">: </w:t>
      </w:r>
      <w:r w:rsidR="00C1150E" w:rsidRPr="00144D5E">
        <w:rPr>
          <w:i/>
          <w:lang w:val="ru-RU"/>
        </w:rPr>
        <w:t xml:space="preserve"> </w:t>
      </w:r>
      <w:r w:rsidRPr="00FB1822">
        <w:rPr>
          <w:color w:val="000000" w:themeColor="text1"/>
          <w:lang w:val="ru-RU"/>
        </w:rPr>
        <w:t xml:space="preserve">Определить </w:t>
      </w:r>
      <w:r w:rsidRPr="00144D5E">
        <w:rPr>
          <w:color w:val="000000" w:themeColor="text1"/>
          <w:lang w:val="ru-RU"/>
        </w:rPr>
        <w:t>области</w:t>
      </w:r>
      <w:r w:rsidRPr="00FB1822">
        <w:rPr>
          <w:color w:val="000000" w:themeColor="text1"/>
          <w:lang w:val="ru-RU"/>
        </w:rPr>
        <w:t xml:space="preserve"> для стандартизации применительно к обмену машиночитаемыми данными на основе проектов, запланированных к осуществлению такими органами, как Пять ведомств ИС (IP5), Группа пяти ведомств по товарным знакам (TM5), Форум промышленного дизайна пяти ведомств (ID5), ISO, IEC и другими известными органами по установлению отраслевых стандартов</w:t>
      </w:r>
      <w:r w:rsidR="00A23CA5" w:rsidRPr="00144D5E">
        <w:rPr>
          <w:lang w:val="ru-RU"/>
        </w:rPr>
        <w:t>.</w:t>
      </w:r>
    </w:p>
    <w:p w:rsidR="004A7895" w:rsidRDefault="00144D5E" w:rsidP="00C1150E">
      <w:pPr>
        <w:pStyle w:val="BodyText"/>
        <w:spacing w:after="120"/>
        <w:ind w:left="1134" w:hanging="567"/>
        <w:rPr>
          <w:lang w:val="ru-RU"/>
        </w:rPr>
      </w:pPr>
      <w:r w:rsidRPr="00144D5E">
        <w:rPr>
          <w:i/>
          <w:lang w:val="ru-RU"/>
        </w:rPr>
        <w:t>Ответственный за выполнение задания/руководитель целевой группы</w:t>
      </w:r>
      <w:r w:rsidR="00A23CA5" w:rsidRPr="00144D5E">
        <w:rPr>
          <w:lang w:val="ru-RU"/>
        </w:rPr>
        <w:t xml:space="preserve">: </w:t>
      </w:r>
      <w:r w:rsidR="00C1150E" w:rsidRPr="00144D5E">
        <w:rPr>
          <w:lang w:val="ru-RU"/>
        </w:rPr>
        <w:t xml:space="preserve"> </w:t>
      </w:r>
      <w:r>
        <w:rPr>
          <w:lang w:val="ru-RU"/>
        </w:rPr>
        <w:t>Международное бюро</w:t>
      </w:r>
      <w:r w:rsidR="00A23CA5" w:rsidRPr="00144D5E">
        <w:rPr>
          <w:lang w:val="ru-RU"/>
        </w:rPr>
        <w:t>.</w:t>
      </w:r>
    </w:p>
    <w:p w:rsidR="004A7895" w:rsidRDefault="00144D5E" w:rsidP="00C1150E">
      <w:pPr>
        <w:pStyle w:val="paragraph"/>
        <w:spacing w:after="120"/>
        <w:ind w:left="1134"/>
        <w:rPr>
          <w:lang w:val="ru-RU"/>
        </w:rPr>
      </w:pPr>
      <w:r w:rsidRPr="004A7895">
        <w:rPr>
          <w:i/>
          <w:lang w:val="ru-RU"/>
        </w:rPr>
        <w:t>Запланированные действия</w:t>
      </w:r>
      <w:r w:rsidR="00A23CA5" w:rsidRPr="004A7895">
        <w:rPr>
          <w:lang w:val="ru-RU"/>
        </w:rPr>
        <w:t xml:space="preserve">: </w:t>
      </w:r>
      <w:r w:rsidR="00C1150E" w:rsidRPr="004A7895">
        <w:rPr>
          <w:lang w:val="ru-RU"/>
        </w:rPr>
        <w:t xml:space="preserve"> </w:t>
      </w:r>
      <w:r w:rsidR="004A7895" w:rsidRPr="004A7895">
        <w:rPr>
          <w:lang w:val="ru-RU"/>
        </w:rPr>
        <w:t>Международное бюро должно координировать подготовку отчетов о развитии событий в области стандартизации и/или представление, по мере необходимости, предложений для КСВ</w:t>
      </w:r>
      <w:r w:rsidR="00A23CA5" w:rsidRPr="004A7895">
        <w:rPr>
          <w:lang w:val="ru-RU"/>
        </w:rPr>
        <w:t>.</w:t>
      </w:r>
    </w:p>
    <w:p w:rsidR="004A7895" w:rsidRPr="006B339D" w:rsidRDefault="00144D5E" w:rsidP="00C1150E">
      <w:pPr>
        <w:pStyle w:val="Heading2"/>
        <w:spacing w:before="0" w:after="120"/>
        <w:ind w:left="567"/>
        <w:rPr>
          <w:u w:val="single"/>
          <w:lang w:val="ru-RU"/>
        </w:rPr>
      </w:pPr>
      <w:r w:rsidRPr="006B339D">
        <w:rPr>
          <w:caps w:val="0"/>
          <w:u w:val="single"/>
          <w:lang w:val="ru-RU"/>
        </w:rPr>
        <w:t>Задание №</w:t>
      </w:r>
      <w:r w:rsidR="00A23CA5" w:rsidRPr="008433CF">
        <w:rPr>
          <w:caps w:val="0"/>
          <w:u w:val="single"/>
        </w:rPr>
        <w:t> </w:t>
      </w:r>
      <w:r w:rsidR="00A23CA5" w:rsidRPr="006B339D">
        <w:rPr>
          <w:caps w:val="0"/>
          <w:u w:val="single"/>
          <w:lang w:val="ru-RU"/>
        </w:rPr>
        <w:t>51</w:t>
      </w:r>
    </w:p>
    <w:p w:rsidR="004A7895" w:rsidRDefault="00144D5E" w:rsidP="00C1150E">
      <w:pPr>
        <w:pStyle w:val="paragraph"/>
        <w:spacing w:after="120"/>
        <w:ind w:left="1134"/>
        <w:rPr>
          <w:szCs w:val="22"/>
          <w:lang w:val="ru-RU"/>
        </w:rPr>
      </w:pPr>
      <w:r w:rsidRPr="004A7895">
        <w:rPr>
          <w:szCs w:val="22"/>
          <w:lang w:val="ru-RU"/>
        </w:rPr>
        <w:t>Описание</w:t>
      </w:r>
      <w:r w:rsidR="00A23CA5" w:rsidRPr="004A7895">
        <w:rPr>
          <w:lang w:val="ru-RU"/>
        </w:rPr>
        <w:t xml:space="preserve">: </w:t>
      </w:r>
      <w:r w:rsidR="00C1150E" w:rsidRPr="004A7895">
        <w:rPr>
          <w:lang w:val="ru-RU"/>
        </w:rPr>
        <w:t xml:space="preserve"> </w:t>
      </w:r>
      <w:r w:rsidR="004A7895" w:rsidRPr="004A7895">
        <w:rPr>
          <w:lang w:val="ru-RU"/>
        </w:rPr>
        <w:t>Подготовить рекомендацию в отношении ведомственного досье патентных документов, выданных национальным или региональным патентным ведомством, с целью предоставления другим патентным ведомствам и иным заинтересованным сторонам возможности оценивать полноту имеющихся у них фондов опубликованных патентных документов</w:t>
      </w:r>
      <w:r w:rsidR="00A23CA5" w:rsidRPr="004A7895">
        <w:rPr>
          <w:lang w:val="ru-RU"/>
        </w:rPr>
        <w:t>.</w:t>
      </w:r>
    </w:p>
    <w:p w:rsidR="004A7895" w:rsidRDefault="00144D5E" w:rsidP="00C1150E">
      <w:pPr>
        <w:pStyle w:val="paragraph"/>
        <w:spacing w:after="120"/>
        <w:ind w:left="1134"/>
        <w:rPr>
          <w:lang w:val="ru-RU"/>
        </w:rPr>
      </w:pPr>
      <w:r w:rsidRPr="00144D5E">
        <w:rPr>
          <w:i/>
          <w:lang w:val="ru-RU"/>
        </w:rPr>
        <w:t>Ответственный за выполнение задания/руководитель целевой группы</w:t>
      </w:r>
      <w:r w:rsidR="00A23CA5" w:rsidRPr="00144D5E">
        <w:rPr>
          <w:lang w:val="ru-RU"/>
        </w:rPr>
        <w:t>:</w:t>
      </w:r>
      <w:r w:rsidR="00C1150E" w:rsidRPr="00144D5E">
        <w:rPr>
          <w:lang w:val="ru-RU"/>
        </w:rPr>
        <w:t xml:space="preserve"> </w:t>
      </w:r>
      <w:r w:rsidR="00A23CA5" w:rsidRPr="00144D5E">
        <w:rPr>
          <w:lang w:val="ru-RU"/>
        </w:rPr>
        <w:t xml:space="preserve"> </w:t>
      </w:r>
      <w:r w:rsidR="004A7895" w:rsidRPr="004A7895">
        <w:rPr>
          <w:lang w:val="ru-RU"/>
        </w:rPr>
        <w:t>Европейское патентное ведомство (ЕПВ</w:t>
      </w:r>
      <w:r w:rsidR="00A23CA5" w:rsidRPr="00144D5E">
        <w:rPr>
          <w:lang w:val="ru-RU"/>
        </w:rPr>
        <w:t>)</w:t>
      </w:r>
      <w:r w:rsidR="00C8652E" w:rsidRPr="00144D5E">
        <w:rPr>
          <w:lang w:val="ru-RU"/>
        </w:rPr>
        <w:t>/</w:t>
      </w:r>
      <w:r w:rsidR="004A7895" w:rsidRPr="004A7895">
        <w:rPr>
          <w:lang w:val="ru-RU"/>
        </w:rPr>
        <w:t xml:space="preserve"> Целевая группа по ведомственному досье</w:t>
      </w:r>
    </w:p>
    <w:p w:rsidR="004A7895" w:rsidRDefault="00144D5E" w:rsidP="00C1150E">
      <w:pPr>
        <w:pStyle w:val="paragraph"/>
        <w:spacing w:after="0"/>
        <w:ind w:left="1134"/>
        <w:rPr>
          <w:lang w:val="ru-RU"/>
        </w:rPr>
      </w:pPr>
      <w:r w:rsidRPr="004A7895">
        <w:rPr>
          <w:i/>
          <w:lang w:val="ru-RU"/>
        </w:rPr>
        <w:t>Запланированные действия</w:t>
      </w:r>
      <w:r w:rsidR="00C1150E" w:rsidRPr="004A7895">
        <w:rPr>
          <w:lang w:val="ru-RU"/>
        </w:rPr>
        <w:t>:</w:t>
      </w:r>
      <w:r w:rsidRPr="004A7895">
        <w:rPr>
          <w:lang w:val="ru-RU"/>
        </w:rPr>
        <w:t xml:space="preserve"> </w:t>
      </w:r>
      <w:r w:rsidR="00A23CA5" w:rsidRPr="004A7895">
        <w:rPr>
          <w:lang w:val="ru-RU"/>
        </w:rPr>
        <w:br/>
      </w:r>
      <w:r w:rsidR="004A7895" w:rsidRPr="004A7895">
        <w:rPr>
          <w:lang w:val="ru-RU"/>
        </w:rPr>
        <w:t>Предложение в отношении разработки нового стандарта ВОИС или пересмотра существующего стандарта(ов) ВОИС будет представлено для рассмотрения и утверждения КСВ на его пятой сессии</w:t>
      </w:r>
      <w:r w:rsidR="00A23CA5" w:rsidRPr="004A7895">
        <w:rPr>
          <w:lang w:val="ru-RU"/>
        </w:rPr>
        <w:t>.</w:t>
      </w:r>
    </w:p>
    <w:p w:rsidR="004A7895" w:rsidRDefault="004A7895" w:rsidP="00C1150E">
      <w:pPr>
        <w:pStyle w:val="Endofdocument"/>
        <w:rPr>
          <w:lang w:val="ru-RU"/>
        </w:rPr>
      </w:pPr>
    </w:p>
    <w:p w:rsidR="004A7895" w:rsidRDefault="004A7895" w:rsidP="00C1150E">
      <w:pPr>
        <w:pStyle w:val="Endofdocument"/>
        <w:rPr>
          <w:lang w:val="ru-RU"/>
        </w:rPr>
      </w:pPr>
    </w:p>
    <w:p w:rsidR="004A7895" w:rsidRPr="004A7895" w:rsidRDefault="00A23CA5" w:rsidP="004A7895">
      <w:pPr>
        <w:pStyle w:val="Endofdocument"/>
        <w:rPr>
          <w:lang w:val="ru-RU"/>
        </w:rPr>
      </w:pPr>
      <w:r w:rsidRPr="004A7895">
        <w:rPr>
          <w:lang w:val="ru-RU"/>
        </w:rPr>
        <w:t>[</w:t>
      </w:r>
      <w:r w:rsidR="004A7895" w:rsidRPr="004A7895">
        <w:rPr>
          <w:lang w:val="ru-RU"/>
        </w:rPr>
        <w:t>Конец приложения II и документа]</w:t>
      </w:r>
      <w:bookmarkStart w:id="0" w:name="_GoBack"/>
      <w:bookmarkEnd w:id="0"/>
    </w:p>
    <w:sectPr w:rsidR="004A7895" w:rsidRPr="004A7895" w:rsidSect="002D3A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46" w:rsidRDefault="00B35C46" w:rsidP="00A23CA5">
      <w:r>
        <w:separator/>
      </w:r>
    </w:p>
  </w:endnote>
  <w:endnote w:type="continuationSeparator" w:id="0">
    <w:p w:rsidR="00B35C46" w:rsidRDefault="00B35C46" w:rsidP="00A2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95" w:rsidRDefault="004A78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95" w:rsidRDefault="004A78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95" w:rsidRDefault="004A7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46" w:rsidRDefault="00B35C46" w:rsidP="00A23CA5">
      <w:r>
        <w:separator/>
      </w:r>
    </w:p>
  </w:footnote>
  <w:footnote w:type="continuationSeparator" w:id="0">
    <w:p w:rsidR="00B35C46" w:rsidRDefault="00B35C46" w:rsidP="00A2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95" w:rsidRDefault="004A78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EF" w:rsidRDefault="00D05A34" w:rsidP="005354A4">
    <w:pPr>
      <w:pStyle w:val="Header"/>
      <w:jc w:val="right"/>
    </w:pPr>
    <w:r>
      <w:t>CWS/5/20</w:t>
    </w:r>
  </w:p>
  <w:p w:rsidR="004C38EF" w:rsidRDefault="00D05A34" w:rsidP="005354A4">
    <w:pPr>
      <w:pStyle w:val="Header"/>
      <w:jc w:val="right"/>
    </w:pPr>
    <w:r>
      <w:t xml:space="preserve">Annex I, page </w:t>
    </w:r>
    <w:r>
      <w:fldChar w:fldCharType="begin"/>
    </w:r>
    <w:r>
      <w:instrText xml:space="preserve"> PAGE  \* MERGEFORMAT </w:instrText>
    </w:r>
    <w:r>
      <w:fldChar w:fldCharType="separate"/>
    </w:r>
    <w:r w:rsidR="004A7895">
      <w:rPr>
        <w:noProof/>
      </w:rPr>
      <w:t>2</w:t>
    </w:r>
    <w:r>
      <w:fldChar w:fldCharType="end"/>
    </w:r>
  </w:p>
  <w:p w:rsidR="004C38EF" w:rsidRDefault="00487361" w:rsidP="005354A4">
    <w:pPr>
      <w:pStyle w:val="Header"/>
      <w:jc w:val="right"/>
    </w:pPr>
  </w:p>
  <w:p w:rsidR="004C38EF" w:rsidRDefault="00487361" w:rsidP="005354A4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EF" w:rsidRDefault="00D05A34" w:rsidP="00930E0B">
    <w:pPr>
      <w:pStyle w:val="Header"/>
      <w:jc w:val="right"/>
    </w:pPr>
    <w:r>
      <w:t>CWS/5/20</w:t>
    </w:r>
  </w:p>
  <w:p w:rsidR="004C38EF" w:rsidRDefault="0028738B" w:rsidP="00930E0B">
    <w:pPr>
      <w:pStyle w:val="Header"/>
      <w:jc w:val="right"/>
    </w:pPr>
    <w:r>
      <w:rPr>
        <w:lang w:val="ru-RU"/>
      </w:rPr>
      <w:t>ПРИЛОЖЕНИЕ</w:t>
    </w:r>
    <w:r w:rsidR="00D05A34">
      <w:t xml:space="preserve"> I</w:t>
    </w:r>
    <w:r w:rsidR="00A23CA5">
      <w:t>I</w:t>
    </w:r>
  </w:p>
  <w:p w:rsidR="004C38EF" w:rsidRDefault="00487361" w:rsidP="00930E0B">
    <w:pPr>
      <w:pStyle w:val="Header"/>
      <w:jc w:val="right"/>
    </w:pPr>
  </w:p>
  <w:p w:rsidR="004C38EF" w:rsidRDefault="00487361" w:rsidP="00930E0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75255994"/>
    <w:multiLevelType w:val="hybridMultilevel"/>
    <w:tmpl w:val="9D1C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Brands, Designs &amp; DN\Lisbon|TextBase TMs\WorkspaceRTS\Brands, Designs &amp; DN\Lisbon_Inst|TextBase TMs\WorkspaceRTS\Brands, Designs &amp; DN\SCT|TextBase TMs\WorkspaceRTS\Copyright\Copyright Instruments|TextBase TMs\WorkspaceRTS\Copyright\Copyright_General|TextBase TMs\WorkspaceRTS\Copyright\Copyright_Main|TextBase TMs\WorkspaceRTS\GRTKF\GRTKF|TextBase TMs\WorkspaceRTS\Patents &amp; Innovation\Patents_Inst|TextBase TMs\WorkspaceRTS\Administration &amp; Finance\Admin Main|TextBase TMs\WorkspaceRTS\Administration &amp; Finance\Budget|TextBase TMs\WorkspaceRTS\Administration &amp; Finance\PBC|TextBase TMs\WorkspaceRTS\Administration &amp; Finance\SRR|TextBase TMs\WorkspaceRTS\Brands, Designs &amp; DN\Tm&amp;InD|TextBase TMs\WorkspaceRTS\Brands, Designs &amp; DN\Tm&amp;InD_Inst|TextBase TMs\WorkspaceRTS\Patents &amp; Innovation\Patents Main|TextBase TMs\WorkspaceRTS\Treaties &amp; Laws\Other Treaties&amp;Laws|TextBase TMs\WorkspaceRTS\Outreach\Academy|TextBase TMs\WorkspaceRTS\Outreach\Enforcement|TextBase TMs\WorkspaceRTS\Outreach\Outreach|TextBase TMs\WorkspaceRTS\Outreach\Pressroom|TextBase TMs\WorkspaceRTS\Development\Development"/>
    <w:docVar w:name="TextBaseURL" w:val="empty"/>
    <w:docVar w:name="UILng" w:val="en"/>
  </w:docVars>
  <w:rsids>
    <w:rsidRoot w:val="00A23CA5"/>
    <w:rsid w:val="00050F95"/>
    <w:rsid w:val="000F5E56"/>
    <w:rsid w:val="00144D5E"/>
    <w:rsid w:val="0028738B"/>
    <w:rsid w:val="00431118"/>
    <w:rsid w:val="00487361"/>
    <w:rsid w:val="00487C3F"/>
    <w:rsid w:val="004A7895"/>
    <w:rsid w:val="006B339D"/>
    <w:rsid w:val="0077219B"/>
    <w:rsid w:val="007B240C"/>
    <w:rsid w:val="007D53C7"/>
    <w:rsid w:val="00804DB7"/>
    <w:rsid w:val="0081444C"/>
    <w:rsid w:val="008433CF"/>
    <w:rsid w:val="00A23CA5"/>
    <w:rsid w:val="00A35B82"/>
    <w:rsid w:val="00AD60D9"/>
    <w:rsid w:val="00B16DCF"/>
    <w:rsid w:val="00B35C46"/>
    <w:rsid w:val="00BA2084"/>
    <w:rsid w:val="00BD13EE"/>
    <w:rsid w:val="00C1150E"/>
    <w:rsid w:val="00C554EC"/>
    <w:rsid w:val="00C8652E"/>
    <w:rsid w:val="00D05A34"/>
    <w:rsid w:val="00D25825"/>
    <w:rsid w:val="00F04CBE"/>
    <w:rsid w:val="00F26AED"/>
    <w:rsid w:val="00FC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link w:val="BodyTextChar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A23CA5"/>
    <w:pPr>
      <w:ind w:left="5534"/>
    </w:pPr>
    <w:rPr>
      <w:rFonts w:eastAsia="SimSun"/>
      <w:lang w:eastAsia="zh-CN"/>
    </w:rPr>
  </w:style>
  <w:style w:type="paragraph" w:customStyle="1" w:styleId="paragraph">
    <w:name w:val="paragraph"/>
    <w:basedOn w:val="BodyText"/>
    <w:link w:val="paragraphChar"/>
    <w:rsid w:val="00A23CA5"/>
    <w:pPr>
      <w:tabs>
        <w:tab w:val="left" w:pos="567"/>
      </w:tabs>
      <w:ind w:left="567" w:hanging="567"/>
    </w:pPr>
  </w:style>
  <w:style w:type="character" w:customStyle="1" w:styleId="BodyTextChar">
    <w:name w:val="Body Text Char"/>
    <w:link w:val="BodyText"/>
    <w:rsid w:val="00A23CA5"/>
    <w:rPr>
      <w:rFonts w:ascii="Arial" w:hAnsi="Arial" w:cs="Arial"/>
      <w:sz w:val="22"/>
    </w:rPr>
  </w:style>
  <w:style w:type="character" w:customStyle="1" w:styleId="paragraphChar">
    <w:name w:val="paragraph Char"/>
    <w:basedOn w:val="BodyTextChar"/>
    <w:link w:val="paragraph"/>
    <w:rsid w:val="00A23CA5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A23C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link w:val="BodyTextChar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A23CA5"/>
    <w:pPr>
      <w:ind w:left="5534"/>
    </w:pPr>
    <w:rPr>
      <w:rFonts w:eastAsia="SimSun"/>
      <w:lang w:eastAsia="zh-CN"/>
    </w:rPr>
  </w:style>
  <w:style w:type="paragraph" w:customStyle="1" w:styleId="paragraph">
    <w:name w:val="paragraph"/>
    <w:basedOn w:val="BodyText"/>
    <w:link w:val="paragraphChar"/>
    <w:rsid w:val="00A23CA5"/>
    <w:pPr>
      <w:tabs>
        <w:tab w:val="left" w:pos="567"/>
      </w:tabs>
      <w:ind w:left="567" w:hanging="567"/>
    </w:pPr>
  </w:style>
  <w:style w:type="character" w:customStyle="1" w:styleId="BodyTextChar">
    <w:name w:val="Body Text Char"/>
    <w:link w:val="BodyText"/>
    <w:rsid w:val="00A23CA5"/>
    <w:rPr>
      <w:rFonts w:ascii="Arial" w:hAnsi="Arial" w:cs="Arial"/>
      <w:sz w:val="22"/>
    </w:rPr>
  </w:style>
  <w:style w:type="character" w:customStyle="1" w:styleId="paragraphChar">
    <w:name w:val="paragraph Char"/>
    <w:basedOn w:val="BodyTextChar"/>
    <w:link w:val="paragraph"/>
    <w:rsid w:val="00A23CA5"/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A23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cws/en/taskforce/index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confluence/display/cwstf/CWS+Task+Forc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2113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CWS/5/20 Annex II (in English)</vt:lpstr>
    </vt:vector>
  </TitlesOfParts>
  <Company>World Intellectual Property Organization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CWS/5/20 Annex II (in Russian)</dc:title>
  <dc:subject>Consideration of the Work Program and Tasks List of the CWS</dc:subject>
  <dc:creator>WIPO</dc:creator>
  <cp:keywords>CWS</cp:keywords>
  <cp:lastModifiedBy>ZAGO Bétina</cp:lastModifiedBy>
  <cp:revision>4</cp:revision>
  <cp:lastPrinted>2017-04-20T09:43:00Z</cp:lastPrinted>
  <dcterms:created xsi:type="dcterms:W3CDTF">2017-05-12T13:44:00Z</dcterms:created>
  <dcterms:modified xsi:type="dcterms:W3CDTF">2017-05-12T13:44:00Z</dcterms:modified>
</cp:coreProperties>
</file>