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D84B" w14:textId="0567318C" w:rsidR="008B2CC1" w:rsidRPr="008B2CC1" w:rsidRDefault="00F1019C" w:rsidP="00F11D94">
      <w:pPr>
        <w:spacing w:after="120"/>
        <w:jc w:val="right"/>
      </w:pPr>
      <w:r w:rsidRPr="0042194C">
        <w:rPr>
          <w:noProof/>
          <w:lang w:val="en-US"/>
        </w:rPr>
        <w:drawing>
          <wp:inline distT="0" distB="0" distL="0" distR="0" wp14:anchorId="1F78DF64" wp14:editId="7B1EC96E">
            <wp:extent cx="3246120" cy="1630680"/>
            <wp:effectExtent l="0" t="0" r="0" b="7620"/>
            <wp:docPr id="95966761" name="Picture 9596676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79B9B5CA" wp14:editId="62E48A9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EBCA4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F59A79" w14:textId="101A3617" w:rsidR="008B2CC1" w:rsidRPr="001024FE" w:rsidRDefault="000817DB" w:rsidP="001024FE">
      <w:pPr>
        <w:jc w:val="right"/>
        <w:rPr>
          <w:rFonts w:ascii="Arial Black" w:hAnsi="Arial Black"/>
          <w:caps/>
          <w:sz w:val="15"/>
          <w:szCs w:val="15"/>
        </w:rPr>
      </w:pPr>
      <w:r>
        <w:rPr>
          <w:rFonts w:ascii="Arial Black" w:hAnsi="Arial Black"/>
          <w:caps/>
          <w:sz w:val="15"/>
        </w:rPr>
        <w:t>CWS/13/</w:t>
      </w:r>
      <w:bookmarkStart w:id="0" w:name="Code"/>
      <w:bookmarkEnd w:id="0"/>
      <w:r>
        <w:rPr>
          <w:rFonts w:ascii="Arial Black" w:hAnsi="Arial Black"/>
          <w:caps/>
          <w:sz w:val="15"/>
        </w:rPr>
        <w:t>26</w:t>
      </w:r>
    </w:p>
    <w:p w14:paraId="0533FD03"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367E0287" w14:textId="22C50086"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8 сентября 2025 года</w:t>
      </w:r>
    </w:p>
    <w:bookmarkEnd w:id="2"/>
    <w:p w14:paraId="1B33D5DA" w14:textId="77777777" w:rsidR="008B2CC1" w:rsidRPr="000817DB" w:rsidRDefault="000817DB" w:rsidP="00CE65D4">
      <w:pPr>
        <w:spacing w:after="600"/>
        <w:rPr>
          <w:b/>
          <w:sz w:val="28"/>
          <w:szCs w:val="28"/>
        </w:rPr>
      </w:pPr>
      <w:r>
        <w:rPr>
          <w:b/>
          <w:sz w:val="28"/>
        </w:rPr>
        <w:t>Комитет по стандартам ВОИС (КСВ)</w:t>
      </w:r>
    </w:p>
    <w:p w14:paraId="2E9FD9BF" w14:textId="77777777" w:rsidR="008B2CC1" w:rsidRPr="000817DB" w:rsidRDefault="000817DB" w:rsidP="008B2CC1">
      <w:pPr>
        <w:rPr>
          <w:b/>
          <w:sz w:val="28"/>
          <w:szCs w:val="24"/>
        </w:rPr>
      </w:pPr>
      <w:r>
        <w:rPr>
          <w:b/>
          <w:sz w:val="24"/>
        </w:rPr>
        <w:t>Тринадцатая сессия</w:t>
      </w:r>
    </w:p>
    <w:p w14:paraId="45714E27" w14:textId="5638DB2E" w:rsidR="008B2CC1" w:rsidRPr="000817DB" w:rsidRDefault="000817DB" w:rsidP="10CF5713">
      <w:pPr>
        <w:spacing w:after="720"/>
        <w:rPr>
          <w:sz w:val="24"/>
          <w:szCs w:val="24"/>
        </w:rPr>
      </w:pPr>
      <w:r>
        <w:rPr>
          <w:b/>
          <w:sz w:val="24"/>
        </w:rPr>
        <w:t>Женева, 10–14 ноября 2025 года</w:t>
      </w:r>
    </w:p>
    <w:p w14:paraId="26CFF8E0" w14:textId="653F6F48" w:rsidR="028559A1" w:rsidRDefault="00685E03" w:rsidP="10CF5713">
      <w:pPr>
        <w:spacing w:after="360" w:line="259" w:lineRule="auto"/>
      </w:pPr>
      <w:bookmarkStart w:id="3" w:name="TitleOfDoc"/>
      <w:r>
        <w:rPr>
          <w:caps/>
          <w:sz w:val="24"/>
        </w:rPr>
        <w:t>ВЫПОЛНЕНИЕ РЕКОМЕНДАЦИЙ ПО ИНФОРМАЦИОННО-КОММУНИКАЦИОННЫМ ТЕХНОЛОГИЯМ (ИКТ) ДЛЯ ВЕДОМСТВ</w:t>
      </w:r>
    </w:p>
    <w:p w14:paraId="138B6086" w14:textId="128762C0" w:rsidR="008B2CC1" w:rsidRDefault="00B07C3A" w:rsidP="10CF5713">
      <w:pPr>
        <w:spacing w:after="960"/>
        <w:rPr>
          <w:i/>
          <w:iCs/>
        </w:rPr>
      </w:pPr>
      <w:bookmarkStart w:id="4" w:name="Prepared"/>
      <w:bookmarkEnd w:id="3"/>
      <w:r>
        <w:rPr>
          <w:i/>
        </w:rPr>
        <w:t>Документ подготовлен руководителями Целевой группы по ИКТ-стратегии</w:t>
      </w:r>
      <w:bookmarkEnd w:id="4"/>
    </w:p>
    <w:p w14:paraId="3E860C75" w14:textId="42D93981" w:rsidR="00617F75" w:rsidRDefault="003409A5" w:rsidP="004C31EB">
      <w:pPr>
        <w:pStyle w:val="Heading2"/>
      </w:pPr>
      <w:r>
        <w:t>РЕЗЮМЕ</w:t>
      </w:r>
    </w:p>
    <w:p w14:paraId="4CAB1FD6" w14:textId="2E07AFAD" w:rsidR="00B917EF" w:rsidRDefault="00BD2774" w:rsidP="00BD2774">
      <w:pPr>
        <w:pStyle w:val="ListParagraph"/>
        <w:spacing w:before="120" w:after="220"/>
        <w:ind w:left="0"/>
      </w:pPr>
      <w:r>
        <w:fldChar w:fldCharType="begin"/>
      </w:r>
      <w:r>
        <w:instrText xml:space="preserve"> AUTONUM  </w:instrText>
      </w:r>
      <w:r>
        <w:fldChar w:fldCharType="end"/>
      </w:r>
      <w:r>
        <w:tab/>
        <w:t>Целевая группа по ИКТ-стратегии представляет результаты обследования, посвященного степени выполнения десяти рекомендаций по информационно-коммуникационным технологиям (ИКТ) для ведомств интеллектуальной собственности (ИС), которые были приняты на двенадцатой сессии КСВ в прошлом году.  На основе полученных результатов Целевая группа предлагает дальнейшие действия в рамках задачи № 58.</w:t>
      </w:r>
    </w:p>
    <w:p w14:paraId="6D381092" w14:textId="026EC5FD" w:rsidR="00B917EF" w:rsidRDefault="00412FB7" w:rsidP="004C31EB">
      <w:pPr>
        <w:pStyle w:val="Heading2"/>
      </w:pPr>
      <w:r>
        <w:rPr>
          <w:caps w:val="0"/>
        </w:rPr>
        <w:t>ВВЕДЕНИЕ</w:t>
      </w:r>
    </w:p>
    <w:p w14:paraId="2F73F6C2" w14:textId="3B5CC286" w:rsidR="009E039D" w:rsidRDefault="00BD2774" w:rsidP="00BD2774">
      <w:pPr>
        <w:pStyle w:val="ListParagraph"/>
        <w:spacing w:after="220"/>
        <w:ind w:left="0"/>
        <w:contextualSpacing w:val="0"/>
      </w:pPr>
      <w:r>
        <w:fldChar w:fldCharType="begin"/>
      </w:r>
      <w:r>
        <w:instrText xml:space="preserve"> AUTONUM  </w:instrText>
      </w:r>
      <w:r>
        <w:fldChar w:fldCharType="end"/>
      </w:r>
      <w:r>
        <w:tab/>
        <w:t>На своей шестой сессии в 2018 году Комитет по стандартам ВОИС (КСВ) принял к сведению «40 рекомендаций», выработанных на Совещании ведомств интеллектуальной собственности по ИКТ-стратегиям и использованию искусственного интеллекта (ИИ) для управления административными процессами в области ИС, которое Международное бюро организовало с целью обмена мнениями и опытом в области управления ИКТ и организационной деятельностью в интересах эффективного административного управления ВИС.  КСВ принял к сведению результаты проведенного Секретариатом анализа 40 рекомендаций, разделенных на три группы, и актуальность этих рекомендаций для мероприятий КСВ (см. пункты 17 и 27 документа CWS/6/34).</w:t>
      </w:r>
    </w:p>
    <w:p w14:paraId="769437B4" w14:textId="33F07DDD" w:rsidR="003903FF" w:rsidRDefault="00BD2774" w:rsidP="00BD2774">
      <w:pPr>
        <w:pStyle w:val="ListParagraph"/>
        <w:spacing w:after="220"/>
        <w:ind w:left="0"/>
        <w:contextualSpacing w:val="0"/>
      </w:pPr>
      <w:r>
        <w:fldChar w:fldCharType="begin"/>
      </w:r>
      <w:r>
        <w:instrText xml:space="preserve"> AUTONUM  </w:instrText>
      </w:r>
      <w:r>
        <w:fldChar w:fldCharType="end"/>
      </w:r>
      <w:r>
        <w:tab/>
        <w:t xml:space="preserve">В свете актуальности этих рекомендаций для КСВ, результатов двух обследований, проведенных сначала Целевой группой, а затем членами КСВ (см. документ CWS/11/21), а также других возможностей для улучшения первоначальных 40 рекомендаций на </w:t>
      </w:r>
      <w:r>
        <w:lastRenderedPageBreak/>
        <w:t>одиннадцатой сессии КСВ Целевая группа по ИКТ-стратегии представила новый набор из десяти рекомендаций по управлению ИКТ и ИС с соответствующими действиями (см. приложение документа CWS/11/18).</w:t>
      </w:r>
    </w:p>
    <w:p w14:paraId="1997AC8B" w14:textId="06ADC2F3" w:rsidR="00CD56DA" w:rsidRDefault="00BD2774" w:rsidP="007A4084">
      <w:pPr>
        <w:pStyle w:val="ListParagraph"/>
        <w:keepLines/>
        <w:spacing w:after="220"/>
        <w:ind w:left="0"/>
        <w:contextualSpacing w:val="0"/>
      </w:pPr>
      <w:r>
        <w:fldChar w:fldCharType="begin"/>
      </w:r>
      <w:r>
        <w:instrText xml:space="preserve"> AUTONUM  </w:instrText>
      </w:r>
      <w:r>
        <w:fldChar w:fldCharType="end"/>
      </w:r>
      <w:r>
        <w:tab/>
        <w:t>На своей одиннадцатой сессии КСВ поручил Секретариату опубликовать циркулярное письмо с предложением к государствам-членам представить свои замечания по десяти новым предлагаемым рекомендациям.  КСВ также просил Целевую группу по ИКТ-стратегии доложить на двенадцатой сессии Комитета об ответах на этот циркуляр (см. пункты 158 и 159 документа CWS/11/28).</w:t>
      </w:r>
    </w:p>
    <w:p w14:paraId="3EB83E1B" w14:textId="4E51AA77" w:rsidR="00B17D2E" w:rsidRDefault="00BD2774" w:rsidP="00BD2774">
      <w:pPr>
        <w:pStyle w:val="ListParagraph"/>
        <w:spacing w:after="220"/>
        <w:ind w:left="0"/>
        <w:contextualSpacing w:val="0"/>
      </w:pPr>
      <w:r>
        <w:fldChar w:fldCharType="begin"/>
      </w:r>
      <w:r>
        <w:instrText xml:space="preserve"> AUTONUM  </w:instrText>
      </w:r>
      <w:r>
        <w:fldChar w:fldCharType="end"/>
      </w:r>
      <w:r>
        <w:tab/>
        <w:t xml:space="preserve">Учитывая существенную обратную связь, полученную в ответ на это циркулярное письмо, а также отзывы, представленные на одиннадцатой сессии КСВ, на двенадцатой сессии КСВ Целевая группа подготовила окончательное предложение в отношении набора из десяти рекомендаций по управлению ИКТ и ИС (см. приложение документа CWS/12/22).  </w:t>
      </w:r>
    </w:p>
    <w:bookmarkStart w:id="5" w:name="_Ref207291758"/>
    <w:p w14:paraId="207DB8FA" w14:textId="07D4C46E" w:rsidR="00FA0E77" w:rsidRDefault="00BD2774" w:rsidP="00BD2774">
      <w:pPr>
        <w:pStyle w:val="ListParagraph"/>
        <w:spacing w:after="220"/>
        <w:ind w:left="0"/>
        <w:contextualSpacing w:val="0"/>
      </w:pPr>
      <w:r>
        <w:fldChar w:fldCharType="begin"/>
      </w:r>
      <w:r>
        <w:instrText xml:space="preserve"> AUTONUM  </w:instrText>
      </w:r>
      <w:r>
        <w:fldChar w:fldCharType="end"/>
      </w:r>
      <w:r>
        <w:tab/>
        <w:t>Одна делегация отметила, что Целевая группа могла бы предложить на следующей сессии завершить работу в рамках задачи № 58, если рекомендации носят достаточно универсальный характер, чтобы в будущем не требовалась их модернизация.  Другая делегация отметила, что рекомендации 2, 8 и 9, как представляется, повторяют друг друга, и предложила Целевой группе рассмотреть возможность их упрощения с тем, чтобы в ближайшем будущем свести общее число таких предписаний к минимуму (см. пункт 62 документа CWS/12/29).</w:t>
      </w:r>
      <w:bookmarkEnd w:id="5"/>
    </w:p>
    <w:bookmarkStart w:id="6" w:name="_Ref207291768"/>
    <w:p w14:paraId="49158A95" w14:textId="13522322" w:rsidR="00732758" w:rsidRDefault="00732758" w:rsidP="00732758">
      <w:pPr>
        <w:pStyle w:val="ListParagraph"/>
        <w:spacing w:after="220"/>
        <w:ind w:left="0"/>
        <w:contextualSpacing w:val="0"/>
      </w:pPr>
      <w:r>
        <w:fldChar w:fldCharType="begin"/>
      </w:r>
      <w:r>
        <w:instrText xml:space="preserve"> AUTONUM  </w:instrText>
      </w:r>
      <w:r>
        <w:fldChar w:fldCharType="end"/>
      </w:r>
      <w:r>
        <w:tab/>
        <w:t>Еще одна делегация предложила внести изменения в первую рекомендацию и заменить слово «оптимизировать» на «стремиться оптимизировать».  Секретариат предпочел на этом этапе не обновлять рекомендации.  Делегация согласилась отозвать свой запрос (см. пункт 134 документа CWS/12/29).</w:t>
      </w:r>
      <w:bookmarkEnd w:id="6"/>
    </w:p>
    <w:p w14:paraId="319632EB" w14:textId="11B4EF0B" w:rsidR="005A3517" w:rsidRDefault="00CE212F" w:rsidP="00BD2774">
      <w:pPr>
        <w:pStyle w:val="ListParagraph"/>
        <w:spacing w:after="220"/>
        <w:ind w:left="0"/>
        <w:contextualSpacing w:val="0"/>
      </w:pPr>
      <w:r>
        <w:fldChar w:fldCharType="begin"/>
      </w:r>
      <w:r>
        <w:instrText xml:space="preserve"> AUTONUM  </w:instrText>
      </w:r>
      <w:r>
        <w:fldChar w:fldCharType="end"/>
      </w:r>
      <w:r>
        <w:tab/>
        <w:t>На двенадцатой сессии КСВ принял предложенный набор из десяти рекомендаций, изложенный в документе CWS/12/22, и обратился к Секретариату с просьбой представить набор принятых рекомендаций Генеральной Ассамблее ВОИС в 2025 году.  КСВ призвал своих членов и наблюдателей выполнять этот набор рекомендаций и просил их поделиться своими планами или опытом его применения на следующей сессии КСВ  (см. пункты 136–138 документа CWS/12/29).</w:t>
      </w:r>
    </w:p>
    <w:p w14:paraId="0F9032CB" w14:textId="603EB856" w:rsidR="002862F4" w:rsidRDefault="00BD2774" w:rsidP="00BD2774">
      <w:pPr>
        <w:pStyle w:val="ListParagraph"/>
        <w:spacing w:after="220"/>
        <w:ind w:left="0"/>
        <w:contextualSpacing w:val="0"/>
      </w:pPr>
      <w:r>
        <w:fldChar w:fldCharType="begin"/>
      </w:r>
      <w:r>
        <w:instrText xml:space="preserve"> AUTONUM  </w:instrText>
      </w:r>
      <w:r>
        <w:fldChar w:fldCharType="end"/>
      </w:r>
      <w:r>
        <w:tab/>
        <w:t xml:space="preserve">КСВ утвердил пересмотренное описание задачи № 58 в следующей редакции: </w:t>
      </w:r>
      <w:r>
        <w:rPr>
          <w:i/>
        </w:rPr>
        <w:t>«Содействовать внедрению рекомендаций в области ИКТ ведомствами ИС и Международным бюро, а также по мере необходимости оценивать и обновлять эти рекомендации для обеспечения их актуальности»</w:t>
      </w:r>
      <w:r>
        <w:t xml:space="preserve">  (см. пункт 63 документа CWS/12/29).</w:t>
      </w:r>
    </w:p>
    <w:p w14:paraId="133D3E52" w14:textId="65C1331B" w:rsidR="007F29A6" w:rsidRDefault="00BD2774" w:rsidP="00BD2774">
      <w:pPr>
        <w:pStyle w:val="ListParagraph"/>
        <w:spacing w:after="220"/>
        <w:ind w:left="0"/>
        <w:contextualSpacing w:val="0"/>
      </w:pPr>
      <w:r>
        <w:fldChar w:fldCharType="begin"/>
      </w:r>
      <w:r>
        <w:instrText xml:space="preserve"> AUTONUM  </w:instrText>
      </w:r>
      <w:r>
        <w:fldChar w:fldCharType="end"/>
      </w:r>
      <w:r>
        <w:tab/>
        <w:t xml:space="preserve">Секретариат представил десять рекомендаций в рамках отчета о работе КСВ (см. документ WO/GA/58/9).  Генеральная Ассамблея ВОИС приняла к сведению «Отчет о работе Комитета по стандартам ВОИС», который включает рекомендации по ИКТ для ведомств ИС.  </w:t>
      </w:r>
    </w:p>
    <w:p w14:paraId="53D69B22" w14:textId="6E2EDF62" w:rsidR="00DD46F8" w:rsidRDefault="00E84CC9" w:rsidP="00BD2774">
      <w:pPr>
        <w:pStyle w:val="ListParagraph"/>
        <w:spacing w:after="220"/>
        <w:ind w:left="0"/>
        <w:contextualSpacing w:val="0"/>
      </w:pPr>
      <w:r>
        <w:fldChar w:fldCharType="begin"/>
      </w:r>
      <w:r>
        <w:instrText xml:space="preserve"> AUTONUM  </w:instrText>
      </w:r>
      <w:r>
        <w:fldChar w:fldCharType="end"/>
      </w:r>
      <w:r>
        <w:tab/>
        <w:t>Целевая группа подготовила обследование с целью привлечь внимание к степени использования и приоритетности рекомендаций, а также предоставить возможность для получения дальнейших предложений об их обновлении.  Результаты обследования приведены ниже.</w:t>
      </w:r>
    </w:p>
    <w:p w14:paraId="135DD38C" w14:textId="488829F1" w:rsidR="00E5352B" w:rsidRDefault="00817126" w:rsidP="004C31EB">
      <w:pPr>
        <w:pStyle w:val="Heading2"/>
      </w:pPr>
      <w:r>
        <w:t>ВЫПОЛНЕНИЕ РЕКОМЕНДАЦИЙ ПО ИКТ</w:t>
      </w:r>
    </w:p>
    <w:p w14:paraId="5F115B57" w14:textId="1E369600" w:rsidR="00516199" w:rsidRPr="00516199" w:rsidRDefault="00516199" w:rsidP="00494A8A">
      <w:pPr>
        <w:spacing w:before="120" w:after="120"/>
        <w:rPr>
          <w:u w:val="single"/>
        </w:rPr>
      </w:pPr>
      <w:r>
        <w:rPr>
          <w:u w:val="single"/>
        </w:rPr>
        <w:t>Результаты обследования</w:t>
      </w:r>
    </w:p>
    <w:p w14:paraId="45D20336" w14:textId="2707FD83" w:rsidR="00942606" w:rsidRDefault="00BD2774" w:rsidP="00BD2774">
      <w:pPr>
        <w:pStyle w:val="ListParagraph"/>
        <w:spacing w:after="220"/>
        <w:ind w:left="0"/>
        <w:contextualSpacing w:val="0"/>
      </w:pPr>
      <w:r>
        <w:fldChar w:fldCharType="begin"/>
      </w:r>
      <w:r>
        <w:instrText xml:space="preserve"> AUTONUM  </w:instrText>
      </w:r>
      <w:r>
        <w:fldChar w:fldCharType="end"/>
      </w:r>
      <w:r>
        <w:tab/>
        <w:t>К участию в обследовании, которое проходило со 2 мая по 7 июля 2025 года были приглашены ведомства, участвующие во всех 13 целевых группах КСВ.  В обследовании приняло участие двадцать одно ведомство ИС, включая ведомства следующих государств-членов: Австралия (AU), Бразилия (BR), Канада (CA), Китай (CN), Хорватия (HR), Финляндия (FI), Гамбия (GM), Германия (DE), Ирландия (IE), Израиль (IL), Япония (JP), Кыргызстан (KG), Норвегия (NO), Парагвай (PY), Перу (PE), Польша (PL), Российская Федерация (RU), Испания (ES) и Соединенные Штаты Америки (US);  а также следующие региональные ведомства: Европейское патентное ведомство (EP) и Ведомство интеллектуальной собственности Европейского союза (EM).  Краткое изложение полученных в рамках обследования ответов приводится в приложении к настоящему документу.</w:t>
      </w:r>
    </w:p>
    <w:p w14:paraId="1E6318C4" w14:textId="37B696A7" w:rsidR="00650E38" w:rsidRDefault="00BD2774" w:rsidP="00BD2774">
      <w:pPr>
        <w:pStyle w:val="ListParagraph"/>
        <w:spacing w:after="220"/>
        <w:ind w:left="0"/>
        <w:contextualSpacing w:val="0"/>
      </w:pPr>
      <w:r>
        <w:fldChar w:fldCharType="begin"/>
      </w:r>
      <w:r>
        <w:instrText xml:space="preserve"> AUTONUM  </w:instrText>
      </w:r>
      <w:r>
        <w:fldChar w:fldCharType="end"/>
      </w:r>
      <w:r>
        <w:tab/>
        <w:t>При ответе на вопрос о текущей степени выполнения каждой рекомендации большинство респондентов указали «полное выполнение» или «ведение работы по выполнению» (67–90%) для каждой из десяти рекомендаций, при этом меньше респондентов (0–19%) отметили, что рекомендации по-прежнему находятся на рассмотрении.  Все респонденты указали, что рекомендацию 4 планируется выполнить, или что она уже выполнена.  В одном ответе было указано, что рекомендацию 9 выполнять не планируется (5%).</w:t>
      </w:r>
    </w:p>
    <w:p w14:paraId="2F7EA481" w14:textId="4A694AB6" w:rsidR="00D311A2" w:rsidRDefault="00BD2774" w:rsidP="00BD2774">
      <w:pPr>
        <w:pStyle w:val="ListParagraph"/>
        <w:spacing w:after="220"/>
        <w:ind w:left="0"/>
        <w:contextualSpacing w:val="0"/>
      </w:pPr>
      <w:r>
        <w:fldChar w:fldCharType="begin"/>
      </w:r>
      <w:r>
        <w:instrText xml:space="preserve"> AUTONUM  </w:instrText>
      </w:r>
      <w:r>
        <w:fldChar w:fldCharType="end"/>
      </w:r>
      <w:r>
        <w:tab/>
        <w:t>Респондентов просили указать, каким рекомендациям в настоящее время уделяется внимание.  Чаще всего респонденты отмечали рекомендацию 1 (67%), а также рекомендации 5 и 10 (57%).  Кроме этих исключений ответы распределились весьма равномерно между рекомендациями 2–4 и 6–8 (24–43%), при этом реже всего была указана рекомендация 9.</w:t>
      </w:r>
    </w:p>
    <w:p w14:paraId="7DB1347C" w14:textId="35579AA2" w:rsidR="00FF49D4" w:rsidRDefault="00BD2774" w:rsidP="00BD2774">
      <w:pPr>
        <w:pStyle w:val="ListParagraph"/>
        <w:spacing w:after="220"/>
        <w:ind w:left="0"/>
        <w:contextualSpacing w:val="0"/>
      </w:pPr>
      <w:r>
        <w:fldChar w:fldCharType="begin"/>
      </w:r>
      <w:r>
        <w:instrText xml:space="preserve"> AUTONUM  </w:instrText>
      </w:r>
      <w:r>
        <w:fldChar w:fldCharType="end"/>
      </w:r>
      <w:r>
        <w:tab/>
        <w:t>Респондентов просили указать, каким рекомендациям ведомство отдает низкий приоритет.  Кроме рекомендации 9 (19%) ни одна другая рекомендация не указывалась более одного раза (0–5%).  Большинство ведомств (71%) указали, что ни одна из рекомендаций не считается низкоприоритетной.</w:t>
      </w:r>
    </w:p>
    <w:p w14:paraId="4F79D820" w14:textId="4F7CA561" w:rsidR="001D6C55" w:rsidRDefault="00BD2774" w:rsidP="00BD2774">
      <w:pPr>
        <w:pStyle w:val="ListParagraph"/>
        <w:spacing w:after="220"/>
        <w:ind w:left="0"/>
        <w:contextualSpacing w:val="0"/>
      </w:pPr>
      <w:r>
        <w:fldChar w:fldCharType="begin"/>
      </w:r>
      <w:r>
        <w:instrText xml:space="preserve"> AUTONUM  </w:instrText>
      </w:r>
      <w:r>
        <w:fldChar w:fldCharType="end"/>
      </w:r>
      <w:r>
        <w:tab/>
        <w:t>Что касается вопроса о том, какие рекомендации вызывают наибольшие проблемы с точки зрения выполнения, чаще всего респонденты указывали рекомендации 1 и 10 (38%, что сопоставимо с вариантом «не применимо» (33%)), а реже всего — рекомендацию 9 (10%), при этом рекомендации 2–8 указывали в 14–24% случаев.</w:t>
      </w:r>
    </w:p>
    <w:p w14:paraId="4BDED85B" w14:textId="47C26C78" w:rsidR="007C0A42" w:rsidRDefault="00BD2774" w:rsidP="00BD2774">
      <w:pPr>
        <w:pStyle w:val="ListParagraph"/>
        <w:spacing w:after="220"/>
        <w:ind w:left="0"/>
        <w:contextualSpacing w:val="0"/>
      </w:pPr>
      <w:r>
        <w:fldChar w:fldCharType="begin"/>
      </w:r>
      <w:r>
        <w:instrText xml:space="preserve"> AUTONUM  </w:instrText>
      </w:r>
      <w:r>
        <w:fldChar w:fldCharType="end"/>
      </w:r>
      <w:r>
        <w:tab/>
        <w:t>У респондентов спрашивали, какая из десяти рекомендаций представляет интерес как будущую тема для обсуждения или доклада.  В значительной доле ответов, полученных на этот вопрос, предпочтение отдавалось рекомендации 10 (48%), при этом степень заинтересованности в остальных рекомендациях составляла от 0% (рекомендация 6) до 19% (рекомендации 2, 3, 8 и 9).</w:t>
      </w:r>
    </w:p>
    <w:p w14:paraId="4197DD15" w14:textId="089608A4" w:rsidR="00354D38" w:rsidRDefault="00BD2774" w:rsidP="199130C8">
      <w:pPr>
        <w:pStyle w:val="ListParagraph"/>
        <w:spacing w:after="220"/>
        <w:ind w:left="0"/>
      </w:pPr>
      <w:r>
        <w:fldChar w:fldCharType="begin"/>
      </w:r>
      <w:r>
        <w:instrText xml:space="preserve"> AUTONUM  </w:instrText>
      </w:r>
      <w:r>
        <w:fldChar w:fldCharType="end"/>
      </w:r>
      <w:r>
        <w:tab/>
        <w:t xml:space="preserve">Наконец, ведомствам было предложено направить любые предложения, касающиеся улучшения или обновления рекомендаций.  Практически все респонденты указали, что на данном этапе вносить изменения в рекомендации не требуется. </w:t>
      </w:r>
    </w:p>
    <w:p w14:paraId="78302842" w14:textId="318EAA36" w:rsidR="00354D38" w:rsidRPr="00354D38" w:rsidRDefault="00354D38" w:rsidP="00494A8A">
      <w:pPr>
        <w:spacing w:before="120" w:after="120"/>
        <w:rPr>
          <w:u w:val="single"/>
        </w:rPr>
      </w:pPr>
      <w:r>
        <w:rPr>
          <w:u w:val="single"/>
        </w:rPr>
        <w:t>Анализ ответов</w:t>
      </w:r>
    </w:p>
    <w:p w14:paraId="2CF7F481" w14:textId="021C9AAC" w:rsidR="002070C2" w:rsidRDefault="00BD2774" w:rsidP="00BD2774">
      <w:pPr>
        <w:pStyle w:val="ListParagraph"/>
        <w:spacing w:after="220"/>
        <w:ind w:left="0"/>
        <w:contextualSpacing w:val="0"/>
      </w:pPr>
      <w:r>
        <w:fldChar w:fldCharType="begin"/>
      </w:r>
      <w:r>
        <w:instrText xml:space="preserve"> AUTONUM  </w:instrText>
      </w:r>
      <w:r>
        <w:fldChar w:fldCharType="end"/>
      </w:r>
      <w:r>
        <w:tab/>
        <w:t>С учетом значительной степени текущего и запланированного выполнения рекомендаций, относительно редких случаев их непринятия или присвоения им низкого приоритета, а также общего отсутствия предложений по обновлению рекомендаций результаты обследования четко свидетельствуют о целесообразности рекомендаций на текущий момент.  Различные ведомства находятся на разных этапах зрелости, но текущая и проделанная на сегодняшний день работа в области ИКТ и управления ИС в целом соответствует направлению, которое задают десять рекомендаций в их нынешнем виде.  В настоящее время Целевая группа не предлагает вносить в них каких-либо изменений.</w:t>
      </w:r>
    </w:p>
    <w:p w14:paraId="3E4B99AC" w14:textId="26A099B1" w:rsidR="003356BC" w:rsidRDefault="00BD2774" w:rsidP="00BD2774">
      <w:pPr>
        <w:pStyle w:val="ListParagraph"/>
        <w:spacing w:after="220"/>
        <w:ind w:left="0"/>
        <w:contextualSpacing w:val="0"/>
      </w:pPr>
      <w:r>
        <w:fldChar w:fldCharType="begin"/>
      </w:r>
      <w:r>
        <w:instrText xml:space="preserve"> AUTONUM  </w:instrText>
      </w:r>
      <w:r>
        <w:fldChar w:fldCharType="end"/>
      </w:r>
      <w:r>
        <w:tab/>
        <w:t xml:space="preserve">Целевая группа принимает к сведению соответствующую обратную связь, полученную на двенадцатой сессии КСВ (пункты 62 и 134 документа CWS/12/29 в том виде, в котором они представлены выше в пунктах </w:t>
      </w:r>
      <w:r w:rsidR="00ED199B">
        <w:fldChar w:fldCharType="begin"/>
      </w:r>
      <w:r w:rsidR="00ED199B">
        <w:instrText xml:space="preserve"> REF _Ref207291758 \r \h </w:instrText>
      </w:r>
      <w:r w:rsidR="00ED199B">
        <w:fldChar w:fldCharType="separate"/>
      </w:r>
      <w:r w:rsidR="007A7149">
        <w:rPr>
          <w:cs/>
        </w:rPr>
        <w:t>‎</w:t>
      </w:r>
      <w:r w:rsidR="007A7149">
        <w:t>0</w:t>
      </w:r>
      <w:r w:rsidR="00ED199B">
        <w:fldChar w:fldCharType="end"/>
      </w:r>
      <w:r>
        <w:t xml:space="preserve"> и </w:t>
      </w:r>
      <w:r w:rsidR="00ED199B">
        <w:fldChar w:fldCharType="begin"/>
      </w:r>
      <w:r w:rsidR="00ED199B">
        <w:instrText xml:space="preserve"> REF _Ref207291768 \r \h </w:instrText>
      </w:r>
      <w:r w:rsidR="00ED199B">
        <w:fldChar w:fldCharType="separate"/>
      </w:r>
      <w:r w:rsidR="007A7149">
        <w:rPr>
          <w:cs/>
        </w:rPr>
        <w:t>‎</w:t>
      </w:r>
      <w:r w:rsidR="007A7149">
        <w:t>0</w:t>
      </w:r>
      <w:r w:rsidR="00ED199B">
        <w:fldChar w:fldCharType="end"/>
      </w:r>
      <w:r>
        <w:t>), а также предложение участника обследования о проведении оценки целесообразности включения Политики жизненного цикла разработки ПО в качестве требования в рамках любой из рекомендаций.  В свете убедительных данных, полученных в результате описанного в предыдущем пункте обследования, в настоящее время Целевая группа не считает необходимым вносить подобные изменения.  Эти предложения могут быть более внимательно рассмотрены в будущем, если возникнет больший интерес к обновлению рекомендаций.</w:t>
      </w:r>
    </w:p>
    <w:p w14:paraId="7EB8FD44" w14:textId="26FCBE66" w:rsidR="0090261C" w:rsidRDefault="00BD2774" w:rsidP="00BD2774">
      <w:pPr>
        <w:pStyle w:val="ListParagraph"/>
        <w:spacing w:after="220"/>
        <w:ind w:left="0"/>
        <w:contextualSpacing w:val="0"/>
      </w:pPr>
      <w:r>
        <w:fldChar w:fldCharType="begin"/>
      </w:r>
      <w:r>
        <w:instrText xml:space="preserve"> AUTONUM  </w:instrText>
      </w:r>
      <w:r>
        <w:fldChar w:fldCharType="end"/>
      </w:r>
      <w:r>
        <w:tab/>
        <w:t>Полученные ответы на три вопроса, а именно какие рекомендации представляют (i) текущий объект внимания, (ii) наибольшую проблему и (iii) будущую тему для обсуждения или доклада, указывают на высокий приоритет для Целевой группы рекомендации 10, поскольку она чаще всего упоминалась при ответах на все три вопроса.  Стоит также отметить рекомендацию 1, которой уделяется много внимания и которая вызывает трудности, однако не представляет большого интереса как тема для будущего обмена знаниями.</w:t>
      </w:r>
    </w:p>
    <w:p w14:paraId="5C7D5537" w14:textId="492105C1" w:rsidR="000D2F0E" w:rsidRDefault="00BD2774" w:rsidP="00BD2774">
      <w:pPr>
        <w:pStyle w:val="ListParagraph"/>
        <w:spacing w:after="120"/>
        <w:ind w:left="0"/>
        <w:contextualSpacing w:val="0"/>
      </w:pPr>
      <w:r>
        <w:fldChar w:fldCharType="begin"/>
      </w:r>
      <w:r>
        <w:instrText xml:space="preserve"> AUTONUM  </w:instrText>
      </w:r>
      <w:r>
        <w:fldChar w:fldCharType="end"/>
      </w:r>
      <w:r>
        <w:tab/>
        <w:t>Целевая группа рассматривает все выводы, сделанные на основании результатов обследования.  В частности, обсуждались следующие моменты.</w:t>
      </w:r>
    </w:p>
    <w:p w14:paraId="57C6A9AD" w14:textId="2E58795D" w:rsidR="000D2F0E" w:rsidRPr="000D2F0E" w:rsidRDefault="000D2F0E" w:rsidP="00BD2774">
      <w:pPr>
        <w:pStyle w:val="ListParagraph"/>
        <w:numPr>
          <w:ilvl w:val="0"/>
          <w:numId w:val="12"/>
        </w:numPr>
        <w:spacing w:after="120"/>
        <w:contextualSpacing w:val="0"/>
        <w:rPr>
          <w:i/>
          <w:iCs/>
        </w:rPr>
      </w:pPr>
      <w:r>
        <w:t>Поиск продуктивного подхода к общему пересечению тематики, рассматриваемой в рамках Диалога ВОИС высокого уровня по вопросам ИКТ (ДИКТ) и настоящей Целевой группой, без дублирования усилий или содержания.</w:t>
      </w:r>
    </w:p>
    <w:p w14:paraId="445A295A" w14:textId="12E68785" w:rsidR="000D2F0E" w:rsidRPr="000D2F0E" w:rsidRDefault="000E71B8" w:rsidP="00BD2774">
      <w:pPr>
        <w:pStyle w:val="ListParagraph"/>
        <w:numPr>
          <w:ilvl w:val="0"/>
          <w:numId w:val="12"/>
        </w:numPr>
        <w:spacing w:after="120"/>
        <w:contextualSpacing w:val="0"/>
        <w:rPr>
          <w:i/>
          <w:iCs/>
        </w:rPr>
      </w:pPr>
      <w:r>
        <w:t>Возможные причины низкой заинтересованности в будущем обсуждении или представлении доклада по рекомендации 1.</w:t>
      </w:r>
    </w:p>
    <w:p w14:paraId="10393CD9" w14:textId="698ECE7A" w:rsidR="007D644E" w:rsidRDefault="00662A5C" w:rsidP="00C85C09">
      <w:pPr>
        <w:pStyle w:val="ListParagraph"/>
        <w:numPr>
          <w:ilvl w:val="0"/>
          <w:numId w:val="12"/>
        </w:numPr>
        <w:spacing w:after="220"/>
        <w:contextualSpacing w:val="0"/>
      </w:pPr>
      <w:r>
        <w:t>Разрыв между сформулированными на высоком уровне рекомендациями и соответствующими действиями и значительными сроками и усилиями, необходимыми для их непосредственного выполнения.</w:t>
      </w:r>
    </w:p>
    <w:p w14:paraId="63E33872" w14:textId="6B59348F" w:rsidR="00CB59DD" w:rsidRDefault="00BD2774" w:rsidP="00BD2774">
      <w:pPr>
        <w:pStyle w:val="ListParagraph"/>
        <w:spacing w:after="220"/>
        <w:ind w:left="0"/>
        <w:contextualSpacing w:val="0"/>
      </w:pPr>
      <w:r>
        <w:fldChar w:fldCharType="begin"/>
      </w:r>
      <w:r>
        <w:instrText xml:space="preserve"> AUTONUM  </w:instrText>
      </w:r>
      <w:r>
        <w:fldChar w:fldCharType="end"/>
      </w:r>
      <w:r>
        <w:tab/>
        <w:t>В целях частичного решения вышеуказанных вопросов Целевая группа намерена обсудить идеи по ключевым показателям эффективности (КПЭ) и возможность создания соответствующей матрицы зрелости ИКТ в соответствии с десятью рекомендациями.</w:t>
      </w:r>
    </w:p>
    <w:p w14:paraId="6D92281E" w14:textId="19B978A7" w:rsidR="007D644E" w:rsidRPr="007D644E" w:rsidRDefault="007D644E" w:rsidP="00494A8A">
      <w:pPr>
        <w:spacing w:before="120" w:after="120"/>
        <w:rPr>
          <w:u w:val="single"/>
        </w:rPr>
      </w:pPr>
      <w:r>
        <w:rPr>
          <w:u w:val="single"/>
        </w:rPr>
        <w:t>Предложения в отношении дальнейших действий</w:t>
      </w:r>
    </w:p>
    <w:p w14:paraId="02C31E17" w14:textId="03C45C5F" w:rsidR="0021452C" w:rsidRPr="00F4721C" w:rsidRDefault="00BD2774" w:rsidP="00BD2774">
      <w:pPr>
        <w:pStyle w:val="ListParagraph"/>
        <w:spacing w:after="220"/>
        <w:ind w:left="0"/>
        <w:contextualSpacing w:val="0"/>
      </w:pPr>
      <w:r>
        <w:fldChar w:fldCharType="begin"/>
      </w:r>
      <w:r>
        <w:instrText xml:space="preserve"> AUTONUM  </w:instrText>
      </w:r>
      <w:r>
        <w:fldChar w:fldCharType="end"/>
      </w:r>
      <w:r>
        <w:tab/>
        <w:t>Целевая группа предлагает продолжить работу в рамках задачи № 58 на протяжении еще одного года и оценить потребность в задаче № 58 и Целевой группе на четырнадцатой сессии КСВ в следующем году.</w:t>
      </w:r>
    </w:p>
    <w:p w14:paraId="43EE75CA" w14:textId="36D62F0C" w:rsidR="00847CE5" w:rsidRPr="00C85C09" w:rsidRDefault="00BD2774" w:rsidP="00BD2774">
      <w:pPr>
        <w:pStyle w:val="ListParagraph"/>
        <w:spacing w:after="220"/>
        <w:ind w:left="0"/>
        <w:contextualSpacing w:val="0"/>
        <w:rPr>
          <w:highlight w:val="cyan"/>
        </w:rPr>
      </w:pPr>
      <w:r w:rsidRPr="001D199F">
        <w:fldChar w:fldCharType="begin"/>
      </w:r>
      <w:r w:rsidRPr="001D199F">
        <w:instrText xml:space="preserve"> AUTONUM  </w:instrText>
      </w:r>
      <w:r w:rsidRPr="001D199F">
        <w:fldChar w:fldCharType="end"/>
      </w:r>
      <w:r>
        <w:tab/>
        <w:t>Целевая группа предлагает содействовать выполнению десяти рекомендаций по ИКТ ведомствами ИС путем представления докладов во время совещаний Целевой группы или в ходе более продолжительного практического мероприятия, при этом изначально уделить внимание рекомендации 10 и оставить возможность рассмотрения других рекомендаций, которые являются высокоприоритетными или вызывают большой интерес.</w:t>
      </w:r>
    </w:p>
    <w:p w14:paraId="2F3B1028" w14:textId="532314E9" w:rsidR="00347EDB" w:rsidRDefault="00BD2774" w:rsidP="00BD2774">
      <w:pPr>
        <w:pStyle w:val="ListParagraph"/>
        <w:spacing w:after="220"/>
        <w:ind w:left="0"/>
        <w:contextualSpacing w:val="0"/>
      </w:pPr>
      <w:r>
        <w:fldChar w:fldCharType="begin"/>
      </w:r>
      <w:r>
        <w:instrText xml:space="preserve"> AUTONUM  </w:instrText>
      </w:r>
      <w:r>
        <w:fldChar w:fldCharType="end"/>
      </w:r>
      <w:r>
        <w:tab/>
        <w:t>Целевая группа предлагает провести дальнейшую оценку способов поддержания актуальности рекомендаций как во время работы Целевой группы, так и после ее прекращения.  В рамках этой деятельности Целевая группа также рассмотрит понятие КПЭ, механизмы получения обратной связи о рекомендациях и любые полученные в течение года предложения.</w:t>
      </w:r>
    </w:p>
    <w:p w14:paraId="03E60125" w14:textId="77777777" w:rsidR="00347EDB" w:rsidRDefault="00347EDB">
      <w:r>
        <w:br w:type="page"/>
      </w:r>
    </w:p>
    <w:p w14:paraId="2626F9DE" w14:textId="32427E46" w:rsidR="00BF3064" w:rsidRPr="00C85C09" w:rsidRDefault="00494A8A" w:rsidP="00DE6E09">
      <w:pPr>
        <w:spacing w:after="220"/>
        <w:ind w:left="5533"/>
        <w:rPr>
          <w:i/>
          <w:iCs/>
        </w:rPr>
      </w:pPr>
      <w:r w:rsidRPr="00C5743F">
        <w:rPr>
          <w:i/>
        </w:rPr>
        <w:fldChar w:fldCharType="begin"/>
      </w:r>
      <w:r w:rsidRPr="00C5743F">
        <w:rPr>
          <w:i/>
        </w:rPr>
        <w:instrText xml:space="preserve"> AUTONUM  </w:instrText>
      </w:r>
      <w:r w:rsidRPr="00C5743F">
        <w:rPr>
          <w:i/>
        </w:rPr>
        <w:fldChar w:fldCharType="end"/>
      </w:r>
      <w:r>
        <w:rPr>
          <w:i/>
        </w:rPr>
        <w:tab/>
        <w:t>КСВ предлагается:</w:t>
      </w:r>
    </w:p>
    <w:p w14:paraId="3FAFAD6D" w14:textId="79D6EB79" w:rsidR="006D623A" w:rsidRPr="00D87FC5" w:rsidRDefault="0052573E" w:rsidP="00DE6E09">
      <w:pPr>
        <w:pStyle w:val="ONUME"/>
        <w:numPr>
          <w:ilvl w:val="0"/>
          <w:numId w:val="18"/>
        </w:numPr>
        <w:ind w:left="5530" w:firstLine="590"/>
        <w:rPr>
          <w:i/>
        </w:rPr>
      </w:pPr>
      <w:r>
        <w:rPr>
          <w:i/>
        </w:rPr>
        <w:t>принять к сведению информацию, содержащуюся в настоящем документе, и краткое изложение полученных в рамках обследования ответов, которое представлено в приложении к данному документу; и</w:t>
      </w:r>
    </w:p>
    <w:p w14:paraId="0F09BACA" w14:textId="51D7ADCF" w:rsidR="00A412AB" w:rsidRPr="00D87FC5" w:rsidRDefault="00C838D9" w:rsidP="00DE6E09">
      <w:pPr>
        <w:pStyle w:val="ONUME"/>
        <w:numPr>
          <w:ilvl w:val="0"/>
          <w:numId w:val="18"/>
        </w:numPr>
        <w:ind w:left="5530" w:firstLine="590"/>
        <w:rPr>
          <w:i/>
        </w:rPr>
      </w:pPr>
      <w:r>
        <w:rPr>
          <w:i/>
        </w:rPr>
        <w:t>утвердить предложения в отношении дальнейших действий, о которых идет речь в пунктах 23–25 выше.</w:t>
      </w:r>
    </w:p>
    <w:p w14:paraId="6E3C0146" w14:textId="77777777" w:rsidR="00A412AB" w:rsidRPr="00C85C09" w:rsidRDefault="00A412AB" w:rsidP="00C85C09">
      <w:pPr>
        <w:tabs>
          <w:tab w:val="left" w:pos="6570"/>
        </w:tabs>
        <w:ind w:left="5533"/>
        <w:rPr>
          <w:i/>
        </w:rPr>
      </w:pPr>
    </w:p>
    <w:p w14:paraId="06A30587" w14:textId="77777777" w:rsidR="00A412AB" w:rsidRPr="00C85C09" w:rsidRDefault="00A412AB" w:rsidP="00C85C09">
      <w:pPr>
        <w:tabs>
          <w:tab w:val="left" w:pos="6570"/>
        </w:tabs>
        <w:ind w:left="5533"/>
        <w:rPr>
          <w:i/>
        </w:rPr>
      </w:pPr>
    </w:p>
    <w:p w14:paraId="3192B7A9" w14:textId="77777777" w:rsidR="00C85C09" w:rsidRPr="00C85C09" w:rsidRDefault="00C85C09" w:rsidP="00C85C09">
      <w:pPr>
        <w:tabs>
          <w:tab w:val="left" w:pos="6570"/>
        </w:tabs>
        <w:ind w:left="5533"/>
        <w:rPr>
          <w:i/>
        </w:rPr>
      </w:pPr>
    </w:p>
    <w:p w14:paraId="585B16F0" w14:textId="7CD415AF" w:rsidR="00A412AB" w:rsidRDefault="00A412AB" w:rsidP="00C85C09">
      <w:pPr>
        <w:tabs>
          <w:tab w:val="left" w:pos="6570"/>
        </w:tabs>
        <w:ind w:left="5533"/>
        <w:jc w:val="center"/>
        <w:rPr>
          <w:iCs/>
        </w:rPr>
      </w:pPr>
      <w:r>
        <w:t>[Приложение следует]</w:t>
      </w:r>
    </w:p>
    <w:p w14:paraId="6629D994" w14:textId="77777777" w:rsidR="00C85C09" w:rsidRPr="00C85C09" w:rsidRDefault="00C85C09" w:rsidP="00C85C09">
      <w:pPr>
        <w:tabs>
          <w:tab w:val="left" w:pos="6570"/>
        </w:tabs>
        <w:ind w:left="5533"/>
        <w:jc w:val="center"/>
        <w:rPr>
          <w:iCs/>
        </w:rPr>
      </w:pPr>
    </w:p>
    <w:sectPr w:rsidR="00C85C09" w:rsidRPr="00C85C09" w:rsidSect="00B07C3A">
      <w:headerReference w:type="even" r:id="rId14"/>
      <w:headerReference w:type="default" r:id="rId15"/>
      <w:footerReference w:type="even"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F0BA" w14:textId="77777777" w:rsidR="0064397B" w:rsidRDefault="0064397B">
      <w:r>
        <w:separator/>
      </w:r>
    </w:p>
  </w:endnote>
  <w:endnote w:type="continuationSeparator" w:id="0">
    <w:p w14:paraId="551AB338" w14:textId="77777777" w:rsidR="0064397B" w:rsidRDefault="0064397B" w:rsidP="003B38C1">
      <w:r>
        <w:separator/>
      </w:r>
    </w:p>
    <w:p w14:paraId="7C5A57C3" w14:textId="77777777" w:rsidR="0064397B" w:rsidRPr="00F1019C" w:rsidRDefault="0064397B" w:rsidP="003B38C1">
      <w:pPr>
        <w:spacing w:after="60"/>
        <w:rPr>
          <w:sz w:val="17"/>
          <w:lang w:val="en-US"/>
        </w:rPr>
      </w:pPr>
      <w:r w:rsidRPr="00F1019C">
        <w:rPr>
          <w:sz w:val="17"/>
          <w:lang w:val="en-US"/>
        </w:rPr>
        <w:t>[Endnote continued from previous page]</w:t>
      </w:r>
    </w:p>
  </w:endnote>
  <w:endnote w:type="continuationNotice" w:id="1">
    <w:p w14:paraId="7B1026CF" w14:textId="77777777" w:rsidR="0064397B" w:rsidRPr="00F1019C" w:rsidRDefault="0064397B" w:rsidP="003B38C1">
      <w:pPr>
        <w:spacing w:before="60"/>
        <w:jc w:val="right"/>
        <w:rPr>
          <w:sz w:val="17"/>
          <w:szCs w:val="17"/>
          <w:lang w:val="en-US"/>
        </w:rPr>
      </w:pPr>
      <w:r w:rsidRPr="00F1019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D0C2" w14:textId="77777777" w:rsidR="000817DB" w:rsidRDefault="00394212">
    <w:pPr>
      <w:pStyle w:val="Footer"/>
    </w:pPr>
    <w:r>
      <w:rPr>
        <w:noProof/>
      </w:rPr>
      <mc:AlternateContent>
        <mc:Choice Requires="wps">
          <w:drawing>
            <wp:anchor distT="0" distB="0" distL="0" distR="0" simplePos="0" relativeHeight="251658241" behindDoc="0" locked="0" layoutInCell="1" allowOverlap="1" wp14:anchorId="5A0A2ACB" wp14:editId="5318949F">
              <wp:simplePos x="635" y="635"/>
              <wp:positionH relativeFrom="page">
                <wp:align>center</wp:align>
              </wp:positionH>
              <wp:positionV relativeFrom="page">
                <wp:align>bottom</wp:align>
              </wp:positionV>
              <wp:extent cx="643255" cy="407670"/>
              <wp:effectExtent l="0" t="0" r="4445" b="0"/>
              <wp:wrapNone/>
              <wp:docPr id="4766146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CDED909" w14:textId="77777777" w:rsidR="00394212" w:rsidRPr="00394212" w:rsidRDefault="00394212" w:rsidP="00394212">
                          <w:pPr>
                            <w:rPr>
                              <w:rFonts w:ascii="Calibri" w:eastAsia="Calibri" w:hAnsi="Calibri" w:cs="Calibri"/>
                              <w:noProof/>
                              <w:color w:val="FF0000"/>
                              <w:sz w:val="28"/>
                              <w:szCs w:val="28"/>
                            </w:rPr>
                          </w:pPr>
                          <w:r>
                            <w:rPr>
                              <w:rFonts w:ascii="Calibri" w:hAnsi="Calibri"/>
                              <w:color w:val="FF0000"/>
                              <w:sz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A2ACB" id="_x0000_t202" coordsize="21600,21600" o:spt="202" path="m,l,21600r21600,l21600,xe">
              <v:stroke joinstyle="miter"/>
              <v:path gradientshapeok="t" o:connecttype="rect"/>
            </v:shapetype>
            <v:shape id="Text Box 5" o:spid="_x0000_s1027" type="#_x0000_t202" alt="OFFICIAL" style="position:absolute;margin-left:0;margin-top:0;width:50.65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RHDg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" filled="f" stroked="f">
              <v:textbox style="mso-fit-shape-to-text:t" inset="0,0,0,15pt">
                <w:txbxContent>
                  <w:p w14:paraId="0CDED909" w14:textId="77777777" w:rsidR="00394212" w:rsidRPr="00394212" w:rsidRDefault="00394212" w:rsidP="00394212">
                    <w:pPr>
                      <w:rPr>
                        <w:rFonts w:ascii="Calibri" w:eastAsia="Calibri" w:hAnsi="Calibri" w:cs="Calibri"/>
                        <w:noProof/>
                        <w:color w:val="FF0000"/>
                        <w:sz w:val="28"/>
                        <w:szCs w:val="28"/>
                      </w:rPr>
                    </w:pPr>
                    <w:r>
                      <w:rPr>
                        <w:rFonts w:ascii="Calibri" w:hAnsi="Calibri"/>
                        <w:color w:val="FF0000"/>
                        <w:sz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B9FD" w14:textId="77777777" w:rsidR="0064397B" w:rsidRDefault="0064397B">
      <w:r>
        <w:separator/>
      </w:r>
    </w:p>
  </w:footnote>
  <w:footnote w:type="continuationSeparator" w:id="0">
    <w:p w14:paraId="6347E374" w14:textId="77777777" w:rsidR="0064397B" w:rsidRDefault="0064397B" w:rsidP="008B60B2">
      <w:r>
        <w:separator/>
      </w:r>
    </w:p>
    <w:p w14:paraId="57EDB334" w14:textId="77777777" w:rsidR="0064397B" w:rsidRPr="00F1019C" w:rsidRDefault="0064397B" w:rsidP="008B60B2">
      <w:pPr>
        <w:spacing w:after="60"/>
        <w:rPr>
          <w:sz w:val="17"/>
          <w:szCs w:val="17"/>
          <w:lang w:val="en-US"/>
        </w:rPr>
      </w:pPr>
      <w:r w:rsidRPr="00F1019C">
        <w:rPr>
          <w:sz w:val="17"/>
          <w:szCs w:val="17"/>
          <w:lang w:val="en-US"/>
        </w:rPr>
        <w:t>[Footnote continued from previous page]</w:t>
      </w:r>
    </w:p>
  </w:footnote>
  <w:footnote w:type="continuationNotice" w:id="1">
    <w:p w14:paraId="17B1A09F" w14:textId="77777777" w:rsidR="0064397B" w:rsidRPr="00F1019C" w:rsidRDefault="0064397B" w:rsidP="008B60B2">
      <w:pPr>
        <w:spacing w:before="60"/>
        <w:jc w:val="right"/>
        <w:rPr>
          <w:sz w:val="17"/>
          <w:szCs w:val="17"/>
          <w:lang w:val="en-US"/>
        </w:rPr>
      </w:pPr>
      <w:r w:rsidRPr="00F1019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BA43" w14:textId="77777777" w:rsidR="00394212" w:rsidRDefault="00394212">
    <w:pPr>
      <w:pStyle w:val="Header"/>
    </w:pPr>
    <w:r>
      <w:rPr>
        <w:noProof/>
      </w:rPr>
      <mc:AlternateContent>
        <mc:Choice Requires="wps">
          <w:drawing>
            <wp:anchor distT="0" distB="0" distL="0" distR="0" simplePos="0" relativeHeight="251658240" behindDoc="0" locked="0" layoutInCell="1" allowOverlap="1" wp14:anchorId="7E700A5C" wp14:editId="2B4A6D80">
              <wp:simplePos x="635" y="635"/>
              <wp:positionH relativeFrom="page">
                <wp:align>center</wp:align>
              </wp:positionH>
              <wp:positionV relativeFrom="page">
                <wp:align>top</wp:align>
              </wp:positionV>
              <wp:extent cx="643255" cy="407670"/>
              <wp:effectExtent l="0" t="0" r="4445" b="11430"/>
              <wp:wrapNone/>
              <wp:docPr id="1392653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12F6B4" w14:textId="77777777" w:rsidR="00394212" w:rsidRPr="00394212" w:rsidRDefault="00394212" w:rsidP="00394212">
                          <w:pPr>
                            <w:rPr>
                              <w:rFonts w:ascii="Calibri" w:eastAsia="Calibri" w:hAnsi="Calibri" w:cs="Calibri"/>
                              <w:noProof/>
                              <w:color w:val="FF0000"/>
                              <w:sz w:val="28"/>
                              <w:szCs w:val="28"/>
                            </w:rPr>
                          </w:pPr>
                          <w:r>
                            <w:rPr>
                              <w:rFonts w:ascii="Calibri" w:hAnsi="Calibri"/>
                              <w:color w:val="FF0000"/>
                              <w:sz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00A5C"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1912F6B4" w14:textId="77777777" w:rsidR="00394212" w:rsidRPr="00394212" w:rsidRDefault="00394212" w:rsidP="00394212">
                    <w:pPr>
                      <w:rPr>
                        <w:rFonts w:ascii="Calibri" w:eastAsia="Calibri" w:hAnsi="Calibri" w:cs="Calibri"/>
                        <w:noProof/>
                        <w:color w:val="FF0000"/>
                        <w:sz w:val="28"/>
                        <w:szCs w:val="28"/>
                      </w:rPr>
                    </w:pPr>
                    <w:r>
                      <w:rPr>
                        <w:rFonts w:ascii="Calibri" w:hAnsi="Calibri"/>
                        <w:color w:val="FF0000"/>
                        <w:sz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5EF" w14:textId="2EA0707B" w:rsidR="00EC4E49" w:rsidRDefault="00B07C3A" w:rsidP="00477D6B">
    <w:pPr>
      <w:jc w:val="right"/>
    </w:pPr>
    <w:r>
      <w:t>CWS/13/26</w:t>
    </w:r>
  </w:p>
  <w:p w14:paraId="4833564E"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7482B810" w14:textId="77777777" w:rsidR="00EC4E49" w:rsidRDefault="00EC4E49" w:rsidP="00477D6B">
    <w:pPr>
      <w:jc w:val="right"/>
    </w:pPr>
  </w:p>
  <w:p w14:paraId="55DC33D3"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6"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AA245C"/>
    <w:multiLevelType w:val="hybridMultilevel"/>
    <w:tmpl w:val="019E63EA"/>
    <w:lvl w:ilvl="0" w:tplc="30323D92">
      <w:start w:val="1"/>
      <w:numFmt w:val="lowerLetter"/>
      <w:lvlText w:val="(%1)"/>
      <w:lvlJc w:val="left"/>
      <w:pPr>
        <w:ind w:left="6203" w:hanging="360"/>
      </w:pPr>
      <w:rPr>
        <w:rFonts w:hint="default"/>
      </w:rPr>
    </w:lvl>
    <w:lvl w:ilvl="1" w:tplc="04090019" w:tentative="1">
      <w:start w:val="1"/>
      <w:numFmt w:val="lowerLetter"/>
      <w:lvlText w:val="%2."/>
      <w:lvlJc w:val="left"/>
      <w:pPr>
        <w:ind w:left="6923" w:hanging="360"/>
      </w:pPr>
    </w:lvl>
    <w:lvl w:ilvl="2" w:tplc="0409001B" w:tentative="1">
      <w:start w:val="1"/>
      <w:numFmt w:val="lowerRoman"/>
      <w:lvlText w:val="%3."/>
      <w:lvlJc w:val="right"/>
      <w:pPr>
        <w:ind w:left="7643" w:hanging="180"/>
      </w:pPr>
    </w:lvl>
    <w:lvl w:ilvl="3" w:tplc="0409000F" w:tentative="1">
      <w:start w:val="1"/>
      <w:numFmt w:val="decimal"/>
      <w:lvlText w:val="%4."/>
      <w:lvlJc w:val="left"/>
      <w:pPr>
        <w:ind w:left="8363" w:hanging="360"/>
      </w:pPr>
    </w:lvl>
    <w:lvl w:ilvl="4" w:tplc="04090019" w:tentative="1">
      <w:start w:val="1"/>
      <w:numFmt w:val="lowerLetter"/>
      <w:lvlText w:val="%5."/>
      <w:lvlJc w:val="left"/>
      <w:pPr>
        <w:ind w:left="9083" w:hanging="360"/>
      </w:pPr>
    </w:lvl>
    <w:lvl w:ilvl="5" w:tplc="0409001B" w:tentative="1">
      <w:start w:val="1"/>
      <w:numFmt w:val="lowerRoman"/>
      <w:lvlText w:val="%6."/>
      <w:lvlJc w:val="right"/>
      <w:pPr>
        <w:ind w:left="9803" w:hanging="180"/>
      </w:pPr>
    </w:lvl>
    <w:lvl w:ilvl="6" w:tplc="0409000F" w:tentative="1">
      <w:start w:val="1"/>
      <w:numFmt w:val="decimal"/>
      <w:lvlText w:val="%7."/>
      <w:lvlJc w:val="left"/>
      <w:pPr>
        <w:ind w:left="10523" w:hanging="360"/>
      </w:pPr>
    </w:lvl>
    <w:lvl w:ilvl="7" w:tplc="04090019" w:tentative="1">
      <w:start w:val="1"/>
      <w:numFmt w:val="lowerLetter"/>
      <w:lvlText w:val="%8."/>
      <w:lvlJc w:val="left"/>
      <w:pPr>
        <w:ind w:left="11243" w:hanging="360"/>
      </w:pPr>
    </w:lvl>
    <w:lvl w:ilvl="8" w:tplc="0409001B" w:tentative="1">
      <w:start w:val="1"/>
      <w:numFmt w:val="lowerRoman"/>
      <w:lvlText w:val="%9."/>
      <w:lvlJc w:val="right"/>
      <w:pPr>
        <w:ind w:left="11963" w:hanging="180"/>
      </w:pPr>
    </w:lvl>
  </w:abstractNum>
  <w:abstractNum w:abstractNumId="8" w15:restartNumberingAfterBreak="0">
    <w:nsid w:val="3FF974C9"/>
    <w:multiLevelType w:val="hybridMultilevel"/>
    <w:tmpl w:val="B478FCD8"/>
    <w:lvl w:ilvl="0" w:tplc="37540DA0">
      <w:start w:val="1"/>
      <w:numFmt w:val="decimal"/>
      <w:lvlText w:val="%1."/>
      <w:lvlJc w:val="left"/>
      <w:pPr>
        <w:ind w:left="720" w:hanging="360"/>
      </w:pPr>
      <w:rPr>
        <w:rFonts w:hint="default"/>
        <w:i/>
        <w:iCs/>
      </w:rPr>
    </w:lvl>
    <w:lvl w:ilvl="1" w:tplc="A6D47D4A">
      <w:start w:val="1"/>
      <w:numFmt w:val="lowerLetter"/>
      <w:lvlText w:val="%2)"/>
      <w:lvlJc w:val="left"/>
      <w:pPr>
        <w:ind w:left="1440" w:firstLine="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726172"/>
    <w:multiLevelType w:val="multilevel"/>
    <w:tmpl w:val="45984F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38148A"/>
    <w:multiLevelType w:val="hybridMultilevel"/>
    <w:tmpl w:val="658E78D8"/>
    <w:lvl w:ilvl="0" w:tplc="062E5596">
      <w:start w:val="1"/>
      <w:numFmt w:val="decimal"/>
      <w:lvlText w:val="%1."/>
      <w:lvlJc w:val="left"/>
      <w:pPr>
        <w:ind w:left="720" w:hanging="360"/>
      </w:pPr>
      <w:rPr>
        <w:rFonts w:hint="default"/>
        <w:i w:val="0"/>
        <w:iCs w:val="0"/>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C95EC9FA">
      <w:start w:val="26"/>
      <w:numFmt w:val="decimal"/>
      <w:lvlText w:val="%4."/>
      <w:lvlJc w:val="left"/>
      <w:pPr>
        <w:ind w:left="2880" w:hanging="360"/>
      </w:pPr>
      <w:rPr>
        <w:rFonts w:hint="default"/>
      </w:rPr>
    </w:lvl>
    <w:lvl w:ilvl="4" w:tplc="15443BAE">
      <w:start w:val="1"/>
      <w:numFmt w:val="lowerLetter"/>
      <w:lvlText w:val="%5)"/>
      <w:lvlJc w:val="left"/>
      <w:pPr>
        <w:tabs>
          <w:tab w:val="num" w:pos="720"/>
        </w:tabs>
        <w:ind w:left="4320" w:firstLine="144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4" w15:restartNumberingAfterBreak="0">
    <w:nsid w:val="50366F47"/>
    <w:multiLevelType w:val="multilevel"/>
    <w:tmpl w:val="6548DA3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21"/>
      <w:numFmt w:val="decimal"/>
      <w:lvlText w:val="%4."/>
      <w:lvlJc w:val="left"/>
      <w:pPr>
        <w:ind w:left="2880" w:hanging="360"/>
      </w:pPr>
      <w:rPr>
        <w:rFonts w:hint="default"/>
      </w:rPr>
    </w:lvl>
    <w:lvl w:ilvl="4">
      <w:start w:val="1"/>
      <w:numFmt w:val="lowerLetter"/>
      <w:lvlText w:val="%5)"/>
      <w:lvlJc w:val="left"/>
      <w:pPr>
        <w:tabs>
          <w:tab w:val="num" w:pos="7200"/>
        </w:tabs>
        <w:ind w:left="4320" w:firstLine="144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957317"/>
    <w:multiLevelType w:val="hybridMultilevel"/>
    <w:tmpl w:val="2918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37C9E"/>
    <w:multiLevelType w:val="hybridMultilevel"/>
    <w:tmpl w:val="388841AE"/>
    <w:lvl w:ilvl="0" w:tplc="30323D92">
      <w:start w:val="1"/>
      <w:numFmt w:val="lowerLetter"/>
      <w:lvlText w:val="(%1)"/>
      <w:lvlJc w:val="left"/>
      <w:pPr>
        <w:ind w:left="5983" w:hanging="360"/>
      </w:pPr>
      <w:rPr>
        <w:rFonts w:hint="default"/>
      </w:rPr>
    </w:lvl>
    <w:lvl w:ilvl="1" w:tplc="04090019" w:tentative="1">
      <w:start w:val="1"/>
      <w:numFmt w:val="lowerLetter"/>
      <w:lvlText w:val="%2."/>
      <w:lvlJc w:val="left"/>
      <w:pPr>
        <w:ind w:left="6703" w:hanging="360"/>
      </w:pPr>
    </w:lvl>
    <w:lvl w:ilvl="2" w:tplc="0409001B" w:tentative="1">
      <w:start w:val="1"/>
      <w:numFmt w:val="lowerRoman"/>
      <w:lvlText w:val="%3."/>
      <w:lvlJc w:val="right"/>
      <w:pPr>
        <w:ind w:left="7423" w:hanging="180"/>
      </w:pPr>
    </w:lvl>
    <w:lvl w:ilvl="3" w:tplc="0409000F" w:tentative="1">
      <w:start w:val="1"/>
      <w:numFmt w:val="decimal"/>
      <w:lvlText w:val="%4."/>
      <w:lvlJc w:val="left"/>
      <w:pPr>
        <w:ind w:left="8143" w:hanging="360"/>
      </w:pPr>
    </w:lvl>
    <w:lvl w:ilvl="4" w:tplc="04090019" w:tentative="1">
      <w:start w:val="1"/>
      <w:numFmt w:val="lowerLetter"/>
      <w:lvlText w:val="%5."/>
      <w:lvlJc w:val="left"/>
      <w:pPr>
        <w:ind w:left="8863" w:hanging="360"/>
      </w:pPr>
    </w:lvl>
    <w:lvl w:ilvl="5" w:tplc="0409001B" w:tentative="1">
      <w:start w:val="1"/>
      <w:numFmt w:val="lowerRoman"/>
      <w:lvlText w:val="%6."/>
      <w:lvlJc w:val="right"/>
      <w:pPr>
        <w:ind w:left="9583" w:hanging="180"/>
      </w:pPr>
    </w:lvl>
    <w:lvl w:ilvl="6" w:tplc="0409000F" w:tentative="1">
      <w:start w:val="1"/>
      <w:numFmt w:val="decimal"/>
      <w:lvlText w:val="%7."/>
      <w:lvlJc w:val="left"/>
      <w:pPr>
        <w:ind w:left="10303" w:hanging="360"/>
      </w:pPr>
    </w:lvl>
    <w:lvl w:ilvl="7" w:tplc="04090019" w:tentative="1">
      <w:start w:val="1"/>
      <w:numFmt w:val="lowerLetter"/>
      <w:lvlText w:val="%8."/>
      <w:lvlJc w:val="left"/>
      <w:pPr>
        <w:ind w:left="11023" w:hanging="360"/>
      </w:pPr>
    </w:lvl>
    <w:lvl w:ilvl="8" w:tplc="0409001B" w:tentative="1">
      <w:start w:val="1"/>
      <w:numFmt w:val="lowerRoman"/>
      <w:lvlText w:val="%9."/>
      <w:lvlJc w:val="right"/>
      <w:pPr>
        <w:ind w:left="11743" w:hanging="180"/>
      </w:pPr>
    </w:lvl>
  </w:abstractNum>
  <w:abstractNum w:abstractNumId="17"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num w:numId="1" w16cid:durableId="609242770">
    <w:abstractNumId w:val="3"/>
  </w:num>
  <w:num w:numId="2" w16cid:durableId="1707562677">
    <w:abstractNumId w:val="9"/>
  </w:num>
  <w:num w:numId="3" w16cid:durableId="488402972">
    <w:abstractNumId w:val="0"/>
  </w:num>
  <w:num w:numId="4" w16cid:durableId="1646352287">
    <w:abstractNumId w:val="11"/>
  </w:num>
  <w:num w:numId="5" w16cid:durableId="656806783">
    <w:abstractNumId w:val="2"/>
  </w:num>
  <w:num w:numId="6" w16cid:durableId="222833342">
    <w:abstractNumId w:val="4"/>
  </w:num>
  <w:num w:numId="7" w16cid:durableId="320819985">
    <w:abstractNumId w:val="6"/>
  </w:num>
  <w:num w:numId="8" w16cid:durableId="1012142412">
    <w:abstractNumId w:val="13"/>
  </w:num>
  <w:num w:numId="9" w16cid:durableId="1069696050">
    <w:abstractNumId w:val="17"/>
  </w:num>
  <w:num w:numId="10" w16cid:durableId="672034078">
    <w:abstractNumId w:val="1"/>
  </w:num>
  <w:num w:numId="11" w16cid:durableId="749929147">
    <w:abstractNumId w:val="12"/>
  </w:num>
  <w:num w:numId="12" w16cid:durableId="45616328">
    <w:abstractNumId w:val="5"/>
  </w:num>
  <w:num w:numId="13" w16cid:durableId="665397973">
    <w:abstractNumId w:val="10"/>
  </w:num>
  <w:num w:numId="14" w16cid:durableId="359627250">
    <w:abstractNumId w:val="8"/>
  </w:num>
  <w:num w:numId="15" w16cid:durableId="1757823806">
    <w:abstractNumId w:val="14"/>
  </w:num>
  <w:num w:numId="16" w16cid:durableId="1216743606">
    <w:abstractNumId w:val="15"/>
  </w:num>
  <w:num w:numId="17" w16cid:durableId="802163864">
    <w:abstractNumId w:val="16"/>
  </w:num>
  <w:num w:numId="18" w16cid:durableId="1701055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33"/>
    <w:rsid w:val="00001A05"/>
    <w:rsid w:val="00005BF5"/>
    <w:rsid w:val="00010764"/>
    <w:rsid w:val="0001082A"/>
    <w:rsid w:val="00012294"/>
    <w:rsid w:val="0001647B"/>
    <w:rsid w:val="00021396"/>
    <w:rsid w:val="00030700"/>
    <w:rsid w:val="00043CAA"/>
    <w:rsid w:val="000474DC"/>
    <w:rsid w:val="000475D4"/>
    <w:rsid w:val="000531B7"/>
    <w:rsid w:val="00055595"/>
    <w:rsid w:val="000560BF"/>
    <w:rsid w:val="00060B31"/>
    <w:rsid w:val="0007030C"/>
    <w:rsid w:val="00073B11"/>
    <w:rsid w:val="00075432"/>
    <w:rsid w:val="00076FE3"/>
    <w:rsid w:val="000817DB"/>
    <w:rsid w:val="00084F62"/>
    <w:rsid w:val="00091660"/>
    <w:rsid w:val="00094433"/>
    <w:rsid w:val="000968ED"/>
    <w:rsid w:val="00097009"/>
    <w:rsid w:val="000A49AD"/>
    <w:rsid w:val="000A5FDC"/>
    <w:rsid w:val="000B5805"/>
    <w:rsid w:val="000B7F40"/>
    <w:rsid w:val="000C29B7"/>
    <w:rsid w:val="000D272F"/>
    <w:rsid w:val="000D2F0E"/>
    <w:rsid w:val="000D4FF9"/>
    <w:rsid w:val="000D6BDD"/>
    <w:rsid w:val="000D7ECB"/>
    <w:rsid w:val="000E0595"/>
    <w:rsid w:val="000E71B8"/>
    <w:rsid w:val="000F3E65"/>
    <w:rsid w:val="000F4510"/>
    <w:rsid w:val="000F5E56"/>
    <w:rsid w:val="001024FE"/>
    <w:rsid w:val="00103269"/>
    <w:rsid w:val="00103ED3"/>
    <w:rsid w:val="001076ED"/>
    <w:rsid w:val="00112894"/>
    <w:rsid w:val="001137F4"/>
    <w:rsid w:val="00116387"/>
    <w:rsid w:val="00123FBD"/>
    <w:rsid w:val="00126652"/>
    <w:rsid w:val="00131794"/>
    <w:rsid w:val="00132421"/>
    <w:rsid w:val="001362EE"/>
    <w:rsid w:val="00141A5F"/>
    <w:rsid w:val="00142868"/>
    <w:rsid w:val="00144FEC"/>
    <w:rsid w:val="001517F3"/>
    <w:rsid w:val="00155BC7"/>
    <w:rsid w:val="001577E4"/>
    <w:rsid w:val="001626F5"/>
    <w:rsid w:val="00165699"/>
    <w:rsid w:val="00172068"/>
    <w:rsid w:val="001721A1"/>
    <w:rsid w:val="00172F39"/>
    <w:rsid w:val="001777EF"/>
    <w:rsid w:val="00180223"/>
    <w:rsid w:val="00180965"/>
    <w:rsid w:val="001832A6"/>
    <w:rsid w:val="00183525"/>
    <w:rsid w:val="00190710"/>
    <w:rsid w:val="00195317"/>
    <w:rsid w:val="00196E7D"/>
    <w:rsid w:val="001A0D7F"/>
    <w:rsid w:val="001A2E74"/>
    <w:rsid w:val="001A4C64"/>
    <w:rsid w:val="001A697C"/>
    <w:rsid w:val="001B715E"/>
    <w:rsid w:val="001C0B91"/>
    <w:rsid w:val="001C4788"/>
    <w:rsid w:val="001C6808"/>
    <w:rsid w:val="001C7784"/>
    <w:rsid w:val="001C7B84"/>
    <w:rsid w:val="001D199F"/>
    <w:rsid w:val="001D3482"/>
    <w:rsid w:val="001D3B7B"/>
    <w:rsid w:val="001D6C55"/>
    <w:rsid w:val="001D7FB9"/>
    <w:rsid w:val="001E1EFD"/>
    <w:rsid w:val="001E5320"/>
    <w:rsid w:val="001E53CA"/>
    <w:rsid w:val="001E6934"/>
    <w:rsid w:val="001F1999"/>
    <w:rsid w:val="001F7F2B"/>
    <w:rsid w:val="00205976"/>
    <w:rsid w:val="002070C2"/>
    <w:rsid w:val="00211871"/>
    <w:rsid w:val="002121FA"/>
    <w:rsid w:val="0021435A"/>
    <w:rsid w:val="0021452C"/>
    <w:rsid w:val="0022175A"/>
    <w:rsid w:val="00224792"/>
    <w:rsid w:val="0022479C"/>
    <w:rsid w:val="00226435"/>
    <w:rsid w:val="0023776C"/>
    <w:rsid w:val="00241509"/>
    <w:rsid w:val="00244F1A"/>
    <w:rsid w:val="0026026A"/>
    <w:rsid w:val="00262913"/>
    <w:rsid w:val="002634C4"/>
    <w:rsid w:val="00263B5C"/>
    <w:rsid w:val="00266DEC"/>
    <w:rsid w:val="00272BBF"/>
    <w:rsid w:val="00273202"/>
    <w:rsid w:val="002735CE"/>
    <w:rsid w:val="00273E82"/>
    <w:rsid w:val="002741E8"/>
    <w:rsid w:val="00274581"/>
    <w:rsid w:val="00276C10"/>
    <w:rsid w:val="00281EB2"/>
    <w:rsid w:val="002862F4"/>
    <w:rsid w:val="00286CCD"/>
    <w:rsid w:val="0028739D"/>
    <w:rsid w:val="002919F7"/>
    <w:rsid w:val="002928D3"/>
    <w:rsid w:val="00292C2E"/>
    <w:rsid w:val="00294F0F"/>
    <w:rsid w:val="002A00B4"/>
    <w:rsid w:val="002A2E61"/>
    <w:rsid w:val="002B0843"/>
    <w:rsid w:val="002B0D8E"/>
    <w:rsid w:val="002C3D6A"/>
    <w:rsid w:val="002C6123"/>
    <w:rsid w:val="002D00EB"/>
    <w:rsid w:val="002D64E0"/>
    <w:rsid w:val="002E5DA6"/>
    <w:rsid w:val="002F1FE6"/>
    <w:rsid w:val="002F4E68"/>
    <w:rsid w:val="002F5682"/>
    <w:rsid w:val="00303565"/>
    <w:rsid w:val="00312F7F"/>
    <w:rsid w:val="0032056E"/>
    <w:rsid w:val="003228B7"/>
    <w:rsid w:val="003237DA"/>
    <w:rsid w:val="0032584B"/>
    <w:rsid w:val="00331D09"/>
    <w:rsid w:val="003356BC"/>
    <w:rsid w:val="00337EF4"/>
    <w:rsid w:val="003409A5"/>
    <w:rsid w:val="003418D2"/>
    <w:rsid w:val="00343763"/>
    <w:rsid w:val="00347EDB"/>
    <w:rsid w:val="003502DE"/>
    <w:rsid w:val="003508A3"/>
    <w:rsid w:val="003515CD"/>
    <w:rsid w:val="00351E06"/>
    <w:rsid w:val="00353E1A"/>
    <w:rsid w:val="00354D38"/>
    <w:rsid w:val="00356169"/>
    <w:rsid w:val="00362582"/>
    <w:rsid w:val="003652C9"/>
    <w:rsid w:val="003673CF"/>
    <w:rsid w:val="0037532B"/>
    <w:rsid w:val="00380670"/>
    <w:rsid w:val="00383204"/>
    <w:rsid w:val="003845C1"/>
    <w:rsid w:val="00384D35"/>
    <w:rsid w:val="003903FF"/>
    <w:rsid w:val="00393B8B"/>
    <w:rsid w:val="00394212"/>
    <w:rsid w:val="00394BC7"/>
    <w:rsid w:val="003A2569"/>
    <w:rsid w:val="003A6F89"/>
    <w:rsid w:val="003B3223"/>
    <w:rsid w:val="003B38C1"/>
    <w:rsid w:val="003B3AE5"/>
    <w:rsid w:val="003B42D8"/>
    <w:rsid w:val="003C2F57"/>
    <w:rsid w:val="003C656F"/>
    <w:rsid w:val="003D3349"/>
    <w:rsid w:val="003D352A"/>
    <w:rsid w:val="003E3E15"/>
    <w:rsid w:val="003E4090"/>
    <w:rsid w:val="003F5AAF"/>
    <w:rsid w:val="00403930"/>
    <w:rsid w:val="00412FB7"/>
    <w:rsid w:val="00415C85"/>
    <w:rsid w:val="00422BC5"/>
    <w:rsid w:val="00423D30"/>
    <w:rsid w:val="00423E3E"/>
    <w:rsid w:val="004245BF"/>
    <w:rsid w:val="004247B5"/>
    <w:rsid w:val="00427AF4"/>
    <w:rsid w:val="004400E2"/>
    <w:rsid w:val="0044373A"/>
    <w:rsid w:val="00450B03"/>
    <w:rsid w:val="00451C8E"/>
    <w:rsid w:val="00461632"/>
    <w:rsid w:val="004647DA"/>
    <w:rsid w:val="004660E6"/>
    <w:rsid w:val="00474062"/>
    <w:rsid w:val="00477D6B"/>
    <w:rsid w:val="004811FD"/>
    <w:rsid w:val="004817D8"/>
    <w:rsid w:val="00482682"/>
    <w:rsid w:val="00482F19"/>
    <w:rsid w:val="00485442"/>
    <w:rsid w:val="004857CE"/>
    <w:rsid w:val="00492975"/>
    <w:rsid w:val="0049458A"/>
    <w:rsid w:val="00494A8A"/>
    <w:rsid w:val="00495B62"/>
    <w:rsid w:val="004A1AD9"/>
    <w:rsid w:val="004A3A46"/>
    <w:rsid w:val="004C31EB"/>
    <w:rsid w:val="004D2A55"/>
    <w:rsid w:val="004D39C4"/>
    <w:rsid w:val="004E7363"/>
    <w:rsid w:val="004F0432"/>
    <w:rsid w:val="004F4FEB"/>
    <w:rsid w:val="004F67C9"/>
    <w:rsid w:val="00500AEE"/>
    <w:rsid w:val="005035B5"/>
    <w:rsid w:val="00510E9C"/>
    <w:rsid w:val="0051444D"/>
    <w:rsid w:val="00516199"/>
    <w:rsid w:val="005215EC"/>
    <w:rsid w:val="0052573E"/>
    <w:rsid w:val="005262D0"/>
    <w:rsid w:val="00526E93"/>
    <w:rsid w:val="0053057A"/>
    <w:rsid w:val="0053299E"/>
    <w:rsid w:val="00536FEB"/>
    <w:rsid w:val="00544735"/>
    <w:rsid w:val="00544933"/>
    <w:rsid w:val="005452D5"/>
    <w:rsid w:val="005470BE"/>
    <w:rsid w:val="00555C71"/>
    <w:rsid w:val="00555F83"/>
    <w:rsid w:val="005576B7"/>
    <w:rsid w:val="00560A29"/>
    <w:rsid w:val="005663C6"/>
    <w:rsid w:val="005720BB"/>
    <w:rsid w:val="005737A6"/>
    <w:rsid w:val="00582BCD"/>
    <w:rsid w:val="005835E0"/>
    <w:rsid w:val="00583CC4"/>
    <w:rsid w:val="0059136E"/>
    <w:rsid w:val="005937D6"/>
    <w:rsid w:val="00594D27"/>
    <w:rsid w:val="005A3517"/>
    <w:rsid w:val="005B0251"/>
    <w:rsid w:val="005B1DEA"/>
    <w:rsid w:val="005C11F2"/>
    <w:rsid w:val="005C2415"/>
    <w:rsid w:val="005D3363"/>
    <w:rsid w:val="005D4E20"/>
    <w:rsid w:val="005D73A7"/>
    <w:rsid w:val="005D764B"/>
    <w:rsid w:val="005E034B"/>
    <w:rsid w:val="005E1E44"/>
    <w:rsid w:val="005E64B1"/>
    <w:rsid w:val="005F704A"/>
    <w:rsid w:val="005F7CD6"/>
    <w:rsid w:val="00601760"/>
    <w:rsid w:val="00602810"/>
    <w:rsid w:val="00605827"/>
    <w:rsid w:val="0060754A"/>
    <w:rsid w:val="00612E23"/>
    <w:rsid w:val="0061709C"/>
    <w:rsid w:val="00617F75"/>
    <w:rsid w:val="00626352"/>
    <w:rsid w:val="00633EA3"/>
    <w:rsid w:val="006369A8"/>
    <w:rsid w:val="00642163"/>
    <w:rsid w:val="0064397B"/>
    <w:rsid w:val="00646050"/>
    <w:rsid w:val="00650E38"/>
    <w:rsid w:val="00654E65"/>
    <w:rsid w:val="006551AA"/>
    <w:rsid w:val="006619D4"/>
    <w:rsid w:val="00662A5C"/>
    <w:rsid w:val="00664967"/>
    <w:rsid w:val="006713CA"/>
    <w:rsid w:val="006746F4"/>
    <w:rsid w:val="00676AFB"/>
    <w:rsid w:val="00676C5C"/>
    <w:rsid w:val="006802B5"/>
    <w:rsid w:val="00683B02"/>
    <w:rsid w:val="006854B2"/>
    <w:rsid w:val="00685E03"/>
    <w:rsid w:val="00695558"/>
    <w:rsid w:val="006A4EAE"/>
    <w:rsid w:val="006B1306"/>
    <w:rsid w:val="006B21BB"/>
    <w:rsid w:val="006B5987"/>
    <w:rsid w:val="006B7FA7"/>
    <w:rsid w:val="006D2293"/>
    <w:rsid w:val="006D5E0F"/>
    <w:rsid w:val="006D623A"/>
    <w:rsid w:val="006D70FD"/>
    <w:rsid w:val="006E17DF"/>
    <w:rsid w:val="006E1E63"/>
    <w:rsid w:val="006E6E6E"/>
    <w:rsid w:val="006E71AA"/>
    <w:rsid w:val="006F1791"/>
    <w:rsid w:val="006F34C6"/>
    <w:rsid w:val="00703C44"/>
    <w:rsid w:val="00704C24"/>
    <w:rsid w:val="00704DC3"/>
    <w:rsid w:val="007058FB"/>
    <w:rsid w:val="007135E8"/>
    <w:rsid w:val="007148A5"/>
    <w:rsid w:val="00716E4F"/>
    <w:rsid w:val="0071720E"/>
    <w:rsid w:val="00717A54"/>
    <w:rsid w:val="007232EB"/>
    <w:rsid w:val="00723B7A"/>
    <w:rsid w:val="00730C26"/>
    <w:rsid w:val="00732758"/>
    <w:rsid w:val="00734E2B"/>
    <w:rsid w:val="00737B17"/>
    <w:rsid w:val="00740576"/>
    <w:rsid w:val="00742B8E"/>
    <w:rsid w:val="007430E1"/>
    <w:rsid w:val="00745C95"/>
    <w:rsid w:val="00746A47"/>
    <w:rsid w:val="0075125E"/>
    <w:rsid w:val="00754293"/>
    <w:rsid w:val="007604C0"/>
    <w:rsid w:val="00762B54"/>
    <w:rsid w:val="00764D7B"/>
    <w:rsid w:val="0076587E"/>
    <w:rsid w:val="00765FCB"/>
    <w:rsid w:val="00781445"/>
    <w:rsid w:val="007827E2"/>
    <w:rsid w:val="00795375"/>
    <w:rsid w:val="007959B9"/>
    <w:rsid w:val="00797D31"/>
    <w:rsid w:val="007A2C40"/>
    <w:rsid w:val="007A4084"/>
    <w:rsid w:val="007A4FEE"/>
    <w:rsid w:val="007A7149"/>
    <w:rsid w:val="007B6A03"/>
    <w:rsid w:val="007B6A58"/>
    <w:rsid w:val="007C0A42"/>
    <w:rsid w:val="007D1613"/>
    <w:rsid w:val="007D6192"/>
    <w:rsid w:val="007D644E"/>
    <w:rsid w:val="007E158E"/>
    <w:rsid w:val="007E24BC"/>
    <w:rsid w:val="007F05AA"/>
    <w:rsid w:val="007F29A6"/>
    <w:rsid w:val="007F3669"/>
    <w:rsid w:val="007F5AE6"/>
    <w:rsid w:val="00801053"/>
    <w:rsid w:val="0080175C"/>
    <w:rsid w:val="00806CC0"/>
    <w:rsid w:val="00817126"/>
    <w:rsid w:val="0081784F"/>
    <w:rsid w:val="008216C5"/>
    <w:rsid w:val="00826A41"/>
    <w:rsid w:val="00826FE8"/>
    <w:rsid w:val="008324DA"/>
    <w:rsid w:val="008451C7"/>
    <w:rsid w:val="00846E69"/>
    <w:rsid w:val="00847CE5"/>
    <w:rsid w:val="00852CC2"/>
    <w:rsid w:val="00857592"/>
    <w:rsid w:val="00860C64"/>
    <w:rsid w:val="00862FC2"/>
    <w:rsid w:val="008656DD"/>
    <w:rsid w:val="00871A3D"/>
    <w:rsid w:val="00872503"/>
    <w:rsid w:val="00873EE5"/>
    <w:rsid w:val="008745EA"/>
    <w:rsid w:val="00884418"/>
    <w:rsid w:val="00894422"/>
    <w:rsid w:val="00896E3C"/>
    <w:rsid w:val="008B2CC1"/>
    <w:rsid w:val="008B4B5E"/>
    <w:rsid w:val="008B4D3A"/>
    <w:rsid w:val="008B60B2"/>
    <w:rsid w:val="008C63DD"/>
    <w:rsid w:val="008D49EC"/>
    <w:rsid w:val="008D4FB5"/>
    <w:rsid w:val="008E0C75"/>
    <w:rsid w:val="008E2B82"/>
    <w:rsid w:val="008F21CE"/>
    <w:rsid w:val="008F4C04"/>
    <w:rsid w:val="008F7786"/>
    <w:rsid w:val="0090261C"/>
    <w:rsid w:val="00905E58"/>
    <w:rsid w:val="00906C10"/>
    <w:rsid w:val="0090731E"/>
    <w:rsid w:val="00911FBA"/>
    <w:rsid w:val="009169AE"/>
    <w:rsid w:val="00916EE2"/>
    <w:rsid w:val="009257BA"/>
    <w:rsid w:val="00932C1B"/>
    <w:rsid w:val="00936186"/>
    <w:rsid w:val="00942606"/>
    <w:rsid w:val="009430E2"/>
    <w:rsid w:val="0095396F"/>
    <w:rsid w:val="0096113D"/>
    <w:rsid w:val="009615C9"/>
    <w:rsid w:val="009615E2"/>
    <w:rsid w:val="00966A22"/>
    <w:rsid w:val="0096722F"/>
    <w:rsid w:val="00971D98"/>
    <w:rsid w:val="00972FFF"/>
    <w:rsid w:val="0097515E"/>
    <w:rsid w:val="009757E6"/>
    <w:rsid w:val="00976066"/>
    <w:rsid w:val="00980843"/>
    <w:rsid w:val="009850F7"/>
    <w:rsid w:val="00990C12"/>
    <w:rsid w:val="00991148"/>
    <w:rsid w:val="00993F2E"/>
    <w:rsid w:val="00995E71"/>
    <w:rsid w:val="009A08A7"/>
    <w:rsid w:val="009A25ED"/>
    <w:rsid w:val="009A5B2C"/>
    <w:rsid w:val="009B1CDE"/>
    <w:rsid w:val="009B3D89"/>
    <w:rsid w:val="009B6439"/>
    <w:rsid w:val="009B7A40"/>
    <w:rsid w:val="009D039D"/>
    <w:rsid w:val="009D25DA"/>
    <w:rsid w:val="009D61F8"/>
    <w:rsid w:val="009D7E67"/>
    <w:rsid w:val="009E0051"/>
    <w:rsid w:val="009E039D"/>
    <w:rsid w:val="009E2791"/>
    <w:rsid w:val="009E3F6F"/>
    <w:rsid w:val="009F0FF8"/>
    <w:rsid w:val="009F1C99"/>
    <w:rsid w:val="009F3BF9"/>
    <w:rsid w:val="009F42A4"/>
    <w:rsid w:val="009F499F"/>
    <w:rsid w:val="009F78BB"/>
    <w:rsid w:val="009F7DFA"/>
    <w:rsid w:val="00A00DEF"/>
    <w:rsid w:val="00A01CC8"/>
    <w:rsid w:val="00A045CE"/>
    <w:rsid w:val="00A11800"/>
    <w:rsid w:val="00A12620"/>
    <w:rsid w:val="00A12D30"/>
    <w:rsid w:val="00A1734F"/>
    <w:rsid w:val="00A17CB8"/>
    <w:rsid w:val="00A311E7"/>
    <w:rsid w:val="00A412AB"/>
    <w:rsid w:val="00A41CB6"/>
    <w:rsid w:val="00A42DAF"/>
    <w:rsid w:val="00A44C87"/>
    <w:rsid w:val="00A459F1"/>
    <w:rsid w:val="00A45BD8"/>
    <w:rsid w:val="00A47903"/>
    <w:rsid w:val="00A526E2"/>
    <w:rsid w:val="00A54798"/>
    <w:rsid w:val="00A57D15"/>
    <w:rsid w:val="00A61D46"/>
    <w:rsid w:val="00A67AF6"/>
    <w:rsid w:val="00A707B7"/>
    <w:rsid w:val="00A778BF"/>
    <w:rsid w:val="00A85B8E"/>
    <w:rsid w:val="00A964DF"/>
    <w:rsid w:val="00A9689E"/>
    <w:rsid w:val="00A97530"/>
    <w:rsid w:val="00A976DB"/>
    <w:rsid w:val="00AA5293"/>
    <w:rsid w:val="00AA65F2"/>
    <w:rsid w:val="00AA7D23"/>
    <w:rsid w:val="00AB3887"/>
    <w:rsid w:val="00AB53AA"/>
    <w:rsid w:val="00AB56ED"/>
    <w:rsid w:val="00AC205C"/>
    <w:rsid w:val="00AD42F6"/>
    <w:rsid w:val="00AD6861"/>
    <w:rsid w:val="00AE4237"/>
    <w:rsid w:val="00AF12C5"/>
    <w:rsid w:val="00AF4DCE"/>
    <w:rsid w:val="00AF5C73"/>
    <w:rsid w:val="00B05A69"/>
    <w:rsid w:val="00B0641B"/>
    <w:rsid w:val="00B07C3A"/>
    <w:rsid w:val="00B15456"/>
    <w:rsid w:val="00B16224"/>
    <w:rsid w:val="00B16D9E"/>
    <w:rsid w:val="00B17D2E"/>
    <w:rsid w:val="00B22B93"/>
    <w:rsid w:val="00B34FD0"/>
    <w:rsid w:val="00B40149"/>
    <w:rsid w:val="00B40598"/>
    <w:rsid w:val="00B4216D"/>
    <w:rsid w:val="00B43F94"/>
    <w:rsid w:val="00B47A96"/>
    <w:rsid w:val="00B50603"/>
    <w:rsid w:val="00B50B99"/>
    <w:rsid w:val="00B62CD9"/>
    <w:rsid w:val="00B67247"/>
    <w:rsid w:val="00B70498"/>
    <w:rsid w:val="00B810AB"/>
    <w:rsid w:val="00B8519E"/>
    <w:rsid w:val="00B85B4A"/>
    <w:rsid w:val="00B917EF"/>
    <w:rsid w:val="00B93399"/>
    <w:rsid w:val="00B94A66"/>
    <w:rsid w:val="00B9734B"/>
    <w:rsid w:val="00BA0C46"/>
    <w:rsid w:val="00BA2D08"/>
    <w:rsid w:val="00BB1754"/>
    <w:rsid w:val="00BB17D1"/>
    <w:rsid w:val="00BB29BF"/>
    <w:rsid w:val="00BB334E"/>
    <w:rsid w:val="00BB4F8C"/>
    <w:rsid w:val="00BC60FE"/>
    <w:rsid w:val="00BD2774"/>
    <w:rsid w:val="00BD40B3"/>
    <w:rsid w:val="00BE0382"/>
    <w:rsid w:val="00BE0916"/>
    <w:rsid w:val="00BE760A"/>
    <w:rsid w:val="00BF3064"/>
    <w:rsid w:val="00C02D4D"/>
    <w:rsid w:val="00C04289"/>
    <w:rsid w:val="00C04AFF"/>
    <w:rsid w:val="00C05F9F"/>
    <w:rsid w:val="00C07B41"/>
    <w:rsid w:val="00C10639"/>
    <w:rsid w:val="00C11BFE"/>
    <w:rsid w:val="00C14AF2"/>
    <w:rsid w:val="00C15258"/>
    <w:rsid w:val="00C20E9A"/>
    <w:rsid w:val="00C24395"/>
    <w:rsid w:val="00C327B0"/>
    <w:rsid w:val="00C37451"/>
    <w:rsid w:val="00C402E3"/>
    <w:rsid w:val="00C44926"/>
    <w:rsid w:val="00C46FEE"/>
    <w:rsid w:val="00C47E01"/>
    <w:rsid w:val="00C51D7F"/>
    <w:rsid w:val="00C5743F"/>
    <w:rsid w:val="00C62647"/>
    <w:rsid w:val="00C63AE3"/>
    <w:rsid w:val="00C838D9"/>
    <w:rsid w:val="00C85C09"/>
    <w:rsid w:val="00C92420"/>
    <w:rsid w:val="00C94629"/>
    <w:rsid w:val="00C96FBF"/>
    <w:rsid w:val="00CA1543"/>
    <w:rsid w:val="00CA1E92"/>
    <w:rsid w:val="00CA6D9D"/>
    <w:rsid w:val="00CB0DFA"/>
    <w:rsid w:val="00CB3564"/>
    <w:rsid w:val="00CB59DD"/>
    <w:rsid w:val="00CB6874"/>
    <w:rsid w:val="00CC51B7"/>
    <w:rsid w:val="00CD56DA"/>
    <w:rsid w:val="00CE212F"/>
    <w:rsid w:val="00CE318E"/>
    <w:rsid w:val="00CE4999"/>
    <w:rsid w:val="00CE65D4"/>
    <w:rsid w:val="00CF23A1"/>
    <w:rsid w:val="00D007CC"/>
    <w:rsid w:val="00D07CCD"/>
    <w:rsid w:val="00D11E84"/>
    <w:rsid w:val="00D23720"/>
    <w:rsid w:val="00D25098"/>
    <w:rsid w:val="00D311A2"/>
    <w:rsid w:val="00D34A59"/>
    <w:rsid w:val="00D35719"/>
    <w:rsid w:val="00D41A66"/>
    <w:rsid w:val="00D41DD3"/>
    <w:rsid w:val="00D44DAC"/>
    <w:rsid w:val="00D45252"/>
    <w:rsid w:val="00D60457"/>
    <w:rsid w:val="00D6563B"/>
    <w:rsid w:val="00D67E5E"/>
    <w:rsid w:val="00D67F82"/>
    <w:rsid w:val="00D71B4D"/>
    <w:rsid w:val="00D72842"/>
    <w:rsid w:val="00D75CAC"/>
    <w:rsid w:val="00D7663C"/>
    <w:rsid w:val="00D7671F"/>
    <w:rsid w:val="00D807B5"/>
    <w:rsid w:val="00D81964"/>
    <w:rsid w:val="00D838A9"/>
    <w:rsid w:val="00D86D89"/>
    <w:rsid w:val="00D87FC5"/>
    <w:rsid w:val="00D90C95"/>
    <w:rsid w:val="00D938D9"/>
    <w:rsid w:val="00D93D55"/>
    <w:rsid w:val="00D970F3"/>
    <w:rsid w:val="00DA1CE0"/>
    <w:rsid w:val="00DA4D1E"/>
    <w:rsid w:val="00DA77C7"/>
    <w:rsid w:val="00DB152B"/>
    <w:rsid w:val="00DB2A18"/>
    <w:rsid w:val="00DB43FB"/>
    <w:rsid w:val="00DC59AF"/>
    <w:rsid w:val="00DC7D79"/>
    <w:rsid w:val="00DD05B5"/>
    <w:rsid w:val="00DD46F8"/>
    <w:rsid w:val="00DE3105"/>
    <w:rsid w:val="00DE4BD4"/>
    <w:rsid w:val="00DE6E09"/>
    <w:rsid w:val="00DF37DD"/>
    <w:rsid w:val="00E00FB7"/>
    <w:rsid w:val="00E06091"/>
    <w:rsid w:val="00E07CD9"/>
    <w:rsid w:val="00E10E99"/>
    <w:rsid w:val="00E161A2"/>
    <w:rsid w:val="00E21A2D"/>
    <w:rsid w:val="00E21ED9"/>
    <w:rsid w:val="00E22BAF"/>
    <w:rsid w:val="00E234DB"/>
    <w:rsid w:val="00E253A2"/>
    <w:rsid w:val="00E2589C"/>
    <w:rsid w:val="00E30680"/>
    <w:rsid w:val="00E335FE"/>
    <w:rsid w:val="00E348BC"/>
    <w:rsid w:val="00E360FC"/>
    <w:rsid w:val="00E369C8"/>
    <w:rsid w:val="00E43109"/>
    <w:rsid w:val="00E43656"/>
    <w:rsid w:val="00E5021F"/>
    <w:rsid w:val="00E5352B"/>
    <w:rsid w:val="00E551CF"/>
    <w:rsid w:val="00E5542F"/>
    <w:rsid w:val="00E55A38"/>
    <w:rsid w:val="00E62F2C"/>
    <w:rsid w:val="00E65D02"/>
    <w:rsid w:val="00E671A6"/>
    <w:rsid w:val="00E74905"/>
    <w:rsid w:val="00E76005"/>
    <w:rsid w:val="00E803E7"/>
    <w:rsid w:val="00E82AE8"/>
    <w:rsid w:val="00E84CC9"/>
    <w:rsid w:val="00E92A79"/>
    <w:rsid w:val="00E96913"/>
    <w:rsid w:val="00EA4636"/>
    <w:rsid w:val="00EB5F52"/>
    <w:rsid w:val="00EB6DD7"/>
    <w:rsid w:val="00EC2579"/>
    <w:rsid w:val="00EC353B"/>
    <w:rsid w:val="00EC4E49"/>
    <w:rsid w:val="00EC7797"/>
    <w:rsid w:val="00ED199B"/>
    <w:rsid w:val="00ED3D8F"/>
    <w:rsid w:val="00ED509A"/>
    <w:rsid w:val="00ED77FB"/>
    <w:rsid w:val="00ED7DA1"/>
    <w:rsid w:val="00EE16DA"/>
    <w:rsid w:val="00EE35B7"/>
    <w:rsid w:val="00EE7FEC"/>
    <w:rsid w:val="00EF5E90"/>
    <w:rsid w:val="00EF67D4"/>
    <w:rsid w:val="00F021A6"/>
    <w:rsid w:val="00F02B44"/>
    <w:rsid w:val="00F04EC4"/>
    <w:rsid w:val="00F07563"/>
    <w:rsid w:val="00F1019C"/>
    <w:rsid w:val="00F11D94"/>
    <w:rsid w:val="00F13202"/>
    <w:rsid w:val="00F13258"/>
    <w:rsid w:val="00F213C6"/>
    <w:rsid w:val="00F2154A"/>
    <w:rsid w:val="00F2502F"/>
    <w:rsid w:val="00F310B7"/>
    <w:rsid w:val="00F34097"/>
    <w:rsid w:val="00F346EB"/>
    <w:rsid w:val="00F4721C"/>
    <w:rsid w:val="00F5240E"/>
    <w:rsid w:val="00F539B0"/>
    <w:rsid w:val="00F66152"/>
    <w:rsid w:val="00F76030"/>
    <w:rsid w:val="00F80C4F"/>
    <w:rsid w:val="00F821CD"/>
    <w:rsid w:val="00F873AC"/>
    <w:rsid w:val="00F90562"/>
    <w:rsid w:val="00F90A54"/>
    <w:rsid w:val="00F92143"/>
    <w:rsid w:val="00F92AB2"/>
    <w:rsid w:val="00F979BA"/>
    <w:rsid w:val="00FA0E77"/>
    <w:rsid w:val="00FA10CA"/>
    <w:rsid w:val="00FA4BED"/>
    <w:rsid w:val="00FB4324"/>
    <w:rsid w:val="00FB4E33"/>
    <w:rsid w:val="00FC015D"/>
    <w:rsid w:val="00FC1AC8"/>
    <w:rsid w:val="00FC3B7D"/>
    <w:rsid w:val="00FC4374"/>
    <w:rsid w:val="00FC7195"/>
    <w:rsid w:val="00FD0E56"/>
    <w:rsid w:val="00FD3789"/>
    <w:rsid w:val="00FD38C7"/>
    <w:rsid w:val="00FD4666"/>
    <w:rsid w:val="00FD7B9D"/>
    <w:rsid w:val="00FE0717"/>
    <w:rsid w:val="00FE29CC"/>
    <w:rsid w:val="00FE55E1"/>
    <w:rsid w:val="00FE5FA8"/>
    <w:rsid w:val="00FE5FB3"/>
    <w:rsid w:val="00FE727B"/>
    <w:rsid w:val="00FE7E8C"/>
    <w:rsid w:val="00FF1A34"/>
    <w:rsid w:val="00FF1C39"/>
    <w:rsid w:val="00FF49D4"/>
    <w:rsid w:val="01ED4160"/>
    <w:rsid w:val="028559A1"/>
    <w:rsid w:val="0C83A265"/>
    <w:rsid w:val="10CF5713"/>
    <w:rsid w:val="1184B238"/>
    <w:rsid w:val="199130C8"/>
    <w:rsid w:val="2AD76253"/>
    <w:rsid w:val="3C516448"/>
    <w:rsid w:val="40AE8257"/>
    <w:rsid w:val="42EE2825"/>
    <w:rsid w:val="4646F0F9"/>
    <w:rsid w:val="47A0029F"/>
    <w:rsid w:val="4E2AB23C"/>
    <w:rsid w:val="66E17061"/>
    <w:rsid w:val="68499C69"/>
    <w:rsid w:val="6B5B83D1"/>
    <w:rsid w:val="707CE69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F76F"/>
  <w15:docId w15:val="{B1954D01-A6E7-4D96-BF36-0C42B281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paragraph" w:customStyle="1" w:styleId="paragraph">
    <w:name w:val="paragraph"/>
    <w:basedOn w:val="Normal"/>
    <w:rsid w:val="009B7A4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B7A40"/>
  </w:style>
  <w:style w:type="paragraph" w:styleId="Revision">
    <w:name w:val="Revision"/>
    <w:hidden/>
    <w:uiPriority w:val="99"/>
    <w:semiHidden/>
    <w:rsid w:val="007F5AE6"/>
    <w:rPr>
      <w:rFonts w:ascii="Arial" w:eastAsia="SimSun" w:hAnsi="Arial" w:cs="Arial"/>
      <w:sz w:val="22"/>
      <w:lang w:eastAsia="zh-CN"/>
    </w:rPr>
  </w:style>
  <w:style w:type="character" w:styleId="CommentReference">
    <w:name w:val="annotation reference"/>
    <w:basedOn w:val="DefaultParagraphFont"/>
    <w:semiHidden/>
    <w:unhideWhenUsed/>
    <w:rsid w:val="00F2154A"/>
    <w:rPr>
      <w:sz w:val="16"/>
      <w:szCs w:val="16"/>
    </w:rPr>
  </w:style>
  <w:style w:type="paragraph" w:styleId="CommentSubject">
    <w:name w:val="annotation subject"/>
    <w:basedOn w:val="CommentText"/>
    <w:next w:val="CommentText"/>
    <w:link w:val="CommentSubjectChar"/>
    <w:semiHidden/>
    <w:unhideWhenUsed/>
    <w:rsid w:val="00F2154A"/>
    <w:rPr>
      <w:b/>
      <w:bCs/>
      <w:sz w:val="20"/>
    </w:rPr>
  </w:style>
  <w:style w:type="character" w:customStyle="1" w:styleId="CommentTextChar">
    <w:name w:val="Comment Text Char"/>
    <w:basedOn w:val="DefaultParagraphFont"/>
    <w:link w:val="CommentText"/>
    <w:semiHidden/>
    <w:rsid w:val="00F2154A"/>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F2154A"/>
    <w:rPr>
      <w:rFonts w:ascii="Arial" w:eastAsia="SimSun" w:hAnsi="Arial" w:cs="Arial"/>
      <w:b/>
      <w:bCs/>
      <w:sz w:val="18"/>
      <w:lang w:val="ru-RU" w:eastAsia="zh-CN"/>
    </w:rPr>
  </w:style>
  <w:style w:type="character" w:styleId="Hyperlink">
    <w:name w:val="Hyperlink"/>
    <w:basedOn w:val="DefaultParagraphFont"/>
    <w:unhideWhenUsed/>
    <w:rsid w:val="00F2154A"/>
    <w:rPr>
      <w:color w:val="0000FF" w:themeColor="hyperlink"/>
      <w:u w:val="single"/>
    </w:rPr>
  </w:style>
  <w:style w:type="character" w:styleId="UnresolvedMention">
    <w:name w:val="Unresolved Mention"/>
    <w:basedOn w:val="DefaultParagraphFont"/>
    <w:uiPriority w:val="99"/>
    <w:semiHidden/>
    <w:unhideWhenUsed/>
    <w:rsid w:val="00F2154A"/>
    <w:rPr>
      <w:color w:val="605E5C"/>
      <w:shd w:val="clear" w:color="auto" w:fill="E1DFDD"/>
    </w:rPr>
  </w:style>
  <w:style w:type="character" w:styleId="Mention">
    <w:name w:val="Mention"/>
    <w:basedOn w:val="DefaultParagraphFont"/>
    <w:uiPriority w:val="99"/>
    <w:unhideWhenUsed/>
    <w:rsid w:val="00F215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4292">
      <w:bodyDiv w:val="1"/>
      <w:marLeft w:val="0"/>
      <w:marRight w:val="0"/>
      <w:marTop w:val="0"/>
      <w:marBottom w:val="0"/>
      <w:divBdr>
        <w:top w:val="none" w:sz="0" w:space="0" w:color="auto"/>
        <w:left w:val="none" w:sz="0" w:space="0" w:color="auto"/>
        <w:bottom w:val="none" w:sz="0" w:space="0" w:color="auto"/>
        <w:right w:val="none" w:sz="0" w:space="0" w:color="auto"/>
      </w:divBdr>
    </w:div>
    <w:div w:id="1545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_dlc_DocId xmlns="ec94eb93-2160-433d-bc9d-10bdc50beb83">ICSDBFP-360348501-19319</_dlc_DocId>
    <_dlc_DocIdUrl xmlns="ec94eb93-2160-433d-bc9d-10bdc50beb83">
      <Url>https://wipoprod.sharepoint.com/sites/SPS-INT-BFP-ICSD-CWS/_layouts/15/DocIdRedir.aspx?ID=ICSDBFP-360348501-19319</Url>
      <Description>ICSDBFP-360348501-19319</Description>
    </_dlc_DocIdUr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2.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3.xml><?xml version="1.0" encoding="utf-8"?>
<ds:datastoreItem xmlns:ds="http://schemas.openxmlformats.org/officeDocument/2006/customXml" ds:itemID="{58C8D1BF-C21C-4393-B6EF-233A836C9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B51C2-EC45-424F-83B8-A636991A4E4E}">
  <ds:schemaRefs>
    <ds:schemaRef ds:uri="Microsoft.SharePoint.Taxonomy.ContentTypeSync"/>
  </ds:schemaRefs>
</ds:datastoreItem>
</file>

<file path=customXml/itemProps5.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ec94eb93-2160-433d-bc9d-10bdc50beb83"/>
    <ds:schemaRef ds:uri="0d6abe56-55ad-41de-8124-44420a0ee71d"/>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1568</Words>
  <Characters>10215</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CWS/13/26 (Russian)</vt:lpstr>
    </vt:vector>
  </TitlesOfParts>
  <Company>WIPO</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(Russian)</dc:title>
  <dc:subject>Выполнение рекомендаций по информационно-коммуникационным технологиям (ИКТ) для ведомств </dc:subject>
  <dc:creator>WIPO</dc:creator>
  <cp:keywords>WIPO CWS Thirteenth Session, Implementation of Recommendations, ICT for IP Offices</cp:keywords>
  <cp:lastModifiedBy>EMMETT Claudia</cp:lastModifiedBy>
  <cp:revision>133</cp:revision>
  <cp:lastPrinted>2025-10-28T11:44:00Z</cp:lastPrinted>
  <dcterms:created xsi:type="dcterms:W3CDTF">2025-08-29T07:43:00Z</dcterms:created>
  <dcterms:modified xsi:type="dcterms:W3CDTF">2025-10-28T11:44:00Z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200b2bdf,1c688fd9,2b8dfaba</vt:lpwstr>
  </property>
  <property fmtid="{D5CDD505-2E9C-101B-9397-08002B2CF9AE}" pid="9" name="ClassificationContentMarkingFooterFontProps">
    <vt:lpwstr>#ff0000,14,Calibri</vt:lpwstr>
  </property>
  <property fmtid="{D5CDD505-2E9C-101B-9397-08002B2CF9AE}" pid="10" name="ClassificationContentMarkingFooterText">
    <vt:lpwstr>OFFICIAL</vt:lpwstr>
  </property>
  <property fmtid="{D5CDD505-2E9C-101B-9397-08002B2CF9AE}" pid="11" name="MSIP_Label_bfc084f7-b690-4c43-8ee6-d475b6d3461d_Enabled">
    <vt:lpwstr>true</vt:lpwstr>
  </property>
  <property fmtid="{D5CDD505-2E9C-101B-9397-08002B2CF9AE}" pid="12" name="MSIP_Label_bfc084f7-b690-4c43-8ee6-d475b6d3461d_SetDate">
    <vt:lpwstr>2024-05-22T18:15:14Z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3362e96e-33c3-4e5e-8dc7-21e0f370c7d9</vt:lpwstr>
  </property>
  <property fmtid="{D5CDD505-2E9C-101B-9397-08002B2CF9AE}" pid="17" name="MSIP_Label_bfc084f7-b690-4c43-8ee6-d475b6d3461d_ContentBits">
    <vt:lpwstr>2</vt:lpwstr>
  </property>
  <property fmtid="{D5CDD505-2E9C-101B-9397-08002B2CF9AE}" pid="18" name="ContentTypeId">
    <vt:lpwstr>0x01010043A0F979BE30A3469F998CB749C11FBD00E3EF1C0FCFA26B4087379DC2A12DE885</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Languages">
    <vt:lpwstr>1;#English|950e6fa2-2df0-4983-a604-54e57c7a6d93</vt:lpwstr>
  </property>
  <property fmtid="{D5CDD505-2E9C-101B-9397-08002B2CF9AE}" pid="28" name="gbd88f87496145e58da10973a57b07b8">
    <vt:lpwstr>Committee on WIPO Standards|505ec630-c8e5-4e30-8a4a-e8d9be6ccbb1</vt:lpwstr>
  </property>
  <property fmtid="{D5CDD505-2E9C-101B-9397-08002B2CF9AE}" pid="29" name="ClassificationContentMarkingHeaderShapeIds">
    <vt:lpwstr>24e8ed91,53023546,df5b0af</vt:lpwstr>
  </property>
  <property fmtid="{D5CDD505-2E9C-101B-9397-08002B2CF9AE}" pid="30" name="ClassificationContentMarkingHeaderFontProps">
    <vt:lpwstr>#ff0000,14,Calibri</vt:lpwstr>
  </property>
  <property fmtid="{D5CDD505-2E9C-101B-9397-08002B2CF9AE}" pid="31" name="ClassificationContentMarkingHeaderText">
    <vt:lpwstr>OFFICIAL</vt:lpwstr>
  </property>
  <property fmtid="{D5CDD505-2E9C-101B-9397-08002B2CF9AE}" pid="32" name="MSIP_Label_3bcbdb72-ee6d-45c9-b77a-e80512e7ade1_Enabled">
    <vt:lpwstr>true</vt:lpwstr>
  </property>
  <property fmtid="{D5CDD505-2E9C-101B-9397-08002B2CF9AE}" pid="33" name="MSIP_Label_3bcbdb72-ee6d-45c9-b77a-e80512e7ade1_SetDate">
    <vt:lpwstr>2025-08-06T01:32:53Z</vt:lpwstr>
  </property>
  <property fmtid="{D5CDD505-2E9C-101B-9397-08002B2CF9AE}" pid="34" name="MSIP_Label_3bcbdb72-ee6d-45c9-b77a-e80512e7ade1_Method">
    <vt:lpwstr>Privileged</vt:lpwstr>
  </property>
  <property fmtid="{D5CDD505-2E9C-101B-9397-08002B2CF9AE}" pid="35" name="MSIP_Label_3bcbdb72-ee6d-45c9-b77a-e80512e7ade1_Name">
    <vt:lpwstr>OFFICIAL</vt:lpwstr>
  </property>
  <property fmtid="{D5CDD505-2E9C-101B-9397-08002B2CF9AE}" pid="36" name="MSIP_Label_3bcbdb72-ee6d-45c9-b77a-e80512e7ade1_SiteId">
    <vt:lpwstr>1eae4a1d-fcf5-4be9-81d4-b60976404837</vt:lpwstr>
  </property>
  <property fmtid="{D5CDD505-2E9C-101B-9397-08002B2CF9AE}" pid="37" name="MSIP_Label_3bcbdb72-ee6d-45c9-b77a-e80512e7ade1_ActionId">
    <vt:lpwstr>e29e633d-a3a4-4ef7-b8d6-50735a981e8e</vt:lpwstr>
  </property>
  <property fmtid="{D5CDD505-2E9C-101B-9397-08002B2CF9AE}" pid="38" name="MSIP_Label_3bcbdb72-ee6d-45c9-b77a-e80512e7ade1_ContentBits">
    <vt:lpwstr>3</vt:lpwstr>
  </property>
  <property fmtid="{D5CDD505-2E9C-101B-9397-08002B2CF9AE}" pid="39" name="MSIP_Label_3bcbdb72-ee6d-45c9-b77a-e80512e7ade1_Tag">
    <vt:lpwstr>10, 0, 1, 1</vt:lpwstr>
  </property>
  <property fmtid="{D5CDD505-2E9C-101B-9397-08002B2CF9AE}" pid="40" name="_dlc_DocIdItemGuid">
    <vt:lpwstr>f0ef78b3-fa7b-44b7-91ac-009cd45521c8</vt:lpwstr>
  </property>
  <property fmtid="{D5CDD505-2E9C-101B-9397-08002B2CF9AE}" pid="41" name="lcf76f155ced4ddcb4097134ff3c332f">
    <vt:lpwstr/>
  </property>
  <property fmtid="{D5CDD505-2E9C-101B-9397-08002B2CF9AE}" pid="42" name="docLang">
    <vt:lpwstr>en</vt:lpwstr>
  </property>
  <property fmtid="{D5CDD505-2E9C-101B-9397-08002B2CF9AE}" pid="43" name="GrammarlyDocumentId">
    <vt:lpwstr>4922c1bf-c0ec-4399-b38c-23d8d7ded2ae</vt:lpwstr>
  </property>
</Properties>
</file>