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3D5A1421" w:rsidR="00AB0CAA" w:rsidRPr="009913AD" w:rsidRDefault="00D25804" w:rsidP="003D7EED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43C2F9F3" wp14:editId="29FBAF74">
                  <wp:extent cx="1674644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96" cy="125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AB0CAA" w:rsidRPr="009913AD" w14:paraId="543E07B1" w14:textId="77777777" w:rsidTr="00F252CA">
        <w:trPr>
          <w:trHeight w:hRule="exact" w:val="45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5F738FDB" w:rsidR="00AB0CAA" w:rsidRPr="009913AD" w:rsidRDefault="00AB0CAA" w:rsidP="00321B7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11 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18977EE5" w:rsidR="00AB0CAA" w:rsidRPr="009913AD" w:rsidRDefault="00AB0CAA" w:rsidP="00ED247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29 июля 2024 года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0B3C9B66" w:rsidR="00AB0CAA" w:rsidRPr="00084955" w:rsidRDefault="005C53FA" w:rsidP="00AB0CAA">
      <w:pPr>
        <w:rPr>
          <w:b/>
          <w:sz w:val="24"/>
          <w:szCs w:val="24"/>
        </w:rPr>
      </w:pPr>
      <w:r>
        <w:rPr>
          <w:b/>
          <w:sz w:val="24"/>
        </w:rPr>
        <w:t>Двенадцатая сессия</w:t>
      </w:r>
    </w:p>
    <w:p w14:paraId="6BF99322" w14:textId="7813076E" w:rsidR="00AB0CAA" w:rsidRPr="00084955" w:rsidRDefault="00AB0CAA" w:rsidP="00AB0CAA">
      <w:pPr>
        <w:rPr>
          <w:b/>
          <w:sz w:val="24"/>
          <w:szCs w:val="24"/>
        </w:rPr>
      </w:pPr>
      <w:r>
        <w:rPr>
          <w:b/>
          <w:sz w:val="24"/>
        </w:rPr>
        <w:t>Женева, 16–19 сентября 2024 года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10F15C79" w:rsidR="00D016D5" w:rsidRDefault="00D016D5" w:rsidP="006E6750">
      <w:pPr>
        <w:pStyle w:val="ONUME"/>
        <w:spacing w:after="60"/>
        <w:rPr>
          <w:caps/>
        </w:rPr>
      </w:pPr>
      <w:bookmarkStart w:id="4" w:name="TitleOfDoc"/>
      <w:bookmarkEnd w:id="4"/>
      <w:r>
        <w:rPr>
          <w:caps/>
        </w:rPr>
        <w:t>Отчет Целевой группы по блокчейну о ходе выполнения задачи № 59</w:t>
      </w:r>
    </w:p>
    <w:p w14:paraId="05A7244F" w14:textId="77777777" w:rsidR="00E5219B" w:rsidRPr="006E6750" w:rsidRDefault="00E5219B" w:rsidP="006E6750">
      <w:pPr>
        <w:pStyle w:val="ONUME"/>
        <w:spacing w:after="60"/>
        <w:rPr>
          <w:caps/>
        </w:rPr>
      </w:pPr>
    </w:p>
    <w:p w14:paraId="39D085C7" w14:textId="2784D8FE" w:rsidR="00D016D5" w:rsidRPr="00084955" w:rsidRDefault="00D016D5" w:rsidP="00321B74">
      <w:pPr>
        <w:spacing w:after="1040"/>
        <w:rPr>
          <w:i/>
        </w:rPr>
      </w:pPr>
      <w:bookmarkStart w:id="5" w:name="Prepared"/>
      <w:bookmarkEnd w:id="5"/>
      <w:r>
        <w:rPr>
          <w:i/>
        </w:rPr>
        <w:t xml:space="preserve">Документ подготовлен руководителем Целевой группы по блокчейну </w:t>
      </w:r>
    </w:p>
    <w:p w14:paraId="5AFB7147" w14:textId="77777777" w:rsidR="00E5219B" w:rsidRDefault="00E5219B" w:rsidP="00192667">
      <w:pPr>
        <w:pStyle w:val="Heading2"/>
        <w:spacing w:before="0"/>
      </w:pPr>
      <w:r>
        <w:t>РЕЗЮМЕ</w:t>
      </w:r>
    </w:p>
    <w:p w14:paraId="411653F5" w14:textId="5C3826C3" w:rsidR="00E5219B" w:rsidRDefault="00E5219B" w:rsidP="00E5219B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блокчейну отвечает за выполнение задачи № 59, которая частично относится к разработке нового стандарта ВОИС, касающегося технологий блокчейна.  Целевая группа докладывает о ходе своей деятельности, в том числе о работе над дальнейшим улучшением проекта стандарта со времени проведения последней сессии Комитета по стандартам ВОИС (КСВ).  </w:t>
      </w:r>
    </w:p>
    <w:p w14:paraId="31793667" w14:textId="77777777" w:rsidR="00E5219B" w:rsidRDefault="00E5219B" w:rsidP="00A62EA4"/>
    <w:p w14:paraId="7EC36B9F" w14:textId="1CFD6B9E" w:rsidR="00D016D5" w:rsidRDefault="00E5219B" w:rsidP="00192667">
      <w:pPr>
        <w:pStyle w:val="Heading2"/>
        <w:spacing w:before="0"/>
      </w:pPr>
      <w:r>
        <w:t>Справочная информация</w:t>
      </w:r>
    </w:p>
    <w:p w14:paraId="18EF2075" w14:textId="5B36FB4C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восьмой сессии КСВ, состоявшейся в ноябре 2020 года, Целевая группа представила отчет о ходе своей работы (см. документ CWS/8/15).  На той же сессии КСВ также призвал ведомства интеллектуальной собственности (ВИС) принять участие в обсуждениях Целевой группы по блокчейну и отметил значительные преимущества работы в сотрудничестве с частным сектором, университетами и неправительственными организациями (см. пункты 96–99 документа CWS/8/24).</w:t>
      </w:r>
    </w:p>
    <w:p w14:paraId="28BCE5F2" w14:textId="540ADB4D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продолжала работать в соответствии с задачей № 59, которая в последний раз была изменена на седьмой сессии КСВ и имеет следующее описание: </w:t>
      </w:r>
    </w:p>
    <w:p w14:paraId="125F9769" w14:textId="42A1F7CB" w:rsidR="00D016D5" w:rsidRPr="00A62EA4" w:rsidRDefault="00D966A6" w:rsidP="00A62EA4">
      <w:pPr>
        <w:pStyle w:val="ListParagraph"/>
        <w:spacing w:after="220"/>
        <w:ind w:left="810"/>
        <w:rPr>
          <w:i/>
          <w:iCs/>
          <w:strike/>
          <w:szCs w:val="22"/>
        </w:rPr>
      </w:pPr>
      <w:r>
        <w:rPr>
          <w:i/>
          <w:iCs/>
        </w:rPr>
        <w:t>«изучить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</w:t>
      </w:r>
    </w:p>
    <w:p w14:paraId="78404A9E" w14:textId="7ACAA259" w:rsidR="00D016D5" w:rsidRPr="00A62EA4" w:rsidRDefault="00D016D5" w:rsidP="00A62EA4">
      <w:pPr>
        <w:spacing w:after="220"/>
        <w:ind w:left="806"/>
        <w:rPr>
          <w:i/>
          <w:iCs/>
          <w:strike/>
          <w:szCs w:val="22"/>
        </w:rPr>
      </w:pPr>
      <w:r>
        <w:rPr>
          <w:i/>
        </w:rPr>
        <w:t>провести сбор информации о практике и опыте использования технологии блокчейна в ВИС, проанализировать существующие отраслевые стандарты в области блокчейна и рассмотреть вопрос об их достоинствах и применимости к ВИС;</w:t>
      </w:r>
    </w:p>
    <w:p w14:paraId="557B876F" w14:textId="77777777" w:rsidR="00D016D5" w:rsidRPr="00A62EA4" w:rsidRDefault="00D016D5" w:rsidP="00A62EA4">
      <w:pPr>
        <w:spacing w:after="220"/>
        <w:ind w:left="806"/>
        <w:rPr>
          <w:i/>
          <w:iCs/>
          <w:szCs w:val="22"/>
        </w:rPr>
      </w:pPr>
      <w:r>
        <w:rPr>
          <w:i/>
        </w:rPr>
        <w:lastRenderedPageBreak/>
        <w:t xml:space="preserve">создать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и </w:t>
      </w:r>
    </w:p>
    <w:p w14:paraId="7B09DEEC" w14:textId="3CB357B1" w:rsidR="008D3049" w:rsidRPr="00D966A6" w:rsidRDefault="00D016D5" w:rsidP="00A62EA4">
      <w:pPr>
        <w:spacing w:after="220"/>
        <w:ind w:left="806"/>
        <w:rPr>
          <w:strike/>
          <w:szCs w:val="22"/>
        </w:rPr>
      </w:pPr>
      <w:r>
        <w:rPr>
          <w:i/>
          <w:iCs/>
        </w:rPr>
        <w:t>подготовить предложение в отношении нового стандарта ВОИС,</w:t>
      </w:r>
      <w:r>
        <w:rPr>
          <w:i/>
          <w:iCs/>
        </w:rPr>
        <w:cr/>
      </w:r>
      <w:r>
        <w:rPr>
          <w:i/>
          <w:iCs/>
        </w:rPr>
        <w:br/>
        <w:t>поддерживающего возможное применение технологии блокчейна в рамках экосистемы ИС».</w:t>
      </w:r>
    </w:p>
    <w:p w14:paraId="61EC6543" w14:textId="0A8039BB" w:rsidR="00D016D5" w:rsidRPr="008D2FE8" w:rsidRDefault="003D32D0" w:rsidP="00192667">
      <w:pPr>
        <w:spacing w:after="220"/>
        <w:ind w:left="360"/>
        <w:rPr>
          <w:szCs w:val="22"/>
        </w:rPr>
      </w:pPr>
      <w:r>
        <w:t xml:space="preserve"> (См. пункт 67 документа CWS/7/29). </w:t>
      </w:r>
    </w:p>
    <w:p w14:paraId="777F8069" w14:textId="1B7724C8" w:rsidR="00D016D5" w:rsidRDefault="00D016D5" w:rsidP="00192667">
      <w:pPr>
        <w:pStyle w:val="Heading2"/>
      </w:pPr>
      <w:r>
        <w:t>ОТЧЕТ О ХОДЕ ВЫПОЛНЕНИЯ ЗАДАЧИ № 59</w:t>
      </w:r>
    </w:p>
    <w:p w14:paraId="0E45700F" w14:textId="205AA5D2" w:rsidR="00E5219B" w:rsidRDefault="00E5219B" w:rsidP="00317B8F">
      <w:pPr>
        <w:pStyle w:val="Heading3"/>
        <w:ind w:left="-142" w:firstLine="142"/>
      </w:pPr>
      <w:r>
        <w:t>Цель</w:t>
      </w:r>
    </w:p>
    <w:p w14:paraId="67048B43" w14:textId="0B4571F9" w:rsidR="000E20CA" w:rsidRDefault="000E20CA" w:rsidP="00E5219B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Основная цель в рамках задачи заключается в том, чтобы, во-первых, собрать и проанализировать информацию, касающуюся технологий блокчейна и их применения в экосистеме ИС; и, во-вторых,  разработать набор проектов рекомендаций по технологии блокчейна для экосистем ИС.  </w:t>
      </w:r>
    </w:p>
    <w:p w14:paraId="2B8F406D" w14:textId="77777777" w:rsidR="00E5219B" w:rsidRDefault="00E5219B" w:rsidP="00E5219B"/>
    <w:p w14:paraId="18436815" w14:textId="05C06C5A" w:rsidR="00E5219B" w:rsidRPr="00E5219B" w:rsidRDefault="00E5219B" w:rsidP="00317B8F">
      <w:pPr>
        <w:pStyle w:val="Heading3"/>
        <w:ind w:left="0"/>
      </w:pPr>
      <w:r>
        <w:t>Оценка проделанной работы</w:t>
      </w:r>
    </w:p>
    <w:p w14:paraId="75DC8BAF" w14:textId="553398D5" w:rsidR="009A3164" w:rsidRDefault="009A3164" w:rsidP="00646260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2024 году руководитель Целевой группы продолжал совершенствовать проект нового стандарта ВОИС на основе обширных исследований, проведенных в течение 2019, 2020 и 2021 годов.  Несколько редакционных изменений были внесены по результатам обсуждения с Международным бюро.</w:t>
      </w:r>
    </w:p>
    <w:p w14:paraId="20CDD55E" w14:textId="377B06E3" w:rsidR="003528C4" w:rsidRPr="003528C4" w:rsidRDefault="009A3164" w:rsidP="003528C4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мае 2024 года Целевая группа провела совещание в виртуальном формате, на котором руководитель Целевой группы представил на рассмотрение членов несколько вариантов того, как следует продолжить разработку нового стандарта:</w:t>
      </w:r>
    </w:p>
    <w:p w14:paraId="137F2A41" w14:textId="7D3DC30F" w:rsidR="003528C4" w:rsidRPr="003528C4" w:rsidRDefault="003528C4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>
        <w:t>Продолжить разработку нового стандарта ВОИС;</w:t>
      </w:r>
    </w:p>
    <w:p w14:paraId="1084AE72" w14:textId="05C40557" w:rsidR="003528C4" w:rsidRPr="003528C4" w:rsidRDefault="003528C4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>
        <w:t>Приостановить реализацию мероприятий, касающихся разработки стандарта, до тех пор, пока не появится больше спроса, а вместо них использовать Целевую группу в качестве форума для обмена мнениями и передовым опытом в области технологий блокчейна; или</w:t>
      </w:r>
    </w:p>
    <w:p w14:paraId="2ED571A6" w14:textId="331F6FF5" w:rsidR="003528C4" w:rsidRDefault="001B5B7B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>
        <w:t xml:space="preserve">Отложить выполнение задачи № 59 до тех пор, пока участвующие в работе члены Целевой группы не получат больше опыта работы с технологиями блокчейна, в том числе благодаря участию в таких инициативах, как проект «Глобальный идентификатор». </w:t>
      </w:r>
    </w:p>
    <w:p w14:paraId="396FC583" w14:textId="58BAEC62" w:rsidR="003528C4" w:rsidRDefault="00F92ED9" w:rsidP="003528C4">
      <w:pPr>
        <w:jc w:val="both"/>
        <w:rPr>
          <w:szCs w:val="22"/>
        </w:rPr>
      </w:pPr>
      <w:r w:rsidRPr="003528C4">
        <w:fldChar w:fldCharType="begin"/>
      </w:r>
      <w:r w:rsidRPr="003528C4">
        <w:instrText xml:space="preserve"> AUTONUM  </w:instrText>
      </w:r>
      <w:r w:rsidRPr="003528C4">
        <w:fldChar w:fldCharType="end"/>
      </w:r>
      <w:r>
        <w:tab/>
        <w:t>Большинство членов Целевой группы, присутствовавших на совещании, высказались за продолжение разработки нового стандарта.  Основная проблема, которая была обозначена в ходе обсуждений и требует коллективного вклада Целевой группы, заключается в том, что проект стандарта должен соответствовать современному состоянию технологий блокчейна, включая практические сценарии использования.  Вопрос преодоления этой проблемы будет главной темой для обсуждения Целевой группой в 2025 году.</w:t>
      </w:r>
    </w:p>
    <w:p w14:paraId="0097BA24" w14:textId="433EC07B" w:rsidR="00E5219B" w:rsidRDefault="00E5219B" w:rsidP="003528C4">
      <w:pPr>
        <w:jc w:val="both"/>
        <w:rPr>
          <w:szCs w:val="22"/>
          <w:lang w:val="en-GB"/>
        </w:rPr>
      </w:pPr>
    </w:p>
    <w:p w14:paraId="21E1F646" w14:textId="77777777" w:rsidR="00D25804" w:rsidRDefault="00D25804" w:rsidP="003528C4">
      <w:pPr>
        <w:jc w:val="both"/>
        <w:rPr>
          <w:szCs w:val="22"/>
          <w:lang w:val="en-GB"/>
        </w:rPr>
      </w:pPr>
    </w:p>
    <w:p w14:paraId="5DF1A75A" w14:textId="77777777" w:rsidR="00D25804" w:rsidRDefault="00D25804" w:rsidP="003528C4">
      <w:pPr>
        <w:jc w:val="both"/>
        <w:rPr>
          <w:szCs w:val="22"/>
          <w:lang w:val="en-GB"/>
        </w:rPr>
      </w:pPr>
    </w:p>
    <w:p w14:paraId="23E1CF63" w14:textId="77777777" w:rsidR="00D25804" w:rsidRPr="00D25804" w:rsidRDefault="00D25804" w:rsidP="003528C4">
      <w:pPr>
        <w:jc w:val="both"/>
        <w:rPr>
          <w:szCs w:val="22"/>
          <w:lang w:val="en-GB"/>
        </w:rPr>
      </w:pPr>
    </w:p>
    <w:p w14:paraId="3EA14736" w14:textId="66F51D31" w:rsidR="00E5219B" w:rsidRDefault="00E5219B" w:rsidP="00D73ED8">
      <w:pPr>
        <w:pStyle w:val="Heading3"/>
        <w:ind w:left="0"/>
      </w:pPr>
      <w:r>
        <w:lastRenderedPageBreak/>
        <w:t>Проблемы</w:t>
      </w:r>
    </w:p>
    <w:p w14:paraId="321EC9AC" w14:textId="38759B57" w:rsidR="00CA0A69" w:rsidRDefault="000E20CA">
      <w:pPr>
        <w:spacing w:after="240"/>
        <w:jc w:val="both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столкнулась со следующей критической проблемой: недостаточная вовлеченность членов Целевой группы из-за нехватки опыта внедрения технологии блокчейна в области ИС.  </w:t>
      </w:r>
    </w:p>
    <w:p w14:paraId="01DE98CA" w14:textId="77777777" w:rsidR="00CA0A69" w:rsidRPr="00D95AD4" w:rsidRDefault="00CA0A69" w:rsidP="00CA0A69">
      <w:pPr>
        <w:pStyle w:val="ONUMFS"/>
        <w:spacing w:after="60"/>
        <w:rPr>
          <w:caps/>
        </w:rPr>
      </w:pPr>
      <w:r>
        <w:t>ПЛАН РАБОТЫ</w:t>
      </w:r>
    </w:p>
    <w:p w14:paraId="5398240C" w14:textId="4ADCAFCF" w:rsidR="00CA0A69" w:rsidRPr="004C46B4" w:rsidRDefault="0092569E" w:rsidP="00CA0A69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представляет КСВ для информации свой план работы на 2024–2025 годы, приводимый ниже: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4536"/>
        <w:gridCol w:w="1701"/>
      </w:tblGrid>
      <w:tr w:rsidR="00CA0A69" w:rsidRPr="0045545B" w14:paraId="15BDD6A5" w14:textId="77777777" w:rsidTr="00685E22">
        <w:tc>
          <w:tcPr>
            <w:tcW w:w="3369" w:type="dxa"/>
            <w:shd w:val="clear" w:color="auto" w:fill="F2F2F2" w:themeFill="background1" w:themeFillShade="F2"/>
          </w:tcPr>
          <w:p w14:paraId="0EABAFB7" w14:textId="77777777" w:rsidR="00CA0A69" w:rsidRPr="005063BC" w:rsidRDefault="00CA0A69" w:rsidP="00685E22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B80B14E" w14:textId="77777777" w:rsidR="00CA0A69" w:rsidRPr="005063BC" w:rsidRDefault="00CA0A69" w:rsidP="00685E22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1EF585" w14:textId="77777777" w:rsidR="00CA0A69" w:rsidRPr="005063BC" w:rsidRDefault="00CA0A69" w:rsidP="00685E22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CA0A69" w:rsidRPr="0045545B" w14:paraId="26DF9A32" w14:textId="77777777" w:rsidTr="00685E22">
        <w:tc>
          <w:tcPr>
            <w:tcW w:w="3369" w:type="dxa"/>
          </w:tcPr>
          <w:p w14:paraId="2EE03DED" w14:textId="77777777" w:rsidR="00CA0A69" w:rsidRPr="0045545B" w:rsidRDefault="00CA0A69" w:rsidP="00685E22">
            <w:r>
              <w:t>12-я сессия КСВ</w:t>
            </w:r>
          </w:p>
        </w:tc>
        <w:tc>
          <w:tcPr>
            <w:tcW w:w="4536" w:type="dxa"/>
          </w:tcPr>
          <w:p w14:paraId="05A9CDE2" w14:textId="369F4800" w:rsidR="00CA0A69" w:rsidRPr="0045545B" w:rsidRDefault="00CA0A69" w:rsidP="00EF05B9">
            <w:pPr>
              <w:spacing w:after="120"/>
            </w:pPr>
            <w:r>
              <w:t>Отчет целевой группы на 12-й сессии КСВ</w:t>
            </w:r>
          </w:p>
        </w:tc>
        <w:tc>
          <w:tcPr>
            <w:tcW w:w="1701" w:type="dxa"/>
          </w:tcPr>
          <w:p w14:paraId="5E4C0EC6" w14:textId="12D52124" w:rsidR="00CA0A69" w:rsidRPr="004C46B4" w:rsidRDefault="00CA0A69" w:rsidP="00685E22">
            <w:r>
              <w:t>16–19 сентября 2024 года</w:t>
            </w:r>
          </w:p>
        </w:tc>
      </w:tr>
      <w:tr w:rsidR="00CA0A69" w:rsidRPr="0045545B" w14:paraId="1C7D12DC" w14:textId="77777777" w:rsidTr="00685E22">
        <w:tc>
          <w:tcPr>
            <w:tcW w:w="3369" w:type="dxa"/>
          </w:tcPr>
          <w:p w14:paraId="2DCDC313" w14:textId="77777777" w:rsidR="00ED7508" w:rsidRDefault="00ED7508" w:rsidP="00685E22">
            <w:r>
              <w:t>Улучшение проекта стандарта</w:t>
            </w:r>
          </w:p>
          <w:p w14:paraId="6B2B48F4" w14:textId="676F3D0A" w:rsidR="00CA0A69" w:rsidRPr="004C46B4" w:rsidRDefault="00DD0696" w:rsidP="00685E22">
            <w:r>
              <w:t xml:space="preserve"> </w:t>
            </w:r>
          </w:p>
        </w:tc>
        <w:tc>
          <w:tcPr>
            <w:tcW w:w="4536" w:type="dxa"/>
          </w:tcPr>
          <w:p w14:paraId="40F1154A" w14:textId="77777777" w:rsidR="00CA0A69" w:rsidRPr="004C2522" w:rsidRDefault="00DD0696" w:rsidP="004C2522">
            <w:pPr>
              <w:pStyle w:val="ListParagraph"/>
              <w:numPr>
                <w:ilvl w:val="0"/>
                <w:numId w:val="18"/>
              </w:numPr>
              <w:rPr>
                <w:szCs w:val="22"/>
              </w:rPr>
            </w:pPr>
            <w:r>
              <w:t>Изучение опыта и результатов проекта «Глобальный идентификатор» ВОИС как часть усилий по внедрению в рекомендации практических сценариев использования технологий блокчейна.</w:t>
            </w:r>
          </w:p>
          <w:p w14:paraId="769A9BD8" w14:textId="746D1215" w:rsidR="00ED7508" w:rsidRPr="004C46B4" w:rsidRDefault="00ED7508" w:rsidP="004C2522">
            <w:pPr>
              <w:pStyle w:val="ListParagraph"/>
              <w:numPr>
                <w:ilvl w:val="0"/>
                <w:numId w:val="18"/>
              </w:numPr>
              <w:spacing w:after="240"/>
            </w:pPr>
            <w:r>
              <w:t>Изучение и анализ сценариев использования технологий блокчейна в рамках сообщества ИС, таких как «Глобальный идентификатор» ВОИС, в которых используются технологии блокчейна, и дальнейшее улучшение проекта стандарта.</w:t>
            </w:r>
          </w:p>
        </w:tc>
        <w:tc>
          <w:tcPr>
            <w:tcW w:w="1701" w:type="dxa"/>
          </w:tcPr>
          <w:p w14:paraId="24599A31" w14:textId="77777777" w:rsidR="00CA0A69" w:rsidRPr="004C46B4" w:rsidRDefault="00CA0A69" w:rsidP="00685E22">
            <w:r>
              <w:t>2024–2025 годы</w:t>
            </w:r>
          </w:p>
        </w:tc>
      </w:tr>
      <w:tr w:rsidR="00EF05B9" w:rsidRPr="0045545B" w14:paraId="10827423" w14:textId="77777777" w:rsidTr="00685E22">
        <w:tc>
          <w:tcPr>
            <w:tcW w:w="3369" w:type="dxa"/>
          </w:tcPr>
          <w:p w14:paraId="7AD6CC02" w14:textId="1B6CB500" w:rsidR="00EF05B9" w:rsidRDefault="00EF05B9" w:rsidP="004C2522">
            <w:pPr>
              <w:spacing w:after="240"/>
            </w:pPr>
            <w:r>
              <w:t>Совещание Целевой группы</w:t>
            </w:r>
          </w:p>
        </w:tc>
        <w:tc>
          <w:tcPr>
            <w:tcW w:w="4536" w:type="dxa"/>
          </w:tcPr>
          <w:p w14:paraId="1D5D6CFB" w14:textId="3AB9A69A" w:rsidR="00EF05B9" w:rsidRDefault="00EF05B9" w:rsidP="004C2522">
            <w:pPr>
              <w:spacing w:after="240"/>
            </w:pPr>
            <w:r>
              <w:t>Организация совещания Целевой группы в виртуальном формате для обсуждения результатов исследования.</w:t>
            </w:r>
          </w:p>
        </w:tc>
        <w:tc>
          <w:tcPr>
            <w:tcW w:w="1701" w:type="dxa"/>
          </w:tcPr>
          <w:p w14:paraId="242A9427" w14:textId="187FFEE2" w:rsidR="00EF05B9" w:rsidRDefault="00DD0696" w:rsidP="004C2522">
            <w:pPr>
              <w:spacing w:after="240"/>
            </w:pPr>
            <w:r>
              <w:t>2025 год</w:t>
            </w:r>
          </w:p>
        </w:tc>
      </w:tr>
      <w:tr w:rsidR="00CA0A69" w:rsidRPr="0045545B" w14:paraId="1598F0F0" w14:textId="77777777" w:rsidTr="00685E22">
        <w:tc>
          <w:tcPr>
            <w:tcW w:w="3369" w:type="dxa"/>
          </w:tcPr>
          <w:p w14:paraId="05493939" w14:textId="77777777" w:rsidR="00CA0A69" w:rsidRPr="0045545B" w:rsidRDefault="00CA0A69" w:rsidP="004C2522">
            <w:pPr>
              <w:spacing w:after="240"/>
            </w:pPr>
            <w:r>
              <w:t>Подготовка к 13-й сессии КСВ</w:t>
            </w:r>
          </w:p>
        </w:tc>
        <w:tc>
          <w:tcPr>
            <w:tcW w:w="4536" w:type="dxa"/>
          </w:tcPr>
          <w:p w14:paraId="6524F521" w14:textId="77777777" w:rsidR="00CA0A69" w:rsidRPr="0045545B" w:rsidRDefault="00CA0A69" w:rsidP="004C2522">
            <w:pPr>
              <w:spacing w:after="240"/>
            </w:pPr>
            <w:r>
              <w:t>Подготовка рабочих документов для следующей сессии КСВ</w:t>
            </w:r>
          </w:p>
        </w:tc>
        <w:tc>
          <w:tcPr>
            <w:tcW w:w="1701" w:type="dxa"/>
          </w:tcPr>
          <w:p w14:paraId="55DCE062" w14:textId="77777777" w:rsidR="00CA0A69" w:rsidRPr="0045545B" w:rsidRDefault="00CA0A69" w:rsidP="004C2522">
            <w:pPr>
              <w:spacing w:after="240"/>
            </w:pPr>
            <w:r>
              <w:t>2025 год</w:t>
            </w:r>
          </w:p>
        </w:tc>
      </w:tr>
      <w:tr w:rsidR="00CA0A69" w:rsidRPr="0045545B" w14:paraId="5D8B7BDA" w14:textId="77777777" w:rsidTr="00685E22">
        <w:tc>
          <w:tcPr>
            <w:tcW w:w="3369" w:type="dxa"/>
          </w:tcPr>
          <w:p w14:paraId="275FD8CB" w14:textId="77777777" w:rsidR="00CA0A69" w:rsidRPr="0045545B" w:rsidRDefault="00CA0A69" w:rsidP="004C2522">
            <w:pPr>
              <w:spacing w:after="240"/>
            </w:pPr>
            <w:r>
              <w:t>13-я сессия КСВ</w:t>
            </w:r>
          </w:p>
        </w:tc>
        <w:tc>
          <w:tcPr>
            <w:tcW w:w="4536" w:type="dxa"/>
          </w:tcPr>
          <w:p w14:paraId="230CA0AA" w14:textId="09CA40D0" w:rsidR="00CA0A69" w:rsidRPr="0045545B" w:rsidRDefault="00DD0696" w:rsidP="004C2522">
            <w:pPr>
              <w:spacing w:after="240"/>
            </w:pPr>
            <w:r>
              <w:t>Отчет целевой группы на 13-й сессии КСВ</w:t>
            </w:r>
          </w:p>
        </w:tc>
        <w:tc>
          <w:tcPr>
            <w:tcW w:w="1701" w:type="dxa"/>
          </w:tcPr>
          <w:p w14:paraId="367C6716" w14:textId="77777777" w:rsidR="00CA0A69" w:rsidRPr="0016180A" w:rsidRDefault="00CA0A69" w:rsidP="004C2522">
            <w:pPr>
              <w:spacing w:after="240"/>
            </w:pPr>
            <w:r>
              <w:t>2025 год</w:t>
            </w:r>
          </w:p>
        </w:tc>
      </w:tr>
    </w:tbl>
    <w:p w14:paraId="41AED532" w14:textId="28DDD16C" w:rsidR="00F51FAE" w:rsidRPr="00D25804" w:rsidRDefault="00F51FAE" w:rsidP="0099332C">
      <w:pPr>
        <w:pStyle w:val="ONUMFS"/>
        <w:tabs>
          <w:tab w:val="num" w:pos="567"/>
        </w:tabs>
        <w:rPr>
          <w:u w:val="single"/>
          <w:lang w:val="en-GB"/>
        </w:rPr>
      </w:pPr>
    </w:p>
    <w:p w14:paraId="71336206" w14:textId="0E53E117" w:rsidR="0092569E" w:rsidRDefault="00A62EA4" w:rsidP="00192667">
      <w:pPr>
        <w:pStyle w:val="ONUMFS"/>
        <w:ind w:left="5530"/>
        <w:rPr>
          <w:i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1896AA69" w14:textId="77777777" w:rsidR="00317B8F" w:rsidRDefault="00F51FAE" w:rsidP="00317B8F">
      <w:pPr>
        <w:pStyle w:val="BodyText"/>
        <w:numPr>
          <w:ilvl w:val="0"/>
          <w:numId w:val="20"/>
        </w:numPr>
        <w:tabs>
          <w:tab w:val="left" w:pos="6160"/>
          <w:tab w:val="left" w:pos="6710"/>
        </w:tabs>
        <w:ind w:left="5528" w:firstLine="680"/>
        <w:rPr>
          <w:rFonts w:eastAsia="Arial"/>
          <w:i/>
          <w:szCs w:val="22"/>
        </w:rPr>
      </w:pPr>
      <w:r>
        <w:rPr>
          <w:i/>
        </w:rPr>
        <w:t>принять к сведению содержание настоящего документа; и</w:t>
      </w:r>
    </w:p>
    <w:p w14:paraId="031AD582" w14:textId="16503D58" w:rsidR="00F51FAE" w:rsidRPr="00317B8F" w:rsidRDefault="0092569E" w:rsidP="00317B8F">
      <w:pPr>
        <w:pStyle w:val="BodyText"/>
        <w:numPr>
          <w:ilvl w:val="0"/>
          <w:numId w:val="20"/>
        </w:numPr>
        <w:tabs>
          <w:tab w:val="left" w:pos="6160"/>
          <w:tab w:val="left" w:pos="6710"/>
        </w:tabs>
        <w:ind w:left="5528" w:firstLine="680"/>
        <w:rPr>
          <w:rFonts w:eastAsia="Arial"/>
          <w:i/>
          <w:szCs w:val="22"/>
        </w:rPr>
      </w:pPr>
      <w:r>
        <w:rPr>
          <w:i/>
        </w:rPr>
        <w:t>принять к сведению план работы Целевой группы по блокчейну, как указано выше в пункте 9.</w:t>
      </w:r>
    </w:p>
    <w:p w14:paraId="15A71FBD" w14:textId="77777777" w:rsidR="00F51FAE" w:rsidRPr="00683CD2" w:rsidRDefault="00F51FAE" w:rsidP="00AA2733">
      <w:pPr>
        <w:pStyle w:val="Body"/>
        <w:rPr>
          <w:u w:val="single"/>
        </w:rPr>
      </w:pPr>
    </w:p>
    <w:p w14:paraId="56A41554" w14:textId="60B7E882" w:rsidR="00683CD2" w:rsidRPr="00D25804" w:rsidRDefault="00AA2733" w:rsidP="00D25804">
      <w:pPr>
        <w:spacing w:before="440"/>
        <w:ind w:left="5529" w:right="475"/>
        <w:rPr>
          <w:lang w:val="en-GB"/>
        </w:rPr>
      </w:pPr>
      <w:r>
        <w:t>[Конец документа]</w:t>
      </w:r>
    </w:p>
    <w:sectPr w:rsidR="00683CD2" w:rsidRPr="00D25804" w:rsidSect="003749D2">
      <w:headerReference w:type="even" r:id="rId9"/>
      <w:headerReference w:type="default" r:id="rId10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E969E" w14:textId="77777777" w:rsidR="000F6EA5" w:rsidRDefault="000F6EA5" w:rsidP="003F0130">
      <w:r>
        <w:separator/>
      </w:r>
    </w:p>
  </w:endnote>
  <w:endnote w:type="continuationSeparator" w:id="0">
    <w:p w14:paraId="63D3ED1C" w14:textId="77777777" w:rsidR="000F6EA5" w:rsidRDefault="000F6EA5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3284" w14:textId="77777777" w:rsidR="000F6EA5" w:rsidRDefault="000F6EA5" w:rsidP="003F0130">
      <w:r>
        <w:separator/>
      </w:r>
    </w:p>
  </w:footnote>
  <w:footnote w:type="continuationSeparator" w:id="0">
    <w:p w14:paraId="7CB96959" w14:textId="77777777" w:rsidR="000F6EA5" w:rsidRDefault="000F6EA5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94A4F" w14:textId="1BC08E67" w:rsidR="00C20861" w:rsidRDefault="00C20861" w:rsidP="00C20861">
    <w:pPr>
      <w:pStyle w:val="BodyText"/>
      <w:spacing w:after="0"/>
      <w:ind w:right="43"/>
      <w:jc w:val="right"/>
    </w:pPr>
    <w:r>
      <w:t>CWS/12/11</w:t>
    </w:r>
  </w:p>
  <w:p w14:paraId="060843F7" w14:textId="1C7D55DB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t>2</w:t>
    </w:r>
    <w: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D720" w14:textId="28A615A7" w:rsidR="008D2FE8" w:rsidRDefault="006E6750" w:rsidP="008D2FE8">
    <w:pPr>
      <w:pStyle w:val="BodyText"/>
      <w:spacing w:after="0"/>
      <w:ind w:right="43"/>
      <w:jc w:val="right"/>
    </w:pPr>
    <w:r>
      <w:t>CWS/12/11</w:t>
    </w:r>
  </w:p>
  <w:p w14:paraId="3438783D" w14:textId="606D3C63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t>3</w:t>
    </w:r>
    <w: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4DB7"/>
    <w:multiLevelType w:val="hybridMultilevel"/>
    <w:tmpl w:val="A01A80F8"/>
    <w:lvl w:ilvl="0" w:tplc="04090017">
      <w:start w:val="1"/>
      <w:numFmt w:val="lowerLetter"/>
      <w:lvlText w:val="%1)"/>
      <w:lvlJc w:val="left"/>
      <w:pPr>
        <w:ind w:left="6250" w:hanging="360"/>
      </w:pPr>
    </w:lvl>
    <w:lvl w:ilvl="1" w:tplc="04090019" w:tentative="1">
      <w:start w:val="1"/>
      <w:numFmt w:val="lowerLetter"/>
      <w:lvlText w:val="%2."/>
      <w:lvlJc w:val="left"/>
      <w:pPr>
        <w:ind w:left="6970" w:hanging="360"/>
      </w:pPr>
    </w:lvl>
    <w:lvl w:ilvl="2" w:tplc="0409001B" w:tentative="1">
      <w:start w:val="1"/>
      <w:numFmt w:val="lowerRoman"/>
      <w:lvlText w:val="%3."/>
      <w:lvlJc w:val="right"/>
      <w:pPr>
        <w:ind w:left="7690" w:hanging="180"/>
      </w:pPr>
    </w:lvl>
    <w:lvl w:ilvl="3" w:tplc="0409000F" w:tentative="1">
      <w:start w:val="1"/>
      <w:numFmt w:val="decimal"/>
      <w:lvlText w:val="%4."/>
      <w:lvlJc w:val="left"/>
      <w:pPr>
        <w:ind w:left="8410" w:hanging="360"/>
      </w:pPr>
    </w:lvl>
    <w:lvl w:ilvl="4" w:tplc="04090019" w:tentative="1">
      <w:start w:val="1"/>
      <w:numFmt w:val="lowerLetter"/>
      <w:lvlText w:val="%5."/>
      <w:lvlJc w:val="left"/>
      <w:pPr>
        <w:ind w:left="9130" w:hanging="360"/>
      </w:pPr>
    </w:lvl>
    <w:lvl w:ilvl="5" w:tplc="0409001B" w:tentative="1">
      <w:start w:val="1"/>
      <w:numFmt w:val="lowerRoman"/>
      <w:lvlText w:val="%6."/>
      <w:lvlJc w:val="right"/>
      <w:pPr>
        <w:ind w:left="9850" w:hanging="180"/>
      </w:pPr>
    </w:lvl>
    <w:lvl w:ilvl="6" w:tplc="0409000F" w:tentative="1">
      <w:start w:val="1"/>
      <w:numFmt w:val="decimal"/>
      <w:lvlText w:val="%7."/>
      <w:lvlJc w:val="left"/>
      <w:pPr>
        <w:ind w:left="10570" w:hanging="360"/>
      </w:pPr>
    </w:lvl>
    <w:lvl w:ilvl="7" w:tplc="04090019" w:tentative="1">
      <w:start w:val="1"/>
      <w:numFmt w:val="lowerLetter"/>
      <w:lvlText w:val="%8."/>
      <w:lvlJc w:val="left"/>
      <w:pPr>
        <w:ind w:left="11290" w:hanging="360"/>
      </w:pPr>
    </w:lvl>
    <w:lvl w:ilvl="8" w:tplc="0409001B" w:tentative="1">
      <w:start w:val="1"/>
      <w:numFmt w:val="lowerRoman"/>
      <w:lvlText w:val="%9."/>
      <w:lvlJc w:val="right"/>
      <w:pPr>
        <w:ind w:left="12010" w:hanging="180"/>
      </w:pPr>
    </w:lvl>
  </w:abstractNum>
  <w:abstractNum w:abstractNumId="7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1881"/>
    <w:multiLevelType w:val="hybridMultilevel"/>
    <w:tmpl w:val="88C20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22552"/>
    <w:multiLevelType w:val="hybridMultilevel"/>
    <w:tmpl w:val="F2F0601C"/>
    <w:lvl w:ilvl="0" w:tplc="5B28816A">
      <w:start w:val="1"/>
      <w:numFmt w:val="lowerLetter"/>
      <w:lvlText w:val="(%1)"/>
      <w:lvlJc w:val="left"/>
      <w:pPr>
        <w:ind w:left="7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19" w:hanging="360"/>
      </w:pPr>
    </w:lvl>
    <w:lvl w:ilvl="2" w:tplc="0409001B" w:tentative="1">
      <w:start w:val="1"/>
      <w:numFmt w:val="lowerRoman"/>
      <w:lvlText w:val="%3."/>
      <w:lvlJc w:val="right"/>
      <w:pPr>
        <w:ind w:left="8539" w:hanging="180"/>
      </w:pPr>
    </w:lvl>
    <w:lvl w:ilvl="3" w:tplc="0409000F" w:tentative="1">
      <w:start w:val="1"/>
      <w:numFmt w:val="decimal"/>
      <w:lvlText w:val="%4."/>
      <w:lvlJc w:val="left"/>
      <w:pPr>
        <w:ind w:left="9259" w:hanging="360"/>
      </w:pPr>
    </w:lvl>
    <w:lvl w:ilvl="4" w:tplc="04090019" w:tentative="1">
      <w:start w:val="1"/>
      <w:numFmt w:val="lowerLetter"/>
      <w:lvlText w:val="%5."/>
      <w:lvlJc w:val="left"/>
      <w:pPr>
        <w:ind w:left="9979" w:hanging="360"/>
      </w:pPr>
    </w:lvl>
    <w:lvl w:ilvl="5" w:tplc="0409001B" w:tentative="1">
      <w:start w:val="1"/>
      <w:numFmt w:val="lowerRoman"/>
      <w:lvlText w:val="%6."/>
      <w:lvlJc w:val="right"/>
      <w:pPr>
        <w:ind w:left="10699" w:hanging="180"/>
      </w:pPr>
    </w:lvl>
    <w:lvl w:ilvl="6" w:tplc="0409000F" w:tentative="1">
      <w:start w:val="1"/>
      <w:numFmt w:val="decimal"/>
      <w:lvlText w:val="%7."/>
      <w:lvlJc w:val="left"/>
      <w:pPr>
        <w:ind w:left="11419" w:hanging="360"/>
      </w:pPr>
    </w:lvl>
    <w:lvl w:ilvl="7" w:tplc="04090019" w:tentative="1">
      <w:start w:val="1"/>
      <w:numFmt w:val="lowerLetter"/>
      <w:lvlText w:val="%8."/>
      <w:lvlJc w:val="left"/>
      <w:pPr>
        <w:ind w:left="12139" w:hanging="360"/>
      </w:pPr>
    </w:lvl>
    <w:lvl w:ilvl="8" w:tplc="0409001B" w:tentative="1">
      <w:start w:val="1"/>
      <w:numFmt w:val="lowerRoman"/>
      <w:lvlText w:val="%9."/>
      <w:lvlJc w:val="right"/>
      <w:pPr>
        <w:ind w:left="12859" w:hanging="180"/>
      </w:pPr>
    </w:lvl>
  </w:abstractNum>
  <w:num w:numId="1" w16cid:durableId="1572738554">
    <w:abstractNumId w:val="0"/>
  </w:num>
  <w:num w:numId="2" w16cid:durableId="164824276">
    <w:abstractNumId w:val="12"/>
  </w:num>
  <w:num w:numId="3" w16cid:durableId="1728845156">
    <w:abstractNumId w:val="7"/>
  </w:num>
  <w:num w:numId="4" w16cid:durableId="226652238">
    <w:abstractNumId w:val="11"/>
  </w:num>
  <w:num w:numId="5" w16cid:durableId="667906302">
    <w:abstractNumId w:val="8"/>
  </w:num>
  <w:num w:numId="6" w16cid:durableId="2121560195">
    <w:abstractNumId w:val="10"/>
  </w:num>
  <w:num w:numId="7" w16cid:durableId="853033186">
    <w:abstractNumId w:val="2"/>
  </w:num>
  <w:num w:numId="8" w16cid:durableId="1021860978">
    <w:abstractNumId w:val="1"/>
  </w:num>
  <w:num w:numId="9" w16cid:durableId="591397676">
    <w:abstractNumId w:val="7"/>
  </w:num>
  <w:num w:numId="10" w16cid:durableId="364913177">
    <w:abstractNumId w:val="7"/>
  </w:num>
  <w:num w:numId="11" w16cid:durableId="1712537358">
    <w:abstractNumId w:val="7"/>
  </w:num>
  <w:num w:numId="12" w16cid:durableId="1612207105">
    <w:abstractNumId w:val="7"/>
  </w:num>
  <w:num w:numId="13" w16cid:durableId="8028149">
    <w:abstractNumId w:val="7"/>
  </w:num>
  <w:num w:numId="14" w16cid:durableId="938442006">
    <w:abstractNumId w:val="7"/>
  </w:num>
  <w:num w:numId="15" w16cid:durableId="515920397">
    <w:abstractNumId w:val="4"/>
  </w:num>
  <w:num w:numId="16" w16cid:durableId="354573815">
    <w:abstractNumId w:val="5"/>
  </w:num>
  <w:num w:numId="17" w16cid:durableId="1361054432">
    <w:abstractNumId w:val="3"/>
  </w:num>
  <w:num w:numId="18" w16cid:durableId="1688827229">
    <w:abstractNumId w:val="9"/>
  </w:num>
  <w:num w:numId="19" w16cid:durableId="746879151">
    <w:abstractNumId w:val="6"/>
  </w:num>
  <w:num w:numId="20" w16cid:durableId="86097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D5"/>
    <w:rsid w:val="00011BE1"/>
    <w:rsid w:val="0003384E"/>
    <w:rsid w:val="00041487"/>
    <w:rsid w:val="00041BA2"/>
    <w:rsid w:val="000700F4"/>
    <w:rsid w:val="00090A7C"/>
    <w:rsid w:val="000B196E"/>
    <w:rsid w:val="000E20CA"/>
    <w:rsid w:val="000F483E"/>
    <w:rsid w:val="000F6EA5"/>
    <w:rsid w:val="001212CC"/>
    <w:rsid w:val="00125BBE"/>
    <w:rsid w:val="0015290B"/>
    <w:rsid w:val="00153318"/>
    <w:rsid w:val="00192667"/>
    <w:rsid w:val="001A1F60"/>
    <w:rsid w:val="001A6F5E"/>
    <w:rsid w:val="001A7A43"/>
    <w:rsid w:val="001B5B7B"/>
    <w:rsid w:val="001D314B"/>
    <w:rsid w:val="001E0DA2"/>
    <w:rsid w:val="001E6B68"/>
    <w:rsid w:val="001F4D0D"/>
    <w:rsid w:val="00216D91"/>
    <w:rsid w:val="00217B0B"/>
    <w:rsid w:val="0023015C"/>
    <w:rsid w:val="0025684E"/>
    <w:rsid w:val="00256A59"/>
    <w:rsid w:val="002A7C7A"/>
    <w:rsid w:val="002B457B"/>
    <w:rsid w:val="002B5BA7"/>
    <w:rsid w:val="002D50EB"/>
    <w:rsid w:val="002D71B2"/>
    <w:rsid w:val="002E0AEC"/>
    <w:rsid w:val="002E4083"/>
    <w:rsid w:val="002F37ED"/>
    <w:rsid w:val="002F6CA0"/>
    <w:rsid w:val="00317B8F"/>
    <w:rsid w:val="00321B74"/>
    <w:rsid w:val="0033339B"/>
    <w:rsid w:val="00335191"/>
    <w:rsid w:val="003528C4"/>
    <w:rsid w:val="003749D2"/>
    <w:rsid w:val="00385370"/>
    <w:rsid w:val="00395528"/>
    <w:rsid w:val="003D32D0"/>
    <w:rsid w:val="003D42CF"/>
    <w:rsid w:val="003D616C"/>
    <w:rsid w:val="003E5AB6"/>
    <w:rsid w:val="003F0130"/>
    <w:rsid w:val="003F0920"/>
    <w:rsid w:val="003F5686"/>
    <w:rsid w:val="0040503F"/>
    <w:rsid w:val="00407DB1"/>
    <w:rsid w:val="004B0B97"/>
    <w:rsid w:val="004B7A63"/>
    <w:rsid w:val="004C2522"/>
    <w:rsid w:val="004C75CA"/>
    <w:rsid w:val="004D4584"/>
    <w:rsid w:val="00507ABA"/>
    <w:rsid w:val="00525FFD"/>
    <w:rsid w:val="005331EF"/>
    <w:rsid w:val="005717C3"/>
    <w:rsid w:val="00577E93"/>
    <w:rsid w:val="00591FE3"/>
    <w:rsid w:val="00592253"/>
    <w:rsid w:val="005A1314"/>
    <w:rsid w:val="005A2671"/>
    <w:rsid w:val="005C53FA"/>
    <w:rsid w:val="005E3E6D"/>
    <w:rsid w:val="005E4CB4"/>
    <w:rsid w:val="005F1C65"/>
    <w:rsid w:val="005F3C0F"/>
    <w:rsid w:val="005F3D31"/>
    <w:rsid w:val="00603B3D"/>
    <w:rsid w:val="00613013"/>
    <w:rsid w:val="006219BC"/>
    <w:rsid w:val="00622009"/>
    <w:rsid w:val="00637451"/>
    <w:rsid w:val="006421DE"/>
    <w:rsid w:val="00646260"/>
    <w:rsid w:val="00683CD2"/>
    <w:rsid w:val="006A4152"/>
    <w:rsid w:val="006C590C"/>
    <w:rsid w:val="006D3500"/>
    <w:rsid w:val="006D747D"/>
    <w:rsid w:val="006E3A87"/>
    <w:rsid w:val="006E6750"/>
    <w:rsid w:val="006F7191"/>
    <w:rsid w:val="007126B3"/>
    <w:rsid w:val="007245F6"/>
    <w:rsid w:val="00734569"/>
    <w:rsid w:val="00770002"/>
    <w:rsid w:val="007756F6"/>
    <w:rsid w:val="007A2BEC"/>
    <w:rsid w:val="007B2569"/>
    <w:rsid w:val="007C42D3"/>
    <w:rsid w:val="007D08F2"/>
    <w:rsid w:val="007F4764"/>
    <w:rsid w:val="007F4E83"/>
    <w:rsid w:val="00806706"/>
    <w:rsid w:val="00814547"/>
    <w:rsid w:val="00821656"/>
    <w:rsid w:val="00836153"/>
    <w:rsid w:val="00871C8E"/>
    <w:rsid w:val="008826D0"/>
    <w:rsid w:val="00882E9A"/>
    <w:rsid w:val="0088515D"/>
    <w:rsid w:val="008978A7"/>
    <w:rsid w:val="008B751E"/>
    <w:rsid w:val="008B7EDC"/>
    <w:rsid w:val="008C334D"/>
    <w:rsid w:val="008D2FE8"/>
    <w:rsid w:val="008D3049"/>
    <w:rsid w:val="008E341B"/>
    <w:rsid w:val="008F0416"/>
    <w:rsid w:val="008F70CB"/>
    <w:rsid w:val="0090063E"/>
    <w:rsid w:val="009016B5"/>
    <w:rsid w:val="00903E44"/>
    <w:rsid w:val="0092569E"/>
    <w:rsid w:val="0093335B"/>
    <w:rsid w:val="00944F3A"/>
    <w:rsid w:val="00945BC5"/>
    <w:rsid w:val="009563DA"/>
    <w:rsid w:val="00966974"/>
    <w:rsid w:val="0097100D"/>
    <w:rsid w:val="00986F53"/>
    <w:rsid w:val="0099332C"/>
    <w:rsid w:val="009A0DFE"/>
    <w:rsid w:val="009A3164"/>
    <w:rsid w:val="009B642E"/>
    <w:rsid w:val="009D1B38"/>
    <w:rsid w:val="00A01CD2"/>
    <w:rsid w:val="00A06D7F"/>
    <w:rsid w:val="00A131CD"/>
    <w:rsid w:val="00A543A7"/>
    <w:rsid w:val="00A6223D"/>
    <w:rsid w:val="00A62EA4"/>
    <w:rsid w:val="00A63336"/>
    <w:rsid w:val="00A85B05"/>
    <w:rsid w:val="00A92C9E"/>
    <w:rsid w:val="00A95916"/>
    <w:rsid w:val="00AA2733"/>
    <w:rsid w:val="00AA461B"/>
    <w:rsid w:val="00AA5D7F"/>
    <w:rsid w:val="00AB0CAA"/>
    <w:rsid w:val="00AD2AA0"/>
    <w:rsid w:val="00AD2DC1"/>
    <w:rsid w:val="00AE6D0E"/>
    <w:rsid w:val="00AF27EB"/>
    <w:rsid w:val="00AF4446"/>
    <w:rsid w:val="00B21025"/>
    <w:rsid w:val="00B31E94"/>
    <w:rsid w:val="00B55B0F"/>
    <w:rsid w:val="00B82AAA"/>
    <w:rsid w:val="00BD02D7"/>
    <w:rsid w:val="00BE48EC"/>
    <w:rsid w:val="00C20861"/>
    <w:rsid w:val="00C231D0"/>
    <w:rsid w:val="00C5760B"/>
    <w:rsid w:val="00C66BB2"/>
    <w:rsid w:val="00C8061F"/>
    <w:rsid w:val="00CA0A69"/>
    <w:rsid w:val="00CA0F8C"/>
    <w:rsid w:val="00CA601F"/>
    <w:rsid w:val="00CC43F1"/>
    <w:rsid w:val="00CD3E1A"/>
    <w:rsid w:val="00D016D5"/>
    <w:rsid w:val="00D2193C"/>
    <w:rsid w:val="00D21DD7"/>
    <w:rsid w:val="00D24822"/>
    <w:rsid w:val="00D25804"/>
    <w:rsid w:val="00D25859"/>
    <w:rsid w:val="00D63388"/>
    <w:rsid w:val="00D70256"/>
    <w:rsid w:val="00D73ED8"/>
    <w:rsid w:val="00D80464"/>
    <w:rsid w:val="00D838D3"/>
    <w:rsid w:val="00D966A6"/>
    <w:rsid w:val="00DD0696"/>
    <w:rsid w:val="00DE0A71"/>
    <w:rsid w:val="00DE69EB"/>
    <w:rsid w:val="00E000DA"/>
    <w:rsid w:val="00E5219B"/>
    <w:rsid w:val="00E63A22"/>
    <w:rsid w:val="00E70741"/>
    <w:rsid w:val="00EA6796"/>
    <w:rsid w:val="00EC1EF8"/>
    <w:rsid w:val="00ED2475"/>
    <w:rsid w:val="00ED7508"/>
    <w:rsid w:val="00EF05B9"/>
    <w:rsid w:val="00EF2910"/>
    <w:rsid w:val="00EF53AE"/>
    <w:rsid w:val="00F252CA"/>
    <w:rsid w:val="00F35E82"/>
    <w:rsid w:val="00F37FBE"/>
    <w:rsid w:val="00F51FAE"/>
    <w:rsid w:val="00F77304"/>
    <w:rsid w:val="00F84C03"/>
    <w:rsid w:val="00F917B2"/>
    <w:rsid w:val="00F92ED9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ru-RU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qFormat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16D5"/>
    <w:rPr>
      <w:rFonts w:ascii="Arial" w:eastAsia="SimSun" w:hAnsi="Arial" w:cs="Arial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ru-RU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ru-RU" w:eastAsia="zh-CN"/>
    </w:rPr>
  </w:style>
  <w:style w:type="table" w:styleId="TableGrid">
    <w:name w:val="Table Grid"/>
    <w:basedOn w:val="TableNormal"/>
    <w:uiPriority w:val="5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ru-RU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ru-RU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219B"/>
    <w:pPr>
      <w:spacing w:after="0" w:line="240" w:lineRule="auto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88FC-2D1F-4674-B2E9-2AB96FB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CWS/12/11</vt:lpstr>
      <vt:lpstr>CWS/9/7</vt:lpstr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CWS/12/11</dc:title>
  <dc:subject/>
  <dc:creator>WIPO</dc:creator>
  <cp:keywords>Комитет по стандартам ВОИС (КСВ) Двенадцатая сессия</cp:keywords>
  <dc:description/>
  <cp:lastModifiedBy>BLANCHET Gaspard</cp:lastModifiedBy>
  <cp:revision>30</cp:revision>
  <cp:lastPrinted>2020-11-18T15:52:00Z</cp:lastPrinted>
  <dcterms:created xsi:type="dcterms:W3CDTF">2024-07-01T19:30:00Z</dcterms:created>
  <dcterms:modified xsi:type="dcterms:W3CDTF">2024-08-20T14:39:00Z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2024-07-24T08:29:50Z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822c928f-0701-40e9-956c-f29a64eaa546</vt:lpwstr>
  </property>
  <property fmtid="{D5CDD505-2E9C-101B-9397-08002B2CF9AE}" pid="13" name="MSIP_Label_20773ee6-353b-4fb9-a59d-0b94c8c67bea_ContentBits">
    <vt:lpwstr>0</vt:lpwstr>
  </property>
</Properties>
</file>