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3F6D" w14:textId="6388DACD" w:rsidR="008B2CC1" w:rsidRPr="00F043DE" w:rsidRDefault="009D706A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090833">
        <w:rPr>
          <w:noProof/>
          <w:lang w:eastAsia="en-US"/>
        </w:rPr>
        <w:drawing>
          <wp:inline distT="0" distB="0" distL="0" distR="0" wp14:anchorId="3C3816BC" wp14:editId="4ECCF380">
            <wp:extent cx="2772888" cy="1430977"/>
            <wp:effectExtent l="0" t="0" r="8890" b="0"/>
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5E194742" w:rsidR="008B2CC1" w:rsidRPr="00751B40" w:rsidRDefault="00D05A1A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751B40">
        <w:rPr>
          <w:rFonts w:ascii="Arial Black" w:hAnsi="Arial Black"/>
          <w:caps/>
          <w:sz w:val="15"/>
          <w:szCs w:val="15"/>
          <w:lang w:val="ru-RU"/>
        </w:rPr>
        <w:t>/10</w:t>
      </w:r>
      <w:r w:rsidR="00846CF6" w:rsidRPr="00751B40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AC279B" w:rsidRPr="00751B40">
        <w:rPr>
          <w:rFonts w:ascii="Arial Black" w:hAnsi="Arial Black"/>
          <w:caps/>
          <w:sz w:val="15"/>
          <w:szCs w:val="15"/>
          <w:lang w:val="ru-RU"/>
        </w:rPr>
        <w:t>3</w:t>
      </w:r>
    </w:p>
    <w:p w14:paraId="56156CDE" w14:textId="41340865" w:rsidR="008B2CC1" w:rsidRPr="009D706A" w:rsidRDefault="009D706A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9D706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0EFE54A5" w14:textId="41409DED" w:rsidR="008B2CC1" w:rsidRPr="009D706A" w:rsidRDefault="009D706A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9D706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Pr="009D706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6E2F95" w:rsidRPr="009D706A">
        <w:rPr>
          <w:rFonts w:ascii="Arial Black" w:hAnsi="Arial Black"/>
          <w:caps/>
          <w:sz w:val="15"/>
          <w:szCs w:val="15"/>
          <w:lang w:val="ru-RU"/>
        </w:rPr>
        <w:t>29</w:t>
      </w:r>
      <w:r w:rsidRPr="009D706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сентября</w:t>
      </w:r>
      <w:r w:rsidR="00D05A1A" w:rsidRPr="009D706A">
        <w:rPr>
          <w:rFonts w:ascii="Arial Black" w:hAnsi="Arial Black"/>
          <w:caps/>
          <w:sz w:val="15"/>
          <w:szCs w:val="15"/>
          <w:lang w:val="ru-RU"/>
        </w:rPr>
        <w:t xml:space="preserve"> 2022</w:t>
      </w:r>
      <w:r w:rsidRPr="009D706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4E02092B" w14:textId="3FDA9C09" w:rsidR="008B2CC1" w:rsidRPr="009D706A" w:rsidRDefault="009D706A" w:rsidP="00261643">
      <w:pPr>
        <w:pStyle w:val="Heading1"/>
        <w:numPr>
          <w:ilvl w:val="0"/>
          <w:numId w:val="0"/>
        </w:numPr>
        <w:rPr>
          <w:lang w:val="ru-RU"/>
        </w:rPr>
      </w:pPr>
      <w:r w:rsidRPr="00163576">
        <w:rPr>
          <w:szCs w:val="28"/>
          <w:lang w:val="ru-RU"/>
        </w:rPr>
        <w:t>Комитет по стандартам ВОИС (КСВ)</w:t>
      </w:r>
    </w:p>
    <w:p w14:paraId="5AD9C0C2" w14:textId="77777777" w:rsidR="009D706A" w:rsidRPr="004D5533" w:rsidRDefault="009D706A" w:rsidP="00F9059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Десятая</w:t>
      </w:r>
      <w:r w:rsidRPr="004D553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  <w:r w:rsidRPr="004D5533">
        <w:rPr>
          <w:b/>
          <w:sz w:val="24"/>
          <w:szCs w:val="24"/>
          <w:lang w:val="ru-RU"/>
        </w:rPr>
        <w:t xml:space="preserve"> </w:t>
      </w:r>
    </w:p>
    <w:p w14:paraId="479D383A" w14:textId="5FD8911A" w:rsidR="008B2CC1" w:rsidRPr="009D706A" w:rsidRDefault="009D706A" w:rsidP="009D706A">
      <w:pPr>
        <w:tabs>
          <w:tab w:val="right" w:pos="9355"/>
        </w:tabs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4D5533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</w:t>
      </w:r>
      <w:r w:rsidRPr="004D5533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 xml:space="preserve">–25 ноября </w:t>
      </w:r>
      <w:r w:rsidRPr="004D5533">
        <w:rPr>
          <w:b/>
          <w:sz w:val="24"/>
          <w:szCs w:val="24"/>
          <w:lang w:val="ru-RU"/>
        </w:rPr>
        <w:t>202</w:t>
      </w:r>
      <w:r>
        <w:rPr>
          <w:b/>
          <w:sz w:val="24"/>
          <w:szCs w:val="24"/>
          <w:lang w:val="ru-RU"/>
        </w:rPr>
        <w:t>2</w:t>
      </w:r>
      <w:r w:rsidRPr="004D553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02619D7C" w14:textId="4096FF50" w:rsidR="004F4293" w:rsidRPr="009D706A" w:rsidRDefault="009D706A" w:rsidP="004F4293">
      <w:pPr>
        <w:rPr>
          <w:caps/>
          <w:sz w:val="24"/>
          <w:lang w:val="ru-RU"/>
        </w:rPr>
      </w:pPr>
      <w:bookmarkStart w:id="3" w:name="Prepared"/>
      <w:bookmarkEnd w:id="3"/>
      <w:r w:rsidRPr="009D706A">
        <w:rPr>
          <w:caps/>
          <w:sz w:val="24"/>
          <w:lang w:val="ru-RU"/>
        </w:rPr>
        <w:t>РАССМОТРЕНИЕ ПРОГРАММЫ РАБОТЫ И ПЕРЕЧНЯ ЗАДАЧ КСВ</w:t>
      </w:r>
    </w:p>
    <w:p w14:paraId="4C0BA64F" w14:textId="77777777" w:rsidR="004F4293" w:rsidRPr="009D706A" w:rsidRDefault="004F4293" w:rsidP="004F4293">
      <w:pPr>
        <w:rPr>
          <w:caps/>
          <w:sz w:val="24"/>
          <w:lang w:val="ru-RU"/>
        </w:rPr>
      </w:pPr>
    </w:p>
    <w:p w14:paraId="38172407" w14:textId="1B67B209" w:rsidR="002928D3" w:rsidRPr="009D706A" w:rsidRDefault="009D706A" w:rsidP="001D4107">
      <w:pPr>
        <w:spacing w:after="1040"/>
        <w:rPr>
          <w:i/>
          <w:lang w:val="ru-RU"/>
        </w:rPr>
      </w:pPr>
      <w:r>
        <w:rPr>
          <w:i/>
          <w:lang w:val="ru-RU"/>
        </w:rPr>
        <w:t>Документ</w:t>
      </w:r>
      <w:r w:rsidRPr="009D706A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9D706A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314062F6" w14:textId="0110F5A4" w:rsidR="00C63AD7" w:rsidRPr="009D706A" w:rsidRDefault="009D706A" w:rsidP="00FA679E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ВВЕДЕНИЕ</w:t>
      </w:r>
    </w:p>
    <w:p w14:paraId="27B982B9" w14:textId="09AE6A60" w:rsidR="009D706A" w:rsidRPr="00C24C7F" w:rsidRDefault="00C63AD7" w:rsidP="00261643">
      <w:pPr>
        <w:spacing w:after="220"/>
        <w:rPr>
          <w:lang w:val="ru-RU"/>
        </w:rPr>
      </w:pPr>
      <w:r>
        <w:fldChar w:fldCharType="begin"/>
      </w:r>
      <w:r w:rsidRPr="009D706A">
        <w:rPr>
          <w:lang w:val="ru-RU"/>
        </w:rPr>
        <w:instrText xml:space="preserve"> </w:instrText>
      </w:r>
      <w:r>
        <w:instrText>AUTONUM</w:instrText>
      </w:r>
      <w:r w:rsidRPr="009D706A">
        <w:rPr>
          <w:lang w:val="ru-RU"/>
        </w:rPr>
        <w:instrText xml:space="preserve">  </w:instrText>
      </w:r>
      <w:r>
        <w:fldChar w:fldCharType="end"/>
      </w:r>
      <w:r w:rsidRPr="009D706A">
        <w:rPr>
          <w:lang w:val="ru-RU"/>
        </w:rPr>
        <w:tab/>
      </w:r>
      <w:r w:rsidR="009D706A" w:rsidRPr="009D706A">
        <w:rPr>
          <w:lang w:val="ru-RU"/>
        </w:rPr>
        <w:t xml:space="preserve">На своей </w:t>
      </w:r>
      <w:r w:rsidR="009D706A">
        <w:rPr>
          <w:lang w:val="ru-RU"/>
        </w:rPr>
        <w:t>девятой</w:t>
      </w:r>
      <w:r w:rsidR="009D706A" w:rsidRPr="009D706A">
        <w:rPr>
          <w:lang w:val="ru-RU"/>
        </w:rPr>
        <w:t xml:space="preserve"> сессии, состоявшейся в 20</w:t>
      </w:r>
      <w:r w:rsidR="009D706A">
        <w:rPr>
          <w:lang w:val="ru-RU"/>
        </w:rPr>
        <w:t>21</w:t>
      </w:r>
      <w:r w:rsidR="009D706A" w:rsidRPr="009D706A">
        <w:rPr>
          <w:lang w:val="ru-RU"/>
        </w:rPr>
        <w:t xml:space="preserve"> г</w:t>
      </w:r>
      <w:r w:rsidR="009D706A">
        <w:rPr>
          <w:lang w:val="ru-RU"/>
        </w:rPr>
        <w:t>оду</w:t>
      </w:r>
      <w:r w:rsidR="009D706A" w:rsidRPr="009D706A">
        <w:rPr>
          <w:lang w:val="ru-RU"/>
        </w:rPr>
        <w:t>, Комитет по стандартам ВОИС</w:t>
      </w:r>
      <w:r w:rsidR="009016AF">
        <w:rPr>
          <w:lang w:val="ru-RU"/>
        </w:rPr>
        <w:t> </w:t>
      </w:r>
      <w:r w:rsidR="009D706A" w:rsidRPr="009D706A">
        <w:rPr>
          <w:lang w:val="ru-RU"/>
        </w:rPr>
        <w:t xml:space="preserve">(КСВ) одобрил </w:t>
      </w:r>
      <w:r w:rsidR="00C24C7F">
        <w:rPr>
          <w:lang w:val="ru-RU"/>
        </w:rPr>
        <w:t xml:space="preserve">пересмотренный </w:t>
      </w:r>
      <w:r w:rsidR="009D706A" w:rsidRPr="009D706A">
        <w:rPr>
          <w:lang w:val="ru-RU"/>
        </w:rPr>
        <w:t>перечень задач, воспроизведенных в приложении</w:t>
      </w:r>
      <w:r w:rsidR="009016AF">
        <w:rPr>
          <w:lang w:val="ru-RU"/>
        </w:rPr>
        <w:t> </w:t>
      </w:r>
      <w:r w:rsidR="00C24C7F">
        <w:t>II</w:t>
      </w:r>
      <w:r w:rsidR="009D706A" w:rsidRPr="009D706A">
        <w:t>I</w:t>
      </w:r>
      <w:r w:rsidR="009D706A" w:rsidRPr="009D706A">
        <w:rPr>
          <w:lang w:val="ru-RU"/>
        </w:rPr>
        <w:t xml:space="preserve"> к документу </w:t>
      </w:r>
      <w:r w:rsidR="009D706A" w:rsidRPr="009D706A">
        <w:t>CWS</w:t>
      </w:r>
      <w:r w:rsidR="009D706A" w:rsidRPr="009D706A">
        <w:rPr>
          <w:lang w:val="ru-RU"/>
        </w:rPr>
        <w:t>/</w:t>
      </w:r>
      <w:r w:rsidR="00C24C7F">
        <w:rPr>
          <w:lang w:val="ru-RU"/>
        </w:rPr>
        <w:t>9</w:t>
      </w:r>
      <w:r w:rsidR="009D706A" w:rsidRPr="009D706A">
        <w:rPr>
          <w:lang w:val="ru-RU"/>
        </w:rPr>
        <w:t>/2</w:t>
      </w:r>
      <w:r w:rsidR="00C24C7F">
        <w:rPr>
          <w:lang w:val="ru-RU"/>
        </w:rPr>
        <w:t>5</w:t>
      </w:r>
      <w:r w:rsidR="009D706A" w:rsidRPr="009D706A">
        <w:rPr>
          <w:lang w:val="ru-RU"/>
        </w:rPr>
        <w:t>.</w:t>
      </w:r>
      <w:r w:rsidR="00C24C7F">
        <w:rPr>
          <w:lang w:val="ru-RU"/>
        </w:rPr>
        <w:t xml:space="preserve">  По итогам девятой сессии работа по двум задачам была завершена, две задачи были пересмотрены, и не было создано</w:t>
      </w:r>
      <w:r w:rsidR="009016AF">
        <w:rPr>
          <w:lang w:val="ru-RU"/>
        </w:rPr>
        <w:t xml:space="preserve"> ни одной</w:t>
      </w:r>
      <w:r w:rsidR="00C24C7F">
        <w:rPr>
          <w:lang w:val="ru-RU"/>
        </w:rPr>
        <w:t xml:space="preserve"> нов</w:t>
      </w:r>
      <w:r w:rsidR="009016AF">
        <w:rPr>
          <w:lang w:val="ru-RU"/>
        </w:rPr>
        <w:t>ой</w:t>
      </w:r>
      <w:r w:rsidR="00C24C7F">
        <w:rPr>
          <w:lang w:val="ru-RU"/>
        </w:rPr>
        <w:t xml:space="preserve"> задач</w:t>
      </w:r>
      <w:r w:rsidR="009016AF">
        <w:rPr>
          <w:lang w:val="ru-RU"/>
        </w:rPr>
        <w:t>и</w:t>
      </w:r>
      <w:r w:rsidR="00C24C7F">
        <w:rPr>
          <w:lang w:val="ru-RU"/>
        </w:rPr>
        <w:t xml:space="preserve"> (см. пункты 128–130 документа </w:t>
      </w:r>
      <w:r w:rsidR="00C24C7F" w:rsidRPr="008B38F6">
        <w:t>CWS</w:t>
      </w:r>
      <w:r w:rsidR="00C24C7F" w:rsidRPr="00C24C7F">
        <w:rPr>
          <w:lang w:val="ru-RU"/>
        </w:rPr>
        <w:t>/9/25</w:t>
      </w:r>
      <w:r w:rsidR="00C24C7F">
        <w:rPr>
          <w:lang w:val="ru-RU"/>
        </w:rPr>
        <w:t>).</w:t>
      </w:r>
    </w:p>
    <w:p w14:paraId="646065EF" w14:textId="01F83C96" w:rsidR="004C7545" w:rsidRPr="0032635C" w:rsidRDefault="0032635C" w:rsidP="00261643">
      <w:pPr>
        <w:pStyle w:val="Heading3"/>
        <w:rPr>
          <w:lang w:val="ru-RU" w:eastAsia="en-US"/>
        </w:rPr>
      </w:pPr>
      <w:r>
        <w:rPr>
          <w:lang w:val="ru-RU" w:eastAsia="en-US"/>
        </w:rPr>
        <w:t>Среднесрочный</w:t>
      </w:r>
      <w:r w:rsidRPr="0032635C">
        <w:rPr>
          <w:lang w:val="ru-RU" w:eastAsia="en-US"/>
        </w:rPr>
        <w:t xml:space="preserve"> </w:t>
      </w:r>
      <w:r>
        <w:rPr>
          <w:lang w:val="ru-RU" w:eastAsia="en-US"/>
        </w:rPr>
        <w:t xml:space="preserve">стратегический план ВОИС на </w:t>
      </w:r>
      <w:r w:rsidR="004E3F1E" w:rsidRPr="0032635C">
        <w:rPr>
          <w:lang w:val="ru-RU" w:eastAsia="en-US"/>
        </w:rPr>
        <w:t xml:space="preserve">2022–2026 </w:t>
      </w:r>
      <w:r>
        <w:rPr>
          <w:lang w:val="ru-RU" w:eastAsia="en-US"/>
        </w:rPr>
        <w:t>годы</w:t>
      </w:r>
    </w:p>
    <w:p w14:paraId="60B74C20" w14:textId="06663367" w:rsidR="00823760" w:rsidRPr="0032635C" w:rsidRDefault="00823760" w:rsidP="00261643">
      <w:pPr>
        <w:spacing w:after="220"/>
        <w:rPr>
          <w:lang w:val="ru-RU"/>
        </w:rPr>
      </w:pPr>
      <w:r>
        <w:fldChar w:fldCharType="begin"/>
      </w:r>
      <w:r w:rsidRPr="0032635C">
        <w:rPr>
          <w:lang w:val="ru-RU"/>
        </w:rPr>
        <w:instrText xml:space="preserve"> </w:instrText>
      </w:r>
      <w:r>
        <w:instrText>AUTONUM</w:instrText>
      </w:r>
      <w:r w:rsidRPr="0032635C">
        <w:rPr>
          <w:lang w:val="ru-RU"/>
        </w:rPr>
        <w:instrText xml:space="preserve">  </w:instrText>
      </w:r>
      <w:r>
        <w:fldChar w:fldCharType="end"/>
      </w:r>
      <w:r w:rsidRPr="0032635C">
        <w:rPr>
          <w:lang w:val="ru-RU"/>
        </w:rPr>
        <w:tab/>
      </w:r>
      <w:r w:rsidR="0032635C">
        <w:rPr>
          <w:lang w:val="ru-RU"/>
        </w:rPr>
        <w:t>Среднесрочный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стратегический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план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ВОИС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на</w:t>
      </w:r>
      <w:r w:rsidR="0032635C" w:rsidRPr="0032635C">
        <w:rPr>
          <w:lang w:val="ru-RU"/>
        </w:rPr>
        <w:t xml:space="preserve"> </w:t>
      </w:r>
      <w:r w:rsidRPr="0032635C">
        <w:rPr>
          <w:lang w:val="ru-RU"/>
        </w:rPr>
        <w:t>2022</w:t>
      </w:r>
      <w:r w:rsidR="009016AF">
        <w:rPr>
          <w:lang w:val="ru-RU"/>
        </w:rPr>
        <w:t>–</w:t>
      </w:r>
      <w:r w:rsidRPr="0032635C">
        <w:rPr>
          <w:lang w:val="ru-RU"/>
        </w:rPr>
        <w:t xml:space="preserve">2026 </w:t>
      </w:r>
      <w:r w:rsidR="0032635C">
        <w:rPr>
          <w:lang w:val="ru-RU"/>
        </w:rPr>
        <w:t>годы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был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представлен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на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тридцать</w:t>
      </w:r>
      <w:r w:rsidR="0032635C" w:rsidRPr="0032635C">
        <w:rPr>
          <w:lang w:val="ru-RU"/>
        </w:rPr>
        <w:t xml:space="preserve"> </w:t>
      </w:r>
      <w:r w:rsidR="0032635C">
        <w:rPr>
          <w:lang w:val="ru-RU"/>
        </w:rPr>
        <w:t>второй сессии Комитета по программе и бюджету (КПБ)</w:t>
      </w:r>
      <w:r w:rsidRPr="0032635C">
        <w:rPr>
          <w:lang w:val="ru-RU"/>
        </w:rPr>
        <w:t xml:space="preserve"> (</w:t>
      </w:r>
      <w:r w:rsidR="0032635C">
        <w:rPr>
          <w:lang w:val="ru-RU"/>
        </w:rPr>
        <w:t>см. документ</w:t>
      </w:r>
      <w:r w:rsidRPr="0032635C">
        <w:rPr>
          <w:lang w:val="ru-RU"/>
        </w:rPr>
        <w:t xml:space="preserve"> </w:t>
      </w:r>
      <w:hyperlink r:id="rId9" w:history="1">
        <w:r w:rsidRPr="00823760">
          <w:rPr>
            <w:rStyle w:val="Hyperlink"/>
          </w:rPr>
          <w:t>WO</w:t>
        </w:r>
        <w:r w:rsidRPr="0032635C">
          <w:rPr>
            <w:rStyle w:val="Hyperlink"/>
            <w:lang w:val="ru-RU"/>
          </w:rPr>
          <w:t>/</w:t>
        </w:r>
        <w:r w:rsidRPr="00823760">
          <w:rPr>
            <w:rStyle w:val="Hyperlink"/>
          </w:rPr>
          <w:t>PBC</w:t>
        </w:r>
        <w:r w:rsidRPr="0032635C">
          <w:rPr>
            <w:rStyle w:val="Hyperlink"/>
            <w:lang w:val="ru-RU"/>
          </w:rPr>
          <w:t>/32/3</w:t>
        </w:r>
      </w:hyperlink>
      <w:r w:rsidRPr="0032635C">
        <w:rPr>
          <w:lang w:val="ru-RU"/>
        </w:rPr>
        <w:t>)</w:t>
      </w:r>
      <w:r w:rsidR="000C0613" w:rsidRPr="0032635C">
        <w:rPr>
          <w:lang w:val="ru-RU"/>
        </w:rPr>
        <w:t>.</w:t>
      </w:r>
      <w:r w:rsidRPr="0032635C">
        <w:rPr>
          <w:lang w:val="ru-RU"/>
        </w:rPr>
        <w:t xml:space="preserve"> </w:t>
      </w:r>
      <w:r w:rsidR="000C0613" w:rsidRPr="0032635C">
        <w:rPr>
          <w:lang w:val="ru-RU"/>
        </w:rPr>
        <w:t xml:space="preserve"> </w:t>
      </w:r>
      <w:r w:rsidR="0032635C" w:rsidRPr="0032635C">
        <w:rPr>
          <w:lang w:val="ru-RU"/>
        </w:rPr>
        <w:t>КПБ рекомендовал Ассамблеям ВОИС, каждой в той степени, в какой это ее касается, принять к сведению Среднесрочный стратегический план (СССП) на 2022–2026</w:t>
      </w:r>
      <w:r w:rsidR="009016AF">
        <w:rPr>
          <w:lang w:val="ru-RU"/>
        </w:rPr>
        <w:t> </w:t>
      </w:r>
      <w:r w:rsidR="0032635C" w:rsidRPr="0032635C">
        <w:rPr>
          <w:lang w:val="ru-RU"/>
        </w:rPr>
        <w:t>г</w:t>
      </w:r>
      <w:r w:rsidR="0032635C">
        <w:rPr>
          <w:lang w:val="ru-RU"/>
        </w:rPr>
        <w:t>оды</w:t>
      </w:r>
      <w:r w:rsidR="0032635C" w:rsidRPr="0032635C">
        <w:rPr>
          <w:lang w:val="ru-RU"/>
        </w:rPr>
        <w:t xml:space="preserve"> (</w:t>
      </w:r>
      <w:r w:rsidR="0032635C">
        <w:rPr>
          <w:lang w:val="ru-RU"/>
        </w:rPr>
        <w:t xml:space="preserve">см. пункт 108 </w:t>
      </w:r>
      <w:r w:rsidR="0032635C" w:rsidRPr="0032635C">
        <w:rPr>
          <w:lang w:val="ru-RU"/>
        </w:rPr>
        <w:t>документ</w:t>
      </w:r>
      <w:r w:rsidR="0032635C">
        <w:rPr>
          <w:lang w:val="ru-RU"/>
        </w:rPr>
        <w:t>а</w:t>
      </w:r>
      <w:r w:rsidR="0032635C" w:rsidRPr="0032635C">
        <w:rPr>
          <w:lang w:val="ru-RU"/>
        </w:rPr>
        <w:t xml:space="preserve"> </w:t>
      </w:r>
      <w:r w:rsidR="0034042A">
        <w:t>WO</w:t>
      </w:r>
      <w:r w:rsidR="0034042A" w:rsidRPr="0032635C">
        <w:rPr>
          <w:lang w:val="ru-RU"/>
        </w:rPr>
        <w:t>/</w:t>
      </w:r>
      <w:r w:rsidR="0034042A">
        <w:t>PBC</w:t>
      </w:r>
      <w:r w:rsidR="0034042A" w:rsidRPr="0032635C">
        <w:rPr>
          <w:lang w:val="ru-RU"/>
        </w:rPr>
        <w:t>/32/8)</w:t>
      </w:r>
      <w:r w:rsidRPr="0032635C">
        <w:rPr>
          <w:lang w:val="ru-RU"/>
        </w:rPr>
        <w:t>.</w:t>
      </w:r>
    </w:p>
    <w:p w14:paraId="0857118F" w14:textId="52DE9DCF" w:rsidR="001913CE" w:rsidRPr="001913CE" w:rsidRDefault="00823760" w:rsidP="001913CE">
      <w:pPr>
        <w:spacing w:after="220"/>
        <w:rPr>
          <w:lang w:val="ru-RU"/>
        </w:rPr>
      </w:pPr>
      <w:r>
        <w:fldChar w:fldCharType="begin"/>
      </w:r>
      <w:r w:rsidRPr="001913CE">
        <w:rPr>
          <w:lang w:val="ru-RU"/>
        </w:rPr>
        <w:instrText xml:space="preserve"> </w:instrText>
      </w:r>
      <w:r>
        <w:instrText>AUTONUM</w:instrText>
      </w:r>
      <w:r w:rsidRPr="001913CE">
        <w:rPr>
          <w:lang w:val="ru-RU"/>
        </w:rPr>
        <w:instrText xml:space="preserve">  </w:instrText>
      </w:r>
      <w:r>
        <w:fldChar w:fldCharType="end"/>
      </w:r>
      <w:r w:rsidRPr="001913CE">
        <w:rPr>
          <w:lang w:val="ru-RU"/>
        </w:rPr>
        <w:tab/>
      </w:r>
      <w:bookmarkStart w:id="4" w:name="_GoBack"/>
      <w:bookmarkEnd w:id="4"/>
      <w:r w:rsidR="001913CE" w:rsidRPr="001913CE">
        <w:rPr>
          <w:lang w:val="ru-RU"/>
        </w:rPr>
        <w:t>Деятельность КСВ и Стандарт</w:t>
      </w:r>
      <w:r w:rsidR="00C6451B">
        <w:rPr>
          <w:lang w:val="ru-RU"/>
        </w:rPr>
        <w:t>ы</w:t>
      </w:r>
      <w:r w:rsidR="001913CE" w:rsidRPr="001913CE">
        <w:rPr>
          <w:lang w:val="ru-RU"/>
        </w:rPr>
        <w:t xml:space="preserve"> ВОИС име</w:t>
      </w:r>
      <w:r w:rsidR="00C6451B">
        <w:rPr>
          <w:lang w:val="ru-RU"/>
        </w:rPr>
        <w:t>ю</w:t>
      </w:r>
      <w:r w:rsidR="001913CE" w:rsidRPr="001913CE">
        <w:rPr>
          <w:lang w:val="ru-RU"/>
        </w:rPr>
        <w:t xml:space="preserve">т отношение к стратегическому направлению работы 2 в рамках СССП </w:t>
      </w:r>
      <w:r w:rsidR="001913CE">
        <w:rPr>
          <w:lang w:val="ru-RU"/>
        </w:rPr>
        <w:t>«О</w:t>
      </w:r>
      <w:r w:rsidR="001913CE" w:rsidRPr="001913CE">
        <w:rPr>
          <w:lang w:val="ru-RU"/>
        </w:rPr>
        <w:t>бъединение людей и сотрудничество с заинтересованными сторонами для формирования</w:t>
      </w:r>
      <w:r w:rsidR="001913CE">
        <w:rPr>
          <w:lang w:val="ru-RU"/>
        </w:rPr>
        <w:t>»</w:t>
      </w:r>
      <w:r w:rsidR="001913CE" w:rsidRPr="001913CE">
        <w:rPr>
          <w:lang w:val="ru-RU"/>
        </w:rPr>
        <w:t xml:space="preserve"> и более конкретно к под</w:t>
      </w:r>
      <w:r w:rsidR="009016AF">
        <w:rPr>
          <w:lang w:val="ru-RU"/>
        </w:rPr>
        <w:t>пункту</w:t>
      </w:r>
      <w:r w:rsidR="001913CE">
        <w:rPr>
          <w:lang w:val="ru-RU"/>
        </w:rPr>
        <w:t> </w:t>
      </w:r>
      <w:r w:rsidR="001913CE" w:rsidRPr="001913CE">
        <w:rPr>
          <w:lang w:val="ru-RU"/>
        </w:rPr>
        <w:t xml:space="preserve">2.1 </w:t>
      </w:r>
      <w:r w:rsidR="001913CE">
        <w:rPr>
          <w:lang w:val="ru-RU"/>
        </w:rPr>
        <w:t>«</w:t>
      </w:r>
      <w:r w:rsidR="001913CE" w:rsidRPr="001913CE">
        <w:rPr>
          <w:lang w:val="ru-RU"/>
        </w:rPr>
        <w:t>Разработка сбалансированной и эффективной международной правовой базы</w:t>
      </w:r>
      <w:r w:rsidR="001913CE">
        <w:rPr>
          <w:lang w:val="ru-RU"/>
        </w:rPr>
        <w:t xml:space="preserve"> </w:t>
      </w:r>
      <w:r w:rsidR="001913CE" w:rsidRPr="001913CE">
        <w:rPr>
          <w:lang w:val="ru-RU"/>
        </w:rPr>
        <w:t>в области ИС</w:t>
      </w:r>
      <w:r w:rsidR="001913CE">
        <w:rPr>
          <w:lang w:val="ru-RU"/>
        </w:rPr>
        <w:t>»</w:t>
      </w:r>
      <w:r w:rsidR="001913CE" w:rsidRPr="001913CE">
        <w:rPr>
          <w:lang w:val="ru-RU"/>
        </w:rPr>
        <w:t>.</w:t>
      </w:r>
      <w:r w:rsidR="004E3F1E">
        <w:rPr>
          <w:lang w:val="ru-RU"/>
        </w:rPr>
        <w:t xml:space="preserve"> </w:t>
      </w:r>
      <w:r w:rsidR="004E3F1E" w:rsidRPr="004E3F1E">
        <w:rPr>
          <w:lang w:val="ru-RU"/>
        </w:rPr>
        <w:t>Ранее в рамках реализации Среднесрочного стратегического плана на 2016–2021</w:t>
      </w:r>
      <w:r w:rsidR="009016AF">
        <w:rPr>
          <w:lang w:val="ru-RU"/>
        </w:rPr>
        <w:t> </w:t>
      </w:r>
      <w:r w:rsidR="004E3F1E" w:rsidRPr="004E3F1E">
        <w:rPr>
          <w:lang w:val="ru-RU"/>
        </w:rPr>
        <w:t xml:space="preserve">годы КСВ внес вклад в достижение стратегической цели IV </w:t>
      </w:r>
      <w:r w:rsidR="004E3F1E">
        <w:rPr>
          <w:lang w:val="ru-RU"/>
        </w:rPr>
        <w:t>«</w:t>
      </w:r>
      <w:r w:rsidR="004E3F1E" w:rsidRPr="004E3F1E">
        <w:rPr>
          <w:lang w:val="ru-RU"/>
        </w:rPr>
        <w:t>Координация и развитие глобальной инфраструктуры ИС</w:t>
      </w:r>
      <w:r w:rsidR="004E3F1E">
        <w:rPr>
          <w:lang w:val="ru-RU"/>
        </w:rPr>
        <w:t>»</w:t>
      </w:r>
      <w:r w:rsidR="004E3F1E" w:rsidRPr="004E3F1E">
        <w:rPr>
          <w:lang w:val="ru-RU"/>
        </w:rPr>
        <w:t>.</w:t>
      </w:r>
    </w:p>
    <w:p w14:paraId="2EF74EF9" w14:textId="30399778" w:rsidR="006E2F95" w:rsidRPr="004E3F1E" w:rsidRDefault="006E2F95">
      <w:pPr>
        <w:rPr>
          <w:lang w:val="ru-RU"/>
        </w:rPr>
      </w:pPr>
    </w:p>
    <w:p w14:paraId="3B713D49" w14:textId="7AE3AECC" w:rsidR="00C63AD7" w:rsidRPr="00751B40" w:rsidRDefault="00E303B2" w:rsidP="00261643">
      <w:pPr>
        <w:pStyle w:val="Heading3"/>
        <w:rPr>
          <w:rFonts w:eastAsia="Batang"/>
          <w:lang w:val="ru-RU" w:eastAsia="ko-KR"/>
        </w:rPr>
      </w:pPr>
      <w:r w:rsidRPr="00E303B2">
        <w:rPr>
          <w:lang w:val="ru-RU"/>
        </w:rPr>
        <w:lastRenderedPageBreak/>
        <w:t>Оценка</w:t>
      </w:r>
      <w:r w:rsidRPr="00751B40">
        <w:rPr>
          <w:lang w:val="ru-RU"/>
        </w:rPr>
        <w:t xml:space="preserve"> </w:t>
      </w:r>
      <w:r w:rsidRPr="00E303B2">
        <w:rPr>
          <w:lang w:val="ru-RU"/>
        </w:rPr>
        <w:t>постоянных</w:t>
      </w:r>
      <w:r w:rsidRPr="00751B40">
        <w:rPr>
          <w:lang w:val="ru-RU"/>
        </w:rPr>
        <w:t xml:space="preserve"> </w:t>
      </w:r>
      <w:r w:rsidRPr="00E303B2">
        <w:rPr>
          <w:lang w:val="ru-RU"/>
        </w:rPr>
        <w:t>комитетов</w:t>
      </w:r>
      <w:r w:rsidRPr="00751B40">
        <w:rPr>
          <w:lang w:val="ru-RU"/>
        </w:rPr>
        <w:t xml:space="preserve"> </w:t>
      </w:r>
      <w:r w:rsidRPr="00E303B2">
        <w:rPr>
          <w:lang w:val="ru-RU"/>
        </w:rPr>
        <w:t>ВОИС</w:t>
      </w:r>
    </w:p>
    <w:p w14:paraId="40156DE4" w14:textId="636FCAE8" w:rsidR="000B7236" w:rsidRPr="00C76E06" w:rsidRDefault="000B7236" w:rsidP="005B40E9">
      <w:pPr>
        <w:spacing w:after="220"/>
        <w:rPr>
          <w:lang w:val="ru-RU"/>
        </w:rPr>
      </w:pPr>
      <w:r>
        <w:fldChar w:fldCharType="begin"/>
      </w:r>
      <w:r w:rsidRPr="00E303B2">
        <w:rPr>
          <w:lang w:val="ru-RU"/>
        </w:rPr>
        <w:instrText xml:space="preserve"> </w:instrText>
      </w:r>
      <w:r>
        <w:instrText>AUTONUM</w:instrText>
      </w:r>
      <w:r w:rsidRPr="00E303B2">
        <w:rPr>
          <w:lang w:val="ru-RU"/>
        </w:rPr>
        <w:instrText xml:space="preserve">  </w:instrText>
      </w:r>
      <w:r>
        <w:fldChar w:fldCharType="end"/>
      </w:r>
      <w:r w:rsidRPr="00E303B2">
        <w:rPr>
          <w:lang w:val="ru-RU"/>
        </w:rPr>
        <w:tab/>
      </w:r>
      <w:r w:rsidR="001C14F9">
        <w:rPr>
          <w:lang w:val="ru-RU"/>
        </w:rPr>
        <w:t>Отчет об о</w:t>
      </w:r>
      <w:r w:rsidR="00E303B2">
        <w:rPr>
          <w:lang w:val="ru-RU"/>
        </w:rPr>
        <w:t>ценк</w:t>
      </w:r>
      <w:r w:rsidR="001C14F9">
        <w:rPr>
          <w:lang w:val="ru-RU"/>
        </w:rPr>
        <w:t>е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постоянных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комитетов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ВОИС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был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опубликован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в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феврале</w:t>
      </w:r>
      <w:r w:rsidR="00E303B2" w:rsidRPr="00E303B2">
        <w:rPr>
          <w:lang w:val="ru-RU"/>
        </w:rPr>
        <w:t xml:space="preserve"> 2022</w:t>
      </w:r>
      <w:r w:rsidR="00C6451B">
        <w:rPr>
          <w:lang w:val="ru-RU"/>
        </w:rPr>
        <w:t> </w:t>
      </w:r>
      <w:r w:rsidR="00E303B2">
        <w:rPr>
          <w:lang w:val="ru-RU"/>
        </w:rPr>
        <w:t>года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на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веб</w:t>
      </w:r>
      <w:r w:rsidR="00E303B2" w:rsidRPr="00E303B2">
        <w:rPr>
          <w:lang w:val="ru-RU"/>
        </w:rPr>
        <w:t>-</w:t>
      </w:r>
      <w:r w:rsidR="00E303B2">
        <w:rPr>
          <w:lang w:val="ru-RU"/>
        </w:rPr>
        <w:t>сайте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В</w:t>
      </w:r>
      <w:r w:rsidR="001C14F9">
        <w:rPr>
          <w:lang w:val="ru-RU"/>
        </w:rPr>
        <w:t>О</w:t>
      </w:r>
      <w:r w:rsidR="00E303B2">
        <w:rPr>
          <w:lang w:val="ru-RU"/>
        </w:rPr>
        <w:t>ИС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по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следующему</w:t>
      </w:r>
      <w:r w:rsidR="00E303B2" w:rsidRPr="00E303B2">
        <w:rPr>
          <w:lang w:val="ru-RU"/>
        </w:rPr>
        <w:t xml:space="preserve"> </w:t>
      </w:r>
      <w:r w:rsidR="00E303B2">
        <w:rPr>
          <w:lang w:val="ru-RU"/>
        </w:rPr>
        <w:t>адресу</w:t>
      </w:r>
      <w:r w:rsidR="00E82FE2" w:rsidRPr="00E303B2">
        <w:rPr>
          <w:lang w:val="ru-RU"/>
        </w:rPr>
        <w:t>:</w:t>
      </w:r>
      <w:hyperlink r:id="rId10" w:history="1">
        <w:r w:rsidR="00C63AD7" w:rsidRPr="00E303B2">
          <w:rPr>
            <w:rStyle w:val="Hyperlink"/>
            <w:u w:val="none"/>
            <w:lang w:val="ru-RU"/>
          </w:rPr>
          <w:t xml:space="preserve"> </w:t>
        </w:r>
        <w:r w:rsidR="00C63AD7" w:rsidRPr="006E2F95">
          <w:rPr>
            <w:rStyle w:val="Hyperlink"/>
          </w:rPr>
          <w:t>https</w:t>
        </w:r>
        <w:r w:rsidR="00C63AD7" w:rsidRPr="00E303B2">
          <w:rPr>
            <w:rStyle w:val="Hyperlink"/>
            <w:lang w:val="ru-RU"/>
          </w:rPr>
          <w:t>://</w:t>
        </w:r>
        <w:r w:rsidR="00C63AD7" w:rsidRPr="006E2F95">
          <w:rPr>
            <w:rStyle w:val="Hyperlink"/>
          </w:rPr>
          <w:t>www</w:t>
        </w:r>
        <w:r w:rsidR="00C63AD7" w:rsidRPr="00E303B2">
          <w:rPr>
            <w:rStyle w:val="Hyperlink"/>
            <w:lang w:val="ru-RU"/>
          </w:rPr>
          <w:t>.</w:t>
        </w:r>
        <w:r w:rsidR="00C63AD7" w:rsidRPr="006E2F95">
          <w:rPr>
            <w:rStyle w:val="Hyperlink"/>
          </w:rPr>
          <w:t>wipo</w:t>
        </w:r>
        <w:r w:rsidR="00C63AD7" w:rsidRPr="00E303B2">
          <w:rPr>
            <w:rStyle w:val="Hyperlink"/>
            <w:lang w:val="ru-RU"/>
          </w:rPr>
          <w:t>.</w:t>
        </w:r>
        <w:r w:rsidR="00C63AD7" w:rsidRPr="006E2F95">
          <w:rPr>
            <w:rStyle w:val="Hyperlink"/>
          </w:rPr>
          <w:t>int</w:t>
        </w:r>
        <w:r w:rsidR="00C63AD7" w:rsidRPr="00E303B2">
          <w:rPr>
            <w:rStyle w:val="Hyperlink"/>
            <w:lang w:val="ru-RU"/>
          </w:rPr>
          <w:t>/</w:t>
        </w:r>
        <w:r w:rsidR="00C63AD7" w:rsidRPr="006E2F95">
          <w:rPr>
            <w:rStyle w:val="Hyperlink"/>
          </w:rPr>
          <w:t>about</w:t>
        </w:r>
        <w:r w:rsidR="00C63AD7" w:rsidRPr="00E303B2">
          <w:rPr>
            <w:rStyle w:val="Hyperlink"/>
            <w:lang w:val="ru-RU"/>
          </w:rPr>
          <w:t>-</w:t>
        </w:r>
        <w:r w:rsidR="00C63AD7" w:rsidRPr="006E2F95">
          <w:rPr>
            <w:rStyle w:val="Hyperlink"/>
          </w:rPr>
          <w:t>wipo</w:t>
        </w:r>
        <w:r w:rsidR="00C63AD7" w:rsidRPr="00E303B2">
          <w:rPr>
            <w:rStyle w:val="Hyperlink"/>
            <w:lang w:val="ru-RU"/>
          </w:rPr>
          <w:t>/</w:t>
        </w:r>
        <w:r w:rsidR="00C63AD7" w:rsidRPr="006E2F95">
          <w:rPr>
            <w:rStyle w:val="Hyperlink"/>
          </w:rPr>
          <w:t>en</w:t>
        </w:r>
        <w:r w:rsidR="00C63AD7" w:rsidRPr="00E303B2">
          <w:rPr>
            <w:rStyle w:val="Hyperlink"/>
            <w:lang w:val="ru-RU"/>
          </w:rPr>
          <w:t>/</w:t>
        </w:r>
        <w:r w:rsidR="00C63AD7" w:rsidRPr="006E2F95">
          <w:rPr>
            <w:rStyle w:val="Hyperlink"/>
          </w:rPr>
          <w:t>oversight</w:t>
        </w:r>
        <w:r w:rsidR="00C63AD7" w:rsidRPr="00E303B2">
          <w:rPr>
            <w:rStyle w:val="Hyperlink"/>
            <w:lang w:val="ru-RU"/>
          </w:rPr>
          <w:t>/</w:t>
        </w:r>
        <w:r w:rsidR="00C63AD7" w:rsidRPr="006E2F95">
          <w:rPr>
            <w:rStyle w:val="Hyperlink"/>
          </w:rPr>
          <w:t>iaod</w:t>
        </w:r>
        <w:r w:rsidR="00C63AD7" w:rsidRPr="00E303B2">
          <w:rPr>
            <w:rStyle w:val="Hyperlink"/>
            <w:lang w:val="ru-RU"/>
          </w:rPr>
          <w:t>/</w:t>
        </w:r>
        <w:r w:rsidR="00C63AD7" w:rsidRPr="006E2F95">
          <w:rPr>
            <w:rStyle w:val="Hyperlink"/>
          </w:rPr>
          <w:t>evaluation</w:t>
        </w:r>
        <w:r w:rsidR="00C63AD7" w:rsidRPr="00E303B2">
          <w:rPr>
            <w:rStyle w:val="Hyperlink"/>
            <w:lang w:val="ru-RU"/>
          </w:rPr>
          <w:t>/</w:t>
        </w:r>
      </w:hyperlink>
      <w:r w:rsidR="00C63AD7" w:rsidRPr="00E303B2">
        <w:rPr>
          <w:lang w:val="ru-RU"/>
        </w:rPr>
        <w:t xml:space="preserve">. </w:t>
      </w:r>
      <w:r w:rsidR="00E82FE2" w:rsidRPr="00E303B2">
        <w:rPr>
          <w:lang w:val="ru-RU"/>
        </w:rPr>
        <w:t xml:space="preserve"> </w:t>
      </w:r>
      <w:r w:rsidR="00C76E06" w:rsidRPr="00C76E06">
        <w:rPr>
          <w:lang w:val="ru-RU"/>
        </w:rPr>
        <w:t xml:space="preserve">Целью данной оценки было определение эффективности ВОИС с точки зрения управления и организации работы постоянных комитетов, включая КСВ; оценка достаточности поддержки и ресурсов, имеющихся в распоряжении Секретариата, для достижения ожидаемых результатов и их эффективного использования; </w:t>
      </w:r>
      <w:r w:rsidR="009016AF">
        <w:rPr>
          <w:lang w:val="ru-RU"/>
        </w:rPr>
        <w:t xml:space="preserve">и </w:t>
      </w:r>
      <w:r w:rsidR="00C76E06" w:rsidRPr="00C76E06">
        <w:rPr>
          <w:lang w:val="ru-RU"/>
        </w:rPr>
        <w:t>выявление передовой практики и извлечение уроков в области управления постоянными комитетами ВОИС</w:t>
      </w:r>
      <w:r w:rsidR="00C63AD7" w:rsidRPr="00C76E06">
        <w:rPr>
          <w:lang w:val="ru-RU"/>
        </w:rPr>
        <w:t>.</w:t>
      </w:r>
    </w:p>
    <w:p w14:paraId="41E860E5" w14:textId="2C6BCB37" w:rsidR="00C63AD7" w:rsidRPr="001C14F9" w:rsidRDefault="000B7236" w:rsidP="005B40E9">
      <w:pPr>
        <w:spacing w:after="220"/>
        <w:rPr>
          <w:lang w:val="ru-RU"/>
        </w:rPr>
      </w:pPr>
      <w:r>
        <w:fldChar w:fldCharType="begin"/>
      </w:r>
      <w:r w:rsidRPr="001C14F9">
        <w:rPr>
          <w:lang w:val="ru-RU"/>
        </w:rPr>
        <w:instrText xml:space="preserve"> </w:instrText>
      </w:r>
      <w:r>
        <w:instrText>AUTONUM</w:instrText>
      </w:r>
      <w:r w:rsidRPr="001C14F9">
        <w:rPr>
          <w:lang w:val="ru-RU"/>
        </w:rPr>
        <w:instrText xml:space="preserve">  </w:instrText>
      </w:r>
      <w:r>
        <w:fldChar w:fldCharType="end"/>
      </w:r>
      <w:r w:rsidRPr="001C14F9">
        <w:rPr>
          <w:lang w:val="ru-RU"/>
        </w:rPr>
        <w:tab/>
      </w:r>
      <w:r w:rsidR="001C14F9" w:rsidRPr="001C14F9">
        <w:rPr>
          <w:lang w:val="ru-RU"/>
        </w:rPr>
        <w:t xml:space="preserve">В отчете об оценке выделены шесть основных выводов и даны шесть рекомендаций с критериями выполнения, планами действий и сроками.  </w:t>
      </w:r>
      <w:r w:rsidR="001C14F9">
        <w:rPr>
          <w:lang w:val="ru-RU"/>
        </w:rPr>
        <w:t>Б</w:t>
      </w:r>
      <w:r w:rsidR="001C14F9" w:rsidRPr="001C14F9">
        <w:rPr>
          <w:lang w:val="ru-RU"/>
        </w:rPr>
        <w:t>олее подробная информация содержится на страницах 35</w:t>
      </w:r>
      <w:r w:rsidR="009016AF">
        <w:rPr>
          <w:lang w:val="ru-RU"/>
        </w:rPr>
        <w:t>–</w:t>
      </w:r>
      <w:r w:rsidR="001C14F9" w:rsidRPr="001C14F9">
        <w:rPr>
          <w:lang w:val="ru-RU"/>
        </w:rPr>
        <w:t>38 отчета</w:t>
      </w:r>
      <w:r w:rsidR="001C14F9">
        <w:rPr>
          <w:lang w:val="ru-RU"/>
        </w:rPr>
        <w:t>; н</w:t>
      </w:r>
      <w:r w:rsidR="001C14F9" w:rsidRPr="001C14F9">
        <w:rPr>
          <w:lang w:val="ru-RU"/>
        </w:rPr>
        <w:t>иже приводится краткое изложение этих рекомендаций</w:t>
      </w:r>
      <w:r w:rsidR="001C14F9">
        <w:rPr>
          <w:lang w:val="ru-RU"/>
        </w:rPr>
        <w:t>:</w:t>
      </w:r>
    </w:p>
    <w:p w14:paraId="6E859F57" w14:textId="5E3B367A" w:rsidR="000B7236" w:rsidRDefault="0089177E" w:rsidP="005B40E9">
      <w:pPr>
        <w:pStyle w:val="ONUME"/>
        <w:numPr>
          <w:ilvl w:val="0"/>
          <w:numId w:val="19"/>
        </w:numPr>
        <w:tabs>
          <w:tab w:val="num" w:pos="1134"/>
        </w:tabs>
        <w:spacing w:after="120"/>
        <w:ind w:left="562" w:firstLine="0"/>
      </w:pPr>
      <w:r w:rsidRPr="0089177E">
        <w:t>обозначить цел</w:t>
      </w:r>
      <w:r w:rsidR="009016AF">
        <w:rPr>
          <w:lang w:val="ru-RU"/>
        </w:rPr>
        <w:t>и</w:t>
      </w:r>
      <w:r w:rsidRPr="0089177E">
        <w:t xml:space="preserve"> постоянных комитетов</w:t>
      </w:r>
      <w:r w:rsidR="000B7236">
        <w:t xml:space="preserve">; </w:t>
      </w:r>
    </w:p>
    <w:p w14:paraId="014DF164" w14:textId="3DF645CE" w:rsidR="000B7236" w:rsidRPr="0089177E" w:rsidRDefault="00C97847" w:rsidP="005B40E9">
      <w:pPr>
        <w:pStyle w:val="ONUME"/>
        <w:numPr>
          <w:ilvl w:val="0"/>
          <w:numId w:val="19"/>
        </w:numPr>
        <w:tabs>
          <w:tab w:val="num" w:pos="1134"/>
        </w:tabs>
        <w:spacing w:after="120"/>
        <w:ind w:left="562" w:firstLine="0"/>
        <w:rPr>
          <w:lang w:val="ru-RU"/>
        </w:rPr>
      </w:pPr>
      <w:r>
        <w:rPr>
          <w:lang w:val="ru-RU"/>
        </w:rPr>
        <w:t>объединить воедино</w:t>
      </w:r>
      <w:r w:rsidR="0089177E" w:rsidRPr="0089177E">
        <w:rPr>
          <w:lang w:val="ru-RU"/>
        </w:rPr>
        <w:t xml:space="preserve">, согласовать и конкретизировать </w:t>
      </w:r>
      <w:r>
        <w:rPr>
          <w:lang w:val="ru-RU"/>
        </w:rPr>
        <w:t>функции</w:t>
      </w:r>
      <w:r w:rsidR="0089177E" w:rsidRPr="0089177E">
        <w:rPr>
          <w:lang w:val="ru-RU"/>
        </w:rPr>
        <w:t xml:space="preserve"> и процедуры в рамках работы постоянных комитетов</w:t>
      </w:r>
      <w:r w:rsidR="000B7236" w:rsidRPr="0089177E">
        <w:rPr>
          <w:lang w:val="ru-RU"/>
        </w:rPr>
        <w:t xml:space="preserve">; </w:t>
      </w:r>
    </w:p>
    <w:p w14:paraId="742874A9" w14:textId="243E94E6" w:rsidR="000B7236" w:rsidRPr="0089177E" w:rsidRDefault="0089177E" w:rsidP="005B40E9">
      <w:pPr>
        <w:pStyle w:val="ONUME"/>
        <w:numPr>
          <w:ilvl w:val="0"/>
          <w:numId w:val="19"/>
        </w:numPr>
        <w:tabs>
          <w:tab w:val="num" w:pos="1134"/>
        </w:tabs>
        <w:spacing w:after="120"/>
        <w:ind w:left="562" w:firstLine="0"/>
        <w:rPr>
          <w:lang w:val="ru-RU"/>
        </w:rPr>
      </w:pPr>
      <w:r>
        <w:rPr>
          <w:lang w:val="ru-RU"/>
        </w:rPr>
        <w:t>о</w:t>
      </w:r>
      <w:r w:rsidRPr="0089177E">
        <w:rPr>
          <w:lang w:val="ru-RU"/>
        </w:rPr>
        <w:t>птимизировать роль Секретариата ВОИС в качестве посредника по ключевым вопросам в области содействия сотрудничеству и обмену мнениями до, во время и после сессий</w:t>
      </w:r>
      <w:r>
        <w:rPr>
          <w:lang w:val="ru-RU"/>
        </w:rPr>
        <w:t xml:space="preserve"> </w:t>
      </w:r>
      <w:r w:rsidRPr="0089177E">
        <w:rPr>
          <w:lang w:val="ru-RU"/>
        </w:rPr>
        <w:t>постоянных комитетов</w:t>
      </w:r>
      <w:r w:rsidR="000B7236" w:rsidRPr="0089177E">
        <w:rPr>
          <w:lang w:val="ru-RU"/>
        </w:rPr>
        <w:t>;</w:t>
      </w:r>
    </w:p>
    <w:p w14:paraId="41097E48" w14:textId="57C46409" w:rsidR="000B7236" w:rsidRPr="0089177E" w:rsidRDefault="0089177E" w:rsidP="005B40E9">
      <w:pPr>
        <w:pStyle w:val="ONUME"/>
        <w:numPr>
          <w:ilvl w:val="0"/>
          <w:numId w:val="19"/>
        </w:numPr>
        <w:tabs>
          <w:tab w:val="num" w:pos="1134"/>
        </w:tabs>
        <w:spacing w:after="120"/>
        <w:ind w:left="562" w:firstLine="0"/>
        <w:rPr>
          <w:lang w:val="ru-RU"/>
        </w:rPr>
      </w:pPr>
      <w:r>
        <w:rPr>
          <w:lang w:val="ru-RU"/>
        </w:rPr>
        <w:t>укрепить</w:t>
      </w:r>
      <w:r w:rsidRPr="0089177E">
        <w:rPr>
          <w:lang w:val="ru-RU"/>
        </w:rPr>
        <w:t xml:space="preserve"> синерги</w:t>
      </w:r>
      <w:r>
        <w:rPr>
          <w:lang w:val="ru-RU"/>
        </w:rPr>
        <w:t>ю</w:t>
      </w:r>
      <w:r w:rsidRPr="0089177E">
        <w:rPr>
          <w:lang w:val="ru-RU"/>
        </w:rPr>
        <w:t>, согласованност</w:t>
      </w:r>
      <w:r>
        <w:rPr>
          <w:lang w:val="ru-RU"/>
        </w:rPr>
        <w:t>ь</w:t>
      </w:r>
      <w:r w:rsidRPr="0089177E">
        <w:rPr>
          <w:lang w:val="ru-RU"/>
        </w:rPr>
        <w:t xml:space="preserve"> и последовательност</w:t>
      </w:r>
      <w:r>
        <w:rPr>
          <w:lang w:val="ru-RU"/>
        </w:rPr>
        <w:t>ь</w:t>
      </w:r>
      <w:r w:rsidRPr="0089177E">
        <w:rPr>
          <w:lang w:val="ru-RU"/>
        </w:rPr>
        <w:t xml:space="preserve"> между постоянными комитетами путем определения соответствующих общих подходов и передовой практики ведения работы</w:t>
      </w:r>
      <w:r w:rsidR="000B7236" w:rsidRPr="0089177E">
        <w:rPr>
          <w:lang w:val="ru-RU"/>
        </w:rPr>
        <w:t xml:space="preserve">; </w:t>
      </w:r>
    </w:p>
    <w:p w14:paraId="31B73679" w14:textId="0A4D9A73" w:rsidR="000B7236" w:rsidRPr="0089177E" w:rsidRDefault="0089177E" w:rsidP="005B40E9">
      <w:pPr>
        <w:pStyle w:val="ONUME"/>
        <w:numPr>
          <w:ilvl w:val="0"/>
          <w:numId w:val="19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89177E">
        <w:rPr>
          <w:lang w:val="ru-RU"/>
        </w:rPr>
        <w:t xml:space="preserve">улучшить работу в области коммуникации и информационно-просветительской деятельности, используя более проактивный подход к общению с государствами-членами и наблюдателями для информирования их о ходе деятельности постоянных комитетов и подготовительной работе перед предстоящими заседаниями; и </w:t>
      </w:r>
    </w:p>
    <w:p w14:paraId="11571351" w14:textId="22EC5799" w:rsidR="000B7236" w:rsidRPr="0089177E" w:rsidRDefault="0089177E" w:rsidP="005B40E9">
      <w:pPr>
        <w:pStyle w:val="ONUME"/>
        <w:numPr>
          <w:ilvl w:val="0"/>
          <w:numId w:val="19"/>
        </w:numPr>
        <w:tabs>
          <w:tab w:val="num" w:pos="1134"/>
        </w:tabs>
        <w:ind w:left="562" w:firstLine="0"/>
        <w:rPr>
          <w:lang w:val="ru-RU"/>
        </w:rPr>
      </w:pPr>
      <w:r>
        <w:rPr>
          <w:lang w:val="ru-RU"/>
        </w:rPr>
        <w:t>с</w:t>
      </w:r>
      <w:r w:rsidRPr="0089177E">
        <w:rPr>
          <w:lang w:val="ru-RU"/>
        </w:rPr>
        <w:t>пособствовать созданию благоприятного пространства для самооценки и обучения на основе изменений путем внедрения общего подхода к обучению во всех постоянных комитетах для содействия обмену опытом и передовой практикой</w:t>
      </w:r>
      <w:r w:rsidR="000B7236" w:rsidRPr="0089177E">
        <w:rPr>
          <w:lang w:val="ru-RU"/>
        </w:rPr>
        <w:t>.</w:t>
      </w:r>
    </w:p>
    <w:p w14:paraId="2320BDC5" w14:textId="694B729B" w:rsidR="009A3F7A" w:rsidRPr="0076678B" w:rsidRDefault="009718C0" w:rsidP="005B40E9">
      <w:pPr>
        <w:spacing w:after="220"/>
        <w:rPr>
          <w:lang w:val="ru-RU"/>
        </w:rPr>
      </w:pPr>
      <w:r>
        <w:fldChar w:fldCharType="begin"/>
      </w:r>
      <w:r w:rsidRPr="0076678B">
        <w:rPr>
          <w:lang w:val="ru-RU"/>
        </w:rPr>
        <w:instrText xml:space="preserve"> </w:instrText>
      </w:r>
      <w:r>
        <w:instrText>AUTONUM</w:instrText>
      </w:r>
      <w:r w:rsidRPr="0076678B">
        <w:rPr>
          <w:lang w:val="ru-RU"/>
        </w:rPr>
        <w:instrText xml:space="preserve">  </w:instrText>
      </w:r>
      <w:r>
        <w:fldChar w:fldCharType="end"/>
      </w:r>
      <w:r w:rsidRPr="0076678B">
        <w:rPr>
          <w:lang w:val="ru-RU"/>
        </w:rPr>
        <w:tab/>
      </w:r>
      <w:r w:rsidR="0076678B" w:rsidRPr="0076678B">
        <w:rPr>
          <w:lang w:val="ru-RU"/>
        </w:rPr>
        <w:t xml:space="preserve">Секретари постоянных комитетов ВОИС работают над реализацией данных рекомендаций, </w:t>
      </w:r>
      <w:r w:rsidR="00085E77" w:rsidRPr="0076678B">
        <w:rPr>
          <w:lang w:val="ru-RU"/>
        </w:rPr>
        <w:t>в частности</w:t>
      </w:r>
      <w:r w:rsidR="0076678B" w:rsidRPr="0076678B">
        <w:rPr>
          <w:lang w:val="ru-RU"/>
        </w:rPr>
        <w:t xml:space="preserve"> цели каждого комитета были обозначены в приглашениях на заседания комитета, а на сайте ВОИС были опубликованы сводные Специальные правила процедуры постоянных комитетов. </w:t>
      </w:r>
      <w:r w:rsidR="009A3F7A" w:rsidRPr="0076678B">
        <w:rPr>
          <w:lang w:val="ru-RU"/>
        </w:rPr>
        <w:t xml:space="preserve"> </w:t>
      </w:r>
    </w:p>
    <w:p w14:paraId="3EA25BF6" w14:textId="4ABE7B30" w:rsidR="0062695D" w:rsidRPr="00A93ACA" w:rsidRDefault="009718C0" w:rsidP="009E0BF7">
      <w:pPr>
        <w:spacing w:after="220"/>
        <w:rPr>
          <w:lang w:val="ru-RU"/>
        </w:rPr>
      </w:pPr>
      <w:r>
        <w:fldChar w:fldCharType="begin"/>
      </w:r>
      <w:r w:rsidRPr="00A93ACA">
        <w:rPr>
          <w:lang w:val="ru-RU"/>
        </w:rPr>
        <w:instrText xml:space="preserve"> </w:instrText>
      </w:r>
      <w:r>
        <w:instrText>AUTONUM</w:instrText>
      </w:r>
      <w:r w:rsidRPr="00A93ACA">
        <w:rPr>
          <w:lang w:val="ru-RU"/>
        </w:rPr>
        <w:instrText xml:space="preserve">  </w:instrText>
      </w:r>
      <w:r>
        <w:fldChar w:fldCharType="end"/>
      </w:r>
      <w:r w:rsidRPr="00A93ACA">
        <w:rPr>
          <w:lang w:val="ru-RU"/>
        </w:rPr>
        <w:tab/>
      </w:r>
      <w:r w:rsidR="00A93ACA" w:rsidRPr="00A93ACA">
        <w:rPr>
          <w:lang w:val="ru-RU"/>
        </w:rPr>
        <w:t xml:space="preserve">В отчете конкретно говорится о рабочей нагрузке, созданной целевыми группами КСВ, которая оказывает давление на людские ресурсы некоторых государств-членов и вспомогательной группы Секретариата.  От государств-членов, принявших участие в обследовании по оценке, было получено предложение КСВ о проведении, в дополнение к пересмотру программы работы на каждой сессии, дополнительного всеобъемлющего ежегодного обзора хода работы целевых групп, включая </w:t>
      </w:r>
      <w:r w:rsidR="00136B90">
        <w:rPr>
          <w:lang w:val="ru-RU"/>
        </w:rPr>
        <w:t>«</w:t>
      </w:r>
      <w:r w:rsidR="00A93ACA" w:rsidRPr="00A93ACA">
        <w:rPr>
          <w:lang w:val="ru-RU"/>
        </w:rPr>
        <w:t>спящие</w:t>
      </w:r>
      <w:r w:rsidR="00136B90">
        <w:rPr>
          <w:lang w:val="ru-RU"/>
        </w:rPr>
        <w:t>»</w:t>
      </w:r>
      <w:r w:rsidR="00A93ACA" w:rsidRPr="00A93ACA">
        <w:rPr>
          <w:lang w:val="ru-RU"/>
        </w:rPr>
        <w:t xml:space="preserve"> или неактивные целевые группы, а также о предоставлении информации о предполагаемой рабочей нагрузке</w:t>
      </w:r>
      <w:r w:rsidR="00136B90">
        <w:rPr>
          <w:lang w:val="ru-RU"/>
        </w:rPr>
        <w:t xml:space="preserve"> на государства-члены и Секретариат ВОИС,</w:t>
      </w:r>
      <w:r w:rsidR="00A93ACA" w:rsidRPr="00A93ACA">
        <w:rPr>
          <w:lang w:val="ru-RU"/>
        </w:rPr>
        <w:t xml:space="preserve"> которая будет создана целевыми группами в предстоящем году (см. пункт 67 отчета).  В связи с этим в отчете были определены критерии </w:t>
      </w:r>
      <w:r w:rsidR="00A93ACA">
        <w:rPr>
          <w:lang w:val="ru-RU"/>
        </w:rPr>
        <w:t>выполнения</w:t>
      </w:r>
      <w:r w:rsidR="00A93ACA" w:rsidRPr="00A93ACA">
        <w:rPr>
          <w:lang w:val="ru-RU"/>
        </w:rPr>
        <w:t xml:space="preserve"> и мероприяти</w:t>
      </w:r>
      <w:r w:rsidR="00A93ACA">
        <w:rPr>
          <w:lang w:val="ru-RU"/>
        </w:rPr>
        <w:t>я</w:t>
      </w:r>
      <w:r w:rsidR="00A93ACA" w:rsidRPr="00A93ACA">
        <w:rPr>
          <w:lang w:val="ru-RU"/>
        </w:rPr>
        <w:t xml:space="preserve"> в контексте реализации рекомендации</w:t>
      </w:r>
      <w:r w:rsidR="00136B90">
        <w:rPr>
          <w:lang w:val="ru-RU"/>
        </w:rPr>
        <w:t> </w:t>
      </w:r>
      <w:r w:rsidR="00A93ACA" w:rsidRPr="00A93ACA">
        <w:rPr>
          <w:lang w:val="ru-RU"/>
        </w:rPr>
        <w:t>3 в отношении КСВ, которые приводятся ниже</w:t>
      </w:r>
      <w:r w:rsidR="00A93ACA">
        <w:rPr>
          <w:lang w:val="ru-RU"/>
        </w:rPr>
        <w:t>:</w:t>
      </w:r>
    </w:p>
    <w:p w14:paraId="2414AE9A" w14:textId="20A5C4CF" w:rsidR="0062695D" w:rsidRPr="005B6C94" w:rsidRDefault="009016AF" w:rsidP="009718C0">
      <w:pPr>
        <w:ind w:left="567"/>
        <w:rPr>
          <w:i/>
          <w:lang w:val="ru-RU"/>
        </w:rPr>
      </w:pPr>
      <w:r>
        <w:rPr>
          <w:i/>
          <w:lang w:val="ru-RU"/>
        </w:rPr>
        <w:br w:type="column"/>
      </w:r>
      <w:r w:rsidR="00A93ACA">
        <w:rPr>
          <w:i/>
          <w:lang w:val="ru-RU"/>
        </w:rPr>
        <w:lastRenderedPageBreak/>
        <w:t>Критерии выполнения</w:t>
      </w:r>
    </w:p>
    <w:p w14:paraId="288593FC" w14:textId="0C4E99A8" w:rsidR="0062695D" w:rsidRPr="005B6C94" w:rsidRDefault="005B6C94" w:rsidP="009718C0">
      <w:pPr>
        <w:ind w:left="567"/>
        <w:rPr>
          <w:lang w:val="ru-RU"/>
        </w:rPr>
      </w:pPr>
      <w:r>
        <w:rPr>
          <w:lang w:val="ru-RU"/>
        </w:rPr>
        <w:t>«</w:t>
      </w:r>
      <w:r w:rsidRPr="005B6C94">
        <w:rPr>
          <w:lang w:val="ru-RU"/>
        </w:rPr>
        <w:t xml:space="preserve">Проведение КСВ ежегодного обзора объема работы его целевых групп (как действующих, так и </w:t>
      </w:r>
      <w:r>
        <w:rPr>
          <w:lang w:val="ru-RU"/>
        </w:rPr>
        <w:t>«</w:t>
      </w:r>
      <w:r w:rsidRPr="005B6C94">
        <w:rPr>
          <w:lang w:val="ru-RU"/>
        </w:rPr>
        <w:t>спящих</w:t>
      </w:r>
      <w:r>
        <w:rPr>
          <w:lang w:val="ru-RU"/>
        </w:rPr>
        <w:t>»</w:t>
      </w:r>
      <w:r w:rsidRPr="005B6C94">
        <w:rPr>
          <w:lang w:val="ru-RU"/>
        </w:rPr>
        <w:t>) и определение приоритетов на следующий год по согласованию с государствами-членами, а также активное поощрение расширения участия государств-членов в работе его целевых групп</w:t>
      </w:r>
      <w:r>
        <w:rPr>
          <w:lang w:val="ru-RU"/>
        </w:rPr>
        <w:t>»</w:t>
      </w:r>
      <w:r w:rsidR="00136B90">
        <w:rPr>
          <w:lang w:val="ru-RU"/>
        </w:rPr>
        <w:t>,</w:t>
      </w:r>
    </w:p>
    <w:p w14:paraId="46D1F201" w14:textId="75ECBE7E" w:rsidR="0062695D" w:rsidRPr="005B6C94" w:rsidRDefault="0062695D" w:rsidP="009718C0">
      <w:pPr>
        <w:ind w:left="567"/>
        <w:rPr>
          <w:lang w:val="ru-RU"/>
        </w:rPr>
      </w:pPr>
    </w:p>
    <w:p w14:paraId="1654D41F" w14:textId="1C593129" w:rsidR="0062695D" w:rsidRPr="00A93ACA" w:rsidRDefault="00A93ACA" w:rsidP="009718C0">
      <w:pPr>
        <w:ind w:left="567"/>
        <w:rPr>
          <w:i/>
          <w:lang w:val="ru-RU"/>
        </w:rPr>
      </w:pPr>
      <w:r>
        <w:rPr>
          <w:i/>
          <w:lang w:val="ru-RU"/>
        </w:rPr>
        <w:t>Мероприятия</w:t>
      </w:r>
    </w:p>
    <w:p w14:paraId="56C4261F" w14:textId="7A55FC05" w:rsidR="00851529" w:rsidRPr="005B6C94" w:rsidRDefault="005B6C94" w:rsidP="009E0BF7">
      <w:pPr>
        <w:spacing w:after="220"/>
        <w:ind w:left="562"/>
        <w:rPr>
          <w:lang w:val="ru-RU"/>
        </w:rPr>
      </w:pPr>
      <w:r>
        <w:rPr>
          <w:lang w:val="ru-RU"/>
        </w:rPr>
        <w:t>«</w:t>
      </w:r>
      <w:r w:rsidRPr="005B6C94">
        <w:rPr>
          <w:lang w:val="ru-RU"/>
        </w:rPr>
        <w:t>Секретарь будет направлять работу КСВ в целях выделения больших временных ресурсов для анализа рабочей нагрузки и согласования приоритетов на следующий год.  Секретарь подготовит соответствующее циркулярное письмо и будет тесно сотрудничать с региональными бюро, с тем чтобы побудить ведомства к участию в работе целевых групп КСВ</w:t>
      </w:r>
      <w:r>
        <w:rPr>
          <w:lang w:val="ru-RU"/>
        </w:rPr>
        <w:t>»</w:t>
      </w:r>
      <w:r w:rsidR="0062695D" w:rsidRPr="005B6C94">
        <w:rPr>
          <w:lang w:val="ru-RU"/>
        </w:rPr>
        <w:t>.</w:t>
      </w:r>
    </w:p>
    <w:p w14:paraId="41F3CAB9" w14:textId="40517216" w:rsidR="00851529" w:rsidRPr="006F4AB3" w:rsidRDefault="006F4AB3" w:rsidP="009E0BF7">
      <w:pPr>
        <w:pStyle w:val="Heading2"/>
        <w:numPr>
          <w:ilvl w:val="0"/>
          <w:numId w:val="0"/>
        </w:numPr>
        <w:rPr>
          <w:lang w:val="ru-RU"/>
        </w:rPr>
      </w:pPr>
      <w:r w:rsidRPr="006F4AB3">
        <w:rPr>
          <w:lang w:val="ru-RU"/>
        </w:rPr>
        <w:t xml:space="preserve">ТЕКУЩАЯ ПРОГРАММА РАБОТЫ И ЗАДАЧИ </w:t>
      </w:r>
      <w:r>
        <w:rPr>
          <w:lang w:val="ru-RU"/>
        </w:rPr>
        <w:t>КСВ</w:t>
      </w:r>
    </w:p>
    <w:p w14:paraId="2F5C41B4" w14:textId="20F77599" w:rsidR="00414593" w:rsidRPr="00414593" w:rsidRDefault="00FA679E" w:rsidP="00851529">
      <w:pPr>
        <w:rPr>
          <w:lang w:val="ru-RU"/>
        </w:rPr>
      </w:pPr>
      <w:r>
        <w:fldChar w:fldCharType="begin"/>
      </w:r>
      <w:r w:rsidRPr="00414593">
        <w:rPr>
          <w:lang w:val="ru-RU"/>
        </w:rPr>
        <w:instrText xml:space="preserve"> </w:instrText>
      </w:r>
      <w:r>
        <w:instrText>AUTONUM</w:instrText>
      </w:r>
      <w:r w:rsidRPr="00414593">
        <w:rPr>
          <w:lang w:val="ru-RU"/>
        </w:rPr>
        <w:instrText xml:space="preserve">  </w:instrText>
      </w:r>
      <w:r>
        <w:fldChar w:fldCharType="end"/>
      </w:r>
      <w:r w:rsidRPr="00414593">
        <w:rPr>
          <w:lang w:val="ru-RU"/>
        </w:rPr>
        <w:tab/>
      </w:r>
      <w:r w:rsidR="00414593" w:rsidRPr="00414593">
        <w:rPr>
          <w:lang w:val="ru-RU"/>
        </w:rPr>
        <w:t>Секретариат подготовил для рассмотрения КСВ новый пересмотренный перечень задач, представленный в</w:t>
      </w:r>
      <w:r w:rsidR="00414593">
        <w:rPr>
          <w:lang w:val="ru-RU"/>
        </w:rPr>
        <w:t xml:space="preserve"> </w:t>
      </w:r>
      <w:r w:rsidR="00414593" w:rsidRPr="00414593">
        <w:rPr>
          <w:lang w:val="ru-RU"/>
        </w:rPr>
        <w:t xml:space="preserve">приложении к настоящему документу.  По каждой задаче в приложении содержится следующая информация: описание задачи, ответственный за выполнение задачи или руководитель целевой группы, запланированные действия, подлежащие выполнению, </w:t>
      </w:r>
      <w:r w:rsidR="009A7E82">
        <w:rPr>
          <w:lang w:val="ru-RU"/>
        </w:rPr>
        <w:t>при</w:t>
      </w:r>
      <w:r w:rsidR="00414593" w:rsidRPr="00414593">
        <w:rPr>
          <w:lang w:val="ru-RU"/>
        </w:rPr>
        <w:t xml:space="preserve">мечания и, при необходимости, предложения КСВ для рассмотрения и принятия решения.  Перечень задач, по которым ведется работа в настоящее время, публикуется на </w:t>
      </w:r>
      <w:r w:rsidR="00467751">
        <w:rPr>
          <w:lang w:val="ru-RU"/>
        </w:rPr>
        <w:t>веб-</w:t>
      </w:r>
      <w:r w:rsidR="00414593" w:rsidRPr="00414593">
        <w:rPr>
          <w:lang w:val="ru-RU"/>
        </w:rPr>
        <w:t>сайте</w:t>
      </w:r>
      <w:r w:rsidR="00467751">
        <w:rPr>
          <w:lang w:val="ru-RU"/>
        </w:rPr>
        <w:t>:</w:t>
      </w:r>
      <w:r w:rsidR="00414593" w:rsidRPr="00414593">
        <w:rPr>
          <w:lang w:val="ru-RU"/>
        </w:rPr>
        <w:t xml:space="preserve"> </w:t>
      </w:r>
      <w:r w:rsidR="00414593" w:rsidRPr="00414593">
        <w:t>https</w:t>
      </w:r>
      <w:r w:rsidR="00414593" w:rsidRPr="00414593">
        <w:rPr>
          <w:lang w:val="ru-RU"/>
        </w:rPr>
        <w:t>://</w:t>
      </w:r>
      <w:r w:rsidR="00414593" w:rsidRPr="00414593">
        <w:t>www</w:t>
      </w:r>
      <w:r w:rsidR="00414593" w:rsidRPr="00414593">
        <w:rPr>
          <w:lang w:val="ru-RU"/>
        </w:rPr>
        <w:t>.</w:t>
      </w:r>
      <w:r w:rsidR="00414593" w:rsidRPr="00414593">
        <w:t>wipo</w:t>
      </w:r>
      <w:r w:rsidR="00414593" w:rsidRPr="00414593">
        <w:rPr>
          <w:lang w:val="ru-RU"/>
        </w:rPr>
        <w:t>.</w:t>
      </w:r>
      <w:r w:rsidR="00414593" w:rsidRPr="00414593">
        <w:t>int</w:t>
      </w:r>
      <w:r w:rsidR="00414593" w:rsidRPr="00414593">
        <w:rPr>
          <w:lang w:val="ru-RU"/>
        </w:rPr>
        <w:t>/</w:t>
      </w:r>
      <w:r w:rsidR="00414593" w:rsidRPr="00414593">
        <w:t>cws</w:t>
      </w:r>
      <w:r w:rsidR="00414593" w:rsidRPr="00414593">
        <w:rPr>
          <w:lang w:val="ru-RU"/>
        </w:rPr>
        <w:t>/</w:t>
      </w:r>
      <w:r w:rsidR="00414593" w:rsidRPr="00414593">
        <w:t>ru</w:t>
      </w:r>
      <w:r w:rsidR="00414593" w:rsidRPr="00414593">
        <w:rPr>
          <w:lang w:val="ru-RU"/>
        </w:rPr>
        <w:t>/</w:t>
      </w:r>
      <w:r w:rsidR="00414593" w:rsidRPr="00414593">
        <w:t>work</w:t>
      </w:r>
      <w:r w:rsidR="00414593" w:rsidRPr="00414593">
        <w:rPr>
          <w:lang w:val="ru-RU"/>
        </w:rPr>
        <w:t>-</w:t>
      </w:r>
      <w:r w:rsidR="00414593" w:rsidRPr="00414593">
        <w:t>program</w:t>
      </w:r>
      <w:r w:rsidR="00414593" w:rsidRPr="00414593">
        <w:rPr>
          <w:lang w:val="ru-RU"/>
        </w:rPr>
        <w:t>.</w:t>
      </w:r>
      <w:r w:rsidR="00414593" w:rsidRPr="00414593">
        <w:t>html</w:t>
      </w:r>
      <w:r w:rsidR="00414593" w:rsidRPr="00414593">
        <w:rPr>
          <w:lang w:val="ru-RU"/>
        </w:rPr>
        <w:t xml:space="preserve">.  Информация о целевых группах КСВ и соответствующая документация доступны на веб-сайте ВОИС по адресу: </w:t>
      </w:r>
      <w:r w:rsidR="00414593" w:rsidRPr="00414593">
        <w:t>https</w:t>
      </w:r>
      <w:r w:rsidR="00414593" w:rsidRPr="00414593">
        <w:rPr>
          <w:lang w:val="ru-RU"/>
        </w:rPr>
        <w:t>://</w:t>
      </w:r>
      <w:r w:rsidR="00414593" w:rsidRPr="00414593">
        <w:t>www</w:t>
      </w:r>
      <w:r w:rsidR="00414593" w:rsidRPr="00414593">
        <w:rPr>
          <w:lang w:val="ru-RU"/>
        </w:rPr>
        <w:t>.</w:t>
      </w:r>
      <w:r w:rsidR="00414593" w:rsidRPr="00414593">
        <w:t>wipo</w:t>
      </w:r>
      <w:r w:rsidR="00414593" w:rsidRPr="00414593">
        <w:rPr>
          <w:lang w:val="ru-RU"/>
        </w:rPr>
        <w:t>.</w:t>
      </w:r>
      <w:r w:rsidR="00414593" w:rsidRPr="00414593">
        <w:t>int</w:t>
      </w:r>
      <w:r w:rsidR="00414593" w:rsidRPr="00414593">
        <w:rPr>
          <w:lang w:val="ru-RU"/>
        </w:rPr>
        <w:t>/</w:t>
      </w:r>
      <w:r w:rsidR="00414593" w:rsidRPr="00414593">
        <w:t>cws</w:t>
      </w:r>
      <w:r w:rsidR="00414593" w:rsidRPr="00414593">
        <w:rPr>
          <w:lang w:val="ru-RU"/>
        </w:rPr>
        <w:t>/</w:t>
      </w:r>
      <w:r w:rsidR="00414593" w:rsidRPr="00414593">
        <w:t>en</w:t>
      </w:r>
      <w:r w:rsidR="00414593" w:rsidRPr="00414593">
        <w:rPr>
          <w:lang w:val="ru-RU"/>
        </w:rPr>
        <w:t>/</w:t>
      </w:r>
      <w:r w:rsidR="00414593" w:rsidRPr="00414593">
        <w:t>taskforce</w:t>
      </w:r>
      <w:r w:rsidR="00414593" w:rsidRPr="00414593">
        <w:rPr>
          <w:lang w:val="ru-RU"/>
        </w:rPr>
        <w:t>/</w:t>
      </w:r>
      <w:r w:rsidR="00414593" w:rsidRPr="00414593">
        <w:t>index</w:t>
      </w:r>
      <w:r w:rsidR="00414593" w:rsidRPr="00414593">
        <w:rPr>
          <w:lang w:val="ru-RU"/>
        </w:rPr>
        <w:t>.</w:t>
      </w:r>
      <w:r w:rsidR="00414593" w:rsidRPr="00414593">
        <w:t>html</w:t>
      </w:r>
      <w:r w:rsidR="00414593" w:rsidRPr="00414593">
        <w:rPr>
          <w:lang w:val="ru-RU"/>
        </w:rPr>
        <w:t>.</w:t>
      </w:r>
    </w:p>
    <w:p w14:paraId="5BDE0301" w14:textId="77777777" w:rsidR="001C0626" w:rsidRPr="00414593" w:rsidRDefault="001C0626" w:rsidP="00851529">
      <w:pPr>
        <w:rPr>
          <w:rFonts w:eastAsia="Batang"/>
          <w:lang w:val="ru-RU" w:eastAsia="ko-KR"/>
        </w:rPr>
      </w:pPr>
    </w:p>
    <w:p w14:paraId="61893E99" w14:textId="16AC7470" w:rsidR="006A415A" w:rsidRPr="006A415A" w:rsidRDefault="00BF7515" w:rsidP="009E0BF7">
      <w:pPr>
        <w:spacing w:after="220"/>
        <w:rPr>
          <w:lang w:val="ru-RU"/>
        </w:rPr>
      </w:pPr>
      <w:r>
        <w:rPr>
          <w:rFonts w:eastAsia="Batang"/>
          <w:lang w:eastAsia="ko-KR"/>
        </w:rPr>
        <w:fldChar w:fldCharType="begin"/>
      </w:r>
      <w:r w:rsidRPr="006A415A">
        <w:rPr>
          <w:rFonts w:eastAsia="Batang"/>
          <w:lang w:val="ru-RU" w:eastAsia="ko-KR"/>
        </w:rPr>
        <w:instrText xml:space="preserve"> </w:instrText>
      </w:r>
      <w:r>
        <w:rPr>
          <w:rFonts w:eastAsia="Batang"/>
          <w:lang w:eastAsia="ko-KR"/>
        </w:rPr>
        <w:instrText>AUTONUM</w:instrText>
      </w:r>
      <w:r w:rsidRPr="006A415A">
        <w:rPr>
          <w:rFonts w:eastAsia="Batang"/>
          <w:lang w:val="ru-RU" w:eastAsia="ko-KR"/>
        </w:rPr>
        <w:instrText xml:space="preserve">  </w:instrText>
      </w:r>
      <w:r>
        <w:rPr>
          <w:rFonts w:eastAsia="Batang"/>
          <w:lang w:eastAsia="ko-KR"/>
        </w:rPr>
        <w:fldChar w:fldCharType="end"/>
      </w:r>
      <w:r w:rsidRPr="006A415A">
        <w:rPr>
          <w:rFonts w:eastAsia="Batang"/>
          <w:lang w:val="ru-RU" w:eastAsia="ko-KR"/>
        </w:rPr>
        <w:tab/>
      </w:r>
      <w:r w:rsidR="006A415A" w:rsidRPr="006A415A">
        <w:rPr>
          <w:lang w:val="ru-RU"/>
        </w:rPr>
        <w:t>Данная информация будет пересмотрена и обновлена по итогам десятой сессии, с тем чтобы отразить любые договоренности, достигнутые КСВ.  По окончании сессии Международное бюро опубликует обновленную версию обзора программы работы КСВ на веб-сайте ВОИС по адресу</w:t>
      </w:r>
      <w:r w:rsidR="00467751">
        <w:rPr>
          <w:lang w:val="ru-RU"/>
        </w:rPr>
        <w:t>:</w:t>
      </w:r>
      <w:r w:rsidR="006A415A" w:rsidRPr="006A415A">
        <w:rPr>
          <w:lang w:val="ru-RU"/>
        </w:rPr>
        <w:t xml:space="preserve"> </w:t>
      </w:r>
      <w:r w:rsidR="006A415A" w:rsidRPr="006A415A">
        <w:t>https</w:t>
      </w:r>
      <w:r w:rsidR="006A415A" w:rsidRPr="006A415A">
        <w:rPr>
          <w:lang w:val="ru-RU"/>
        </w:rPr>
        <w:t>://</w:t>
      </w:r>
      <w:r w:rsidR="006A415A" w:rsidRPr="006A415A">
        <w:t>www</w:t>
      </w:r>
      <w:r w:rsidR="006A415A" w:rsidRPr="006A415A">
        <w:rPr>
          <w:lang w:val="ru-RU"/>
        </w:rPr>
        <w:t>.</w:t>
      </w:r>
      <w:r w:rsidR="006A415A" w:rsidRPr="006A415A">
        <w:t>wipo</w:t>
      </w:r>
      <w:r w:rsidR="006A415A" w:rsidRPr="006A415A">
        <w:rPr>
          <w:lang w:val="ru-RU"/>
        </w:rPr>
        <w:t>.</w:t>
      </w:r>
      <w:r w:rsidR="006A415A" w:rsidRPr="006A415A">
        <w:t>int</w:t>
      </w:r>
      <w:r w:rsidR="006A415A" w:rsidRPr="006A415A">
        <w:rPr>
          <w:lang w:val="ru-RU"/>
        </w:rPr>
        <w:t>/</w:t>
      </w:r>
      <w:r w:rsidR="006A415A" w:rsidRPr="006A415A">
        <w:t>cws</w:t>
      </w:r>
      <w:r w:rsidR="006A415A" w:rsidRPr="006A415A">
        <w:rPr>
          <w:lang w:val="ru-RU"/>
        </w:rPr>
        <w:t>/.</w:t>
      </w:r>
    </w:p>
    <w:p w14:paraId="364CFCAC" w14:textId="1144FEA5" w:rsidR="00CA5C2B" w:rsidRPr="00CA5C2B" w:rsidRDefault="003E5BF8" w:rsidP="009E0BF7">
      <w:pPr>
        <w:spacing w:after="220"/>
        <w:rPr>
          <w:lang w:val="ru-RU"/>
        </w:rPr>
      </w:pPr>
      <w:r>
        <w:fldChar w:fldCharType="begin"/>
      </w:r>
      <w:r w:rsidRPr="00CA5C2B">
        <w:rPr>
          <w:lang w:val="ru-RU"/>
        </w:rPr>
        <w:instrText xml:space="preserve"> </w:instrText>
      </w:r>
      <w:r>
        <w:instrText>AUTONUM</w:instrText>
      </w:r>
      <w:r w:rsidRPr="00CA5C2B">
        <w:rPr>
          <w:lang w:val="ru-RU"/>
        </w:rPr>
        <w:instrText xml:space="preserve">  </w:instrText>
      </w:r>
      <w:r>
        <w:fldChar w:fldCharType="end"/>
      </w:r>
      <w:r w:rsidRPr="00CA5C2B">
        <w:rPr>
          <w:lang w:val="ru-RU"/>
        </w:rPr>
        <w:tab/>
      </w:r>
      <w:r w:rsidR="00CA5C2B" w:rsidRPr="00CA5C2B">
        <w:rPr>
          <w:lang w:val="ru-RU"/>
        </w:rPr>
        <w:t>Кроме того, Рабочей группе Договора о патентной кооперации (</w:t>
      </w:r>
      <w:r w:rsidR="00CA5C2B" w:rsidRPr="00CA5C2B">
        <w:t>PCT</w:t>
      </w:r>
      <w:r w:rsidR="00CA5C2B" w:rsidRPr="00CA5C2B">
        <w:rPr>
          <w:lang w:val="ru-RU"/>
        </w:rPr>
        <w:t xml:space="preserve">) предлагается на ее пятнадцатой сессии рекомендовать КСВ разработать новый стандарт для обеспечения возможности передачи перечней последовательностей в формате, соответствующем стандарту ВОИС </w:t>
      </w:r>
      <w:r w:rsidR="00CA5C2B" w:rsidRPr="00CA5C2B">
        <w:t>ST</w:t>
      </w:r>
      <w:r w:rsidR="00CA5C2B" w:rsidRPr="00CA5C2B">
        <w:rPr>
          <w:lang w:val="ru-RU"/>
        </w:rPr>
        <w:t xml:space="preserve">.26, в составе приоритетных документов и заверенных копий (см. пункты 11 и 14 документа </w:t>
      </w:r>
      <w:r w:rsidR="00CA5C2B" w:rsidRPr="00CA5C2B">
        <w:t>PCT</w:t>
      </w:r>
      <w:r w:rsidR="00CA5C2B" w:rsidRPr="00CA5C2B">
        <w:rPr>
          <w:lang w:val="ru-RU"/>
        </w:rPr>
        <w:t>/</w:t>
      </w:r>
      <w:r w:rsidR="00CA5C2B" w:rsidRPr="00CA5C2B">
        <w:t>WG</w:t>
      </w:r>
      <w:r w:rsidR="00CA5C2B" w:rsidRPr="00CA5C2B">
        <w:rPr>
          <w:lang w:val="ru-RU"/>
        </w:rPr>
        <w:t>/15/3).  В связи с этим, возможно, будет необходимо создать новую задачу КСВ.</w:t>
      </w:r>
    </w:p>
    <w:p w14:paraId="2907650B" w14:textId="08D413DE" w:rsidR="003C7519" w:rsidRPr="00E81E21" w:rsidRDefault="00CA5C2B" w:rsidP="004B5C2B">
      <w:pPr>
        <w:pStyle w:val="Heading2"/>
        <w:numPr>
          <w:ilvl w:val="0"/>
          <w:numId w:val="0"/>
        </w:numPr>
        <w:rPr>
          <w:lang w:val="ru-RU"/>
        </w:rPr>
      </w:pPr>
      <w:r w:rsidRPr="00E81E21">
        <w:rPr>
          <w:lang w:val="ru-RU"/>
        </w:rPr>
        <w:t>ПРЕДЛОЖЕНИЕ ПО ОПРЕДЕЛЕНИЮ ПРИОРИТЕТНОСТИ ЗАДАЧ</w:t>
      </w:r>
    </w:p>
    <w:p w14:paraId="6091284E" w14:textId="6651D0BF" w:rsidR="00E81E21" w:rsidRPr="00E81E21" w:rsidRDefault="004B5C2B" w:rsidP="009E0BF7">
      <w:pPr>
        <w:spacing w:after="220"/>
        <w:rPr>
          <w:lang w:val="ru-RU"/>
        </w:rPr>
      </w:pPr>
      <w:r>
        <w:fldChar w:fldCharType="begin"/>
      </w:r>
      <w:r w:rsidRPr="00E81E21">
        <w:rPr>
          <w:lang w:val="ru-RU"/>
        </w:rPr>
        <w:instrText xml:space="preserve"> </w:instrText>
      </w:r>
      <w:r>
        <w:instrText>AUTONUM</w:instrText>
      </w:r>
      <w:r w:rsidRPr="00E81E21">
        <w:rPr>
          <w:lang w:val="ru-RU"/>
        </w:rPr>
        <w:instrText xml:space="preserve">  </w:instrText>
      </w:r>
      <w:r>
        <w:fldChar w:fldCharType="end"/>
      </w:r>
      <w:r w:rsidRPr="00E81E21">
        <w:rPr>
          <w:lang w:val="ru-RU"/>
        </w:rPr>
        <w:tab/>
      </w:r>
      <w:r w:rsidR="00E81E21" w:rsidRPr="00E81E21">
        <w:rPr>
          <w:lang w:val="ru-RU"/>
        </w:rPr>
        <w:t>В целях содействия обсуждению вопроса об определении приоритетности задач КСВ Секретариат рассмотрел возможность подготовки предложения.  Однако вопрос о методике его подготовки был неясен, поскольку у различных ВИС могут быть разные приоритеты и разное понимание срочности в зависимости от их оперативных потребностей и собственных проектов с раз</w:t>
      </w:r>
      <w:r w:rsidR="00467751">
        <w:rPr>
          <w:lang w:val="ru-RU"/>
        </w:rPr>
        <w:t>лич</w:t>
      </w:r>
      <w:r w:rsidR="00E81E21" w:rsidRPr="00E81E21">
        <w:rPr>
          <w:lang w:val="ru-RU"/>
        </w:rPr>
        <w:t>ными сроками.  В связи с этим Секретариат предлагает следующ</w:t>
      </w:r>
      <w:r w:rsidR="001A24D0">
        <w:rPr>
          <w:lang w:val="ru-RU"/>
        </w:rPr>
        <w:t xml:space="preserve">ие вопросы как </w:t>
      </w:r>
      <w:r w:rsidR="00E81E21" w:rsidRPr="00E81E21">
        <w:rPr>
          <w:lang w:val="ru-RU"/>
        </w:rPr>
        <w:t>актуальн</w:t>
      </w:r>
      <w:r w:rsidR="001A24D0">
        <w:rPr>
          <w:lang w:val="ru-RU"/>
        </w:rPr>
        <w:t>ые</w:t>
      </w:r>
      <w:r w:rsidR="00E81E21" w:rsidRPr="00E81E21">
        <w:rPr>
          <w:lang w:val="ru-RU"/>
        </w:rPr>
        <w:t xml:space="preserve"> для рассмотрения и принятия решения о</w:t>
      </w:r>
      <w:r w:rsidR="00467751">
        <w:rPr>
          <w:lang w:val="ru-RU"/>
        </w:rPr>
        <w:t xml:space="preserve"> </w:t>
      </w:r>
      <w:r w:rsidR="00E81E21" w:rsidRPr="00E81E21">
        <w:rPr>
          <w:lang w:val="ru-RU"/>
        </w:rPr>
        <w:t>приоритетности задач КСВ</w:t>
      </w:r>
      <w:r w:rsidR="001A24D0">
        <w:rPr>
          <w:lang w:val="ru-RU"/>
        </w:rPr>
        <w:t>:</w:t>
      </w:r>
    </w:p>
    <w:p w14:paraId="450AF513" w14:textId="39D461E0" w:rsidR="007A1076" w:rsidRPr="001A24D0" w:rsidRDefault="001A24D0" w:rsidP="009E0BF7">
      <w:pPr>
        <w:pStyle w:val="ONUME"/>
        <w:numPr>
          <w:ilvl w:val="0"/>
          <w:numId w:val="28"/>
        </w:numPr>
        <w:tabs>
          <w:tab w:val="left" w:pos="1080"/>
        </w:tabs>
        <w:spacing w:after="120"/>
        <w:ind w:left="1080"/>
        <w:rPr>
          <w:lang w:val="ru-RU"/>
        </w:rPr>
      </w:pPr>
      <w:r>
        <w:rPr>
          <w:szCs w:val="22"/>
          <w:lang w:val="ru-RU"/>
        </w:rPr>
        <w:t>ч</w:t>
      </w:r>
      <w:r w:rsidRPr="001A24D0">
        <w:rPr>
          <w:szCs w:val="22"/>
          <w:lang w:val="ru-RU"/>
        </w:rPr>
        <w:t xml:space="preserve">исло и уровень активности членов и наблюдателей, принимающих участие в работе конкретной целевой группы по решению </w:t>
      </w:r>
      <w:r w:rsidR="00467751">
        <w:rPr>
          <w:szCs w:val="22"/>
          <w:lang w:val="ru-RU"/>
        </w:rPr>
        <w:t>конкретной</w:t>
      </w:r>
      <w:r w:rsidRPr="001A24D0">
        <w:rPr>
          <w:szCs w:val="22"/>
          <w:lang w:val="ru-RU"/>
        </w:rPr>
        <w:t xml:space="preserve"> задачи (для некоторых задач отсутствует специальная целевая группа);</w:t>
      </w:r>
    </w:p>
    <w:p w14:paraId="37533477" w14:textId="117CE665" w:rsidR="007A1076" w:rsidRPr="001A24D0" w:rsidRDefault="001A24D0" w:rsidP="009E0BF7">
      <w:pPr>
        <w:pStyle w:val="ONUME"/>
        <w:numPr>
          <w:ilvl w:val="0"/>
          <w:numId w:val="28"/>
        </w:numPr>
        <w:tabs>
          <w:tab w:val="left" w:pos="1080"/>
        </w:tabs>
        <w:spacing w:after="120"/>
        <w:ind w:left="1080"/>
        <w:rPr>
          <w:lang w:val="ru-RU"/>
        </w:rPr>
      </w:pPr>
      <w:r>
        <w:rPr>
          <w:rFonts w:eastAsia="Batang"/>
          <w:lang w:val="ru-RU" w:eastAsia="ko-KR"/>
        </w:rPr>
        <w:t>с</w:t>
      </w:r>
      <w:r w:rsidRPr="001A24D0">
        <w:rPr>
          <w:rFonts w:eastAsia="Batang"/>
          <w:lang w:val="ru-RU" w:eastAsia="ko-KR"/>
        </w:rPr>
        <w:t>татус задачи, т.е. задачи с недавней активностью, неактивные или приостановленные</w:t>
      </w:r>
      <w:r w:rsidR="009E0BF7" w:rsidRPr="001A24D0">
        <w:rPr>
          <w:lang w:val="ru-RU"/>
        </w:rPr>
        <w:t>;</w:t>
      </w:r>
      <w:r w:rsidR="007A1076" w:rsidRPr="001A24D0">
        <w:rPr>
          <w:lang w:val="ru-RU"/>
        </w:rPr>
        <w:t xml:space="preserve"> </w:t>
      </w:r>
    </w:p>
    <w:p w14:paraId="3AB36430" w14:textId="105AF069" w:rsidR="00917DB2" w:rsidRPr="002D1C36" w:rsidRDefault="002D1C36" w:rsidP="009E0BF7">
      <w:pPr>
        <w:pStyle w:val="ONUME"/>
        <w:numPr>
          <w:ilvl w:val="0"/>
          <w:numId w:val="28"/>
        </w:numPr>
        <w:tabs>
          <w:tab w:val="left" w:pos="1080"/>
        </w:tabs>
        <w:spacing w:after="120"/>
        <w:ind w:left="1080"/>
        <w:rPr>
          <w:lang w:val="ru-RU"/>
        </w:rPr>
      </w:pPr>
      <w:r w:rsidRPr="002D1C36">
        <w:rPr>
          <w:lang w:val="ru-RU"/>
        </w:rPr>
        <w:t>мероприятия, запланированные к выполнению: носят ли они постоянный характер или включают конкретные действия с конкретными сроками;</w:t>
      </w:r>
    </w:p>
    <w:p w14:paraId="0B73E2CB" w14:textId="72B230BC" w:rsidR="00917DB2" w:rsidRPr="00467751" w:rsidRDefault="002D1C36" w:rsidP="00467751">
      <w:pPr>
        <w:pStyle w:val="ONUME"/>
        <w:numPr>
          <w:ilvl w:val="0"/>
          <w:numId w:val="28"/>
        </w:numPr>
        <w:tabs>
          <w:tab w:val="left" w:pos="1080"/>
        </w:tabs>
        <w:spacing w:after="120"/>
        <w:ind w:left="1080"/>
        <w:rPr>
          <w:lang w:val="ru-RU"/>
        </w:rPr>
      </w:pPr>
      <w:r>
        <w:rPr>
          <w:lang w:val="ru-RU"/>
        </w:rPr>
        <w:lastRenderedPageBreak/>
        <w:t>в</w:t>
      </w:r>
      <w:r w:rsidRPr="002D1C36">
        <w:rPr>
          <w:lang w:val="ru-RU"/>
        </w:rPr>
        <w:t xml:space="preserve">иды необходимой работы: простая или сложная, требуется ли активное участие или тестирование со стороны ряда ведомств или одно ведомство может выполнить большую часть необходимой работы, а другие </w:t>
      </w:r>
      <w:r w:rsidR="00467751">
        <w:rPr>
          <w:lang w:val="ru-RU"/>
        </w:rPr>
        <w:t xml:space="preserve">– </w:t>
      </w:r>
      <w:r w:rsidRPr="00467751">
        <w:rPr>
          <w:lang w:val="ru-RU"/>
        </w:rPr>
        <w:t>только провести обзор; и</w:t>
      </w:r>
    </w:p>
    <w:p w14:paraId="7C1848D0" w14:textId="7CAD7D97" w:rsidR="00F81AD1" w:rsidRPr="002D1C36" w:rsidRDefault="00467751" w:rsidP="009E0BF7">
      <w:pPr>
        <w:pStyle w:val="ONUME"/>
        <w:numPr>
          <w:ilvl w:val="0"/>
          <w:numId w:val="28"/>
        </w:numPr>
        <w:tabs>
          <w:tab w:val="left" w:pos="1080"/>
        </w:tabs>
        <w:ind w:left="1080"/>
        <w:rPr>
          <w:lang w:val="ru-RU"/>
        </w:rPr>
      </w:pPr>
      <w:r>
        <w:rPr>
          <w:lang w:val="ru-RU"/>
        </w:rPr>
        <w:t>н</w:t>
      </w:r>
      <w:r w:rsidR="002D1C36" w:rsidRPr="002D1C36">
        <w:rPr>
          <w:lang w:val="ru-RU"/>
        </w:rPr>
        <w:t>еобходимые людские и финансовые ресурсы для выполнения задачи или наличие необходимого финансирования и персонала, если они уже были выделены</w:t>
      </w:r>
      <w:r w:rsidR="009E0BF7" w:rsidRPr="002D1C36">
        <w:rPr>
          <w:lang w:val="ru-RU"/>
        </w:rPr>
        <w:t>.</w:t>
      </w:r>
    </w:p>
    <w:p w14:paraId="19110182" w14:textId="2CE4BB29" w:rsidR="004B5C2B" w:rsidRPr="006A652F" w:rsidRDefault="004B5C2B" w:rsidP="009E0BF7">
      <w:pPr>
        <w:spacing w:after="220"/>
        <w:rPr>
          <w:lang w:val="ru-RU"/>
        </w:rPr>
      </w:pPr>
      <w:r>
        <w:fldChar w:fldCharType="begin"/>
      </w:r>
      <w:r w:rsidRPr="006A652F">
        <w:rPr>
          <w:lang w:val="ru-RU"/>
        </w:rPr>
        <w:instrText xml:space="preserve"> </w:instrText>
      </w:r>
      <w:r>
        <w:instrText>AUTONUM</w:instrText>
      </w:r>
      <w:r w:rsidRPr="006A652F">
        <w:rPr>
          <w:lang w:val="ru-RU"/>
        </w:rPr>
        <w:instrText xml:space="preserve">  </w:instrText>
      </w:r>
      <w:r>
        <w:fldChar w:fldCharType="end"/>
      </w:r>
      <w:r w:rsidRPr="006A652F">
        <w:rPr>
          <w:lang w:val="ru-RU"/>
        </w:rPr>
        <w:tab/>
      </w:r>
      <w:r w:rsidR="006A652F" w:rsidRPr="006A652F">
        <w:rPr>
          <w:lang w:val="ru-RU"/>
        </w:rPr>
        <w:t>Ниже в информационных целях приводится перечень пяти ведущих целевых групп по числу участвующих членов и наблюдателей в порядке убывания</w:t>
      </w:r>
      <w:r w:rsidR="00C2413A">
        <w:rPr>
          <w:rStyle w:val="FootnoteReference"/>
        </w:rPr>
        <w:footnoteReference w:id="2"/>
      </w:r>
      <w:r w:rsidRPr="006A652F">
        <w:rPr>
          <w:lang w:val="ru-RU"/>
        </w:rPr>
        <w:t>:</w:t>
      </w:r>
    </w:p>
    <w:p w14:paraId="48AF8E03" w14:textId="1BDC4A24" w:rsidR="006A652F" w:rsidRDefault="006A652F" w:rsidP="006A652F">
      <w:pPr>
        <w:pStyle w:val="ONUME"/>
        <w:numPr>
          <w:ilvl w:val="0"/>
          <w:numId w:val="29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6A652F">
        <w:rPr>
          <w:lang w:val="ru-RU"/>
        </w:rPr>
        <w:t xml:space="preserve">Целевая группа по </w:t>
      </w:r>
      <w:r>
        <w:t>XML</w:t>
      </w:r>
      <w:r w:rsidRPr="006A652F">
        <w:rPr>
          <w:lang w:val="ru-RU"/>
        </w:rPr>
        <w:t xml:space="preserve"> для </w:t>
      </w:r>
      <w:r w:rsidR="00751B40">
        <w:rPr>
          <w:lang w:val="ru-RU"/>
        </w:rPr>
        <w:t>П</w:t>
      </w:r>
      <w:r w:rsidRPr="006A652F">
        <w:rPr>
          <w:lang w:val="ru-RU"/>
        </w:rPr>
        <w:t>С;</w:t>
      </w:r>
    </w:p>
    <w:p w14:paraId="1CAED216" w14:textId="77777777" w:rsidR="006A652F" w:rsidRDefault="006A652F" w:rsidP="006A652F">
      <w:pPr>
        <w:pStyle w:val="ONUME"/>
        <w:numPr>
          <w:ilvl w:val="0"/>
          <w:numId w:val="29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6A652F">
        <w:rPr>
          <w:lang w:val="ru-RU"/>
        </w:rPr>
        <w:t>Целевая группа по правовому статусу;</w:t>
      </w:r>
    </w:p>
    <w:p w14:paraId="706C0298" w14:textId="77777777" w:rsidR="006A652F" w:rsidRDefault="006A652F" w:rsidP="006A652F">
      <w:pPr>
        <w:pStyle w:val="ONUME"/>
        <w:numPr>
          <w:ilvl w:val="0"/>
          <w:numId w:val="29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6A652F">
        <w:rPr>
          <w:lang w:val="ru-RU"/>
        </w:rPr>
        <w:t>Целевая группа по перечням последовательностей;</w:t>
      </w:r>
    </w:p>
    <w:p w14:paraId="10BA1DEF" w14:textId="77777777" w:rsidR="006A652F" w:rsidRDefault="006A652F" w:rsidP="006A652F">
      <w:pPr>
        <w:pStyle w:val="ONUME"/>
        <w:numPr>
          <w:ilvl w:val="0"/>
          <w:numId w:val="29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6A652F">
        <w:rPr>
          <w:lang w:val="ru-RU"/>
        </w:rPr>
        <w:t xml:space="preserve">Целевая группа по стандартизации имен; </w:t>
      </w:r>
    </w:p>
    <w:p w14:paraId="004D1886" w14:textId="0378EC2B" w:rsidR="003C7519" w:rsidRPr="006A652F" w:rsidRDefault="006A652F" w:rsidP="00ED5C2C">
      <w:pPr>
        <w:pStyle w:val="ONUME"/>
        <w:numPr>
          <w:ilvl w:val="0"/>
          <w:numId w:val="29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6A652F">
        <w:rPr>
          <w:lang w:val="ru-RU"/>
        </w:rPr>
        <w:t>Целев</w:t>
      </w:r>
      <w:r w:rsidR="00467751">
        <w:rPr>
          <w:lang w:val="ru-RU"/>
        </w:rPr>
        <w:t>ая</w:t>
      </w:r>
      <w:r w:rsidRPr="006A652F">
        <w:rPr>
          <w:lang w:val="ru-RU"/>
        </w:rPr>
        <w:t xml:space="preserve"> групп</w:t>
      </w:r>
      <w:r w:rsidR="00467751">
        <w:rPr>
          <w:lang w:val="ru-RU"/>
        </w:rPr>
        <w:t>а</w:t>
      </w:r>
      <w:r w:rsidRPr="006A652F">
        <w:rPr>
          <w:lang w:val="ru-RU"/>
        </w:rPr>
        <w:t xml:space="preserve"> по ОДПИ.</w:t>
      </w:r>
    </w:p>
    <w:p w14:paraId="030A2332" w14:textId="0C655296" w:rsidR="00AE3376" w:rsidRPr="006A652F" w:rsidRDefault="004B5C2B" w:rsidP="006A652F">
      <w:pPr>
        <w:spacing w:before="240" w:after="220"/>
        <w:rPr>
          <w:lang w:val="ru-RU"/>
        </w:rPr>
      </w:pPr>
      <w:r>
        <w:fldChar w:fldCharType="begin"/>
      </w:r>
      <w:r w:rsidRPr="006A652F">
        <w:rPr>
          <w:lang w:val="ru-RU"/>
        </w:rPr>
        <w:instrText xml:space="preserve"> </w:instrText>
      </w:r>
      <w:r>
        <w:instrText>AUTONUM</w:instrText>
      </w:r>
      <w:r w:rsidRPr="006A652F">
        <w:rPr>
          <w:lang w:val="ru-RU"/>
        </w:rPr>
        <w:instrText xml:space="preserve">  </w:instrText>
      </w:r>
      <w:r>
        <w:fldChar w:fldCharType="end"/>
      </w:r>
      <w:r w:rsidRPr="006A652F">
        <w:rPr>
          <w:lang w:val="ru-RU"/>
        </w:rPr>
        <w:tab/>
      </w:r>
      <w:r w:rsidR="006A652F" w:rsidRPr="006A652F">
        <w:rPr>
          <w:lang w:val="ru-RU"/>
        </w:rPr>
        <w:t>Секретариат также предлагает КСВ рассмотреть некоторые вопросы</w:t>
      </w:r>
      <w:r w:rsidR="00AE3376" w:rsidRPr="006A652F">
        <w:rPr>
          <w:lang w:val="ru-RU"/>
        </w:rPr>
        <w:t xml:space="preserve">: </w:t>
      </w:r>
    </w:p>
    <w:p w14:paraId="6266E843" w14:textId="206E8D48" w:rsidR="00917DB2" w:rsidRPr="00680627" w:rsidRDefault="00467751" w:rsidP="00983DBF">
      <w:pPr>
        <w:pStyle w:val="ONUME"/>
        <w:numPr>
          <w:ilvl w:val="0"/>
          <w:numId w:val="31"/>
        </w:numPr>
        <w:tabs>
          <w:tab w:val="num" w:pos="1134"/>
        </w:tabs>
        <w:spacing w:after="120"/>
        <w:ind w:left="562" w:firstLine="0"/>
        <w:rPr>
          <w:lang w:val="ru-RU"/>
        </w:rPr>
      </w:pPr>
      <w:r>
        <w:rPr>
          <w:lang w:val="ru-RU"/>
        </w:rPr>
        <w:t>Что означает высокий уровень приоритетности задачи?</w:t>
      </w:r>
      <w:r w:rsidR="00680627" w:rsidRPr="00680627">
        <w:rPr>
          <w:lang w:val="ru-RU"/>
        </w:rPr>
        <w:t xml:space="preserve"> Означает ли это, что все члены КСВ должны бросить все усилия на решении высокоприоритетных задач в ущерб задач с более низким приоритетом?  Означает ли это, что все члены Целевой группы должны предпринять определенные действия по данной задаче?  Секретариат заметил, что большинство Целевых групп состоит из небольшо</w:t>
      </w:r>
      <w:r w:rsidR="00A930FA">
        <w:rPr>
          <w:lang w:val="ru-RU"/>
        </w:rPr>
        <w:t>го числа</w:t>
      </w:r>
      <w:r w:rsidR="00680627" w:rsidRPr="00680627">
        <w:rPr>
          <w:lang w:val="ru-RU"/>
        </w:rPr>
        <w:t xml:space="preserve"> высокомотивированных членов, иногда всего одного члена, которые в значительной степени продвигают работу; большего числа участвующих членов, которые участвуют в обзоре и представляют комментарии; и еще большего числа малоактивных членов, которые редко посещают заседания или представляют комментарии</w:t>
      </w:r>
      <w:r w:rsidR="00A930FA">
        <w:rPr>
          <w:lang w:val="ru-RU"/>
        </w:rPr>
        <w:t>.</w:t>
      </w:r>
    </w:p>
    <w:p w14:paraId="5ADD393A" w14:textId="496D5BCD" w:rsidR="00F3360D" w:rsidRPr="003814E4" w:rsidRDefault="00A930FA" w:rsidP="00983DBF">
      <w:pPr>
        <w:pStyle w:val="ONUME"/>
        <w:numPr>
          <w:ilvl w:val="0"/>
          <w:numId w:val="31"/>
        </w:numPr>
        <w:tabs>
          <w:tab w:val="num" w:pos="1134"/>
        </w:tabs>
        <w:spacing w:after="120"/>
        <w:ind w:left="562" w:firstLine="0"/>
        <w:rPr>
          <w:lang w:val="ru-RU"/>
        </w:rPr>
      </w:pPr>
      <w:r>
        <w:rPr>
          <w:lang w:val="ru-RU"/>
        </w:rPr>
        <w:t xml:space="preserve">Целесообразно ли ограничение </w:t>
      </w:r>
      <w:r w:rsidR="003814E4" w:rsidRPr="003814E4">
        <w:rPr>
          <w:lang w:val="ru-RU"/>
        </w:rPr>
        <w:t xml:space="preserve">числа высокоприоритетных задач </w:t>
      </w:r>
      <w:r>
        <w:rPr>
          <w:lang w:val="ru-RU"/>
        </w:rPr>
        <w:t xml:space="preserve">КСВ </w:t>
      </w:r>
      <w:r w:rsidR="003814E4" w:rsidRPr="003814E4">
        <w:rPr>
          <w:lang w:val="ru-RU"/>
        </w:rPr>
        <w:t xml:space="preserve">во избежание перегрузки </w:t>
      </w:r>
      <w:r>
        <w:rPr>
          <w:lang w:val="ru-RU"/>
        </w:rPr>
        <w:t xml:space="preserve">его </w:t>
      </w:r>
      <w:r w:rsidR="003814E4" w:rsidRPr="003814E4">
        <w:rPr>
          <w:lang w:val="ru-RU"/>
        </w:rPr>
        <w:t>членов работой, которая не может быть выполнена своевременно.  Если такое ограничение целесообразно, то предлагается определить методику определения высокоприоритетных задач с учетом того, что для выполнения раз</w:t>
      </w:r>
      <w:r>
        <w:rPr>
          <w:lang w:val="ru-RU"/>
        </w:rPr>
        <w:t>лич</w:t>
      </w:r>
      <w:r w:rsidR="003814E4" w:rsidRPr="003814E4">
        <w:rPr>
          <w:lang w:val="ru-RU"/>
        </w:rPr>
        <w:t>ных задач требуется разное количество ресурсов и усилий. Так, пять простых задач могут быть реально выполнимы, в то время как пять сложных задач могут представлять трудности для достижения прогресса по каждой из них</w:t>
      </w:r>
      <w:r>
        <w:rPr>
          <w:lang w:val="ru-RU"/>
        </w:rPr>
        <w:t>.</w:t>
      </w:r>
    </w:p>
    <w:p w14:paraId="69F9FB02" w14:textId="3534A717" w:rsidR="00AE3376" w:rsidRPr="002B5D04" w:rsidRDefault="002B5D04" w:rsidP="00983DBF">
      <w:pPr>
        <w:pStyle w:val="ONUME"/>
        <w:numPr>
          <w:ilvl w:val="0"/>
          <w:numId w:val="31"/>
        </w:numPr>
        <w:tabs>
          <w:tab w:val="num" w:pos="1134"/>
        </w:tabs>
        <w:ind w:left="562" w:firstLine="0"/>
        <w:rPr>
          <w:lang w:val="ru-RU"/>
        </w:rPr>
      </w:pPr>
      <w:r>
        <w:rPr>
          <w:lang w:val="ru-RU"/>
        </w:rPr>
        <w:t>д</w:t>
      </w:r>
      <w:r w:rsidRPr="002B5D04">
        <w:rPr>
          <w:lang w:val="ru-RU"/>
        </w:rPr>
        <w:t>ействия КСВ в случае выполнения в</w:t>
      </w:r>
      <w:r w:rsidR="00A930FA">
        <w:rPr>
          <w:lang w:val="ru-RU"/>
        </w:rPr>
        <w:t>ы</w:t>
      </w:r>
      <w:r w:rsidRPr="002B5D04">
        <w:rPr>
          <w:lang w:val="ru-RU"/>
        </w:rPr>
        <w:t>двинувшими предложение ведомствами задачи с низким приоритетом.  Следует ли о</w:t>
      </w:r>
      <w:r w:rsidR="00A930FA">
        <w:rPr>
          <w:lang w:val="ru-RU"/>
        </w:rPr>
        <w:t>тсрочить</w:t>
      </w:r>
      <w:r w:rsidRPr="002B5D04">
        <w:rPr>
          <w:lang w:val="ru-RU"/>
        </w:rPr>
        <w:t xml:space="preserve"> рассмотрение и принятие КСВ задач с низким приоритетом до тех пор, пока не будут </w:t>
      </w:r>
      <w:r w:rsidR="00A930FA">
        <w:rPr>
          <w:lang w:val="ru-RU"/>
        </w:rPr>
        <w:t>выполнены</w:t>
      </w:r>
      <w:r w:rsidRPr="002B5D04">
        <w:rPr>
          <w:lang w:val="ru-RU"/>
        </w:rPr>
        <w:t xml:space="preserve"> задачи с более высоким приоритетом, или необходимо добиться </w:t>
      </w:r>
      <w:r w:rsidR="00A930FA">
        <w:rPr>
          <w:lang w:val="ru-RU"/>
        </w:rPr>
        <w:t xml:space="preserve">по ним </w:t>
      </w:r>
      <w:r w:rsidRPr="002B5D04">
        <w:rPr>
          <w:lang w:val="ru-RU"/>
        </w:rPr>
        <w:t>существенного прогресса?</w:t>
      </w:r>
    </w:p>
    <w:p w14:paraId="0F9F9D1A" w14:textId="1EF15653" w:rsidR="00D45CCE" w:rsidRPr="00A930FA" w:rsidRDefault="00F3360D" w:rsidP="00B07276">
      <w:pPr>
        <w:spacing w:after="220"/>
        <w:rPr>
          <w:lang w:val="ru-RU"/>
        </w:rPr>
      </w:pPr>
      <w:r>
        <w:fldChar w:fldCharType="begin"/>
      </w:r>
      <w:r w:rsidRPr="003B654B">
        <w:rPr>
          <w:lang w:val="ru-RU"/>
        </w:rPr>
        <w:instrText xml:space="preserve"> </w:instrText>
      </w:r>
      <w:r>
        <w:instrText>AUTONUM</w:instrText>
      </w:r>
      <w:r w:rsidRPr="003B654B">
        <w:rPr>
          <w:lang w:val="ru-RU"/>
        </w:rPr>
        <w:instrText xml:space="preserve">  </w:instrText>
      </w:r>
      <w:r>
        <w:fldChar w:fldCharType="end"/>
      </w:r>
      <w:r w:rsidRPr="003B654B">
        <w:rPr>
          <w:lang w:val="ru-RU"/>
        </w:rPr>
        <w:tab/>
      </w:r>
      <w:r w:rsidR="003B654B" w:rsidRPr="003B654B">
        <w:rPr>
          <w:lang w:val="ru-RU"/>
        </w:rPr>
        <w:t>КСВ должен четко установить определение каждого уровня приоритет</w:t>
      </w:r>
      <w:r w:rsidR="00A930FA">
        <w:rPr>
          <w:lang w:val="ru-RU"/>
        </w:rPr>
        <w:t>ности</w:t>
      </w:r>
      <w:r w:rsidR="003B654B" w:rsidRPr="003B654B">
        <w:rPr>
          <w:lang w:val="ru-RU"/>
        </w:rPr>
        <w:t xml:space="preserve"> для работы над задачами.  Например, простого определения высокого, среднего и низкого уровней приоритет</w:t>
      </w:r>
      <w:r w:rsidR="00A930FA">
        <w:rPr>
          <w:lang w:val="ru-RU"/>
        </w:rPr>
        <w:t>ности</w:t>
      </w:r>
      <w:r w:rsidR="003B654B" w:rsidRPr="003B654B">
        <w:rPr>
          <w:lang w:val="ru-RU"/>
        </w:rPr>
        <w:t xml:space="preserve"> недостаточно для того, чтобы бюро и Секретариат могли определить, сколько ресурсов необходимо заложить для каждой задачи.  </w:t>
      </w:r>
      <w:r w:rsidR="003B654B" w:rsidRPr="00A930FA">
        <w:rPr>
          <w:lang w:val="ru-RU"/>
        </w:rPr>
        <w:t>В качестве примера полезными могут оказаться следующие определения:</w:t>
      </w:r>
    </w:p>
    <w:p w14:paraId="1B26BA24" w14:textId="6B9D3F76" w:rsidR="00F3360D" w:rsidRPr="00D5024C" w:rsidRDefault="00D5024C" w:rsidP="00983DBF">
      <w:pPr>
        <w:pStyle w:val="ONUME"/>
        <w:numPr>
          <w:ilvl w:val="0"/>
          <w:numId w:val="33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D5024C">
        <w:rPr>
          <w:lang w:val="ru-RU"/>
        </w:rPr>
        <w:lastRenderedPageBreak/>
        <w:t>высокий уровень приоритетности: необходимо достижение существенного прогресса, за исключением случаев, когда отсутствуют конкретные ресурсы, препятствующие прогрессу (например, бюджетные средства, специализированные кадры и т.д.)</w:t>
      </w:r>
      <w:r w:rsidR="007F2F98" w:rsidRPr="00D5024C">
        <w:rPr>
          <w:lang w:val="ru-RU"/>
        </w:rPr>
        <w:t>;</w:t>
      </w:r>
      <w:r w:rsidR="00D45CCE" w:rsidRPr="00D5024C">
        <w:rPr>
          <w:lang w:val="ru-RU"/>
        </w:rPr>
        <w:t xml:space="preserve"> </w:t>
      </w:r>
    </w:p>
    <w:p w14:paraId="24FA7C65" w14:textId="24353778" w:rsidR="00D45CCE" w:rsidRPr="00D5024C" w:rsidRDefault="00D5024C" w:rsidP="00983DBF">
      <w:pPr>
        <w:pStyle w:val="ONUME"/>
        <w:numPr>
          <w:ilvl w:val="0"/>
          <w:numId w:val="33"/>
        </w:numPr>
        <w:tabs>
          <w:tab w:val="num" w:pos="1134"/>
        </w:tabs>
        <w:spacing w:after="120"/>
        <w:ind w:left="562" w:firstLine="0"/>
        <w:rPr>
          <w:lang w:val="ru-RU"/>
        </w:rPr>
      </w:pPr>
      <w:r w:rsidRPr="00D5024C">
        <w:rPr>
          <w:lang w:val="ru-RU"/>
        </w:rPr>
        <w:t xml:space="preserve">средний уровень приоритетности: необходимо достижение прогресса, если работа не </w:t>
      </w:r>
      <w:r w:rsidR="000417D8">
        <w:rPr>
          <w:lang w:val="ru-RU"/>
        </w:rPr>
        <w:t xml:space="preserve">идет в ущерб ресурсам </w:t>
      </w:r>
      <w:r w:rsidRPr="00D5024C">
        <w:rPr>
          <w:lang w:val="ru-RU"/>
        </w:rPr>
        <w:t>задачи с высоким уровнем приоритетности и имеются необходимые ресурсы; и</w:t>
      </w:r>
    </w:p>
    <w:p w14:paraId="2838F9B6" w14:textId="1648F091" w:rsidR="00D45CCE" w:rsidRPr="00D5024C" w:rsidRDefault="00D5024C" w:rsidP="00983DBF">
      <w:pPr>
        <w:pStyle w:val="ONUME"/>
        <w:numPr>
          <w:ilvl w:val="0"/>
          <w:numId w:val="33"/>
        </w:numPr>
        <w:tabs>
          <w:tab w:val="num" w:pos="1134"/>
        </w:tabs>
        <w:ind w:left="562" w:firstLine="0"/>
        <w:rPr>
          <w:lang w:val="ru-RU"/>
        </w:rPr>
      </w:pPr>
      <w:r w:rsidRPr="00D5024C">
        <w:rPr>
          <w:lang w:val="ru-RU"/>
        </w:rPr>
        <w:t>низкий уровень приоритетности: прогресс может быть достигнут, если возникнет соответствующая возможность и не в ущерб рес</w:t>
      </w:r>
      <w:r w:rsidR="00A42548">
        <w:rPr>
          <w:lang w:val="ru-RU"/>
        </w:rPr>
        <w:t>урс</w:t>
      </w:r>
      <w:r w:rsidRPr="00D5024C">
        <w:rPr>
          <w:lang w:val="ru-RU"/>
        </w:rPr>
        <w:t>ам более приоритетных задач.</w:t>
      </w:r>
    </w:p>
    <w:p w14:paraId="79FFE0C2" w14:textId="1538FA78" w:rsidR="00D45CCE" w:rsidRPr="00A42548" w:rsidRDefault="00D45CCE" w:rsidP="00983DBF">
      <w:pPr>
        <w:spacing w:after="220"/>
        <w:rPr>
          <w:lang w:val="ru-RU"/>
        </w:rPr>
      </w:pPr>
      <w:r>
        <w:fldChar w:fldCharType="begin"/>
      </w:r>
      <w:r w:rsidRPr="00A42548">
        <w:rPr>
          <w:lang w:val="ru-RU"/>
        </w:rPr>
        <w:instrText xml:space="preserve"> </w:instrText>
      </w:r>
      <w:r>
        <w:instrText>AUTONUM</w:instrText>
      </w:r>
      <w:r w:rsidRPr="00A42548">
        <w:rPr>
          <w:lang w:val="ru-RU"/>
        </w:rPr>
        <w:instrText xml:space="preserve">  </w:instrText>
      </w:r>
      <w:r>
        <w:fldChar w:fldCharType="end"/>
      </w:r>
      <w:r w:rsidRPr="00A42548">
        <w:rPr>
          <w:lang w:val="ru-RU"/>
        </w:rPr>
        <w:tab/>
      </w:r>
      <w:r w:rsidR="00A42548" w:rsidRPr="00A42548">
        <w:rPr>
          <w:lang w:val="ru-RU"/>
        </w:rPr>
        <w:t xml:space="preserve">Следует также отметить, что Секретариат принимает значительное участие в выполнении каждой задачи, например, руководит некоторыми задачами, организует обсуждения, распространяет документы и планирует сроки, а также часто вносит свой вклад в основную работу.  Секретариат </w:t>
      </w:r>
      <w:r w:rsidR="000417D8">
        <w:rPr>
          <w:lang w:val="ru-RU"/>
        </w:rPr>
        <w:t>располагает</w:t>
      </w:r>
      <w:r w:rsidR="00A42548" w:rsidRPr="00A42548">
        <w:rPr>
          <w:lang w:val="ru-RU"/>
        </w:rPr>
        <w:t xml:space="preserve"> фиксированн</w:t>
      </w:r>
      <w:r w:rsidR="000417D8">
        <w:rPr>
          <w:lang w:val="ru-RU"/>
        </w:rPr>
        <w:t>ым</w:t>
      </w:r>
      <w:r w:rsidR="00A42548" w:rsidRPr="00A42548">
        <w:rPr>
          <w:lang w:val="ru-RU"/>
        </w:rPr>
        <w:t xml:space="preserve"> </w:t>
      </w:r>
      <w:r w:rsidR="000417D8">
        <w:rPr>
          <w:lang w:val="ru-RU"/>
        </w:rPr>
        <w:t>числом</w:t>
      </w:r>
      <w:r w:rsidR="00A42548" w:rsidRPr="00A42548">
        <w:rPr>
          <w:lang w:val="ru-RU"/>
        </w:rPr>
        <w:t xml:space="preserve"> сотрудников для выполнения этих обязанностей, что ограничивает </w:t>
      </w:r>
      <w:r w:rsidR="000417D8">
        <w:rPr>
          <w:lang w:val="ru-RU"/>
        </w:rPr>
        <w:t>число</w:t>
      </w:r>
      <w:r w:rsidR="00A42548" w:rsidRPr="00A42548">
        <w:rPr>
          <w:lang w:val="ru-RU"/>
        </w:rPr>
        <w:t xml:space="preserve"> задач, в реализации которых может участвовать Секретариат в течение года.  Эти ограничения следует учитывать при определении приоритетов в работе.  В частности, Секретариат должен сообщать, в реализации каких активных задач одновременно он может принимать участие с учетом текущего кадрового состава.  Если КСВ сочтет, что для выполнения работы КСВ желательна дополнительная поддержка со стороны Секретариата, то Секретариату потребуются дополнительные ресурсы.</w:t>
      </w:r>
    </w:p>
    <w:p w14:paraId="5A4D3816" w14:textId="60506B29" w:rsidR="00983DBF" w:rsidRPr="00A42548" w:rsidRDefault="004B5C2B" w:rsidP="00C12366">
      <w:pPr>
        <w:rPr>
          <w:lang w:val="ru-RU"/>
        </w:rPr>
      </w:pPr>
      <w:r>
        <w:fldChar w:fldCharType="begin"/>
      </w:r>
      <w:r w:rsidRPr="00A42548">
        <w:rPr>
          <w:lang w:val="ru-RU"/>
        </w:rPr>
        <w:instrText xml:space="preserve"> </w:instrText>
      </w:r>
      <w:r>
        <w:instrText>AUTONUM</w:instrText>
      </w:r>
      <w:r w:rsidRPr="00A42548">
        <w:rPr>
          <w:lang w:val="ru-RU"/>
        </w:rPr>
        <w:instrText xml:space="preserve">  </w:instrText>
      </w:r>
      <w:r>
        <w:fldChar w:fldCharType="end"/>
      </w:r>
      <w:r w:rsidRPr="00A42548">
        <w:rPr>
          <w:lang w:val="ru-RU"/>
        </w:rPr>
        <w:tab/>
      </w:r>
      <w:r w:rsidR="00A42548" w:rsidRPr="00A42548">
        <w:rPr>
          <w:lang w:val="ru-RU"/>
        </w:rPr>
        <w:t xml:space="preserve">Секретариат также предлагает провести опрос с целью выяснения предпочтений ведомств и их приоритетов в отношении задач.  Если КСВ примет такое решение, </w:t>
      </w:r>
      <w:r w:rsidR="000417D8">
        <w:rPr>
          <w:lang w:val="ru-RU"/>
        </w:rPr>
        <w:t xml:space="preserve">то </w:t>
      </w:r>
      <w:r w:rsidR="00A42548" w:rsidRPr="00A42548">
        <w:rPr>
          <w:lang w:val="ru-RU"/>
        </w:rPr>
        <w:t xml:space="preserve">Секретариат предлагает подготовить проект вопросника для проведения обследования к рассмотрению на следующей сессии КСВ, принимая во внимание информацию, представленную в пункте 11, и указания КСВ в отношении вопросов, содержащихся в пунктах </w:t>
      </w:r>
      <w:r w:rsidR="000417D8" w:rsidRPr="00A42548">
        <w:rPr>
          <w:lang w:val="ru-RU"/>
        </w:rPr>
        <w:t xml:space="preserve">13–15 </w:t>
      </w:r>
      <w:r w:rsidR="00A42548" w:rsidRPr="00A42548">
        <w:rPr>
          <w:lang w:val="ru-RU"/>
        </w:rPr>
        <w:t>выше</w:t>
      </w:r>
      <w:r w:rsidR="003C7519" w:rsidRPr="00A42548">
        <w:rPr>
          <w:lang w:val="ru-RU"/>
        </w:rPr>
        <w:t xml:space="preserve">. </w:t>
      </w:r>
    </w:p>
    <w:p w14:paraId="09303045" w14:textId="4305D824" w:rsidR="00983DBF" w:rsidRPr="00A42548" w:rsidRDefault="00983DBF">
      <w:pPr>
        <w:rPr>
          <w:lang w:val="ru-RU"/>
        </w:rPr>
      </w:pPr>
    </w:p>
    <w:p w14:paraId="05F0EEB7" w14:textId="7E20EA99" w:rsidR="00880F9F" w:rsidRPr="008B38F6" w:rsidRDefault="00983DBF" w:rsidP="00880F9F">
      <w:pPr>
        <w:pStyle w:val="ONUME"/>
        <w:ind w:left="5533"/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r w:rsidR="00A42548">
        <w:rPr>
          <w:i/>
          <w:lang w:val="ru-RU"/>
        </w:rPr>
        <w:t>КСВ предлагается</w:t>
      </w:r>
      <w:r w:rsidR="00880F9F" w:rsidRPr="008B38F6">
        <w:rPr>
          <w:i/>
        </w:rPr>
        <w:t>:</w:t>
      </w:r>
    </w:p>
    <w:p w14:paraId="070298A8" w14:textId="21D8BC0A" w:rsidR="00880F9F" w:rsidRPr="00A42548" w:rsidRDefault="00A42548" w:rsidP="00880F9F">
      <w:pPr>
        <w:pStyle w:val="ONUME"/>
        <w:numPr>
          <w:ilvl w:val="1"/>
          <w:numId w:val="18"/>
        </w:numPr>
        <w:tabs>
          <w:tab w:val="num" w:pos="6101"/>
        </w:tabs>
        <w:ind w:left="5529" w:firstLine="563"/>
        <w:rPr>
          <w:i/>
          <w:lang w:val="ru-RU"/>
        </w:rPr>
      </w:pPr>
      <w:r>
        <w:rPr>
          <w:i/>
          <w:lang w:val="ru-RU"/>
        </w:rPr>
        <w:t>принять</w:t>
      </w:r>
      <w:r w:rsidRPr="00A42548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A42548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A42548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A42548">
        <w:rPr>
          <w:i/>
          <w:lang w:val="ru-RU"/>
        </w:rPr>
        <w:t xml:space="preserve"> </w:t>
      </w:r>
      <w:r>
        <w:rPr>
          <w:i/>
          <w:lang w:val="ru-RU"/>
        </w:rPr>
        <w:t>настоящего документа</w:t>
      </w:r>
      <w:r w:rsidR="00880F9F" w:rsidRPr="00A42548">
        <w:rPr>
          <w:i/>
          <w:lang w:val="ru-RU"/>
        </w:rPr>
        <w:t xml:space="preserve">; </w:t>
      </w:r>
    </w:p>
    <w:p w14:paraId="47244857" w14:textId="74ADAA63" w:rsidR="00302865" w:rsidRPr="00FB07AD" w:rsidRDefault="00FB07AD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>
        <w:rPr>
          <w:i/>
          <w:lang w:val="ru-RU"/>
        </w:rPr>
        <w:t>п</w:t>
      </w:r>
      <w:r w:rsidRPr="00FB07AD">
        <w:rPr>
          <w:i/>
          <w:lang w:val="ru-RU"/>
        </w:rPr>
        <w:t>ринять решение о создании своей новой задачи с учетом рекомендации Рабочей группы по Договору о патентной кооперации (РСТ), представленной в пункте 10 выше;</w:t>
      </w:r>
    </w:p>
    <w:p w14:paraId="780B768A" w14:textId="082BF1E5" w:rsidR="00823760" w:rsidRPr="00643A8E" w:rsidRDefault="00643A8E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 w:rsidRPr="00643A8E">
        <w:rPr>
          <w:i/>
          <w:lang w:val="ru-RU"/>
        </w:rPr>
        <w:t>рассмотреть и прокомментировать предлагаемую информацию для использования в целях определения приоритетности задач, представленную в пункте 11 выше, и дать указания в отношении вопросов и информации, представленных в пунктах 13 и 14 выше</w:t>
      </w:r>
      <w:r w:rsidR="00823760" w:rsidRPr="00643A8E">
        <w:rPr>
          <w:i/>
          <w:lang w:val="ru-RU"/>
        </w:rPr>
        <w:t>;</w:t>
      </w:r>
    </w:p>
    <w:p w14:paraId="5FE4AE90" w14:textId="26FAFA75" w:rsidR="005864B6" w:rsidRPr="00643A8E" w:rsidRDefault="00643A8E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 w:rsidRPr="00643A8E">
        <w:rPr>
          <w:i/>
          <w:lang w:val="ru-RU"/>
        </w:rPr>
        <w:lastRenderedPageBreak/>
        <w:t>принять решение по вопросу о необходимости проведения обследования о предпочтениях государств-членов при определении приоритетности задач, и, в случае его утверждения, поручить Секретариату представить вопросник для проведения обследования на следующей сессии Комитета;</w:t>
      </w:r>
    </w:p>
    <w:p w14:paraId="69CA730C" w14:textId="54BA0AFF" w:rsidR="00880F9F" w:rsidRPr="003465A7" w:rsidRDefault="003465A7" w:rsidP="00D91425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 w:rsidRPr="003465A7">
        <w:rPr>
          <w:i/>
          <w:lang w:val="ru-RU"/>
        </w:rPr>
        <w:t xml:space="preserve">рассмотреть </w:t>
      </w:r>
      <w:r w:rsidR="00D91425">
        <w:rPr>
          <w:i/>
          <w:lang w:val="ru-RU"/>
        </w:rPr>
        <w:t>перечень</w:t>
      </w:r>
      <w:r w:rsidRPr="003465A7">
        <w:rPr>
          <w:i/>
          <w:lang w:val="ru-RU"/>
        </w:rPr>
        <w:t xml:space="preserve"> задач, представленный в приложении к настоящему документу, с учетом рекомендации, содержащейся в отчете об оценке, включая</w:t>
      </w:r>
      <w:r w:rsidR="00D91425">
        <w:rPr>
          <w:i/>
          <w:lang w:val="ru-RU"/>
        </w:rPr>
        <w:t xml:space="preserve"> вопрос о</w:t>
      </w:r>
      <w:r w:rsidRPr="003465A7">
        <w:rPr>
          <w:i/>
          <w:lang w:val="ru-RU"/>
        </w:rPr>
        <w:t xml:space="preserve"> </w:t>
      </w:r>
      <w:r w:rsidR="00D91425" w:rsidRPr="00D91425">
        <w:rPr>
          <w:i/>
          <w:iCs/>
          <w:lang w:val="ru-RU"/>
        </w:rPr>
        <w:t>рабочей нагрузке на государства-члены и Секретариат ВОИС, которая будет создана целевыми группами в предстоящем году</w:t>
      </w:r>
      <w:r w:rsidRPr="003465A7">
        <w:rPr>
          <w:i/>
          <w:lang w:val="ru-RU"/>
        </w:rPr>
        <w:t>, как указано в пункте 7 выше; и</w:t>
      </w:r>
    </w:p>
    <w:p w14:paraId="09A72506" w14:textId="033BA23F" w:rsidR="00880F9F" w:rsidRPr="003465A7" w:rsidRDefault="003465A7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 w:rsidRPr="003465A7">
        <w:rPr>
          <w:i/>
          <w:lang w:val="ru-RU"/>
        </w:rPr>
        <w:t>одобрить включение Секретариатом договоренностей, достигнутых в рамках настоящей сессии, в программу работы КСВ и обзор программы работы КСВ и опубликовать их на веб-сайте ВОИС, как указано в пункте 9 выше.</w:t>
      </w:r>
    </w:p>
    <w:p w14:paraId="0072A52D" w14:textId="77777777" w:rsidR="00983DBF" w:rsidRPr="003465A7" w:rsidRDefault="00983DBF" w:rsidP="00983DBF">
      <w:pPr>
        <w:pStyle w:val="ONUME"/>
        <w:tabs>
          <w:tab w:val="num" w:pos="6101"/>
        </w:tabs>
        <w:spacing w:before="240" w:after="0"/>
        <w:ind w:left="6092"/>
        <w:rPr>
          <w:i/>
          <w:lang w:val="ru-RU"/>
        </w:rPr>
      </w:pPr>
    </w:p>
    <w:p w14:paraId="0599E3E5" w14:textId="77777777" w:rsidR="00AE7643" w:rsidRPr="003465A7" w:rsidRDefault="00AE7643" w:rsidP="002E585B">
      <w:pPr>
        <w:pStyle w:val="Endofdocument"/>
        <w:ind w:left="5530"/>
        <w:rPr>
          <w:rFonts w:cs="Arial"/>
          <w:sz w:val="22"/>
          <w:szCs w:val="22"/>
          <w:highlight w:val="yellow"/>
          <w:lang w:val="ru-RU"/>
        </w:rPr>
      </w:pPr>
    </w:p>
    <w:p w14:paraId="53F49F16" w14:textId="1D6F5B01" w:rsidR="002E585B" w:rsidRPr="00084955" w:rsidRDefault="002E585B" w:rsidP="002E585B">
      <w:pPr>
        <w:pStyle w:val="Endofdocument"/>
        <w:ind w:left="5530"/>
      </w:pPr>
      <w:r w:rsidRPr="00AE7643">
        <w:rPr>
          <w:rFonts w:cs="Arial"/>
          <w:sz w:val="22"/>
          <w:szCs w:val="22"/>
        </w:rPr>
        <w:t>[</w:t>
      </w:r>
      <w:r w:rsidR="003465A7">
        <w:rPr>
          <w:rFonts w:cs="Arial"/>
          <w:sz w:val="22"/>
          <w:szCs w:val="22"/>
          <w:lang w:val="ru-RU"/>
        </w:rPr>
        <w:t>Приложение следует</w:t>
      </w:r>
      <w:r w:rsidRPr="00AE7643">
        <w:rPr>
          <w:rFonts w:cs="Arial"/>
          <w:sz w:val="22"/>
          <w:szCs w:val="22"/>
        </w:rPr>
        <w:t>]</w:t>
      </w:r>
    </w:p>
    <w:p w14:paraId="6A87E828" w14:textId="64580B2A" w:rsidR="002326AB" w:rsidRDefault="002326AB" w:rsidP="002326AB">
      <w:pPr>
        <w:spacing w:after="220"/>
      </w:pPr>
    </w:p>
    <w:p w14:paraId="10E45D3F" w14:textId="37F316C1" w:rsidR="007B3CC2" w:rsidRDefault="007B3CC2" w:rsidP="004F4293"/>
    <w:sectPr w:rsidR="007B3CC2" w:rsidSect="002E585B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0B97" w14:textId="77777777" w:rsidR="004D718B" w:rsidRDefault="004D718B">
      <w:r>
        <w:separator/>
      </w:r>
    </w:p>
  </w:endnote>
  <w:endnote w:type="continuationSeparator" w:id="0">
    <w:p w14:paraId="77BF4DEB" w14:textId="77777777" w:rsidR="004D718B" w:rsidRDefault="004D718B" w:rsidP="003B38C1">
      <w:r>
        <w:separator/>
      </w:r>
    </w:p>
    <w:p w14:paraId="011D233E" w14:textId="77777777" w:rsidR="004D718B" w:rsidRPr="003B38C1" w:rsidRDefault="004D71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25676A0" w14:textId="77777777" w:rsidR="004D718B" w:rsidRPr="003B38C1" w:rsidRDefault="004D71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2D290" w14:textId="77777777" w:rsidR="004D718B" w:rsidRDefault="004D718B">
      <w:r>
        <w:separator/>
      </w:r>
    </w:p>
  </w:footnote>
  <w:footnote w:type="continuationSeparator" w:id="0">
    <w:p w14:paraId="118863BA" w14:textId="77777777" w:rsidR="004D718B" w:rsidRDefault="004D718B" w:rsidP="008B60B2">
      <w:r>
        <w:separator/>
      </w:r>
    </w:p>
    <w:p w14:paraId="38668F24" w14:textId="77777777" w:rsidR="004D718B" w:rsidRPr="00ED77FB" w:rsidRDefault="004D71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7E9ECDC" w14:textId="77777777" w:rsidR="004D718B" w:rsidRPr="00ED77FB" w:rsidRDefault="004D71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57713CC" w14:textId="70A92B7B" w:rsidR="00C2413A" w:rsidRPr="003B654B" w:rsidRDefault="00C2413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654B">
        <w:rPr>
          <w:lang w:val="ru-RU"/>
        </w:rPr>
        <w:t xml:space="preserve"> </w:t>
      </w:r>
      <w:r w:rsidR="003B654B" w:rsidRPr="003B654B">
        <w:rPr>
          <w:lang w:val="ru-RU"/>
        </w:rPr>
        <w:t>Дополнительная информация о членах и наблюдателях целевых групп доступна на веб-сайте ВОИС по адресу:</w:t>
      </w:r>
      <w:r w:rsidRPr="003B654B">
        <w:rPr>
          <w:lang w:val="ru-RU"/>
        </w:rPr>
        <w:t xml:space="preserve">  </w:t>
      </w:r>
      <w:hyperlink r:id="rId1" w:history="1">
        <w:r w:rsidRPr="003C73A4">
          <w:rPr>
            <w:rStyle w:val="Hyperlink"/>
          </w:rPr>
          <w:t>https</w:t>
        </w:r>
        <w:r w:rsidRPr="003B654B">
          <w:rPr>
            <w:rStyle w:val="Hyperlink"/>
            <w:lang w:val="ru-RU"/>
          </w:rPr>
          <w:t>://</w:t>
        </w:r>
        <w:r w:rsidRPr="003C73A4">
          <w:rPr>
            <w:rStyle w:val="Hyperlink"/>
          </w:rPr>
          <w:t>www</w:t>
        </w:r>
        <w:r w:rsidRPr="003B654B">
          <w:rPr>
            <w:rStyle w:val="Hyperlink"/>
            <w:lang w:val="ru-RU"/>
          </w:rPr>
          <w:t>.</w:t>
        </w:r>
        <w:r w:rsidRPr="003C73A4">
          <w:rPr>
            <w:rStyle w:val="Hyperlink"/>
          </w:rPr>
          <w:t>wipo</w:t>
        </w:r>
        <w:r w:rsidRPr="003B654B">
          <w:rPr>
            <w:rStyle w:val="Hyperlink"/>
            <w:lang w:val="ru-RU"/>
          </w:rPr>
          <w:t>.</w:t>
        </w:r>
        <w:r w:rsidRPr="003C73A4">
          <w:rPr>
            <w:rStyle w:val="Hyperlink"/>
          </w:rPr>
          <w:t>int</w:t>
        </w:r>
        <w:r w:rsidRPr="003B654B">
          <w:rPr>
            <w:rStyle w:val="Hyperlink"/>
            <w:lang w:val="ru-RU"/>
          </w:rPr>
          <w:t>/</w:t>
        </w:r>
        <w:r w:rsidRPr="003C73A4">
          <w:rPr>
            <w:rStyle w:val="Hyperlink"/>
          </w:rPr>
          <w:t>cws</w:t>
        </w:r>
        <w:r w:rsidRPr="003B654B">
          <w:rPr>
            <w:rStyle w:val="Hyperlink"/>
            <w:lang w:val="ru-RU"/>
          </w:rPr>
          <w:t>/</w:t>
        </w:r>
        <w:r w:rsidRPr="003C73A4">
          <w:rPr>
            <w:rStyle w:val="Hyperlink"/>
          </w:rPr>
          <w:t>en</w:t>
        </w:r>
        <w:r w:rsidRPr="003B654B">
          <w:rPr>
            <w:rStyle w:val="Hyperlink"/>
            <w:lang w:val="ru-RU"/>
          </w:rPr>
          <w:t>/</w:t>
        </w:r>
        <w:r w:rsidRPr="003C73A4">
          <w:rPr>
            <w:rStyle w:val="Hyperlink"/>
          </w:rPr>
          <w:t>taskforce</w:t>
        </w:r>
        <w:r w:rsidRPr="003B654B">
          <w:rPr>
            <w:rStyle w:val="Hyperlink"/>
            <w:lang w:val="ru-RU"/>
          </w:rPr>
          <w:t>/</w:t>
        </w:r>
        <w:r w:rsidRPr="003C73A4">
          <w:rPr>
            <w:rStyle w:val="Hyperlink"/>
          </w:rPr>
          <w:t>members</w:t>
        </w:r>
        <w:r w:rsidRPr="003B654B">
          <w:rPr>
            <w:rStyle w:val="Hyperlink"/>
            <w:lang w:val="ru-RU"/>
          </w:rPr>
          <w:t>.</w:t>
        </w:r>
        <w:r w:rsidRPr="003C73A4">
          <w:rPr>
            <w:rStyle w:val="Hyperlink"/>
          </w:rPr>
          <w:t>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6837" w14:textId="556AF1BC" w:rsidR="00D07C78" w:rsidRPr="002326AB" w:rsidRDefault="002E585B" w:rsidP="00477D6B">
    <w:pPr>
      <w:jc w:val="right"/>
      <w:rPr>
        <w:caps/>
      </w:rPr>
    </w:pPr>
    <w:bookmarkStart w:id="5" w:name="Code2"/>
    <w:bookmarkEnd w:id="5"/>
    <w:r>
      <w:rPr>
        <w:caps/>
      </w:rPr>
      <w:t>C</w:t>
    </w:r>
    <w:r w:rsidR="00D53CBA">
      <w:rPr>
        <w:caps/>
      </w:rPr>
      <w:t>WS/</w:t>
    </w:r>
    <w:r w:rsidR="00913A36">
      <w:rPr>
        <w:caps/>
      </w:rPr>
      <w:t>10/3</w:t>
    </w:r>
  </w:p>
  <w:p w14:paraId="52B3C166" w14:textId="2135988B" w:rsidR="00D07C78" w:rsidRDefault="004E3F1E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C6451B">
      <w:rPr>
        <w:noProof/>
      </w:rPr>
      <w:t>6</w:t>
    </w:r>
    <w:r w:rsidR="00D07C78">
      <w:fldChar w:fldCharType="end"/>
    </w:r>
  </w:p>
  <w:p w14:paraId="550F4177" w14:textId="77777777" w:rsidR="00D07C78" w:rsidRDefault="00D07C78" w:rsidP="00477D6B">
    <w:pPr>
      <w:jc w:val="right"/>
    </w:pPr>
  </w:p>
  <w:p w14:paraId="454F6326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7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4"/>
  </w:num>
  <w:num w:numId="5">
    <w:abstractNumId w:val="2"/>
  </w:num>
  <w:num w:numId="6">
    <w:abstractNumId w:val="10"/>
  </w:num>
  <w:num w:numId="7">
    <w:abstractNumId w:val="21"/>
  </w:num>
  <w:num w:numId="8">
    <w:abstractNumId w:val="17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6"/>
  </w:num>
  <w:num w:numId="19">
    <w:abstractNumId w:val="6"/>
  </w:num>
  <w:num w:numId="20">
    <w:abstractNumId w:val="5"/>
  </w:num>
  <w:num w:numId="21">
    <w:abstractNumId w:val="23"/>
  </w:num>
  <w:num w:numId="22">
    <w:abstractNumId w:val="20"/>
  </w:num>
  <w:num w:numId="23">
    <w:abstractNumId w:val="11"/>
  </w:num>
  <w:num w:numId="24">
    <w:abstractNumId w:val="22"/>
  </w:num>
  <w:num w:numId="25">
    <w:abstractNumId w:val="3"/>
  </w:num>
  <w:num w:numId="26">
    <w:abstractNumId w:val="1"/>
  </w:num>
  <w:num w:numId="27">
    <w:abstractNumId w:val="8"/>
  </w:num>
  <w:num w:numId="28">
    <w:abstractNumId w:val="4"/>
  </w:num>
  <w:num w:numId="29">
    <w:abstractNumId w:val="12"/>
  </w:num>
  <w:num w:numId="30">
    <w:abstractNumId w:val="9"/>
  </w:num>
  <w:num w:numId="31">
    <w:abstractNumId w:val="15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5B"/>
    <w:rsid w:val="00013820"/>
    <w:rsid w:val="0001495E"/>
    <w:rsid w:val="00026D84"/>
    <w:rsid w:val="000417D8"/>
    <w:rsid w:val="00043CAA"/>
    <w:rsid w:val="0005166E"/>
    <w:rsid w:val="00051FA7"/>
    <w:rsid w:val="00056816"/>
    <w:rsid w:val="00075432"/>
    <w:rsid w:val="00085E77"/>
    <w:rsid w:val="0009039B"/>
    <w:rsid w:val="00092912"/>
    <w:rsid w:val="000968ED"/>
    <w:rsid w:val="000A3D97"/>
    <w:rsid w:val="000A6EFD"/>
    <w:rsid w:val="000B7236"/>
    <w:rsid w:val="000C0613"/>
    <w:rsid w:val="000D0970"/>
    <w:rsid w:val="000D301D"/>
    <w:rsid w:val="000F5E56"/>
    <w:rsid w:val="00101336"/>
    <w:rsid w:val="00110B70"/>
    <w:rsid w:val="001165B8"/>
    <w:rsid w:val="00134EFD"/>
    <w:rsid w:val="001362EE"/>
    <w:rsid w:val="00136B90"/>
    <w:rsid w:val="00137848"/>
    <w:rsid w:val="00160104"/>
    <w:rsid w:val="001647D5"/>
    <w:rsid w:val="001832A6"/>
    <w:rsid w:val="001913CE"/>
    <w:rsid w:val="001A24D0"/>
    <w:rsid w:val="001C0626"/>
    <w:rsid w:val="001C14F9"/>
    <w:rsid w:val="001C2D44"/>
    <w:rsid w:val="001D1C4F"/>
    <w:rsid w:val="001D2AB7"/>
    <w:rsid w:val="001D4107"/>
    <w:rsid w:val="001D7F03"/>
    <w:rsid w:val="00203D24"/>
    <w:rsid w:val="0021217E"/>
    <w:rsid w:val="00222C84"/>
    <w:rsid w:val="00227B4C"/>
    <w:rsid w:val="002326AB"/>
    <w:rsid w:val="002339EF"/>
    <w:rsid w:val="0024039A"/>
    <w:rsid w:val="00242FC5"/>
    <w:rsid w:val="00243430"/>
    <w:rsid w:val="00261643"/>
    <w:rsid w:val="00261AA5"/>
    <w:rsid w:val="002634C4"/>
    <w:rsid w:val="00276878"/>
    <w:rsid w:val="00280365"/>
    <w:rsid w:val="00280C7A"/>
    <w:rsid w:val="002928D3"/>
    <w:rsid w:val="00293EE8"/>
    <w:rsid w:val="002B5D04"/>
    <w:rsid w:val="002C63D1"/>
    <w:rsid w:val="002D1C36"/>
    <w:rsid w:val="002D61B0"/>
    <w:rsid w:val="002E585B"/>
    <w:rsid w:val="002F1FE6"/>
    <w:rsid w:val="002F4E68"/>
    <w:rsid w:val="00302865"/>
    <w:rsid w:val="00312F7F"/>
    <w:rsid w:val="00323A29"/>
    <w:rsid w:val="0032635C"/>
    <w:rsid w:val="00337D78"/>
    <w:rsid w:val="0034042A"/>
    <w:rsid w:val="003465A7"/>
    <w:rsid w:val="00354376"/>
    <w:rsid w:val="00355887"/>
    <w:rsid w:val="00356D35"/>
    <w:rsid w:val="003578D1"/>
    <w:rsid w:val="00361450"/>
    <w:rsid w:val="003673CF"/>
    <w:rsid w:val="00371AEA"/>
    <w:rsid w:val="003726AC"/>
    <w:rsid w:val="003814E4"/>
    <w:rsid w:val="003845C1"/>
    <w:rsid w:val="003A433C"/>
    <w:rsid w:val="003A6F89"/>
    <w:rsid w:val="003B339D"/>
    <w:rsid w:val="003B38C1"/>
    <w:rsid w:val="003B654B"/>
    <w:rsid w:val="003C34E9"/>
    <w:rsid w:val="003C7519"/>
    <w:rsid w:val="003D5977"/>
    <w:rsid w:val="003E17E6"/>
    <w:rsid w:val="003E5BF8"/>
    <w:rsid w:val="003F0C04"/>
    <w:rsid w:val="00414593"/>
    <w:rsid w:val="004167C6"/>
    <w:rsid w:val="0041768C"/>
    <w:rsid w:val="00423E3E"/>
    <w:rsid w:val="00427AF4"/>
    <w:rsid w:val="00434EDA"/>
    <w:rsid w:val="0044175F"/>
    <w:rsid w:val="004647DA"/>
    <w:rsid w:val="00467751"/>
    <w:rsid w:val="00474062"/>
    <w:rsid w:val="00477D6B"/>
    <w:rsid w:val="00491DA7"/>
    <w:rsid w:val="004A79D9"/>
    <w:rsid w:val="004B17F8"/>
    <w:rsid w:val="004B5C2B"/>
    <w:rsid w:val="004C7545"/>
    <w:rsid w:val="004D718B"/>
    <w:rsid w:val="004E3F1E"/>
    <w:rsid w:val="004E7733"/>
    <w:rsid w:val="004F4293"/>
    <w:rsid w:val="005019FF"/>
    <w:rsid w:val="00502C1E"/>
    <w:rsid w:val="00511202"/>
    <w:rsid w:val="0053057A"/>
    <w:rsid w:val="0054680A"/>
    <w:rsid w:val="00556076"/>
    <w:rsid w:val="00560A29"/>
    <w:rsid w:val="005864B6"/>
    <w:rsid w:val="005B38AE"/>
    <w:rsid w:val="005B40E9"/>
    <w:rsid w:val="005B6C94"/>
    <w:rsid w:val="005C6649"/>
    <w:rsid w:val="005C79B2"/>
    <w:rsid w:val="005D752F"/>
    <w:rsid w:val="005E45AA"/>
    <w:rsid w:val="005E6C0F"/>
    <w:rsid w:val="00605827"/>
    <w:rsid w:val="006063B6"/>
    <w:rsid w:val="00615F4E"/>
    <w:rsid w:val="0062695D"/>
    <w:rsid w:val="00634F89"/>
    <w:rsid w:val="00643A8E"/>
    <w:rsid w:val="00646050"/>
    <w:rsid w:val="00655CC7"/>
    <w:rsid w:val="0067093C"/>
    <w:rsid w:val="006713CA"/>
    <w:rsid w:val="00676C5C"/>
    <w:rsid w:val="00680627"/>
    <w:rsid w:val="00691396"/>
    <w:rsid w:val="006A415A"/>
    <w:rsid w:val="006A652F"/>
    <w:rsid w:val="006A726D"/>
    <w:rsid w:val="006C6644"/>
    <w:rsid w:val="006D5587"/>
    <w:rsid w:val="006E2F95"/>
    <w:rsid w:val="006F4AB3"/>
    <w:rsid w:val="00720EFD"/>
    <w:rsid w:val="00745732"/>
    <w:rsid w:val="00751B40"/>
    <w:rsid w:val="00751EC3"/>
    <w:rsid w:val="0076525D"/>
    <w:rsid w:val="0076678B"/>
    <w:rsid w:val="007854AF"/>
    <w:rsid w:val="00787A1A"/>
    <w:rsid w:val="00793A7C"/>
    <w:rsid w:val="007A1076"/>
    <w:rsid w:val="007A398A"/>
    <w:rsid w:val="007B3CC2"/>
    <w:rsid w:val="007B5A88"/>
    <w:rsid w:val="007C3283"/>
    <w:rsid w:val="007D1613"/>
    <w:rsid w:val="007E4C0E"/>
    <w:rsid w:val="007F2F98"/>
    <w:rsid w:val="00822E03"/>
    <w:rsid w:val="00823760"/>
    <w:rsid w:val="008335B0"/>
    <w:rsid w:val="008356C0"/>
    <w:rsid w:val="00846CF6"/>
    <w:rsid w:val="00851529"/>
    <w:rsid w:val="008610AC"/>
    <w:rsid w:val="00880F9F"/>
    <w:rsid w:val="00890F1D"/>
    <w:rsid w:val="0089177E"/>
    <w:rsid w:val="008A134B"/>
    <w:rsid w:val="008B2CC1"/>
    <w:rsid w:val="008B60B2"/>
    <w:rsid w:val="008D34C2"/>
    <w:rsid w:val="009016AF"/>
    <w:rsid w:val="0090731E"/>
    <w:rsid w:val="00913A36"/>
    <w:rsid w:val="00916EE2"/>
    <w:rsid w:val="00917DB2"/>
    <w:rsid w:val="00946C68"/>
    <w:rsid w:val="0096402A"/>
    <w:rsid w:val="00966A22"/>
    <w:rsid w:val="0096722F"/>
    <w:rsid w:val="009718C0"/>
    <w:rsid w:val="00980843"/>
    <w:rsid w:val="00983DBF"/>
    <w:rsid w:val="009A3F7A"/>
    <w:rsid w:val="009A7E82"/>
    <w:rsid w:val="009B1F82"/>
    <w:rsid w:val="009B2CBB"/>
    <w:rsid w:val="009D286E"/>
    <w:rsid w:val="009D706A"/>
    <w:rsid w:val="009E0BF7"/>
    <w:rsid w:val="009E2791"/>
    <w:rsid w:val="009E3F6F"/>
    <w:rsid w:val="009F499F"/>
    <w:rsid w:val="00A3264D"/>
    <w:rsid w:val="00A37342"/>
    <w:rsid w:val="00A42548"/>
    <w:rsid w:val="00A42DAF"/>
    <w:rsid w:val="00A45BD8"/>
    <w:rsid w:val="00A54493"/>
    <w:rsid w:val="00A55422"/>
    <w:rsid w:val="00A6290C"/>
    <w:rsid w:val="00A718CE"/>
    <w:rsid w:val="00A869B7"/>
    <w:rsid w:val="00A90F0A"/>
    <w:rsid w:val="00A930FA"/>
    <w:rsid w:val="00A93ACA"/>
    <w:rsid w:val="00AA6F7F"/>
    <w:rsid w:val="00AB6703"/>
    <w:rsid w:val="00AC205C"/>
    <w:rsid w:val="00AC279B"/>
    <w:rsid w:val="00AC4CEC"/>
    <w:rsid w:val="00AE3376"/>
    <w:rsid w:val="00AE7643"/>
    <w:rsid w:val="00AF0A6B"/>
    <w:rsid w:val="00AF178B"/>
    <w:rsid w:val="00B05A69"/>
    <w:rsid w:val="00B07276"/>
    <w:rsid w:val="00B128BF"/>
    <w:rsid w:val="00B355B6"/>
    <w:rsid w:val="00B415AD"/>
    <w:rsid w:val="00B75281"/>
    <w:rsid w:val="00B80108"/>
    <w:rsid w:val="00B91DD7"/>
    <w:rsid w:val="00B92F1F"/>
    <w:rsid w:val="00B941D5"/>
    <w:rsid w:val="00B9734B"/>
    <w:rsid w:val="00BA30E2"/>
    <w:rsid w:val="00BD4661"/>
    <w:rsid w:val="00BF7515"/>
    <w:rsid w:val="00C10182"/>
    <w:rsid w:val="00C11BFE"/>
    <w:rsid w:val="00C12366"/>
    <w:rsid w:val="00C2413A"/>
    <w:rsid w:val="00C24C7F"/>
    <w:rsid w:val="00C5068F"/>
    <w:rsid w:val="00C54C62"/>
    <w:rsid w:val="00C57F29"/>
    <w:rsid w:val="00C63AD7"/>
    <w:rsid w:val="00C6451B"/>
    <w:rsid w:val="00C76E06"/>
    <w:rsid w:val="00C86D74"/>
    <w:rsid w:val="00C97847"/>
    <w:rsid w:val="00CA5C2B"/>
    <w:rsid w:val="00CB6496"/>
    <w:rsid w:val="00CB6E70"/>
    <w:rsid w:val="00CD04F1"/>
    <w:rsid w:val="00CD6825"/>
    <w:rsid w:val="00CE15C9"/>
    <w:rsid w:val="00CE65EE"/>
    <w:rsid w:val="00CF6577"/>
    <w:rsid w:val="00CF681A"/>
    <w:rsid w:val="00D0537C"/>
    <w:rsid w:val="00D05A1A"/>
    <w:rsid w:val="00D07C78"/>
    <w:rsid w:val="00D20E47"/>
    <w:rsid w:val="00D45252"/>
    <w:rsid w:val="00D45CCE"/>
    <w:rsid w:val="00D46A05"/>
    <w:rsid w:val="00D5024C"/>
    <w:rsid w:val="00D53CBA"/>
    <w:rsid w:val="00D61BB3"/>
    <w:rsid w:val="00D70243"/>
    <w:rsid w:val="00D71B4D"/>
    <w:rsid w:val="00D76939"/>
    <w:rsid w:val="00D91425"/>
    <w:rsid w:val="00D93D55"/>
    <w:rsid w:val="00DD3F72"/>
    <w:rsid w:val="00DD7B7F"/>
    <w:rsid w:val="00DF3E80"/>
    <w:rsid w:val="00E15015"/>
    <w:rsid w:val="00E303B2"/>
    <w:rsid w:val="00E31404"/>
    <w:rsid w:val="00E335FE"/>
    <w:rsid w:val="00E42E8E"/>
    <w:rsid w:val="00E42FB8"/>
    <w:rsid w:val="00E45755"/>
    <w:rsid w:val="00E54C3B"/>
    <w:rsid w:val="00E55A68"/>
    <w:rsid w:val="00E81E21"/>
    <w:rsid w:val="00E82FE2"/>
    <w:rsid w:val="00EA6E55"/>
    <w:rsid w:val="00EA7D6E"/>
    <w:rsid w:val="00EB0274"/>
    <w:rsid w:val="00EB2F76"/>
    <w:rsid w:val="00EC43A5"/>
    <w:rsid w:val="00EC4E49"/>
    <w:rsid w:val="00ED77FB"/>
    <w:rsid w:val="00EE45FA"/>
    <w:rsid w:val="00F00089"/>
    <w:rsid w:val="00F043DE"/>
    <w:rsid w:val="00F23F48"/>
    <w:rsid w:val="00F3360D"/>
    <w:rsid w:val="00F66152"/>
    <w:rsid w:val="00F81AD1"/>
    <w:rsid w:val="00F9165B"/>
    <w:rsid w:val="00F939C5"/>
    <w:rsid w:val="00FA5377"/>
    <w:rsid w:val="00FA679E"/>
    <w:rsid w:val="00FB07AD"/>
    <w:rsid w:val="00FC482F"/>
    <w:rsid w:val="00FC6F93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about-wipo/en/oversight/iaod/evalu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govbody/ru/wo_pbc_32/wo_pbc_32_3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cws/en/taskforce/memb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7EF3-EE54-4025-BF94-91100B86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6</Pages>
  <Words>1740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CWS/10/3</vt:lpstr>
      <vt:lpstr>CWS/10/3</vt:lpstr>
    </vt:vector>
  </TitlesOfParts>
  <Company>WIPO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CWS/10/3</dc:title>
  <dc:subject>Proposal for survey on Office practices for Digital Transformation</dc:subject>
  <dc:creator>WIPO</dc:creator>
  <cp:keywords>FOR OFFICIAL USE ONLY</cp:keywords>
  <dc:description/>
  <cp:lastModifiedBy>KOMSHILOVA Svetlana</cp:lastModifiedBy>
  <cp:revision>15</cp:revision>
  <cp:lastPrinted>2011-02-15T11:56:00Z</cp:lastPrinted>
  <dcterms:created xsi:type="dcterms:W3CDTF">2022-10-01T15:37:00Z</dcterms:created>
  <dcterms:modified xsi:type="dcterms:W3CDTF">2022-10-04T14:31:00Z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