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5E372" w14:textId="77777777" w:rsidR="00A23856" w:rsidRPr="00C83005" w:rsidRDefault="00A23856" w:rsidP="00A23856">
      <w:pPr>
        <w:spacing w:after="120"/>
        <w:jc w:val="right"/>
      </w:pPr>
      <w:r w:rsidRPr="00C83005">
        <w:rPr>
          <w:noProof/>
        </w:rPr>
        <w:drawing>
          <wp:inline distT="0" distB="0" distL="0" distR="0" wp14:anchorId="5BAE83CF" wp14:editId="5103895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C338FFD" w14:textId="6EE34756" w:rsidR="00A23856" w:rsidRPr="00A23856" w:rsidRDefault="00F0160D" w:rsidP="00910DF4">
      <w:pPr>
        <w:pBdr>
          <w:top w:val="single" w:sz="4" w:space="7" w:color="auto"/>
        </w:pBdr>
        <w:jc w:val="right"/>
        <w:rPr>
          <w:rFonts w:ascii="Arial Black" w:hAnsi="Arial Black"/>
          <w:caps/>
          <w:sz w:val="15"/>
          <w:lang w:val="fr-CH"/>
        </w:rPr>
      </w:pPr>
      <w:r>
        <w:rPr>
          <w:rFonts w:ascii="Arial Black" w:hAnsi="Arial Black"/>
          <w:caps/>
          <w:sz w:val="15"/>
          <w:lang w:val="fr-CH"/>
        </w:rPr>
        <w:t>CWS/9</w:t>
      </w:r>
      <w:r w:rsidR="00A23856" w:rsidRPr="00A23856">
        <w:rPr>
          <w:rFonts w:ascii="Arial Black" w:hAnsi="Arial Black"/>
          <w:caps/>
          <w:sz w:val="15"/>
          <w:lang w:val="fr-CH"/>
        </w:rPr>
        <w:t>/</w:t>
      </w:r>
      <w:bookmarkStart w:id="0" w:name="Code"/>
      <w:r w:rsidR="00A23856" w:rsidRPr="00A23856">
        <w:rPr>
          <w:rFonts w:ascii="Arial Black" w:hAnsi="Arial Black"/>
          <w:caps/>
          <w:sz w:val="15"/>
          <w:lang w:val="fr-CH"/>
        </w:rPr>
        <w:t>1</w:t>
      </w:r>
      <w:r w:rsidR="00A23856">
        <w:rPr>
          <w:rFonts w:ascii="Arial Black" w:hAnsi="Arial Black"/>
          <w:caps/>
          <w:sz w:val="15"/>
          <w:lang w:val="fr-CH"/>
        </w:rPr>
        <w:t> Prov</w:t>
      </w:r>
      <w:r w:rsidR="0089694F">
        <w:rPr>
          <w:rFonts w:ascii="Arial Black" w:hAnsi="Arial Black"/>
          <w:caps/>
          <w:sz w:val="15"/>
          <w:lang w:val="fr-CH"/>
        </w:rPr>
        <w:t xml:space="preserve">. </w:t>
      </w:r>
      <w:r w:rsidR="00910DF4">
        <w:rPr>
          <w:rFonts w:ascii="Arial Black" w:hAnsi="Arial Black"/>
          <w:caps/>
          <w:sz w:val="15"/>
          <w:lang w:val="fr-CH"/>
        </w:rPr>
        <w:t>3</w:t>
      </w:r>
    </w:p>
    <w:bookmarkEnd w:id="0"/>
    <w:p w14:paraId="5127B540" w14:textId="77777777" w:rsidR="00A23856" w:rsidRPr="00A23856" w:rsidRDefault="00A23856" w:rsidP="00A23856">
      <w:pPr>
        <w:jc w:val="right"/>
        <w:rPr>
          <w:lang w:val="fr-CH"/>
        </w:rPr>
      </w:pPr>
      <w:r w:rsidRPr="00A23856">
        <w:rPr>
          <w:rFonts w:ascii="Arial Black" w:hAnsi="Arial Black"/>
          <w:caps/>
          <w:sz w:val="15"/>
          <w:lang w:val="fr-CH"/>
        </w:rPr>
        <w:t xml:space="preserve">ORIGINAL : </w:t>
      </w:r>
      <w:bookmarkStart w:id="1" w:name="Original"/>
      <w:r w:rsidRPr="00A23856">
        <w:rPr>
          <w:rFonts w:ascii="Arial Black" w:hAnsi="Arial Black"/>
          <w:caps/>
          <w:sz w:val="15"/>
          <w:lang w:val="fr-CH"/>
        </w:rPr>
        <w:t>anglais</w:t>
      </w:r>
    </w:p>
    <w:bookmarkEnd w:id="1"/>
    <w:p w14:paraId="7B613801" w14:textId="6500762D" w:rsidR="00A23856" w:rsidRPr="00A23856" w:rsidRDefault="00A23856" w:rsidP="00A23856">
      <w:pPr>
        <w:spacing w:after="1200"/>
        <w:jc w:val="right"/>
        <w:rPr>
          <w:lang w:val="fr-CH"/>
        </w:rPr>
      </w:pPr>
      <w:r w:rsidRPr="00A23856">
        <w:rPr>
          <w:rFonts w:ascii="Arial Black" w:hAnsi="Arial Black"/>
          <w:caps/>
          <w:sz w:val="15"/>
          <w:lang w:val="fr-CH"/>
        </w:rPr>
        <w:t xml:space="preserve">DATE : </w:t>
      </w:r>
      <w:bookmarkStart w:id="2" w:name="Date"/>
      <w:r w:rsidR="00C936E5">
        <w:rPr>
          <w:rFonts w:ascii="Arial Black" w:hAnsi="Arial Black"/>
          <w:caps/>
          <w:sz w:val="15"/>
          <w:lang w:val="fr-CH"/>
        </w:rPr>
        <w:t>12</w:t>
      </w:r>
      <w:r w:rsidRPr="00A23856">
        <w:rPr>
          <w:rFonts w:ascii="Arial Black" w:hAnsi="Arial Black"/>
          <w:caps/>
          <w:sz w:val="15"/>
          <w:lang w:val="fr-CH"/>
        </w:rPr>
        <w:t> </w:t>
      </w:r>
      <w:r w:rsidR="00C936E5">
        <w:rPr>
          <w:rFonts w:ascii="Arial Black" w:hAnsi="Arial Black"/>
          <w:caps/>
          <w:sz w:val="15"/>
          <w:lang w:val="fr-CH"/>
        </w:rPr>
        <w:t>octobre</w:t>
      </w:r>
      <w:r w:rsidR="00F0160D">
        <w:rPr>
          <w:rFonts w:ascii="Arial Black" w:hAnsi="Arial Black"/>
          <w:caps/>
          <w:sz w:val="15"/>
          <w:lang w:val="fr-CH"/>
        </w:rPr>
        <w:t> </w:t>
      </w:r>
      <w:r w:rsidR="009F5D04">
        <w:rPr>
          <w:rFonts w:ascii="Arial Black" w:hAnsi="Arial Black"/>
          <w:caps/>
          <w:sz w:val="15"/>
          <w:lang w:val="fr-CH"/>
        </w:rPr>
        <w:t>2021</w:t>
      </w:r>
    </w:p>
    <w:bookmarkEnd w:id="2"/>
    <w:p w14:paraId="2F28C9F2" w14:textId="2B1DCD14" w:rsidR="008B2CC1" w:rsidRPr="00232379" w:rsidRDefault="00774501" w:rsidP="00A23856">
      <w:pPr>
        <w:spacing w:after="480"/>
        <w:rPr>
          <w:b/>
          <w:sz w:val="28"/>
          <w:szCs w:val="28"/>
          <w:lang w:val="fr-FR"/>
        </w:rPr>
      </w:pPr>
      <w:r w:rsidRPr="00232379">
        <w:rPr>
          <w:b/>
          <w:sz w:val="28"/>
          <w:szCs w:val="28"/>
          <w:lang w:val="fr-FR"/>
        </w:rPr>
        <w:t>Comit</w:t>
      </w:r>
      <w:r w:rsidR="009579EE">
        <w:rPr>
          <w:b/>
          <w:sz w:val="28"/>
          <w:szCs w:val="28"/>
          <w:lang w:val="fr-FR"/>
        </w:rPr>
        <w:t>é des normes de l’OMPI</w:t>
      </w:r>
      <w:r w:rsidRPr="00232379">
        <w:rPr>
          <w:b/>
          <w:sz w:val="28"/>
          <w:szCs w:val="28"/>
          <w:lang w:val="fr-FR"/>
        </w:rPr>
        <w:t xml:space="preserve"> (CWS)</w:t>
      </w:r>
    </w:p>
    <w:p w14:paraId="374BB662" w14:textId="4B9BACC1" w:rsidR="008B2CC1" w:rsidRPr="00232379" w:rsidRDefault="00F0160D" w:rsidP="008B2CC1">
      <w:pPr>
        <w:rPr>
          <w:b/>
          <w:sz w:val="24"/>
          <w:szCs w:val="24"/>
          <w:lang w:val="fr-FR"/>
        </w:rPr>
      </w:pPr>
      <w:r>
        <w:rPr>
          <w:b/>
          <w:sz w:val="24"/>
          <w:szCs w:val="24"/>
          <w:lang w:val="fr-FR"/>
        </w:rPr>
        <w:t>Neuvième</w:t>
      </w:r>
      <w:r w:rsidR="00A23856">
        <w:rPr>
          <w:b/>
          <w:sz w:val="24"/>
          <w:szCs w:val="24"/>
          <w:lang w:val="fr-FR"/>
        </w:rPr>
        <w:t> </w:t>
      </w:r>
      <w:r w:rsidR="009579EE">
        <w:rPr>
          <w:b/>
          <w:sz w:val="24"/>
          <w:szCs w:val="24"/>
          <w:lang w:val="fr-FR"/>
        </w:rPr>
        <w:t>s</w:t>
      </w:r>
      <w:r w:rsidR="00774501" w:rsidRPr="00232379">
        <w:rPr>
          <w:b/>
          <w:sz w:val="24"/>
          <w:szCs w:val="24"/>
          <w:lang w:val="fr-FR"/>
        </w:rPr>
        <w:t>ession</w:t>
      </w:r>
    </w:p>
    <w:p w14:paraId="6EA0ABA2" w14:textId="480C1C27" w:rsidR="008B2CC1" w:rsidRPr="00232379" w:rsidRDefault="00774501" w:rsidP="00A23856">
      <w:pPr>
        <w:spacing w:after="720"/>
        <w:rPr>
          <w:b/>
          <w:sz w:val="24"/>
          <w:szCs w:val="24"/>
          <w:lang w:val="fr-FR"/>
        </w:rPr>
      </w:pPr>
      <w:r w:rsidRPr="00232379">
        <w:rPr>
          <w:b/>
          <w:sz w:val="24"/>
          <w:szCs w:val="24"/>
          <w:lang w:val="fr-FR"/>
        </w:rPr>
        <w:t>Gen</w:t>
      </w:r>
      <w:r w:rsidR="009579EE">
        <w:rPr>
          <w:b/>
          <w:sz w:val="24"/>
          <w:szCs w:val="24"/>
          <w:lang w:val="fr-FR"/>
        </w:rPr>
        <w:t>ève</w:t>
      </w:r>
      <w:r w:rsidRPr="00232379">
        <w:rPr>
          <w:b/>
          <w:sz w:val="24"/>
          <w:szCs w:val="24"/>
          <w:lang w:val="fr-FR"/>
        </w:rPr>
        <w:t xml:space="preserve">, </w:t>
      </w:r>
      <w:r w:rsidR="00F0160D">
        <w:rPr>
          <w:b/>
          <w:sz w:val="24"/>
          <w:szCs w:val="24"/>
          <w:lang w:val="fr-FR"/>
        </w:rPr>
        <w:t>1</w:t>
      </w:r>
      <w:r w:rsidR="00F0160D" w:rsidRPr="00F0160D">
        <w:rPr>
          <w:b/>
          <w:sz w:val="24"/>
          <w:szCs w:val="24"/>
          <w:vertAlign w:val="superscript"/>
          <w:lang w:val="fr-FR"/>
        </w:rPr>
        <w:t>er</w:t>
      </w:r>
      <w:r w:rsidR="00F0160D">
        <w:rPr>
          <w:b/>
          <w:sz w:val="24"/>
          <w:szCs w:val="24"/>
          <w:lang w:val="fr-FR"/>
        </w:rPr>
        <w:t xml:space="preserve"> </w:t>
      </w:r>
      <w:r w:rsidR="00A23856">
        <w:rPr>
          <w:b/>
          <w:sz w:val="24"/>
          <w:szCs w:val="24"/>
          <w:lang w:val="fr-FR"/>
        </w:rPr>
        <w:t>–</w:t>
      </w:r>
      <w:r w:rsidR="001C76CC">
        <w:rPr>
          <w:b/>
          <w:sz w:val="24"/>
          <w:szCs w:val="24"/>
          <w:lang w:val="fr-FR"/>
        </w:rPr>
        <w:t xml:space="preserve"> </w:t>
      </w:r>
      <w:r w:rsidR="00F0160D">
        <w:rPr>
          <w:b/>
          <w:sz w:val="24"/>
          <w:szCs w:val="24"/>
          <w:lang w:val="fr-FR"/>
        </w:rPr>
        <w:t>5</w:t>
      </w:r>
      <w:r w:rsidR="001C76CC">
        <w:rPr>
          <w:b/>
          <w:sz w:val="24"/>
          <w:szCs w:val="24"/>
          <w:lang w:val="fr-FR"/>
        </w:rPr>
        <w:t xml:space="preserve"> </w:t>
      </w:r>
      <w:r w:rsidR="00F0160D">
        <w:rPr>
          <w:b/>
          <w:sz w:val="24"/>
          <w:szCs w:val="24"/>
          <w:lang w:val="fr-FR"/>
        </w:rPr>
        <w:t>novembre</w:t>
      </w:r>
      <w:r w:rsidR="001C76CC">
        <w:rPr>
          <w:b/>
          <w:sz w:val="24"/>
          <w:szCs w:val="24"/>
          <w:lang w:val="fr-FR"/>
        </w:rPr>
        <w:t xml:space="preserve"> 202</w:t>
      </w:r>
      <w:r w:rsidR="00F0160D">
        <w:rPr>
          <w:b/>
          <w:sz w:val="24"/>
          <w:szCs w:val="24"/>
          <w:lang w:val="fr-FR"/>
        </w:rPr>
        <w:t>1</w:t>
      </w:r>
    </w:p>
    <w:p w14:paraId="23376966" w14:textId="7A5211E9" w:rsidR="008B2CC1" w:rsidRPr="00232379" w:rsidRDefault="00A23856" w:rsidP="00A23856">
      <w:pPr>
        <w:spacing w:after="360"/>
        <w:rPr>
          <w:caps/>
          <w:sz w:val="24"/>
          <w:lang w:val="fr-FR"/>
        </w:rPr>
      </w:pPr>
      <w:bookmarkStart w:id="3" w:name="TitleOfDoc"/>
      <w:bookmarkEnd w:id="3"/>
      <w:r>
        <w:rPr>
          <w:caps/>
          <w:sz w:val="24"/>
          <w:lang w:val="fr-FR"/>
        </w:rPr>
        <w:t>P</w:t>
      </w:r>
      <w:r w:rsidR="003226E2" w:rsidRPr="00232379">
        <w:rPr>
          <w:caps/>
          <w:sz w:val="24"/>
          <w:lang w:val="fr-FR"/>
        </w:rPr>
        <w:t>rojet d’ordre du jour</w:t>
      </w:r>
    </w:p>
    <w:p w14:paraId="050FE9AC" w14:textId="0412C9E3" w:rsidR="008B2CC1" w:rsidRPr="00232379" w:rsidRDefault="00650F84" w:rsidP="00A23856">
      <w:pPr>
        <w:spacing w:after="960"/>
        <w:rPr>
          <w:i/>
          <w:lang w:val="fr-FR"/>
        </w:rPr>
      </w:pPr>
      <w:bookmarkStart w:id="4" w:name="Prepared"/>
      <w:bookmarkEnd w:id="4"/>
      <w:r w:rsidRPr="00232379">
        <w:rPr>
          <w:i/>
          <w:lang w:val="fr-FR"/>
        </w:rPr>
        <w:t xml:space="preserve">Document </w:t>
      </w:r>
      <w:r w:rsidR="00232379" w:rsidRPr="00232379">
        <w:rPr>
          <w:i/>
          <w:lang w:val="fr-FR"/>
        </w:rPr>
        <w:t>établi par le</w:t>
      </w:r>
      <w:r w:rsidRPr="00232379">
        <w:rPr>
          <w:i/>
          <w:lang w:val="fr-FR"/>
        </w:rPr>
        <w:t xml:space="preserve"> Secr</w:t>
      </w:r>
      <w:r w:rsidR="00232379" w:rsidRPr="00232379">
        <w:rPr>
          <w:i/>
          <w:lang w:val="fr-FR"/>
        </w:rPr>
        <w:t>é</w:t>
      </w:r>
      <w:r w:rsidRPr="00232379">
        <w:rPr>
          <w:i/>
          <w:lang w:val="fr-FR"/>
        </w:rPr>
        <w:t>tariat</w:t>
      </w:r>
    </w:p>
    <w:p w14:paraId="3ECD6398" w14:textId="5025E51D" w:rsidR="00913C6C" w:rsidRPr="00232379" w:rsidRDefault="00913C6C" w:rsidP="00391669">
      <w:pPr>
        <w:pStyle w:val="ONUMFS"/>
        <w:rPr>
          <w:lang w:val="fr-FR"/>
        </w:rPr>
      </w:pPr>
      <w:r w:rsidRPr="00232379">
        <w:rPr>
          <w:lang w:val="fr-FR"/>
        </w:rPr>
        <w:t>O</w:t>
      </w:r>
      <w:r w:rsidR="00232379" w:rsidRPr="00232379">
        <w:rPr>
          <w:lang w:val="fr-FR"/>
        </w:rPr>
        <w:t xml:space="preserve">uverture de la </w:t>
      </w:r>
      <w:r w:rsidR="00E521D9">
        <w:rPr>
          <w:lang w:val="fr-FR"/>
        </w:rPr>
        <w:t>neuvième</w:t>
      </w:r>
      <w:r w:rsidR="00232379" w:rsidRPr="00232379">
        <w:rPr>
          <w:lang w:val="fr-FR"/>
        </w:rPr>
        <w:t> s</w:t>
      </w:r>
      <w:r w:rsidRPr="00232379">
        <w:rPr>
          <w:lang w:val="fr-FR"/>
        </w:rPr>
        <w:t>ession</w:t>
      </w:r>
    </w:p>
    <w:p w14:paraId="68729ECD" w14:textId="509F9FBE" w:rsidR="00913C6C" w:rsidRPr="00232379" w:rsidRDefault="00232379" w:rsidP="00391669">
      <w:pPr>
        <w:pStyle w:val="ONUMFS"/>
        <w:rPr>
          <w:lang w:val="fr-FR"/>
        </w:rPr>
      </w:pPr>
      <w:r w:rsidRPr="00232379">
        <w:rPr>
          <w:lang w:val="fr-FR"/>
        </w:rPr>
        <w:t>É</w:t>
      </w:r>
      <w:r w:rsidR="00913C6C" w:rsidRPr="00232379">
        <w:rPr>
          <w:lang w:val="fr-FR"/>
        </w:rPr>
        <w:t xml:space="preserve">lection </w:t>
      </w:r>
      <w:r w:rsidRPr="00232379">
        <w:rPr>
          <w:lang w:val="fr-FR"/>
        </w:rPr>
        <w:t>d’un président et de deux vice</w:t>
      </w:r>
      <w:r w:rsidRPr="00232379">
        <w:rPr>
          <w:lang w:val="fr-FR"/>
        </w:rPr>
        <w:noBreakHyphen/>
        <w:t>présidents</w:t>
      </w:r>
    </w:p>
    <w:p w14:paraId="1042FD7C" w14:textId="38B29C20" w:rsidR="00913C6C" w:rsidRPr="00232379" w:rsidRDefault="00913C6C" w:rsidP="00391669">
      <w:pPr>
        <w:pStyle w:val="ONUMFS"/>
        <w:rPr>
          <w:lang w:val="fr-FR"/>
        </w:rPr>
      </w:pPr>
      <w:r w:rsidRPr="00232379">
        <w:rPr>
          <w:lang w:val="fr-FR"/>
        </w:rPr>
        <w:t xml:space="preserve">Adoption </w:t>
      </w:r>
      <w:r w:rsidR="00232379" w:rsidRPr="00232379">
        <w:rPr>
          <w:lang w:val="fr-FR"/>
        </w:rPr>
        <w:t>de l’ordre du jour</w:t>
      </w:r>
      <w:r w:rsidRPr="00232379">
        <w:rPr>
          <w:lang w:val="fr-FR"/>
        </w:rPr>
        <w:br/>
      </w:r>
      <w:r w:rsidR="00411E27" w:rsidRPr="00232379">
        <w:rPr>
          <w:lang w:val="fr-FR"/>
        </w:rPr>
        <w:tab/>
      </w:r>
      <w:r w:rsidRPr="00232379">
        <w:rPr>
          <w:lang w:val="fr-FR"/>
        </w:rPr>
        <w:tab/>
      </w:r>
      <w:r w:rsidR="00232379" w:rsidRPr="00232379">
        <w:rPr>
          <w:lang w:val="fr-FR"/>
        </w:rPr>
        <w:t>Voir le</w:t>
      </w:r>
      <w:r w:rsidRPr="00232379">
        <w:rPr>
          <w:lang w:val="fr-FR"/>
        </w:rPr>
        <w:t xml:space="preserve"> pr</w:t>
      </w:r>
      <w:r w:rsidR="00232379" w:rsidRPr="00232379">
        <w:rPr>
          <w:lang w:val="fr-FR"/>
        </w:rPr>
        <w:t>é</w:t>
      </w:r>
      <w:r w:rsidRPr="00232379">
        <w:rPr>
          <w:lang w:val="fr-FR"/>
        </w:rPr>
        <w:t>sent document.</w:t>
      </w:r>
    </w:p>
    <w:p w14:paraId="4A403E37" w14:textId="5B2F9AD6" w:rsidR="00541F04" w:rsidRPr="00232379" w:rsidRDefault="00E521D9" w:rsidP="00391669">
      <w:pPr>
        <w:pStyle w:val="ONUMFS"/>
        <w:rPr>
          <w:lang w:val="fr-FR"/>
        </w:rPr>
      </w:pPr>
      <w:r w:rsidRPr="00E521D9">
        <w:rPr>
          <w:lang w:val="fr-FR"/>
        </w:rPr>
        <w:t>Stratégie en matière de TIC pour les normes</w:t>
      </w:r>
    </w:p>
    <w:p w14:paraId="23344AEE" w14:textId="583C44C7" w:rsidR="00E521D9" w:rsidRDefault="00E521D9" w:rsidP="00197B3E">
      <w:pPr>
        <w:pStyle w:val="ONUMFS"/>
        <w:numPr>
          <w:ilvl w:val="1"/>
          <w:numId w:val="3"/>
        </w:numPr>
        <w:tabs>
          <w:tab w:val="left" w:pos="1134"/>
        </w:tabs>
        <w:rPr>
          <w:lang w:val="fr-FR"/>
        </w:rPr>
      </w:pPr>
      <w:r w:rsidRPr="00E521D9">
        <w:rPr>
          <w:lang w:val="fr-FR"/>
        </w:rPr>
        <w:t>Rapport de l’Équipe d’experts chargée des TIC (tâche n° 58)</w:t>
      </w:r>
    </w:p>
    <w:p w14:paraId="238AAA8D" w14:textId="2B398414" w:rsidR="00584020" w:rsidRPr="00E521D9" w:rsidRDefault="00E521D9" w:rsidP="00197B3E">
      <w:pPr>
        <w:pStyle w:val="ONUMFS"/>
        <w:numPr>
          <w:ilvl w:val="1"/>
          <w:numId w:val="3"/>
        </w:numPr>
        <w:tabs>
          <w:tab w:val="left" w:pos="1134"/>
        </w:tabs>
        <w:rPr>
          <w:lang w:val="fr-FR"/>
        </w:rPr>
      </w:pPr>
      <w:r>
        <w:rPr>
          <w:lang w:val="fr-FR"/>
        </w:rPr>
        <w:t>Publication des résultats de l'enquête sur la priorité des 40 recommandations sur les stratégies en matière de TIC</w:t>
      </w:r>
      <w:r w:rsidR="00584020" w:rsidRPr="00E521D9">
        <w:rPr>
          <w:lang w:val="fr-FR"/>
        </w:rPr>
        <w:br/>
      </w:r>
      <w:r w:rsidR="00584020" w:rsidRPr="00E521D9">
        <w:rPr>
          <w:lang w:val="fr-FR"/>
        </w:rPr>
        <w:tab/>
      </w:r>
      <w:r w:rsidR="007E01A4" w:rsidRPr="00E521D9">
        <w:rPr>
          <w:lang w:val="fr-FR"/>
        </w:rPr>
        <w:t>Voir le</w:t>
      </w:r>
      <w:r>
        <w:rPr>
          <w:lang w:val="fr-FR"/>
        </w:rPr>
        <w:t xml:space="preserve"> document CWS/9</w:t>
      </w:r>
      <w:r w:rsidR="00584020" w:rsidRPr="00E521D9">
        <w:rPr>
          <w:lang w:val="fr-FR"/>
        </w:rPr>
        <w:t>/</w:t>
      </w:r>
      <w:r>
        <w:rPr>
          <w:lang w:val="fr-FR"/>
        </w:rPr>
        <w:t>2</w:t>
      </w:r>
      <w:r w:rsidR="00584020" w:rsidRPr="00E521D9">
        <w:rPr>
          <w:lang w:val="fr-FR"/>
        </w:rPr>
        <w:t>.</w:t>
      </w:r>
    </w:p>
    <w:p w14:paraId="2EF394B9" w14:textId="1FB598C8" w:rsidR="00541F04" w:rsidRPr="00232379" w:rsidRDefault="00E521D9" w:rsidP="00391669">
      <w:pPr>
        <w:pStyle w:val="ONUMFS"/>
        <w:rPr>
          <w:lang w:val="fr-FR"/>
        </w:rPr>
      </w:pPr>
      <w:r w:rsidRPr="00E521D9">
        <w:rPr>
          <w:lang w:val="fr-FR"/>
        </w:rPr>
        <w:t>Gestion des données de propriété intellectuelle à l'aide du format XML ou JSON</w:t>
      </w:r>
    </w:p>
    <w:p w14:paraId="4A3588CB" w14:textId="7152B41D" w:rsidR="00423C53" w:rsidRPr="00065906" w:rsidRDefault="00065906" w:rsidP="00391669">
      <w:pPr>
        <w:pStyle w:val="ONUMFS"/>
        <w:numPr>
          <w:ilvl w:val="1"/>
          <w:numId w:val="3"/>
        </w:numPr>
        <w:tabs>
          <w:tab w:val="left" w:pos="1134"/>
        </w:tabs>
        <w:rPr>
          <w:lang w:val="fr-FR"/>
        </w:rPr>
      </w:pPr>
      <w:r w:rsidRPr="00065906">
        <w:rPr>
          <w:lang w:val="fr-FR"/>
        </w:rPr>
        <w:t>Rapport de l’Équipe d’experts chargée de la norme XML4IP (</w:t>
      </w:r>
      <w:r>
        <w:rPr>
          <w:lang w:val="fr-FR"/>
        </w:rPr>
        <w:t>tâche n° </w:t>
      </w:r>
      <w:r w:rsidRPr="00065906">
        <w:rPr>
          <w:lang w:val="fr-FR"/>
        </w:rPr>
        <w:t xml:space="preserve">41, </w:t>
      </w:r>
      <w:r>
        <w:rPr>
          <w:lang w:val="fr-FR"/>
        </w:rPr>
        <w:t>tâche n° </w:t>
      </w:r>
      <w:r w:rsidRPr="00065906">
        <w:rPr>
          <w:lang w:val="fr-FR"/>
        </w:rPr>
        <w:t xml:space="preserve">47 </w:t>
      </w:r>
      <w:r>
        <w:rPr>
          <w:lang w:val="fr-FR"/>
        </w:rPr>
        <w:t>et tâche n° </w:t>
      </w:r>
      <w:r w:rsidRPr="00065906">
        <w:rPr>
          <w:lang w:val="fr-FR"/>
        </w:rPr>
        <w:t>64)</w:t>
      </w:r>
      <w:r w:rsidR="00423C53" w:rsidRPr="00065906">
        <w:rPr>
          <w:lang w:val="fr-FR"/>
        </w:rPr>
        <w:br/>
      </w:r>
      <w:r w:rsidR="00391669" w:rsidRPr="00065906">
        <w:rPr>
          <w:lang w:val="fr-FR"/>
        </w:rPr>
        <w:tab/>
      </w:r>
      <w:r w:rsidR="007E01A4" w:rsidRPr="00065906">
        <w:rPr>
          <w:lang w:val="fr-FR"/>
        </w:rPr>
        <w:t xml:space="preserve">Voir le </w:t>
      </w:r>
      <w:r w:rsidR="00E521D9" w:rsidRPr="00065906">
        <w:rPr>
          <w:lang w:val="fr-FR"/>
        </w:rPr>
        <w:t>document CWS/</w:t>
      </w:r>
      <w:r w:rsidR="009F0B96" w:rsidRPr="00065906">
        <w:rPr>
          <w:lang w:val="fr-FR"/>
        </w:rPr>
        <w:t>9</w:t>
      </w:r>
      <w:r w:rsidR="00E521D9" w:rsidRPr="00065906">
        <w:rPr>
          <w:lang w:val="fr-FR"/>
        </w:rPr>
        <w:t>/3</w:t>
      </w:r>
      <w:r w:rsidR="00423C53" w:rsidRPr="00065906">
        <w:rPr>
          <w:lang w:val="fr-FR"/>
        </w:rPr>
        <w:t>.</w:t>
      </w:r>
    </w:p>
    <w:p w14:paraId="67BA2693" w14:textId="07111492" w:rsidR="00943028" w:rsidRDefault="00E521D9" w:rsidP="00391669">
      <w:pPr>
        <w:pStyle w:val="ONUMFS"/>
        <w:numPr>
          <w:ilvl w:val="1"/>
          <w:numId w:val="3"/>
        </w:numPr>
        <w:tabs>
          <w:tab w:val="left" w:pos="1134"/>
        </w:tabs>
        <w:rPr>
          <w:lang w:val="fr-FR"/>
        </w:rPr>
      </w:pPr>
      <w:r w:rsidRPr="00E521D9">
        <w:rPr>
          <w:lang w:val="fr-FR"/>
        </w:rPr>
        <w:t>Propositions d'amélioration des métadonnées relatives aux œuvres orphelines dans la norme ST.96 de l'OMPI</w:t>
      </w:r>
      <w:r w:rsidR="00423C53" w:rsidRPr="00232379">
        <w:rPr>
          <w:lang w:val="fr-FR"/>
        </w:rPr>
        <w:br/>
      </w:r>
      <w:r w:rsidR="00391669">
        <w:rPr>
          <w:lang w:val="fr-FR"/>
        </w:rPr>
        <w:tab/>
      </w:r>
      <w:r w:rsidR="007E01A4" w:rsidRPr="007E01A4">
        <w:rPr>
          <w:lang w:val="fr-FR"/>
        </w:rPr>
        <w:t xml:space="preserve">Voir le </w:t>
      </w:r>
      <w:r w:rsidR="00943028">
        <w:rPr>
          <w:lang w:val="fr-FR"/>
        </w:rPr>
        <w:t>document CWS/9</w:t>
      </w:r>
      <w:r w:rsidR="00423C53" w:rsidRPr="00232379">
        <w:rPr>
          <w:lang w:val="fr-FR"/>
        </w:rPr>
        <w:t>/</w:t>
      </w:r>
      <w:r w:rsidR="00943028">
        <w:rPr>
          <w:lang w:val="fr-FR"/>
        </w:rPr>
        <w:t>4</w:t>
      </w:r>
      <w:r w:rsidR="00423C53" w:rsidRPr="00232379">
        <w:rPr>
          <w:lang w:val="fr-FR"/>
        </w:rPr>
        <w:t>.</w:t>
      </w:r>
    </w:p>
    <w:p w14:paraId="354EE34E" w14:textId="77777777" w:rsidR="00943028" w:rsidRDefault="00943028">
      <w:pPr>
        <w:rPr>
          <w:lang w:val="fr-FR"/>
        </w:rPr>
      </w:pPr>
      <w:r>
        <w:rPr>
          <w:lang w:val="fr-FR"/>
        </w:rPr>
        <w:br w:type="page"/>
      </w:r>
    </w:p>
    <w:p w14:paraId="49E8D518" w14:textId="0AE57955" w:rsidR="00BF633B" w:rsidRDefault="00943028" w:rsidP="00391669">
      <w:pPr>
        <w:pStyle w:val="ONUMFS"/>
        <w:rPr>
          <w:lang w:val="fr-FR"/>
        </w:rPr>
      </w:pPr>
      <w:r w:rsidRPr="00943028">
        <w:rPr>
          <w:lang w:val="fr-FR"/>
        </w:rPr>
        <w:lastRenderedPageBreak/>
        <w:t>Modèles et images numériques 3D dans la documentation en matière de propriété intellectuelle</w:t>
      </w:r>
    </w:p>
    <w:p w14:paraId="0C38023A" w14:textId="0AE5F871" w:rsidR="00943028" w:rsidRPr="00391669" w:rsidRDefault="00943028" w:rsidP="00943028">
      <w:pPr>
        <w:pStyle w:val="ONUMFS"/>
        <w:numPr>
          <w:ilvl w:val="1"/>
          <w:numId w:val="3"/>
        </w:numPr>
        <w:tabs>
          <w:tab w:val="left" w:pos="1134"/>
        </w:tabs>
        <w:rPr>
          <w:lang w:val="fr-FR"/>
        </w:rPr>
      </w:pPr>
      <w:r>
        <w:rPr>
          <w:lang w:val="fr-FR"/>
        </w:rPr>
        <w:t>Rapport de l’Équipe d’experts 3D (tâche n° 61)</w:t>
      </w:r>
      <w:r w:rsidRPr="00391669">
        <w:rPr>
          <w:lang w:val="fr-FR"/>
        </w:rPr>
        <w:br/>
      </w:r>
      <w:r>
        <w:rPr>
          <w:lang w:val="fr-FR"/>
        </w:rPr>
        <w:tab/>
      </w:r>
      <w:r w:rsidRPr="00391669">
        <w:rPr>
          <w:lang w:val="fr-FR"/>
        </w:rPr>
        <w:t xml:space="preserve">Voir le </w:t>
      </w:r>
      <w:r>
        <w:rPr>
          <w:lang w:val="fr-FR"/>
        </w:rPr>
        <w:t>document CWS/9/5</w:t>
      </w:r>
      <w:r w:rsidRPr="00391669">
        <w:rPr>
          <w:lang w:val="fr-FR"/>
        </w:rPr>
        <w:t>.</w:t>
      </w:r>
    </w:p>
    <w:p w14:paraId="206C5998" w14:textId="1D63D765" w:rsidR="00943028" w:rsidRPr="00943028" w:rsidRDefault="00943028" w:rsidP="00943028">
      <w:pPr>
        <w:pStyle w:val="ONUMFS"/>
        <w:numPr>
          <w:ilvl w:val="1"/>
          <w:numId w:val="3"/>
        </w:numPr>
        <w:tabs>
          <w:tab w:val="left" w:pos="1134"/>
        </w:tabs>
        <w:rPr>
          <w:lang w:val="fr-FR"/>
        </w:rPr>
      </w:pPr>
      <w:r w:rsidRPr="00943028">
        <w:rPr>
          <w:lang w:val="fr-FR"/>
        </w:rPr>
        <w:t>Proposition de nouvelle norme relative aux objets numériques en 3D</w:t>
      </w:r>
      <w:r w:rsidRPr="00391669">
        <w:rPr>
          <w:lang w:val="fr-FR"/>
        </w:rPr>
        <w:br/>
      </w:r>
      <w:r>
        <w:rPr>
          <w:lang w:val="fr-FR"/>
        </w:rPr>
        <w:tab/>
      </w:r>
      <w:r w:rsidRPr="00391669">
        <w:rPr>
          <w:lang w:val="fr-FR"/>
        </w:rPr>
        <w:t xml:space="preserve">Voir le </w:t>
      </w:r>
      <w:r>
        <w:rPr>
          <w:lang w:val="fr-FR"/>
        </w:rPr>
        <w:t>document CWS/9</w:t>
      </w:r>
      <w:r w:rsidRPr="00391669">
        <w:rPr>
          <w:lang w:val="fr-FR"/>
        </w:rPr>
        <w:t>/</w:t>
      </w:r>
      <w:r>
        <w:rPr>
          <w:lang w:val="fr-FR"/>
        </w:rPr>
        <w:t>6</w:t>
      </w:r>
      <w:r w:rsidRPr="00391669">
        <w:rPr>
          <w:lang w:val="fr-FR"/>
        </w:rPr>
        <w:t>.</w:t>
      </w:r>
    </w:p>
    <w:p w14:paraId="43480D21" w14:textId="7DBD3A6A" w:rsidR="00541F04" w:rsidRPr="00232379" w:rsidRDefault="00943028" w:rsidP="00391669">
      <w:pPr>
        <w:pStyle w:val="ONUMFS"/>
        <w:rPr>
          <w:lang w:val="fr-FR"/>
        </w:rPr>
      </w:pPr>
      <w:r>
        <w:rPr>
          <w:lang w:val="fr-FR"/>
        </w:rPr>
        <w:t>Chaîne de blocs pour l'écosystème de propriété intellectuelle</w:t>
      </w:r>
    </w:p>
    <w:p w14:paraId="42017191" w14:textId="239C3B59" w:rsidR="00E21554" w:rsidRPr="00391669" w:rsidRDefault="00943028" w:rsidP="00391669">
      <w:pPr>
        <w:pStyle w:val="ONUMFS"/>
        <w:numPr>
          <w:ilvl w:val="1"/>
          <w:numId w:val="3"/>
        </w:numPr>
        <w:tabs>
          <w:tab w:val="left" w:pos="1134"/>
        </w:tabs>
        <w:rPr>
          <w:lang w:val="fr-FR"/>
        </w:rPr>
      </w:pPr>
      <w:r>
        <w:rPr>
          <w:lang w:val="fr-FR"/>
        </w:rPr>
        <w:t>Rapport de l'Équipe d'experts de la chaîne de blocs (tâche n° 59)</w:t>
      </w:r>
      <w:r w:rsidR="00391669" w:rsidRPr="00391669">
        <w:rPr>
          <w:lang w:val="fr-FR"/>
        </w:rPr>
        <w:br/>
      </w:r>
      <w:r w:rsidR="00391669">
        <w:rPr>
          <w:lang w:val="fr-FR"/>
        </w:rPr>
        <w:tab/>
      </w:r>
      <w:r w:rsidR="007E01A4" w:rsidRPr="00391669">
        <w:rPr>
          <w:lang w:val="fr-FR"/>
        </w:rPr>
        <w:t xml:space="preserve">Voir le </w:t>
      </w:r>
      <w:r>
        <w:rPr>
          <w:lang w:val="fr-FR"/>
        </w:rPr>
        <w:t>document CWS/9</w:t>
      </w:r>
      <w:r w:rsidR="00E21554" w:rsidRPr="00391669">
        <w:rPr>
          <w:lang w:val="fr-FR"/>
        </w:rPr>
        <w:t>/</w:t>
      </w:r>
      <w:r>
        <w:rPr>
          <w:lang w:val="fr-FR"/>
        </w:rPr>
        <w:t>7</w:t>
      </w:r>
      <w:r w:rsidR="00E21554" w:rsidRPr="00391669">
        <w:rPr>
          <w:lang w:val="fr-FR"/>
        </w:rPr>
        <w:t>.</w:t>
      </w:r>
    </w:p>
    <w:p w14:paraId="5DA539AB" w14:textId="6AD131CF" w:rsidR="00D53427" w:rsidRPr="00391669" w:rsidRDefault="009D6CD6" w:rsidP="00391669">
      <w:pPr>
        <w:pStyle w:val="ONUMFS"/>
        <w:numPr>
          <w:ilvl w:val="1"/>
          <w:numId w:val="3"/>
        </w:numPr>
        <w:tabs>
          <w:tab w:val="left" w:pos="1134"/>
        </w:tabs>
        <w:rPr>
          <w:lang w:val="fr-FR"/>
        </w:rPr>
      </w:pPr>
      <w:r>
        <w:rPr>
          <w:lang w:val="fr-FR"/>
        </w:rPr>
        <w:t>Rapport sur le livre blanc sur la chaîne de blocs pour l'écosystème de propriété intellectuelle</w:t>
      </w:r>
      <w:r w:rsidR="00391669" w:rsidRPr="00391669">
        <w:rPr>
          <w:lang w:val="fr-FR"/>
        </w:rPr>
        <w:br/>
      </w:r>
      <w:r w:rsidR="00391669">
        <w:rPr>
          <w:lang w:val="fr-FR"/>
        </w:rPr>
        <w:tab/>
      </w:r>
      <w:r w:rsidR="007E01A4" w:rsidRPr="00391669">
        <w:rPr>
          <w:lang w:val="fr-FR"/>
        </w:rPr>
        <w:t xml:space="preserve">Voir le </w:t>
      </w:r>
      <w:r w:rsidR="00541F04" w:rsidRPr="00391669">
        <w:rPr>
          <w:lang w:val="fr-FR"/>
        </w:rPr>
        <w:t>document CWS/</w:t>
      </w:r>
      <w:r w:rsidR="007D6F64">
        <w:rPr>
          <w:lang w:val="fr-FR"/>
        </w:rPr>
        <w:t>9</w:t>
      </w:r>
      <w:r w:rsidR="00943028">
        <w:rPr>
          <w:lang w:val="fr-FR"/>
        </w:rPr>
        <w:t>/</w:t>
      </w:r>
      <w:r w:rsidR="00541F04" w:rsidRPr="00391669">
        <w:rPr>
          <w:lang w:val="fr-FR"/>
        </w:rPr>
        <w:t>8.</w:t>
      </w:r>
    </w:p>
    <w:p w14:paraId="1BD65B37" w14:textId="6C6FDAE8" w:rsidR="00541F04" w:rsidRPr="00232379" w:rsidRDefault="009D6CD6" w:rsidP="00391669">
      <w:pPr>
        <w:pStyle w:val="ONUMFS"/>
        <w:keepNext/>
        <w:rPr>
          <w:lang w:val="fr-FR"/>
        </w:rPr>
      </w:pPr>
      <w:r>
        <w:rPr>
          <w:lang w:val="fr-FR"/>
        </w:rPr>
        <w:t>Données sur la situation juridique</w:t>
      </w:r>
    </w:p>
    <w:p w14:paraId="2EEBBEF6" w14:textId="59B977C4" w:rsidR="007048C2" w:rsidRPr="00232379" w:rsidRDefault="009D6CD6" w:rsidP="00391669">
      <w:pPr>
        <w:pStyle w:val="ONUMFS"/>
        <w:numPr>
          <w:ilvl w:val="1"/>
          <w:numId w:val="3"/>
        </w:numPr>
        <w:rPr>
          <w:lang w:val="fr-FR"/>
        </w:rPr>
      </w:pPr>
      <w:r w:rsidRPr="009D6CD6">
        <w:rPr>
          <w:lang w:val="fr-FR"/>
        </w:rPr>
        <w:t>Rapport de l’Équipe d’experts chargée de la situation juridique (tâche n° 47)</w:t>
      </w:r>
    </w:p>
    <w:p w14:paraId="11357813" w14:textId="208C95A5" w:rsidR="00541F04" w:rsidRPr="00232379" w:rsidRDefault="009D6CD6" w:rsidP="00391669">
      <w:pPr>
        <w:pStyle w:val="ONUMFS"/>
        <w:numPr>
          <w:ilvl w:val="1"/>
          <w:numId w:val="3"/>
        </w:numPr>
        <w:rPr>
          <w:lang w:val="fr-FR"/>
        </w:rPr>
      </w:pPr>
      <w:r>
        <w:rPr>
          <w:lang w:val="fr-FR"/>
        </w:rPr>
        <w:t>Proposition de révision de la norme ST.27 de l’OMPI</w:t>
      </w:r>
      <w:r>
        <w:rPr>
          <w:lang w:val="fr-FR"/>
        </w:rPr>
        <w:br/>
      </w:r>
      <w:r>
        <w:rPr>
          <w:lang w:val="fr-FR"/>
        </w:rPr>
        <w:tab/>
        <w:t>Voir le document CWS/9/9.</w:t>
      </w:r>
    </w:p>
    <w:p w14:paraId="30E1C1AF" w14:textId="640FC214" w:rsidR="00A4655F" w:rsidRPr="00232379" w:rsidRDefault="009D6CD6" w:rsidP="009D6CD6">
      <w:pPr>
        <w:pStyle w:val="ONUMFS"/>
        <w:numPr>
          <w:ilvl w:val="1"/>
          <w:numId w:val="3"/>
        </w:numPr>
        <w:rPr>
          <w:lang w:val="fr-FR"/>
        </w:rPr>
      </w:pPr>
      <w:r w:rsidRPr="009D6CD6">
        <w:rPr>
          <w:lang w:val="fr-FR"/>
        </w:rPr>
        <w:t>Rapport sur le programme de mise en œuvre de la norme ST.61 de l’OMPI</w:t>
      </w:r>
      <w:r w:rsidRPr="009D6CD6">
        <w:rPr>
          <w:lang w:val="fr-FR"/>
        </w:rPr>
        <w:br/>
      </w:r>
      <w:r>
        <w:rPr>
          <w:lang w:val="fr-FR"/>
        </w:rPr>
        <w:tab/>
      </w:r>
      <w:r w:rsidRPr="009D6CD6">
        <w:rPr>
          <w:lang w:val="fr-FR"/>
        </w:rPr>
        <w:t>Voir le document CWS/9/10</w:t>
      </w:r>
      <w:r w:rsidR="0089694F">
        <w:rPr>
          <w:lang w:val="fr-FR"/>
        </w:rPr>
        <w:t xml:space="preserve"> Rev</w:t>
      </w:r>
      <w:r w:rsidRPr="009D6CD6">
        <w:rPr>
          <w:lang w:val="fr-FR"/>
        </w:rPr>
        <w:t>.</w:t>
      </w:r>
    </w:p>
    <w:p w14:paraId="387B5B9A" w14:textId="7E5A3879" w:rsidR="007048C2" w:rsidRDefault="009D6CD6" w:rsidP="00391669">
      <w:pPr>
        <w:pStyle w:val="ONUMFS"/>
        <w:rPr>
          <w:lang w:val="fr-FR"/>
        </w:rPr>
      </w:pPr>
      <w:r w:rsidRPr="009D6CD6">
        <w:rPr>
          <w:lang w:val="fr-FR"/>
        </w:rPr>
        <w:t>Listages des séquences</w:t>
      </w:r>
    </w:p>
    <w:p w14:paraId="046528AD" w14:textId="33A2C120" w:rsidR="009D6CD6" w:rsidRDefault="009D6CD6" w:rsidP="009D6CD6">
      <w:pPr>
        <w:pStyle w:val="ONUMFS"/>
        <w:numPr>
          <w:ilvl w:val="1"/>
          <w:numId w:val="3"/>
        </w:numPr>
        <w:tabs>
          <w:tab w:val="left" w:pos="1134"/>
        </w:tabs>
        <w:rPr>
          <w:lang w:val="fr-FR"/>
        </w:rPr>
      </w:pPr>
      <w:r w:rsidRPr="009D6CD6">
        <w:rPr>
          <w:lang w:val="fr-FR"/>
        </w:rPr>
        <w:t>Rapport de l'Équipe d'experts chargée du listage des séquences (tâche n° 44)</w:t>
      </w:r>
      <w:r w:rsidRPr="009D6CD6">
        <w:rPr>
          <w:lang w:val="fr-FR"/>
        </w:rPr>
        <w:br/>
      </w:r>
      <w:r w:rsidRPr="009D6CD6">
        <w:rPr>
          <w:lang w:val="fr-FR"/>
        </w:rPr>
        <w:tab/>
        <w:t>Voir le document CWS/9/11</w:t>
      </w:r>
      <w:r w:rsidR="007D6F64">
        <w:rPr>
          <w:lang w:val="fr-FR"/>
        </w:rPr>
        <w:t>.</w:t>
      </w:r>
    </w:p>
    <w:p w14:paraId="310C6254" w14:textId="03DDB96B" w:rsidR="009D6CD6" w:rsidRPr="00391669" w:rsidRDefault="009D6CD6" w:rsidP="009D6CD6">
      <w:pPr>
        <w:pStyle w:val="ONUMFS"/>
        <w:numPr>
          <w:ilvl w:val="1"/>
          <w:numId w:val="3"/>
        </w:numPr>
        <w:tabs>
          <w:tab w:val="left" w:pos="1134"/>
        </w:tabs>
        <w:rPr>
          <w:lang w:val="fr-FR"/>
        </w:rPr>
      </w:pPr>
      <w:r w:rsidRPr="009D6CD6">
        <w:rPr>
          <w:lang w:val="fr-FR"/>
        </w:rPr>
        <w:t>Proposition de révision de la norme ST.26 de l’OMPI</w:t>
      </w:r>
      <w:r w:rsidRPr="009D6CD6">
        <w:rPr>
          <w:lang w:val="fr-FR"/>
        </w:rPr>
        <w:br/>
      </w:r>
      <w:r>
        <w:rPr>
          <w:lang w:val="fr-FR"/>
        </w:rPr>
        <w:tab/>
      </w:r>
      <w:r w:rsidRPr="009D6CD6">
        <w:rPr>
          <w:lang w:val="fr-FR"/>
        </w:rPr>
        <w:t>Voir le document CWS/9/12</w:t>
      </w:r>
      <w:r w:rsidR="00910DF4">
        <w:rPr>
          <w:lang w:val="fr-FR"/>
        </w:rPr>
        <w:t xml:space="preserve"> Rev</w:t>
      </w:r>
      <w:bookmarkStart w:id="5" w:name="_GoBack"/>
      <w:bookmarkEnd w:id="5"/>
      <w:r w:rsidRPr="009D6CD6">
        <w:rPr>
          <w:lang w:val="fr-FR"/>
        </w:rPr>
        <w:t>.</w:t>
      </w:r>
    </w:p>
    <w:p w14:paraId="49B90F79" w14:textId="326FC736" w:rsidR="009D6CD6" w:rsidRPr="00391669" w:rsidRDefault="009D6CD6" w:rsidP="009D6CD6">
      <w:pPr>
        <w:pStyle w:val="ONUMFS"/>
        <w:numPr>
          <w:ilvl w:val="1"/>
          <w:numId w:val="3"/>
        </w:numPr>
        <w:tabs>
          <w:tab w:val="left" w:pos="1134"/>
        </w:tabs>
        <w:rPr>
          <w:lang w:val="fr-FR"/>
        </w:rPr>
      </w:pPr>
      <w:r>
        <w:rPr>
          <w:lang w:val="fr-FR"/>
        </w:rPr>
        <w:t>Série de webinaires de formation de l'OMPI et élaboration de la suite WIPO Sequence</w:t>
      </w:r>
    </w:p>
    <w:p w14:paraId="66358519" w14:textId="6A381A84" w:rsidR="009D6CD6" w:rsidRDefault="009D6CD6" w:rsidP="00391669">
      <w:pPr>
        <w:pStyle w:val="ONUMFS"/>
        <w:rPr>
          <w:lang w:val="fr-FR"/>
        </w:rPr>
      </w:pPr>
      <w:r>
        <w:rPr>
          <w:lang w:val="fr-FR"/>
        </w:rPr>
        <w:t>Fichier d'autorité des brevets</w:t>
      </w:r>
    </w:p>
    <w:p w14:paraId="6C6F211B" w14:textId="5283B50A" w:rsidR="009D6CD6" w:rsidRDefault="009D6CD6" w:rsidP="009D6CD6">
      <w:pPr>
        <w:pStyle w:val="ONUMFS"/>
        <w:numPr>
          <w:ilvl w:val="1"/>
          <w:numId w:val="3"/>
        </w:numPr>
        <w:tabs>
          <w:tab w:val="left" w:pos="1134"/>
        </w:tabs>
        <w:rPr>
          <w:lang w:val="fr-FR"/>
        </w:rPr>
      </w:pPr>
      <w:r w:rsidRPr="009D6CD6">
        <w:rPr>
          <w:lang w:val="fr-FR"/>
        </w:rPr>
        <w:t>Rapport de l'Équipe d'experts chargée du fichier d'autorité (tâche n° 51)</w:t>
      </w:r>
      <w:r w:rsidRPr="009D6CD6">
        <w:rPr>
          <w:lang w:val="fr-FR"/>
        </w:rPr>
        <w:br/>
      </w:r>
      <w:r w:rsidRPr="009D6CD6">
        <w:rPr>
          <w:lang w:val="fr-FR"/>
        </w:rPr>
        <w:tab/>
        <w:t>Voir le document CWS/9/13.</w:t>
      </w:r>
    </w:p>
    <w:p w14:paraId="090EA9B2" w14:textId="387A3809" w:rsidR="009D6CD6" w:rsidRDefault="009D6CD6" w:rsidP="009D6CD6">
      <w:pPr>
        <w:pStyle w:val="ONUMFS"/>
        <w:numPr>
          <w:ilvl w:val="1"/>
          <w:numId w:val="3"/>
        </w:numPr>
        <w:tabs>
          <w:tab w:val="left" w:pos="1134"/>
        </w:tabs>
        <w:rPr>
          <w:lang w:val="fr-FR"/>
        </w:rPr>
      </w:pPr>
      <w:r w:rsidRPr="009D6CD6">
        <w:rPr>
          <w:lang w:val="fr-FR"/>
        </w:rPr>
        <w:t>Mises à jour des publications sur le portail Web d'accès aux fichiers d'autorité</w:t>
      </w:r>
      <w:r>
        <w:rPr>
          <w:lang w:val="fr-FR"/>
        </w:rPr>
        <w:t>.</w:t>
      </w:r>
    </w:p>
    <w:p w14:paraId="351DF3FC" w14:textId="6ECA7068" w:rsidR="009D6CD6" w:rsidRDefault="009D6CD6" w:rsidP="009D6CD6">
      <w:pPr>
        <w:pStyle w:val="ONUMFS"/>
        <w:numPr>
          <w:ilvl w:val="1"/>
          <w:numId w:val="3"/>
        </w:numPr>
        <w:tabs>
          <w:tab w:val="left" w:pos="1134"/>
        </w:tabs>
        <w:rPr>
          <w:lang w:val="fr-FR"/>
        </w:rPr>
      </w:pPr>
      <w:r w:rsidRPr="009D6CD6">
        <w:rPr>
          <w:lang w:val="fr-FR"/>
        </w:rPr>
        <w:t>Proposition de révision de la norme ST.37 de l’OMPI</w:t>
      </w:r>
      <w:r w:rsidRPr="009D6CD6">
        <w:rPr>
          <w:lang w:val="fr-FR"/>
        </w:rPr>
        <w:br/>
      </w:r>
      <w:r w:rsidR="007D6F64">
        <w:rPr>
          <w:lang w:val="fr-FR"/>
        </w:rPr>
        <w:tab/>
      </w:r>
      <w:r w:rsidRPr="009D6CD6">
        <w:rPr>
          <w:lang w:val="fr-FR"/>
        </w:rPr>
        <w:t>Voir le document CWS/9/14</w:t>
      </w:r>
      <w:r w:rsidR="0089694F">
        <w:rPr>
          <w:lang w:val="fr-FR"/>
        </w:rPr>
        <w:t xml:space="preserve"> Rev</w:t>
      </w:r>
      <w:r w:rsidRPr="009D6CD6">
        <w:rPr>
          <w:lang w:val="fr-FR"/>
        </w:rPr>
        <w:t>.</w:t>
      </w:r>
    </w:p>
    <w:p w14:paraId="25FE65B0" w14:textId="14387130" w:rsidR="009D6CD6" w:rsidRDefault="009D6CD6" w:rsidP="009D6CD6">
      <w:pPr>
        <w:pStyle w:val="ONUMFS"/>
        <w:rPr>
          <w:lang w:val="fr-FR"/>
        </w:rPr>
      </w:pPr>
      <w:r>
        <w:rPr>
          <w:lang w:val="fr-FR"/>
        </w:rPr>
        <w:t>Représentation des dessins et modèles</w:t>
      </w:r>
    </w:p>
    <w:p w14:paraId="2B8FDF8A" w14:textId="40719AA7" w:rsidR="009D6CD6" w:rsidRDefault="009D6CD6" w:rsidP="009D6CD6">
      <w:pPr>
        <w:pStyle w:val="ONUMFS"/>
        <w:numPr>
          <w:ilvl w:val="1"/>
          <w:numId w:val="3"/>
        </w:numPr>
        <w:tabs>
          <w:tab w:val="left" w:pos="1134"/>
        </w:tabs>
        <w:rPr>
          <w:lang w:val="fr-FR"/>
        </w:rPr>
      </w:pPr>
      <w:r>
        <w:rPr>
          <w:lang w:val="fr-FR"/>
        </w:rPr>
        <w:t>Rapport de l'Équipe d'experts chargée de la représentation des dessins et modèles (tâche n° 57)</w:t>
      </w:r>
    </w:p>
    <w:p w14:paraId="497F795D" w14:textId="4F5A44AC" w:rsidR="009D6CD6" w:rsidRDefault="009D6CD6" w:rsidP="009D6CD6">
      <w:pPr>
        <w:pStyle w:val="ONUMFS"/>
        <w:numPr>
          <w:ilvl w:val="1"/>
          <w:numId w:val="3"/>
        </w:numPr>
        <w:tabs>
          <w:tab w:val="left" w:pos="1134"/>
        </w:tabs>
        <w:rPr>
          <w:lang w:val="fr-FR"/>
        </w:rPr>
      </w:pPr>
      <w:r>
        <w:rPr>
          <w:lang w:val="fr-FR"/>
        </w:rPr>
        <w:t>Proposition de révision de la norme ST.88 de l’OMPI</w:t>
      </w:r>
      <w:r>
        <w:rPr>
          <w:lang w:val="fr-FR"/>
        </w:rPr>
        <w:br/>
      </w:r>
      <w:r>
        <w:rPr>
          <w:lang w:val="fr-FR"/>
        </w:rPr>
        <w:tab/>
        <w:t>Voir le document CWS/9/15.</w:t>
      </w:r>
    </w:p>
    <w:p w14:paraId="055E2614" w14:textId="13A0CD19" w:rsidR="009D6CD6" w:rsidRDefault="00CC2BE7" w:rsidP="00391669">
      <w:pPr>
        <w:pStyle w:val="ONUMFS"/>
        <w:rPr>
          <w:lang w:val="fr-FR"/>
        </w:rPr>
      </w:pPr>
      <w:r>
        <w:rPr>
          <w:lang w:val="fr-FR"/>
        </w:rPr>
        <w:lastRenderedPageBreak/>
        <w:t>Publication des résultats de la deuxième partie du questionnaire sur l’accès à l’information en matière de brevets accessible au public</w:t>
      </w:r>
      <w:r>
        <w:rPr>
          <w:lang w:val="fr-FR"/>
        </w:rPr>
        <w:br/>
      </w:r>
      <w:r>
        <w:rPr>
          <w:lang w:val="fr-FR"/>
        </w:rPr>
        <w:tab/>
      </w:r>
      <w:r>
        <w:rPr>
          <w:lang w:val="fr-FR"/>
        </w:rPr>
        <w:tab/>
        <w:t>Voir le document CWS/9/16.</w:t>
      </w:r>
    </w:p>
    <w:p w14:paraId="0A517D3E" w14:textId="1DE879AA" w:rsidR="00CC2BE7" w:rsidRDefault="00CC2BE7" w:rsidP="00CC2BE7">
      <w:pPr>
        <w:pStyle w:val="ONUMFS"/>
        <w:rPr>
          <w:lang w:val="fr-FR"/>
        </w:rPr>
      </w:pPr>
      <w:r>
        <w:rPr>
          <w:lang w:val="fr-FR"/>
        </w:rPr>
        <w:t>Transformation numérique</w:t>
      </w:r>
    </w:p>
    <w:p w14:paraId="733E7442" w14:textId="0E230BD2" w:rsidR="00CC2BE7" w:rsidRDefault="00CC2BE7" w:rsidP="00CC2BE7">
      <w:pPr>
        <w:pStyle w:val="ONUMFS"/>
        <w:numPr>
          <w:ilvl w:val="1"/>
          <w:numId w:val="3"/>
        </w:numPr>
        <w:tabs>
          <w:tab w:val="left" w:pos="1134"/>
        </w:tabs>
        <w:rPr>
          <w:lang w:val="fr-FR"/>
        </w:rPr>
      </w:pPr>
      <w:r w:rsidRPr="00CC2BE7">
        <w:rPr>
          <w:lang w:val="fr-FR"/>
        </w:rPr>
        <w:t>Rapport de l’Équipe d’experts chargée de la transformation numérique (tâche n° 62)</w:t>
      </w:r>
    </w:p>
    <w:p w14:paraId="3DFF05C8" w14:textId="5AF8BF6A" w:rsidR="00CC2BE7" w:rsidRDefault="00CC2BE7" w:rsidP="00CC2BE7">
      <w:pPr>
        <w:pStyle w:val="ONUMFS"/>
        <w:numPr>
          <w:ilvl w:val="1"/>
          <w:numId w:val="3"/>
        </w:numPr>
        <w:tabs>
          <w:tab w:val="left" w:pos="1134"/>
        </w:tabs>
        <w:rPr>
          <w:lang w:val="fr-FR"/>
        </w:rPr>
      </w:pPr>
      <w:r w:rsidRPr="00CC2BE7">
        <w:rPr>
          <w:lang w:val="fr-FR"/>
        </w:rPr>
        <w:t>Proposition d'enquête sur les pratiques des offices en matière de transformation numérique</w:t>
      </w:r>
      <w:r w:rsidRPr="00CC2BE7">
        <w:rPr>
          <w:lang w:val="fr-FR"/>
        </w:rPr>
        <w:br/>
      </w:r>
      <w:r>
        <w:rPr>
          <w:lang w:val="fr-FR"/>
        </w:rPr>
        <w:tab/>
      </w:r>
      <w:r w:rsidRPr="00CC2BE7">
        <w:rPr>
          <w:lang w:val="fr-FR"/>
        </w:rPr>
        <w:t>Voir le document CWS/9/17.</w:t>
      </w:r>
    </w:p>
    <w:p w14:paraId="50F3B9AA" w14:textId="341FFBF2" w:rsidR="005545E0" w:rsidRDefault="005545E0" w:rsidP="005545E0">
      <w:pPr>
        <w:pStyle w:val="ONUMFS"/>
        <w:rPr>
          <w:lang w:val="fr-FR"/>
        </w:rPr>
      </w:pPr>
      <w:r w:rsidRPr="005545E0">
        <w:rPr>
          <w:lang w:val="fr-FR"/>
        </w:rPr>
        <w:t>Rapports techniques annuels</w:t>
      </w:r>
    </w:p>
    <w:p w14:paraId="31269230" w14:textId="00CD4452" w:rsidR="005545E0" w:rsidRDefault="00AE1EB6" w:rsidP="005545E0">
      <w:pPr>
        <w:pStyle w:val="ONUMFS"/>
        <w:numPr>
          <w:ilvl w:val="1"/>
          <w:numId w:val="3"/>
        </w:numPr>
        <w:tabs>
          <w:tab w:val="left" w:pos="1134"/>
        </w:tabs>
        <w:rPr>
          <w:lang w:val="fr-FR"/>
        </w:rPr>
      </w:pPr>
      <w:r>
        <w:rPr>
          <w:lang w:val="fr-FR"/>
        </w:rPr>
        <w:t>Rapport sur les rapports techniques annuels de 2020</w:t>
      </w:r>
    </w:p>
    <w:p w14:paraId="2FC316B4" w14:textId="25B6ABFB" w:rsidR="005545E0" w:rsidRDefault="00AE1EB6" w:rsidP="005545E0">
      <w:pPr>
        <w:pStyle w:val="ONUMFS"/>
        <w:numPr>
          <w:ilvl w:val="1"/>
          <w:numId w:val="3"/>
        </w:numPr>
        <w:tabs>
          <w:tab w:val="left" w:pos="1134"/>
        </w:tabs>
        <w:rPr>
          <w:lang w:val="fr-FR"/>
        </w:rPr>
      </w:pPr>
      <w:r w:rsidRPr="00AE1EB6">
        <w:rPr>
          <w:lang w:val="fr-FR"/>
        </w:rPr>
        <w:t>Proposition d'amélioration des rapports techniques annuels</w:t>
      </w:r>
      <w:r w:rsidRPr="00AE1EB6">
        <w:rPr>
          <w:lang w:val="fr-FR"/>
        </w:rPr>
        <w:br/>
      </w:r>
      <w:r>
        <w:rPr>
          <w:lang w:val="fr-FR"/>
        </w:rPr>
        <w:tab/>
      </w:r>
      <w:r w:rsidRPr="00AE1EB6">
        <w:rPr>
          <w:lang w:val="fr-FR"/>
        </w:rPr>
        <w:t>Voir le document CWS/9/18.</w:t>
      </w:r>
    </w:p>
    <w:p w14:paraId="1AE8F54D" w14:textId="344B224E" w:rsidR="00CC2BE7" w:rsidRDefault="00DB446D" w:rsidP="00391669">
      <w:pPr>
        <w:pStyle w:val="ONUMFS"/>
        <w:rPr>
          <w:lang w:val="fr-FR"/>
        </w:rPr>
      </w:pPr>
      <w:r>
        <w:rPr>
          <w:lang w:val="fr-FR"/>
        </w:rPr>
        <w:t>Mise à jour du Manuel de l'OMPI sur l'information et la documentation en matière de propriété industrielle</w:t>
      </w:r>
      <w:r>
        <w:rPr>
          <w:lang w:val="fr-FR"/>
        </w:rPr>
        <w:br/>
      </w:r>
      <w:r>
        <w:rPr>
          <w:lang w:val="fr-FR"/>
        </w:rPr>
        <w:tab/>
      </w:r>
      <w:r>
        <w:rPr>
          <w:lang w:val="fr-FR"/>
        </w:rPr>
        <w:tab/>
        <w:t>Voir le document CWS/9/19.</w:t>
      </w:r>
    </w:p>
    <w:p w14:paraId="1EB8DE29" w14:textId="1514E082" w:rsidR="005E72F6" w:rsidRDefault="005E72F6" w:rsidP="005E72F6">
      <w:pPr>
        <w:pStyle w:val="ONUMFS"/>
        <w:rPr>
          <w:lang w:val="fr-FR"/>
        </w:rPr>
      </w:pPr>
      <w:r w:rsidRPr="005E72F6">
        <w:rPr>
          <w:lang w:val="fr-FR"/>
        </w:rPr>
        <w:t>Rapports sur l'état d'avancement des activités d'autres équipes d'experts</w:t>
      </w:r>
    </w:p>
    <w:p w14:paraId="352F9DEB" w14:textId="3D649A00" w:rsidR="005E72F6" w:rsidRDefault="005E72F6" w:rsidP="005E72F6">
      <w:pPr>
        <w:pStyle w:val="ONUMFS"/>
        <w:numPr>
          <w:ilvl w:val="1"/>
          <w:numId w:val="3"/>
        </w:numPr>
        <w:tabs>
          <w:tab w:val="left" w:pos="1134"/>
        </w:tabs>
        <w:rPr>
          <w:lang w:val="fr-FR"/>
        </w:rPr>
      </w:pPr>
      <w:r>
        <w:rPr>
          <w:lang w:val="fr-FR"/>
        </w:rPr>
        <w:t>Rapport de l'Équipe d'experts chargée de la septième partie (tâche n° 50)</w:t>
      </w:r>
      <w:r>
        <w:rPr>
          <w:lang w:val="fr-FR"/>
        </w:rPr>
        <w:br/>
      </w:r>
      <w:r>
        <w:rPr>
          <w:lang w:val="fr-FR"/>
        </w:rPr>
        <w:tab/>
        <w:t>Voir le document CWS/9/20.</w:t>
      </w:r>
    </w:p>
    <w:p w14:paraId="7EC9FDBC" w14:textId="54EE1B68" w:rsidR="005E72F6" w:rsidRDefault="005E72F6" w:rsidP="005E72F6">
      <w:pPr>
        <w:pStyle w:val="ONUMFS"/>
        <w:numPr>
          <w:ilvl w:val="1"/>
          <w:numId w:val="3"/>
        </w:numPr>
        <w:tabs>
          <w:tab w:val="left" w:pos="1134"/>
        </w:tabs>
        <w:rPr>
          <w:lang w:val="fr-FR"/>
        </w:rPr>
      </w:pPr>
      <w:r>
        <w:rPr>
          <w:lang w:val="fr-FR"/>
        </w:rPr>
        <w:t>Rapport de l'Équipe d'experts chargée des API (tâche n° 56)</w:t>
      </w:r>
    </w:p>
    <w:p w14:paraId="0D8792F1" w14:textId="542919B3" w:rsidR="005E72F6" w:rsidRDefault="005E72F6" w:rsidP="005E72F6">
      <w:pPr>
        <w:pStyle w:val="ONUMFS"/>
        <w:numPr>
          <w:ilvl w:val="1"/>
          <w:numId w:val="3"/>
        </w:numPr>
        <w:tabs>
          <w:tab w:val="left" w:pos="1134"/>
        </w:tabs>
        <w:rPr>
          <w:lang w:val="fr-FR"/>
        </w:rPr>
      </w:pPr>
      <w:r>
        <w:rPr>
          <w:lang w:val="fr-FR"/>
        </w:rPr>
        <w:t>Rapport de l’Équipe d’experts chargée de la normalisation des noms (tâche n° 55)</w:t>
      </w:r>
    </w:p>
    <w:p w14:paraId="47CBC430" w14:textId="3CBA08B8" w:rsidR="005E72F6" w:rsidRDefault="005E72F6" w:rsidP="005E72F6">
      <w:pPr>
        <w:pStyle w:val="ONUMFS"/>
        <w:numPr>
          <w:ilvl w:val="1"/>
          <w:numId w:val="3"/>
        </w:numPr>
        <w:tabs>
          <w:tab w:val="left" w:pos="1134"/>
        </w:tabs>
        <w:rPr>
          <w:lang w:val="fr-FR"/>
        </w:rPr>
      </w:pPr>
      <w:r>
        <w:rPr>
          <w:lang w:val="fr-FR"/>
        </w:rPr>
        <w:t>Rapport de l’Équipe d’experts chargée des normes relatives aux marques (tâche n° 60)</w:t>
      </w:r>
    </w:p>
    <w:p w14:paraId="416FD8F0" w14:textId="45DD47C2" w:rsidR="005E72F6" w:rsidRDefault="005E72F6" w:rsidP="00391669">
      <w:pPr>
        <w:pStyle w:val="ONUMFS"/>
        <w:rPr>
          <w:lang w:val="fr-FR"/>
        </w:rPr>
      </w:pPr>
      <w:r>
        <w:rPr>
          <w:lang w:val="fr-FR"/>
        </w:rPr>
        <w:t>Informations concernant l’entrée dans la phase nationale (régionale) des demandes internationales selon le PCT publiées</w:t>
      </w:r>
      <w:r>
        <w:rPr>
          <w:lang w:val="fr-FR"/>
        </w:rPr>
        <w:br/>
      </w:r>
      <w:r>
        <w:rPr>
          <w:lang w:val="fr-FR"/>
        </w:rPr>
        <w:tab/>
      </w:r>
      <w:r>
        <w:rPr>
          <w:lang w:val="fr-FR"/>
        </w:rPr>
        <w:tab/>
        <w:t>Voir le document CWS/9/21.</w:t>
      </w:r>
    </w:p>
    <w:p w14:paraId="5F77358C" w14:textId="142C9126" w:rsidR="009D6CD6" w:rsidRDefault="007D6F64" w:rsidP="00391669">
      <w:pPr>
        <w:pStyle w:val="ONUMFS"/>
        <w:rPr>
          <w:lang w:val="fr-FR"/>
        </w:rPr>
      </w:pPr>
      <w:r w:rsidRPr="007D6F64">
        <w:rPr>
          <w:lang w:val="fr-FR"/>
        </w:rPr>
        <w:t>Rapport présenté par le Bureau international sur la prestation de services consultatifs et d’assistance technique aux fins du renforcement des capacités des offices de propriété industrielle en rapport avec le mandat du CWS</w:t>
      </w:r>
      <w:r w:rsidRPr="007D6F64">
        <w:rPr>
          <w:lang w:val="fr-FR"/>
        </w:rPr>
        <w:br/>
      </w:r>
      <w:r w:rsidRPr="007D6F64">
        <w:rPr>
          <w:lang w:val="fr-FR"/>
        </w:rPr>
        <w:tab/>
      </w:r>
      <w:r w:rsidRPr="007D6F64">
        <w:rPr>
          <w:lang w:val="fr-FR"/>
        </w:rPr>
        <w:tab/>
        <w:t>Voir le document CWS/9/22.</w:t>
      </w:r>
    </w:p>
    <w:p w14:paraId="532B6186" w14:textId="3E54C29D" w:rsidR="009D6CD6" w:rsidRDefault="007D6F64" w:rsidP="00391669">
      <w:pPr>
        <w:pStyle w:val="ONUMFS"/>
        <w:rPr>
          <w:lang w:val="fr-FR"/>
        </w:rPr>
      </w:pPr>
      <w:r>
        <w:rPr>
          <w:lang w:val="fr-FR"/>
        </w:rPr>
        <w:t>Échange d'informations sur les activités de numérisation</w:t>
      </w:r>
    </w:p>
    <w:p w14:paraId="54BAC4FF" w14:textId="69124DB3" w:rsidR="007D6F64" w:rsidRDefault="007D6F64" w:rsidP="00391669">
      <w:pPr>
        <w:pStyle w:val="ONUMFS"/>
        <w:rPr>
          <w:lang w:val="fr-FR"/>
        </w:rPr>
      </w:pPr>
      <w:r>
        <w:rPr>
          <w:lang w:val="fr-FR"/>
        </w:rPr>
        <w:t>Examen du programme de travail et de la liste des tâches du CWS</w:t>
      </w:r>
      <w:r>
        <w:rPr>
          <w:lang w:val="fr-FR"/>
        </w:rPr>
        <w:br/>
      </w:r>
      <w:r>
        <w:rPr>
          <w:lang w:val="fr-FR"/>
        </w:rPr>
        <w:tab/>
      </w:r>
      <w:r>
        <w:rPr>
          <w:lang w:val="fr-FR"/>
        </w:rPr>
        <w:tab/>
        <w:t>Voir le document CWS/9/23.</w:t>
      </w:r>
    </w:p>
    <w:p w14:paraId="7E3BB2C0" w14:textId="4A02D950" w:rsidR="007D6F64" w:rsidRPr="00232379" w:rsidRDefault="007D6F64" w:rsidP="00391669">
      <w:pPr>
        <w:pStyle w:val="ONUMFS"/>
        <w:rPr>
          <w:lang w:val="fr-FR"/>
        </w:rPr>
      </w:pPr>
      <w:r>
        <w:rPr>
          <w:lang w:val="fr-FR"/>
        </w:rPr>
        <w:t>Résumé présenté par le président</w:t>
      </w:r>
    </w:p>
    <w:p w14:paraId="6F75EEFF" w14:textId="42D004AB" w:rsidR="007048C2" w:rsidRPr="00232379" w:rsidRDefault="007048C2" w:rsidP="00391669">
      <w:pPr>
        <w:pStyle w:val="ONUMFS"/>
        <w:rPr>
          <w:lang w:val="fr-FR"/>
        </w:rPr>
      </w:pPr>
      <w:r w:rsidRPr="00232379">
        <w:rPr>
          <w:lang w:val="fr-FR"/>
        </w:rPr>
        <w:t>Cl</w:t>
      </w:r>
      <w:r w:rsidR="009579EE">
        <w:rPr>
          <w:lang w:val="fr-FR"/>
        </w:rPr>
        <w:t xml:space="preserve">ôture de la </w:t>
      </w:r>
      <w:r w:rsidRPr="00232379">
        <w:rPr>
          <w:lang w:val="fr-FR"/>
        </w:rPr>
        <w:t>session</w:t>
      </w:r>
    </w:p>
    <w:p w14:paraId="1B80F0F4" w14:textId="5CD70D47" w:rsidR="002928D3" w:rsidRPr="00232379" w:rsidRDefault="00892317" w:rsidP="00391669">
      <w:pPr>
        <w:pStyle w:val="Endofdocument-Annex"/>
        <w:spacing w:before="660"/>
        <w:rPr>
          <w:lang w:val="fr-FR"/>
        </w:rPr>
      </w:pPr>
      <w:r w:rsidRPr="00232379">
        <w:rPr>
          <w:lang w:val="fr-FR"/>
        </w:rPr>
        <w:t>[</w:t>
      </w:r>
      <w:r w:rsidR="009579EE">
        <w:rPr>
          <w:lang w:val="fr-FR"/>
        </w:rPr>
        <w:t xml:space="preserve">Fin du </w:t>
      </w:r>
      <w:r w:rsidRPr="00232379">
        <w:rPr>
          <w:lang w:val="fr-FR"/>
        </w:rPr>
        <w:t>document]</w:t>
      </w:r>
    </w:p>
    <w:sectPr w:rsidR="002928D3" w:rsidRPr="00232379" w:rsidSect="003C49A9">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23E15" w14:textId="77777777" w:rsidR="00D63331" w:rsidRDefault="00D63331">
      <w:r>
        <w:separator/>
      </w:r>
    </w:p>
  </w:endnote>
  <w:endnote w:type="continuationSeparator" w:id="0">
    <w:p w14:paraId="0D6C592F" w14:textId="77777777" w:rsidR="00D63331" w:rsidRDefault="00D63331" w:rsidP="003B38C1">
      <w:r>
        <w:separator/>
      </w:r>
    </w:p>
    <w:p w14:paraId="10A626F6" w14:textId="77777777" w:rsidR="00D63331" w:rsidRPr="003B38C1" w:rsidRDefault="00D63331" w:rsidP="003B38C1">
      <w:pPr>
        <w:spacing w:after="60"/>
        <w:rPr>
          <w:sz w:val="17"/>
        </w:rPr>
      </w:pPr>
      <w:r>
        <w:rPr>
          <w:sz w:val="17"/>
        </w:rPr>
        <w:t>[Endnote continued from previous page]</w:t>
      </w:r>
    </w:p>
  </w:endnote>
  <w:endnote w:type="continuationNotice" w:id="1">
    <w:p w14:paraId="6D192143" w14:textId="77777777" w:rsidR="00D63331" w:rsidRPr="003B38C1" w:rsidRDefault="00D633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D4E10" w14:textId="77777777" w:rsidR="00D63331" w:rsidRDefault="00D63331">
      <w:r>
        <w:separator/>
      </w:r>
    </w:p>
  </w:footnote>
  <w:footnote w:type="continuationSeparator" w:id="0">
    <w:p w14:paraId="5E3D0CFF" w14:textId="77777777" w:rsidR="00D63331" w:rsidRDefault="00D63331" w:rsidP="008B60B2">
      <w:r>
        <w:separator/>
      </w:r>
    </w:p>
    <w:p w14:paraId="6728789D" w14:textId="77777777" w:rsidR="00D63331" w:rsidRPr="00ED77FB" w:rsidRDefault="00D63331" w:rsidP="008B60B2">
      <w:pPr>
        <w:spacing w:after="60"/>
        <w:rPr>
          <w:sz w:val="17"/>
          <w:szCs w:val="17"/>
        </w:rPr>
      </w:pPr>
      <w:r w:rsidRPr="00ED77FB">
        <w:rPr>
          <w:sz w:val="17"/>
          <w:szCs w:val="17"/>
        </w:rPr>
        <w:t>[Footnote continued from previous page]</w:t>
      </w:r>
    </w:p>
  </w:footnote>
  <w:footnote w:type="continuationNotice" w:id="1">
    <w:p w14:paraId="463CCCF3" w14:textId="77777777" w:rsidR="00D63331" w:rsidRPr="00ED77FB" w:rsidRDefault="00D6333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4B982AA8" w:rsidR="00B33202" w:rsidRDefault="00B33202" w:rsidP="00AB1326">
    <w:pPr>
      <w:jc w:val="right"/>
    </w:pPr>
    <w:r>
      <w:t>CWS/8/1 Prov.</w:t>
    </w:r>
  </w:p>
  <w:p w14:paraId="41357948" w14:textId="117C5ED5" w:rsidR="00B33202" w:rsidRDefault="00B33202" w:rsidP="00AB1326">
    <w:pPr>
      <w:jc w:val="right"/>
    </w:pPr>
    <w:r>
      <w:t xml:space="preserve">page </w:t>
    </w:r>
    <w:r>
      <w:fldChar w:fldCharType="begin"/>
    </w:r>
    <w:r>
      <w:instrText xml:space="preserve"> PAGE  \* MERGEFORMAT </w:instrText>
    </w:r>
    <w:r>
      <w:fldChar w:fldCharType="separate"/>
    </w:r>
    <w:r w:rsidR="003C49A9">
      <w:rPr>
        <w:noProof/>
      </w:rPr>
      <w:t>2</w:t>
    </w:r>
    <w:r>
      <w:fldChar w:fldCharType="end"/>
    </w:r>
  </w:p>
  <w:p w14:paraId="3B7A8B36" w14:textId="77777777" w:rsidR="00B33202" w:rsidRDefault="00B33202" w:rsidP="00AB1326">
    <w:pPr>
      <w:jc w:val="right"/>
    </w:pPr>
  </w:p>
  <w:p w14:paraId="673B581A" w14:textId="77777777" w:rsidR="00B33202" w:rsidRDefault="00B33202" w:rsidP="00776C8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1728BD51" w:rsidR="00B33202" w:rsidRDefault="008E15ED" w:rsidP="00910DF4">
    <w:pPr>
      <w:jc w:val="right"/>
    </w:pPr>
    <w:r>
      <w:t>CWS/9</w:t>
    </w:r>
    <w:r w:rsidR="00391669">
      <w:t>/1 </w:t>
    </w:r>
    <w:r w:rsidR="00B33202">
      <w:t>Prov</w:t>
    </w:r>
    <w:r w:rsidR="0089694F">
      <w:t xml:space="preserve">. </w:t>
    </w:r>
    <w:r w:rsidR="00910DF4">
      <w:t>3</w:t>
    </w:r>
  </w:p>
  <w:p w14:paraId="46BF03FC" w14:textId="40D363FC" w:rsidR="00B33202" w:rsidRDefault="00B33202" w:rsidP="00477D6B">
    <w:pPr>
      <w:jc w:val="right"/>
    </w:pPr>
    <w:r>
      <w:t xml:space="preserve">page </w:t>
    </w:r>
    <w:r>
      <w:fldChar w:fldCharType="begin"/>
    </w:r>
    <w:r>
      <w:instrText xml:space="preserve"> PAGE  \* MERGEFORMAT </w:instrText>
    </w:r>
    <w:r>
      <w:fldChar w:fldCharType="separate"/>
    </w:r>
    <w:r w:rsidR="00910DF4">
      <w:rPr>
        <w:noProof/>
      </w:rPr>
      <w:t>3</w:t>
    </w:r>
    <w:r>
      <w:fldChar w:fldCharType="end"/>
    </w:r>
  </w:p>
  <w:p w14:paraId="2908C65F" w14:textId="77777777" w:rsidR="00B33202" w:rsidRDefault="00B33202" w:rsidP="00477D6B">
    <w:pPr>
      <w:jc w:val="right"/>
    </w:pPr>
  </w:p>
  <w:p w14:paraId="50AEEC99" w14:textId="77777777" w:rsidR="00B33202" w:rsidRDefault="00B3320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A0E0430"/>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DB2D64"/>
    <w:multiLevelType w:val="hybridMultilevel"/>
    <w:tmpl w:val="26D4DA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E792B"/>
    <w:multiLevelType w:val="hybridMultilevel"/>
    <w:tmpl w:val="7E5AD8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4B4B44F9"/>
    <w:multiLevelType w:val="multilevel"/>
    <w:tmpl w:val="05501B2E"/>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563272EA"/>
    <w:multiLevelType w:val="hybridMultilevel"/>
    <w:tmpl w:val="2C7E2348"/>
    <w:lvl w:ilvl="0" w:tplc="BDFACFDE">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9"/>
  </w:num>
  <w:num w:numId="2">
    <w:abstractNumId w:val="0"/>
  </w:num>
  <w:num w:numId="3">
    <w:abstractNumId w:val="3"/>
  </w:num>
  <w:num w:numId="4">
    <w:abstractNumId w:val="10"/>
  </w:num>
  <w:num w:numId="5">
    <w:abstractNumId w:val="12"/>
  </w:num>
  <w:num w:numId="6">
    <w:abstractNumId w:val="2"/>
  </w:num>
  <w:num w:numId="7">
    <w:abstractNumId w:val="13"/>
  </w:num>
  <w:num w:numId="8">
    <w:abstractNumId w:val="14"/>
  </w:num>
  <w:num w:numId="9">
    <w:abstractNumId w:val="6"/>
  </w:num>
  <w:num w:numId="10">
    <w:abstractNumId w:val="5"/>
  </w:num>
  <w:num w:numId="11">
    <w:abstractNumId w:val="1"/>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4"/>
  </w:num>
  <w:num w:numId="21">
    <w:abstractNumId w:val="11"/>
  </w:num>
  <w:num w:numId="22">
    <w:abstractNumId w:val="0"/>
  </w:num>
  <w:num w:numId="23">
    <w:abstractNumId w:val="0"/>
  </w:num>
  <w:num w:numId="24">
    <w:abstractNumId w:val="0"/>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270B9"/>
    <w:rsid w:val="000305FB"/>
    <w:rsid w:val="000320E5"/>
    <w:rsid w:val="00032CDF"/>
    <w:rsid w:val="00043CAA"/>
    <w:rsid w:val="00044AA4"/>
    <w:rsid w:val="00047327"/>
    <w:rsid w:val="00051C6C"/>
    <w:rsid w:val="00055F73"/>
    <w:rsid w:val="00065906"/>
    <w:rsid w:val="00067295"/>
    <w:rsid w:val="00067AE0"/>
    <w:rsid w:val="00067E1A"/>
    <w:rsid w:val="00070AA4"/>
    <w:rsid w:val="00075432"/>
    <w:rsid w:val="0007684D"/>
    <w:rsid w:val="00084955"/>
    <w:rsid w:val="00085237"/>
    <w:rsid w:val="0009432D"/>
    <w:rsid w:val="000968ED"/>
    <w:rsid w:val="000B0F76"/>
    <w:rsid w:val="000B0F7B"/>
    <w:rsid w:val="000B2D2B"/>
    <w:rsid w:val="000B3804"/>
    <w:rsid w:val="000B7247"/>
    <w:rsid w:val="000C1021"/>
    <w:rsid w:val="000C115D"/>
    <w:rsid w:val="000C22DB"/>
    <w:rsid w:val="000C5666"/>
    <w:rsid w:val="000C5B9D"/>
    <w:rsid w:val="000E11B0"/>
    <w:rsid w:val="000E4467"/>
    <w:rsid w:val="000E5F65"/>
    <w:rsid w:val="000F46D6"/>
    <w:rsid w:val="000F493E"/>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18C4"/>
    <w:rsid w:val="001B4B02"/>
    <w:rsid w:val="001B5BC5"/>
    <w:rsid w:val="001B6A44"/>
    <w:rsid w:val="001B7F01"/>
    <w:rsid w:val="001C0FA4"/>
    <w:rsid w:val="001C6CD0"/>
    <w:rsid w:val="001C76CC"/>
    <w:rsid w:val="001F0559"/>
    <w:rsid w:val="001F3BEE"/>
    <w:rsid w:val="001F47F0"/>
    <w:rsid w:val="00202124"/>
    <w:rsid w:val="00206A3F"/>
    <w:rsid w:val="0021019F"/>
    <w:rsid w:val="002102F7"/>
    <w:rsid w:val="002104BB"/>
    <w:rsid w:val="00214B90"/>
    <w:rsid w:val="00216DC2"/>
    <w:rsid w:val="00223203"/>
    <w:rsid w:val="002267DA"/>
    <w:rsid w:val="00226E3E"/>
    <w:rsid w:val="00232379"/>
    <w:rsid w:val="002330CA"/>
    <w:rsid w:val="0023687E"/>
    <w:rsid w:val="00237A52"/>
    <w:rsid w:val="00240DD0"/>
    <w:rsid w:val="00241965"/>
    <w:rsid w:val="00243510"/>
    <w:rsid w:val="00243F68"/>
    <w:rsid w:val="00254A4E"/>
    <w:rsid w:val="00261522"/>
    <w:rsid w:val="002618E7"/>
    <w:rsid w:val="002634C4"/>
    <w:rsid w:val="0026503E"/>
    <w:rsid w:val="00271EC1"/>
    <w:rsid w:val="00272975"/>
    <w:rsid w:val="00275BE0"/>
    <w:rsid w:val="0028252D"/>
    <w:rsid w:val="0028507D"/>
    <w:rsid w:val="00285B7C"/>
    <w:rsid w:val="00286041"/>
    <w:rsid w:val="00286B06"/>
    <w:rsid w:val="00287817"/>
    <w:rsid w:val="002912F3"/>
    <w:rsid w:val="002928D3"/>
    <w:rsid w:val="002936BB"/>
    <w:rsid w:val="0029686D"/>
    <w:rsid w:val="002A0F0F"/>
    <w:rsid w:val="002A1D3F"/>
    <w:rsid w:val="002A234C"/>
    <w:rsid w:val="002A40F1"/>
    <w:rsid w:val="002A64AF"/>
    <w:rsid w:val="002B20A3"/>
    <w:rsid w:val="002B4031"/>
    <w:rsid w:val="002B6114"/>
    <w:rsid w:val="002B649A"/>
    <w:rsid w:val="002C1A6C"/>
    <w:rsid w:val="002E14FC"/>
    <w:rsid w:val="002E3212"/>
    <w:rsid w:val="002F1FE6"/>
    <w:rsid w:val="002F4E68"/>
    <w:rsid w:val="003032C9"/>
    <w:rsid w:val="003068C1"/>
    <w:rsid w:val="00306EEA"/>
    <w:rsid w:val="00312F7F"/>
    <w:rsid w:val="003226E2"/>
    <w:rsid w:val="00325724"/>
    <w:rsid w:val="0033325E"/>
    <w:rsid w:val="0033734A"/>
    <w:rsid w:val="003379DE"/>
    <w:rsid w:val="0034360D"/>
    <w:rsid w:val="00345D82"/>
    <w:rsid w:val="00346044"/>
    <w:rsid w:val="0035110E"/>
    <w:rsid w:val="00357B3A"/>
    <w:rsid w:val="00361450"/>
    <w:rsid w:val="00364A56"/>
    <w:rsid w:val="00367122"/>
    <w:rsid w:val="0036715F"/>
    <w:rsid w:val="003673CF"/>
    <w:rsid w:val="0036754F"/>
    <w:rsid w:val="003724D4"/>
    <w:rsid w:val="00372913"/>
    <w:rsid w:val="00380C92"/>
    <w:rsid w:val="00382EB8"/>
    <w:rsid w:val="003845C1"/>
    <w:rsid w:val="00387294"/>
    <w:rsid w:val="00391669"/>
    <w:rsid w:val="003935D5"/>
    <w:rsid w:val="00394E66"/>
    <w:rsid w:val="00395DA4"/>
    <w:rsid w:val="003A41E2"/>
    <w:rsid w:val="003A450C"/>
    <w:rsid w:val="003A5D49"/>
    <w:rsid w:val="003A6C84"/>
    <w:rsid w:val="003A6F89"/>
    <w:rsid w:val="003B38C1"/>
    <w:rsid w:val="003B4E59"/>
    <w:rsid w:val="003B58BD"/>
    <w:rsid w:val="003B6932"/>
    <w:rsid w:val="003C0421"/>
    <w:rsid w:val="003C2534"/>
    <w:rsid w:val="003C323B"/>
    <w:rsid w:val="003C49A9"/>
    <w:rsid w:val="003C7680"/>
    <w:rsid w:val="003D0B9E"/>
    <w:rsid w:val="003D0C09"/>
    <w:rsid w:val="003D57E3"/>
    <w:rsid w:val="003E08B0"/>
    <w:rsid w:val="003E3D76"/>
    <w:rsid w:val="003E4213"/>
    <w:rsid w:val="003E43ED"/>
    <w:rsid w:val="003E6BD5"/>
    <w:rsid w:val="003F08A2"/>
    <w:rsid w:val="003F1ADA"/>
    <w:rsid w:val="003F49F3"/>
    <w:rsid w:val="00401C1B"/>
    <w:rsid w:val="00404914"/>
    <w:rsid w:val="00406039"/>
    <w:rsid w:val="00411E27"/>
    <w:rsid w:val="00414C69"/>
    <w:rsid w:val="0041784C"/>
    <w:rsid w:val="004219DD"/>
    <w:rsid w:val="004238C9"/>
    <w:rsid w:val="00423C53"/>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465F"/>
    <w:rsid w:val="004A5372"/>
    <w:rsid w:val="004A54AA"/>
    <w:rsid w:val="004B26E7"/>
    <w:rsid w:val="004B415E"/>
    <w:rsid w:val="004B5909"/>
    <w:rsid w:val="004C4ACD"/>
    <w:rsid w:val="004C6B77"/>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1F04"/>
    <w:rsid w:val="00542C96"/>
    <w:rsid w:val="00543316"/>
    <w:rsid w:val="005454D1"/>
    <w:rsid w:val="005468FE"/>
    <w:rsid w:val="00546F68"/>
    <w:rsid w:val="00552D0B"/>
    <w:rsid w:val="005531A0"/>
    <w:rsid w:val="005545E0"/>
    <w:rsid w:val="00554DBA"/>
    <w:rsid w:val="00554E15"/>
    <w:rsid w:val="0055633C"/>
    <w:rsid w:val="00560A29"/>
    <w:rsid w:val="00562211"/>
    <w:rsid w:val="005664A4"/>
    <w:rsid w:val="0057197D"/>
    <w:rsid w:val="00576183"/>
    <w:rsid w:val="0058120E"/>
    <w:rsid w:val="005823CA"/>
    <w:rsid w:val="00584020"/>
    <w:rsid w:val="00586520"/>
    <w:rsid w:val="005905B7"/>
    <w:rsid w:val="00594180"/>
    <w:rsid w:val="005A1ACF"/>
    <w:rsid w:val="005A245A"/>
    <w:rsid w:val="005B3D6A"/>
    <w:rsid w:val="005C09C6"/>
    <w:rsid w:val="005C43A6"/>
    <w:rsid w:val="005C4E9A"/>
    <w:rsid w:val="005C6649"/>
    <w:rsid w:val="005C71DD"/>
    <w:rsid w:val="005D0B80"/>
    <w:rsid w:val="005D2EAD"/>
    <w:rsid w:val="005D532D"/>
    <w:rsid w:val="005D5536"/>
    <w:rsid w:val="005E1D7F"/>
    <w:rsid w:val="005E5B1A"/>
    <w:rsid w:val="005E69B9"/>
    <w:rsid w:val="005E72F6"/>
    <w:rsid w:val="005F0588"/>
    <w:rsid w:val="005F4F93"/>
    <w:rsid w:val="005F6088"/>
    <w:rsid w:val="005F733A"/>
    <w:rsid w:val="00603523"/>
    <w:rsid w:val="00605827"/>
    <w:rsid w:val="006129DC"/>
    <w:rsid w:val="006138FC"/>
    <w:rsid w:val="006149AA"/>
    <w:rsid w:val="00614F82"/>
    <w:rsid w:val="0061586B"/>
    <w:rsid w:val="00615D9A"/>
    <w:rsid w:val="006166AC"/>
    <w:rsid w:val="00623D72"/>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87282"/>
    <w:rsid w:val="00691777"/>
    <w:rsid w:val="00697CDB"/>
    <w:rsid w:val="006A075B"/>
    <w:rsid w:val="006A3905"/>
    <w:rsid w:val="006A5902"/>
    <w:rsid w:val="006A67B4"/>
    <w:rsid w:val="006B5BF0"/>
    <w:rsid w:val="006C1677"/>
    <w:rsid w:val="006D3AEE"/>
    <w:rsid w:val="006D6AFC"/>
    <w:rsid w:val="006E1DB2"/>
    <w:rsid w:val="006E6087"/>
    <w:rsid w:val="006F32F9"/>
    <w:rsid w:val="007015C4"/>
    <w:rsid w:val="007048C2"/>
    <w:rsid w:val="007210F3"/>
    <w:rsid w:val="00724DAD"/>
    <w:rsid w:val="00726912"/>
    <w:rsid w:val="00731539"/>
    <w:rsid w:val="0073440C"/>
    <w:rsid w:val="00734652"/>
    <w:rsid w:val="00734EA7"/>
    <w:rsid w:val="007356F1"/>
    <w:rsid w:val="00736038"/>
    <w:rsid w:val="00746814"/>
    <w:rsid w:val="007502FD"/>
    <w:rsid w:val="00752BE2"/>
    <w:rsid w:val="00754723"/>
    <w:rsid w:val="00765F15"/>
    <w:rsid w:val="00767C3F"/>
    <w:rsid w:val="007734D2"/>
    <w:rsid w:val="00773B7B"/>
    <w:rsid w:val="00774501"/>
    <w:rsid w:val="00774EB5"/>
    <w:rsid w:val="00776C88"/>
    <w:rsid w:val="00777E4D"/>
    <w:rsid w:val="007829B8"/>
    <w:rsid w:val="007911BB"/>
    <w:rsid w:val="00793BFC"/>
    <w:rsid w:val="007A0CBE"/>
    <w:rsid w:val="007A1E7C"/>
    <w:rsid w:val="007B1727"/>
    <w:rsid w:val="007B264A"/>
    <w:rsid w:val="007B6851"/>
    <w:rsid w:val="007B6E36"/>
    <w:rsid w:val="007C1C86"/>
    <w:rsid w:val="007C275D"/>
    <w:rsid w:val="007D0DBE"/>
    <w:rsid w:val="007D1090"/>
    <w:rsid w:val="007D1613"/>
    <w:rsid w:val="007D4713"/>
    <w:rsid w:val="007D632E"/>
    <w:rsid w:val="007D6F64"/>
    <w:rsid w:val="007E01A4"/>
    <w:rsid w:val="007E3178"/>
    <w:rsid w:val="007F1226"/>
    <w:rsid w:val="007F1DDE"/>
    <w:rsid w:val="007F43BE"/>
    <w:rsid w:val="007F548C"/>
    <w:rsid w:val="007F6442"/>
    <w:rsid w:val="007F6AFB"/>
    <w:rsid w:val="008021B9"/>
    <w:rsid w:val="008146C1"/>
    <w:rsid w:val="00821124"/>
    <w:rsid w:val="00821F66"/>
    <w:rsid w:val="008240CE"/>
    <w:rsid w:val="00826CA2"/>
    <w:rsid w:val="00827E64"/>
    <w:rsid w:val="00830298"/>
    <w:rsid w:val="00836924"/>
    <w:rsid w:val="008451F7"/>
    <w:rsid w:val="00854196"/>
    <w:rsid w:val="00854B4A"/>
    <w:rsid w:val="00866208"/>
    <w:rsid w:val="00872524"/>
    <w:rsid w:val="00872F93"/>
    <w:rsid w:val="00886358"/>
    <w:rsid w:val="00892317"/>
    <w:rsid w:val="0089694F"/>
    <w:rsid w:val="008A1A31"/>
    <w:rsid w:val="008A1A91"/>
    <w:rsid w:val="008A274F"/>
    <w:rsid w:val="008A3F0A"/>
    <w:rsid w:val="008A6CBF"/>
    <w:rsid w:val="008B2CC1"/>
    <w:rsid w:val="008B60B2"/>
    <w:rsid w:val="008B7353"/>
    <w:rsid w:val="008C0CB2"/>
    <w:rsid w:val="008D0843"/>
    <w:rsid w:val="008D0F3C"/>
    <w:rsid w:val="008D3780"/>
    <w:rsid w:val="008D50DC"/>
    <w:rsid w:val="008D610D"/>
    <w:rsid w:val="008E15ED"/>
    <w:rsid w:val="008E642B"/>
    <w:rsid w:val="008E7183"/>
    <w:rsid w:val="008F7FC3"/>
    <w:rsid w:val="00900457"/>
    <w:rsid w:val="009016DA"/>
    <w:rsid w:val="00903212"/>
    <w:rsid w:val="00903C37"/>
    <w:rsid w:val="009050BB"/>
    <w:rsid w:val="00905835"/>
    <w:rsid w:val="0090731E"/>
    <w:rsid w:val="00910DF4"/>
    <w:rsid w:val="009117A2"/>
    <w:rsid w:val="00913C6C"/>
    <w:rsid w:val="00913E78"/>
    <w:rsid w:val="00914EDF"/>
    <w:rsid w:val="00915573"/>
    <w:rsid w:val="00916EE2"/>
    <w:rsid w:val="00920231"/>
    <w:rsid w:val="0092543A"/>
    <w:rsid w:val="009312A8"/>
    <w:rsid w:val="00931CEC"/>
    <w:rsid w:val="00933B31"/>
    <w:rsid w:val="0093421F"/>
    <w:rsid w:val="009350C5"/>
    <w:rsid w:val="00936764"/>
    <w:rsid w:val="00940899"/>
    <w:rsid w:val="00943028"/>
    <w:rsid w:val="0094732B"/>
    <w:rsid w:val="00953654"/>
    <w:rsid w:val="00956504"/>
    <w:rsid w:val="009579EE"/>
    <w:rsid w:val="0096310C"/>
    <w:rsid w:val="00966A22"/>
    <w:rsid w:val="0096722F"/>
    <w:rsid w:val="009730D2"/>
    <w:rsid w:val="00973F6F"/>
    <w:rsid w:val="00976FCA"/>
    <w:rsid w:val="00980843"/>
    <w:rsid w:val="00980EF3"/>
    <w:rsid w:val="009830E0"/>
    <w:rsid w:val="00984B0B"/>
    <w:rsid w:val="00984B67"/>
    <w:rsid w:val="00985C53"/>
    <w:rsid w:val="009929BC"/>
    <w:rsid w:val="00994B08"/>
    <w:rsid w:val="00997625"/>
    <w:rsid w:val="009A217E"/>
    <w:rsid w:val="009A42BE"/>
    <w:rsid w:val="009A6DDF"/>
    <w:rsid w:val="009A7F03"/>
    <w:rsid w:val="009B043D"/>
    <w:rsid w:val="009B4D37"/>
    <w:rsid w:val="009C3715"/>
    <w:rsid w:val="009C594D"/>
    <w:rsid w:val="009C731D"/>
    <w:rsid w:val="009D4EEC"/>
    <w:rsid w:val="009D6CD6"/>
    <w:rsid w:val="009E2791"/>
    <w:rsid w:val="009E3F6F"/>
    <w:rsid w:val="009F0B96"/>
    <w:rsid w:val="009F35F0"/>
    <w:rsid w:val="009F3B5D"/>
    <w:rsid w:val="009F499F"/>
    <w:rsid w:val="009F5D04"/>
    <w:rsid w:val="009F6C8E"/>
    <w:rsid w:val="009F7984"/>
    <w:rsid w:val="00A02179"/>
    <w:rsid w:val="00A04908"/>
    <w:rsid w:val="00A04949"/>
    <w:rsid w:val="00A04E39"/>
    <w:rsid w:val="00A071F3"/>
    <w:rsid w:val="00A109AF"/>
    <w:rsid w:val="00A1206D"/>
    <w:rsid w:val="00A157CB"/>
    <w:rsid w:val="00A23856"/>
    <w:rsid w:val="00A274DF"/>
    <w:rsid w:val="00A34447"/>
    <w:rsid w:val="00A3799D"/>
    <w:rsid w:val="00A408C0"/>
    <w:rsid w:val="00A42DAF"/>
    <w:rsid w:val="00A45BD8"/>
    <w:rsid w:val="00A4655F"/>
    <w:rsid w:val="00A46B4E"/>
    <w:rsid w:val="00A47185"/>
    <w:rsid w:val="00A51B12"/>
    <w:rsid w:val="00A562AD"/>
    <w:rsid w:val="00A72886"/>
    <w:rsid w:val="00A81719"/>
    <w:rsid w:val="00A82D69"/>
    <w:rsid w:val="00A869B7"/>
    <w:rsid w:val="00A87B6E"/>
    <w:rsid w:val="00A956F6"/>
    <w:rsid w:val="00AA0246"/>
    <w:rsid w:val="00AB0732"/>
    <w:rsid w:val="00AB10FB"/>
    <w:rsid w:val="00AB1326"/>
    <w:rsid w:val="00AB4066"/>
    <w:rsid w:val="00AC0D01"/>
    <w:rsid w:val="00AC205C"/>
    <w:rsid w:val="00AC3ABE"/>
    <w:rsid w:val="00AC5DF8"/>
    <w:rsid w:val="00AD1C5D"/>
    <w:rsid w:val="00AD22A3"/>
    <w:rsid w:val="00AD5513"/>
    <w:rsid w:val="00AE1EB6"/>
    <w:rsid w:val="00AF0A6B"/>
    <w:rsid w:val="00AF7AD8"/>
    <w:rsid w:val="00B047C7"/>
    <w:rsid w:val="00B05A69"/>
    <w:rsid w:val="00B064F8"/>
    <w:rsid w:val="00B06D65"/>
    <w:rsid w:val="00B135B8"/>
    <w:rsid w:val="00B14F8F"/>
    <w:rsid w:val="00B1533D"/>
    <w:rsid w:val="00B2167E"/>
    <w:rsid w:val="00B24B51"/>
    <w:rsid w:val="00B24BD6"/>
    <w:rsid w:val="00B33202"/>
    <w:rsid w:val="00B377B9"/>
    <w:rsid w:val="00B50A92"/>
    <w:rsid w:val="00B5116B"/>
    <w:rsid w:val="00B51212"/>
    <w:rsid w:val="00B55AEA"/>
    <w:rsid w:val="00B71202"/>
    <w:rsid w:val="00B718B9"/>
    <w:rsid w:val="00B73704"/>
    <w:rsid w:val="00B83E51"/>
    <w:rsid w:val="00B9734B"/>
    <w:rsid w:val="00BA7E36"/>
    <w:rsid w:val="00BB686F"/>
    <w:rsid w:val="00BD0A46"/>
    <w:rsid w:val="00BD1276"/>
    <w:rsid w:val="00BD1CDF"/>
    <w:rsid w:val="00BD3100"/>
    <w:rsid w:val="00BD5E62"/>
    <w:rsid w:val="00BD63CA"/>
    <w:rsid w:val="00BE1131"/>
    <w:rsid w:val="00BE25D1"/>
    <w:rsid w:val="00BE74C3"/>
    <w:rsid w:val="00BE7B62"/>
    <w:rsid w:val="00BF333B"/>
    <w:rsid w:val="00BF633B"/>
    <w:rsid w:val="00BF63DF"/>
    <w:rsid w:val="00BF6B32"/>
    <w:rsid w:val="00C065DD"/>
    <w:rsid w:val="00C07F37"/>
    <w:rsid w:val="00C11BFE"/>
    <w:rsid w:val="00C16961"/>
    <w:rsid w:val="00C17BE5"/>
    <w:rsid w:val="00C21A24"/>
    <w:rsid w:val="00C223B2"/>
    <w:rsid w:val="00C225F1"/>
    <w:rsid w:val="00C24CEF"/>
    <w:rsid w:val="00C2601F"/>
    <w:rsid w:val="00C2780C"/>
    <w:rsid w:val="00C30DBA"/>
    <w:rsid w:val="00C32541"/>
    <w:rsid w:val="00C34D7E"/>
    <w:rsid w:val="00C434E5"/>
    <w:rsid w:val="00C47D93"/>
    <w:rsid w:val="00C57076"/>
    <w:rsid w:val="00C61FB6"/>
    <w:rsid w:val="00C66BF1"/>
    <w:rsid w:val="00C66D1A"/>
    <w:rsid w:val="00C70155"/>
    <w:rsid w:val="00C77583"/>
    <w:rsid w:val="00C82D55"/>
    <w:rsid w:val="00C830BB"/>
    <w:rsid w:val="00C83860"/>
    <w:rsid w:val="00C85C98"/>
    <w:rsid w:val="00C9060F"/>
    <w:rsid w:val="00C9183F"/>
    <w:rsid w:val="00C936E5"/>
    <w:rsid w:val="00C93C3C"/>
    <w:rsid w:val="00C94BF9"/>
    <w:rsid w:val="00C9597E"/>
    <w:rsid w:val="00C9667A"/>
    <w:rsid w:val="00CA0830"/>
    <w:rsid w:val="00CA350A"/>
    <w:rsid w:val="00CA4D92"/>
    <w:rsid w:val="00CA617B"/>
    <w:rsid w:val="00CA6924"/>
    <w:rsid w:val="00CB5890"/>
    <w:rsid w:val="00CC2BE7"/>
    <w:rsid w:val="00CC78CD"/>
    <w:rsid w:val="00CE0AF9"/>
    <w:rsid w:val="00CE1D93"/>
    <w:rsid w:val="00CF2FCC"/>
    <w:rsid w:val="00CF62B8"/>
    <w:rsid w:val="00D04607"/>
    <w:rsid w:val="00D0661E"/>
    <w:rsid w:val="00D07667"/>
    <w:rsid w:val="00D07E61"/>
    <w:rsid w:val="00D16203"/>
    <w:rsid w:val="00D21FED"/>
    <w:rsid w:val="00D2354D"/>
    <w:rsid w:val="00D25F2A"/>
    <w:rsid w:val="00D27695"/>
    <w:rsid w:val="00D313AB"/>
    <w:rsid w:val="00D3387F"/>
    <w:rsid w:val="00D42FE7"/>
    <w:rsid w:val="00D45252"/>
    <w:rsid w:val="00D508C6"/>
    <w:rsid w:val="00D53427"/>
    <w:rsid w:val="00D625B0"/>
    <w:rsid w:val="00D63331"/>
    <w:rsid w:val="00D64598"/>
    <w:rsid w:val="00D64921"/>
    <w:rsid w:val="00D666D3"/>
    <w:rsid w:val="00D6710F"/>
    <w:rsid w:val="00D709EE"/>
    <w:rsid w:val="00D71B4D"/>
    <w:rsid w:val="00D71D62"/>
    <w:rsid w:val="00D91045"/>
    <w:rsid w:val="00D918CC"/>
    <w:rsid w:val="00D93D55"/>
    <w:rsid w:val="00DA2347"/>
    <w:rsid w:val="00DA4318"/>
    <w:rsid w:val="00DA680B"/>
    <w:rsid w:val="00DB1E46"/>
    <w:rsid w:val="00DB2B79"/>
    <w:rsid w:val="00DB446D"/>
    <w:rsid w:val="00DB4FBC"/>
    <w:rsid w:val="00DB5866"/>
    <w:rsid w:val="00DC2200"/>
    <w:rsid w:val="00DC3340"/>
    <w:rsid w:val="00DC7493"/>
    <w:rsid w:val="00DE1B1E"/>
    <w:rsid w:val="00E00D5C"/>
    <w:rsid w:val="00E02A47"/>
    <w:rsid w:val="00E056DD"/>
    <w:rsid w:val="00E060B9"/>
    <w:rsid w:val="00E06CC2"/>
    <w:rsid w:val="00E16A07"/>
    <w:rsid w:val="00E21554"/>
    <w:rsid w:val="00E22110"/>
    <w:rsid w:val="00E24CB1"/>
    <w:rsid w:val="00E26785"/>
    <w:rsid w:val="00E27289"/>
    <w:rsid w:val="00E279F0"/>
    <w:rsid w:val="00E300DA"/>
    <w:rsid w:val="00E31545"/>
    <w:rsid w:val="00E335FE"/>
    <w:rsid w:val="00E33EDD"/>
    <w:rsid w:val="00E521D9"/>
    <w:rsid w:val="00E54E03"/>
    <w:rsid w:val="00E71BF7"/>
    <w:rsid w:val="00E82611"/>
    <w:rsid w:val="00E83F24"/>
    <w:rsid w:val="00E844C4"/>
    <w:rsid w:val="00E84730"/>
    <w:rsid w:val="00E8660F"/>
    <w:rsid w:val="00EA76DB"/>
    <w:rsid w:val="00EB1AA2"/>
    <w:rsid w:val="00EB35CC"/>
    <w:rsid w:val="00EB3FCD"/>
    <w:rsid w:val="00EB7FAF"/>
    <w:rsid w:val="00EC0C4E"/>
    <w:rsid w:val="00EC4E49"/>
    <w:rsid w:val="00ED4471"/>
    <w:rsid w:val="00ED5628"/>
    <w:rsid w:val="00ED77FB"/>
    <w:rsid w:val="00EE0676"/>
    <w:rsid w:val="00EE3155"/>
    <w:rsid w:val="00EE45FA"/>
    <w:rsid w:val="00EE6AEE"/>
    <w:rsid w:val="00EF0F5B"/>
    <w:rsid w:val="00EF46F5"/>
    <w:rsid w:val="00F0160D"/>
    <w:rsid w:val="00F03DFA"/>
    <w:rsid w:val="00F121C8"/>
    <w:rsid w:val="00F20A79"/>
    <w:rsid w:val="00F2202A"/>
    <w:rsid w:val="00F257BA"/>
    <w:rsid w:val="00F324CE"/>
    <w:rsid w:val="00F34FB9"/>
    <w:rsid w:val="00F368FE"/>
    <w:rsid w:val="00F41330"/>
    <w:rsid w:val="00F46CF9"/>
    <w:rsid w:val="00F52E6C"/>
    <w:rsid w:val="00F55529"/>
    <w:rsid w:val="00F61DF9"/>
    <w:rsid w:val="00F66152"/>
    <w:rsid w:val="00F756FC"/>
    <w:rsid w:val="00F77809"/>
    <w:rsid w:val="00F871FD"/>
    <w:rsid w:val="00F92AEE"/>
    <w:rsid w:val="00F930D4"/>
    <w:rsid w:val="00F9637C"/>
    <w:rsid w:val="00F9747D"/>
    <w:rsid w:val="00FA030E"/>
    <w:rsid w:val="00FA2F1F"/>
    <w:rsid w:val="00FA5917"/>
    <w:rsid w:val="00FA6CCB"/>
    <w:rsid w:val="00FB2D06"/>
    <w:rsid w:val="00FB3A2B"/>
    <w:rsid w:val="00FB4A6B"/>
    <w:rsid w:val="00FB4E0D"/>
    <w:rsid w:val="00FC1C92"/>
    <w:rsid w:val="00FC514C"/>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A04E3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785388817">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8087951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4C1C-CD1A-42CA-928B-5CBE388B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3712</Characters>
  <Application>Microsoft Office Word</Application>
  <DocSecurity>0</DocSecurity>
  <Lines>97</Lines>
  <Paragraphs>58</Paragraphs>
  <ScaleCrop>false</ScaleCrop>
  <HeadingPairs>
    <vt:vector size="2" baseType="variant">
      <vt:variant>
        <vt:lpstr>Title</vt:lpstr>
      </vt:variant>
      <vt:variant>
        <vt:i4>1</vt:i4>
      </vt:variant>
    </vt:vector>
  </HeadingPairs>
  <TitlesOfParts>
    <vt:vector size="1" baseType="lpstr">
      <vt:lpstr>CWS/9/1 Prov. 2</vt:lpstr>
    </vt:vector>
  </TitlesOfParts>
  <Company>WIPO</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 Prov. 3</dc:title>
  <dc:subject>Draft Agenda, 8th Session Committee on WIPO Standards</dc:subject>
  <dc:creator>WIPO</dc:creator>
  <cp:keywords>FOR OFFICIAL USE ONLY</cp:keywords>
  <dc:description/>
  <cp:lastModifiedBy>CHAVAS Louison</cp:lastModifiedBy>
  <cp:revision>2</cp:revision>
  <cp:lastPrinted>2020-05-05T11:49:00Z</cp:lastPrinted>
  <dcterms:created xsi:type="dcterms:W3CDTF">2021-10-25T15:36:00Z</dcterms:created>
  <dcterms:modified xsi:type="dcterms:W3CDTF">2021-10-25T15:36:00Z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50b7433f-ad82-4cc2-a143-18bfb698b6cb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