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7F2AB9" w:rsidRDefault="0040540C" w:rsidP="004527EA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bookmarkStart w:id="0" w:name="_GoBack"/>
      <w:bookmarkEnd w:id="0"/>
      <w:r w:rsidRPr="007F2AB9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7F2AB9" w:rsidRDefault="004527EA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7F2AB9">
        <w:rPr>
          <w:rFonts w:ascii="Arial Black" w:hAnsi="Arial Black"/>
          <w:caps/>
          <w:sz w:val="15"/>
          <w:lang w:val="fr-FR"/>
        </w:rPr>
        <w:t>CWS/9/</w:t>
      </w:r>
      <w:bookmarkStart w:id="1" w:name="Code"/>
      <w:bookmarkEnd w:id="1"/>
      <w:r w:rsidR="00745CD1" w:rsidRPr="007F2AB9">
        <w:rPr>
          <w:rFonts w:ascii="Arial Black" w:hAnsi="Arial Black"/>
          <w:caps/>
          <w:sz w:val="15"/>
          <w:lang w:val="fr-FR"/>
        </w:rPr>
        <w:t>16</w:t>
      </w:r>
    </w:p>
    <w:p w:rsidR="008B2CC1" w:rsidRPr="007F2AB9" w:rsidRDefault="00B1090C" w:rsidP="0040540C">
      <w:pPr>
        <w:jc w:val="right"/>
        <w:rPr>
          <w:lang w:val="fr-FR"/>
        </w:rPr>
      </w:pPr>
      <w:r w:rsidRPr="007F2AB9">
        <w:rPr>
          <w:rFonts w:ascii="Arial Black" w:hAnsi="Arial Black"/>
          <w:caps/>
          <w:sz w:val="15"/>
          <w:lang w:val="fr-FR"/>
        </w:rPr>
        <w:t>ORIGINAL</w:t>
      </w:r>
      <w:r w:rsidR="00253FDB" w:rsidRPr="007F2AB9">
        <w:rPr>
          <w:rFonts w:ascii="Arial Black" w:hAnsi="Arial Black"/>
          <w:caps/>
          <w:sz w:val="15"/>
          <w:lang w:val="fr-FR"/>
        </w:rPr>
        <w:t> :</w:t>
      </w:r>
      <w:r w:rsidR="002956DE" w:rsidRPr="007F2AB9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Original"/>
      <w:r w:rsidR="00745CD1" w:rsidRPr="007F2AB9">
        <w:rPr>
          <w:rFonts w:ascii="Arial Black" w:hAnsi="Arial Black"/>
          <w:caps/>
          <w:sz w:val="15"/>
          <w:lang w:val="fr-FR"/>
        </w:rPr>
        <w:t>anglais</w:t>
      </w:r>
    </w:p>
    <w:bookmarkEnd w:id="2"/>
    <w:p w:rsidR="008B2CC1" w:rsidRPr="007F2AB9" w:rsidRDefault="00B1090C" w:rsidP="00B1090C">
      <w:pPr>
        <w:spacing w:after="1200"/>
        <w:jc w:val="right"/>
        <w:rPr>
          <w:lang w:val="fr-FR"/>
        </w:rPr>
      </w:pPr>
      <w:r w:rsidRPr="007F2AB9">
        <w:rPr>
          <w:rFonts w:ascii="Arial Black" w:hAnsi="Arial Black"/>
          <w:caps/>
          <w:sz w:val="15"/>
          <w:lang w:val="fr-FR"/>
        </w:rPr>
        <w:t>DATE</w:t>
      </w:r>
      <w:r w:rsidR="00253FDB" w:rsidRPr="007F2AB9">
        <w:rPr>
          <w:rFonts w:ascii="Arial Black" w:hAnsi="Arial Black"/>
          <w:caps/>
          <w:sz w:val="15"/>
          <w:lang w:val="fr-FR"/>
        </w:rPr>
        <w:t> :</w:t>
      </w:r>
      <w:r w:rsidR="002956DE" w:rsidRPr="007F2AB9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Date"/>
      <w:r w:rsidR="00745CD1" w:rsidRPr="007F2AB9">
        <w:rPr>
          <w:rFonts w:ascii="Arial Black" w:hAnsi="Arial Black"/>
          <w:caps/>
          <w:sz w:val="15"/>
          <w:lang w:val="fr-FR"/>
        </w:rPr>
        <w:t>10 septembre 2021</w:t>
      </w:r>
    </w:p>
    <w:bookmarkEnd w:id="3"/>
    <w:p w:rsidR="003845C1" w:rsidRPr="007F2AB9" w:rsidRDefault="00037E41" w:rsidP="00037E41">
      <w:pPr>
        <w:pStyle w:val="Title"/>
        <w:rPr>
          <w:caps w:val="0"/>
          <w:lang w:val="fr-FR"/>
        </w:rPr>
      </w:pPr>
      <w:r w:rsidRPr="007F2AB9">
        <w:rPr>
          <w:caps w:val="0"/>
          <w:lang w:val="fr-FR"/>
        </w:rPr>
        <w:t>Comité des normes de l</w:t>
      </w:r>
      <w:r w:rsidR="00253FDB" w:rsidRPr="007F2AB9">
        <w:rPr>
          <w:caps w:val="0"/>
          <w:lang w:val="fr-FR"/>
        </w:rPr>
        <w:t>’</w:t>
      </w:r>
      <w:r w:rsidRPr="007F2AB9">
        <w:rPr>
          <w:caps w:val="0"/>
          <w:lang w:val="fr-FR"/>
        </w:rPr>
        <w:t>OMPI (CWS)</w:t>
      </w:r>
    </w:p>
    <w:p w:rsidR="00FE19E9" w:rsidRPr="007F2AB9" w:rsidRDefault="00037E41" w:rsidP="00FE19E9">
      <w:pPr>
        <w:outlineLvl w:val="1"/>
        <w:rPr>
          <w:b/>
          <w:sz w:val="28"/>
          <w:szCs w:val="28"/>
          <w:lang w:val="fr-FR"/>
        </w:rPr>
      </w:pPr>
      <w:r w:rsidRPr="007F2AB9">
        <w:rPr>
          <w:b/>
          <w:sz w:val="24"/>
          <w:lang w:val="fr-FR"/>
        </w:rPr>
        <w:t>Neuv</w:t>
      </w:r>
      <w:r w:rsidR="00253FDB" w:rsidRPr="007F2AB9">
        <w:rPr>
          <w:b/>
          <w:sz w:val="24"/>
          <w:lang w:val="fr-FR"/>
        </w:rPr>
        <w:t>ième session</w:t>
      </w:r>
    </w:p>
    <w:p w:rsidR="008B2CC1" w:rsidRPr="007F2AB9" w:rsidRDefault="00037E41" w:rsidP="00192DFB">
      <w:pPr>
        <w:spacing w:after="1200"/>
        <w:outlineLvl w:val="1"/>
        <w:rPr>
          <w:b/>
          <w:sz w:val="24"/>
          <w:szCs w:val="24"/>
          <w:lang w:val="fr-FR"/>
        </w:rPr>
      </w:pPr>
      <w:r w:rsidRPr="007F2AB9">
        <w:rPr>
          <w:b/>
          <w:sz w:val="24"/>
          <w:szCs w:val="24"/>
          <w:lang w:val="fr-FR"/>
        </w:rPr>
        <w:t>Genève, 1</w:t>
      </w:r>
      <w:r w:rsidRPr="007F2AB9">
        <w:rPr>
          <w:b/>
          <w:sz w:val="24"/>
          <w:szCs w:val="24"/>
          <w:vertAlign w:val="superscript"/>
          <w:lang w:val="fr-FR"/>
        </w:rPr>
        <w:t>er</w:t>
      </w:r>
      <w:r w:rsidR="00135333" w:rsidRPr="00C5525C">
        <w:rPr>
          <w:b/>
          <w:sz w:val="24"/>
          <w:szCs w:val="24"/>
          <w:lang w:val="fr-FR"/>
        </w:rPr>
        <w:t xml:space="preserve"> </w:t>
      </w:r>
      <w:r w:rsidRPr="007F2AB9">
        <w:rPr>
          <w:b/>
          <w:sz w:val="24"/>
          <w:szCs w:val="24"/>
          <w:lang w:val="fr-FR"/>
        </w:rPr>
        <w:t xml:space="preserve">– </w:t>
      </w:r>
      <w:r w:rsidR="00253FDB" w:rsidRPr="007F2AB9">
        <w:rPr>
          <w:b/>
          <w:sz w:val="24"/>
          <w:szCs w:val="24"/>
          <w:lang w:val="fr-FR"/>
        </w:rPr>
        <w:t>5 novembre 20</w:t>
      </w:r>
      <w:r w:rsidRPr="007F2AB9">
        <w:rPr>
          <w:b/>
          <w:sz w:val="24"/>
          <w:szCs w:val="24"/>
          <w:lang w:val="fr-FR"/>
        </w:rPr>
        <w:t>21</w:t>
      </w:r>
    </w:p>
    <w:p w:rsidR="008B2CC1" w:rsidRPr="007F2AB9" w:rsidRDefault="00745CD1" w:rsidP="00B1090C">
      <w:pPr>
        <w:spacing w:after="360"/>
        <w:rPr>
          <w:caps/>
          <w:sz w:val="24"/>
          <w:lang w:val="fr-FR"/>
        </w:rPr>
      </w:pPr>
      <w:bookmarkStart w:id="4" w:name="TitleOfDoc"/>
      <w:r w:rsidRPr="007F2AB9">
        <w:rPr>
          <w:caps/>
          <w:sz w:val="24"/>
          <w:lang w:val="fr-FR"/>
        </w:rPr>
        <w:t>Publication des résultats de la deuxième partie du questionnaire sur l</w:t>
      </w:r>
      <w:r w:rsidR="00253FDB" w:rsidRPr="007F2AB9">
        <w:rPr>
          <w:caps/>
          <w:sz w:val="24"/>
          <w:lang w:val="fr-FR"/>
        </w:rPr>
        <w:t>’</w:t>
      </w:r>
      <w:r w:rsidRPr="007F2AB9">
        <w:rPr>
          <w:caps/>
          <w:sz w:val="24"/>
          <w:lang w:val="fr-FR"/>
        </w:rPr>
        <w:t>accès à l</w:t>
      </w:r>
      <w:r w:rsidR="00253FDB" w:rsidRPr="007F2AB9">
        <w:rPr>
          <w:caps/>
          <w:sz w:val="24"/>
          <w:lang w:val="fr-FR"/>
        </w:rPr>
        <w:t>’</w:t>
      </w:r>
      <w:r w:rsidRPr="007F2AB9">
        <w:rPr>
          <w:caps/>
          <w:sz w:val="24"/>
          <w:lang w:val="fr-FR"/>
        </w:rPr>
        <w:t>information en matière de brevets accessible au public</w:t>
      </w:r>
    </w:p>
    <w:p w:rsidR="008B2CC1" w:rsidRPr="007F2AB9" w:rsidRDefault="00745CD1" w:rsidP="00B1090C">
      <w:pPr>
        <w:spacing w:after="1040"/>
        <w:rPr>
          <w:i/>
          <w:lang w:val="fr-FR"/>
        </w:rPr>
      </w:pPr>
      <w:bookmarkStart w:id="5" w:name="Prepared"/>
      <w:bookmarkEnd w:id="4"/>
      <w:bookmarkEnd w:id="5"/>
      <w:r w:rsidRPr="007F2AB9">
        <w:rPr>
          <w:i/>
          <w:lang w:val="fr-FR"/>
        </w:rPr>
        <w:t>Document établi par le Bureau international</w:t>
      </w:r>
    </w:p>
    <w:p w:rsidR="00745CD1" w:rsidRPr="007F2AB9" w:rsidRDefault="004E30CA" w:rsidP="004E30CA">
      <w:pPr>
        <w:pStyle w:val="Heading2"/>
        <w:rPr>
          <w:rFonts w:eastAsia="Malgun Gothic"/>
          <w:szCs w:val="22"/>
          <w:lang w:val="fr-FR"/>
        </w:rPr>
      </w:pPr>
      <w:r w:rsidRPr="007F2AB9">
        <w:rPr>
          <w:lang w:val="fr-FR"/>
        </w:rPr>
        <w:t>Rappel</w:t>
      </w:r>
    </w:p>
    <w:p w:rsidR="00745CD1" w:rsidRPr="007F2AB9" w:rsidRDefault="00745CD1" w:rsidP="004E30CA">
      <w:pPr>
        <w:pStyle w:val="ONUMFS"/>
        <w:rPr>
          <w:lang w:val="fr-FR"/>
        </w:rPr>
      </w:pPr>
      <w:r w:rsidRPr="007F2AB9">
        <w:rPr>
          <w:lang w:val="fr-FR"/>
        </w:rPr>
        <w:t>À sa huit</w:t>
      </w:r>
      <w:r w:rsidR="00253FDB" w:rsidRPr="007F2AB9">
        <w:rPr>
          <w:lang w:val="fr-FR"/>
        </w:rPr>
        <w:t>ième session</w:t>
      </w:r>
      <w:r w:rsidRPr="007F2AB9">
        <w:rPr>
          <w:lang w:val="fr-FR"/>
        </w:rPr>
        <w:t>, tenue en 2020, le Comité des normes de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OMPI (CWS) a approuvé la publication des résultats de la première partie du questionnaire sur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accès à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information en matière de brevets accessible au publ</w:t>
      </w:r>
      <w:r w:rsidR="004E30CA" w:rsidRPr="007F2AB9">
        <w:rPr>
          <w:lang w:val="fr-FR"/>
        </w:rPr>
        <w:t>ic.  Le</w:t>
      </w:r>
      <w:r w:rsidRPr="007F2AB9">
        <w:rPr>
          <w:lang w:val="fr-FR"/>
        </w:rPr>
        <w:t> CWS a également approuvé le questionnaire révisé pour la deuxième partie de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enquête, tel que présenté par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Équipe d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experts chargée de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accès public à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information en matière de breve</w:t>
      </w:r>
      <w:r w:rsidR="004E30CA" w:rsidRPr="007F2AB9">
        <w:rPr>
          <w:lang w:val="fr-FR"/>
        </w:rPr>
        <w:t>ts.  Un</w:t>
      </w:r>
      <w:r w:rsidRPr="007F2AB9">
        <w:rPr>
          <w:lang w:val="fr-FR"/>
        </w:rPr>
        <w:t>e question supplémentaire a été ajoutée au questionnaire à la huit</w:t>
      </w:r>
      <w:r w:rsidR="00253FDB" w:rsidRPr="007F2AB9">
        <w:rPr>
          <w:lang w:val="fr-FR"/>
        </w:rPr>
        <w:t>ième session</w:t>
      </w:r>
      <w:r w:rsidRPr="007F2AB9">
        <w:rPr>
          <w:lang w:val="fr-FR"/>
        </w:rPr>
        <w:t xml:space="preserve"> du </w:t>
      </w:r>
      <w:r w:rsidR="004E30CA" w:rsidRPr="007F2AB9">
        <w:rPr>
          <w:lang w:val="fr-FR"/>
        </w:rPr>
        <w:t>CWS.  Le</w:t>
      </w:r>
      <w:r w:rsidRPr="007F2AB9">
        <w:rPr>
          <w:lang w:val="fr-FR"/>
        </w:rPr>
        <w:t> CWS a prié le Secrétariat de diffuser une circulaire invitant les offices de propriété intellectuelle à participer à la deuxième partie de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enquête.  (Voir les paragraphes 70 à 72 et 122 à 125 du document CWS/8/24.)</w:t>
      </w:r>
    </w:p>
    <w:p w:rsidR="00745CD1" w:rsidRPr="007F2AB9" w:rsidRDefault="004E30CA" w:rsidP="004E30CA">
      <w:pPr>
        <w:pStyle w:val="Heading2"/>
        <w:rPr>
          <w:lang w:val="fr-FR"/>
        </w:rPr>
      </w:pPr>
      <w:r w:rsidRPr="007F2AB9">
        <w:rPr>
          <w:lang w:val="fr-FR"/>
        </w:rPr>
        <w:t>Résultats de l’enquête</w:t>
      </w:r>
    </w:p>
    <w:p w:rsidR="00745CD1" w:rsidRPr="007F2AB9" w:rsidRDefault="00745CD1" w:rsidP="004E30CA">
      <w:pPr>
        <w:pStyle w:val="ONUMFS"/>
        <w:rPr>
          <w:lang w:val="fr-FR"/>
        </w:rPr>
      </w:pPr>
      <w:r w:rsidRPr="007F2AB9">
        <w:rPr>
          <w:lang w:val="fr-FR"/>
        </w:rPr>
        <w:t>En mai 2021, le Secrétariat a diffusé la circulaire </w:t>
      </w:r>
      <w:hyperlink r:id="rId9" w:history="1">
        <w:r w:rsidRPr="007F2AB9">
          <w:rPr>
            <w:rStyle w:val="Hyperlink"/>
            <w:lang w:val="fr-FR"/>
          </w:rPr>
          <w:t>C.CWS.146</w:t>
        </w:r>
      </w:hyperlink>
      <w:r w:rsidRPr="007F2AB9">
        <w:rPr>
          <w:lang w:val="fr-FR"/>
        </w:rPr>
        <w:t xml:space="preserve"> invitant les offices de propriété intellectuelle à répondre à la deuxième partie du questionnaire sur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accès à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information en matière de brevets accessible au publ</w:t>
      </w:r>
      <w:r w:rsidR="004E30CA" w:rsidRPr="007F2AB9">
        <w:rPr>
          <w:lang w:val="fr-FR"/>
        </w:rPr>
        <w:t>ic.  Le</w:t>
      </w:r>
      <w:r w:rsidRPr="007F2AB9">
        <w:rPr>
          <w:lang w:val="fr-FR"/>
        </w:rPr>
        <w:t>s réponses ont été reçues tout au long du mois d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août 2021.  Au moment de la diffusion du questionnaire, la nouvelle question ajoutée lors de la huit</w:t>
      </w:r>
      <w:r w:rsidR="00253FDB" w:rsidRPr="007F2AB9">
        <w:rPr>
          <w:lang w:val="fr-FR"/>
        </w:rPr>
        <w:t>ième session</w:t>
      </w:r>
      <w:r w:rsidRPr="007F2AB9">
        <w:rPr>
          <w:lang w:val="fr-FR"/>
        </w:rPr>
        <w:t xml:space="preserve"> du CWS a été omise par inadvertance dans le questionnaire diffu</w:t>
      </w:r>
      <w:r w:rsidR="004E30CA" w:rsidRPr="007F2AB9">
        <w:rPr>
          <w:lang w:val="fr-FR"/>
        </w:rPr>
        <w:t>sé.  Co</w:t>
      </w:r>
      <w:r w:rsidRPr="007F2AB9">
        <w:rPr>
          <w:lang w:val="fr-FR"/>
        </w:rPr>
        <w:t xml:space="preserve">mme la </w:t>
      </w:r>
      <w:r w:rsidR="001F01B6" w:rsidRPr="007F2AB9">
        <w:rPr>
          <w:lang w:val="fr-FR"/>
        </w:rPr>
        <w:t>plateforme</w:t>
      </w:r>
      <w:r w:rsidRPr="007F2AB9">
        <w:rPr>
          <w:lang w:val="fr-FR"/>
        </w:rPr>
        <w:t xml:space="preserve"> d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enquête ne permet pas de modifier une enquête en cours, le Bureau international a décidé de diffuser un questionnaire complémentaire distinct, contenant uniquement la question omi</w:t>
      </w:r>
      <w:r w:rsidR="004E30CA" w:rsidRPr="007F2AB9">
        <w:rPr>
          <w:lang w:val="fr-FR"/>
        </w:rPr>
        <w:t>se.  Le</w:t>
      </w:r>
      <w:r w:rsidRPr="007F2AB9">
        <w:rPr>
          <w:lang w:val="fr-FR"/>
        </w:rPr>
        <w:t xml:space="preserve">s offices ayant répondu au questionnaire principal de la </w:t>
      </w:r>
      <w:r w:rsidRPr="007F2AB9">
        <w:rPr>
          <w:lang w:val="fr-FR"/>
        </w:rPr>
        <w:lastRenderedPageBreak/>
        <w:t>deuxième partie ont ensuite été priés de bien vouloir répondre au questionnaire complémentaire.</w:t>
      </w:r>
    </w:p>
    <w:p w:rsidR="00253FDB" w:rsidRPr="007F2AB9" w:rsidRDefault="00745CD1" w:rsidP="004E30CA">
      <w:pPr>
        <w:pStyle w:val="ONUMFS"/>
        <w:rPr>
          <w:lang w:val="fr-FR"/>
        </w:rPr>
      </w:pPr>
      <w:r w:rsidRPr="007F2AB9">
        <w:rPr>
          <w:lang w:val="fr-FR"/>
        </w:rPr>
        <w:t>Le Bureau international, en sa qualité de responsable de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Équipe d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experts, a analysé les réponses et a publié les résultats sur le Wiki de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Équipe d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experts chargée de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accès public à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information en matière de brevets. 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Équipe d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experts présente le rapport suivant pour examen par le </w:t>
      </w:r>
      <w:r w:rsidR="004E30CA" w:rsidRPr="007F2AB9">
        <w:rPr>
          <w:lang w:val="fr-FR"/>
        </w:rPr>
        <w:t>CWS.  Le</w:t>
      </w:r>
      <w:r w:rsidRPr="007F2AB9">
        <w:rPr>
          <w:lang w:val="fr-FR"/>
        </w:rPr>
        <w:t>s réponses au questionnaire sont disponibles à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adresse suivante</w:t>
      </w:r>
      <w:r w:rsidR="00253FDB" w:rsidRPr="007F2AB9">
        <w:rPr>
          <w:lang w:val="fr-FR"/>
        </w:rPr>
        <w:t> :</w:t>
      </w:r>
      <w:r w:rsidRPr="007F2AB9">
        <w:rPr>
          <w:lang w:val="fr-FR"/>
        </w:rPr>
        <w:t xml:space="preserve"> </w:t>
      </w:r>
      <w:hyperlink r:id="rId10" w:history="1">
        <w:r w:rsidR="004E30CA" w:rsidRPr="007F2AB9">
          <w:rPr>
            <w:rStyle w:val="Hyperlink"/>
            <w:lang w:val="fr-FR"/>
          </w:rPr>
          <w:t>https://www.wipo.int/edocs/mdocs/cws/en/cws_9/cws_9_item_16.zip</w:t>
        </w:r>
      </w:hyperlink>
      <w:r w:rsidR="001F01B6" w:rsidRPr="007F2AB9">
        <w:rPr>
          <w:lang w:val="fr-FR"/>
        </w:rPr>
        <w:t>.</w:t>
      </w:r>
      <w:r w:rsidRPr="007F2AB9">
        <w:rPr>
          <w:lang w:val="fr-FR"/>
        </w:rPr>
        <w:t xml:space="preserve"> 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Équipe d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experts demande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approbation du CWS pour publier les résultats de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enquête dans la partie 7 du Manuel de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OMPI sur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information et la documentation en matière de propriété industrielle (Manuel de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OMPI).</w:t>
      </w:r>
    </w:p>
    <w:p w:rsidR="00745CD1" w:rsidRPr="007F2AB9" w:rsidRDefault="004E30CA" w:rsidP="004E30CA">
      <w:pPr>
        <w:pStyle w:val="Heading2"/>
        <w:rPr>
          <w:lang w:val="fr-FR"/>
        </w:rPr>
      </w:pPr>
      <w:r w:rsidRPr="007F2AB9">
        <w:rPr>
          <w:lang w:val="fr-FR"/>
        </w:rPr>
        <w:t>Analyse</w:t>
      </w:r>
    </w:p>
    <w:p w:rsidR="00745CD1" w:rsidRPr="007F2AB9" w:rsidRDefault="00745CD1" w:rsidP="004E30CA">
      <w:pPr>
        <w:pStyle w:val="ONUMFS"/>
        <w:rPr>
          <w:szCs w:val="22"/>
          <w:lang w:val="fr-FR"/>
        </w:rPr>
      </w:pPr>
      <w:r w:rsidRPr="007F2AB9">
        <w:rPr>
          <w:lang w:val="fr-FR"/>
        </w:rPr>
        <w:t>Des réponses ont été reçues de 36 offices de la propriété intellectuelle</w:t>
      </w:r>
      <w:r w:rsidR="00253FDB" w:rsidRPr="007F2AB9">
        <w:rPr>
          <w:lang w:val="fr-FR"/>
        </w:rPr>
        <w:t> :</w:t>
      </w:r>
      <w:r w:rsidRPr="007F2AB9">
        <w:rPr>
          <w:lang w:val="fr-FR"/>
        </w:rPr>
        <w:t xml:space="preserve"> Allemagne;  Australie;  Autriche; </w:t>
      </w:r>
      <w:r w:rsidR="001F01B6" w:rsidRPr="007F2AB9">
        <w:rPr>
          <w:lang w:val="fr-FR"/>
        </w:rPr>
        <w:t xml:space="preserve"> </w:t>
      </w:r>
      <w:r w:rsidRPr="007F2AB9">
        <w:rPr>
          <w:lang w:val="fr-FR"/>
        </w:rPr>
        <w:t>Azerbaïdjan;  Bahreïn;  Brésil;  Colombie;  Côte d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Ivoire;  Équateur;  Estonie;  États</w:t>
      </w:r>
      <w:r w:rsidR="00C5525C">
        <w:rPr>
          <w:lang w:val="fr-FR"/>
        </w:rPr>
        <w:noBreakHyphen/>
      </w:r>
      <w:r w:rsidRPr="007F2AB9">
        <w:rPr>
          <w:lang w:val="fr-FR"/>
        </w:rPr>
        <w:t>Unis d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Amérique;  Fédération de Russie;  Finlande;  Géorgie;  Hongrie;  Israël;  Italie;  Japon;  Lituanie;  Mexique;  Norvège;  Panama;  Papouasie</w:t>
      </w:r>
      <w:r w:rsidR="00C5525C">
        <w:rPr>
          <w:lang w:val="fr-FR"/>
        </w:rPr>
        <w:noBreakHyphen/>
      </w:r>
      <w:r w:rsidRPr="007F2AB9">
        <w:rPr>
          <w:lang w:val="fr-FR"/>
        </w:rPr>
        <w:t>Nouvelle</w:t>
      </w:r>
      <w:r w:rsidR="00C5525C">
        <w:rPr>
          <w:lang w:val="fr-FR"/>
        </w:rPr>
        <w:noBreakHyphen/>
      </w:r>
      <w:r w:rsidRPr="007F2AB9">
        <w:rPr>
          <w:lang w:val="fr-FR"/>
        </w:rPr>
        <w:t>Guinée;  Philippines;  Pologne;  Portugal;  République de Corée;  République de Moldova;  Royaume</w:t>
      </w:r>
      <w:r w:rsidR="00C5525C">
        <w:rPr>
          <w:lang w:val="fr-FR"/>
        </w:rPr>
        <w:noBreakHyphen/>
      </w:r>
      <w:r w:rsidRPr="007F2AB9">
        <w:rPr>
          <w:lang w:val="fr-FR"/>
        </w:rPr>
        <w:t>Uni;  Saint</w:t>
      </w:r>
      <w:r w:rsidR="00C5525C">
        <w:rPr>
          <w:lang w:val="fr-FR"/>
        </w:rPr>
        <w:noBreakHyphen/>
      </w:r>
      <w:r w:rsidRPr="007F2AB9">
        <w:rPr>
          <w:lang w:val="fr-FR"/>
        </w:rPr>
        <w:t>Marin;  Slovaquie;  Slovénie;  Suède;  Ukraine;  Uruguay;  et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Office européen des Brevets (OEB).</w:t>
      </w:r>
    </w:p>
    <w:p w:rsidR="00745CD1" w:rsidRPr="007F2AB9" w:rsidRDefault="00745CD1" w:rsidP="004E30CA">
      <w:pPr>
        <w:pStyle w:val="ONUMFS"/>
        <w:rPr>
          <w:rFonts w:eastAsia="Times New Roman"/>
          <w:color w:val="000000"/>
          <w:szCs w:val="22"/>
          <w:lang w:val="fr-FR"/>
        </w:rPr>
      </w:pPr>
      <w:r w:rsidRPr="007F2AB9">
        <w:rPr>
          <w:color w:val="000000"/>
          <w:lang w:val="fr-FR"/>
        </w:rPr>
        <w:t>La plupart des offices ayant répondu (28) ont indiqué qu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aucune taxe ne devait être acquittée pour accéder à l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information en matière de breve</w:t>
      </w:r>
      <w:r w:rsidR="004E30CA" w:rsidRPr="007F2AB9">
        <w:rPr>
          <w:color w:val="000000"/>
          <w:lang w:val="fr-FR"/>
        </w:rPr>
        <w:t>ts.  Pl</w:t>
      </w:r>
      <w:r w:rsidRPr="007F2AB9">
        <w:rPr>
          <w:color w:val="000000"/>
          <w:lang w:val="fr-FR"/>
        </w:rPr>
        <w:t>us de la moitié des offices ayant répondu (19) ont indiqué que les interfaces en ligne étaient disponibles en angla</w:t>
      </w:r>
      <w:r w:rsidR="004E30CA" w:rsidRPr="007F2AB9">
        <w:rPr>
          <w:color w:val="000000"/>
          <w:lang w:val="fr-FR"/>
        </w:rPr>
        <w:t>is.  Mo</w:t>
      </w:r>
      <w:r w:rsidRPr="007F2AB9">
        <w:rPr>
          <w:color w:val="000000"/>
          <w:lang w:val="fr-FR"/>
        </w:rPr>
        <w:t>ins de la moitié des offices fournissent des documents téléchargeables dans un format se prêtant à des recherches (p.</w:t>
      </w:r>
      <w:r w:rsidR="001F01B6" w:rsidRPr="007F2AB9">
        <w:rPr>
          <w:color w:val="000000"/>
          <w:lang w:val="fr-FR"/>
        </w:rPr>
        <w:t> </w:t>
      </w:r>
      <w:r w:rsidRPr="007F2AB9">
        <w:rPr>
          <w:color w:val="000000"/>
          <w:lang w:val="fr-FR"/>
        </w:rPr>
        <w:t>ex.</w:t>
      </w:r>
      <w:r w:rsidR="001F01B6" w:rsidRPr="007F2AB9">
        <w:rPr>
          <w:color w:val="000000"/>
          <w:lang w:val="fr-FR"/>
        </w:rPr>
        <w:t> </w:t>
      </w:r>
      <w:r w:rsidRPr="007F2AB9">
        <w:rPr>
          <w:color w:val="000000"/>
          <w:lang w:val="fr-FR"/>
        </w:rPr>
        <w:t>texte en clair, HTML, XML, certain</w:t>
      </w:r>
      <w:r w:rsidR="00135333">
        <w:rPr>
          <w:color w:val="000000"/>
          <w:lang w:val="fr-FR"/>
        </w:rPr>
        <w:t>s</w:t>
      </w:r>
      <w:r w:rsidRPr="007F2AB9">
        <w:rPr>
          <w:color w:val="000000"/>
          <w:lang w:val="fr-FR"/>
        </w:rPr>
        <w:t xml:space="preserve"> types de PDF), </w:t>
      </w:r>
      <w:r w:rsidR="00253FDB" w:rsidRPr="007F2AB9">
        <w:rPr>
          <w:color w:val="000000"/>
          <w:lang w:val="fr-FR"/>
        </w:rPr>
        <w:t>y compris</w:t>
      </w:r>
      <w:r w:rsidRPr="007F2AB9">
        <w:rPr>
          <w:color w:val="000000"/>
          <w:lang w:val="fr-FR"/>
        </w:rPr>
        <w:t xml:space="preserve"> pour les brevets délivrés (15</w:t>
      </w:r>
      <w:proofErr w:type="gramStart"/>
      <w:r w:rsidRPr="007F2AB9">
        <w:rPr>
          <w:color w:val="000000"/>
          <w:lang w:val="fr-FR"/>
        </w:rPr>
        <w:t xml:space="preserve">); </w:t>
      </w:r>
      <w:r w:rsidR="001F01B6" w:rsidRPr="007F2AB9">
        <w:rPr>
          <w:color w:val="000000"/>
          <w:lang w:val="fr-FR"/>
        </w:rPr>
        <w:t xml:space="preserve"> </w:t>
      </w:r>
      <w:r w:rsidRPr="007F2AB9">
        <w:rPr>
          <w:color w:val="000000"/>
          <w:lang w:val="fr-FR"/>
        </w:rPr>
        <w:t>les</w:t>
      </w:r>
      <w:proofErr w:type="gramEnd"/>
      <w:r w:rsidRPr="007F2AB9">
        <w:rPr>
          <w:color w:val="000000"/>
          <w:lang w:val="fr-FR"/>
        </w:rPr>
        <w:t xml:space="preserve"> demandes publiées (13);  et les modifications, corrections ou mises à jour (13).  Vingt offices de propriété intellectuelle indiquent qu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il est possible d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accéder à toutes les informations en matière de brevets disponibles à partir d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une page Web unique ou d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un porta</w:t>
      </w:r>
      <w:r w:rsidR="004E30CA" w:rsidRPr="007F2AB9">
        <w:rPr>
          <w:color w:val="000000"/>
          <w:lang w:val="fr-FR"/>
        </w:rPr>
        <w:t>il.  Qu</w:t>
      </w:r>
      <w:r w:rsidRPr="007F2AB9">
        <w:rPr>
          <w:color w:val="000000"/>
          <w:lang w:val="fr-FR"/>
        </w:rPr>
        <w:t>inze offices ont indiqué que les documents régionaux ou internationaux de propriété intellectuelle étaient accessibles à partir de leurs systèmes en ligne.</w:t>
      </w:r>
    </w:p>
    <w:p w:rsidR="00253FDB" w:rsidRPr="007F2AB9" w:rsidRDefault="00745CD1" w:rsidP="004E30CA">
      <w:pPr>
        <w:pStyle w:val="ONUMFS"/>
        <w:rPr>
          <w:color w:val="000000"/>
          <w:lang w:val="fr-FR"/>
        </w:rPr>
      </w:pPr>
      <w:r w:rsidRPr="007F2AB9">
        <w:rPr>
          <w:color w:val="000000"/>
          <w:lang w:val="fr-FR"/>
        </w:rPr>
        <w:t>Dix offices ont indiqué que les versions mises à jour des documents de brevet ne sont pas disponibles en ligne lorsque les modifications sont apportées après la publicati</w:t>
      </w:r>
      <w:r w:rsidR="004E30CA" w:rsidRPr="007F2AB9">
        <w:rPr>
          <w:color w:val="000000"/>
          <w:lang w:val="fr-FR"/>
        </w:rPr>
        <w:t>on.  Un</w:t>
      </w:r>
      <w:r w:rsidRPr="007F2AB9">
        <w:rPr>
          <w:color w:val="000000"/>
          <w:lang w:val="fr-FR"/>
        </w:rPr>
        <w:t xml:space="preserve"> historique des év</w:t>
      </w:r>
      <w:r w:rsidR="00135333">
        <w:rPr>
          <w:color w:val="000000"/>
          <w:lang w:val="fr-FR"/>
        </w:rPr>
        <w:t>é</w:t>
      </w:r>
      <w:r w:rsidRPr="007F2AB9">
        <w:rPr>
          <w:color w:val="000000"/>
          <w:lang w:val="fr-FR"/>
        </w:rPr>
        <w:t>nement</w:t>
      </w:r>
      <w:r w:rsidR="00135333">
        <w:rPr>
          <w:color w:val="000000"/>
          <w:lang w:val="fr-FR"/>
        </w:rPr>
        <w:t>s</w:t>
      </w:r>
      <w:r w:rsidRPr="007F2AB9">
        <w:rPr>
          <w:color w:val="000000"/>
          <w:lang w:val="fr-FR"/>
        </w:rPr>
        <w:t xml:space="preserve"> complet (15) ou partiel (7) est disponible en ligne après la délivrance dans 22 offices de propriété intellectuel</w:t>
      </w:r>
      <w:r w:rsidR="004E30CA" w:rsidRPr="007F2AB9">
        <w:rPr>
          <w:color w:val="000000"/>
          <w:lang w:val="fr-FR"/>
        </w:rPr>
        <w:t>le.  Ne</w:t>
      </w:r>
      <w:r w:rsidRPr="007F2AB9">
        <w:rPr>
          <w:color w:val="000000"/>
          <w:lang w:val="fr-FR"/>
        </w:rPr>
        <w:t>uf offices envisagent de mettre en œuvre la norme ST.27 pour les év</w:t>
      </w:r>
      <w:r w:rsidR="00135333">
        <w:rPr>
          <w:color w:val="000000"/>
          <w:lang w:val="fr-FR"/>
        </w:rPr>
        <w:t>é</w:t>
      </w:r>
      <w:r w:rsidRPr="007F2AB9">
        <w:rPr>
          <w:color w:val="000000"/>
          <w:lang w:val="fr-FR"/>
        </w:rPr>
        <w:t>nement</w:t>
      </w:r>
      <w:r w:rsidR="004E30CA" w:rsidRPr="007F2AB9">
        <w:rPr>
          <w:color w:val="000000"/>
          <w:lang w:val="fr-FR"/>
        </w:rPr>
        <w:t>s</w:t>
      </w:r>
      <w:r w:rsidRPr="007F2AB9">
        <w:rPr>
          <w:color w:val="000000"/>
          <w:lang w:val="fr-FR"/>
        </w:rPr>
        <w:t xml:space="preserve"> liés à la situation juridique à l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avenir, tandis que neuf offices sur 14 n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envisagent pas de mettre en œuvre la norme ST.27 pour l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instant, principalement en raison de ressources insuffisantes.</w:t>
      </w:r>
    </w:p>
    <w:p w:rsidR="00745CD1" w:rsidRPr="007F2AB9" w:rsidRDefault="00745CD1" w:rsidP="004E30CA">
      <w:pPr>
        <w:pStyle w:val="ONUMFS"/>
        <w:rPr>
          <w:rFonts w:eastAsia="Times New Roman"/>
          <w:color w:val="000000"/>
          <w:szCs w:val="22"/>
          <w:lang w:val="fr-FR"/>
        </w:rPr>
      </w:pPr>
      <w:r w:rsidRPr="007F2AB9">
        <w:rPr>
          <w:color w:val="000000"/>
          <w:lang w:val="fr-FR"/>
        </w:rPr>
        <w:t>Treize offices indiquent qu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il</w:t>
      </w:r>
      <w:r w:rsidR="004E30CA" w:rsidRPr="007F2AB9">
        <w:rPr>
          <w:color w:val="000000"/>
          <w:lang w:val="fr-FR"/>
        </w:rPr>
        <w:t>s</w:t>
      </w:r>
      <w:r w:rsidRPr="007F2AB9">
        <w:rPr>
          <w:color w:val="000000"/>
          <w:lang w:val="fr-FR"/>
        </w:rPr>
        <w:t xml:space="preserve"> fournissent un fichier d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autorité conforme à la norme ST.37 accessible par le portail d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accès aux fichiers d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autorité de l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OMPI, alors que cinq offices fournissent un fichier d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autorité qui ne figure pas sur le portail de l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O</w:t>
      </w:r>
      <w:r w:rsidR="004E30CA" w:rsidRPr="007F2AB9">
        <w:rPr>
          <w:color w:val="000000"/>
          <w:lang w:val="fr-FR"/>
        </w:rPr>
        <w:t>MPI.  Le</w:t>
      </w:r>
      <w:r w:rsidRPr="007F2AB9">
        <w:rPr>
          <w:color w:val="000000"/>
          <w:lang w:val="fr-FR"/>
        </w:rPr>
        <w:t>s offices de propriété intellectuelle qui ne se conforment pas à la norme ST.37 pour leur fichier d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autorité citent comme principales raisons à cela le manque de ressources (7) et des difficultés lié</w:t>
      </w:r>
      <w:r w:rsidR="004E30CA" w:rsidRPr="007F2AB9">
        <w:rPr>
          <w:color w:val="000000"/>
          <w:lang w:val="fr-FR"/>
        </w:rPr>
        <w:t>e</w:t>
      </w:r>
      <w:r w:rsidRPr="007F2AB9">
        <w:rPr>
          <w:color w:val="000000"/>
          <w:lang w:val="fr-FR"/>
        </w:rPr>
        <w:t>s aux exigences techniques (5).</w:t>
      </w:r>
    </w:p>
    <w:p w:rsidR="00253FDB" w:rsidRPr="007F2AB9" w:rsidRDefault="00745CD1" w:rsidP="004E30CA">
      <w:pPr>
        <w:pStyle w:val="ONUMFS"/>
        <w:rPr>
          <w:color w:val="000000"/>
          <w:lang w:val="fr-FR"/>
        </w:rPr>
      </w:pPr>
      <w:r w:rsidRPr="007F2AB9">
        <w:rPr>
          <w:color w:val="000000"/>
          <w:lang w:val="fr-FR"/>
        </w:rPr>
        <w:t>Le Bureau international considère que les résultats du questionnaire seront utiles pour mettre à jour la partie 6.1 du Manuel de l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OMPI “Contenu minimum recommandé pour les sites Web des offices de propriété intellectuelle”.  Les résultats sont également pertinents pour la tâche n° 62 relative à la publication électronique de la documentation de propriété intellectuelle, attribuée à l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Équipe d</w:t>
      </w:r>
      <w:r w:rsidR="00253FDB" w:rsidRPr="007F2AB9">
        <w:rPr>
          <w:color w:val="000000"/>
          <w:lang w:val="fr-FR"/>
        </w:rPr>
        <w:t>’</w:t>
      </w:r>
      <w:r w:rsidRPr="007F2AB9">
        <w:rPr>
          <w:color w:val="000000"/>
          <w:lang w:val="fr-FR"/>
        </w:rPr>
        <w:t>experts chargée de la transformation numérique.</w:t>
      </w:r>
    </w:p>
    <w:p w:rsidR="00745CD1" w:rsidRPr="007F2AB9" w:rsidRDefault="00745CD1" w:rsidP="00C5525C">
      <w:pPr>
        <w:pStyle w:val="ONUMFS"/>
        <w:keepNext/>
        <w:rPr>
          <w:szCs w:val="22"/>
          <w:lang w:val="fr-FR"/>
        </w:rPr>
      </w:pPr>
      <w:r w:rsidRPr="007F2AB9">
        <w:rPr>
          <w:lang w:val="fr-FR"/>
        </w:rPr>
        <w:lastRenderedPageBreak/>
        <w:t>Maintenant que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enquête est achevée,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Équipe d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experts recommande de mettre à jour la description de la tâche n° 52 comme suit</w:t>
      </w:r>
      <w:r w:rsidR="00253FDB" w:rsidRPr="007F2AB9">
        <w:rPr>
          <w:lang w:val="fr-FR"/>
        </w:rPr>
        <w:t> :</w:t>
      </w:r>
    </w:p>
    <w:p w:rsidR="00745CD1" w:rsidRPr="007F2AB9" w:rsidRDefault="00745CD1" w:rsidP="004E30CA">
      <w:pPr>
        <w:pStyle w:val="ONUMFS"/>
        <w:numPr>
          <w:ilvl w:val="0"/>
          <w:numId w:val="0"/>
        </w:numPr>
        <w:ind w:left="567"/>
        <w:rPr>
          <w:szCs w:val="22"/>
          <w:lang w:val="fr-FR"/>
        </w:rPr>
      </w:pPr>
      <w:r w:rsidRPr="007F2AB9">
        <w:rPr>
          <w:strike/>
          <w:lang w:val="fr-FR"/>
        </w:rPr>
        <w:t>Enquêter sur le contenu et les fonctionnalités des systèmes destinés à assurer l</w:t>
      </w:r>
      <w:r w:rsidR="00253FDB" w:rsidRPr="007F2AB9">
        <w:rPr>
          <w:strike/>
          <w:lang w:val="fr-FR"/>
        </w:rPr>
        <w:t>’</w:t>
      </w:r>
      <w:r w:rsidRPr="007F2AB9">
        <w:rPr>
          <w:strike/>
          <w:lang w:val="fr-FR"/>
        </w:rPr>
        <w:t>accès à l</w:t>
      </w:r>
      <w:r w:rsidR="00253FDB" w:rsidRPr="007F2AB9">
        <w:rPr>
          <w:strike/>
          <w:lang w:val="fr-FR"/>
        </w:rPr>
        <w:t>’</w:t>
      </w:r>
      <w:r w:rsidRPr="007F2AB9">
        <w:rPr>
          <w:strike/>
          <w:lang w:val="fr-FR"/>
        </w:rPr>
        <w:t xml:space="preserve">information en matière de brevets accessible au public des offices de propriété industrielle, ainsi que sur leurs plans futurs en ce qui concerne leurs pratiques en matière de </w:t>
      </w:r>
      <w:proofErr w:type="gramStart"/>
      <w:r w:rsidRPr="007F2AB9">
        <w:rPr>
          <w:strike/>
          <w:lang w:val="fr-FR"/>
        </w:rPr>
        <w:t>publication</w:t>
      </w:r>
      <w:r w:rsidRPr="007F2AB9">
        <w:rPr>
          <w:lang w:val="fr-FR"/>
        </w:rPr>
        <w:t>;  établir</w:t>
      </w:r>
      <w:proofErr w:type="gramEnd"/>
      <w:r w:rsidRPr="007F2AB9">
        <w:rPr>
          <w:lang w:val="fr-FR"/>
        </w:rPr>
        <w:t xml:space="preserve"> des recommandations concernant des systèmes destinés à assurer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>accès à l</w:t>
      </w:r>
      <w:r w:rsidR="00253FDB" w:rsidRPr="007F2AB9">
        <w:rPr>
          <w:lang w:val="fr-FR"/>
        </w:rPr>
        <w:t>’</w:t>
      </w:r>
      <w:r w:rsidRPr="007F2AB9">
        <w:rPr>
          <w:lang w:val="fr-FR"/>
        </w:rPr>
        <w:t xml:space="preserve">information en matière de brevets accessible au public des offices de propriété </w:t>
      </w:r>
      <w:r w:rsidRPr="007F2AB9">
        <w:rPr>
          <w:strike/>
          <w:lang w:val="fr-FR"/>
        </w:rPr>
        <w:t>industrielle</w:t>
      </w:r>
      <w:r w:rsidRPr="007F2AB9">
        <w:rPr>
          <w:lang w:val="fr-FR"/>
        </w:rPr>
        <w:t xml:space="preserve"> </w:t>
      </w:r>
      <w:r w:rsidRPr="007F2AB9">
        <w:rPr>
          <w:u w:val="single"/>
          <w:lang w:val="fr-FR"/>
        </w:rPr>
        <w:t>intellectuelle</w:t>
      </w:r>
      <w:r w:rsidRPr="007F2AB9">
        <w:rPr>
          <w:lang w:val="fr-FR"/>
        </w:rPr>
        <w:t>.</w:t>
      </w:r>
    </w:p>
    <w:p w:rsidR="00253FDB" w:rsidRPr="007F2AB9" w:rsidRDefault="00745CD1" w:rsidP="004E30CA">
      <w:pPr>
        <w:pStyle w:val="ONUMFS"/>
        <w:tabs>
          <w:tab w:val="left" w:pos="6096"/>
        </w:tabs>
        <w:ind w:left="5533"/>
        <w:rPr>
          <w:i/>
          <w:lang w:val="fr-FR"/>
        </w:rPr>
      </w:pPr>
      <w:r w:rsidRPr="007F2AB9">
        <w:rPr>
          <w:i/>
          <w:lang w:val="fr-FR"/>
        </w:rPr>
        <w:t>Le CWS est invité à</w:t>
      </w:r>
    </w:p>
    <w:p w:rsidR="00745CD1" w:rsidRPr="007F2AB9" w:rsidRDefault="00745CD1" w:rsidP="004E30CA">
      <w:pPr>
        <w:pStyle w:val="ONUMFS"/>
        <w:numPr>
          <w:ilvl w:val="1"/>
          <w:numId w:val="6"/>
        </w:numPr>
        <w:tabs>
          <w:tab w:val="left" w:pos="6663"/>
        </w:tabs>
        <w:ind w:left="5529" w:firstLine="567"/>
        <w:rPr>
          <w:i/>
          <w:lang w:val="fr-FR"/>
        </w:rPr>
      </w:pPr>
      <w:proofErr w:type="gramStart"/>
      <w:r w:rsidRPr="007F2AB9">
        <w:rPr>
          <w:i/>
          <w:lang w:val="fr-FR"/>
        </w:rPr>
        <w:t>prendre</w:t>
      </w:r>
      <w:proofErr w:type="gramEnd"/>
      <w:r w:rsidRPr="007F2AB9">
        <w:rPr>
          <w:i/>
          <w:lang w:val="fr-FR"/>
        </w:rPr>
        <w:t xml:space="preserve"> note du contenu du pré</w:t>
      </w:r>
      <w:r w:rsidR="004E30CA" w:rsidRPr="007F2AB9">
        <w:rPr>
          <w:i/>
          <w:lang w:val="fr-FR"/>
        </w:rPr>
        <w:t>sent document,</w:t>
      </w:r>
    </w:p>
    <w:p w:rsidR="00745CD1" w:rsidRPr="007F2AB9" w:rsidRDefault="00745CD1" w:rsidP="004E30CA">
      <w:pPr>
        <w:pStyle w:val="ONUMFS"/>
        <w:numPr>
          <w:ilvl w:val="1"/>
          <w:numId w:val="6"/>
        </w:numPr>
        <w:tabs>
          <w:tab w:val="left" w:pos="6663"/>
        </w:tabs>
        <w:ind w:left="5529" w:firstLine="567"/>
        <w:rPr>
          <w:i/>
          <w:lang w:val="fr-FR"/>
        </w:rPr>
      </w:pPr>
      <w:proofErr w:type="gramStart"/>
      <w:r w:rsidRPr="007F2AB9">
        <w:rPr>
          <w:i/>
          <w:lang w:val="fr-FR"/>
        </w:rPr>
        <w:t>prier</w:t>
      </w:r>
      <w:proofErr w:type="gramEnd"/>
      <w:r w:rsidRPr="007F2AB9">
        <w:rPr>
          <w:i/>
          <w:lang w:val="fr-FR"/>
        </w:rPr>
        <w:t xml:space="preserve"> le Secrétariat de publier dans la partie 7 du Manuel de l</w:t>
      </w:r>
      <w:r w:rsidR="00253FDB" w:rsidRPr="007F2AB9">
        <w:rPr>
          <w:i/>
          <w:lang w:val="fr-FR"/>
        </w:rPr>
        <w:t>’</w:t>
      </w:r>
      <w:r w:rsidRPr="007F2AB9">
        <w:rPr>
          <w:i/>
          <w:lang w:val="fr-FR"/>
        </w:rPr>
        <w:t>OMPI les résultats du questionnaire tels qu</w:t>
      </w:r>
      <w:r w:rsidR="00253FDB" w:rsidRPr="007F2AB9">
        <w:rPr>
          <w:i/>
          <w:lang w:val="fr-FR"/>
        </w:rPr>
        <w:t>’</w:t>
      </w:r>
      <w:r w:rsidRPr="007F2AB9">
        <w:rPr>
          <w:i/>
          <w:lang w:val="fr-FR"/>
        </w:rPr>
        <w:t>indiqués au paragraphe 3 ci</w:t>
      </w:r>
      <w:r w:rsidR="00C5525C">
        <w:rPr>
          <w:i/>
          <w:lang w:val="fr-FR"/>
        </w:rPr>
        <w:noBreakHyphen/>
      </w:r>
      <w:r w:rsidRPr="007F2AB9">
        <w:rPr>
          <w:i/>
          <w:lang w:val="fr-FR"/>
        </w:rPr>
        <w:t>dessus, de concert avec les résultats de l</w:t>
      </w:r>
      <w:r w:rsidR="00253FDB" w:rsidRPr="007F2AB9">
        <w:rPr>
          <w:i/>
          <w:lang w:val="fr-FR"/>
        </w:rPr>
        <w:t>’</w:t>
      </w:r>
      <w:r w:rsidRPr="007F2AB9">
        <w:rPr>
          <w:i/>
          <w:lang w:val="fr-FR"/>
        </w:rPr>
        <w:t>analyse du questionnaire présentés aux paragraphes 4 à 7 ci</w:t>
      </w:r>
      <w:r w:rsidR="00C5525C">
        <w:rPr>
          <w:i/>
          <w:lang w:val="fr-FR"/>
        </w:rPr>
        <w:noBreakHyphen/>
      </w:r>
      <w:r w:rsidR="004E30CA" w:rsidRPr="007F2AB9">
        <w:rPr>
          <w:i/>
          <w:lang w:val="fr-FR"/>
        </w:rPr>
        <w:t>dessus</w:t>
      </w:r>
      <w:r w:rsidRPr="007F2AB9">
        <w:rPr>
          <w:i/>
          <w:lang w:val="fr-FR"/>
        </w:rPr>
        <w:t xml:space="preserve"> et</w:t>
      </w:r>
    </w:p>
    <w:p w:rsidR="00745CD1" w:rsidRPr="007F2AB9" w:rsidRDefault="00745CD1" w:rsidP="004E30CA">
      <w:pPr>
        <w:pStyle w:val="ONUMFS"/>
        <w:numPr>
          <w:ilvl w:val="1"/>
          <w:numId w:val="6"/>
        </w:numPr>
        <w:tabs>
          <w:tab w:val="left" w:pos="6663"/>
        </w:tabs>
        <w:ind w:left="5529" w:firstLine="567"/>
        <w:rPr>
          <w:i/>
          <w:lang w:val="fr-FR"/>
        </w:rPr>
      </w:pPr>
      <w:proofErr w:type="gramStart"/>
      <w:r w:rsidRPr="007F2AB9">
        <w:rPr>
          <w:i/>
          <w:lang w:val="fr-FR"/>
        </w:rPr>
        <w:t>examiner</w:t>
      </w:r>
      <w:proofErr w:type="gramEnd"/>
      <w:r w:rsidRPr="007F2AB9">
        <w:rPr>
          <w:i/>
          <w:lang w:val="fr-FR"/>
        </w:rPr>
        <w:t xml:space="preserve"> et approuver la révision de la tâche n° 52, comme indiqué au paragraphe 9 ci</w:t>
      </w:r>
      <w:r w:rsidR="00C5525C">
        <w:rPr>
          <w:i/>
          <w:lang w:val="fr-FR"/>
        </w:rPr>
        <w:noBreakHyphen/>
      </w:r>
      <w:r w:rsidRPr="007F2AB9">
        <w:rPr>
          <w:i/>
          <w:lang w:val="fr-FR"/>
        </w:rPr>
        <w:t>dessus.</w:t>
      </w:r>
    </w:p>
    <w:p w:rsidR="000F5E56" w:rsidRPr="007F2AB9" w:rsidRDefault="00745CD1" w:rsidP="00745CD1">
      <w:pPr>
        <w:pStyle w:val="Endofdocument-Annex"/>
      </w:pPr>
      <w:r w:rsidRPr="007F2AB9">
        <w:t>[Fin du document]</w:t>
      </w:r>
    </w:p>
    <w:sectPr w:rsidR="000F5E56" w:rsidRPr="007F2AB9" w:rsidSect="00253FDB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376" w:rsidRDefault="00B31376">
      <w:r>
        <w:separator/>
      </w:r>
    </w:p>
  </w:endnote>
  <w:endnote w:type="continuationSeparator" w:id="0">
    <w:p w:rsidR="00B31376" w:rsidRPr="009D30E6" w:rsidRDefault="00B3137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31376" w:rsidRPr="009D30E6" w:rsidRDefault="00B3137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B31376" w:rsidRPr="009D30E6" w:rsidRDefault="00B3137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376" w:rsidRDefault="00B31376">
      <w:r>
        <w:separator/>
      </w:r>
    </w:p>
  </w:footnote>
  <w:footnote w:type="continuationSeparator" w:id="0">
    <w:p w:rsidR="00B31376" w:rsidRDefault="00B31376" w:rsidP="007461F1">
      <w:r>
        <w:separator/>
      </w:r>
    </w:p>
    <w:p w:rsidR="00B31376" w:rsidRPr="009D30E6" w:rsidRDefault="00B3137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B31376" w:rsidRPr="009D30E6" w:rsidRDefault="00B3137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745CD1" w:rsidP="00477D6B">
    <w:pPr>
      <w:jc w:val="right"/>
      <w:rPr>
        <w:caps/>
      </w:rPr>
    </w:pPr>
    <w:bookmarkStart w:id="6" w:name="Code2"/>
    <w:bookmarkEnd w:id="6"/>
    <w:r>
      <w:rPr>
        <w:caps/>
      </w:rPr>
      <w:t>CWS/9/16</w:t>
    </w:r>
  </w:p>
  <w:p w:rsidR="00574036" w:rsidRDefault="004E30CA" w:rsidP="004E30CA">
    <w:pPr>
      <w:spacing w:after="480"/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8A2F74">
      <w:rPr>
        <w:noProof/>
      </w:rPr>
      <w:t>3</w:t>
    </w:r>
    <w:r w:rsidR="00F169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D1"/>
    <w:rsid w:val="00011B7D"/>
    <w:rsid w:val="00037E41"/>
    <w:rsid w:val="00075432"/>
    <w:rsid w:val="0009458A"/>
    <w:rsid w:val="000F5E56"/>
    <w:rsid w:val="00135333"/>
    <w:rsid w:val="001362EE"/>
    <w:rsid w:val="001832A6"/>
    <w:rsid w:val="00192DFB"/>
    <w:rsid w:val="00195C6E"/>
    <w:rsid w:val="001B266A"/>
    <w:rsid w:val="001B488E"/>
    <w:rsid w:val="001C6508"/>
    <w:rsid w:val="001D3D56"/>
    <w:rsid w:val="001F01B6"/>
    <w:rsid w:val="00240654"/>
    <w:rsid w:val="00253FDB"/>
    <w:rsid w:val="002634C4"/>
    <w:rsid w:val="0027699E"/>
    <w:rsid w:val="002956DE"/>
    <w:rsid w:val="002E4D1A"/>
    <w:rsid w:val="002E5BBD"/>
    <w:rsid w:val="002F16BC"/>
    <w:rsid w:val="002F4E68"/>
    <w:rsid w:val="00322C0B"/>
    <w:rsid w:val="00381798"/>
    <w:rsid w:val="003845C1"/>
    <w:rsid w:val="003A0363"/>
    <w:rsid w:val="003A67A3"/>
    <w:rsid w:val="004008A2"/>
    <w:rsid w:val="004025DF"/>
    <w:rsid w:val="0040540C"/>
    <w:rsid w:val="00423E3E"/>
    <w:rsid w:val="00427AF4"/>
    <w:rsid w:val="004527EA"/>
    <w:rsid w:val="004647DA"/>
    <w:rsid w:val="00477D6B"/>
    <w:rsid w:val="004D6471"/>
    <w:rsid w:val="004E30CA"/>
    <w:rsid w:val="0051455D"/>
    <w:rsid w:val="00525B63"/>
    <w:rsid w:val="00525E59"/>
    <w:rsid w:val="00541348"/>
    <w:rsid w:val="005421DD"/>
    <w:rsid w:val="00554FA5"/>
    <w:rsid w:val="00567A4C"/>
    <w:rsid w:val="00574036"/>
    <w:rsid w:val="00594AA1"/>
    <w:rsid w:val="00595F07"/>
    <w:rsid w:val="005E6516"/>
    <w:rsid w:val="00605827"/>
    <w:rsid w:val="00616671"/>
    <w:rsid w:val="00632A7B"/>
    <w:rsid w:val="00655AED"/>
    <w:rsid w:val="006B0DB5"/>
    <w:rsid w:val="00745CD1"/>
    <w:rsid w:val="007461F1"/>
    <w:rsid w:val="007D6961"/>
    <w:rsid w:val="007F07CB"/>
    <w:rsid w:val="007F2AB9"/>
    <w:rsid w:val="00810CEF"/>
    <w:rsid w:val="0081208D"/>
    <w:rsid w:val="008A2F74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600BA"/>
    <w:rsid w:val="00AC0AE4"/>
    <w:rsid w:val="00AD61DB"/>
    <w:rsid w:val="00AE6EEE"/>
    <w:rsid w:val="00B1090C"/>
    <w:rsid w:val="00B31376"/>
    <w:rsid w:val="00B35AF5"/>
    <w:rsid w:val="00B45C15"/>
    <w:rsid w:val="00BE0BE0"/>
    <w:rsid w:val="00C5525C"/>
    <w:rsid w:val="00C664C8"/>
    <w:rsid w:val="00CA316E"/>
    <w:rsid w:val="00CF0460"/>
    <w:rsid w:val="00CF341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BE3EB7-2F89-46DE-8084-9C043F12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Endofdocument"/>
    <w:rsid w:val="00745CD1"/>
    <w:pPr>
      <w:spacing w:before="720"/>
    </w:pPr>
    <w:rPr>
      <w:sz w:val="22"/>
      <w:szCs w:val="22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037E41"/>
    <w:pPr>
      <w:spacing w:before="0" w:after="480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037E41"/>
    <w:rPr>
      <w:rFonts w:ascii="Arial" w:eastAsiaTheme="majorEastAsia" w:hAnsi="Arial" w:cstheme="majorBidi"/>
      <w:b/>
      <w:bCs/>
      <w:caps/>
      <w:spacing w:val="-10"/>
      <w:kern w:val="28"/>
      <w:sz w:val="28"/>
      <w:szCs w:val="56"/>
      <w:lang w:eastAsia="zh-CN"/>
    </w:rPr>
  </w:style>
  <w:style w:type="character" w:styleId="Hyperlink">
    <w:name w:val="Hyperlink"/>
    <w:uiPriority w:val="99"/>
    <w:unhideWhenUsed/>
    <w:rsid w:val="00745CD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745CD1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Endofdocument">
    <w:name w:val="End of document"/>
    <w:basedOn w:val="Normal"/>
    <w:rsid w:val="00745CD1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745CD1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4E30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edocs/mdocs/cws/en/cws_9/cws_9_item_16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cws/fr/circulars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4C18-4080-4595-95DC-F0ACF8CB4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(F)</Template>
  <TotalTime>1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</vt:lpstr>
    </vt:vector>
  </TitlesOfParts>
  <Company>WIPO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CWS/9/16</dc:title>
  <dc:creator>WIPO</dc:creator>
  <cp:keywords>FOR OFFICIAL USE ONLY</cp:keywords>
  <cp:lastModifiedBy>CHAVAS Louison</cp:lastModifiedBy>
  <cp:revision>2</cp:revision>
  <cp:lastPrinted>2011-05-19T12:37:00Z</cp:lastPrinted>
  <dcterms:created xsi:type="dcterms:W3CDTF">2021-09-20T08:05:00Z</dcterms:created>
  <dcterms:modified xsi:type="dcterms:W3CDTF">2021-09-20T08:05:00Z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eb7a0301-a09b-4b7d-bf25-247b90ccf23d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