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4.xml" ContentType="application/vnd.openxmlformats-officedocument.wordprocessingml.header+xml"/>
  <Override PartName="/word/footer6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7.xml" ContentType="application/vnd.openxmlformats-officedocument.wordprocessingml.header+xml"/>
  <Override PartName="/word/footer7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header7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4.xml" ContentType="application/vnd.openxmlformats-officedocument.wordprocessingml.header+xml"/>
  <Override PartName="/word/footer79.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7.xml" ContentType="application/vnd.openxmlformats-officedocument.wordprocessingml.header+xml"/>
  <Override PartName="/word/footer82.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3.xml" ContentType="application/vnd.openxmlformats-officedocument.wordprocessingml.header+xml"/>
  <Override PartName="/word/footer8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6.xml" ContentType="application/vnd.openxmlformats-officedocument.wordprocessingml.header+xml"/>
  <Override PartName="/word/footer9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89.xml" ContentType="application/vnd.openxmlformats-officedocument.wordprocessingml.header+xml"/>
  <Override PartName="/word/footer9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2.xml" ContentType="application/vnd.openxmlformats-officedocument.wordprocessingml.header+xml"/>
  <Override PartName="/word/footer97.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5.xml" ContentType="application/vnd.openxmlformats-officedocument.wordprocessingml.header+xml"/>
  <Override PartName="/word/footer100.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98.xml" ContentType="application/vnd.openxmlformats-officedocument.wordprocessingml.header+xml"/>
  <Override PartName="/word/footer103.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1.xml" ContentType="application/vnd.openxmlformats-officedocument.wordprocessingml.header+xml"/>
  <Override PartName="/word/footer106.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4.xml" ContentType="application/vnd.openxmlformats-officedocument.wordprocessingml.header+xml"/>
  <Override PartName="/word/footer109.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07.xml" ContentType="application/vnd.openxmlformats-officedocument.wordprocessingml.header+xml"/>
  <Override PartName="/word/footer112.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0.xml" ContentType="application/vnd.openxmlformats-officedocument.wordprocessingml.header+xml"/>
  <Override PartName="/word/footer115.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3.xml" ContentType="application/vnd.openxmlformats-officedocument.wordprocessingml.header+xml"/>
  <Override PartName="/word/footer11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6.xml" ContentType="application/vnd.openxmlformats-officedocument.wordprocessingml.header+xml"/>
  <Override PartName="/word/footer121.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19.xml" ContentType="application/vnd.openxmlformats-officedocument.wordprocessingml.header+xml"/>
  <Override PartName="/word/footer124.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2.xml" ContentType="application/vnd.openxmlformats-officedocument.wordprocessingml.header+xml"/>
  <Override PartName="/word/footer127.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5.xml" ContentType="application/vnd.openxmlformats-officedocument.wordprocessingml.header+xml"/>
  <Override PartName="/word/footer130.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28.xml" ContentType="application/vnd.openxmlformats-officedocument.wordprocessingml.header+xml"/>
  <Override PartName="/word/footer133.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1.xml" ContentType="application/vnd.openxmlformats-officedocument.wordprocessingml.header+xml"/>
  <Override PartName="/word/footer136.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4.xml" ContentType="application/vnd.openxmlformats-officedocument.wordprocessingml.header+xml"/>
  <Override PartName="/word/footer139.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37.xml" ContentType="application/vnd.openxmlformats-officedocument.wordprocessingml.header+xml"/>
  <Override PartName="/word/footer142.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0.xml" ContentType="application/vnd.openxmlformats-officedocument.wordprocessingml.header+xml"/>
  <Override PartName="/word/footer145.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3.xml" ContentType="application/vnd.openxmlformats-officedocument.wordprocessingml.header+xml"/>
  <Override PartName="/word/footer148.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6.xml" ContentType="application/vnd.openxmlformats-officedocument.wordprocessingml.header+xml"/>
  <Override PartName="/word/footer151.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49.xml" ContentType="application/vnd.openxmlformats-officedocument.wordprocessingml.header+xml"/>
  <Override PartName="/word/footer154.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2.xml" ContentType="application/vnd.openxmlformats-officedocument.wordprocessingml.header+xml"/>
  <Override PartName="/word/footer157.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5.xml" ContentType="application/vnd.openxmlformats-officedocument.wordprocessingml.header+xml"/>
  <Override PartName="/word/footer160.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58.xml" ContentType="application/vnd.openxmlformats-officedocument.wordprocessingml.header+xml"/>
  <Override PartName="/word/footer163.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1.xml" ContentType="application/vnd.openxmlformats-officedocument.wordprocessingml.header+xml"/>
  <Override PartName="/word/footer16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4.xml" ContentType="application/vnd.openxmlformats-officedocument.wordprocessingml.header+xml"/>
  <Override PartName="/word/footer169.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67.xml" ContentType="application/vnd.openxmlformats-officedocument.wordprocessingml.header+xml"/>
  <Override PartName="/word/footer172.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0.xml" ContentType="application/vnd.openxmlformats-officedocument.wordprocessingml.header+xml"/>
  <Override PartName="/word/footer175.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3.xml" ContentType="application/vnd.openxmlformats-officedocument.wordprocessingml.header+xml"/>
  <Override PartName="/word/footer178.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76.xml" ContentType="application/vnd.openxmlformats-officedocument.wordprocessingml.header+xml"/>
  <Override PartName="/word/footer1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9101A" w14:textId="77777777" w:rsidR="00F41554" w:rsidRPr="00A62CCD" w:rsidRDefault="00F41554" w:rsidP="00A62CCD">
      <w:pPr>
        <w:pStyle w:val="Title"/>
      </w:pPr>
      <w:bookmarkStart w:id="0" w:name="_top"/>
      <w:bookmarkStart w:id="1" w:name="_Toc292122864"/>
      <w:bookmarkStart w:id="2" w:name="_Toc293679783"/>
      <w:bookmarkStart w:id="3" w:name="_Toc295994219"/>
      <w:bookmarkStart w:id="4" w:name="_Toc309651064"/>
      <w:bookmarkStart w:id="5" w:name="_Toc314474197"/>
      <w:bookmarkStart w:id="6" w:name="_Toc317499952"/>
      <w:bookmarkStart w:id="7" w:name="_Toc321297002"/>
      <w:bookmarkStart w:id="8" w:name="_Toc383437130"/>
      <w:bookmarkStart w:id="9" w:name="_Toc383437607"/>
      <w:bookmarkStart w:id="10" w:name="_Toc383444377"/>
      <w:bookmarkStart w:id="11" w:name="_Toc383509989"/>
      <w:bookmarkStart w:id="12" w:name="_Toc481405476"/>
      <w:bookmarkStart w:id="13" w:name="_Toc19273411"/>
      <w:bookmarkStart w:id="14" w:name="_Toc19273496"/>
      <w:bookmarkStart w:id="15" w:name="_Toc19273550"/>
      <w:bookmarkStart w:id="16" w:name="_Toc54686670"/>
      <w:bookmarkStart w:id="17" w:name="_Toc59200476"/>
      <w:bookmarkEnd w:id="0"/>
      <w:r w:rsidRPr="00A62CCD">
        <w:t>NORME ST.26</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397B85B2" w14:textId="77777777" w:rsidR="00F41554" w:rsidRPr="00330B62" w:rsidRDefault="00F41554" w:rsidP="009B2AE0">
      <w:pPr>
        <w:widowControl/>
        <w:rPr>
          <w:sz w:val="17"/>
          <w:szCs w:val="17"/>
          <w:lang w:val="fr-FR"/>
        </w:rPr>
      </w:pPr>
    </w:p>
    <w:p w14:paraId="52C4C5BF" w14:textId="77777777" w:rsidR="00F41554" w:rsidRPr="00330B62" w:rsidRDefault="00F41554" w:rsidP="009B2AE0">
      <w:pPr>
        <w:pStyle w:val="TitleCAPS"/>
        <w:rPr>
          <w:lang w:val="fr-FR"/>
        </w:rPr>
      </w:pPr>
      <w:r w:rsidRPr="00330B62">
        <w:rPr>
          <w:lang w:val="fr-FR"/>
        </w:rPr>
        <w:t>recommandation de NORME RELATIVE À LA PRÉSENTATION DES LISTAGES DES SÉQUENCES DE NUCLÉOTIDES ET D’ACIDES AMINÉS EN LANGAGE XML (</w:t>
      </w:r>
      <w:r w:rsidRPr="00330B62">
        <w:rPr>
          <w:i/>
          <w:lang w:val="fr-FR"/>
        </w:rPr>
        <w:t>EXTENSIBLE MARKUP LANGUAGE</w:t>
      </w:r>
      <w:r w:rsidRPr="00330B62">
        <w:rPr>
          <w:lang w:val="fr-FR"/>
        </w:rPr>
        <w:t>)</w:t>
      </w:r>
    </w:p>
    <w:p w14:paraId="61E3002F" w14:textId="54BB6340" w:rsidR="00F41554" w:rsidRPr="00330B62" w:rsidRDefault="00F41554" w:rsidP="000825B3">
      <w:pPr>
        <w:widowControl/>
        <w:jc w:val="center"/>
        <w:rPr>
          <w:rFonts w:eastAsia="Batang" w:cs="Times New Roman"/>
          <w:sz w:val="17"/>
          <w:lang w:val="fr-FR" w:eastAsia="en-US"/>
        </w:rPr>
      </w:pPr>
      <w:r w:rsidRPr="00330B62">
        <w:rPr>
          <w:rFonts w:eastAsia="Batang" w:cs="Times New Roman"/>
          <w:sz w:val="17"/>
          <w:lang w:val="fr-FR" w:eastAsia="en-US"/>
        </w:rPr>
        <w:t>Version </w:t>
      </w:r>
      <w:r w:rsidRPr="00330B62">
        <w:rPr>
          <w:rFonts w:eastAsia="Times New Roman" w:cs="Times New Roman"/>
          <w:i/>
          <w:sz w:val="17"/>
          <w:szCs w:val="17"/>
          <w:lang w:val="fr-FR"/>
        </w:rPr>
        <w:t>1.</w:t>
      </w:r>
      <w:r w:rsidR="00D77F5B" w:rsidRPr="00E64C7E">
        <w:rPr>
          <w:rFonts w:eastAsia="Times New Roman" w:cs="Times New Roman"/>
          <w:i/>
          <w:color w:val="000000"/>
          <w:sz w:val="17"/>
          <w:szCs w:val="17"/>
          <w:u w:val="single"/>
          <w:shd w:val="clear" w:color="auto" w:fill="FFFF00"/>
          <w:lang w:val="fr-FR"/>
        </w:rPr>
        <w:t>5</w:t>
      </w:r>
      <w:r w:rsidR="000825B3" w:rsidRPr="00E64C7E">
        <w:rPr>
          <w:rFonts w:eastAsia="Times New Roman" w:cs="Times New Roman"/>
          <w:i/>
          <w:strike/>
          <w:color w:val="FFFFFF"/>
          <w:sz w:val="17"/>
          <w:szCs w:val="17"/>
          <w:shd w:val="clear" w:color="auto" w:fill="800080"/>
          <w:lang w:val="fr-FR"/>
        </w:rPr>
        <w:t xml:space="preserve"> </w:t>
      </w:r>
      <w:r w:rsidR="00937DE9" w:rsidRPr="00E64C7E">
        <w:rPr>
          <w:rFonts w:eastAsia="Times New Roman" w:cs="Times New Roman"/>
          <w:i/>
          <w:strike/>
          <w:color w:val="FFFFFF"/>
          <w:sz w:val="17"/>
          <w:szCs w:val="17"/>
          <w:shd w:val="clear" w:color="auto" w:fill="800080"/>
          <w:lang w:val="fr-FR"/>
        </w:rPr>
        <w:t>4</w:t>
      </w:r>
    </w:p>
    <w:p w14:paraId="5C8AF612" w14:textId="77777777" w:rsidR="00F41554" w:rsidRPr="00330B62" w:rsidRDefault="00F41554" w:rsidP="009B2AE0">
      <w:pPr>
        <w:widowControl/>
        <w:jc w:val="center"/>
        <w:rPr>
          <w:rFonts w:eastAsia="Batang" w:cs="Times New Roman"/>
          <w:sz w:val="17"/>
          <w:lang w:val="fr-FR" w:eastAsia="en-US"/>
        </w:rPr>
      </w:pPr>
    </w:p>
    <w:p w14:paraId="1F6BE645" w14:textId="6AA2C351" w:rsidR="009836C3" w:rsidRPr="000825B3" w:rsidRDefault="009836C3" w:rsidP="000825B3">
      <w:pPr>
        <w:widowControl/>
        <w:jc w:val="center"/>
        <w:rPr>
          <w:rFonts w:eastAsia="Batang" w:cs="Times New Roman"/>
          <w:i/>
          <w:color w:val="000000"/>
          <w:sz w:val="17"/>
          <w:lang w:val="fr-FR" w:eastAsia="en-US"/>
        </w:rPr>
      </w:pPr>
    </w:p>
    <w:p w14:paraId="481D1694" w14:textId="05A0B551" w:rsidR="000B72C5" w:rsidRPr="00E64C7E" w:rsidRDefault="000B72C5" w:rsidP="00E64C7E">
      <w:pPr>
        <w:shd w:val="clear" w:color="auto" w:fill="800080"/>
        <w:jc w:val="center"/>
        <w:rPr>
          <w:i/>
          <w:strike/>
          <w:color w:val="FFFFFF"/>
          <w:sz w:val="17"/>
          <w:lang w:val="fr-CH"/>
        </w:rPr>
      </w:pPr>
      <w:r w:rsidRPr="00E64C7E">
        <w:rPr>
          <w:rFonts w:eastAsia="Batang" w:cs="Times New Roman"/>
          <w:i/>
          <w:strike/>
          <w:color w:val="FFFFFF"/>
          <w:sz w:val="17"/>
          <w:lang w:val="fr-FR" w:eastAsia="en-US"/>
        </w:rPr>
        <w:t>Révision approuvée par le Comité de normes de l’OMPI (CWS) à sa huitième session le 4 décembre 2020</w:t>
      </w:r>
    </w:p>
    <w:p w14:paraId="0B75C391" w14:textId="1F0E5E8C" w:rsidR="00F41554" w:rsidRPr="00E64C7E" w:rsidRDefault="00A53ACC" w:rsidP="00E64C7E">
      <w:pPr>
        <w:widowControl/>
        <w:shd w:val="clear" w:color="auto" w:fill="FFFF00"/>
        <w:jc w:val="center"/>
        <w:rPr>
          <w:rFonts w:eastAsia="Batang" w:cs="Times New Roman"/>
          <w:color w:val="000000"/>
          <w:sz w:val="17"/>
          <w:u w:val="single"/>
          <w:lang w:val="fr-CH" w:eastAsia="en-US"/>
        </w:rPr>
      </w:pPr>
      <w:r w:rsidRPr="00E64C7E">
        <w:rPr>
          <w:rFonts w:eastAsia="Batang" w:cs="Times New Roman"/>
          <w:color w:val="000000"/>
          <w:sz w:val="17"/>
          <w:u w:val="single"/>
          <w:lang w:val="fr-CH" w:eastAsia="en-US"/>
        </w:rPr>
        <w:t>Proposition présentée par l’Équipe d’experts</w:t>
      </w:r>
      <w:r w:rsidR="00BA72F0" w:rsidRPr="00E64C7E">
        <w:rPr>
          <w:rFonts w:eastAsia="Batang" w:cs="Times New Roman"/>
          <w:color w:val="000000"/>
          <w:sz w:val="17"/>
          <w:u w:val="single"/>
          <w:lang w:val="fr-CH" w:eastAsia="en-US"/>
        </w:rPr>
        <w:t xml:space="preserve"> chargée du listage des séquences</w:t>
      </w:r>
      <w:r w:rsidR="006C0A67" w:rsidRPr="00E64C7E">
        <w:rPr>
          <w:rFonts w:eastAsia="Batang" w:cs="Times New Roman"/>
          <w:color w:val="000000"/>
          <w:sz w:val="17"/>
          <w:u w:val="single"/>
          <w:lang w:val="fr-CH" w:eastAsia="en-US"/>
        </w:rPr>
        <w:t xml:space="preserve"> pour examen et approbation à la neuvième</w:t>
      </w:r>
      <w:r w:rsidR="001A0B97" w:rsidRPr="00E64C7E">
        <w:rPr>
          <w:rFonts w:eastAsia="Batang" w:cs="Times New Roman"/>
          <w:color w:val="000000"/>
          <w:sz w:val="17"/>
          <w:u w:val="single"/>
          <w:lang w:val="fr-CH" w:eastAsia="en-US"/>
        </w:rPr>
        <w:t> </w:t>
      </w:r>
      <w:r w:rsidR="006C0A67" w:rsidRPr="00E64C7E">
        <w:rPr>
          <w:rFonts w:eastAsia="Batang" w:cs="Times New Roman"/>
          <w:color w:val="000000"/>
          <w:sz w:val="17"/>
          <w:u w:val="single"/>
          <w:lang w:val="fr-CH" w:eastAsia="en-US"/>
        </w:rPr>
        <w:t>session du C</w:t>
      </w:r>
      <w:r w:rsidR="006F48E1" w:rsidRPr="00E64C7E">
        <w:rPr>
          <w:rFonts w:eastAsia="Batang" w:cs="Times New Roman"/>
          <w:color w:val="000000"/>
          <w:sz w:val="17"/>
          <w:u w:val="single"/>
          <w:lang w:val="fr-CH" w:eastAsia="en-US"/>
        </w:rPr>
        <w:t>WS</w:t>
      </w:r>
    </w:p>
    <w:p w14:paraId="526CBF14" w14:textId="77777777" w:rsidR="006C0A67" w:rsidRPr="000B72C5" w:rsidRDefault="006C0A67" w:rsidP="009B2AE0">
      <w:pPr>
        <w:widowControl/>
        <w:jc w:val="center"/>
        <w:rPr>
          <w:rFonts w:eastAsia="Batang" w:cs="Times New Roman"/>
          <w:sz w:val="17"/>
          <w:lang w:val="fr-CH" w:eastAsia="en-US"/>
        </w:rPr>
      </w:pPr>
    </w:p>
    <w:p w14:paraId="3FDC429B" w14:textId="77777777" w:rsidR="00F41554" w:rsidRPr="00330B62" w:rsidRDefault="00F41554" w:rsidP="009B2AE0">
      <w:pPr>
        <w:widowControl/>
        <w:shd w:val="clear" w:color="auto" w:fill="FFFFFF" w:themeFill="background1"/>
        <w:jc w:val="center"/>
        <w:rPr>
          <w:rFonts w:eastAsia="Times New Roman" w:cs="Times New Roman"/>
          <w:i/>
          <w:sz w:val="17"/>
          <w:szCs w:val="20"/>
          <w:lang w:val="fr-FR" w:eastAsia="en-US"/>
        </w:rPr>
      </w:pPr>
      <w:r w:rsidRPr="00330B62">
        <w:rPr>
          <w:rFonts w:eastAsia="Times New Roman" w:cs="Times New Roman"/>
          <w:i/>
          <w:sz w:val="17"/>
          <w:szCs w:val="20"/>
          <w:lang w:val="fr-FR" w:eastAsia="en-US"/>
        </w:rPr>
        <w:t>Note du Bureau International</w:t>
      </w:r>
    </w:p>
    <w:p w14:paraId="7FF3FF3C" w14:textId="77777777" w:rsidR="00F41554" w:rsidRPr="00330B62" w:rsidRDefault="00F41554" w:rsidP="009B2AE0">
      <w:pPr>
        <w:widowControl/>
        <w:shd w:val="clear" w:color="auto" w:fill="FFFFFF" w:themeFill="background1"/>
        <w:jc w:val="center"/>
        <w:rPr>
          <w:rFonts w:eastAsia="Times New Roman" w:cs="Times New Roman"/>
          <w:i/>
          <w:sz w:val="17"/>
          <w:szCs w:val="20"/>
          <w:lang w:val="fr-FR" w:eastAsia="en-US"/>
        </w:rPr>
      </w:pPr>
    </w:p>
    <w:p w14:paraId="4E939336" w14:textId="77777777" w:rsidR="00F41554" w:rsidRPr="00330B62" w:rsidRDefault="00F41554" w:rsidP="009B2AE0">
      <w:pPr>
        <w:widowControl/>
        <w:spacing w:after="220"/>
        <w:ind w:firstLine="720"/>
        <w:rPr>
          <w:rFonts w:eastAsia="Times New Roman" w:cs="Times New Roman"/>
          <w:i/>
          <w:sz w:val="17"/>
          <w:szCs w:val="20"/>
          <w:lang w:val="fr-FR" w:eastAsia="en-US"/>
        </w:rPr>
      </w:pPr>
      <w:r w:rsidRPr="00330B62">
        <w:rPr>
          <w:rFonts w:eastAsia="Times New Roman" w:cs="Times New Roman"/>
          <w:i/>
          <w:sz w:val="17"/>
          <w:szCs w:val="20"/>
          <w:lang w:val="fr-FR" w:eastAsia="en-US"/>
        </w:rPr>
        <w:t>À sa cinquième session, le Comité des normes de l’OMPI (CWS) a approuvé comme date de transition pour le passage de la norme ST.25 et la norme ST.26 de l’OMPI le mois de janvier 2022.  Dans l’intervalle, la norme ST.25 doit continuer d’être appliquée.</w:t>
      </w:r>
    </w:p>
    <w:p w14:paraId="0E83668C" w14:textId="414D7AA6" w:rsidR="00F41554" w:rsidRPr="00330B62" w:rsidRDefault="00F41554" w:rsidP="009B2AE0">
      <w:pPr>
        <w:widowControl/>
        <w:spacing w:after="340"/>
        <w:jc w:val="center"/>
        <w:rPr>
          <w:rFonts w:eastAsia="Times New Roman" w:cs="Times New Roman"/>
          <w:i/>
          <w:sz w:val="17"/>
          <w:szCs w:val="20"/>
          <w:lang w:val="fr-FR" w:eastAsia="en-US"/>
        </w:rPr>
      </w:pPr>
      <w:r w:rsidRPr="00330B62">
        <w:rPr>
          <w:rFonts w:eastAsia="Times New Roman" w:cs="Times New Roman"/>
          <w:i/>
          <w:sz w:val="17"/>
          <w:szCs w:val="20"/>
          <w:lang w:val="fr-FR" w:eastAsia="en-US"/>
        </w:rPr>
        <w:t>La norme est publiée à des fins d’information des offices de propriété industrielle et d’autres parties intéressées.</w:t>
      </w:r>
    </w:p>
    <w:p w14:paraId="5466FFA1" w14:textId="77777777" w:rsidR="00217064" w:rsidRPr="00330B62" w:rsidRDefault="00217064" w:rsidP="009B2AE0">
      <w:pPr>
        <w:widowControl/>
        <w:spacing w:after="340"/>
        <w:jc w:val="center"/>
        <w:rPr>
          <w:rFonts w:eastAsia="Times New Roman" w:cs="Times New Roman"/>
          <w:i/>
          <w:sz w:val="17"/>
          <w:szCs w:val="20"/>
          <w:lang w:val="fr-FR" w:eastAsia="en-US"/>
        </w:rPr>
      </w:pPr>
    </w:p>
    <w:p w14:paraId="1C2B9D47" w14:textId="77777777" w:rsidR="00217064" w:rsidRPr="00330B62" w:rsidRDefault="00217064" w:rsidP="009B2AE0">
      <w:pPr>
        <w:widowControl/>
        <w:kinsoku/>
        <w:rPr>
          <w:rFonts w:eastAsia="Batang" w:cs="Times New Roman"/>
          <w:sz w:val="17"/>
          <w:szCs w:val="20"/>
          <w:lang w:val="fr-FR" w:eastAsia="en-US"/>
        </w:rPr>
      </w:pPr>
      <w:bookmarkStart w:id="18" w:name="_Toc185419732"/>
      <w:bookmarkStart w:id="19" w:name="_Toc160863763"/>
      <w:bookmarkStart w:id="20" w:name="_Toc158117040"/>
      <w:bookmarkStart w:id="21" w:name="_Toc158116812"/>
      <w:bookmarkStart w:id="22" w:name="_Toc157847266"/>
      <w:bookmarkStart w:id="23" w:name="_Toc157834930"/>
      <w:bookmarkStart w:id="24" w:name="_Toc157834748"/>
      <w:r w:rsidRPr="00330B62">
        <w:rPr>
          <w:rFonts w:eastAsia="Batang" w:cs="Times New Roman"/>
          <w:sz w:val="17"/>
          <w:szCs w:val="20"/>
          <w:lang w:val="fr-FR" w:eastAsia="en-US"/>
        </w:rPr>
        <w:br w:type="page"/>
      </w:r>
    </w:p>
    <w:p w14:paraId="6201B9DC" w14:textId="0F75257B" w:rsidR="00F41554" w:rsidRPr="00330B62" w:rsidRDefault="00F41554"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lastRenderedPageBreak/>
        <w:t xml:space="preserve">TABLE </w:t>
      </w:r>
      <w:bookmarkEnd w:id="18"/>
      <w:bookmarkEnd w:id="19"/>
      <w:bookmarkEnd w:id="20"/>
      <w:bookmarkEnd w:id="21"/>
      <w:bookmarkEnd w:id="22"/>
      <w:bookmarkEnd w:id="23"/>
      <w:bookmarkEnd w:id="24"/>
      <w:r w:rsidRPr="00330B62">
        <w:rPr>
          <w:rFonts w:eastAsia="Batang" w:cs="Times New Roman"/>
          <w:sz w:val="17"/>
          <w:szCs w:val="20"/>
          <w:lang w:val="fr-FR" w:eastAsia="en-US"/>
        </w:rPr>
        <w:t>DES MATIÈRES</w:t>
      </w:r>
    </w:p>
    <w:p w14:paraId="3BA1F64B" w14:textId="74F52730" w:rsidR="00DA41A3" w:rsidRDefault="00F41554" w:rsidP="009B2AE0">
      <w:pPr>
        <w:pStyle w:val="TOC1"/>
        <w:widowControl/>
        <w:tabs>
          <w:tab w:val="right" w:leader="dot" w:pos="9345"/>
        </w:tabs>
        <w:rPr>
          <w:rFonts w:asciiTheme="minorHAnsi" w:eastAsiaTheme="minorEastAsia" w:hAnsiTheme="minorHAnsi" w:cstheme="minorBidi"/>
          <w:noProof/>
          <w:sz w:val="22"/>
          <w:szCs w:val="22"/>
          <w:lang w:val="fr-CH" w:eastAsia="fr-CH"/>
        </w:rPr>
      </w:pPr>
      <w:r w:rsidRPr="00330B62">
        <w:rPr>
          <w:rFonts w:eastAsia="Batang" w:cs="Times New Roman"/>
          <w:caps/>
          <w:szCs w:val="17"/>
          <w:lang w:val="fr-FR" w:eastAsia="en-US"/>
        </w:rPr>
        <w:fldChar w:fldCharType="begin"/>
      </w:r>
      <w:r w:rsidRPr="00330B62">
        <w:rPr>
          <w:rFonts w:eastAsia="Batang" w:cs="Times New Roman"/>
          <w:caps/>
          <w:szCs w:val="17"/>
          <w:lang w:val="fr-FR" w:eastAsia="en-US"/>
        </w:rPr>
        <w:instrText xml:space="preserve"> TOC \o "1-3" \u </w:instrText>
      </w:r>
      <w:r w:rsidRPr="00330B62">
        <w:rPr>
          <w:rFonts w:eastAsia="Batang" w:cs="Times New Roman"/>
          <w:caps/>
          <w:szCs w:val="17"/>
          <w:lang w:val="fr-FR" w:eastAsia="en-US"/>
        </w:rPr>
        <w:fldChar w:fldCharType="separate"/>
      </w:r>
      <w:r w:rsidR="00DA41A3" w:rsidRPr="004B770E">
        <w:rPr>
          <w:b/>
          <w:bCs/>
          <w:caps/>
          <w:noProof/>
          <w:kern w:val="32"/>
          <w:lang w:val="fr-FR"/>
        </w:rPr>
        <w:t>NORME ST.26</w:t>
      </w:r>
      <w:r w:rsidR="00DA41A3" w:rsidRPr="00AE79C0">
        <w:rPr>
          <w:noProof/>
          <w:lang w:val="fr-CH"/>
        </w:rPr>
        <w:tab/>
      </w:r>
      <w:r w:rsidR="00DA41A3">
        <w:rPr>
          <w:noProof/>
        </w:rPr>
        <w:fldChar w:fldCharType="begin"/>
      </w:r>
      <w:r w:rsidR="00DA41A3" w:rsidRPr="00AE79C0">
        <w:rPr>
          <w:noProof/>
          <w:lang w:val="fr-CH"/>
        </w:rPr>
        <w:instrText xml:space="preserve"> PAGEREF _Toc54686670 \h </w:instrText>
      </w:r>
      <w:r w:rsidR="00DA41A3">
        <w:rPr>
          <w:noProof/>
        </w:rPr>
      </w:r>
      <w:r w:rsidR="00DA41A3">
        <w:rPr>
          <w:noProof/>
        </w:rPr>
        <w:fldChar w:fldCharType="separate"/>
      </w:r>
      <w:r w:rsidR="00BB5E55">
        <w:rPr>
          <w:noProof/>
          <w:lang w:val="fr-CH"/>
        </w:rPr>
        <w:t>1</w:t>
      </w:r>
      <w:r w:rsidR="00DA41A3">
        <w:rPr>
          <w:noProof/>
        </w:rPr>
        <w:fldChar w:fldCharType="end"/>
      </w:r>
    </w:p>
    <w:p w14:paraId="4F727E13" w14:textId="5CFC2641"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INTRODUCTION</w:t>
      </w:r>
      <w:r w:rsidRPr="00AE79C0">
        <w:rPr>
          <w:lang w:val="fr-CH"/>
        </w:rPr>
        <w:tab/>
      </w:r>
      <w:r>
        <w:fldChar w:fldCharType="begin"/>
      </w:r>
      <w:r w:rsidRPr="00AE79C0">
        <w:rPr>
          <w:lang w:val="fr-CH"/>
        </w:rPr>
        <w:instrText xml:space="preserve"> PAGEREF _Toc54686671 \h </w:instrText>
      </w:r>
      <w:r>
        <w:fldChar w:fldCharType="separate"/>
      </w:r>
      <w:r w:rsidR="00BB5E55">
        <w:rPr>
          <w:lang w:val="fr-CH"/>
        </w:rPr>
        <w:t>3</w:t>
      </w:r>
      <w:r>
        <w:fldChar w:fldCharType="end"/>
      </w:r>
    </w:p>
    <w:p w14:paraId="765B8F24" w14:textId="55B5ABE8"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DÉFINITIONS</w:t>
      </w:r>
      <w:r w:rsidRPr="00AE79C0">
        <w:rPr>
          <w:lang w:val="fr-CH"/>
        </w:rPr>
        <w:tab/>
      </w:r>
      <w:r>
        <w:fldChar w:fldCharType="begin"/>
      </w:r>
      <w:r w:rsidRPr="00AE79C0">
        <w:rPr>
          <w:lang w:val="fr-CH"/>
        </w:rPr>
        <w:instrText xml:space="preserve"> PAGEREF _Toc54686672 \h </w:instrText>
      </w:r>
      <w:r>
        <w:fldChar w:fldCharType="separate"/>
      </w:r>
      <w:r w:rsidR="00BB5E55">
        <w:rPr>
          <w:lang w:val="fr-CH"/>
        </w:rPr>
        <w:t>3</w:t>
      </w:r>
      <w:r>
        <w:fldChar w:fldCharType="end"/>
      </w:r>
    </w:p>
    <w:p w14:paraId="318F5C07" w14:textId="10DBB016"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PORTÉE</w:t>
      </w:r>
      <w:r w:rsidRPr="00AE79C0">
        <w:rPr>
          <w:lang w:val="fr-CH"/>
        </w:rPr>
        <w:tab/>
      </w:r>
      <w:r>
        <w:fldChar w:fldCharType="begin"/>
      </w:r>
      <w:r w:rsidRPr="00AE79C0">
        <w:rPr>
          <w:lang w:val="fr-CH"/>
        </w:rPr>
        <w:instrText xml:space="preserve"> PAGEREF _Toc54686673 \h </w:instrText>
      </w:r>
      <w:r>
        <w:fldChar w:fldCharType="separate"/>
      </w:r>
      <w:r w:rsidR="00BB5E55">
        <w:rPr>
          <w:lang w:val="fr-CH"/>
        </w:rPr>
        <w:t>4</w:t>
      </w:r>
      <w:r>
        <w:fldChar w:fldCharType="end"/>
      </w:r>
    </w:p>
    <w:p w14:paraId="63CA4D6F" w14:textId="0E9A103C"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RÉFÉRENCES</w:t>
      </w:r>
      <w:r w:rsidRPr="00AE79C0">
        <w:rPr>
          <w:lang w:val="fr-CH"/>
        </w:rPr>
        <w:tab/>
      </w:r>
      <w:r>
        <w:fldChar w:fldCharType="begin"/>
      </w:r>
      <w:r w:rsidRPr="00AE79C0">
        <w:rPr>
          <w:lang w:val="fr-CH"/>
        </w:rPr>
        <w:instrText xml:space="preserve"> PAGEREF _Toc54686674 \h </w:instrText>
      </w:r>
      <w:r>
        <w:fldChar w:fldCharType="separate"/>
      </w:r>
      <w:r w:rsidR="00BB5E55">
        <w:rPr>
          <w:lang w:val="fr-CH"/>
        </w:rPr>
        <w:t>5</w:t>
      </w:r>
      <w:r>
        <w:fldChar w:fldCharType="end"/>
      </w:r>
    </w:p>
    <w:p w14:paraId="630993CF" w14:textId="4D1C8216"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REPRÉSENTATION DES SÉQUENCES</w:t>
      </w:r>
      <w:r w:rsidRPr="00AE79C0">
        <w:rPr>
          <w:lang w:val="fr-CH"/>
        </w:rPr>
        <w:tab/>
      </w:r>
      <w:r>
        <w:fldChar w:fldCharType="begin"/>
      </w:r>
      <w:r w:rsidRPr="00AE79C0">
        <w:rPr>
          <w:lang w:val="fr-CH"/>
        </w:rPr>
        <w:instrText xml:space="preserve"> PAGEREF _Toc54686675 \h </w:instrText>
      </w:r>
      <w:r>
        <w:fldChar w:fldCharType="separate"/>
      </w:r>
      <w:r w:rsidR="00BB5E55">
        <w:rPr>
          <w:lang w:val="fr-CH"/>
        </w:rPr>
        <w:t>5</w:t>
      </w:r>
      <w:r>
        <w:fldChar w:fldCharType="end"/>
      </w:r>
    </w:p>
    <w:p w14:paraId="0178490A" w14:textId="6C542F7F"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Séquences de nucléotides</w:t>
      </w:r>
      <w:r w:rsidRPr="00AE79C0">
        <w:rPr>
          <w:lang w:val="fr-CH"/>
        </w:rPr>
        <w:tab/>
      </w:r>
      <w:r>
        <w:fldChar w:fldCharType="begin"/>
      </w:r>
      <w:r w:rsidRPr="00AE79C0">
        <w:rPr>
          <w:lang w:val="fr-CH"/>
        </w:rPr>
        <w:instrText xml:space="preserve"> PAGEREF _Toc54686676 \h </w:instrText>
      </w:r>
      <w:r>
        <w:fldChar w:fldCharType="separate"/>
      </w:r>
      <w:r w:rsidR="00BB5E55">
        <w:rPr>
          <w:lang w:val="fr-CH"/>
        </w:rPr>
        <w:t>5</w:t>
      </w:r>
      <w:r>
        <w:fldChar w:fldCharType="end"/>
      </w:r>
    </w:p>
    <w:p w14:paraId="7E96BA21" w14:textId="78579CC9"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Séquences d’acides aminés</w:t>
      </w:r>
      <w:r w:rsidRPr="00AE79C0">
        <w:rPr>
          <w:lang w:val="fr-CH"/>
        </w:rPr>
        <w:tab/>
      </w:r>
      <w:r>
        <w:fldChar w:fldCharType="begin"/>
      </w:r>
      <w:r w:rsidRPr="00AE79C0">
        <w:rPr>
          <w:lang w:val="fr-CH"/>
        </w:rPr>
        <w:instrText xml:space="preserve"> PAGEREF _Toc54686677 \h </w:instrText>
      </w:r>
      <w:r>
        <w:fldChar w:fldCharType="separate"/>
      </w:r>
      <w:r w:rsidR="00BB5E55">
        <w:rPr>
          <w:lang w:val="fr-CH"/>
        </w:rPr>
        <w:t>8</w:t>
      </w:r>
      <w:r>
        <w:fldChar w:fldCharType="end"/>
      </w:r>
    </w:p>
    <w:p w14:paraId="776F785A" w14:textId="6FB0D70E" w:rsidR="00DA41A3" w:rsidRDefault="00DA41A3" w:rsidP="00DB1068">
      <w:pPr>
        <w:pStyle w:val="TOC3"/>
        <w:spacing w:after="120"/>
        <w:rPr>
          <w:rFonts w:asciiTheme="minorHAnsi" w:eastAsiaTheme="minorEastAsia" w:hAnsiTheme="minorHAnsi" w:cstheme="minorBidi"/>
          <w:sz w:val="22"/>
          <w:szCs w:val="22"/>
          <w:lang w:val="fr-CH" w:eastAsia="fr-CH"/>
        </w:rPr>
      </w:pPr>
      <w:r w:rsidRPr="004B770E">
        <w:rPr>
          <w:i/>
          <w:lang w:val="fr-FR"/>
        </w:rPr>
        <w:t>Présentation de cas particuliers</w:t>
      </w:r>
      <w:r w:rsidRPr="00AE79C0">
        <w:rPr>
          <w:lang w:val="fr-CH"/>
        </w:rPr>
        <w:tab/>
      </w:r>
      <w:r>
        <w:fldChar w:fldCharType="begin"/>
      </w:r>
      <w:r w:rsidRPr="00AE79C0">
        <w:rPr>
          <w:lang w:val="fr-CH"/>
        </w:rPr>
        <w:instrText xml:space="preserve"> PAGEREF _Toc54686678 \h </w:instrText>
      </w:r>
      <w:r>
        <w:fldChar w:fldCharType="separate"/>
      </w:r>
      <w:r w:rsidR="00BB5E55">
        <w:rPr>
          <w:lang w:val="fr-CH"/>
        </w:rPr>
        <w:t>10</w:t>
      </w:r>
      <w:r>
        <w:fldChar w:fldCharType="end"/>
      </w:r>
    </w:p>
    <w:p w14:paraId="0A68FD86" w14:textId="5417CC7F"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STRUCTURE DU LISTAGE DE SÉQUENCES EN XML</w:t>
      </w:r>
      <w:r w:rsidRPr="00AE79C0">
        <w:rPr>
          <w:lang w:val="fr-CH"/>
        </w:rPr>
        <w:tab/>
      </w:r>
      <w:r>
        <w:fldChar w:fldCharType="begin"/>
      </w:r>
      <w:r w:rsidRPr="00AE79C0">
        <w:rPr>
          <w:lang w:val="fr-CH"/>
        </w:rPr>
        <w:instrText xml:space="preserve"> PAGEREF _Toc54686679 \h </w:instrText>
      </w:r>
      <w:r>
        <w:fldChar w:fldCharType="separate"/>
      </w:r>
      <w:r w:rsidR="00BB5E55">
        <w:rPr>
          <w:lang w:val="fr-CH"/>
        </w:rPr>
        <w:t>10</w:t>
      </w:r>
      <w:r>
        <w:fldChar w:fldCharType="end"/>
      </w:r>
    </w:p>
    <w:p w14:paraId="78D2B5A6" w14:textId="007A8ED6"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Élément racine</w:t>
      </w:r>
      <w:r w:rsidRPr="00AE79C0">
        <w:rPr>
          <w:lang w:val="fr-CH"/>
        </w:rPr>
        <w:tab/>
      </w:r>
      <w:r>
        <w:fldChar w:fldCharType="begin"/>
      </w:r>
      <w:r w:rsidRPr="00AE79C0">
        <w:rPr>
          <w:lang w:val="fr-CH"/>
        </w:rPr>
        <w:instrText xml:space="preserve"> PAGEREF _Toc54686680 \h </w:instrText>
      </w:r>
      <w:r>
        <w:fldChar w:fldCharType="separate"/>
      </w:r>
      <w:r w:rsidR="00BB5E55">
        <w:rPr>
          <w:lang w:val="fr-CH"/>
        </w:rPr>
        <w:t>11</w:t>
      </w:r>
      <w:r>
        <w:fldChar w:fldCharType="end"/>
      </w:r>
    </w:p>
    <w:p w14:paraId="468F9572" w14:textId="6DCB77D3"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Partie consacrée aux informations générales</w:t>
      </w:r>
      <w:r w:rsidRPr="00AE79C0">
        <w:rPr>
          <w:lang w:val="fr-CH"/>
        </w:rPr>
        <w:tab/>
      </w:r>
      <w:r>
        <w:fldChar w:fldCharType="begin"/>
      </w:r>
      <w:r w:rsidRPr="00AE79C0">
        <w:rPr>
          <w:lang w:val="fr-CH"/>
        </w:rPr>
        <w:instrText xml:space="preserve"> PAGEREF _Toc54686681 \h </w:instrText>
      </w:r>
      <w:r>
        <w:fldChar w:fldCharType="separate"/>
      </w:r>
      <w:r w:rsidR="00BB5E55">
        <w:rPr>
          <w:lang w:val="fr-CH"/>
        </w:rPr>
        <w:t>11</w:t>
      </w:r>
      <w:r>
        <w:fldChar w:fldCharType="end"/>
      </w:r>
    </w:p>
    <w:p w14:paraId="0D64FEE0" w14:textId="4A9B6489"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Partie consacrée aux données sur les séquences</w:t>
      </w:r>
      <w:r w:rsidRPr="00AE79C0">
        <w:rPr>
          <w:lang w:val="fr-CH"/>
        </w:rPr>
        <w:tab/>
      </w:r>
      <w:r>
        <w:fldChar w:fldCharType="begin"/>
      </w:r>
      <w:r w:rsidRPr="00AE79C0">
        <w:rPr>
          <w:lang w:val="fr-CH"/>
        </w:rPr>
        <w:instrText xml:space="preserve"> PAGEREF _Toc54686682 \h </w:instrText>
      </w:r>
      <w:r>
        <w:fldChar w:fldCharType="separate"/>
      </w:r>
      <w:r w:rsidR="00BB5E55">
        <w:rPr>
          <w:lang w:val="fr-CH"/>
        </w:rPr>
        <w:t>15</w:t>
      </w:r>
      <w:r>
        <w:fldChar w:fldCharType="end"/>
      </w:r>
    </w:p>
    <w:p w14:paraId="76927D49" w14:textId="52F8D96C"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Tableau de caractéristiques</w:t>
      </w:r>
      <w:r w:rsidRPr="00AE79C0">
        <w:rPr>
          <w:lang w:val="fr-CH"/>
        </w:rPr>
        <w:tab/>
      </w:r>
      <w:r>
        <w:fldChar w:fldCharType="begin"/>
      </w:r>
      <w:r w:rsidRPr="00AE79C0">
        <w:rPr>
          <w:lang w:val="fr-CH"/>
        </w:rPr>
        <w:instrText xml:space="preserve"> PAGEREF _Toc54686683 \h </w:instrText>
      </w:r>
      <w:r>
        <w:fldChar w:fldCharType="separate"/>
      </w:r>
      <w:r w:rsidR="00BB5E55">
        <w:rPr>
          <w:lang w:val="fr-CH"/>
        </w:rPr>
        <w:t>16</w:t>
      </w:r>
      <w:r>
        <w:fldChar w:fldCharType="end"/>
      </w:r>
    </w:p>
    <w:p w14:paraId="6CDD5646" w14:textId="08BFEE1F"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Clés de caractérisation</w:t>
      </w:r>
      <w:r w:rsidRPr="00AE79C0">
        <w:rPr>
          <w:lang w:val="fr-CH"/>
        </w:rPr>
        <w:tab/>
      </w:r>
      <w:r>
        <w:fldChar w:fldCharType="begin"/>
      </w:r>
      <w:r w:rsidRPr="00AE79C0">
        <w:rPr>
          <w:lang w:val="fr-CH"/>
        </w:rPr>
        <w:instrText xml:space="preserve"> PAGEREF _Toc54686684 \h </w:instrText>
      </w:r>
      <w:r>
        <w:fldChar w:fldCharType="separate"/>
      </w:r>
      <w:r w:rsidR="00BB5E55">
        <w:rPr>
          <w:lang w:val="fr-CH"/>
        </w:rPr>
        <w:t>17</w:t>
      </w:r>
      <w:r>
        <w:fldChar w:fldCharType="end"/>
      </w:r>
    </w:p>
    <w:p w14:paraId="0243A5E8" w14:textId="26A05DD3"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Clés de caractérisation obligatoires</w:t>
      </w:r>
      <w:r w:rsidRPr="00AE79C0">
        <w:rPr>
          <w:lang w:val="fr-CH"/>
        </w:rPr>
        <w:tab/>
      </w:r>
      <w:r>
        <w:fldChar w:fldCharType="begin"/>
      </w:r>
      <w:r w:rsidRPr="00AE79C0">
        <w:rPr>
          <w:lang w:val="fr-CH"/>
        </w:rPr>
        <w:instrText xml:space="preserve"> PAGEREF _Toc54686685 \h </w:instrText>
      </w:r>
      <w:r>
        <w:fldChar w:fldCharType="separate"/>
      </w:r>
      <w:r w:rsidR="00BB5E55">
        <w:rPr>
          <w:lang w:val="fr-CH"/>
        </w:rPr>
        <w:t>17</w:t>
      </w:r>
      <w:r>
        <w:fldChar w:fldCharType="end"/>
      </w:r>
    </w:p>
    <w:p w14:paraId="78406D1A" w14:textId="2F0577D1"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Emplacement de la caractéristique</w:t>
      </w:r>
      <w:r w:rsidRPr="00AE79C0">
        <w:rPr>
          <w:lang w:val="fr-CH"/>
        </w:rPr>
        <w:tab/>
      </w:r>
      <w:r>
        <w:fldChar w:fldCharType="begin"/>
      </w:r>
      <w:r w:rsidRPr="00AE79C0">
        <w:rPr>
          <w:lang w:val="fr-CH"/>
        </w:rPr>
        <w:instrText xml:space="preserve"> PAGEREF _Toc54686686 \h </w:instrText>
      </w:r>
      <w:r>
        <w:fldChar w:fldCharType="separate"/>
      </w:r>
      <w:r w:rsidR="00BB5E55">
        <w:rPr>
          <w:lang w:val="fr-CH"/>
        </w:rPr>
        <w:t>17</w:t>
      </w:r>
      <w:r>
        <w:fldChar w:fldCharType="end"/>
      </w:r>
    </w:p>
    <w:p w14:paraId="5AA664A6" w14:textId="4663F760"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Qualificateurs de caractéristiques</w:t>
      </w:r>
      <w:r w:rsidRPr="00AE79C0">
        <w:rPr>
          <w:lang w:val="fr-CH"/>
        </w:rPr>
        <w:tab/>
      </w:r>
      <w:r>
        <w:fldChar w:fldCharType="begin"/>
      </w:r>
      <w:r w:rsidRPr="00AE79C0">
        <w:rPr>
          <w:lang w:val="fr-CH"/>
        </w:rPr>
        <w:instrText xml:space="preserve"> PAGEREF _Toc54686687 \h </w:instrText>
      </w:r>
      <w:r>
        <w:fldChar w:fldCharType="separate"/>
      </w:r>
      <w:r w:rsidR="00BB5E55">
        <w:rPr>
          <w:lang w:val="fr-CH"/>
        </w:rPr>
        <w:t>19</w:t>
      </w:r>
      <w:r>
        <w:fldChar w:fldCharType="end"/>
      </w:r>
    </w:p>
    <w:p w14:paraId="3C701BEE" w14:textId="58688930"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Qualificateurs de caractéristiques obligatoires</w:t>
      </w:r>
      <w:r w:rsidRPr="00AE79C0">
        <w:rPr>
          <w:lang w:val="fr-CH"/>
        </w:rPr>
        <w:tab/>
      </w:r>
      <w:r>
        <w:fldChar w:fldCharType="begin"/>
      </w:r>
      <w:r w:rsidRPr="00AE79C0">
        <w:rPr>
          <w:lang w:val="fr-CH"/>
        </w:rPr>
        <w:instrText xml:space="preserve"> PAGEREF _Toc54686688 \h </w:instrText>
      </w:r>
      <w:r>
        <w:fldChar w:fldCharType="separate"/>
      </w:r>
      <w:r w:rsidR="00BB5E55">
        <w:rPr>
          <w:lang w:val="fr-CH"/>
        </w:rPr>
        <w:t>20</w:t>
      </w:r>
      <w:r>
        <w:fldChar w:fldCharType="end"/>
      </w:r>
    </w:p>
    <w:p w14:paraId="33EC5B51" w14:textId="3B003108"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Éléments des qualificateurs</w:t>
      </w:r>
      <w:r w:rsidRPr="00AE79C0">
        <w:rPr>
          <w:lang w:val="fr-CH"/>
        </w:rPr>
        <w:tab/>
      </w:r>
      <w:r>
        <w:fldChar w:fldCharType="begin"/>
      </w:r>
      <w:r w:rsidRPr="00AE79C0">
        <w:rPr>
          <w:lang w:val="fr-CH"/>
        </w:rPr>
        <w:instrText xml:space="preserve"> PAGEREF _Toc54686689 \h </w:instrText>
      </w:r>
      <w:r>
        <w:fldChar w:fldCharType="separate"/>
      </w:r>
      <w:r w:rsidR="00BB5E55">
        <w:rPr>
          <w:lang w:val="fr-CH"/>
        </w:rPr>
        <w:t>20</w:t>
      </w:r>
      <w:r>
        <w:fldChar w:fldCharType="end"/>
      </w:r>
    </w:p>
    <w:p w14:paraId="0D7814CF" w14:textId="0B764507"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Texte libre</w:t>
      </w:r>
      <w:r w:rsidRPr="00AE79C0">
        <w:rPr>
          <w:lang w:val="fr-CH"/>
        </w:rPr>
        <w:tab/>
      </w:r>
      <w:r>
        <w:fldChar w:fldCharType="begin"/>
      </w:r>
      <w:r w:rsidRPr="00AE79C0">
        <w:rPr>
          <w:lang w:val="fr-CH"/>
        </w:rPr>
        <w:instrText xml:space="preserve"> PAGEREF _Toc54686690 \h </w:instrText>
      </w:r>
      <w:r>
        <w:fldChar w:fldCharType="separate"/>
      </w:r>
      <w:r w:rsidR="00BB5E55">
        <w:rPr>
          <w:lang w:val="fr-CH"/>
        </w:rPr>
        <w:t>22</w:t>
      </w:r>
      <w:r>
        <w:fldChar w:fldCharType="end"/>
      </w:r>
    </w:p>
    <w:p w14:paraId="52C30FA2" w14:textId="461735F4"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Séquences de codage</w:t>
      </w:r>
      <w:r w:rsidRPr="00AE79C0">
        <w:rPr>
          <w:lang w:val="fr-CH"/>
        </w:rPr>
        <w:tab/>
      </w:r>
      <w:r>
        <w:fldChar w:fldCharType="begin"/>
      </w:r>
      <w:r w:rsidRPr="00AE79C0">
        <w:rPr>
          <w:lang w:val="fr-CH"/>
        </w:rPr>
        <w:instrText xml:space="preserve"> PAGEREF _Toc54686691 \h </w:instrText>
      </w:r>
      <w:r>
        <w:fldChar w:fldCharType="separate"/>
      </w:r>
      <w:r w:rsidR="00BB5E55">
        <w:rPr>
          <w:lang w:val="fr-CH"/>
        </w:rPr>
        <w:t>23</w:t>
      </w:r>
      <w:r>
        <w:fldChar w:fldCharType="end"/>
      </w:r>
    </w:p>
    <w:p w14:paraId="4DB58D48" w14:textId="0692E616" w:rsidR="00855F70" w:rsidRDefault="00DA41A3" w:rsidP="00855F70">
      <w:pPr>
        <w:pStyle w:val="TOC3"/>
        <w:rPr>
          <w:lang w:val="fr-CH"/>
        </w:rPr>
      </w:pPr>
      <w:r w:rsidRPr="004B770E">
        <w:rPr>
          <w:i/>
          <w:lang w:val="fr-FR"/>
        </w:rPr>
        <w:t>Variantes</w:t>
      </w:r>
      <w:r w:rsidRPr="00AE79C0">
        <w:rPr>
          <w:lang w:val="fr-CH"/>
        </w:rPr>
        <w:tab/>
      </w:r>
      <w:r>
        <w:fldChar w:fldCharType="begin"/>
      </w:r>
      <w:r w:rsidRPr="00AE79C0">
        <w:rPr>
          <w:lang w:val="fr-CH"/>
        </w:rPr>
        <w:instrText xml:space="preserve"> PAGEREF _Toc54686692 \h </w:instrText>
      </w:r>
      <w:r>
        <w:fldChar w:fldCharType="separate"/>
      </w:r>
      <w:r w:rsidR="00BB5E55">
        <w:rPr>
          <w:lang w:val="fr-CH"/>
        </w:rPr>
        <w:t>24</w:t>
      </w:r>
      <w:r>
        <w:fldChar w:fldCharType="end"/>
      </w:r>
      <w:r w:rsidR="00F41554" w:rsidRPr="00330B62">
        <w:rPr>
          <w:rFonts w:eastAsia="Batang"/>
          <w:caps/>
          <w:szCs w:val="17"/>
          <w:lang w:val="fr-FR"/>
        </w:rPr>
        <w:fldChar w:fldCharType="end"/>
      </w:r>
    </w:p>
    <w:p w14:paraId="09C1FD6B" w14:textId="77777777" w:rsidR="00855F70" w:rsidRDefault="00855F70" w:rsidP="00855F70">
      <w:pPr>
        <w:pStyle w:val="TOC3"/>
        <w:rPr>
          <w:lang w:val="fr-CH"/>
        </w:rPr>
      </w:pPr>
    </w:p>
    <w:p w14:paraId="3768338C" w14:textId="77777777" w:rsidR="00855F70" w:rsidRDefault="00855F70" w:rsidP="00855F70">
      <w:pPr>
        <w:pStyle w:val="TOC3"/>
        <w:rPr>
          <w:lang w:val="fr-CH"/>
        </w:rPr>
      </w:pPr>
    </w:p>
    <w:p w14:paraId="3F749E3F" w14:textId="77777777" w:rsidR="00855F70" w:rsidRDefault="00855F70" w:rsidP="00855F70">
      <w:pPr>
        <w:pStyle w:val="TOC3"/>
        <w:rPr>
          <w:lang w:val="fr-CH"/>
        </w:rPr>
      </w:pPr>
    </w:p>
    <w:p w14:paraId="2221964B" w14:textId="718CBE7C" w:rsidR="00F41554" w:rsidRPr="00855F70" w:rsidRDefault="00F41554" w:rsidP="00855F70">
      <w:pPr>
        <w:pStyle w:val="TOC3"/>
        <w:ind w:left="0"/>
        <w:rPr>
          <w:rFonts w:asciiTheme="minorHAnsi" w:eastAsiaTheme="minorEastAsia" w:hAnsiTheme="minorHAnsi" w:cstheme="minorBidi"/>
          <w:sz w:val="22"/>
          <w:szCs w:val="22"/>
          <w:lang w:val="fr-CH" w:eastAsia="fr-CH"/>
        </w:rPr>
      </w:pPr>
      <w:r w:rsidRPr="00330B62">
        <w:rPr>
          <w:b/>
          <w:lang w:val="fr-FR"/>
        </w:rPr>
        <w:t>ANNEXES</w:t>
      </w:r>
    </w:p>
    <w:p w14:paraId="7D8F7D41" w14:textId="710920BB" w:rsidR="00F41554" w:rsidRPr="00330B62" w:rsidRDefault="00324671" w:rsidP="009B2AE0">
      <w:pPr>
        <w:widowControl/>
        <w:spacing w:before="60"/>
        <w:rPr>
          <w:sz w:val="17"/>
          <w:szCs w:val="17"/>
          <w:lang w:val="fr-FR"/>
        </w:rPr>
      </w:pPr>
      <w:hyperlink w:anchor="_ANNEXE_I" w:history="1">
        <w:r w:rsidR="00F41554" w:rsidRPr="00D56140">
          <w:rPr>
            <w:rStyle w:val="Hyperlink"/>
            <w:noProof w:val="0"/>
            <w:sz w:val="17"/>
            <w:szCs w:val="17"/>
            <w:lang w:val="fr-FR"/>
          </w:rPr>
          <w:t>Annexe I</w:t>
        </w:r>
      </w:hyperlink>
      <w:r w:rsidR="00F41554" w:rsidRPr="00330B62">
        <w:rPr>
          <w:sz w:val="17"/>
          <w:szCs w:val="17"/>
          <w:lang w:val="fr-FR"/>
        </w:rPr>
        <w:t xml:space="preserve"> – Vocabulaire contrôlé</w:t>
      </w:r>
    </w:p>
    <w:bookmarkStart w:id="25" w:name="Annex2"/>
    <w:p w14:paraId="04C527CB" w14:textId="7FF47080" w:rsidR="00F41554" w:rsidRPr="00330B62" w:rsidRDefault="00D56140" w:rsidP="009B2AE0">
      <w:pPr>
        <w:widowControl/>
        <w:spacing w:before="60"/>
        <w:rPr>
          <w:sz w:val="17"/>
          <w:szCs w:val="17"/>
          <w:lang w:val="fr-FR"/>
        </w:rPr>
      </w:pPr>
      <w:r>
        <w:rPr>
          <w:sz w:val="17"/>
          <w:szCs w:val="17"/>
          <w:lang w:val="fr-FR"/>
        </w:rPr>
        <w:fldChar w:fldCharType="begin"/>
      </w:r>
      <w:r>
        <w:rPr>
          <w:sz w:val="17"/>
          <w:szCs w:val="17"/>
          <w:lang w:val="fr-FR"/>
        </w:rPr>
        <w:instrText xml:space="preserve"> HYPERLINK  \l "_ANNEXE_II" </w:instrText>
      </w:r>
      <w:r>
        <w:rPr>
          <w:sz w:val="17"/>
          <w:szCs w:val="17"/>
          <w:lang w:val="fr-FR"/>
        </w:rPr>
        <w:fldChar w:fldCharType="separate"/>
      </w:r>
      <w:r w:rsidR="00F41554" w:rsidRPr="00D56140">
        <w:rPr>
          <w:rStyle w:val="Hyperlink"/>
          <w:noProof w:val="0"/>
          <w:sz w:val="17"/>
          <w:szCs w:val="17"/>
          <w:lang w:val="fr-FR"/>
        </w:rPr>
        <w:t>Annexe II</w:t>
      </w:r>
      <w:bookmarkEnd w:id="25"/>
      <w:r>
        <w:rPr>
          <w:sz w:val="17"/>
          <w:szCs w:val="17"/>
          <w:lang w:val="fr-FR"/>
        </w:rPr>
        <w:fldChar w:fldCharType="end"/>
      </w:r>
      <w:r w:rsidR="00F41554" w:rsidRPr="00330B62">
        <w:rPr>
          <w:sz w:val="17"/>
          <w:szCs w:val="17"/>
          <w:lang w:val="fr-FR"/>
        </w:rPr>
        <w:t xml:space="preserve"> – Définition de type de document (DTD) pour le listage des séquences</w:t>
      </w:r>
    </w:p>
    <w:bookmarkStart w:id="26" w:name="Annex3"/>
    <w:p w14:paraId="1A944FEB" w14:textId="27CAEEBA" w:rsidR="00F41554" w:rsidRPr="00330B62" w:rsidRDefault="00D56140" w:rsidP="009B2AE0">
      <w:pPr>
        <w:widowControl/>
        <w:spacing w:before="60"/>
        <w:rPr>
          <w:sz w:val="17"/>
          <w:szCs w:val="17"/>
          <w:lang w:val="fr-FR"/>
        </w:rPr>
      </w:pPr>
      <w:r>
        <w:rPr>
          <w:sz w:val="17"/>
          <w:szCs w:val="17"/>
          <w:lang w:val="fr-FR"/>
        </w:rPr>
        <w:fldChar w:fldCharType="begin"/>
      </w:r>
      <w:r>
        <w:rPr>
          <w:sz w:val="17"/>
          <w:szCs w:val="17"/>
          <w:lang w:val="fr-FR"/>
        </w:rPr>
        <w:instrText xml:space="preserve"> HYPERLINK  \l "_ANNEXE_III" </w:instrText>
      </w:r>
      <w:r>
        <w:rPr>
          <w:sz w:val="17"/>
          <w:szCs w:val="17"/>
          <w:lang w:val="fr-FR"/>
        </w:rPr>
        <w:fldChar w:fldCharType="separate"/>
      </w:r>
      <w:r w:rsidR="00F41554" w:rsidRPr="00D56140">
        <w:rPr>
          <w:rStyle w:val="Hyperlink"/>
          <w:noProof w:val="0"/>
          <w:sz w:val="17"/>
          <w:szCs w:val="17"/>
          <w:lang w:val="fr-FR"/>
        </w:rPr>
        <w:t>Annexe III</w:t>
      </w:r>
      <w:bookmarkEnd w:id="26"/>
      <w:r>
        <w:rPr>
          <w:sz w:val="17"/>
          <w:szCs w:val="17"/>
          <w:lang w:val="fr-FR"/>
        </w:rPr>
        <w:fldChar w:fldCharType="end"/>
      </w:r>
      <w:r w:rsidR="00F41554" w:rsidRPr="00330B62">
        <w:rPr>
          <w:sz w:val="17"/>
          <w:szCs w:val="17"/>
          <w:lang w:val="fr-FR"/>
        </w:rPr>
        <w:t xml:space="preserve"> – Exemple de listage des séquences (fichier XML)</w:t>
      </w:r>
    </w:p>
    <w:bookmarkStart w:id="27" w:name="Annex4"/>
    <w:p w14:paraId="46CAB48D" w14:textId="572937BD" w:rsidR="00F41554" w:rsidRPr="00330B62" w:rsidRDefault="00D56140" w:rsidP="009B2AE0">
      <w:pPr>
        <w:widowControl/>
        <w:spacing w:before="60"/>
        <w:ind w:right="-2"/>
        <w:rPr>
          <w:sz w:val="17"/>
          <w:szCs w:val="17"/>
          <w:lang w:val="fr-FR"/>
        </w:rPr>
      </w:pPr>
      <w:r>
        <w:rPr>
          <w:sz w:val="17"/>
          <w:szCs w:val="17"/>
          <w:lang w:val="fr-FR"/>
        </w:rPr>
        <w:fldChar w:fldCharType="begin"/>
      </w:r>
      <w:r>
        <w:rPr>
          <w:sz w:val="17"/>
          <w:szCs w:val="17"/>
          <w:lang w:val="fr-FR"/>
        </w:rPr>
        <w:instrText xml:space="preserve"> HYPERLINK  \l "_ANNEXE_IV" </w:instrText>
      </w:r>
      <w:r>
        <w:rPr>
          <w:sz w:val="17"/>
          <w:szCs w:val="17"/>
          <w:lang w:val="fr-FR"/>
        </w:rPr>
        <w:fldChar w:fldCharType="separate"/>
      </w:r>
      <w:r w:rsidR="00F41554" w:rsidRPr="00D56140">
        <w:rPr>
          <w:rStyle w:val="Hyperlink"/>
          <w:noProof w:val="0"/>
          <w:sz w:val="17"/>
          <w:szCs w:val="17"/>
          <w:lang w:val="fr-FR"/>
        </w:rPr>
        <w:t>Annexe IV</w:t>
      </w:r>
      <w:bookmarkEnd w:id="27"/>
      <w:r>
        <w:rPr>
          <w:sz w:val="17"/>
          <w:szCs w:val="17"/>
          <w:lang w:val="fr-FR"/>
        </w:rPr>
        <w:fldChar w:fldCharType="end"/>
      </w:r>
      <w:r w:rsidR="00F41554" w:rsidRPr="00330B62">
        <w:rPr>
          <w:sz w:val="17"/>
          <w:szCs w:val="17"/>
          <w:lang w:val="fr-FR"/>
        </w:rPr>
        <w:t xml:space="preserve"> – Sous</w:t>
      </w:r>
      <w:r w:rsidR="00F41554" w:rsidRPr="00330B62">
        <w:rPr>
          <w:sz w:val="17"/>
          <w:szCs w:val="17"/>
          <w:lang w:val="fr-FR"/>
        </w:rPr>
        <w:noBreakHyphen/>
        <w:t>ensemble de caractères provenant du tableau de codes des caractères latins de base de la norme Unicode à utiliser dans une instance XML d’un listage des séquences</w:t>
      </w:r>
    </w:p>
    <w:p w14:paraId="697D5851" w14:textId="3A50841A" w:rsidR="00F41554" w:rsidRPr="00330B62" w:rsidRDefault="00324671" w:rsidP="009B2AE0">
      <w:pPr>
        <w:widowControl/>
        <w:spacing w:before="60"/>
        <w:rPr>
          <w:sz w:val="17"/>
          <w:szCs w:val="17"/>
          <w:lang w:val="fr-FR"/>
        </w:rPr>
      </w:pPr>
      <w:hyperlink w:anchor="_ANNEXE_V" w:history="1">
        <w:r w:rsidR="00F41554" w:rsidRPr="00D56140">
          <w:rPr>
            <w:rStyle w:val="Hyperlink"/>
            <w:noProof w:val="0"/>
            <w:sz w:val="17"/>
            <w:szCs w:val="17"/>
            <w:lang w:val="fr-FR"/>
          </w:rPr>
          <w:t>Annexe V</w:t>
        </w:r>
      </w:hyperlink>
      <w:r w:rsidR="00F41554" w:rsidRPr="00330B62">
        <w:rPr>
          <w:sz w:val="17"/>
          <w:szCs w:val="17"/>
          <w:lang w:val="fr-FR"/>
        </w:rPr>
        <w:t xml:space="preserve"> – Prescriptions supplémentaires en matière d’échange de données (uniquement pour les offices </w:t>
      </w:r>
      <w:r w:rsidR="00F41554" w:rsidRPr="00E64C7E">
        <w:rPr>
          <w:strike/>
          <w:color w:val="FFFFFF"/>
          <w:sz w:val="17"/>
          <w:szCs w:val="17"/>
          <w:shd w:val="clear" w:color="auto" w:fill="800080"/>
          <w:lang w:val="fr-FR"/>
        </w:rPr>
        <w:t>de brevets</w:t>
      </w:r>
      <w:r w:rsidR="00B900DE" w:rsidRPr="00E64C7E">
        <w:rPr>
          <w:color w:val="000000"/>
          <w:sz w:val="17"/>
          <w:szCs w:val="17"/>
          <w:u w:val="single"/>
          <w:shd w:val="clear" w:color="auto" w:fill="FFFF00"/>
          <w:lang w:val="fr-FR"/>
        </w:rPr>
        <w:t>de propriété intellectuelle</w:t>
      </w:r>
      <w:r w:rsidR="00F41554" w:rsidRPr="00330B62">
        <w:rPr>
          <w:sz w:val="17"/>
          <w:szCs w:val="17"/>
          <w:lang w:val="fr-FR"/>
        </w:rPr>
        <w:t>)</w:t>
      </w:r>
    </w:p>
    <w:bookmarkStart w:id="28" w:name="Annex6"/>
    <w:p w14:paraId="08B20621" w14:textId="7E157F29" w:rsidR="00F41554" w:rsidRPr="00330B62" w:rsidRDefault="00D56140" w:rsidP="009B2AE0">
      <w:pPr>
        <w:widowControl/>
        <w:spacing w:before="60"/>
        <w:rPr>
          <w:sz w:val="17"/>
          <w:szCs w:val="17"/>
          <w:lang w:val="fr-FR"/>
        </w:rPr>
      </w:pPr>
      <w:r>
        <w:rPr>
          <w:sz w:val="17"/>
          <w:szCs w:val="17"/>
          <w:lang w:val="fr-FR"/>
        </w:rPr>
        <w:fldChar w:fldCharType="begin"/>
      </w:r>
      <w:r>
        <w:rPr>
          <w:sz w:val="17"/>
          <w:szCs w:val="17"/>
          <w:lang w:val="fr-FR"/>
        </w:rPr>
        <w:instrText xml:space="preserve"> HYPERLINK  \l "_ANNEXE_VI" </w:instrText>
      </w:r>
      <w:r>
        <w:rPr>
          <w:sz w:val="17"/>
          <w:szCs w:val="17"/>
          <w:lang w:val="fr-FR"/>
        </w:rPr>
        <w:fldChar w:fldCharType="separate"/>
      </w:r>
      <w:r w:rsidR="00F41554" w:rsidRPr="00D56140">
        <w:rPr>
          <w:rStyle w:val="Hyperlink"/>
          <w:noProof w:val="0"/>
          <w:sz w:val="17"/>
          <w:szCs w:val="17"/>
          <w:lang w:val="fr-FR"/>
        </w:rPr>
        <w:t>Annexe VI</w:t>
      </w:r>
      <w:bookmarkEnd w:id="28"/>
      <w:r>
        <w:rPr>
          <w:sz w:val="17"/>
          <w:szCs w:val="17"/>
          <w:lang w:val="fr-FR"/>
        </w:rPr>
        <w:fldChar w:fldCharType="end"/>
      </w:r>
      <w:r w:rsidR="00F41554" w:rsidRPr="00330B62">
        <w:rPr>
          <w:sz w:val="17"/>
          <w:szCs w:val="17"/>
          <w:lang w:val="fr-FR"/>
        </w:rPr>
        <w:t xml:space="preserve"> – Document d’orientation</w:t>
      </w:r>
      <w:r w:rsidR="00217064" w:rsidRPr="000825B3">
        <w:rPr>
          <w:color w:val="000000"/>
          <w:sz w:val="17"/>
          <w:szCs w:val="17"/>
          <w:lang w:val="fr-FR"/>
        </w:rPr>
        <w:t xml:space="preserve"> assorti d’exemples illustratifs</w:t>
      </w:r>
    </w:p>
    <w:p w14:paraId="30A1C647" w14:textId="24DC51D6" w:rsidR="00F41554" w:rsidRPr="00330B62" w:rsidRDefault="00F41554" w:rsidP="009B2AE0">
      <w:pPr>
        <w:widowControl/>
        <w:spacing w:before="60"/>
        <w:rPr>
          <w:sz w:val="17"/>
          <w:szCs w:val="17"/>
          <w:lang w:val="fr-FR"/>
        </w:rPr>
      </w:pPr>
      <w:bookmarkStart w:id="29" w:name="Appendix_Annex6"/>
      <w:r w:rsidRPr="00330B62">
        <w:rPr>
          <w:sz w:val="17"/>
          <w:szCs w:val="17"/>
          <w:lang w:val="fr-FR"/>
        </w:rPr>
        <w:tab/>
        <w:t>Appendice</w:t>
      </w:r>
      <w:bookmarkEnd w:id="29"/>
      <w:r w:rsidR="00363DE4">
        <w:rPr>
          <w:sz w:val="17"/>
          <w:szCs w:val="17"/>
          <w:lang w:val="fr-FR"/>
        </w:rPr>
        <w:t xml:space="preserve"> Document d’orientation séquences en XML</w:t>
      </w:r>
    </w:p>
    <w:p w14:paraId="494064AA" w14:textId="5B8C7438" w:rsidR="00F41554" w:rsidRPr="00330B62" w:rsidRDefault="00324671" w:rsidP="009B2AE0">
      <w:pPr>
        <w:widowControl/>
        <w:spacing w:before="60"/>
        <w:rPr>
          <w:sz w:val="17"/>
          <w:szCs w:val="17"/>
          <w:lang w:val="fr-FR"/>
        </w:rPr>
      </w:pPr>
      <w:hyperlink w:anchor="_ANNEXE_VII" w:history="1">
        <w:r w:rsidR="00F41554" w:rsidRPr="00D56140">
          <w:rPr>
            <w:rStyle w:val="Hyperlink"/>
            <w:noProof w:val="0"/>
            <w:sz w:val="17"/>
            <w:szCs w:val="17"/>
            <w:lang w:val="fr-FR"/>
          </w:rPr>
          <w:t>Annexe VII</w:t>
        </w:r>
      </w:hyperlink>
      <w:r w:rsidR="00F41554" w:rsidRPr="00330B62">
        <w:rPr>
          <w:sz w:val="17"/>
          <w:szCs w:val="17"/>
          <w:lang w:val="fr-FR"/>
        </w:rPr>
        <w:t xml:space="preserve"> – Recommandation concernant la conversion d’un listage des séquences de la norme ST.25 à la norme ST.26 : éléments éventuellement ajoutés ou supprimés</w:t>
      </w:r>
    </w:p>
    <w:p w14:paraId="4662A38D" w14:textId="77777777" w:rsidR="00F41554" w:rsidRPr="00330B62" w:rsidRDefault="00F41554" w:rsidP="009B2AE0">
      <w:pPr>
        <w:widowControl/>
        <w:kinsoku/>
        <w:rPr>
          <w:sz w:val="17"/>
          <w:szCs w:val="17"/>
          <w:lang w:val="fr-FR"/>
        </w:rPr>
      </w:pPr>
      <w:r w:rsidRPr="00330B62">
        <w:rPr>
          <w:sz w:val="17"/>
          <w:szCs w:val="17"/>
          <w:lang w:val="fr-FR"/>
        </w:rPr>
        <w:br w:type="page"/>
      </w:r>
    </w:p>
    <w:p w14:paraId="5129313D" w14:textId="77777777" w:rsidR="00F41554" w:rsidRPr="00330B62" w:rsidRDefault="00F41554" w:rsidP="009B2AE0">
      <w:pPr>
        <w:pStyle w:val="TitleCAPS"/>
        <w:rPr>
          <w:b/>
          <w:sz w:val="20"/>
          <w:lang w:val="fr-FR"/>
        </w:rPr>
      </w:pPr>
      <w:bookmarkStart w:id="30" w:name="_Toc371330382"/>
      <w:r w:rsidRPr="00330B62">
        <w:rPr>
          <w:b/>
          <w:sz w:val="20"/>
          <w:lang w:val="fr-FR"/>
        </w:rPr>
        <w:t>NORME ST.26</w:t>
      </w:r>
    </w:p>
    <w:p w14:paraId="3452C2E8" w14:textId="77777777" w:rsidR="00F41554" w:rsidRPr="00330B62" w:rsidRDefault="00F41554" w:rsidP="009B2AE0">
      <w:pPr>
        <w:pStyle w:val="TitleCAPS"/>
        <w:rPr>
          <w:lang w:val="fr-FR"/>
        </w:rPr>
      </w:pPr>
      <w:r w:rsidRPr="00330B62">
        <w:rPr>
          <w:lang w:val="fr-FR"/>
        </w:rPr>
        <w:t>recommandation de NORME RELATIVE À LA PRÉSENTATION DES LISTAGES DES SÉQUENCES DE NUCLÉOTIDES ET D’ACIDES AMINÉS EN LANGAGE XML (</w:t>
      </w:r>
      <w:r w:rsidRPr="00330B62">
        <w:rPr>
          <w:i/>
          <w:lang w:val="fr-FR"/>
        </w:rPr>
        <w:t>EXTENSIBLE MARKUP LANGUAGE</w:t>
      </w:r>
      <w:r w:rsidRPr="00330B62">
        <w:rPr>
          <w:lang w:val="fr-FR"/>
        </w:rPr>
        <w:t>)</w:t>
      </w:r>
    </w:p>
    <w:p w14:paraId="660C1EA3" w14:textId="526EB0DB" w:rsidR="00F41554" w:rsidRPr="00330B62" w:rsidRDefault="00F41554" w:rsidP="000825B3">
      <w:pPr>
        <w:widowControl/>
        <w:jc w:val="center"/>
        <w:rPr>
          <w:rFonts w:eastAsia="Batang" w:cs="Times New Roman"/>
          <w:i/>
          <w:sz w:val="17"/>
          <w:lang w:val="fr-FR" w:eastAsia="en-US"/>
        </w:rPr>
      </w:pPr>
      <w:r w:rsidRPr="00330B62">
        <w:rPr>
          <w:rFonts w:eastAsia="Batang" w:cs="Times New Roman"/>
          <w:i/>
          <w:sz w:val="17"/>
          <w:lang w:val="fr-FR" w:eastAsia="en-US"/>
        </w:rPr>
        <w:t>Version 1.</w:t>
      </w:r>
      <w:r w:rsidR="00584B69" w:rsidRPr="00E64C7E">
        <w:rPr>
          <w:rFonts w:eastAsia="Times New Roman" w:cs="Times New Roman"/>
          <w:i/>
          <w:color w:val="000000"/>
          <w:sz w:val="17"/>
          <w:szCs w:val="20"/>
          <w:u w:val="single"/>
          <w:shd w:val="clear" w:color="auto" w:fill="FFFF00"/>
          <w:lang w:val="fr-FR" w:eastAsia="en-US"/>
        </w:rPr>
        <w:t>5</w:t>
      </w:r>
      <w:r w:rsidR="000825B3" w:rsidRPr="00E64C7E">
        <w:rPr>
          <w:rFonts w:eastAsia="Times New Roman" w:cs="Times New Roman"/>
          <w:i/>
          <w:strike/>
          <w:color w:val="FFFFFF"/>
          <w:sz w:val="17"/>
          <w:szCs w:val="20"/>
          <w:shd w:val="clear" w:color="auto" w:fill="800080"/>
          <w:lang w:val="fr-FR" w:eastAsia="en-US"/>
        </w:rPr>
        <w:t xml:space="preserve"> </w:t>
      </w:r>
      <w:r w:rsidR="00AD58E5" w:rsidRPr="00E64C7E">
        <w:rPr>
          <w:rFonts w:eastAsia="Times New Roman" w:cs="Times New Roman"/>
          <w:i/>
          <w:strike/>
          <w:color w:val="FFFFFF"/>
          <w:sz w:val="17"/>
          <w:szCs w:val="20"/>
          <w:shd w:val="clear" w:color="auto" w:fill="800080"/>
          <w:lang w:val="fr-FR" w:eastAsia="en-US"/>
        </w:rPr>
        <w:t>4</w:t>
      </w:r>
    </w:p>
    <w:p w14:paraId="7A0043AE" w14:textId="77777777" w:rsidR="00F41554" w:rsidRPr="00330B62" w:rsidRDefault="00F41554" w:rsidP="009B2AE0">
      <w:pPr>
        <w:widowControl/>
        <w:jc w:val="center"/>
        <w:rPr>
          <w:rFonts w:eastAsia="Batang" w:cs="Times New Roman"/>
          <w:i/>
          <w:sz w:val="17"/>
          <w:lang w:val="fr-FR" w:eastAsia="en-US"/>
        </w:rPr>
      </w:pPr>
    </w:p>
    <w:p w14:paraId="2A6E64B4" w14:textId="77777777" w:rsidR="001A0B97" w:rsidRPr="00E64C7E" w:rsidRDefault="001A0B97" w:rsidP="00E64C7E">
      <w:pPr>
        <w:widowControl/>
        <w:shd w:val="clear" w:color="auto" w:fill="FFFF00"/>
        <w:jc w:val="center"/>
        <w:rPr>
          <w:rFonts w:eastAsia="Batang" w:cs="Times New Roman"/>
          <w:color w:val="000000"/>
          <w:sz w:val="17"/>
          <w:u w:val="single"/>
          <w:lang w:val="fr-CH" w:eastAsia="en-US"/>
        </w:rPr>
      </w:pPr>
      <w:r w:rsidRPr="00E64C7E">
        <w:rPr>
          <w:rFonts w:eastAsia="Batang" w:cs="Times New Roman"/>
          <w:color w:val="000000"/>
          <w:sz w:val="17"/>
          <w:u w:val="single"/>
          <w:lang w:val="fr-CH" w:eastAsia="en-US"/>
        </w:rPr>
        <w:t>Proposition présentée par l’Équipe d’experts chargée du listage des séquences pour examen et approbation à la neuvième session du CWS</w:t>
      </w:r>
    </w:p>
    <w:p w14:paraId="7D7047BE" w14:textId="73D0C04E" w:rsidR="00315728" w:rsidRPr="00714077" w:rsidRDefault="00315728" w:rsidP="00315728">
      <w:pPr>
        <w:jc w:val="center"/>
        <w:rPr>
          <w:i/>
          <w:sz w:val="17"/>
          <w:lang w:val="fr-CH"/>
        </w:rPr>
      </w:pPr>
      <w:r w:rsidRPr="00E64C7E">
        <w:rPr>
          <w:rFonts w:eastAsia="Batang" w:cs="Times New Roman"/>
          <w:i/>
          <w:strike/>
          <w:color w:val="FFFFFF"/>
          <w:sz w:val="17"/>
          <w:shd w:val="clear" w:color="auto" w:fill="800080"/>
          <w:lang w:val="fr-FR" w:eastAsia="en-US"/>
        </w:rPr>
        <w:t>Révision approuvée par le Comité de normes de l’OMPI (CWS) à sa huitième session le 4 décembre 2020</w:t>
      </w:r>
    </w:p>
    <w:p w14:paraId="3BBE2DD9" w14:textId="77777777" w:rsidR="00F41554" w:rsidRPr="00315728" w:rsidRDefault="00F41554" w:rsidP="009B2AE0">
      <w:pPr>
        <w:widowControl/>
        <w:spacing w:after="340"/>
        <w:jc w:val="center"/>
        <w:rPr>
          <w:rFonts w:eastAsia="Batang" w:cs="Times New Roman"/>
          <w:i/>
          <w:sz w:val="17"/>
          <w:lang w:val="fr-CH" w:eastAsia="en-US"/>
        </w:rPr>
      </w:pPr>
    </w:p>
    <w:p w14:paraId="09F1AA30" w14:textId="1C2CF4DB" w:rsidR="00F41554" w:rsidRPr="00330B62" w:rsidRDefault="00F41554" w:rsidP="009B2AE0">
      <w:pPr>
        <w:pStyle w:val="Heading2"/>
        <w:keepLines/>
        <w:widowControl/>
        <w:kinsoku/>
        <w:autoSpaceDE w:val="0"/>
        <w:spacing w:before="0"/>
        <w:rPr>
          <w:rFonts w:eastAsia="Times New Roman" w:cs="Times New Roman"/>
          <w:bCs w:val="0"/>
          <w:i w:val="0"/>
          <w:iCs w:val="0"/>
          <w:caps/>
          <w:sz w:val="17"/>
          <w:szCs w:val="20"/>
          <w:lang w:val="fr-FR" w:eastAsia="en-US"/>
        </w:rPr>
      </w:pPr>
      <w:bookmarkStart w:id="31" w:name="_Toc383437608"/>
      <w:bookmarkStart w:id="32" w:name="_Toc383437131"/>
      <w:bookmarkStart w:id="33" w:name="_Toc54686671"/>
      <w:bookmarkStart w:id="34" w:name="_Toc59200477"/>
      <w:r w:rsidRPr="00330B62">
        <w:rPr>
          <w:rFonts w:cs="Times New Roman"/>
          <w:bCs w:val="0"/>
          <w:i w:val="0"/>
          <w:iCs w:val="0"/>
          <w:sz w:val="17"/>
          <w:szCs w:val="20"/>
          <w:lang w:val="fr-FR" w:eastAsia="en-US"/>
        </w:rPr>
        <w:t>INTRODUCTION</w:t>
      </w:r>
      <w:bookmarkEnd w:id="30"/>
      <w:bookmarkEnd w:id="31"/>
      <w:bookmarkEnd w:id="32"/>
      <w:bookmarkEnd w:id="33"/>
      <w:bookmarkEnd w:id="34"/>
    </w:p>
    <w:p w14:paraId="171AAA70" w14:textId="77777777" w:rsidR="00F41554" w:rsidRPr="00330B62" w:rsidRDefault="00F41554" w:rsidP="009B2AE0">
      <w:pPr>
        <w:pStyle w:val="List0"/>
        <w:numPr>
          <w:ilvl w:val="0"/>
          <w:numId w:val="45"/>
        </w:numPr>
        <w:tabs>
          <w:tab w:val="left" w:pos="567"/>
        </w:tabs>
        <w:ind w:left="0" w:firstLine="0"/>
        <w:rPr>
          <w:lang w:val="fr-FR"/>
        </w:rPr>
      </w:pPr>
      <w:bookmarkStart w:id="35" w:name="_Ref316625625"/>
      <w:bookmarkStart w:id="36" w:name="_Ref245295789"/>
      <w:r w:rsidRPr="00330B62">
        <w:rPr>
          <w:lang w:val="fr-FR"/>
        </w:rPr>
        <w:t xml:space="preserve">La présente </w:t>
      </w:r>
      <w:r w:rsidRPr="00330B62">
        <w:rPr>
          <w:szCs w:val="17"/>
          <w:lang w:val="fr-FR"/>
        </w:rPr>
        <w:t>norme</w:t>
      </w:r>
      <w:r w:rsidRPr="00330B62">
        <w:rPr>
          <w:lang w:val="fr-FR"/>
        </w:rPr>
        <w:t xml:space="preserve"> définit la manière dont des séquences de nucléotides et d’acides aminés doivent être divulguées dans une demande de brevet pour pouvoir être jointes à un listage des séquences.  Elle précise </w:t>
      </w:r>
      <w:r w:rsidRPr="00330B62">
        <w:rPr>
          <w:szCs w:val="17"/>
          <w:lang w:val="fr-FR"/>
        </w:rPr>
        <w:t>la façon dont</w:t>
      </w:r>
      <w:r w:rsidRPr="00330B62">
        <w:rPr>
          <w:lang w:val="fr-FR"/>
        </w:rPr>
        <w:t xml:space="preserve"> ces divulgations </w:t>
      </w:r>
      <w:r w:rsidRPr="00330B62">
        <w:rPr>
          <w:szCs w:val="17"/>
          <w:lang w:val="fr-FR"/>
        </w:rPr>
        <w:t>doivent être représentées</w:t>
      </w:r>
      <w:r w:rsidRPr="00330B62">
        <w:rPr>
          <w:lang w:val="fr-FR"/>
        </w:rPr>
        <w:t xml:space="preserve"> et la définition de type de document (DTD) à employer lorsque le listage des séquences est effectué au format XML (</w:t>
      </w:r>
      <w:r w:rsidRPr="00330B62">
        <w:rPr>
          <w:i/>
          <w:lang w:val="fr-FR"/>
        </w:rPr>
        <w:t>eXtensible Markup Language</w:t>
      </w:r>
      <w:r w:rsidRPr="00330B62">
        <w:rPr>
          <w:lang w:val="fr-FR"/>
        </w:rPr>
        <w:t>)</w:t>
      </w:r>
      <w:r w:rsidRPr="00330B62">
        <w:rPr>
          <w:i/>
          <w:lang w:val="fr-FR"/>
        </w:rPr>
        <w:t xml:space="preserve">.  </w:t>
      </w:r>
      <w:r w:rsidRPr="00330B62">
        <w:rPr>
          <w:lang w:val="fr-FR"/>
        </w:rPr>
        <w:t>Il est recommandé que les offices de propriété industrielle acceptent tous les listages de séquences conformes à cette norme qui sont déposés en tant que partie intégrante d’une demande de brevet ou en relation avec une demande de brevet.</w:t>
      </w:r>
    </w:p>
    <w:p w14:paraId="75094A99"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Cette norme a pour but :</w:t>
      </w:r>
    </w:p>
    <w:p w14:paraId="007FCD77"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de permettre aux déposants d’établir, dans le cadre d’une demande de brevet, un listage des séquences unique qui soit acceptable pour les procédures internationales et nationales ou régionales;</w:t>
      </w:r>
    </w:p>
    <w:p w14:paraId="41FA07B3"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d’accroître la précision et la qualité de la présentation des séquences pour faciliter leur diffusion dans l’intérêt des déposants, du public et des examinateurs;</w:t>
      </w:r>
    </w:p>
    <w:p w14:paraId="30064415"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de faciliter la recherche de données sur ces séquences;  et</w:t>
      </w:r>
    </w:p>
    <w:p w14:paraId="7B6EA7B3" w14:textId="77777777" w:rsidR="00F41554" w:rsidRPr="00330B62" w:rsidRDefault="00F41554" w:rsidP="009B2AE0">
      <w:pPr>
        <w:pStyle w:val="List0R"/>
        <w:numPr>
          <w:ilvl w:val="0"/>
          <w:numId w:val="46"/>
        </w:numPr>
        <w:tabs>
          <w:tab w:val="left" w:pos="1134"/>
        </w:tabs>
        <w:ind w:left="0" w:firstLine="567"/>
        <w:rPr>
          <w:lang w:val="fr-FR"/>
        </w:rPr>
      </w:pPr>
      <w:r w:rsidRPr="00330B62">
        <w:rPr>
          <w:lang w:val="fr-FR"/>
        </w:rPr>
        <w:t>de permettre l’échange de données sur les séquences sous forme électronique et l’incorporation de ces données dans des bases de données informatisées.</w:t>
      </w:r>
    </w:p>
    <w:p w14:paraId="5F248891" w14:textId="77777777" w:rsidR="00F41554" w:rsidRPr="00330B62" w:rsidRDefault="00F41554" w:rsidP="009B2AE0">
      <w:pPr>
        <w:pStyle w:val="Heading2"/>
        <w:keepLines/>
        <w:widowControl/>
        <w:kinsoku/>
        <w:autoSpaceDE w:val="0"/>
        <w:spacing w:before="0"/>
        <w:rPr>
          <w:rFonts w:cs="Times New Roman"/>
          <w:bCs w:val="0"/>
          <w:i w:val="0"/>
          <w:iCs w:val="0"/>
          <w:sz w:val="17"/>
          <w:szCs w:val="20"/>
          <w:lang w:val="fr-FR" w:eastAsia="en-US"/>
        </w:rPr>
      </w:pPr>
      <w:bookmarkStart w:id="37" w:name="_Toc383437609"/>
      <w:bookmarkStart w:id="38" w:name="_Toc383437132"/>
      <w:bookmarkStart w:id="39" w:name="_Toc371330383"/>
      <w:bookmarkStart w:id="40" w:name="_Toc54686672"/>
      <w:bookmarkStart w:id="41" w:name="_Toc59200478"/>
      <w:r w:rsidRPr="00330B62">
        <w:rPr>
          <w:rFonts w:cs="Times New Roman"/>
          <w:bCs w:val="0"/>
          <w:i w:val="0"/>
          <w:iCs w:val="0"/>
          <w:sz w:val="17"/>
          <w:szCs w:val="20"/>
          <w:lang w:val="fr-FR" w:eastAsia="en-US"/>
        </w:rPr>
        <w:t>DÉFINITIONS</w:t>
      </w:r>
      <w:bookmarkEnd w:id="37"/>
      <w:bookmarkEnd w:id="38"/>
      <w:bookmarkEnd w:id="39"/>
      <w:bookmarkEnd w:id="40"/>
      <w:bookmarkEnd w:id="41"/>
    </w:p>
    <w:p w14:paraId="17981D56" w14:textId="77777777" w:rsidR="00F41554" w:rsidRPr="00330B62" w:rsidRDefault="00F41554" w:rsidP="009B2AE0">
      <w:pPr>
        <w:pStyle w:val="Paragraph"/>
        <w:widowControl/>
        <w:numPr>
          <w:ilvl w:val="0"/>
          <w:numId w:val="45"/>
        </w:numPr>
        <w:spacing w:before="0" w:after="120"/>
        <w:rPr>
          <w:lang w:val="fr-FR"/>
        </w:rPr>
      </w:pPr>
      <w:r w:rsidRPr="00330B62">
        <w:rPr>
          <w:rFonts w:eastAsia="Times New Roman" w:cs="Times New Roman"/>
          <w:sz w:val="17"/>
          <w:lang w:val="fr-FR" w:eastAsia="en-US"/>
        </w:rPr>
        <w:t>Aux fins de la présente norme</w:t>
      </w:r>
      <w:r w:rsidRPr="00330B62">
        <w:rPr>
          <w:sz w:val="17"/>
          <w:lang w:val="fr-FR"/>
        </w:rPr>
        <w:t>, l’expression :</w:t>
      </w:r>
    </w:p>
    <w:p w14:paraId="41AA2CFB"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“acide aminé” désigne tout acide aminé pouvant être représenté à l’aide des symboles indiqués dans le tableau I (voir section 3, tableau 3).  Ces acides aminés comprennent notamment les acides aminés D et les acides aminés contenant des chaînes latérales modifiées ou synthétiques.  Les acides aminés seront considérés comme des acides aminés L non modifiés sauf s’il est précisé dans leur description dans le tableau de caractéristiques qu’ils sont modifiés au sens du paragraphe 30.  Aux fins de la présente norme, un résidu d’acide nucléique peptidique (ANP) est considéré non pas comme un acide aminé, mais comme un nucléotide conformément à ce qui est indiqué au paragraphe 3.g)i)2);</w:t>
      </w:r>
    </w:p>
    <w:p w14:paraId="388C70A0"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“vocabulaire contrôlé” désigne la terminologie employée dans la présente norme, qui doit être reprise dans la description des caractéristiques d’une séquence, c’est</w:t>
      </w:r>
      <w:r w:rsidRPr="00330B62">
        <w:rPr>
          <w:lang w:val="fr-FR"/>
        </w:rPr>
        <w:noBreakHyphen/>
        <w:t>à</w:t>
      </w:r>
      <w:r w:rsidRPr="00330B62">
        <w:rPr>
          <w:lang w:val="fr-FR"/>
        </w:rPr>
        <w:noBreakHyphen/>
        <w:t>dire dans les annotations de régions ou de sites présentant un intérêt particulier conformément à l’annexe I;</w:t>
      </w:r>
    </w:p>
    <w:p w14:paraId="7EC982FD"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w:t>
      </w:r>
      <w:bookmarkStart w:id="42" w:name="Definition_residues"/>
      <w:r w:rsidRPr="00330B62">
        <w:rPr>
          <w:lang w:val="fr-FR"/>
        </w:rPr>
        <w:t>énumération de ses résidus</w:t>
      </w:r>
      <w:bookmarkEnd w:id="42"/>
      <w:r w:rsidRPr="00330B62">
        <w:rPr>
          <w:lang w:val="fr-FR"/>
        </w:rPr>
        <w:t>” désigne la divulgation d’une séquence dans une demande de brevet sous forme de listage, dans un ordre donné, de chacun des résidus de la séquence, étant entendu que :</w:t>
      </w:r>
    </w:p>
    <w:p w14:paraId="13B30E16" w14:textId="77777777" w:rsidR="00F41554" w:rsidRPr="00330B62" w:rsidRDefault="00F41554" w:rsidP="009B2AE0">
      <w:pPr>
        <w:pStyle w:val="List0R"/>
        <w:numPr>
          <w:ilvl w:val="0"/>
          <w:numId w:val="48"/>
        </w:numPr>
        <w:tabs>
          <w:tab w:val="left" w:pos="1134"/>
        </w:tabs>
        <w:spacing w:after="120"/>
        <w:rPr>
          <w:lang w:val="fr-FR"/>
        </w:rPr>
      </w:pPr>
      <w:r w:rsidRPr="00330B62">
        <w:rPr>
          <w:lang w:val="fr-FR"/>
        </w:rPr>
        <w:t>le résidu est représenté par un nom, une abréviation, un symbole ou une structure (p. ex. HHHHHHQ ou HisHisHisHisHisHisGln);  ou</w:t>
      </w:r>
    </w:p>
    <w:p w14:paraId="5730244D" w14:textId="77777777" w:rsidR="00F41554" w:rsidRPr="00330B62" w:rsidRDefault="00F41554" w:rsidP="009B2AE0">
      <w:pPr>
        <w:pStyle w:val="List0R"/>
        <w:numPr>
          <w:ilvl w:val="0"/>
          <w:numId w:val="48"/>
        </w:numPr>
        <w:tabs>
          <w:tab w:val="left" w:pos="1134"/>
        </w:tabs>
        <w:spacing w:after="120"/>
        <w:rPr>
          <w:lang w:val="fr-FR"/>
        </w:rPr>
      </w:pPr>
      <w:r w:rsidRPr="00330B62">
        <w:rPr>
          <w:lang w:val="fr-FR"/>
        </w:rPr>
        <w:t>les résidus multiples sont représentés par une formule topologique (p. ex. His</w:t>
      </w:r>
      <w:r w:rsidRPr="00330B62">
        <w:rPr>
          <w:vertAlign w:val="subscript"/>
          <w:lang w:val="fr-FR"/>
        </w:rPr>
        <w:t>6</w:t>
      </w:r>
      <w:r w:rsidRPr="00330B62">
        <w:rPr>
          <w:lang w:val="fr-FR"/>
        </w:rPr>
        <w:t>Gln);</w:t>
      </w:r>
    </w:p>
    <w:p w14:paraId="6CED94A8" w14:textId="36600C93"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“séquence délibérément omise” ou séquence vide désigne un espace réservé qui est destiné à préserver la numérotation des séquences dans le listage afin de garantir la cohérence de cette numérotation avec celle des divulgations jointes à la demande, par exemple lorsqu’une séquence a été supprimée dans la divulgation, pour éviter d’avoir à renuméroter les séquences à la fois dans la divulgation et dans le listage des séquences;</w:t>
      </w:r>
    </w:p>
    <w:p w14:paraId="716CE671" w14:textId="1C5BCBBA"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“acide aminé modifié” désigne tout acide aminé tel que décrit au paragraphe 3.a) différent de L</w:t>
      </w:r>
      <w:r w:rsidRPr="00330B62">
        <w:rPr>
          <w:lang w:val="fr-FR"/>
        </w:rPr>
        <w:noBreakHyphen/>
        <w:t>alanine, L</w:t>
      </w:r>
      <w:r w:rsidRPr="00330B62">
        <w:rPr>
          <w:lang w:val="fr-FR"/>
        </w:rPr>
        <w:noBreakHyphen/>
        <w:t>arginine, L</w:t>
      </w:r>
      <w:r w:rsidRPr="00330B62">
        <w:rPr>
          <w:lang w:val="fr-FR"/>
        </w:rPr>
        <w:noBreakHyphen/>
        <w:t>asparagine, L</w:t>
      </w:r>
      <w:r w:rsidRPr="00330B62">
        <w:rPr>
          <w:lang w:val="fr-FR"/>
        </w:rPr>
        <w:noBreakHyphen/>
        <w:t>aspartate, L</w:t>
      </w:r>
      <w:r w:rsidRPr="00330B62">
        <w:rPr>
          <w:lang w:val="fr-FR"/>
        </w:rPr>
        <w:noBreakHyphen/>
        <w:t>cystéine, L</w:t>
      </w:r>
      <w:r w:rsidRPr="00330B62">
        <w:rPr>
          <w:lang w:val="fr-FR"/>
        </w:rPr>
        <w:noBreakHyphen/>
        <w:t>glutamine, L</w:t>
      </w:r>
      <w:r w:rsidRPr="00330B62">
        <w:rPr>
          <w:lang w:val="fr-FR"/>
        </w:rPr>
        <w:noBreakHyphen/>
        <w:t>glutamate, L</w:t>
      </w:r>
      <w:r w:rsidRPr="00330B62">
        <w:rPr>
          <w:lang w:val="fr-FR"/>
        </w:rPr>
        <w:noBreakHyphen/>
        <w:t>glycine, L</w:t>
      </w:r>
      <w:r w:rsidRPr="00330B62">
        <w:rPr>
          <w:lang w:val="fr-FR"/>
        </w:rPr>
        <w:noBreakHyphen/>
        <w:t>histidine, L</w:t>
      </w:r>
      <w:r w:rsidRPr="00330B62">
        <w:rPr>
          <w:lang w:val="fr-FR"/>
        </w:rPr>
        <w:noBreakHyphen/>
        <w:t>isoleucine, L</w:t>
      </w:r>
      <w:r w:rsidRPr="00330B62">
        <w:rPr>
          <w:lang w:val="fr-FR"/>
        </w:rPr>
        <w:noBreakHyphen/>
        <w:t>leucine, L</w:t>
      </w:r>
      <w:r w:rsidRPr="00330B62">
        <w:rPr>
          <w:lang w:val="fr-FR"/>
        </w:rPr>
        <w:noBreakHyphen/>
        <w:t>lysine, L</w:t>
      </w:r>
      <w:r w:rsidRPr="00330B62">
        <w:rPr>
          <w:lang w:val="fr-FR"/>
        </w:rPr>
        <w:noBreakHyphen/>
        <w:t>méthionine, L</w:t>
      </w:r>
      <w:r w:rsidRPr="00330B62">
        <w:rPr>
          <w:lang w:val="fr-FR"/>
        </w:rPr>
        <w:noBreakHyphen/>
        <w:t>phénylalanine, L</w:t>
      </w:r>
      <w:r w:rsidRPr="00330B62">
        <w:rPr>
          <w:lang w:val="fr-FR"/>
        </w:rPr>
        <w:noBreakHyphen/>
        <w:t>proline, L</w:t>
      </w:r>
      <w:r w:rsidRPr="00330B62">
        <w:rPr>
          <w:lang w:val="fr-FR"/>
        </w:rPr>
        <w:noBreakHyphen/>
        <w:t>pyrrolysine, L</w:t>
      </w:r>
      <w:r w:rsidRPr="00330B62">
        <w:rPr>
          <w:lang w:val="fr-FR"/>
        </w:rPr>
        <w:noBreakHyphen/>
        <w:t>sérine, L</w:t>
      </w:r>
      <w:r w:rsidRPr="00330B62">
        <w:rPr>
          <w:lang w:val="fr-FR"/>
        </w:rPr>
        <w:noBreakHyphen/>
        <w:t>sélénocystéine, L</w:t>
      </w:r>
      <w:r w:rsidRPr="00330B62">
        <w:rPr>
          <w:lang w:val="fr-FR"/>
        </w:rPr>
        <w:noBreakHyphen/>
        <w:t>thréonine, L</w:t>
      </w:r>
      <w:r w:rsidRPr="00330B62">
        <w:rPr>
          <w:lang w:val="fr-FR"/>
        </w:rPr>
        <w:noBreakHyphen/>
        <w:t>tryptophane, L</w:t>
      </w:r>
      <w:r w:rsidRPr="00330B62">
        <w:rPr>
          <w:lang w:val="fr-FR"/>
        </w:rPr>
        <w:noBreakHyphen/>
        <w:t>tyrosine ou L</w:t>
      </w:r>
      <w:r w:rsidRPr="00330B62">
        <w:rPr>
          <w:lang w:val="fr-FR"/>
        </w:rPr>
        <w:noBreakHyphen/>
        <w:t>valine;</w:t>
      </w:r>
    </w:p>
    <w:p w14:paraId="79D16F2A"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“nucléotide modifié” désigne tout nucléotide tel que décrit au paragraphe 3.g) différent de la désoxyadénosine 3’</w:t>
      </w:r>
      <w:r w:rsidRPr="00330B62">
        <w:rPr>
          <w:lang w:val="fr-FR"/>
        </w:rPr>
        <w:noBreakHyphen/>
        <w:t>monophosphate, de la désoxyguanosine 3’</w:t>
      </w:r>
      <w:r w:rsidRPr="00330B62">
        <w:rPr>
          <w:lang w:val="fr-FR"/>
        </w:rPr>
        <w:noBreakHyphen/>
        <w:t>monophosphate, de la désoxycytidine 3’</w:t>
      </w:r>
      <w:r w:rsidRPr="00330B62">
        <w:rPr>
          <w:lang w:val="fr-FR"/>
        </w:rPr>
        <w:noBreakHyphen/>
        <w:t>monophosphate, de la désoxythymidine 3’</w:t>
      </w:r>
      <w:r w:rsidRPr="00330B62">
        <w:rPr>
          <w:lang w:val="fr-FR"/>
        </w:rPr>
        <w:noBreakHyphen/>
        <w:t>monophosphate, de l’adénosine 3’</w:t>
      </w:r>
      <w:r w:rsidRPr="00330B62">
        <w:rPr>
          <w:lang w:val="fr-FR"/>
        </w:rPr>
        <w:noBreakHyphen/>
        <w:t>monophosphate, de la guanosine 3’</w:t>
      </w:r>
      <w:r w:rsidRPr="00330B62">
        <w:rPr>
          <w:lang w:val="fr-FR"/>
        </w:rPr>
        <w:noBreakHyphen/>
        <w:t>monophosphate, de la cytidine 3’</w:t>
      </w:r>
      <w:r w:rsidRPr="00330B62">
        <w:rPr>
          <w:lang w:val="fr-FR"/>
        </w:rPr>
        <w:noBreakHyphen/>
        <w:t>monophosphate ou de l’uridine 3’</w:t>
      </w:r>
      <w:r w:rsidRPr="00330B62">
        <w:rPr>
          <w:lang w:val="fr-FR"/>
        </w:rPr>
        <w:noBreakHyphen/>
        <w:t>monophosphate;</w:t>
      </w:r>
    </w:p>
    <w:p w14:paraId="72A290AC"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“nucléotide” désigne tout nucléotide ou analogue nucléotidique qui peut être représenté à l’aide des symboles indiqués dans l’annexe I (voir section 1, tableau 1), le nucléotide ou analogue nucléotidique comprenant :</w:t>
      </w:r>
    </w:p>
    <w:p w14:paraId="6194FE68" w14:textId="77777777" w:rsidR="00F41554" w:rsidRPr="00330B62" w:rsidRDefault="00F41554" w:rsidP="009B2AE0">
      <w:pPr>
        <w:pStyle w:val="List0R"/>
        <w:numPr>
          <w:ilvl w:val="2"/>
          <w:numId w:val="49"/>
        </w:numPr>
        <w:spacing w:after="120"/>
        <w:ind w:left="1134" w:firstLine="0"/>
        <w:rPr>
          <w:iCs/>
          <w:lang w:val="fr-FR"/>
        </w:rPr>
      </w:pPr>
      <w:r w:rsidRPr="00330B62">
        <w:rPr>
          <w:iCs/>
          <w:lang w:val="fr-FR"/>
        </w:rPr>
        <w:t>une fraction squelette sélectionnée parmi</w:t>
      </w:r>
    </w:p>
    <w:p w14:paraId="2BF0D996" w14:textId="77777777" w:rsidR="00F41554" w:rsidRPr="00330B62" w:rsidRDefault="00F41554" w:rsidP="009B2AE0">
      <w:pPr>
        <w:pStyle w:val="List0R"/>
        <w:numPr>
          <w:ilvl w:val="3"/>
          <w:numId w:val="50"/>
        </w:numPr>
        <w:tabs>
          <w:tab w:val="left" w:pos="1701"/>
        </w:tabs>
        <w:spacing w:after="120"/>
        <w:ind w:left="2268" w:hanging="567"/>
        <w:rPr>
          <w:iCs/>
          <w:lang w:val="fr-FR"/>
        </w:rPr>
      </w:pPr>
      <w:r w:rsidRPr="00330B62">
        <w:rPr>
          <w:iCs/>
          <w:lang w:val="fr-FR"/>
        </w:rPr>
        <w:t>un 2’ désoxyribose 5’ monophosphate (la fraction squelette d’un désoxyribonucléotide) ou un ribose 5’ monophosphate (la fraction squelette d’un ribonucléotide);  ou</w:t>
      </w:r>
    </w:p>
    <w:p w14:paraId="51D8285B" w14:textId="096C6063" w:rsidR="00F41554" w:rsidRPr="00330B62" w:rsidRDefault="00F41554" w:rsidP="009B2AE0">
      <w:pPr>
        <w:pStyle w:val="List0R"/>
        <w:numPr>
          <w:ilvl w:val="3"/>
          <w:numId w:val="50"/>
        </w:numPr>
        <w:tabs>
          <w:tab w:val="left" w:pos="1560"/>
        </w:tabs>
        <w:spacing w:after="120"/>
        <w:ind w:left="2268" w:hanging="567"/>
        <w:rPr>
          <w:iCs/>
          <w:lang w:val="fr-FR"/>
        </w:rPr>
      </w:pPr>
      <w:r w:rsidRPr="00330B62">
        <w:rPr>
          <w:iCs/>
          <w:lang w:val="fr-FR"/>
        </w:rPr>
        <w:t xml:space="preserve">un analogue du 2’ désoxyribose 5’ monophosphate ou du ribose 5’ monophosphate, qui lorsqu’il constitue le squelette d’un analogue d’acide nucléique, forme une disposition de bases azotées reproduisant celle des acides nucléiques contenant un squelette 2’ désoxyribose 5’ monophosphate ou ribose 5’ monophosphate, l’analogue d’acide nucléique étant capable de former une paire de base avec à un acide nucléique complémentaire;  on peut citer comme exemples </w:t>
      </w:r>
      <w:r w:rsidRPr="00E64C7E">
        <w:rPr>
          <w:iCs/>
          <w:strike/>
          <w:color w:val="FFFFFF"/>
          <w:shd w:val="clear" w:color="auto" w:fill="800080"/>
          <w:lang w:val="fr-FR"/>
        </w:rPr>
        <w:t xml:space="preserve">d’analogues nucléotidiques </w:t>
      </w:r>
      <w:r w:rsidR="001B31E4" w:rsidRPr="00E64C7E">
        <w:rPr>
          <w:iCs/>
          <w:color w:val="000000"/>
          <w:u w:val="single"/>
          <w:shd w:val="clear" w:color="auto" w:fill="FFFF00"/>
          <w:lang w:val="fr-FR"/>
        </w:rPr>
        <w:t xml:space="preserve">de fractions squelettes </w:t>
      </w:r>
      <w:r w:rsidRPr="00330B62">
        <w:rPr>
          <w:iCs/>
          <w:lang w:val="fr-FR"/>
        </w:rPr>
        <w:t>les acides aminés dans les acides nucléiques peptidiques, les molécules de glycol dans les acides nucléiques à glycol, les molécules de sucre thréofuranosyl dans les acides nucléiques à thréose, les cycles morpholiniques et les groupes phosphorodiamidate dans les morpholinos, et les molécules cyclohexényle dans les acides nucléiques à cyclohexényle;</w:t>
      </w:r>
    </w:p>
    <w:p w14:paraId="6C91153B" w14:textId="77777777" w:rsidR="00F41554" w:rsidRPr="00330B62" w:rsidRDefault="00F41554" w:rsidP="009B2AE0">
      <w:pPr>
        <w:pStyle w:val="List0R"/>
        <w:spacing w:after="120"/>
        <w:ind w:left="567"/>
        <w:rPr>
          <w:iCs/>
          <w:lang w:val="fr-FR"/>
        </w:rPr>
      </w:pPr>
      <w:r w:rsidRPr="00330B62">
        <w:rPr>
          <w:iCs/>
          <w:lang w:val="fr-FR"/>
        </w:rPr>
        <w:t>et</w:t>
      </w:r>
    </w:p>
    <w:p w14:paraId="14E86109" w14:textId="77777777" w:rsidR="00F41554" w:rsidRPr="00330B62" w:rsidRDefault="00F41554" w:rsidP="009B2AE0">
      <w:pPr>
        <w:pStyle w:val="List0R"/>
        <w:numPr>
          <w:ilvl w:val="2"/>
          <w:numId w:val="49"/>
        </w:numPr>
        <w:spacing w:after="120"/>
        <w:ind w:left="1701" w:hanging="567"/>
        <w:rPr>
          <w:iCs/>
          <w:lang w:val="fr-FR"/>
        </w:rPr>
      </w:pPr>
      <w:r w:rsidRPr="00330B62">
        <w:rPr>
          <w:iCs/>
          <w:lang w:val="fr-FR"/>
        </w:rPr>
        <w:t>le squelette étant</w:t>
      </w:r>
    </w:p>
    <w:p w14:paraId="31DF5FA0" w14:textId="77777777" w:rsidR="00F41554" w:rsidRPr="00330B62" w:rsidRDefault="00F41554" w:rsidP="009B2AE0">
      <w:pPr>
        <w:pStyle w:val="List0R"/>
        <w:numPr>
          <w:ilvl w:val="3"/>
          <w:numId w:val="51"/>
        </w:numPr>
        <w:tabs>
          <w:tab w:val="left" w:pos="1560"/>
        </w:tabs>
        <w:spacing w:after="120"/>
        <w:ind w:left="2268" w:hanging="567"/>
        <w:rPr>
          <w:lang w:val="fr-FR"/>
        </w:rPr>
      </w:pPr>
      <w:r w:rsidRPr="00330B62">
        <w:rPr>
          <w:iCs/>
          <w:lang w:val="fr-FR"/>
        </w:rPr>
        <w:t>relié à une base azotée, y compris</w:t>
      </w:r>
      <w:r w:rsidRPr="00330B62">
        <w:rPr>
          <w:lang w:val="fr-FR"/>
        </w:rPr>
        <w:t xml:space="preserve"> une base</w:t>
      </w:r>
      <w:r w:rsidRPr="00330B62">
        <w:rPr>
          <w:iCs/>
          <w:lang w:val="fr-FR"/>
        </w:rPr>
        <w:t xml:space="preserve"> azotée</w:t>
      </w:r>
      <w:r w:rsidRPr="00330B62">
        <w:rPr>
          <w:lang w:val="fr-FR"/>
        </w:rPr>
        <w:t xml:space="preserve"> pyrimidique ou purine modifiée ou synthétique;  ou</w:t>
      </w:r>
    </w:p>
    <w:p w14:paraId="6164504B" w14:textId="77777777" w:rsidR="00F41554" w:rsidRPr="00330B62" w:rsidRDefault="00F41554" w:rsidP="009B2AE0">
      <w:pPr>
        <w:pStyle w:val="List0R"/>
        <w:numPr>
          <w:ilvl w:val="3"/>
          <w:numId w:val="51"/>
        </w:numPr>
        <w:tabs>
          <w:tab w:val="left" w:pos="1560"/>
        </w:tabs>
        <w:spacing w:after="120"/>
        <w:ind w:left="2268" w:hanging="567"/>
        <w:rPr>
          <w:lang w:val="fr-FR"/>
        </w:rPr>
      </w:pPr>
      <w:r w:rsidRPr="00330B62">
        <w:rPr>
          <w:iCs/>
          <w:lang w:val="fr-FR"/>
        </w:rPr>
        <w:t>dépourvu d’une base azotée pyrimidique ou purine lorsque le nucléotide fait partie d’une séquence nucléotidique, soit un “site AP” ou “site abasique”;</w:t>
      </w:r>
    </w:p>
    <w:p w14:paraId="60693EE9"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“résidu” désigne tout nucléotide ou acide aminé individuel ou leurs analogues respectifs dans une séquence;</w:t>
      </w:r>
    </w:p>
    <w:p w14:paraId="409F5F8A"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“numéro d’identification de séquence” désigne un numéro unique (nombre entier) attribué à chaque séquence du listage;</w:t>
      </w:r>
    </w:p>
    <w:p w14:paraId="3D210461"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“listage des séquences” désigne une partie de la description, dans la demande de brevet déposée ou dans un document déposé après la demande, qui comprend la ou les séquences de nucléotides et/ou d’acides aminés divulguées, ainsi que toute autre description complémentaire, tel que prescrit par la présente norme;</w:t>
      </w:r>
    </w:p>
    <w:p w14:paraId="36B1CF83"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“spécialement défini” désigne tout nucléotide différent de ceux qui sont représentés par le symbole “n” et tout acide aminé différent de ceux qui sont représentés par le symbole “X” dans l’annexe I (voir section 1, tableau 1, et section 3, tableau 3, respectivement);</w:t>
      </w:r>
    </w:p>
    <w:p w14:paraId="5E7298FF" w14:textId="5810D2C8" w:rsidR="00F41554" w:rsidRPr="000825B3" w:rsidRDefault="00F41554" w:rsidP="000825B3">
      <w:pPr>
        <w:pStyle w:val="List0R"/>
        <w:numPr>
          <w:ilvl w:val="0"/>
          <w:numId w:val="47"/>
        </w:numPr>
        <w:tabs>
          <w:tab w:val="left" w:pos="1134"/>
        </w:tabs>
        <w:spacing w:after="120"/>
        <w:ind w:left="0" w:firstLine="567"/>
        <w:rPr>
          <w:color w:val="000000"/>
          <w:lang w:val="fr-FR"/>
        </w:rPr>
      </w:pPr>
      <w:r w:rsidRPr="000825B3">
        <w:rPr>
          <w:lang w:val="fr-FR"/>
        </w:rPr>
        <w:t>“inconnu”, pour un nucléotide ou un acide aminé, signifie qu’un seul nucléotide ou acide aminé est présent mais que son identité est inconnue ou non divulguée.</w:t>
      </w:r>
    </w:p>
    <w:p w14:paraId="18732903" w14:textId="3E77F0F9" w:rsidR="00B72BB2" w:rsidRPr="00C75E2E" w:rsidRDefault="00B72BB2" w:rsidP="000825B3">
      <w:pPr>
        <w:pStyle w:val="List0R"/>
        <w:numPr>
          <w:ilvl w:val="0"/>
          <w:numId w:val="47"/>
        </w:numPr>
        <w:tabs>
          <w:tab w:val="left" w:pos="1134"/>
        </w:tabs>
        <w:spacing w:after="120"/>
        <w:ind w:left="0" w:firstLine="567"/>
        <w:rPr>
          <w:lang w:val="fr-FR"/>
        </w:rPr>
      </w:pPr>
      <w:r w:rsidRPr="000825B3">
        <w:rPr>
          <w:color w:val="000000"/>
          <w:lang w:val="fr-FR"/>
        </w:rPr>
        <w:t xml:space="preserve">“séquence variante” désigne une séquence de nucléotides ou d’acides aminés qui </w:t>
      </w:r>
      <w:r w:rsidR="00F925A1" w:rsidRPr="000825B3">
        <w:rPr>
          <w:color w:val="000000"/>
          <w:lang w:val="fr-FR"/>
        </w:rPr>
        <w:t>présente</w:t>
      </w:r>
      <w:r w:rsidRPr="000825B3">
        <w:rPr>
          <w:color w:val="000000"/>
          <w:lang w:val="fr-FR"/>
        </w:rPr>
        <w:t xml:space="preserve"> une ou plusieurs différences par rapport à une séquence </w:t>
      </w:r>
      <w:r w:rsidR="00F925A1" w:rsidRPr="000825B3">
        <w:rPr>
          <w:color w:val="000000"/>
          <w:lang w:val="fr-FR"/>
        </w:rPr>
        <w:t>primaire.  Ces différences peuvent être des résidus alternatifs (voir les paragraphes 15 et 27), des résidus modifiés (voir les paragraphes 3.g), 3.h), 16 et 29), des suppressions, des adjonctions ou des remplacements.  Voir les paragraphes 93 à 95.</w:t>
      </w:r>
    </w:p>
    <w:p w14:paraId="00E505E5" w14:textId="77777777" w:rsidR="009F34CB" w:rsidRPr="009F34CB" w:rsidRDefault="009F34CB" w:rsidP="009F34CB">
      <w:pPr>
        <w:pStyle w:val="ListParagraph"/>
        <w:numPr>
          <w:ilvl w:val="0"/>
          <w:numId w:val="47"/>
        </w:numPr>
        <w:ind w:left="0" w:firstLine="540"/>
        <w:rPr>
          <w:rFonts w:eastAsia="Times New Roman" w:cs="Times New Roman"/>
          <w:sz w:val="17"/>
          <w:szCs w:val="20"/>
          <w:lang w:val="fr-FR" w:eastAsia="en-US"/>
        </w:rPr>
      </w:pPr>
      <w:r w:rsidRPr="009F34CB">
        <w:rPr>
          <w:rFonts w:eastAsia="Times New Roman" w:cs="Times New Roman"/>
          <w:sz w:val="17"/>
          <w:szCs w:val="20"/>
          <w:lang w:val="fr-FR" w:eastAsia="en-US"/>
        </w:rPr>
        <w:t>“texte libre” désigne un format de valeur autorisé pour certains qualificateurs.  Il s’agit d’un texte descriptif qui se présente sous forme de segments de phrases ou tout autre format précisé (comme indiqué à l’annexe I).  Voir le paragraphe 85.</w:t>
      </w:r>
    </w:p>
    <w:p w14:paraId="1A64458B" w14:textId="77777777" w:rsidR="00C75E2E" w:rsidRPr="00C75E2E" w:rsidRDefault="00C75E2E" w:rsidP="009F34CB">
      <w:pPr>
        <w:pStyle w:val="List0R"/>
        <w:tabs>
          <w:tab w:val="left" w:pos="1134"/>
        </w:tabs>
        <w:spacing w:after="120"/>
        <w:rPr>
          <w:lang w:val="fr-FR"/>
        </w:rPr>
      </w:pPr>
    </w:p>
    <w:p w14:paraId="56B46EFC" w14:textId="2B353F04" w:rsidR="00C75E2E" w:rsidRPr="000825B3" w:rsidRDefault="00C75E2E" w:rsidP="000825B3">
      <w:pPr>
        <w:pStyle w:val="List0R"/>
        <w:numPr>
          <w:ilvl w:val="0"/>
          <w:numId w:val="47"/>
        </w:numPr>
        <w:tabs>
          <w:tab w:val="left" w:pos="1134"/>
        </w:tabs>
        <w:spacing w:after="120"/>
        <w:ind w:left="0" w:firstLine="567"/>
        <w:rPr>
          <w:lang w:val="fr-FR"/>
        </w:rPr>
      </w:pPr>
      <w:r w:rsidRPr="00C75E2E">
        <w:rPr>
          <w:lang w:val="fr-FR"/>
        </w:rPr>
        <w:t>“texte libre dépendant de la langue” désigne une valeur de texte libre de certains qualificateurs qui est dépendante de la langue et peut nécessiter une traduction aux fins des procédures internationales, nationales ou régionales.  Voir le paragraphe 87</w:t>
      </w:r>
      <w:r w:rsidR="009F34CB">
        <w:rPr>
          <w:lang w:val="fr-FR"/>
        </w:rPr>
        <w:t>.</w:t>
      </w:r>
    </w:p>
    <w:p w14:paraId="6D64689E" w14:textId="77777777" w:rsidR="00F41554" w:rsidRPr="00330B62" w:rsidRDefault="00F41554" w:rsidP="009B2AE0">
      <w:pPr>
        <w:pStyle w:val="Paragraph"/>
        <w:widowControl/>
        <w:numPr>
          <w:ilvl w:val="0"/>
          <w:numId w:val="45"/>
        </w:numPr>
        <w:spacing w:before="0" w:after="120"/>
        <w:rPr>
          <w:rFonts w:eastAsia="Times New Roman" w:cs="Times New Roman"/>
          <w:sz w:val="17"/>
          <w:lang w:val="fr-FR" w:eastAsia="en-US"/>
        </w:rPr>
      </w:pPr>
      <w:r w:rsidRPr="00330B62">
        <w:rPr>
          <w:rFonts w:eastAsia="Times New Roman" w:cs="Times New Roman"/>
          <w:sz w:val="17"/>
          <w:lang w:val="fr-FR" w:eastAsia="en-US"/>
        </w:rPr>
        <w:t>Aux fins de la présente norme,</w:t>
      </w:r>
    </w:p>
    <w:p w14:paraId="400E6A83" w14:textId="218AC73A" w:rsidR="00F41554" w:rsidRPr="00330B62" w:rsidRDefault="00F41554" w:rsidP="00D56140">
      <w:pPr>
        <w:pStyle w:val="List0R"/>
        <w:numPr>
          <w:ilvl w:val="0"/>
          <w:numId w:val="52"/>
        </w:numPr>
        <w:tabs>
          <w:tab w:val="left" w:pos="1134"/>
        </w:tabs>
        <w:spacing w:after="120"/>
        <w:rPr>
          <w:lang w:val="fr-FR"/>
        </w:rPr>
      </w:pPr>
      <w:r w:rsidRPr="00330B62">
        <w:rPr>
          <w:lang w:val="fr-FR"/>
        </w:rPr>
        <w:t xml:space="preserve">le </w:t>
      </w:r>
      <w:r w:rsidRPr="00D56140">
        <w:rPr>
          <w:color w:val="000000"/>
          <w:lang w:val="fr-FR"/>
        </w:rPr>
        <w:t>terme</w:t>
      </w:r>
      <w:r w:rsidRPr="00330B62">
        <w:rPr>
          <w:lang w:val="fr-FR"/>
        </w:rPr>
        <w:t xml:space="preserve"> “peut” indique qu’une démarche est facultative ou autorisée, mais pas obligatoire;</w:t>
      </w:r>
    </w:p>
    <w:p w14:paraId="0418F9D6" w14:textId="77777777" w:rsidR="00F41554" w:rsidRPr="00D56140" w:rsidRDefault="00F41554" w:rsidP="00D56140">
      <w:pPr>
        <w:pStyle w:val="List0R"/>
        <w:numPr>
          <w:ilvl w:val="0"/>
          <w:numId w:val="52"/>
        </w:numPr>
        <w:tabs>
          <w:tab w:val="left" w:pos="1134"/>
        </w:tabs>
        <w:spacing w:after="120"/>
        <w:rPr>
          <w:color w:val="000000"/>
          <w:lang w:val="fr-FR"/>
        </w:rPr>
      </w:pPr>
      <w:r w:rsidRPr="00330B62">
        <w:rPr>
          <w:lang w:val="fr-FR"/>
        </w:rPr>
        <w:t>le terme “</w:t>
      </w:r>
      <w:r w:rsidRPr="00D56140">
        <w:rPr>
          <w:color w:val="000000"/>
          <w:lang w:val="fr-FR"/>
        </w:rPr>
        <w:t>doit” indique qu’une démarche est obligatoire selon la présente norme et que le non</w:t>
      </w:r>
      <w:r w:rsidRPr="00D56140">
        <w:rPr>
          <w:color w:val="000000"/>
          <w:lang w:val="fr-FR"/>
        </w:rPr>
        <w:noBreakHyphen/>
        <w:t>respect de celle</w:t>
      </w:r>
      <w:r w:rsidRPr="00D56140">
        <w:rPr>
          <w:color w:val="000000"/>
          <w:lang w:val="fr-FR"/>
        </w:rPr>
        <w:noBreakHyphen/>
        <w:t>ci peut entraîner la non</w:t>
      </w:r>
      <w:r w:rsidRPr="00D56140">
        <w:rPr>
          <w:color w:val="000000"/>
          <w:lang w:val="fr-FR"/>
        </w:rPr>
        <w:noBreakHyphen/>
        <w:t>conformité de la demande;</w:t>
      </w:r>
    </w:p>
    <w:p w14:paraId="4D353CD7" w14:textId="77777777" w:rsidR="00F41554" w:rsidRPr="00D56140" w:rsidRDefault="00F41554" w:rsidP="00D56140">
      <w:pPr>
        <w:pStyle w:val="List0R"/>
        <w:numPr>
          <w:ilvl w:val="0"/>
          <w:numId w:val="52"/>
        </w:numPr>
        <w:tabs>
          <w:tab w:val="left" w:pos="1134"/>
        </w:tabs>
        <w:spacing w:after="120"/>
        <w:rPr>
          <w:color w:val="000000"/>
          <w:lang w:val="fr-FR"/>
        </w:rPr>
      </w:pPr>
      <w:r w:rsidRPr="00D56140">
        <w:rPr>
          <w:color w:val="000000"/>
          <w:lang w:val="fr-FR"/>
        </w:rPr>
        <w:t>l’expression “ne doit pas” indique une interdiction au sens de la présente norme;</w:t>
      </w:r>
    </w:p>
    <w:p w14:paraId="0E6BE37E" w14:textId="77777777" w:rsidR="00F41554" w:rsidRPr="00D56140" w:rsidRDefault="00F41554" w:rsidP="00D56140">
      <w:pPr>
        <w:pStyle w:val="List0R"/>
        <w:numPr>
          <w:ilvl w:val="0"/>
          <w:numId w:val="52"/>
        </w:numPr>
        <w:tabs>
          <w:tab w:val="left" w:pos="1134"/>
        </w:tabs>
        <w:spacing w:after="120"/>
        <w:rPr>
          <w:color w:val="000000"/>
          <w:lang w:val="fr-FR"/>
        </w:rPr>
      </w:pPr>
      <w:r w:rsidRPr="00D56140">
        <w:rPr>
          <w:color w:val="000000"/>
          <w:lang w:val="fr-FR"/>
        </w:rPr>
        <w:t>le terme “devrait” indique qu’une démarche est fortement conseillée, mais pas obligatoire.</w:t>
      </w:r>
    </w:p>
    <w:p w14:paraId="5C031504" w14:textId="77777777" w:rsidR="00F41554" w:rsidRPr="00330B62" w:rsidRDefault="00F41554" w:rsidP="00D56140">
      <w:pPr>
        <w:pStyle w:val="List0R"/>
        <w:numPr>
          <w:ilvl w:val="0"/>
          <w:numId w:val="52"/>
        </w:numPr>
        <w:tabs>
          <w:tab w:val="left" w:pos="1134"/>
        </w:tabs>
        <w:spacing w:after="120"/>
        <w:rPr>
          <w:lang w:val="fr-FR"/>
        </w:rPr>
      </w:pPr>
      <w:r w:rsidRPr="00D56140">
        <w:rPr>
          <w:color w:val="000000"/>
          <w:lang w:val="fr-FR"/>
        </w:rPr>
        <w:t>l’expression “</w:t>
      </w:r>
      <w:r w:rsidRPr="00330B62">
        <w:rPr>
          <w:lang w:val="fr-FR"/>
        </w:rPr>
        <w:t>ne devrait pas” indique qu’une démarche est fortement déconseillée, mais pas interdite.</w:t>
      </w:r>
    </w:p>
    <w:p w14:paraId="7D4A15CA" w14:textId="77777777" w:rsidR="00F41554" w:rsidRPr="00330B62" w:rsidRDefault="00F41554" w:rsidP="009B2AE0">
      <w:pPr>
        <w:pStyle w:val="Heading2"/>
        <w:keepLines/>
        <w:widowControl/>
        <w:kinsoku/>
        <w:autoSpaceDE w:val="0"/>
        <w:spacing w:before="0"/>
        <w:rPr>
          <w:rFonts w:eastAsia="Times New Roman" w:cs="Times New Roman"/>
          <w:bCs w:val="0"/>
          <w:i w:val="0"/>
          <w:iCs w:val="0"/>
          <w:sz w:val="17"/>
          <w:szCs w:val="20"/>
          <w:lang w:val="fr-FR" w:eastAsia="en-US"/>
        </w:rPr>
      </w:pPr>
      <w:bookmarkStart w:id="43" w:name="_Toc54686673"/>
      <w:bookmarkStart w:id="44" w:name="_Toc59200479"/>
      <w:r w:rsidRPr="00330B62">
        <w:rPr>
          <w:rFonts w:cs="Times New Roman"/>
          <w:bCs w:val="0"/>
          <w:i w:val="0"/>
          <w:iCs w:val="0"/>
          <w:sz w:val="17"/>
          <w:szCs w:val="20"/>
          <w:lang w:val="fr-FR" w:eastAsia="en-US"/>
        </w:rPr>
        <w:t>PORTÉE</w:t>
      </w:r>
      <w:bookmarkEnd w:id="43"/>
      <w:bookmarkEnd w:id="44"/>
    </w:p>
    <w:p w14:paraId="1E32D055" w14:textId="77777777" w:rsidR="00F41554" w:rsidRPr="00330B62" w:rsidRDefault="00F41554" w:rsidP="009B2AE0">
      <w:pPr>
        <w:pStyle w:val="Paragraph"/>
        <w:widowControl/>
        <w:numPr>
          <w:ilvl w:val="0"/>
          <w:numId w:val="45"/>
        </w:numPr>
        <w:tabs>
          <w:tab w:val="left" w:pos="567"/>
        </w:tabs>
        <w:spacing w:before="0" w:after="170"/>
        <w:ind w:left="0" w:firstLine="0"/>
        <w:rPr>
          <w:sz w:val="17"/>
          <w:lang w:val="fr-FR"/>
        </w:rPr>
      </w:pPr>
      <w:r w:rsidRPr="00330B62">
        <w:rPr>
          <w:sz w:val="17"/>
          <w:lang w:val="fr-FR"/>
        </w:rPr>
        <w:t xml:space="preserve">La présente norme définit les exigences en matière de </w:t>
      </w:r>
      <w:r w:rsidRPr="00330B62">
        <w:rPr>
          <w:rFonts w:eastAsia="Times New Roman" w:cs="Times New Roman"/>
          <w:sz w:val="17"/>
          <w:lang w:val="fr-FR" w:eastAsia="en-US"/>
        </w:rPr>
        <w:t>présentation des listages des séquences de nucléotides et d’acides aminés pour les séquences divulguées dans les demandes de brevet.</w:t>
      </w:r>
    </w:p>
    <w:p w14:paraId="1E6F20BA"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Un listage des séquences conforme à cette norme (ci</w:t>
      </w:r>
      <w:r w:rsidRPr="00330B62">
        <w:rPr>
          <w:szCs w:val="17"/>
          <w:lang w:val="fr-FR"/>
        </w:rPr>
        <w:noBreakHyphen/>
        <w:t>après “listage des séquences”) contient une partie consacrée aux informations générales et une partie destinée aux données des séquences.  Le listage des séquences doit être présenté dans un fichier unique qui doit être au format XML et être conforme à la définition de type de document (DTD) présentée dans l’annexe II.  Les informations bibliographiques figurant dans la partie consacrée aux informations générales sont uniquement destinées à associer le listage des séquences à la demande de brevet pour laquelle le listage a été communiqué.  La partie consacrée aux données des séquences se compose d’un ou plusieurs éléments de données, chacun d’eux contenant des informations sur une seule séquence.  Ces éléments de données des séquences comportent différentes clés de caractérisation et des qualificateurs ultérieurs conformes aux exigences de la Collaboration internationale sur les bases de données de séquences de nucléotides (INSDC) et d’UniProt.</w:t>
      </w:r>
    </w:p>
    <w:p w14:paraId="28473CDD"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45" w:name="_Ref371509339"/>
      <w:r w:rsidRPr="00330B62">
        <w:rPr>
          <w:szCs w:val="17"/>
          <w:lang w:val="fr-FR"/>
        </w:rPr>
        <w:t>Aux fins de la présente norme, une séquence doit être intégrée dans un listage si elle est divulguée dans n’importe quelle partie d’une demande de brevet par l’énumération de ses résidus, et peut être représentée sous la forme :</w:t>
      </w:r>
    </w:p>
    <w:bookmarkEnd w:id="45"/>
    <w:p w14:paraId="4FF6B417" w14:textId="77777777" w:rsidR="00F41554" w:rsidRPr="00330B62" w:rsidRDefault="00F41554" w:rsidP="009B2AE0">
      <w:pPr>
        <w:pStyle w:val="List0R"/>
        <w:numPr>
          <w:ilvl w:val="0"/>
          <w:numId w:val="53"/>
        </w:numPr>
        <w:tabs>
          <w:tab w:val="left" w:pos="851"/>
        </w:tabs>
        <w:spacing w:after="120"/>
        <w:ind w:left="0" w:firstLine="567"/>
        <w:rPr>
          <w:lang w:val="fr-FR"/>
        </w:rPr>
      </w:pPr>
      <w:r w:rsidRPr="00330B62">
        <w:rPr>
          <w:lang w:val="fr-FR"/>
        </w:rPr>
        <w:t>d’une séquence non ramifiée ou d’une région linéaire d’une séquence ramifiée contenant au moins 10 nucléotides définis de manière spécifique, et dont les nucléotides adjacents sont reliés par :</w:t>
      </w:r>
    </w:p>
    <w:p w14:paraId="4667ACF9" w14:textId="77777777" w:rsidR="00F41554" w:rsidRPr="00330B62" w:rsidRDefault="00F41554" w:rsidP="009B2AE0">
      <w:pPr>
        <w:pStyle w:val="List0R"/>
        <w:numPr>
          <w:ilvl w:val="1"/>
          <w:numId w:val="54"/>
        </w:numPr>
        <w:spacing w:after="120"/>
        <w:ind w:left="1134" w:firstLine="0"/>
        <w:rPr>
          <w:lang w:val="fr-FR"/>
        </w:rPr>
      </w:pPr>
      <w:r w:rsidRPr="00330B62">
        <w:rPr>
          <w:lang w:val="fr-FR"/>
        </w:rPr>
        <w:t>une liaison phosphodiester de 3’ à 5’ (ou 5’ à 3’)</w:t>
      </w:r>
      <w:r w:rsidRPr="00330B62">
        <w:rPr>
          <w:rFonts w:cs="Arial"/>
          <w:iCs/>
          <w:color w:val="000000" w:themeColor="text1"/>
          <w:lang w:val="fr-FR" w:eastAsia="en-GB"/>
        </w:rPr>
        <w:t>;</w:t>
      </w:r>
      <w:r w:rsidRPr="00330B62">
        <w:rPr>
          <w:color w:val="000000" w:themeColor="text1"/>
          <w:lang w:val="fr-FR"/>
        </w:rPr>
        <w:t xml:space="preserve">  </w:t>
      </w:r>
      <w:r w:rsidRPr="00330B62">
        <w:rPr>
          <w:lang w:val="fr-FR"/>
        </w:rPr>
        <w:t>ou</w:t>
      </w:r>
    </w:p>
    <w:p w14:paraId="1263A566" w14:textId="77777777" w:rsidR="00F41554" w:rsidRPr="00330B62" w:rsidRDefault="00F41554" w:rsidP="009B2AE0">
      <w:pPr>
        <w:pStyle w:val="List0R"/>
        <w:numPr>
          <w:ilvl w:val="2"/>
          <w:numId w:val="51"/>
        </w:numPr>
        <w:spacing w:after="120"/>
        <w:ind w:left="1701" w:hanging="567"/>
        <w:rPr>
          <w:iCs/>
          <w:lang w:val="fr-FR"/>
        </w:rPr>
      </w:pPr>
      <w:r w:rsidRPr="00330B62">
        <w:rPr>
          <w:lang w:val="fr-FR"/>
        </w:rPr>
        <w:t>toute liaison chimique résultant en une disposition de bases azotées adjacentes qui reproduit la disposition des bases azotées des acides nucléiques existant à l’état naturel</w:t>
      </w:r>
      <w:r w:rsidRPr="00330B62">
        <w:rPr>
          <w:iCs/>
          <w:lang w:val="fr-FR"/>
        </w:rPr>
        <w:t>;  ou</w:t>
      </w:r>
    </w:p>
    <w:p w14:paraId="13CD04D6" w14:textId="77777777" w:rsidR="00F41554" w:rsidRPr="00330B62" w:rsidRDefault="00F41554" w:rsidP="009B2AE0">
      <w:pPr>
        <w:pStyle w:val="List0R"/>
        <w:numPr>
          <w:ilvl w:val="0"/>
          <w:numId w:val="53"/>
        </w:numPr>
        <w:tabs>
          <w:tab w:val="left" w:pos="1134"/>
        </w:tabs>
        <w:ind w:left="0" w:firstLine="567"/>
        <w:rPr>
          <w:lang w:val="fr-FR"/>
        </w:rPr>
      </w:pPr>
      <w:r w:rsidRPr="00330B62">
        <w:rPr>
          <w:lang w:val="fr-FR"/>
        </w:rPr>
        <w:t>d’une séquence non ramifiée ou d’une région linéaire d’une séquence ramifiée contenant au moins quatre acides aminés définis de manière spécifique, et dont les acides aminés forment un squelette peptidique, c’est</w:t>
      </w:r>
      <w:r w:rsidRPr="00330B62">
        <w:rPr>
          <w:lang w:val="fr-FR"/>
        </w:rPr>
        <w:noBreakHyphen/>
        <w:t>à</w:t>
      </w:r>
      <w:r w:rsidRPr="00330B62">
        <w:rPr>
          <w:lang w:val="fr-FR"/>
        </w:rPr>
        <w:noBreakHyphen/>
        <w:t>dire que les acides aminés adjacents ont des liaisons peptidiques.</w:t>
      </w:r>
    </w:p>
    <w:p w14:paraId="3B3F43DC"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Un listage des séquences ne doit contenir, en tant que séquence disposant de son propre numéro d’identification de séquence, aucune séquence comportant moins de 10 nucléotides définis de manière spécifique ou moins de quatre acides aminés définis de manière spécifique.</w:t>
      </w:r>
    </w:p>
    <w:p w14:paraId="051B18A8" w14:textId="77777777" w:rsidR="00F41554" w:rsidRPr="00330B62" w:rsidRDefault="00F41554" w:rsidP="009B2AE0">
      <w:pPr>
        <w:pStyle w:val="Heading2"/>
        <w:keepLines/>
        <w:widowControl/>
        <w:kinsoku/>
        <w:autoSpaceDE w:val="0"/>
        <w:spacing w:before="0"/>
        <w:rPr>
          <w:rFonts w:cs="Times New Roman"/>
          <w:bCs w:val="0"/>
          <w:i w:val="0"/>
          <w:iCs w:val="0"/>
          <w:sz w:val="17"/>
          <w:szCs w:val="20"/>
          <w:lang w:val="fr-FR" w:eastAsia="en-US"/>
        </w:rPr>
      </w:pPr>
      <w:bookmarkStart w:id="46" w:name="_Toc383437611"/>
      <w:bookmarkStart w:id="47" w:name="_Toc383437134"/>
      <w:bookmarkStart w:id="48" w:name="_Toc371330385"/>
      <w:bookmarkStart w:id="49" w:name="_Toc54686674"/>
      <w:bookmarkStart w:id="50" w:name="_Toc59200480"/>
      <w:r w:rsidRPr="00330B62">
        <w:rPr>
          <w:rFonts w:cs="Times New Roman"/>
          <w:bCs w:val="0"/>
          <w:i w:val="0"/>
          <w:iCs w:val="0"/>
          <w:sz w:val="17"/>
          <w:szCs w:val="20"/>
          <w:lang w:val="fr-FR" w:eastAsia="en-US"/>
        </w:rPr>
        <w:t>RÉFÉRENCES</w:t>
      </w:r>
      <w:bookmarkEnd w:id="46"/>
      <w:bookmarkEnd w:id="47"/>
      <w:bookmarkEnd w:id="48"/>
      <w:bookmarkEnd w:id="49"/>
      <w:bookmarkEnd w:id="50"/>
    </w:p>
    <w:p w14:paraId="7B8D8E50"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Les normes et ressources suivantes sont pertinentes à l’égard de la présente norme :</w:t>
      </w:r>
    </w:p>
    <w:p w14:paraId="1F2F03F7" w14:textId="0B6E5191" w:rsidR="00F41554" w:rsidRPr="00D56140" w:rsidRDefault="00F41554" w:rsidP="00D56140">
      <w:pPr>
        <w:pStyle w:val="List0R"/>
        <w:tabs>
          <w:tab w:val="left" w:pos="3119"/>
        </w:tabs>
        <w:spacing w:after="120"/>
        <w:ind w:firstLine="0"/>
        <w:rPr>
          <w:szCs w:val="17"/>
          <w:lang w:val="fr-FR"/>
        </w:rPr>
      </w:pPr>
      <w:r w:rsidRPr="00330B62">
        <w:rPr>
          <w:szCs w:val="17"/>
          <w:lang w:val="fr-FR"/>
        </w:rPr>
        <w:t xml:space="preserve">Collaboration internationale sur les </w:t>
      </w:r>
      <w:r w:rsidRPr="00330B62">
        <w:rPr>
          <w:lang w:val="fr-FR"/>
        </w:rPr>
        <w:br/>
      </w:r>
      <w:r w:rsidRPr="00330B62">
        <w:rPr>
          <w:szCs w:val="17"/>
          <w:lang w:val="fr-FR"/>
        </w:rPr>
        <w:t>bases de données de séquences</w:t>
      </w:r>
      <w:r w:rsidR="00D56140">
        <w:rPr>
          <w:szCs w:val="17"/>
          <w:lang w:val="fr-FR"/>
        </w:rPr>
        <w:t xml:space="preserve"> </w:t>
      </w:r>
      <w:r w:rsidRPr="00330B62">
        <w:rPr>
          <w:szCs w:val="17"/>
          <w:lang w:val="fr-FR"/>
        </w:rPr>
        <w:t>de nucléotides (INSDC)</w:t>
      </w:r>
      <w:r w:rsidRPr="00330B62">
        <w:rPr>
          <w:lang w:val="fr-FR"/>
        </w:rPr>
        <w:t xml:space="preserve"> </w:t>
      </w:r>
      <w:r w:rsidRPr="00330B62">
        <w:rPr>
          <w:lang w:val="fr-FR"/>
        </w:rPr>
        <w:tab/>
      </w:r>
      <w:hyperlink r:id="rId11" w:history="1">
        <w:r w:rsidRPr="00330B62">
          <w:rPr>
            <w:rStyle w:val="Hyperlink"/>
            <w:rFonts w:eastAsia="Batang"/>
            <w:noProof w:val="0"/>
            <w:lang w:val="fr-FR"/>
          </w:rPr>
          <w:t>http://www.insdc.org/</w:t>
        </w:r>
      </w:hyperlink>
      <w:r w:rsidRPr="00330B62">
        <w:rPr>
          <w:lang w:val="fr-FR"/>
        </w:rPr>
        <w:t>;</w:t>
      </w:r>
    </w:p>
    <w:p w14:paraId="69B7EA4E" w14:textId="77777777" w:rsidR="00F41554" w:rsidRPr="00330B62" w:rsidRDefault="00F41554" w:rsidP="009B2AE0">
      <w:pPr>
        <w:pStyle w:val="List0R"/>
        <w:tabs>
          <w:tab w:val="left" w:pos="3119"/>
        </w:tabs>
        <w:spacing w:after="120"/>
        <w:ind w:firstLine="0"/>
        <w:rPr>
          <w:lang w:val="fr-FR"/>
        </w:rPr>
      </w:pPr>
      <w:r w:rsidRPr="00330B62">
        <w:rPr>
          <w:lang w:val="fr-FR"/>
        </w:rPr>
        <w:t>Norme internationale ISO 639</w:t>
      </w:r>
      <w:r w:rsidRPr="00330B62">
        <w:rPr>
          <w:rFonts w:ascii="MS Gothic" w:hAnsi="MS Gothic" w:cs="MS Gothic"/>
          <w:lang w:val="fr-FR"/>
        </w:rPr>
        <w:noBreakHyphen/>
      </w:r>
      <w:r w:rsidRPr="00330B62">
        <w:rPr>
          <w:lang w:val="fr-FR"/>
        </w:rPr>
        <w:t>1 :2002</w:t>
      </w:r>
      <w:r w:rsidRPr="00330B62">
        <w:rPr>
          <w:lang w:val="fr-FR"/>
        </w:rPr>
        <w:tab/>
        <w:t>Codes pour la repr</w:t>
      </w:r>
      <w:r w:rsidRPr="00330B62">
        <w:rPr>
          <w:rFonts w:cs="Arial"/>
          <w:lang w:val="fr-FR"/>
        </w:rPr>
        <w:t>é</w:t>
      </w:r>
      <w:r w:rsidRPr="00330B62">
        <w:rPr>
          <w:lang w:val="fr-FR"/>
        </w:rPr>
        <w:t>sentation des noms de langue – Partie 1 : Code Alpha2;</w:t>
      </w:r>
    </w:p>
    <w:p w14:paraId="4FA493EE" w14:textId="77777777" w:rsidR="00F41554" w:rsidRPr="00330B62" w:rsidRDefault="00F41554" w:rsidP="009B2AE0">
      <w:pPr>
        <w:pStyle w:val="List0R"/>
        <w:tabs>
          <w:tab w:val="left" w:pos="1134"/>
        </w:tabs>
        <w:spacing w:after="120"/>
        <w:ind w:left="3119" w:hanging="3119"/>
        <w:rPr>
          <w:lang w:val="fr-FR"/>
        </w:rPr>
      </w:pPr>
      <w:r w:rsidRPr="00330B62">
        <w:rPr>
          <w:lang w:val="fr-FR"/>
        </w:rPr>
        <w:t>Consortium UniProt</w:t>
      </w:r>
      <w:r w:rsidRPr="00330B62">
        <w:rPr>
          <w:lang w:val="fr-FR"/>
        </w:rPr>
        <w:tab/>
      </w:r>
      <w:hyperlink r:id="rId12" w:history="1">
        <w:r w:rsidRPr="00330B62">
          <w:rPr>
            <w:rStyle w:val="Hyperlink"/>
            <w:rFonts w:eastAsia="Batang"/>
            <w:noProof w:val="0"/>
            <w:lang w:val="fr-FR"/>
          </w:rPr>
          <w:t>http://www.uniprot.org/</w:t>
        </w:r>
      </w:hyperlink>
      <w:r w:rsidRPr="00330B62">
        <w:rPr>
          <w:lang w:val="fr-FR"/>
        </w:rPr>
        <w:t>;</w:t>
      </w:r>
    </w:p>
    <w:p w14:paraId="77CBEEAB" w14:textId="77777777" w:rsidR="00F41554" w:rsidRPr="00330B62" w:rsidRDefault="00F41554" w:rsidP="009B2AE0">
      <w:pPr>
        <w:pStyle w:val="List0R"/>
        <w:tabs>
          <w:tab w:val="left" w:pos="1134"/>
        </w:tabs>
        <w:spacing w:after="120"/>
        <w:ind w:left="3119" w:hanging="3119"/>
        <w:rPr>
          <w:lang w:val="fr-FR"/>
        </w:rPr>
      </w:pPr>
      <w:r w:rsidRPr="00330B62">
        <w:rPr>
          <w:lang w:val="fr-FR"/>
        </w:rPr>
        <w:t xml:space="preserve">Norme du W3C sur le XML 1.0 </w:t>
      </w:r>
      <w:r w:rsidRPr="00330B62">
        <w:rPr>
          <w:lang w:val="fr-FR"/>
        </w:rPr>
        <w:tab/>
      </w:r>
      <w:hyperlink r:id="rId13" w:history="1">
        <w:r w:rsidRPr="00330B62">
          <w:rPr>
            <w:rStyle w:val="Hyperlink"/>
            <w:rFonts w:eastAsia="Batang"/>
            <w:noProof w:val="0"/>
            <w:lang w:val="fr-FR"/>
          </w:rPr>
          <w:t>http://www.w3.org/</w:t>
        </w:r>
      </w:hyperlink>
      <w:r w:rsidRPr="00330B62">
        <w:rPr>
          <w:lang w:val="fr-FR"/>
        </w:rPr>
        <w:t>;</w:t>
      </w:r>
    </w:p>
    <w:p w14:paraId="659014D3" w14:textId="77777777" w:rsidR="00F41554" w:rsidRPr="00330B62" w:rsidRDefault="00F41554" w:rsidP="009B2AE0">
      <w:pPr>
        <w:pStyle w:val="List0R"/>
        <w:tabs>
          <w:tab w:val="left" w:pos="1134"/>
        </w:tabs>
        <w:spacing w:after="120"/>
        <w:ind w:left="3119" w:hanging="3119"/>
        <w:rPr>
          <w:lang w:val="fr-FR"/>
        </w:rPr>
      </w:pPr>
      <w:r w:rsidRPr="00330B62">
        <w:rPr>
          <w:lang w:val="fr-FR"/>
        </w:rPr>
        <w:t xml:space="preserve">Norme </w:t>
      </w:r>
      <w:hyperlink r:id="rId14" w:history="1">
        <w:r w:rsidRPr="00330B62">
          <w:rPr>
            <w:rStyle w:val="Hyperlink"/>
            <w:rFonts w:eastAsiaTheme="majorEastAsia"/>
            <w:noProof w:val="0"/>
            <w:lang w:val="fr-FR"/>
          </w:rPr>
          <w:t>ST.2</w:t>
        </w:r>
      </w:hyperlink>
      <w:r w:rsidRPr="00330B62">
        <w:rPr>
          <w:lang w:val="fr-FR"/>
        </w:rPr>
        <w:t xml:space="preserve"> de l’OMPI</w:t>
      </w:r>
      <w:r w:rsidRPr="00330B62">
        <w:rPr>
          <w:lang w:val="fr-FR"/>
        </w:rPr>
        <w:tab/>
        <w:t>Indication normalisée des dates à l’aide du calendrier grégorien;</w:t>
      </w:r>
    </w:p>
    <w:p w14:paraId="637BC27C" w14:textId="680063DA" w:rsidR="00F41554" w:rsidRPr="00330B62" w:rsidRDefault="00F41554" w:rsidP="000825B3">
      <w:pPr>
        <w:pStyle w:val="List0R"/>
        <w:tabs>
          <w:tab w:val="left" w:pos="1134"/>
        </w:tabs>
        <w:spacing w:after="120"/>
        <w:ind w:left="3119" w:hanging="3119"/>
        <w:rPr>
          <w:lang w:val="fr-FR"/>
        </w:rPr>
      </w:pPr>
      <w:r w:rsidRPr="00330B62">
        <w:rPr>
          <w:lang w:val="fr-FR"/>
        </w:rPr>
        <w:t xml:space="preserve">Norme </w:t>
      </w:r>
      <w:hyperlink r:id="rId15" w:history="1">
        <w:r w:rsidRPr="00330B62">
          <w:rPr>
            <w:rStyle w:val="Hyperlink"/>
            <w:rFonts w:eastAsiaTheme="majorEastAsia"/>
            <w:noProof w:val="0"/>
            <w:lang w:val="fr-FR"/>
          </w:rPr>
          <w:t>ST.3</w:t>
        </w:r>
      </w:hyperlink>
      <w:r w:rsidRPr="00330B62">
        <w:rPr>
          <w:lang w:val="fr-FR"/>
        </w:rPr>
        <w:t xml:space="preserve"> de l’OMPI</w:t>
      </w:r>
      <w:r w:rsidRPr="00330B62">
        <w:rPr>
          <w:lang w:val="fr-FR"/>
        </w:rPr>
        <w:tab/>
      </w:r>
      <w:r w:rsidR="0032728C" w:rsidRPr="000825B3">
        <w:rPr>
          <w:color w:val="000000"/>
          <w:lang w:val="fr-FR"/>
        </w:rPr>
        <w:t xml:space="preserve">Norme recommandée concernant les codes </w:t>
      </w:r>
      <w:r w:rsidRPr="00330B62">
        <w:rPr>
          <w:lang w:val="fr-FR"/>
        </w:rPr>
        <w:t>à deux lettres pour la représentation des États, autres entités et organisations intergouvernementales.</w:t>
      </w:r>
    </w:p>
    <w:p w14:paraId="1DE0F51A" w14:textId="72039A44" w:rsidR="00F41554" w:rsidRPr="00330B62" w:rsidRDefault="00F41554" w:rsidP="000825B3">
      <w:pPr>
        <w:pStyle w:val="List0R"/>
        <w:tabs>
          <w:tab w:val="left" w:pos="1134"/>
        </w:tabs>
        <w:spacing w:after="120"/>
        <w:ind w:left="3119" w:hanging="3119"/>
        <w:rPr>
          <w:lang w:val="fr-FR"/>
        </w:rPr>
      </w:pPr>
      <w:r w:rsidRPr="00330B62">
        <w:rPr>
          <w:lang w:val="fr-FR"/>
        </w:rPr>
        <w:t>Norme </w:t>
      </w:r>
      <w:hyperlink r:id="rId16" w:history="1">
        <w:r w:rsidRPr="00330B62">
          <w:rPr>
            <w:rStyle w:val="Hyperlink"/>
            <w:rFonts w:eastAsiaTheme="majorEastAsia"/>
            <w:noProof w:val="0"/>
            <w:lang w:val="fr-FR"/>
          </w:rPr>
          <w:t>ST.16</w:t>
        </w:r>
      </w:hyperlink>
      <w:r w:rsidRPr="00330B62">
        <w:rPr>
          <w:lang w:val="fr-FR"/>
        </w:rPr>
        <w:t xml:space="preserve"> de l’OMPI</w:t>
      </w:r>
      <w:r w:rsidRPr="00330B62">
        <w:rPr>
          <w:lang w:val="fr-FR"/>
        </w:rPr>
        <w:tab/>
      </w:r>
      <w:r w:rsidR="0032728C" w:rsidRPr="000825B3">
        <w:rPr>
          <w:color w:val="000000"/>
          <w:lang w:val="fr-FR"/>
        </w:rPr>
        <w:t xml:space="preserve">Code normalisé recommandé pour l’identification </w:t>
      </w:r>
      <w:r w:rsidRPr="00330B62">
        <w:rPr>
          <w:lang w:val="fr-FR"/>
        </w:rPr>
        <w:t>de différents types de documents de brevet;</w:t>
      </w:r>
    </w:p>
    <w:p w14:paraId="5A27A90E" w14:textId="0F4212CD" w:rsidR="00F41554" w:rsidRPr="00330B62" w:rsidRDefault="00F41554" w:rsidP="000825B3">
      <w:pPr>
        <w:pStyle w:val="List0R"/>
        <w:tabs>
          <w:tab w:val="left" w:pos="1134"/>
        </w:tabs>
        <w:ind w:left="3119" w:hanging="3119"/>
        <w:rPr>
          <w:lang w:val="fr-FR"/>
        </w:rPr>
      </w:pPr>
      <w:r w:rsidRPr="00330B62">
        <w:rPr>
          <w:lang w:val="fr-FR"/>
        </w:rPr>
        <w:t>Norme </w:t>
      </w:r>
      <w:hyperlink r:id="rId17" w:history="1">
        <w:r w:rsidRPr="00330B62">
          <w:rPr>
            <w:rStyle w:val="Hyperlink"/>
            <w:rFonts w:eastAsiaTheme="majorEastAsia"/>
            <w:noProof w:val="0"/>
            <w:lang w:val="fr-FR"/>
          </w:rPr>
          <w:t>ST.25</w:t>
        </w:r>
      </w:hyperlink>
      <w:r w:rsidRPr="00330B62">
        <w:rPr>
          <w:lang w:val="fr-FR"/>
        </w:rPr>
        <w:t xml:space="preserve"> de l’OMPI</w:t>
      </w:r>
      <w:r w:rsidRPr="00330B62">
        <w:rPr>
          <w:lang w:val="fr-FR"/>
        </w:rPr>
        <w:tab/>
      </w:r>
      <w:r w:rsidR="0032728C" w:rsidRPr="000825B3">
        <w:rPr>
          <w:color w:val="000000"/>
          <w:lang w:val="fr-FR"/>
        </w:rPr>
        <w:t xml:space="preserve">Norme relative à la présentation du listage </w:t>
      </w:r>
      <w:r w:rsidRPr="00330B62">
        <w:rPr>
          <w:lang w:val="fr-FR"/>
        </w:rPr>
        <w:t>des séquences de nucléotides et d’acides aminés</w:t>
      </w:r>
      <w:r w:rsidR="0032728C" w:rsidRPr="000825B3">
        <w:rPr>
          <w:color w:val="000000"/>
          <w:lang w:val="fr-FR"/>
        </w:rPr>
        <w:t xml:space="preserve"> dans les demandes de brevet</w:t>
      </w:r>
      <w:r w:rsidRPr="00330B62">
        <w:rPr>
          <w:lang w:val="fr-FR"/>
        </w:rPr>
        <w:t>.</w:t>
      </w:r>
    </w:p>
    <w:p w14:paraId="3E8D6A48" w14:textId="77777777" w:rsidR="00F41554" w:rsidRPr="00330B62" w:rsidRDefault="00F41554" w:rsidP="009B2AE0">
      <w:pPr>
        <w:pStyle w:val="Heading2"/>
        <w:keepLines/>
        <w:widowControl/>
        <w:kinsoku/>
        <w:autoSpaceDE w:val="0"/>
        <w:spacing w:before="0"/>
        <w:rPr>
          <w:rFonts w:cs="Times New Roman"/>
          <w:bCs w:val="0"/>
          <w:i w:val="0"/>
          <w:iCs w:val="0"/>
          <w:caps/>
          <w:sz w:val="17"/>
          <w:szCs w:val="20"/>
          <w:lang w:val="fr-FR" w:eastAsia="en-US"/>
        </w:rPr>
      </w:pPr>
      <w:bookmarkStart w:id="51" w:name="_Toc383437612"/>
      <w:bookmarkStart w:id="52" w:name="_Toc383437135"/>
      <w:bookmarkStart w:id="53" w:name="_Toc54686675"/>
      <w:bookmarkStart w:id="54" w:name="_Toc59200481"/>
      <w:r w:rsidRPr="00330B62">
        <w:rPr>
          <w:rFonts w:cs="Times New Roman"/>
          <w:bCs w:val="0"/>
          <w:i w:val="0"/>
          <w:sz w:val="17"/>
          <w:szCs w:val="20"/>
          <w:lang w:val="fr-FR" w:eastAsia="en-US"/>
        </w:rPr>
        <w:t>REPRÉSENTATION</w:t>
      </w:r>
      <w:r w:rsidRPr="00330B62">
        <w:rPr>
          <w:rFonts w:cs="Times New Roman"/>
          <w:bCs w:val="0"/>
          <w:i w:val="0"/>
          <w:iCs w:val="0"/>
          <w:sz w:val="17"/>
          <w:szCs w:val="20"/>
          <w:lang w:val="fr-FR" w:eastAsia="en-US"/>
        </w:rPr>
        <w:t xml:space="preserve"> DES SÉQUENCES</w:t>
      </w:r>
      <w:bookmarkEnd w:id="51"/>
      <w:bookmarkEnd w:id="52"/>
      <w:bookmarkEnd w:id="53"/>
      <w:bookmarkEnd w:id="54"/>
    </w:p>
    <w:p w14:paraId="52333115" w14:textId="77777777" w:rsidR="00F41554" w:rsidRPr="00330B62" w:rsidRDefault="00F41554" w:rsidP="009B2AE0">
      <w:pPr>
        <w:pStyle w:val="Paragraph"/>
        <w:widowControl/>
        <w:numPr>
          <w:ilvl w:val="0"/>
          <w:numId w:val="45"/>
        </w:numPr>
        <w:spacing w:before="0" w:after="170"/>
        <w:ind w:left="0" w:firstLine="0"/>
        <w:rPr>
          <w:lang w:val="fr-FR"/>
        </w:rPr>
      </w:pPr>
      <w:bookmarkStart w:id="55" w:name="_Ref371513458"/>
      <w:r w:rsidRPr="00330B62">
        <w:rPr>
          <w:rFonts w:eastAsia="Times New Roman" w:cs="Times New Roman"/>
          <w:sz w:val="17"/>
          <w:lang w:val="fr-FR" w:eastAsia="en-US"/>
        </w:rPr>
        <w:t>À chaque séquence visée par le paragraphe 7 doit être attribué un numéro d’identification de séquence distinct, y compris en ce qui concerne les séquences qui sont identiques à une région d’une séquence plus longue.  Ces numéros doivent commencer par le chiffre 1 et être incrémentés de manière consécutive par des nombres entiers.  Si aucune séquence ne correspond à un numéro d’identification donné, par exemple en cas de séquence délibérément omise, il convient d’insérer la chaîne de caractères “000” à la place de la séquence (voir le paragraphe 58).  Le nombre total de séquences doit être indiqué dans le listage des séquences et doit être égal au nombre total de numéros d’identification de séquence, que ces numéros soient suivis d’une séquence ou de la chaîne de caractères “000”.</w:t>
      </w:r>
    </w:p>
    <w:p w14:paraId="10EEE62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56" w:name="_Toc54686676"/>
      <w:bookmarkStart w:id="57" w:name="_Toc59200482"/>
      <w:bookmarkEnd w:id="55"/>
      <w:r w:rsidRPr="00330B62">
        <w:rPr>
          <w:rFonts w:cs="Times New Roman"/>
          <w:bCs w:val="0"/>
          <w:i/>
          <w:sz w:val="17"/>
          <w:szCs w:val="20"/>
          <w:u w:val="none"/>
          <w:lang w:val="fr-FR" w:eastAsia="en-US"/>
        </w:rPr>
        <w:t>Séquences de nucléotides</w:t>
      </w:r>
      <w:bookmarkEnd w:id="56"/>
      <w:bookmarkEnd w:id="57"/>
    </w:p>
    <w:p w14:paraId="3800DCE8" w14:textId="77777777" w:rsidR="00F41554" w:rsidRPr="00330B62" w:rsidRDefault="00F41554" w:rsidP="009B2AE0">
      <w:pPr>
        <w:pStyle w:val="Paragraph"/>
        <w:widowControl/>
        <w:numPr>
          <w:ilvl w:val="0"/>
          <w:numId w:val="45"/>
        </w:numPr>
        <w:spacing w:before="0" w:after="120"/>
        <w:ind w:left="0" w:firstLine="0"/>
        <w:rPr>
          <w:lang w:val="fr-FR"/>
        </w:rPr>
      </w:pPr>
      <w:r w:rsidRPr="00330B62">
        <w:rPr>
          <w:rFonts w:eastAsia="Times New Roman" w:cs="Times New Roman"/>
          <w:sz w:val="17"/>
          <w:lang w:val="fr-FR" w:eastAsia="en-US"/>
        </w:rPr>
        <w:t xml:space="preserve">Toute séquence de nucléotides doit être </w:t>
      </w:r>
      <w:r w:rsidRPr="00330B62">
        <w:rPr>
          <w:iCs/>
          <w:sz w:val="17"/>
          <w:lang w:val="fr-FR"/>
        </w:rPr>
        <w:t>représentée</w:t>
      </w:r>
      <w:r w:rsidRPr="00330B62">
        <w:rPr>
          <w:rFonts w:eastAsia="Times New Roman" w:cs="Times New Roman"/>
          <w:sz w:val="17"/>
          <w:lang w:val="fr-FR" w:eastAsia="en-US"/>
        </w:rPr>
        <w:t xml:space="preserve"> par un seul brin de codage, dans le sens 5’-3’ et de gauche à droite, ou de gauche à droite de manière à reproduire le sens 5’-3’.  Les désignations 5’ et 3’ ou toute autre désignation similaire ne doivent pas </w:t>
      </w:r>
      <w:r w:rsidRPr="00330B62">
        <w:rPr>
          <w:iCs/>
          <w:sz w:val="17"/>
          <w:lang w:val="fr-FR"/>
        </w:rPr>
        <w:t>être incluses</w:t>
      </w:r>
      <w:r w:rsidRPr="00330B62">
        <w:rPr>
          <w:rFonts w:eastAsia="Times New Roman" w:cs="Times New Roman"/>
          <w:sz w:val="17"/>
          <w:lang w:val="fr-FR" w:eastAsia="en-US"/>
        </w:rPr>
        <w:t xml:space="preserve"> dans la séquence.  Toute séquence de nucléotides représentée par deux brins de codage et divulguée par énumération des résidus des deux brins doit être </w:t>
      </w:r>
      <w:r w:rsidRPr="00330B62">
        <w:rPr>
          <w:iCs/>
          <w:sz w:val="17"/>
          <w:lang w:val="fr-FR"/>
        </w:rPr>
        <w:t>représentée</w:t>
      </w:r>
      <w:r w:rsidRPr="00330B62">
        <w:rPr>
          <w:rFonts w:eastAsia="Times New Roman" w:cs="Times New Roman"/>
          <w:sz w:val="17"/>
          <w:lang w:val="fr-FR" w:eastAsia="en-US"/>
        </w:rPr>
        <w:t xml:space="preserve"> sous la forme :</w:t>
      </w:r>
    </w:p>
    <w:p w14:paraId="14278F98" w14:textId="77777777" w:rsidR="00F41554" w:rsidRPr="00330B62" w:rsidRDefault="00F41554" w:rsidP="009B2AE0">
      <w:pPr>
        <w:pStyle w:val="List0R"/>
        <w:numPr>
          <w:ilvl w:val="0"/>
          <w:numId w:val="55"/>
        </w:numPr>
        <w:tabs>
          <w:tab w:val="left" w:pos="1134"/>
        </w:tabs>
        <w:spacing w:after="120"/>
        <w:ind w:left="0" w:firstLine="567"/>
        <w:rPr>
          <w:lang w:val="fr-FR"/>
        </w:rPr>
      </w:pPr>
      <w:r w:rsidRPr="00330B62">
        <w:rPr>
          <w:lang w:val="fr-FR"/>
        </w:rPr>
        <w:t>d’une seule séquence ou de deux séquences distinctes, chacune disposant de son propre numéro d’identification de séquence, si les deux brins distincts sont entièrement complémentaires l’un de l’autre;  ou</w:t>
      </w:r>
    </w:p>
    <w:p w14:paraId="4CBC6F7E" w14:textId="77777777" w:rsidR="00F41554" w:rsidRPr="00330B62" w:rsidRDefault="00F41554" w:rsidP="009B2AE0">
      <w:pPr>
        <w:pStyle w:val="List0R"/>
        <w:numPr>
          <w:ilvl w:val="0"/>
          <w:numId w:val="55"/>
        </w:numPr>
        <w:tabs>
          <w:tab w:val="left" w:pos="1134"/>
        </w:tabs>
        <w:ind w:left="0" w:firstLine="567"/>
        <w:rPr>
          <w:lang w:val="fr-FR"/>
        </w:rPr>
      </w:pPr>
      <w:r w:rsidRPr="00330B62">
        <w:rPr>
          <w:lang w:val="fr-FR"/>
        </w:rPr>
        <w:t>de deux séquences distinctes, chacune disposant de son propre numéro d’identification de séquence, si les deux brins ne sont pas entièrement complémentaires l’un de l’autre.</w:t>
      </w:r>
    </w:p>
    <w:p w14:paraId="740E143B" w14:textId="77777777" w:rsidR="00F41554" w:rsidRPr="00330B62" w:rsidRDefault="00F41554" w:rsidP="009B2AE0">
      <w:pPr>
        <w:pStyle w:val="List0"/>
        <w:numPr>
          <w:ilvl w:val="0"/>
          <w:numId w:val="45"/>
        </w:numPr>
        <w:tabs>
          <w:tab w:val="left" w:pos="567"/>
        </w:tabs>
        <w:ind w:left="0" w:firstLine="0"/>
        <w:rPr>
          <w:lang w:val="fr-FR"/>
        </w:rPr>
      </w:pPr>
      <w:r w:rsidRPr="00330B62">
        <w:rPr>
          <w:szCs w:val="17"/>
          <w:lang w:val="fr-FR"/>
        </w:rPr>
        <w:t xml:space="preserve">Aux fins de la présente norme, le premier nucléotide présenté dans la séquence correspond à la position de résidu </w:t>
      </w:r>
      <w:r w:rsidRPr="00330B62">
        <w:rPr>
          <w:lang w:val="fr-FR"/>
        </w:rPr>
        <w:t xml:space="preserve">numéro 1.  </w:t>
      </w:r>
      <w:r w:rsidRPr="00330B62">
        <w:rPr>
          <w:szCs w:val="17"/>
          <w:lang w:val="fr-FR"/>
        </w:rPr>
        <w:t xml:space="preserve">Lorsque des séquences de nucléotides </w:t>
      </w:r>
      <w:r w:rsidRPr="00330B62">
        <w:rPr>
          <w:lang w:val="fr-FR"/>
        </w:rPr>
        <w:t>présentent une configuration circulaire, le déposant doit choisir le nucléotide à la position de résidu numéro 1.  La numérotation est continue sur l’ensemble de la séquence dans le sens 5’-3’, ou dans le sens qui reproduit le sens 5’-3’.  Le dernier numéro de position de résidu doit correspondre au nombre de nucléotides de la séquence.</w:t>
      </w:r>
    </w:p>
    <w:p w14:paraId="5B2B0502"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Tous les nucléotides d’une séquence doivent être </w:t>
      </w:r>
      <w:r w:rsidRPr="00330B62">
        <w:rPr>
          <w:lang w:val="fr-FR"/>
        </w:rPr>
        <w:t>représentés à l’aide des symboles indiqués dans l’annexe I (voir section 1, tableau 1).  Seules les lettres minuscules sont autorisées.  Tout symbole employé pour représenter un nucléotide ne peut être l’équivalent que d’un seul résidu.</w:t>
      </w:r>
    </w:p>
    <w:p w14:paraId="1C6BF505"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Le symbole “t” désigne la thymine dans de l’ADN et l’uracile dans de l’ARN.  L’uracile dans de l’ADN ou la thymine dans de l’ARN sont considérés comme des nucléotides modifiés et doivent être accompagnés d’une description supplémentaire dans le tableau de caractéristiques au sens du paragraphe 19.</w:t>
      </w:r>
    </w:p>
    <w:p w14:paraId="74A38BBE" w14:textId="2602EC00" w:rsidR="00F41554" w:rsidRPr="00330B62" w:rsidRDefault="00F41554" w:rsidP="000825B3">
      <w:pPr>
        <w:pStyle w:val="List0"/>
        <w:numPr>
          <w:ilvl w:val="0"/>
          <w:numId w:val="45"/>
        </w:numPr>
        <w:tabs>
          <w:tab w:val="left" w:pos="567"/>
        </w:tabs>
        <w:ind w:left="0" w:firstLine="0"/>
        <w:rPr>
          <w:szCs w:val="17"/>
          <w:lang w:val="fr-FR"/>
        </w:rPr>
      </w:pPr>
      <w:bookmarkStart w:id="58" w:name="_Ref371508266"/>
      <w:r w:rsidRPr="00330B62">
        <w:rPr>
          <w:szCs w:val="17"/>
          <w:lang w:val="fr-FR"/>
        </w:rPr>
        <w:t>Lorsqu’il convient d’employer un symbole ambigu (représentant deux nucléotides possibles ou plus), il faut choisir le symbole le plus restrictif indiqué à l’annexe I (voir section 1, tableau 1).  Si par exemple un nucléotide dans une position quelconque pouvait être désigné par “a” ou “g”, il faut employer “r” au lieu de “n”.  Le symbole “n” sera considéré comme équivalent à l’un des symboles “a”, “c”, “g” ou “t/u”, sauf s’il est accompagné d’une description supplémentaire dans le tableau de caractéristiques.  Ce symbole “n” ne peut être employé que pour représenter un nucléotide.  Il peut représenter un seul nucléotide modifié ou “inconnu” s’il est accompagné d’une description supplémentaire dans le tableau de caractéristiques au sens des paragraphes 16, 17, 21 ou 93 à 96.  On trouvera des détails sur la représentation des variantes de séquence, par exemple des alternatives, des suppressions, des adjonctions ou des remplacements, aux paragraphes </w:t>
      </w:r>
      <w:r w:rsidR="008C318D" w:rsidRPr="000825B3">
        <w:rPr>
          <w:color w:val="000000"/>
          <w:szCs w:val="17"/>
          <w:lang w:val="fr-FR"/>
        </w:rPr>
        <w:t>9</w:t>
      </w:r>
      <w:r w:rsidR="008C318D">
        <w:rPr>
          <w:color w:val="000000"/>
          <w:szCs w:val="17"/>
          <w:lang w:val="fr-FR"/>
        </w:rPr>
        <w:t>3</w:t>
      </w:r>
      <w:r w:rsidR="008C318D" w:rsidRPr="000825B3">
        <w:rPr>
          <w:color w:val="000000"/>
          <w:szCs w:val="17"/>
          <w:lang w:val="fr-FR"/>
        </w:rPr>
        <w:t xml:space="preserve"> </w:t>
      </w:r>
      <w:r w:rsidRPr="00330B62">
        <w:rPr>
          <w:szCs w:val="17"/>
          <w:lang w:val="fr-FR"/>
        </w:rPr>
        <w:t xml:space="preserve">à </w:t>
      </w:r>
      <w:r w:rsidR="006A6036" w:rsidRPr="000825B3">
        <w:rPr>
          <w:color w:val="000000"/>
          <w:szCs w:val="17"/>
          <w:lang w:val="fr-FR"/>
        </w:rPr>
        <w:t>100</w:t>
      </w:r>
      <w:r w:rsidRPr="00330B62">
        <w:rPr>
          <w:szCs w:val="17"/>
          <w:lang w:val="fr-FR"/>
        </w:rPr>
        <w:t>.</w:t>
      </w:r>
      <w:bookmarkEnd w:id="58"/>
    </w:p>
    <w:p w14:paraId="4134EA70" w14:textId="1B5153D7" w:rsidR="00F41554" w:rsidRPr="00330B62" w:rsidRDefault="00F41554" w:rsidP="000825B3">
      <w:pPr>
        <w:pStyle w:val="List0"/>
        <w:numPr>
          <w:ilvl w:val="0"/>
          <w:numId w:val="45"/>
        </w:numPr>
        <w:tabs>
          <w:tab w:val="left" w:pos="567"/>
        </w:tabs>
        <w:ind w:left="0" w:firstLine="0"/>
        <w:rPr>
          <w:szCs w:val="17"/>
          <w:lang w:val="fr-FR"/>
        </w:rPr>
      </w:pPr>
      <w:bookmarkStart w:id="59" w:name="_Ref371507586"/>
      <w:r w:rsidRPr="00330B62">
        <w:rPr>
          <w:szCs w:val="17"/>
          <w:lang w:val="fr-FR"/>
        </w:rPr>
        <w:t>Les nucléotides modifiés doivent être représentés dans la séquence comme les nucléotides non modifiés correspondants, c’est</w:t>
      </w:r>
      <w:r w:rsidRPr="00330B62">
        <w:rPr>
          <w:szCs w:val="17"/>
          <w:lang w:val="fr-FR"/>
        </w:rPr>
        <w:noBreakHyphen/>
        <w:t>à</w:t>
      </w:r>
      <w:r w:rsidRPr="00330B62">
        <w:rPr>
          <w:szCs w:val="17"/>
          <w:lang w:val="fr-FR"/>
        </w:rPr>
        <w:noBreakHyphen/>
        <w:t>dire par “a”, “c”, “g” ou “t” chaque fois que possible.  Tout nucléotide modifié apparaissant dans une séquence et ne pouvant être représenté à l’aide d’un autre symbole indiqué dans l’annexe I (voir section 1, tableau 1), c’est</w:t>
      </w:r>
      <w:r w:rsidRPr="00330B62">
        <w:rPr>
          <w:szCs w:val="17"/>
          <w:lang w:val="fr-FR"/>
        </w:rPr>
        <w:noBreakHyphen/>
        <w:t>à</w:t>
      </w:r>
      <w:r w:rsidRPr="00330B62">
        <w:rPr>
          <w:szCs w:val="17"/>
          <w:lang w:val="fr-FR"/>
        </w:rPr>
        <w:noBreakHyphen/>
        <w:t xml:space="preserve">dire un nucléotide “other”, par exemple un nucléotide n’existant pas à l’état naturel, doit être représenté par le symbole “n”.  </w:t>
      </w:r>
      <w:r w:rsidR="00950962" w:rsidRPr="000825B3">
        <w:rPr>
          <w:color w:val="000000"/>
          <w:szCs w:val="17"/>
          <w:lang w:val="fr-FR"/>
        </w:rPr>
        <w:t>Le</w:t>
      </w:r>
      <w:r w:rsidRPr="00330B62">
        <w:rPr>
          <w:szCs w:val="17"/>
          <w:lang w:val="fr-FR"/>
        </w:rPr>
        <w:t xml:space="preserve"> symbole “n” est l’équivalent d’un seul résidu.</w:t>
      </w:r>
      <w:bookmarkEnd w:id="59"/>
    </w:p>
    <w:p w14:paraId="2612B29D" w14:textId="3800138F" w:rsidR="00F41554" w:rsidRPr="00330B62" w:rsidRDefault="00F41554" w:rsidP="000825B3">
      <w:pPr>
        <w:pStyle w:val="List0"/>
        <w:numPr>
          <w:ilvl w:val="0"/>
          <w:numId w:val="45"/>
        </w:numPr>
        <w:tabs>
          <w:tab w:val="left" w:pos="567"/>
        </w:tabs>
        <w:ind w:left="0" w:firstLine="0"/>
        <w:rPr>
          <w:szCs w:val="17"/>
          <w:lang w:val="fr-FR"/>
        </w:rPr>
      </w:pPr>
      <w:bookmarkStart w:id="60" w:name="_Ref371508056"/>
      <w:r w:rsidRPr="00330B62">
        <w:rPr>
          <w:szCs w:val="17"/>
          <w:lang w:val="fr-FR"/>
        </w:rPr>
        <w:t>Tout nucléotide modifié doit être accompagné d’une description supplémentaire dans le tableau de caractéristiques (voir les paragraphes 60 et suivants) comportant la clé de caractérisation “modified_base” et le qualificateur obligatoire “mod_base”.  La valeur qualificative ne peut être constituée que d’une seule abréviation issue de l’annexe I (voir section 2, tableau 2).  Si cette abréviation est “OTHER”, le nom complet non abrégé du nucléotide modifié doit être indiqué dans un qualificateur de type “note”.  Pour un listage d’autres nucléotides modifiés, la valeur qualificative “OTHER” peut être utilisée conjointement avec un qualificateur de type “note” supplémentaire (voir les paragraphes </w:t>
      </w:r>
      <w:r w:rsidR="006B0F28" w:rsidRPr="000825B3">
        <w:rPr>
          <w:color w:val="000000"/>
          <w:szCs w:val="17"/>
          <w:lang w:val="fr-FR"/>
        </w:rPr>
        <w:t xml:space="preserve">97 </w:t>
      </w:r>
      <w:r w:rsidRPr="00330B62">
        <w:rPr>
          <w:szCs w:val="17"/>
          <w:lang w:val="fr-FR"/>
        </w:rPr>
        <w:t xml:space="preserve">et </w:t>
      </w:r>
      <w:r w:rsidR="006B0F28" w:rsidRPr="000825B3">
        <w:rPr>
          <w:color w:val="000000"/>
          <w:szCs w:val="17"/>
          <w:lang w:val="fr-FR"/>
        </w:rPr>
        <w:t>98</w:t>
      </w:r>
      <w:r w:rsidRPr="00330B62">
        <w:rPr>
          <w:szCs w:val="17"/>
          <w:lang w:val="fr-FR"/>
        </w:rPr>
        <w:t>).  Les abréviations (ou les noms complets) indiquées dans l’annexe I (voir section 2, tableau 2) qui sont mentionnées ci</w:t>
      </w:r>
      <w:r w:rsidRPr="00330B62">
        <w:rPr>
          <w:szCs w:val="17"/>
          <w:lang w:val="fr-FR"/>
        </w:rPr>
        <w:noBreakHyphen/>
        <w:t>dessus ne doivent pas être employées dans la séquence elle</w:t>
      </w:r>
      <w:r w:rsidRPr="00330B62">
        <w:rPr>
          <w:szCs w:val="17"/>
          <w:lang w:val="fr-FR"/>
        </w:rPr>
        <w:noBreakHyphen/>
        <w:t>même.</w:t>
      </w:r>
      <w:bookmarkEnd w:id="60"/>
    </w:p>
    <w:p w14:paraId="365B0867" w14:textId="77777777" w:rsidR="00F41554" w:rsidRPr="00330B62" w:rsidRDefault="00F41554" w:rsidP="009B2AE0">
      <w:pPr>
        <w:pStyle w:val="List0"/>
        <w:numPr>
          <w:ilvl w:val="0"/>
          <w:numId w:val="45"/>
        </w:numPr>
        <w:tabs>
          <w:tab w:val="left" w:pos="567"/>
        </w:tabs>
        <w:ind w:left="0" w:firstLine="0"/>
        <w:rPr>
          <w:szCs w:val="17"/>
          <w:lang w:val="fr-FR"/>
        </w:rPr>
      </w:pPr>
      <w:bookmarkStart w:id="61" w:name="_Ref371501104"/>
      <w:r w:rsidRPr="00330B62">
        <w:rPr>
          <w:rFonts w:cs="Arial"/>
          <w:color w:val="000000" w:themeColor="text1"/>
          <w:lang w:val="fr-FR" w:eastAsia="en-GB"/>
        </w:rPr>
        <w:t>Une séquence de nucléotides comprenant une ou plusieurs régions de nucléotides modifiés consécutifs partageant la même fraction squelette (voir le paragraphe 3.g)i)2)) doit être accompagnée d’une description supplémentaire dans le tableau de caractéristiques comme indiqué au paragraphe 17.  Les nucléotides modifiés de chacune de ces régions peuvent faire l’objet d’une description commune au moyen d’un seul élément INSDFeature comme indiqué au paragraphe 22.  Le nom chimique complet non abrégé le plus restrictif qui englobe tous les nucléotides modifiés de la série ou une liste des noms chimiques de tous les nucléotides de la série doit être indiqué sous forme de valeur dans le qualificateur de type “note”.  Par exemple, la séquence d’un acide nucléique à glycol contenant des bases azotées “a”, “c”, “g”, ou “t” peut comporter un qualificateur de type “note” dont la valeur est “2,3</w:t>
      </w:r>
      <w:r w:rsidRPr="00330B62">
        <w:rPr>
          <w:rFonts w:cs="Arial"/>
          <w:color w:val="000000" w:themeColor="text1"/>
          <w:lang w:val="fr-FR" w:eastAsia="en-GB"/>
        </w:rPr>
        <w:noBreakHyphen/>
        <w:t>dihydroxypropyl nuclosides”.  Cette même séquence peut également comporter un qualificateur de type “note” dont la valeur est “2,3</w:t>
      </w:r>
      <w:r w:rsidRPr="00330B62">
        <w:rPr>
          <w:rFonts w:cs="Arial"/>
          <w:color w:val="000000" w:themeColor="text1"/>
          <w:lang w:val="fr-FR" w:eastAsia="en-GB"/>
        </w:rPr>
        <w:noBreakHyphen/>
        <w:t>dihydroxypropyladenine, 2,3</w:t>
      </w:r>
      <w:r w:rsidRPr="00330B62">
        <w:rPr>
          <w:rFonts w:cs="Arial"/>
          <w:color w:val="000000" w:themeColor="text1"/>
          <w:lang w:val="fr-FR" w:eastAsia="en-GB"/>
        </w:rPr>
        <w:noBreakHyphen/>
        <w:t>dihydroxypropylthymine, 2,3</w:t>
      </w:r>
      <w:r w:rsidRPr="00330B62">
        <w:rPr>
          <w:rFonts w:cs="Arial"/>
          <w:color w:val="000000" w:themeColor="text1"/>
          <w:lang w:val="fr-FR" w:eastAsia="en-GB"/>
        </w:rPr>
        <w:noBreakHyphen/>
        <w:t>dihydroxypropylguanine, or 2,3</w:t>
      </w:r>
      <w:r w:rsidRPr="00330B62">
        <w:rPr>
          <w:rFonts w:cs="Arial"/>
          <w:color w:val="000000" w:themeColor="text1"/>
          <w:lang w:val="fr-FR" w:eastAsia="en-GB"/>
        </w:rPr>
        <w:noBreakHyphen/>
        <w:t>dihydroxypropylcytosine”.  Lorsqu’un nucléotide modifié de la région comporte une modification supplémentaire, celui</w:t>
      </w:r>
      <w:r w:rsidRPr="00330B62">
        <w:rPr>
          <w:rFonts w:cs="Arial"/>
          <w:color w:val="000000" w:themeColor="text1"/>
          <w:lang w:val="fr-FR" w:eastAsia="en-GB"/>
        </w:rPr>
        <w:noBreakHyphen/>
        <w:t>ci doit également être accompagné d’une description supplémentaire dans le tableau de caractéristiques comme indiqué au paragraphe 17.</w:t>
      </w:r>
    </w:p>
    <w:p w14:paraId="5D5E2950"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L’uracile dans de l’ADN ou la thymine dans de l’ARN sont considérés comme des nucléotides modifiés et doivent être représentés dans la séquence par un “t” et être accompagnés d’une description supplémentaire dans le tableau de caractéristiques.  Cette description doit comporter la clé de caractérisation “modified_base”, le qualificateur “mod_base” dont la valeur doit être “OTHER”, et un qualificateur de type “note” dont la valeur doit être respectivement “uracil” ou “thymine”.</w:t>
      </w:r>
      <w:bookmarkEnd w:id="61"/>
    </w:p>
    <w:p w14:paraId="0063D05C"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Les exemples ci</w:t>
      </w:r>
      <w:r w:rsidRPr="00330B62">
        <w:rPr>
          <w:szCs w:val="17"/>
          <w:lang w:val="fr-FR"/>
        </w:rPr>
        <w:noBreakHyphen/>
        <w:t>après illustrent la manière dont des nucléotides modifiés doivent être représentés pour être conformes aux paragraphes 16 à 18 ci</w:t>
      </w:r>
      <w:r w:rsidRPr="00330B62">
        <w:rPr>
          <w:szCs w:val="17"/>
          <w:lang w:val="fr-FR"/>
        </w:rPr>
        <w:noBreakHyphen/>
        <w:t>dessus :</w:t>
      </w:r>
    </w:p>
    <w:p w14:paraId="103D1B49" w14:textId="77777777" w:rsidR="00F41554" w:rsidRPr="00330B62" w:rsidRDefault="00F41554" w:rsidP="009B2AE0">
      <w:pPr>
        <w:pStyle w:val="ParagraphNo"/>
        <w:keepNext/>
        <w:widowControl/>
        <w:spacing w:before="0" w:after="120"/>
        <w:rPr>
          <w:sz w:val="17"/>
          <w:szCs w:val="17"/>
          <w:lang w:val="fr-FR"/>
        </w:rPr>
      </w:pPr>
      <w:r w:rsidRPr="00330B62">
        <w:rPr>
          <w:sz w:val="17"/>
          <w:szCs w:val="17"/>
          <w:lang w:val="fr-FR"/>
        </w:rPr>
        <w:t>Exemple 1 : Nucléotide modifié représenté par une abréviation indiquée dans l’annexe I (voir section 2, tableau 2).</w:t>
      </w:r>
    </w:p>
    <w:p w14:paraId="134C8C67"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7AB2F4D5"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3E67823A"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&lt;INSDFeature_location&gt;15&lt;/INSDFeature_location&gt;</w:t>
      </w:r>
    </w:p>
    <w:p w14:paraId="23FBB7E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0AC9C6D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9DD33D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&lt;INSDQualifier_name&gt;mod_base&lt;/INSDQualifier_name&gt;</w:t>
      </w:r>
    </w:p>
    <w:p w14:paraId="361A98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&lt;INSDQualifier_value&gt;i&lt;/INSDQualifier_value&gt;</w:t>
      </w:r>
    </w:p>
    <w:p w14:paraId="35676DDE"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5BEEA2BB"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6CE5CBE7"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46CC534E" w14:textId="446A43D0" w:rsidR="00F41554" w:rsidRPr="00330B62" w:rsidRDefault="00F41554" w:rsidP="000825B3">
      <w:pPr>
        <w:pStyle w:val="ParagraphNo"/>
        <w:widowControl/>
        <w:spacing w:before="0" w:after="120"/>
        <w:rPr>
          <w:sz w:val="17"/>
          <w:szCs w:val="17"/>
          <w:lang w:val="fr-FR"/>
        </w:rPr>
      </w:pPr>
      <w:r w:rsidRPr="00330B62">
        <w:rPr>
          <w:sz w:val="17"/>
          <w:szCs w:val="17"/>
          <w:lang w:val="fr-FR"/>
        </w:rPr>
        <w:t>Exemple 2 : Nucléotide modifié représenté par la valeur “OTHER” indiquée dans l’annexe I (voir section 2, tableau 2)</w:t>
      </w:r>
    </w:p>
    <w:p w14:paraId="27A4B0E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74225D8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656B3AA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&lt;INSDFeature_location&gt;4&lt;/INSDFeature_location&gt;</w:t>
      </w:r>
    </w:p>
    <w:p w14:paraId="5DB598B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1AB191D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293465E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&lt;INSDQualifier_name&gt;mod_base&lt;/INSDQualifier_name&gt;</w:t>
      </w:r>
    </w:p>
    <w:p w14:paraId="5A3735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&lt;INSDQualifier_value&gt;OTHER&lt;/INSDQualifier_value&gt;</w:t>
      </w:r>
    </w:p>
    <w:p w14:paraId="1301BCC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4B3D57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2101DE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7F57F63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&lt;INSDQualifier_value&gt;xanthine&lt;/INSDQualifier_value&gt;</w:t>
      </w:r>
    </w:p>
    <w:p w14:paraId="6C8C9662"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68720CAF"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7A5D82BE"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706DA5D0" w14:textId="77777777" w:rsidR="00F41554" w:rsidRPr="00330B62" w:rsidRDefault="00F41554" w:rsidP="009B2AE0">
      <w:pPr>
        <w:widowControl/>
        <w:spacing w:after="120"/>
        <w:rPr>
          <w:color w:val="000000" w:themeColor="text1"/>
          <w:sz w:val="17"/>
          <w:szCs w:val="17"/>
          <w:lang w:val="fr-FR"/>
        </w:rPr>
      </w:pPr>
      <w:r w:rsidRPr="00330B62">
        <w:rPr>
          <w:color w:val="000000" w:themeColor="text1"/>
          <w:sz w:val="17"/>
          <w:szCs w:val="17"/>
          <w:lang w:val="fr-FR"/>
        </w:rPr>
        <w:t>Exemple 3 : Séquence de nucléotides composée de nucléotides modifiés visés par le paragraphe 3.g)i)2) avec deux nucléotides individuels comportant une modification supplémentaire</w:t>
      </w:r>
    </w:p>
    <w:p w14:paraId="397F00E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58520D0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5ECBD74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&lt;INSDFeature_location&gt;1..954&lt;/INSDFeature_location&gt;</w:t>
      </w:r>
    </w:p>
    <w:p w14:paraId="4D0FC9E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71C101A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146924A2"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20AF20E9"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&lt;INSDQualifier_value&gt;OTHER&lt;/INSDQualifier_value&gt;</w:t>
      </w:r>
    </w:p>
    <w:p w14:paraId="798E5E1D"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65BD65B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2DF3D59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&lt;INSDQualifier_name&gt;note&lt;/INSDQualifier_name&gt;</w:t>
      </w:r>
    </w:p>
    <w:p w14:paraId="7E5650A7"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w:t>
      </w:r>
      <w:r w:rsidRPr="00614A14">
        <w:rPr>
          <w:rFonts w:ascii="Courier New" w:eastAsia="Times New Roman" w:hAnsi="Courier New" w:cs="Courier New"/>
          <w:color w:val="000000" w:themeColor="text1"/>
          <w:sz w:val="17"/>
          <w:szCs w:val="17"/>
          <w:lang w:eastAsia="en-GB"/>
        </w:rPr>
        <w:t>2,3-dihydroxypropyl nucleosides</w:t>
      </w:r>
      <w:r w:rsidRPr="00614A14">
        <w:rPr>
          <w:rFonts w:ascii="Courier New" w:eastAsia="Batang" w:hAnsi="Courier New" w:cs="Times New Roman"/>
          <w:color w:val="000000" w:themeColor="text1"/>
          <w:sz w:val="17"/>
          <w:szCs w:val="17"/>
          <w:lang w:eastAsia="en-US"/>
        </w:rPr>
        <w:t>&lt;/INSDQualifier_value&gt;</w:t>
      </w:r>
    </w:p>
    <w:p w14:paraId="50612375"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&lt;/INSDQualifier&gt;</w:t>
      </w:r>
    </w:p>
    <w:p w14:paraId="399A2508"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&lt;/INSDFeature_quals&gt;</w:t>
      </w:r>
    </w:p>
    <w:p w14:paraId="698B8277"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&lt;/INSDFeature&gt;</w:t>
      </w:r>
    </w:p>
    <w:p w14:paraId="600559F3"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4858A51B"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0BC2D0E2"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&lt;INSDFeature_location&gt;439&lt;/INSDFeature_location&gt;</w:t>
      </w:r>
    </w:p>
    <w:p w14:paraId="4BD419E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22F3C9A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7D8AFD3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58218EC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&lt;INSDQualifier_value&gt;i&lt;/INSDQualifier_value&gt;</w:t>
      </w:r>
    </w:p>
    <w:p w14:paraId="1A70750A"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&lt;/INSDQualifier&gt;</w:t>
      </w:r>
    </w:p>
    <w:p w14:paraId="6746D24D"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&lt;/INSDFeature_quals&gt;</w:t>
      </w:r>
    </w:p>
    <w:p w14:paraId="22FED3BA"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&lt;/INSDFeature&gt;</w:t>
      </w:r>
    </w:p>
    <w:p w14:paraId="250D54CC"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0B7AE1DE"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0437A74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&lt;INSDFeature_location&gt;684&lt;/INSDFeature_location&gt;</w:t>
      </w:r>
    </w:p>
    <w:p w14:paraId="66189638"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5847DD3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57FECFB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65736A8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&lt;INSDQualifier_value&gt;OTHER&lt;/INSDQualifier_value&gt;</w:t>
      </w:r>
    </w:p>
    <w:p w14:paraId="17CBC9F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000EDBCD"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5512F24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&lt;INSDQualifier_name&gt;note&lt;/INSDQualifier_name&gt;</w:t>
      </w:r>
    </w:p>
    <w:p w14:paraId="52E49CF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&lt;INSDQualifier_value&gt;xanthine&lt;/INSDQualifier_value&gt;</w:t>
      </w:r>
    </w:p>
    <w:p w14:paraId="27660EFD" w14:textId="77777777" w:rsidR="00F41554" w:rsidRPr="00330B62" w:rsidRDefault="00F41554" w:rsidP="009B2AE0">
      <w:pPr>
        <w:widowControl/>
        <w:kinsoku/>
        <w:ind w:left="567"/>
        <w:rPr>
          <w:rFonts w:ascii="Courier New" w:eastAsia="Batang" w:hAnsi="Courier New" w:cs="Times New Roman"/>
          <w:color w:val="000000" w:themeColor="text1"/>
          <w:sz w:val="17"/>
          <w:szCs w:val="17"/>
          <w:lang w:val="fr-FR" w:eastAsia="en-US"/>
        </w:rPr>
      </w:pPr>
      <w:r w:rsidRPr="00614A14">
        <w:rPr>
          <w:rFonts w:ascii="Courier New" w:eastAsia="Batang" w:hAnsi="Courier New" w:cs="Times New Roman"/>
          <w:color w:val="000000" w:themeColor="text1"/>
          <w:sz w:val="17"/>
          <w:szCs w:val="17"/>
          <w:lang w:eastAsia="en-US"/>
        </w:rPr>
        <w:t xml:space="preserve">     </w:t>
      </w:r>
      <w:r w:rsidRPr="00330B62">
        <w:rPr>
          <w:rFonts w:ascii="Courier New" w:eastAsia="Batang" w:hAnsi="Courier New" w:cs="Times New Roman"/>
          <w:color w:val="000000" w:themeColor="text1"/>
          <w:sz w:val="17"/>
          <w:szCs w:val="17"/>
          <w:lang w:val="fr-FR" w:eastAsia="en-US"/>
        </w:rPr>
        <w:t>&lt;/INSDQualifier&gt;</w:t>
      </w:r>
    </w:p>
    <w:p w14:paraId="1159CB4B" w14:textId="77777777" w:rsidR="00F41554" w:rsidRPr="00330B62" w:rsidRDefault="00F41554" w:rsidP="009B2AE0">
      <w:pPr>
        <w:widowControl/>
        <w:kinsoku/>
        <w:ind w:left="567"/>
        <w:rPr>
          <w:rFonts w:ascii="Courier New" w:eastAsia="Batang" w:hAnsi="Courier New" w:cs="Times New Roman"/>
          <w:color w:val="000000" w:themeColor="text1"/>
          <w:sz w:val="17"/>
          <w:szCs w:val="17"/>
          <w:lang w:val="fr-FR" w:eastAsia="en-US"/>
        </w:rPr>
      </w:pPr>
      <w:r w:rsidRPr="00330B62">
        <w:rPr>
          <w:rFonts w:ascii="Courier New" w:eastAsia="Batang" w:hAnsi="Courier New" w:cs="Times New Roman"/>
          <w:color w:val="000000" w:themeColor="text1"/>
          <w:sz w:val="17"/>
          <w:szCs w:val="17"/>
          <w:lang w:val="fr-FR" w:eastAsia="en-US"/>
        </w:rPr>
        <w:t xml:space="preserve"> &lt;/INSDFeature_quals&gt;</w:t>
      </w:r>
    </w:p>
    <w:p w14:paraId="3CD8A562" w14:textId="77777777" w:rsidR="00F41554" w:rsidRPr="00330B62" w:rsidRDefault="00F41554" w:rsidP="009B2AE0">
      <w:pPr>
        <w:widowControl/>
        <w:kinsoku/>
        <w:spacing w:after="170"/>
        <w:ind w:left="567"/>
        <w:rPr>
          <w:rFonts w:ascii="Courier New" w:eastAsia="Batang" w:hAnsi="Courier New" w:cs="Times New Roman"/>
          <w:color w:val="000000" w:themeColor="text1"/>
          <w:sz w:val="17"/>
          <w:szCs w:val="17"/>
          <w:lang w:val="fr-FR" w:eastAsia="en-US"/>
        </w:rPr>
      </w:pPr>
      <w:r w:rsidRPr="00330B62">
        <w:rPr>
          <w:rFonts w:ascii="Courier New" w:eastAsia="Batang" w:hAnsi="Courier New" w:cs="Times New Roman"/>
          <w:color w:val="000000" w:themeColor="text1"/>
          <w:sz w:val="17"/>
          <w:szCs w:val="17"/>
          <w:lang w:val="fr-FR" w:eastAsia="en-US"/>
        </w:rPr>
        <w:t>&lt;/INSDFeature&gt;</w:t>
      </w:r>
    </w:p>
    <w:p w14:paraId="5E4D6FB9" w14:textId="77777777" w:rsidR="00F41554" w:rsidRPr="00330B62" w:rsidRDefault="00F41554" w:rsidP="009B2AE0">
      <w:pPr>
        <w:pStyle w:val="List0"/>
        <w:numPr>
          <w:ilvl w:val="0"/>
          <w:numId w:val="45"/>
        </w:numPr>
        <w:tabs>
          <w:tab w:val="left" w:pos="567"/>
        </w:tabs>
        <w:ind w:left="0" w:firstLine="0"/>
        <w:rPr>
          <w:szCs w:val="17"/>
          <w:lang w:val="fr-FR"/>
        </w:rPr>
      </w:pPr>
      <w:bookmarkStart w:id="62" w:name="_Ref371605098"/>
      <w:r w:rsidRPr="00330B62">
        <w:rPr>
          <w:szCs w:val="17"/>
          <w:lang w:val="fr-FR"/>
        </w:rPr>
        <w:t>Tout nucléotide “inconnu” doit être représenté par le symbole “n” dans la séquence.  Un nucléotide “inconnu” doit en outre être accompagné d’une description supplémentaire dans le tableau de caractéristiques (voir les paragraphes 60 et suivants) comportant la clé de caractérisation “unsure”.  Le symbole “n” ne peut être l’équivalent que d’un seul résidu.</w:t>
      </w:r>
      <w:bookmarkEnd w:id="62"/>
    </w:p>
    <w:p w14:paraId="5BC40537" w14:textId="087C46A1" w:rsidR="00F41554" w:rsidRPr="00330B62" w:rsidRDefault="00F41554" w:rsidP="000825B3">
      <w:pPr>
        <w:pStyle w:val="List0"/>
        <w:numPr>
          <w:ilvl w:val="0"/>
          <w:numId w:val="45"/>
        </w:numPr>
        <w:tabs>
          <w:tab w:val="left" w:pos="567"/>
        </w:tabs>
        <w:ind w:left="0" w:firstLine="0"/>
        <w:rPr>
          <w:szCs w:val="17"/>
          <w:lang w:val="fr-FR"/>
        </w:rPr>
      </w:pPr>
      <w:bookmarkStart w:id="63" w:name="_Ref371507601"/>
      <w:r w:rsidRPr="00330B62">
        <w:rPr>
          <w:szCs w:val="17"/>
          <w:lang w:val="fr-FR"/>
        </w:rPr>
        <w:t xml:space="preserve">Toute région contenant un nombre connu de résidus “a”, “c”, “g”, “t” ou “n” auxquels la même description s’applique peut faire l’objet d’une description commune au moyen d’un seul élément INSDFeature avec la syntaxe “x..y” dans le descripteur d’emplacement de l’élément </w:t>
      </w:r>
      <w:r w:rsidRPr="00330B62">
        <w:rPr>
          <w:rFonts w:ascii="Courier New" w:hAnsi="Courier New"/>
          <w:lang w:val="fr-FR"/>
        </w:rPr>
        <w:t xml:space="preserve">INSDFeature_location </w:t>
      </w:r>
      <w:r w:rsidRPr="00330B62">
        <w:rPr>
          <w:szCs w:val="17"/>
          <w:lang w:val="fr-FR"/>
        </w:rPr>
        <w:t xml:space="preserve">(voir les paragraphes 64 à 71).  On trouvera des détails sur la représentation des variantes de séquence, par exemple </w:t>
      </w:r>
      <w:r w:rsidR="008C318D" w:rsidRPr="000825B3">
        <w:rPr>
          <w:color w:val="000000"/>
          <w:szCs w:val="17"/>
          <w:lang w:val="fr-FR"/>
        </w:rPr>
        <w:t xml:space="preserve">des alternatives, </w:t>
      </w:r>
      <w:r w:rsidRPr="00330B62">
        <w:rPr>
          <w:szCs w:val="17"/>
          <w:lang w:val="fr-FR"/>
        </w:rPr>
        <w:t>des suppressions, des adjonctions ou des remplacements, aux paragraphes </w:t>
      </w:r>
      <w:r w:rsidR="005F4294" w:rsidRPr="000825B3">
        <w:rPr>
          <w:color w:val="000000"/>
          <w:szCs w:val="17"/>
          <w:lang w:val="fr-FR"/>
        </w:rPr>
        <w:t>9</w:t>
      </w:r>
      <w:r w:rsidR="005F4294">
        <w:rPr>
          <w:color w:val="000000"/>
          <w:szCs w:val="17"/>
          <w:lang w:val="fr-FR"/>
        </w:rPr>
        <w:t>3</w:t>
      </w:r>
      <w:r w:rsidR="005F4294" w:rsidRPr="000825B3">
        <w:rPr>
          <w:color w:val="000000"/>
          <w:szCs w:val="17"/>
          <w:lang w:val="fr-FR"/>
        </w:rPr>
        <w:t xml:space="preserve"> </w:t>
      </w:r>
      <w:r w:rsidRPr="00330B62">
        <w:rPr>
          <w:szCs w:val="17"/>
          <w:lang w:val="fr-FR"/>
        </w:rPr>
        <w:t xml:space="preserve">à </w:t>
      </w:r>
      <w:r w:rsidR="002363DB" w:rsidRPr="000825B3">
        <w:rPr>
          <w:color w:val="000000"/>
          <w:szCs w:val="17"/>
          <w:lang w:val="fr-FR"/>
        </w:rPr>
        <w:t>100</w:t>
      </w:r>
      <w:r w:rsidRPr="00330B62">
        <w:rPr>
          <w:szCs w:val="17"/>
          <w:lang w:val="fr-FR"/>
        </w:rPr>
        <w:t>.</w:t>
      </w:r>
      <w:bookmarkEnd w:id="63"/>
    </w:p>
    <w:p w14:paraId="0A08F63C" w14:textId="77777777" w:rsidR="00F41554" w:rsidRPr="00330B62" w:rsidRDefault="00F41554" w:rsidP="009B2AE0">
      <w:pPr>
        <w:pStyle w:val="List0"/>
        <w:keepNext/>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représentation d’une région de nucléotides modifiés faisant l’objet de la même description au sens du paragraphe 22 ci</w:t>
      </w:r>
      <w:r w:rsidRPr="00330B62">
        <w:rPr>
          <w:szCs w:val="17"/>
          <w:lang w:val="fr-FR"/>
        </w:rPr>
        <w:noBreakHyphen/>
        <w:t>dessus :</w:t>
      </w:r>
    </w:p>
    <w:p w14:paraId="14DB1AD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34A06E30" w14:textId="77777777" w:rsidR="00F41554" w:rsidRPr="00614A14" w:rsidRDefault="00F41554" w:rsidP="001F4F2F">
      <w:pPr>
        <w:widowControl/>
        <w:kinsoku/>
        <w:ind w:left="1287" w:firstLine="153"/>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09AFEC00" w14:textId="77777777" w:rsidR="00F41554" w:rsidRPr="00614A14" w:rsidRDefault="00F41554" w:rsidP="001F4F2F">
      <w:pPr>
        <w:widowControl/>
        <w:kinsoku/>
        <w:ind w:left="1134" w:firstLine="306"/>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&lt;INSDFeature_location&gt;358..485&lt;/INSDFeature_location&gt;</w:t>
      </w:r>
    </w:p>
    <w:p w14:paraId="3CFD7732" w14:textId="77777777" w:rsidR="00F41554" w:rsidRPr="00614A14" w:rsidRDefault="00F41554" w:rsidP="001F4F2F">
      <w:pPr>
        <w:widowControl/>
        <w:kinsoku/>
        <w:ind w:left="981" w:firstLine="459"/>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62D27FAB" w14:textId="7424AA08"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&lt;INSDQualifier&gt;</w:t>
      </w:r>
    </w:p>
    <w:p w14:paraId="4078C067" w14:textId="1502738B"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&lt;INSDQualifier_name&gt;mod_base&lt;/INSDQualifier_name&gt;</w:t>
      </w:r>
    </w:p>
    <w:p w14:paraId="7379FDDD" w14:textId="09B14325"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&lt;INSDQualifier_value&gt;OTHER&lt;/INSDQualifier_value&gt;</w:t>
      </w:r>
    </w:p>
    <w:p w14:paraId="2A0D0E4F" w14:textId="7DCE442D"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 xml:space="preserve"> &lt;/INSDQualifier&gt;</w:t>
      </w: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p>
    <w:p w14:paraId="51EAAC76" w14:textId="55ED9FC2"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&lt;INSDQualifier&gt;</w:t>
      </w:r>
    </w:p>
    <w:p w14:paraId="32E71AD0" w14:textId="37454553"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&lt;INSDQualifier_name&gt;note&lt;/INSDQualifier_name&gt;</w:t>
      </w:r>
    </w:p>
    <w:p w14:paraId="66FC5F46" w14:textId="422E685C"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&lt;INSDQualifier_value&gt;isoguanine&lt;/INSDQualifier_value&gt;</w:t>
      </w:r>
    </w:p>
    <w:p w14:paraId="7ADFE5BB" w14:textId="02E8CD3E" w:rsidR="00F41554" w:rsidRPr="00AB1ABB" w:rsidRDefault="00F41554" w:rsidP="009B2AE0">
      <w:pPr>
        <w:widowControl/>
        <w:kinsoku/>
        <w:ind w:left="567"/>
        <w:rPr>
          <w:rFonts w:ascii="Courier New" w:eastAsia="Batang" w:hAnsi="Courier New" w:cs="Times New Roman"/>
          <w:sz w:val="17"/>
          <w:szCs w:val="20"/>
          <w:lang w:val="fr-CH" w:eastAsia="en-US"/>
        </w:rPr>
      </w:pPr>
      <w:r w:rsidRPr="00614A14">
        <w:rPr>
          <w:rFonts w:ascii="Courier New" w:eastAsia="Batang" w:hAnsi="Courier New" w:cs="Times New Roman"/>
          <w:sz w:val="17"/>
          <w:szCs w:val="20"/>
          <w:lang w:eastAsia="en-US"/>
        </w:rPr>
        <w:t xml:space="preserve">   </w:t>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 xml:space="preserve"> </w:t>
      </w:r>
      <w:r w:rsidRPr="00AB1ABB">
        <w:rPr>
          <w:rFonts w:ascii="Courier New" w:eastAsia="Batang" w:hAnsi="Courier New" w:cs="Times New Roman"/>
          <w:sz w:val="17"/>
          <w:szCs w:val="20"/>
          <w:lang w:val="fr-CH" w:eastAsia="en-US"/>
        </w:rPr>
        <w:t>&lt;/INSDQualifier&gt;</w:t>
      </w:r>
    </w:p>
    <w:p w14:paraId="7A7D26F3" w14:textId="77777777" w:rsidR="00F41554" w:rsidRPr="00AB1ABB" w:rsidRDefault="00F41554" w:rsidP="001F4F2F">
      <w:pPr>
        <w:widowControl/>
        <w:kinsoku/>
        <w:ind w:left="1287" w:firstLine="153"/>
        <w:rPr>
          <w:rFonts w:ascii="Courier New" w:eastAsia="Batang" w:hAnsi="Courier New" w:cs="Times New Roman"/>
          <w:sz w:val="17"/>
          <w:szCs w:val="20"/>
          <w:lang w:val="fr-CH" w:eastAsia="en-US"/>
        </w:rPr>
      </w:pPr>
      <w:r w:rsidRPr="00AB1ABB">
        <w:rPr>
          <w:rFonts w:ascii="Courier New" w:eastAsia="Batang" w:hAnsi="Courier New" w:cs="Times New Roman"/>
          <w:sz w:val="17"/>
          <w:szCs w:val="20"/>
          <w:lang w:val="fr-CH" w:eastAsia="en-US"/>
        </w:rPr>
        <w:t>&lt;/INSDFeature_quals&gt;</w:t>
      </w:r>
    </w:p>
    <w:p w14:paraId="2E4C2766" w14:textId="77777777" w:rsidR="00F41554" w:rsidRPr="00AB1ABB" w:rsidRDefault="00F41554" w:rsidP="009B2AE0">
      <w:pPr>
        <w:widowControl/>
        <w:kinsoku/>
        <w:spacing w:after="170"/>
        <w:ind w:left="567"/>
        <w:rPr>
          <w:rFonts w:ascii="Courier New" w:eastAsia="Batang" w:hAnsi="Courier New" w:cs="Times New Roman"/>
          <w:sz w:val="17"/>
          <w:szCs w:val="20"/>
          <w:lang w:val="fr-CH" w:eastAsia="en-US"/>
        </w:rPr>
      </w:pPr>
      <w:r w:rsidRPr="00AB1ABB">
        <w:rPr>
          <w:rFonts w:ascii="Courier New" w:eastAsia="Batang" w:hAnsi="Courier New" w:cs="Times New Roman"/>
          <w:sz w:val="17"/>
          <w:szCs w:val="20"/>
          <w:lang w:val="fr-CH" w:eastAsia="en-US"/>
        </w:rPr>
        <w:t>&lt;/INSDFeature&gt;</w:t>
      </w:r>
    </w:p>
    <w:p w14:paraId="3A9035EB" w14:textId="77777777" w:rsidR="00F41554" w:rsidRPr="00AB1ABB" w:rsidRDefault="00F41554" w:rsidP="009B2AE0">
      <w:pPr>
        <w:pStyle w:val="Heading3"/>
        <w:keepLines/>
        <w:widowControl/>
        <w:kinsoku/>
        <w:autoSpaceDE w:val="0"/>
        <w:spacing w:before="0"/>
        <w:rPr>
          <w:rFonts w:eastAsia="Times New Roman" w:cs="Times New Roman"/>
          <w:bCs w:val="0"/>
          <w:i/>
          <w:sz w:val="17"/>
          <w:szCs w:val="20"/>
          <w:u w:val="none"/>
          <w:lang w:val="fr-CH" w:eastAsia="en-US"/>
        </w:rPr>
      </w:pPr>
      <w:bookmarkStart w:id="64" w:name="_Toc54686677"/>
      <w:bookmarkStart w:id="65" w:name="_Toc59200483"/>
      <w:r w:rsidRPr="00AB1ABB">
        <w:rPr>
          <w:rFonts w:cs="Times New Roman"/>
          <w:bCs w:val="0"/>
          <w:i/>
          <w:sz w:val="17"/>
          <w:szCs w:val="20"/>
          <w:u w:val="none"/>
          <w:lang w:val="fr-CH" w:eastAsia="en-US"/>
        </w:rPr>
        <w:t>Séquences d’acides aminés</w:t>
      </w:r>
      <w:bookmarkEnd w:id="64"/>
      <w:bookmarkEnd w:id="65"/>
    </w:p>
    <w:p w14:paraId="4971453F" w14:textId="77777777" w:rsidR="00F41554" w:rsidRPr="00330B62" w:rsidRDefault="00F41554" w:rsidP="009B2AE0">
      <w:pPr>
        <w:pStyle w:val="Paragraph"/>
        <w:widowControl/>
        <w:numPr>
          <w:ilvl w:val="0"/>
          <w:numId w:val="45"/>
        </w:numPr>
        <w:spacing w:before="0" w:after="170"/>
        <w:ind w:left="0" w:firstLine="0"/>
        <w:rPr>
          <w:lang w:val="fr-FR"/>
        </w:rPr>
      </w:pPr>
      <w:r w:rsidRPr="00330B62">
        <w:rPr>
          <w:rFonts w:eastAsia="Times New Roman" w:cs="Times New Roman"/>
          <w:sz w:val="17"/>
          <w:lang w:val="fr-FR" w:eastAsia="en-US"/>
        </w:rPr>
        <w:t>Les acides aminés d’une séquence d’acides aminés doivent être représentés dans le sens amino</w:t>
      </w:r>
      <w:r w:rsidRPr="00330B62">
        <w:rPr>
          <w:rFonts w:eastAsia="Times New Roman" w:cs="Times New Roman"/>
          <w:sz w:val="17"/>
          <w:lang w:val="fr-FR" w:eastAsia="en-US"/>
        </w:rPr>
        <w:noBreakHyphen/>
        <w:t>carboxy et de gauche à droite.  Les groupes amino et carboxy ne doivent pas être représentés dans la séquence.</w:t>
      </w:r>
    </w:p>
    <w:p w14:paraId="197A69AA"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Aux fins de la présente norme, le premier acide aminé de la séquence est dans la position de résidu numéro 1, en tenant compte des </w:t>
      </w:r>
      <w:r w:rsidRPr="00330B62">
        <w:rPr>
          <w:lang w:val="fr-FR"/>
        </w:rPr>
        <w:t>acides aminés précédant la protéine mature, par exemple les préséquences, les proséquences et les pré</w:t>
      </w:r>
      <w:r w:rsidRPr="00330B62">
        <w:rPr>
          <w:lang w:val="fr-FR"/>
        </w:rPr>
        <w:noBreakHyphen/>
        <w:t>proséquences ainsi que les séquences signal.  Lorsqu</w:t>
      </w:r>
      <w:r w:rsidRPr="00330B62">
        <w:rPr>
          <w:strike/>
          <w:color w:val="FFFFFF" w:themeColor="background1"/>
          <w:lang w:val="fr-FR"/>
        </w:rPr>
        <w:t>e</w:t>
      </w:r>
      <w:r w:rsidRPr="00330B62">
        <w:rPr>
          <w:lang w:val="fr-FR"/>
        </w:rPr>
        <w:t xml:space="preserve">’une </w:t>
      </w:r>
      <w:r w:rsidRPr="00330B62">
        <w:rPr>
          <w:strike/>
          <w:color w:val="FFFFFF" w:themeColor="background1"/>
          <w:lang w:val="fr-FR"/>
        </w:rPr>
        <w:t xml:space="preserve">les </w:t>
      </w:r>
      <w:r w:rsidRPr="00330B62">
        <w:rPr>
          <w:lang w:val="fr-FR"/>
        </w:rPr>
        <w:t>séquence</w:t>
      </w:r>
      <w:r w:rsidRPr="00330B62">
        <w:rPr>
          <w:strike/>
          <w:color w:val="FFFFFF" w:themeColor="background1"/>
          <w:lang w:val="fr-FR"/>
        </w:rPr>
        <w:t>s</w:t>
      </w:r>
      <w:r w:rsidRPr="00330B62">
        <w:rPr>
          <w:lang w:val="fr-FR"/>
        </w:rPr>
        <w:t xml:space="preserve"> d’acides aminés présente</w:t>
      </w:r>
      <w:r w:rsidRPr="00330B62">
        <w:rPr>
          <w:strike/>
          <w:color w:val="FFFFFF" w:themeColor="background1"/>
          <w:lang w:val="fr-FR"/>
        </w:rPr>
        <w:t>nt</w:t>
      </w:r>
      <w:r w:rsidRPr="00330B62">
        <w:rPr>
          <w:lang w:val="fr-FR"/>
        </w:rPr>
        <w:t xml:space="preserve"> une configuration circulaire et que la séquence se compose essentiellement de résidus d’acides aminés reliés par des liaisons peptidiques, c’est</w:t>
      </w:r>
      <w:r w:rsidRPr="00330B62">
        <w:rPr>
          <w:lang w:val="fr-FR"/>
        </w:rPr>
        <w:noBreakHyphen/>
        <w:t>à</w:t>
      </w:r>
      <w:r w:rsidRPr="00330B62">
        <w:rPr>
          <w:lang w:val="fr-FR"/>
        </w:rPr>
        <w:noBreakHyphen/>
        <w:t>dire que la séquence ne comporte aucune terminaison amino ou carboxy, le déposant doit choisir l’acide aminé à la position de résidu numéro 1.  La numérotation est continue sur l’ensemble de la séquence dans le sens amino</w:t>
      </w:r>
      <w:r w:rsidRPr="00330B62">
        <w:rPr>
          <w:lang w:val="fr-FR"/>
        </w:rPr>
        <w:noBreakHyphen/>
        <w:t>carboxy.</w:t>
      </w:r>
    </w:p>
    <w:p w14:paraId="08346831"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Tous les acides aminés d’une séquence doivent être représentés à l’aide des symboles indiqués dans l’annexe I (voir section 3, tableau 3).  </w:t>
      </w:r>
      <w:r w:rsidRPr="00330B62">
        <w:rPr>
          <w:lang w:val="fr-FR"/>
        </w:rPr>
        <w:t>Seules les lettres majuscules sont autorisées.  Tout symbole employé pour représenter un acide aminé ne peut être l’équivalent que d’un seul résidu.</w:t>
      </w:r>
    </w:p>
    <w:p w14:paraId="5D8DD393" w14:textId="4BDD861D" w:rsidR="00F41554" w:rsidRPr="00330B62" w:rsidRDefault="00F41554" w:rsidP="000825B3">
      <w:pPr>
        <w:pStyle w:val="List0"/>
        <w:numPr>
          <w:ilvl w:val="0"/>
          <w:numId w:val="45"/>
        </w:numPr>
        <w:tabs>
          <w:tab w:val="left" w:pos="567"/>
        </w:tabs>
        <w:ind w:left="0" w:firstLine="0"/>
        <w:rPr>
          <w:szCs w:val="17"/>
          <w:lang w:val="fr-FR"/>
        </w:rPr>
      </w:pPr>
      <w:bookmarkStart w:id="66" w:name="_Ref373139436"/>
      <w:r w:rsidRPr="00330B62">
        <w:rPr>
          <w:szCs w:val="17"/>
          <w:lang w:val="fr-FR"/>
        </w:rPr>
        <w:t>Lorsqu’il convient d’employer un symbole ambigu (représentant deux acides aminés possibles ou plus), il faut choisir le symbole le plus restrictif indiqué dans l’annexe I (voir section 3, tableau 3).  Si par exemple un acide aminé dans une position quelconque pouvait être de l’acide aspartique ou de l’asparagine, il faut employer le symbole “B” au lieu de “X”.  Le symbole “X” ne sera pas considéré comme équivalent à l’un des symboles “A”, “R”, “N”, “D”, “C”, “Q”, “E”, “G”, “H”, “I”, “L”, “K”, “M”, “F”, “P”, “O”, “S”, “U”, “T”, “W”, “Y” ou “V”, sauf s’il est accompagné d’une description supplémentaire dans le tableau de caractéristiques.  Le symbole “X” ne peut être employé que pour représenter un acide aminé.  Il peut représenter un seul acide aminé modifié ou “inconnu” s’il est accompagné d’une description supplémentaire dans le tableau de caractéristiques, p. ex. au sens des paragraphes 29, 30,</w:t>
      </w:r>
      <w:r w:rsidRPr="00330B62">
        <w:rPr>
          <w:strike/>
          <w:color w:val="FFFFFF" w:themeColor="background1"/>
          <w:szCs w:val="17"/>
          <w:lang w:val="fr-FR"/>
        </w:rPr>
        <w:t xml:space="preserve"> </w:t>
      </w:r>
      <w:r w:rsidRPr="00330B62">
        <w:rPr>
          <w:szCs w:val="17"/>
          <w:lang w:val="fr-FR"/>
        </w:rPr>
        <w:t xml:space="preserve">32 ou </w:t>
      </w:r>
      <w:r w:rsidR="00AD2279" w:rsidRPr="000825B3">
        <w:rPr>
          <w:color w:val="000000"/>
          <w:szCs w:val="17"/>
          <w:lang w:val="fr-FR"/>
        </w:rPr>
        <w:t xml:space="preserve">94 </w:t>
      </w:r>
      <w:r w:rsidRPr="00330B62">
        <w:rPr>
          <w:szCs w:val="17"/>
          <w:lang w:val="fr-FR"/>
        </w:rPr>
        <w:t xml:space="preserve">à </w:t>
      </w:r>
      <w:r w:rsidR="00AD2279" w:rsidRPr="000825B3">
        <w:rPr>
          <w:color w:val="000000"/>
          <w:szCs w:val="17"/>
          <w:lang w:val="fr-FR"/>
        </w:rPr>
        <w:t>98</w:t>
      </w:r>
      <w:r w:rsidRPr="00330B62">
        <w:rPr>
          <w:szCs w:val="17"/>
          <w:lang w:val="fr-FR"/>
        </w:rPr>
        <w:t>.  On trouvera des détails sur la représentation des variantes de séquence, par exemple des alternatives, des suppressions, des adjonctions ou des remplacements, aux paragraphes </w:t>
      </w:r>
      <w:r w:rsidR="005F4294" w:rsidRPr="000825B3">
        <w:rPr>
          <w:color w:val="000000"/>
          <w:szCs w:val="17"/>
          <w:lang w:val="fr-FR"/>
        </w:rPr>
        <w:t>9</w:t>
      </w:r>
      <w:r w:rsidR="005F4294">
        <w:rPr>
          <w:color w:val="000000"/>
          <w:szCs w:val="17"/>
          <w:lang w:val="fr-FR"/>
        </w:rPr>
        <w:t>3</w:t>
      </w:r>
      <w:r w:rsidR="005F4294" w:rsidRPr="000825B3">
        <w:rPr>
          <w:color w:val="000000"/>
          <w:szCs w:val="17"/>
          <w:lang w:val="fr-FR"/>
        </w:rPr>
        <w:t xml:space="preserve"> </w:t>
      </w:r>
      <w:r w:rsidRPr="00330B62">
        <w:rPr>
          <w:szCs w:val="17"/>
          <w:lang w:val="fr-FR"/>
        </w:rPr>
        <w:t xml:space="preserve">à </w:t>
      </w:r>
      <w:r w:rsidR="00AD2279" w:rsidRPr="000825B3">
        <w:rPr>
          <w:color w:val="000000"/>
          <w:szCs w:val="17"/>
          <w:lang w:val="fr-FR"/>
        </w:rPr>
        <w:t>100</w:t>
      </w:r>
      <w:r w:rsidRPr="00330B62">
        <w:rPr>
          <w:szCs w:val="17"/>
          <w:lang w:val="fr-FR"/>
        </w:rPr>
        <w:t>.</w:t>
      </w:r>
    </w:p>
    <w:p w14:paraId="24FA9BF3" w14:textId="77777777" w:rsidR="00F41554" w:rsidRPr="00330B62" w:rsidRDefault="00F41554" w:rsidP="009B2AE0">
      <w:pPr>
        <w:pStyle w:val="List0"/>
        <w:numPr>
          <w:ilvl w:val="0"/>
          <w:numId w:val="45"/>
        </w:numPr>
        <w:tabs>
          <w:tab w:val="left" w:pos="567"/>
        </w:tabs>
        <w:ind w:left="0" w:firstLine="0"/>
        <w:rPr>
          <w:szCs w:val="17"/>
          <w:lang w:val="fr-FR"/>
        </w:rPr>
      </w:pPr>
      <w:bookmarkStart w:id="67" w:name="_Ref371509018"/>
      <w:bookmarkEnd w:id="66"/>
      <w:r w:rsidRPr="00330B62">
        <w:rPr>
          <w:szCs w:val="17"/>
          <w:lang w:val="fr-FR"/>
        </w:rPr>
        <w:t xml:space="preserve">Les séquences d’acides aminés divulguées séparées par des symboles </w:t>
      </w:r>
      <w:r w:rsidRPr="00330B62">
        <w:rPr>
          <w:lang w:val="fr-FR"/>
        </w:rPr>
        <w:t xml:space="preserve">internes de fin (représentés par exemple par “Ter”, l’astérisque “*”, le point “.” ou un espace blanc) doivent être </w:t>
      </w:r>
      <w:r w:rsidRPr="00330B62">
        <w:rPr>
          <w:szCs w:val="17"/>
          <w:lang w:val="fr-FR"/>
        </w:rPr>
        <w:t>ajoutées</w:t>
      </w:r>
      <w:r w:rsidRPr="00330B62">
        <w:rPr>
          <w:lang w:val="fr-FR"/>
        </w:rPr>
        <w:t xml:space="preserve"> comme des séquences distinctes pour chaque séquence qui contient au moins quatre acides aminés définis de manière spécifique et qui est </w:t>
      </w:r>
      <w:r w:rsidRPr="00330B62">
        <w:rPr>
          <w:szCs w:val="17"/>
          <w:lang w:val="fr-FR"/>
        </w:rPr>
        <w:t>visée par le</w:t>
      </w:r>
      <w:r w:rsidRPr="00330B62">
        <w:rPr>
          <w:lang w:val="fr-FR"/>
        </w:rPr>
        <w:t xml:space="preserve"> paragraphe 7.  Chacune de ces séquences distinctes doit disposer de son propre numéro d’identification de séquence.  Les </w:t>
      </w:r>
      <w:r w:rsidRPr="00330B62">
        <w:rPr>
          <w:szCs w:val="17"/>
          <w:lang w:val="fr-FR"/>
        </w:rPr>
        <w:t xml:space="preserve">symboles </w:t>
      </w:r>
      <w:r w:rsidRPr="00330B62">
        <w:rPr>
          <w:lang w:val="fr-FR"/>
        </w:rPr>
        <w:t>de fin et les espaces blancs ne doivent pas être ajoutés dans les séquences figurant dans un listage (voir le paragraphe 57).</w:t>
      </w:r>
      <w:bookmarkEnd w:id="67"/>
    </w:p>
    <w:p w14:paraId="3D3D822F" w14:textId="5AF86B9D" w:rsidR="00F41554" w:rsidRPr="00330B62" w:rsidRDefault="00F41554" w:rsidP="009B2AE0">
      <w:pPr>
        <w:pStyle w:val="List0"/>
        <w:numPr>
          <w:ilvl w:val="0"/>
          <w:numId w:val="45"/>
        </w:numPr>
        <w:tabs>
          <w:tab w:val="left" w:pos="567"/>
        </w:tabs>
        <w:ind w:left="0" w:firstLine="0"/>
        <w:rPr>
          <w:szCs w:val="17"/>
          <w:lang w:val="fr-FR"/>
        </w:rPr>
      </w:pPr>
      <w:bookmarkStart w:id="68" w:name="_Ref371509649"/>
      <w:r w:rsidRPr="00330B62">
        <w:rPr>
          <w:szCs w:val="17"/>
          <w:lang w:val="fr-FR"/>
        </w:rPr>
        <w:t>Les acides aminés modifiés, y compris les acides aminés D, doivent être représentés dans la séquence comme les acides aminés non modifiés correspondants chaque fois que possible.  Tout acide aminé modifié apparaissant dans une séquence et ne pouvant être représenté à l’aide d’un autre symbole indiqué dans l’annexe I (voir section 3, tableau 3), c’est</w:t>
      </w:r>
      <w:r w:rsidRPr="00330B62">
        <w:rPr>
          <w:szCs w:val="17"/>
          <w:lang w:val="fr-FR"/>
        </w:rPr>
        <w:noBreakHyphen/>
        <w:t>à</w:t>
      </w:r>
      <w:r w:rsidRPr="00330B62">
        <w:rPr>
          <w:szCs w:val="17"/>
          <w:lang w:val="fr-FR"/>
        </w:rPr>
        <w:noBreakHyphen/>
        <w:t>dire un acide aminé “autre”, doit être représenté par le symbole “X”.  Ce symbole “X” n’est l’équivalent que d’un seul résidu.</w:t>
      </w:r>
    </w:p>
    <w:p w14:paraId="7BB814CB" w14:textId="131DBABA" w:rsidR="00F41554" w:rsidRPr="00330B62" w:rsidRDefault="00F41554" w:rsidP="009B2AE0">
      <w:pPr>
        <w:pStyle w:val="List0"/>
        <w:keepLines w:val="0"/>
        <w:numPr>
          <w:ilvl w:val="0"/>
          <w:numId w:val="45"/>
        </w:numPr>
        <w:tabs>
          <w:tab w:val="left" w:pos="567"/>
        </w:tabs>
        <w:ind w:left="0" w:firstLine="0"/>
        <w:rPr>
          <w:szCs w:val="17"/>
          <w:lang w:val="fr-FR"/>
        </w:rPr>
      </w:pPr>
      <w:bookmarkStart w:id="69" w:name="_Ref371500628"/>
      <w:bookmarkEnd w:id="68"/>
      <w:r w:rsidRPr="00330B62">
        <w:rPr>
          <w:szCs w:val="17"/>
          <w:lang w:val="fr-FR"/>
        </w:rPr>
        <w:t>Tout acide aminé modifié doit être accompagné d’une description supplémentaire dans le tableau de caractéristiques (voir les paragraphes 60 et suivants).  Le cas échéant, les clés de caractérisation “CARBOHYD” ou “LIPID” devraient être utilisées avec le qualificateur “</w:t>
      </w:r>
      <w:r w:rsidRPr="00E64C7E">
        <w:rPr>
          <w:strike/>
          <w:color w:val="FFFFFF"/>
          <w:szCs w:val="17"/>
          <w:shd w:val="clear" w:color="auto" w:fill="800080"/>
          <w:lang w:val="fr-FR"/>
        </w:rPr>
        <w:t>NOTE</w:t>
      </w:r>
      <w:r w:rsidR="00584D37" w:rsidRPr="00E64C7E">
        <w:rPr>
          <w:color w:val="000000"/>
          <w:szCs w:val="17"/>
          <w:u w:val="single"/>
          <w:shd w:val="clear" w:color="auto" w:fill="FFFF00"/>
          <w:lang w:val="fr-FR"/>
        </w:rPr>
        <w:t>note</w:t>
      </w:r>
      <w:r w:rsidRPr="00330B62">
        <w:rPr>
          <w:szCs w:val="17"/>
          <w:lang w:val="fr-FR"/>
        </w:rPr>
        <w:t xml:space="preserve">”.  Il faudrait employer la clé de caractérisation “MOD_RES” </w:t>
      </w:r>
      <w:r w:rsidRPr="00330B62">
        <w:rPr>
          <w:lang w:val="fr-FR"/>
        </w:rPr>
        <w:t xml:space="preserve">et le </w:t>
      </w:r>
      <w:r w:rsidRPr="00330B62">
        <w:rPr>
          <w:szCs w:val="17"/>
          <w:lang w:val="fr-FR"/>
        </w:rPr>
        <w:t>qualificateur “</w:t>
      </w:r>
      <w:r w:rsidRPr="00E64C7E">
        <w:rPr>
          <w:strike/>
          <w:color w:val="FFFFFF"/>
          <w:szCs w:val="17"/>
          <w:shd w:val="clear" w:color="auto" w:fill="800080"/>
          <w:lang w:val="fr-FR"/>
        </w:rPr>
        <w:t>NOTE</w:t>
      </w:r>
      <w:r w:rsidR="00A2523F" w:rsidRPr="00E64C7E">
        <w:rPr>
          <w:color w:val="000000"/>
          <w:szCs w:val="17"/>
          <w:u w:val="single"/>
          <w:shd w:val="clear" w:color="auto" w:fill="FFFF00"/>
          <w:lang w:val="fr-FR"/>
        </w:rPr>
        <w:t>note</w:t>
      </w:r>
      <w:r w:rsidRPr="00330B62">
        <w:rPr>
          <w:szCs w:val="17"/>
          <w:lang w:val="fr-FR"/>
        </w:rPr>
        <w:t xml:space="preserve">” pour les acides aminés autres modifiés </w:t>
      </w:r>
      <w:r w:rsidRPr="00330B62">
        <w:rPr>
          <w:lang w:val="fr-FR"/>
        </w:rPr>
        <w:t xml:space="preserve">après traduction; autrement, </w:t>
      </w:r>
      <w:r w:rsidRPr="00330B62">
        <w:rPr>
          <w:szCs w:val="17"/>
          <w:lang w:val="fr-FR"/>
        </w:rPr>
        <w:t>la clé de caractérisation “SITE” ainsi que le qualificateur “</w:t>
      </w:r>
      <w:r w:rsidRPr="00E64C7E">
        <w:rPr>
          <w:strike/>
          <w:color w:val="FFFFFF"/>
          <w:szCs w:val="17"/>
          <w:shd w:val="clear" w:color="auto" w:fill="800080"/>
          <w:lang w:val="fr-FR"/>
        </w:rPr>
        <w:t>NOTE</w:t>
      </w:r>
      <w:r w:rsidR="009C4DE1" w:rsidRPr="00E64C7E">
        <w:rPr>
          <w:color w:val="000000"/>
          <w:szCs w:val="17"/>
          <w:u w:val="single"/>
          <w:shd w:val="clear" w:color="auto" w:fill="FFFF00"/>
          <w:lang w:val="fr-FR"/>
        </w:rPr>
        <w:t>note</w:t>
      </w:r>
      <w:r w:rsidRPr="00330B62">
        <w:rPr>
          <w:szCs w:val="17"/>
          <w:lang w:val="fr-FR"/>
        </w:rPr>
        <w:t>” doivent être utilisés.  La valeur du qualificateur “</w:t>
      </w:r>
      <w:r w:rsidRPr="00E64C7E">
        <w:rPr>
          <w:strike/>
          <w:color w:val="FFFFFF"/>
          <w:szCs w:val="17"/>
          <w:shd w:val="clear" w:color="auto" w:fill="800080"/>
          <w:lang w:val="fr-FR"/>
        </w:rPr>
        <w:t>NOTE</w:t>
      </w:r>
      <w:r w:rsidR="009C4DE1" w:rsidRPr="00E64C7E">
        <w:rPr>
          <w:color w:val="000000"/>
          <w:szCs w:val="17"/>
          <w:u w:val="single"/>
          <w:shd w:val="clear" w:color="auto" w:fill="FFFF00"/>
          <w:lang w:val="fr-FR"/>
        </w:rPr>
        <w:t>note</w:t>
      </w:r>
      <w:r w:rsidRPr="00330B62">
        <w:rPr>
          <w:szCs w:val="17"/>
          <w:lang w:val="fr-FR"/>
        </w:rPr>
        <w:t>” doit être soit une abréviation indiquée dans l’annexe I (voir section 4, tableau 4), soit le nom complet non abrégé de l’acide aminé modifié.  Les abréviations indiquées dans le tableau 4 précité ou les noms complets non abrégés ne doivent pas être employés dans la séquence elle</w:t>
      </w:r>
      <w:r w:rsidRPr="00330B62">
        <w:rPr>
          <w:szCs w:val="17"/>
          <w:lang w:val="fr-FR"/>
        </w:rPr>
        <w:noBreakHyphen/>
        <w:t>même.</w:t>
      </w:r>
    </w:p>
    <w:p w14:paraId="6002BA23"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70" w:name="_Ref371509035"/>
      <w:bookmarkEnd w:id="69"/>
      <w:r w:rsidRPr="00330B62">
        <w:rPr>
          <w:szCs w:val="17"/>
          <w:lang w:val="fr-FR"/>
        </w:rPr>
        <w:t>Les exemples ci</w:t>
      </w:r>
      <w:r w:rsidRPr="00330B62">
        <w:rPr>
          <w:szCs w:val="17"/>
          <w:lang w:val="fr-FR"/>
        </w:rPr>
        <w:noBreakHyphen/>
        <w:t>après illustrent la manière dont des acides aminés modifiés doivent être représentés pour être conformes au paragraphe 30 ci</w:t>
      </w:r>
      <w:r w:rsidRPr="00330B62">
        <w:rPr>
          <w:szCs w:val="17"/>
          <w:lang w:val="fr-FR"/>
        </w:rPr>
        <w:noBreakHyphen/>
        <w:t>dessus :</w:t>
      </w:r>
      <w:bookmarkEnd w:id="70"/>
    </w:p>
    <w:p w14:paraId="63ABBD6F" w14:textId="77777777" w:rsidR="00F41554" w:rsidRPr="00330B62" w:rsidRDefault="00F41554" w:rsidP="009B2AE0">
      <w:pPr>
        <w:pStyle w:val="ParagraphNo"/>
        <w:keepNext/>
        <w:keepLines/>
        <w:widowControl/>
        <w:spacing w:before="0" w:after="120"/>
        <w:rPr>
          <w:sz w:val="17"/>
          <w:szCs w:val="17"/>
          <w:lang w:val="fr-FR"/>
        </w:rPr>
      </w:pPr>
      <w:r w:rsidRPr="00330B62">
        <w:rPr>
          <w:sz w:val="17"/>
          <w:szCs w:val="17"/>
          <w:lang w:val="fr-FR"/>
        </w:rPr>
        <w:t>Exemple 1 : Acide aminé modifié après traduction.</w:t>
      </w:r>
    </w:p>
    <w:p w14:paraId="0D8BB979"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4456FE25"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5860AB34"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0F94DAF6"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CA0C68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EEC83CE" w14:textId="1E490911"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877037" w:rsidRPr="00E64C7E">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7289451B"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172D23C2" w14:textId="77777777" w:rsidR="001F4F2F" w:rsidRPr="000F2B04" w:rsidRDefault="001F4F2F" w:rsidP="001F4F2F">
      <w:pPr>
        <w:widowControl/>
        <w:kinsoku/>
        <w:ind w:left="567"/>
        <w:rPr>
          <w:rFonts w:ascii="Courier New" w:eastAsia="Batang" w:hAnsi="Courier New" w:cs="Times New Roman"/>
          <w:sz w:val="17"/>
          <w:szCs w:val="20"/>
          <w:lang w:val="fr-CH" w:eastAsia="en-US"/>
        </w:rPr>
      </w:pPr>
      <w:r w:rsidRPr="00263D29">
        <w:rPr>
          <w:rFonts w:ascii="Courier New" w:eastAsia="Batang" w:hAnsi="Courier New" w:cs="Times New Roman"/>
          <w:sz w:val="17"/>
          <w:szCs w:val="20"/>
          <w:lang w:eastAsia="en-US"/>
        </w:rPr>
        <w:t xml:space="preserve">        </w:t>
      </w:r>
      <w:r w:rsidRPr="000F2B04">
        <w:rPr>
          <w:rFonts w:ascii="Courier New" w:eastAsia="Batang" w:hAnsi="Courier New" w:cs="Times New Roman"/>
          <w:sz w:val="17"/>
          <w:szCs w:val="20"/>
          <w:lang w:val="fr-CH" w:eastAsia="en-US"/>
        </w:rPr>
        <w:t>&lt;/INSDQualifier&gt;</w:t>
      </w:r>
    </w:p>
    <w:p w14:paraId="39C18233" w14:textId="77777777" w:rsidR="001F4F2F" w:rsidRPr="000F2B04" w:rsidRDefault="001F4F2F" w:rsidP="001F4F2F">
      <w:pPr>
        <w:widowControl/>
        <w:kinsoku/>
        <w:ind w:left="567"/>
        <w:rPr>
          <w:rFonts w:ascii="Courier New" w:eastAsia="Batang" w:hAnsi="Courier New" w:cs="Times New Roman"/>
          <w:sz w:val="17"/>
          <w:szCs w:val="20"/>
          <w:lang w:val="fr-CH" w:eastAsia="en-US"/>
        </w:rPr>
      </w:pPr>
      <w:r w:rsidRPr="000F2B04">
        <w:rPr>
          <w:rFonts w:ascii="Courier New" w:eastAsia="Batang" w:hAnsi="Courier New" w:cs="Times New Roman"/>
          <w:sz w:val="17"/>
          <w:szCs w:val="20"/>
          <w:lang w:val="fr-CH" w:eastAsia="en-US"/>
        </w:rPr>
        <w:t xml:space="preserve">    &lt;/INSDFeature_quals&gt;</w:t>
      </w:r>
    </w:p>
    <w:p w14:paraId="0A551DD7" w14:textId="4FACA542" w:rsidR="00F41554" w:rsidRPr="00330B62" w:rsidRDefault="001F4F2F" w:rsidP="001F4F2F">
      <w:pPr>
        <w:widowControl/>
        <w:kinsoku/>
        <w:ind w:left="567"/>
        <w:rPr>
          <w:rFonts w:ascii="Courier New" w:eastAsia="Batang" w:hAnsi="Courier New" w:cs="Times New Roman"/>
          <w:sz w:val="17"/>
          <w:szCs w:val="20"/>
          <w:lang w:val="fr-FR" w:eastAsia="en-US"/>
        </w:rPr>
      </w:pPr>
      <w:r w:rsidRPr="000F2B04">
        <w:rPr>
          <w:rFonts w:ascii="Courier New" w:eastAsia="Batang" w:hAnsi="Courier New" w:cs="Times New Roman"/>
          <w:sz w:val="17"/>
          <w:szCs w:val="20"/>
          <w:lang w:val="fr-CH" w:eastAsia="en-US"/>
        </w:rPr>
        <w:t>&lt;/INSDFeature&gt;</w:t>
      </w:r>
    </w:p>
    <w:p w14:paraId="7E666DE9" w14:textId="77777777" w:rsidR="00F41554" w:rsidRPr="00330B62" w:rsidRDefault="00F41554" w:rsidP="009B2AE0">
      <w:pPr>
        <w:widowControl/>
        <w:kinsoku/>
        <w:ind w:left="567"/>
        <w:rPr>
          <w:rFonts w:ascii="Courier New" w:eastAsia="Batang" w:hAnsi="Courier New" w:cs="Times New Roman"/>
          <w:sz w:val="17"/>
          <w:szCs w:val="20"/>
          <w:lang w:val="fr-FR" w:eastAsia="en-US"/>
        </w:rPr>
      </w:pPr>
    </w:p>
    <w:p w14:paraId="3A937550" w14:textId="77777777" w:rsidR="00F41554" w:rsidRPr="00330B62" w:rsidRDefault="00F41554" w:rsidP="009B2AE0">
      <w:pPr>
        <w:widowControl/>
        <w:kinsoku/>
        <w:spacing w:after="120"/>
        <w:rPr>
          <w:sz w:val="17"/>
          <w:szCs w:val="17"/>
          <w:lang w:val="fr-FR"/>
        </w:rPr>
      </w:pPr>
      <w:r w:rsidRPr="00330B62">
        <w:rPr>
          <w:sz w:val="17"/>
          <w:szCs w:val="17"/>
          <w:lang w:val="fr-FR"/>
        </w:rPr>
        <w:t>Exemple 2 : Acide aminé modifié différemment</w:t>
      </w:r>
    </w:p>
    <w:p w14:paraId="307B6092"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83497BC"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64ADC0D7"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78CBE51F"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121E17B"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BD3F20A" w14:textId="5EB18AC3"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877037" w:rsidRPr="00E64C7E">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1CF958FB"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24D74584" w14:textId="77777777" w:rsidR="001F4F2F" w:rsidRPr="00AB1ABB"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w:t>
      </w:r>
      <w:r w:rsidRPr="00AB1ABB">
        <w:rPr>
          <w:rFonts w:ascii="Courier New" w:eastAsia="Batang" w:hAnsi="Courier New" w:cs="Times New Roman"/>
          <w:sz w:val="17"/>
          <w:szCs w:val="20"/>
          <w:lang w:eastAsia="en-US"/>
        </w:rPr>
        <w:t>&lt;/INSDQualifier&gt;</w:t>
      </w:r>
    </w:p>
    <w:p w14:paraId="7192927F" w14:textId="77777777" w:rsidR="001F4F2F" w:rsidRPr="00AB1ABB" w:rsidRDefault="001F4F2F" w:rsidP="001F4F2F">
      <w:pPr>
        <w:widowControl/>
        <w:kinsoku/>
        <w:ind w:left="567"/>
        <w:rPr>
          <w:rFonts w:ascii="Courier New" w:eastAsia="Batang" w:hAnsi="Courier New" w:cs="Times New Roman"/>
          <w:sz w:val="17"/>
          <w:szCs w:val="20"/>
          <w:lang w:eastAsia="en-US"/>
        </w:rPr>
      </w:pPr>
      <w:r w:rsidRPr="00AB1ABB">
        <w:rPr>
          <w:rFonts w:ascii="Courier New" w:eastAsia="Batang" w:hAnsi="Courier New" w:cs="Times New Roman"/>
          <w:sz w:val="17"/>
          <w:szCs w:val="20"/>
          <w:lang w:eastAsia="en-US"/>
        </w:rPr>
        <w:t xml:space="preserve">    &lt;/INSDFeature_quals&gt;</w:t>
      </w:r>
    </w:p>
    <w:p w14:paraId="1F0AFF29" w14:textId="77777777" w:rsidR="001F4F2F" w:rsidRPr="00AB1ABB" w:rsidRDefault="001F4F2F" w:rsidP="001F4F2F">
      <w:pPr>
        <w:widowControl/>
        <w:kinsoku/>
        <w:spacing w:after="170"/>
        <w:ind w:left="567"/>
        <w:rPr>
          <w:rFonts w:ascii="Courier New" w:eastAsia="Batang" w:hAnsi="Courier New" w:cs="Times New Roman"/>
          <w:sz w:val="17"/>
          <w:szCs w:val="20"/>
          <w:lang w:eastAsia="en-US"/>
        </w:rPr>
      </w:pPr>
      <w:r w:rsidRPr="00AB1ABB">
        <w:rPr>
          <w:rFonts w:ascii="Courier New" w:eastAsia="Batang" w:hAnsi="Courier New" w:cs="Times New Roman"/>
          <w:sz w:val="17"/>
          <w:szCs w:val="20"/>
          <w:lang w:eastAsia="en-US"/>
        </w:rPr>
        <w:t>&lt;/INSDFeature&gt;</w:t>
      </w:r>
    </w:p>
    <w:p w14:paraId="793B8EDC" w14:textId="77777777" w:rsidR="00F41554" w:rsidRPr="00AB1ABB" w:rsidRDefault="00F41554" w:rsidP="009B2AE0">
      <w:pPr>
        <w:pStyle w:val="ParagraphNo"/>
        <w:widowControl/>
        <w:spacing w:before="0" w:after="120"/>
        <w:rPr>
          <w:sz w:val="17"/>
          <w:szCs w:val="17"/>
        </w:rPr>
      </w:pPr>
      <w:r w:rsidRPr="00AB1ABB">
        <w:rPr>
          <w:sz w:val="17"/>
          <w:szCs w:val="17"/>
        </w:rPr>
        <w:t>Exemple 3 : acide aminé D</w:t>
      </w:r>
    </w:p>
    <w:p w14:paraId="05D48770" w14:textId="77777777" w:rsidR="001F4F2F" w:rsidRPr="00263D29" w:rsidRDefault="001F4F2F" w:rsidP="001F4F2F">
      <w:pPr>
        <w:widowControl/>
        <w:kinsoku/>
        <w:ind w:left="567"/>
        <w:rPr>
          <w:rFonts w:ascii="Courier New" w:eastAsia="Batang" w:hAnsi="Courier New" w:cs="Times New Roman"/>
          <w:sz w:val="17"/>
          <w:szCs w:val="20"/>
          <w:lang w:eastAsia="en-US"/>
        </w:rPr>
      </w:pPr>
      <w:bookmarkStart w:id="71" w:name="_Ref371509060"/>
      <w:r w:rsidRPr="00263D29">
        <w:rPr>
          <w:rFonts w:ascii="Courier New" w:eastAsia="Batang" w:hAnsi="Courier New" w:cs="Times New Roman"/>
          <w:sz w:val="17"/>
          <w:szCs w:val="20"/>
          <w:lang w:eastAsia="en-US"/>
        </w:rPr>
        <w:t>&lt;INSDFeature&gt;</w:t>
      </w:r>
    </w:p>
    <w:p w14:paraId="455C8644"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0997A97C"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1A4DB82A"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329EECFD"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5F67590" w14:textId="1C1486A0"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164CC6" w:rsidRPr="00E64C7E">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2B08CC0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B87597F"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2811EC6"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E867045" w14:textId="77777777" w:rsidR="001F4F2F" w:rsidRPr="00263D29" w:rsidRDefault="001F4F2F" w:rsidP="001F4F2F">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3BB3CF2B" w14:textId="0A177CB2"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 acide aminé “inconnu” doit être représenté par le symbole “X” dans la séquen</w:t>
      </w:r>
      <w:bookmarkEnd w:id="71"/>
      <w:r w:rsidRPr="00330B62">
        <w:rPr>
          <w:szCs w:val="17"/>
          <w:lang w:val="fr-FR"/>
        </w:rPr>
        <w:t xml:space="preserve">ce.  </w:t>
      </w:r>
      <w:bookmarkStart w:id="72" w:name="_Ref371509762"/>
      <w:r w:rsidRPr="00330B62">
        <w:rPr>
          <w:szCs w:val="17"/>
          <w:lang w:val="fr-FR"/>
        </w:rPr>
        <w:t>Tout acide aminé “inconnu” désigné par “X” doit être accompagné d’une description supplémentaire dans le tableau de caractéristiques (voir les paragraphes 60 et suivants) comportant la clé de caractérisation “UNSURE” et éventuellement le qualificateur “</w:t>
      </w:r>
      <w:r w:rsidRPr="00E64C7E">
        <w:rPr>
          <w:strike/>
          <w:color w:val="FFFFFF"/>
          <w:szCs w:val="17"/>
          <w:shd w:val="clear" w:color="auto" w:fill="800080"/>
          <w:lang w:val="fr-FR"/>
        </w:rPr>
        <w:t>NOTE</w:t>
      </w:r>
      <w:r w:rsidR="003A0BD2" w:rsidRPr="00E64C7E">
        <w:rPr>
          <w:color w:val="000000"/>
          <w:szCs w:val="17"/>
          <w:u w:val="single"/>
          <w:shd w:val="clear" w:color="auto" w:fill="FFFF00"/>
          <w:lang w:val="fr-FR"/>
        </w:rPr>
        <w:t>note</w:t>
      </w:r>
      <w:r w:rsidRPr="00330B62">
        <w:rPr>
          <w:szCs w:val="17"/>
          <w:lang w:val="fr-FR"/>
        </w:rPr>
        <w:t xml:space="preserve">”.  </w:t>
      </w:r>
      <w:bookmarkEnd w:id="72"/>
      <w:r w:rsidRPr="00330B62">
        <w:rPr>
          <w:szCs w:val="17"/>
          <w:lang w:val="fr-FR"/>
        </w:rPr>
        <w:t>Le symbole “X” ne peut être l’équivalent que d’un seul résidu.</w:t>
      </w:r>
    </w:p>
    <w:p w14:paraId="7C1F8546"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73" w:name="_Ref371509135"/>
      <w:r w:rsidRPr="00330B62">
        <w:rPr>
          <w:szCs w:val="17"/>
          <w:lang w:val="fr-FR"/>
        </w:rPr>
        <w:t>L’exemple ci</w:t>
      </w:r>
      <w:r w:rsidRPr="00330B62">
        <w:rPr>
          <w:szCs w:val="17"/>
          <w:lang w:val="fr-FR"/>
        </w:rPr>
        <w:noBreakHyphen/>
        <w:t>après illustre la manière dont un acide aminé “inconnu” doit être représenté pour être conforme au paragraphe 32 ci</w:t>
      </w:r>
      <w:r w:rsidRPr="00330B62">
        <w:rPr>
          <w:szCs w:val="17"/>
          <w:lang w:val="fr-FR"/>
        </w:rPr>
        <w:noBreakHyphen/>
        <w:t>dessus :</w:t>
      </w:r>
      <w:bookmarkEnd w:id="73"/>
    </w:p>
    <w:p w14:paraId="1C2411B9"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EC8B136"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644337A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01BA4BF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30053AF"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E975970" w14:textId="428C4591"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B30468" w:rsidRPr="00E64C7E">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2F4EE7A5"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0119632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5FCE00D"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12C1E41" w14:textId="77777777" w:rsidR="001F4F2F" w:rsidRPr="00263D29" w:rsidRDefault="001F4F2F" w:rsidP="001F4F2F">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245B4BE" w14:textId="4083D235" w:rsidR="00F41554" w:rsidRPr="00330B62" w:rsidRDefault="00F41554" w:rsidP="009B2AE0">
      <w:pPr>
        <w:widowControl/>
        <w:kinsoku/>
        <w:spacing w:after="170"/>
        <w:ind w:left="567"/>
        <w:rPr>
          <w:rFonts w:ascii="Courier New" w:eastAsia="Batang" w:hAnsi="Courier New" w:cs="Times New Roman"/>
          <w:sz w:val="17"/>
          <w:szCs w:val="20"/>
          <w:lang w:val="fr-FR" w:eastAsia="en-US"/>
        </w:rPr>
      </w:pPr>
    </w:p>
    <w:p w14:paraId="6733B07E" w14:textId="7D8E8205" w:rsidR="00F41554" w:rsidRPr="00330B62" w:rsidRDefault="00F41554" w:rsidP="000825B3">
      <w:pPr>
        <w:pStyle w:val="List0"/>
        <w:keepLines w:val="0"/>
        <w:numPr>
          <w:ilvl w:val="0"/>
          <w:numId w:val="45"/>
        </w:numPr>
        <w:tabs>
          <w:tab w:val="left" w:pos="567"/>
        </w:tabs>
        <w:ind w:left="0" w:firstLine="0"/>
        <w:rPr>
          <w:szCs w:val="17"/>
          <w:lang w:val="fr-FR"/>
        </w:rPr>
      </w:pPr>
      <w:r w:rsidRPr="00330B62">
        <w:rPr>
          <w:szCs w:val="17"/>
          <w:lang w:val="fr-FR"/>
        </w:rPr>
        <w:t xml:space="preserve">Toute région contenant un nombre connu de résidus “X” contigus auxquels la même description s’applique peut faire l’objet d’une description commune au moyen de la syntaxe “x..y” dans le descripteur d’emplacement de l’élément </w:t>
      </w:r>
      <w:r w:rsidRPr="00330B62">
        <w:rPr>
          <w:rFonts w:ascii="Courier New" w:hAnsi="Courier New"/>
          <w:lang w:val="fr-FR"/>
        </w:rPr>
        <w:t xml:space="preserve">INSDFeature_location </w:t>
      </w:r>
      <w:r w:rsidRPr="00330B62">
        <w:rPr>
          <w:szCs w:val="17"/>
          <w:lang w:val="fr-FR"/>
        </w:rPr>
        <w:t xml:space="preserve">(voir les paragraphes 64 à 70).  On trouvera des détails sur la représentation des variantes de séquence, par exemple </w:t>
      </w:r>
      <w:r w:rsidR="008C318D" w:rsidRPr="000825B3">
        <w:rPr>
          <w:color w:val="000000"/>
          <w:szCs w:val="17"/>
          <w:lang w:val="fr-FR"/>
        </w:rPr>
        <w:t xml:space="preserve">des alternatives, </w:t>
      </w:r>
      <w:r w:rsidRPr="00330B62">
        <w:rPr>
          <w:szCs w:val="17"/>
          <w:lang w:val="fr-FR"/>
        </w:rPr>
        <w:t>des suppressions, des adjonctions ou des remplacements, aux paragraphes </w:t>
      </w:r>
      <w:r w:rsidR="005F4294" w:rsidRPr="000825B3">
        <w:rPr>
          <w:color w:val="000000"/>
          <w:szCs w:val="17"/>
          <w:lang w:val="fr-FR"/>
        </w:rPr>
        <w:t>9</w:t>
      </w:r>
      <w:r w:rsidR="005F4294">
        <w:rPr>
          <w:color w:val="000000"/>
          <w:szCs w:val="17"/>
          <w:lang w:val="fr-FR"/>
        </w:rPr>
        <w:t>3</w:t>
      </w:r>
      <w:r w:rsidR="005F4294" w:rsidRPr="000825B3">
        <w:rPr>
          <w:color w:val="000000"/>
          <w:szCs w:val="17"/>
          <w:lang w:val="fr-FR"/>
        </w:rPr>
        <w:t xml:space="preserve"> </w:t>
      </w:r>
      <w:r w:rsidRPr="00330B62">
        <w:rPr>
          <w:szCs w:val="17"/>
          <w:lang w:val="fr-FR"/>
        </w:rPr>
        <w:t xml:space="preserve">à </w:t>
      </w:r>
      <w:r w:rsidR="00810E44" w:rsidRPr="000825B3">
        <w:rPr>
          <w:color w:val="000000"/>
          <w:szCs w:val="17"/>
          <w:lang w:val="fr-FR"/>
        </w:rPr>
        <w:t>100</w:t>
      </w:r>
      <w:r w:rsidRPr="00330B62">
        <w:rPr>
          <w:szCs w:val="17"/>
          <w:lang w:val="fr-FR"/>
        </w:rPr>
        <w:t>.</w:t>
      </w:r>
    </w:p>
    <w:p w14:paraId="4506B8F3"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74" w:name="_Toc383437615"/>
      <w:bookmarkStart w:id="75" w:name="_Toc383437138"/>
      <w:bookmarkStart w:id="76" w:name="_Toc371330389"/>
      <w:bookmarkStart w:id="77" w:name="_Toc54686678"/>
      <w:bookmarkStart w:id="78" w:name="_Toc59200484"/>
      <w:r w:rsidRPr="00330B62">
        <w:rPr>
          <w:rFonts w:cs="Times New Roman"/>
          <w:bCs w:val="0"/>
          <w:i/>
          <w:sz w:val="17"/>
          <w:szCs w:val="20"/>
          <w:u w:val="none"/>
          <w:lang w:val="fr-FR" w:eastAsia="en-US"/>
        </w:rPr>
        <w:t xml:space="preserve">Présentation </w:t>
      </w:r>
      <w:bookmarkEnd w:id="74"/>
      <w:bookmarkEnd w:id="75"/>
      <w:bookmarkEnd w:id="76"/>
      <w:r w:rsidRPr="00330B62">
        <w:rPr>
          <w:rFonts w:cs="Times New Roman"/>
          <w:bCs w:val="0"/>
          <w:i/>
          <w:sz w:val="17"/>
          <w:szCs w:val="20"/>
          <w:u w:val="none"/>
          <w:lang w:val="fr-FR" w:eastAsia="en-US"/>
        </w:rPr>
        <w:t>de cas particuliers</w:t>
      </w:r>
      <w:bookmarkEnd w:id="77"/>
      <w:bookmarkEnd w:id="78"/>
    </w:p>
    <w:p w14:paraId="2DF220B0"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divulguée par énumération de ses résidus qui est construite comme une séquence continue et unique d’un ou plusieurs segments non contigus provenant d’une séquence plus grande ou de segments provenant de différentes séquences doit être ajoutée au listage des séquences et doit disposer de son propre numéro d’identification de séquence.</w:t>
      </w:r>
    </w:p>
    <w:p w14:paraId="3CDCD4AF"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qui contient des régions de résidus définis de manière spécifique et séparés par une ou plusieurs régions de résidus “n” ou “X” contigus (voir respectivement les paragraphes 15 et 27), et pour laquelle le nombre exact de résidus “n” ou “X” dans chaque région est divulgué, doit être ajoutée au listage des séquences comme une séquence et doit disposer de son propre numéro d’identification de séquence.</w:t>
      </w:r>
    </w:p>
    <w:p w14:paraId="7ED801C1"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qui contient des régions de résidus définis de manière spécifique et séparés par une ou plusieurs brèches composées d’un nombre inconnu ou non divulgué de résidus ne doit pas être représentée dans le listage des séquences comme une séquence unique.  Chaque région de résidus définis de manière spécifique visée par le paragraphe 7 doit être insérée dans le listage des séquences comme une séquence distincte et doit disposer de son propre numéro d’identification de séquence.</w:t>
      </w:r>
    </w:p>
    <w:p w14:paraId="3FC8548E" w14:textId="77777777" w:rsidR="00F41554" w:rsidRPr="00330B62" w:rsidRDefault="00F41554" w:rsidP="009B2AE0">
      <w:pPr>
        <w:pStyle w:val="Heading2"/>
        <w:keepLines/>
        <w:widowControl/>
        <w:kinsoku/>
        <w:autoSpaceDE w:val="0"/>
        <w:spacing w:before="0"/>
        <w:rPr>
          <w:rFonts w:cs="Times New Roman"/>
          <w:bCs w:val="0"/>
          <w:i w:val="0"/>
          <w:iCs w:val="0"/>
          <w:caps/>
          <w:sz w:val="17"/>
          <w:szCs w:val="20"/>
          <w:lang w:val="fr-FR" w:eastAsia="en-US"/>
        </w:rPr>
      </w:pPr>
      <w:bookmarkStart w:id="79" w:name="_Toc383437616"/>
      <w:bookmarkStart w:id="80" w:name="_Toc383437139"/>
      <w:bookmarkStart w:id="81" w:name="_Toc371330390"/>
      <w:bookmarkStart w:id="82" w:name="_Toc54686679"/>
      <w:bookmarkStart w:id="83" w:name="_Toc59200485"/>
      <w:r w:rsidRPr="00330B62">
        <w:rPr>
          <w:rFonts w:cs="Times New Roman"/>
          <w:bCs w:val="0"/>
          <w:i w:val="0"/>
          <w:iCs w:val="0"/>
          <w:sz w:val="17"/>
          <w:szCs w:val="20"/>
          <w:lang w:val="fr-FR" w:eastAsia="en-US"/>
        </w:rPr>
        <w:t>STRUCTURE DU LISTAGE DE SÉQUENCES EN XML</w:t>
      </w:r>
      <w:bookmarkEnd w:id="79"/>
      <w:bookmarkEnd w:id="80"/>
      <w:bookmarkEnd w:id="81"/>
      <w:bookmarkEnd w:id="82"/>
      <w:bookmarkEnd w:id="83"/>
    </w:p>
    <w:p w14:paraId="0360A6C7"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En application du paragraphe 6 ci</w:t>
      </w:r>
      <w:r w:rsidRPr="00330B62">
        <w:rPr>
          <w:szCs w:val="17"/>
          <w:lang w:val="fr-FR"/>
        </w:rPr>
        <w:noBreakHyphen/>
        <w:t>dessus, l’instance XML d’un fichier de listage des séquences conforme à la présente norme se compose des éléments suivants :</w:t>
      </w:r>
    </w:p>
    <w:p w14:paraId="2DEAD5F1" w14:textId="77777777" w:rsidR="00F41554" w:rsidRPr="00330B62" w:rsidRDefault="00F41554" w:rsidP="009B2AE0">
      <w:pPr>
        <w:pStyle w:val="List0R"/>
        <w:numPr>
          <w:ilvl w:val="0"/>
          <w:numId w:val="56"/>
        </w:numPr>
        <w:tabs>
          <w:tab w:val="left" w:pos="1134"/>
        </w:tabs>
        <w:spacing w:after="120"/>
        <w:ind w:left="0" w:firstLine="567"/>
        <w:rPr>
          <w:szCs w:val="17"/>
          <w:lang w:val="fr-FR"/>
        </w:rPr>
      </w:pPr>
      <w:r w:rsidRPr="00330B62">
        <w:rPr>
          <w:szCs w:val="17"/>
          <w:lang w:val="fr-FR"/>
        </w:rPr>
        <w:t>une partie consacrée aux informations générales, qui contient des informations sur la demande de brevet à laquelle se rapporte le listage des séquences;  et</w:t>
      </w:r>
    </w:p>
    <w:p w14:paraId="251E5A7D" w14:textId="77777777" w:rsidR="00F41554" w:rsidRPr="00330B62" w:rsidRDefault="00F41554" w:rsidP="009B2AE0">
      <w:pPr>
        <w:pStyle w:val="List0R"/>
        <w:numPr>
          <w:ilvl w:val="0"/>
          <w:numId w:val="56"/>
        </w:numPr>
        <w:tabs>
          <w:tab w:val="left" w:pos="1134"/>
        </w:tabs>
        <w:spacing w:after="120"/>
        <w:ind w:left="0" w:firstLine="567"/>
        <w:rPr>
          <w:szCs w:val="17"/>
          <w:lang w:val="fr-FR"/>
        </w:rPr>
      </w:pPr>
      <w:r w:rsidRPr="00330B62">
        <w:rPr>
          <w:szCs w:val="17"/>
          <w:lang w:val="fr-FR"/>
        </w:rPr>
        <w:t>une partie consacrée aux données des séquences, qui contient un ou plusieurs éléments de données sur les séquences, chacun de ces éléments contenant des informations sur une seule séquence.</w:t>
      </w:r>
    </w:p>
    <w:p w14:paraId="18824262" w14:textId="77777777" w:rsidR="00F41554" w:rsidRPr="00330B62" w:rsidRDefault="00F41554" w:rsidP="009B2AE0">
      <w:pPr>
        <w:pStyle w:val="ParagraphList"/>
        <w:widowControl/>
        <w:numPr>
          <w:ilvl w:val="0"/>
          <w:numId w:val="0"/>
        </w:numPr>
        <w:tabs>
          <w:tab w:val="left" w:pos="708"/>
        </w:tabs>
        <w:spacing w:before="0" w:after="170"/>
        <w:rPr>
          <w:sz w:val="17"/>
          <w:szCs w:val="17"/>
          <w:lang w:val="fr-FR"/>
        </w:rPr>
      </w:pPr>
      <w:r w:rsidRPr="00330B62">
        <w:rPr>
          <w:sz w:val="17"/>
          <w:szCs w:val="17"/>
          <w:lang w:val="fr-FR"/>
        </w:rPr>
        <w:t>On trouvera un exemple de listage de séquences dans l’annexe III.</w:t>
      </w:r>
    </w:p>
    <w:p w14:paraId="58395C54" w14:textId="475053BF"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Le listage des séquences doit être présenté au format XML 1.0 en employant la DTD définie dans l’annexe II intitulée “Définition de type de document </w:t>
      </w:r>
      <w:r w:rsidR="00824B86" w:rsidRPr="000825B3">
        <w:rPr>
          <w:color w:val="000000"/>
          <w:szCs w:val="17"/>
          <w:lang w:val="fr-FR"/>
        </w:rPr>
        <w:t xml:space="preserve">(DTD) </w:t>
      </w:r>
      <w:r w:rsidRPr="00330B62">
        <w:rPr>
          <w:szCs w:val="17"/>
          <w:lang w:val="fr-FR"/>
        </w:rPr>
        <w:t>pour le listage des séquences”.</w:t>
      </w:r>
    </w:p>
    <w:p w14:paraId="2B97DB3B" w14:textId="77777777" w:rsidR="00F41554" w:rsidRPr="00330B62" w:rsidRDefault="00F41554" w:rsidP="009B2AE0">
      <w:pPr>
        <w:pStyle w:val="List0R"/>
        <w:numPr>
          <w:ilvl w:val="0"/>
          <w:numId w:val="57"/>
        </w:numPr>
        <w:tabs>
          <w:tab w:val="left" w:pos="1134"/>
        </w:tabs>
        <w:spacing w:after="120"/>
        <w:ind w:left="0" w:firstLine="567"/>
        <w:rPr>
          <w:szCs w:val="17"/>
          <w:lang w:val="fr-FR"/>
        </w:rPr>
      </w:pPr>
      <w:r w:rsidRPr="00330B62">
        <w:rPr>
          <w:szCs w:val="17"/>
          <w:lang w:val="fr-FR"/>
        </w:rPr>
        <w:t>La première ligne de l’instance XML doit contenir la déclaration du format XML :</w:t>
      </w:r>
    </w:p>
    <w:p w14:paraId="7BC242AB" w14:textId="77777777" w:rsidR="00F41554" w:rsidRPr="00330B62" w:rsidRDefault="00F41554" w:rsidP="009B2AE0">
      <w:pPr>
        <w:widowControl/>
        <w:spacing w:after="120"/>
        <w:ind w:left="567"/>
        <w:rPr>
          <w:rFonts w:ascii="Courier New" w:hAnsi="Courier New"/>
          <w:sz w:val="17"/>
          <w:lang w:val="fr-FR"/>
        </w:rPr>
      </w:pPr>
      <w:r w:rsidRPr="00330B62">
        <w:rPr>
          <w:rFonts w:ascii="Courier New" w:hAnsi="Courier New"/>
          <w:sz w:val="17"/>
          <w:lang w:val="fr-FR"/>
        </w:rPr>
        <w:t>&lt;?xml version=“1.0” encoding=“UTF-8”?&gt;.</w:t>
      </w:r>
    </w:p>
    <w:p w14:paraId="66848AF6" w14:textId="77777777" w:rsidR="00F41554" w:rsidRPr="00330B62" w:rsidRDefault="00F41554" w:rsidP="009B2AE0">
      <w:pPr>
        <w:pStyle w:val="List0R"/>
        <w:numPr>
          <w:ilvl w:val="0"/>
          <w:numId w:val="57"/>
        </w:numPr>
        <w:tabs>
          <w:tab w:val="left" w:pos="1134"/>
        </w:tabs>
        <w:spacing w:after="120"/>
        <w:ind w:left="0" w:firstLine="567"/>
        <w:rPr>
          <w:szCs w:val="17"/>
          <w:lang w:val="fr-FR"/>
        </w:rPr>
      </w:pPr>
      <w:bookmarkStart w:id="84" w:name="_Ref380782129"/>
      <w:r w:rsidRPr="00330B62">
        <w:rPr>
          <w:szCs w:val="17"/>
          <w:lang w:val="fr-FR"/>
        </w:rPr>
        <w:t>La deuxième ligne de l’instance XML doit contenir une déclaration de type de document (DOCTYPE) :</w:t>
      </w:r>
      <w:bookmarkEnd w:id="84"/>
    </w:p>
    <w:p w14:paraId="05D3EE7D" w14:textId="5BF43674" w:rsidR="00F41554" w:rsidRPr="00330B62" w:rsidRDefault="00F41554" w:rsidP="000825B3">
      <w:pPr>
        <w:widowControl/>
        <w:spacing w:after="170"/>
        <w:ind w:left="567"/>
        <w:rPr>
          <w:rFonts w:ascii="Courier New" w:hAnsi="Courier New"/>
          <w:sz w:val="17"/>
          <w:lang w:val="fr-FR"/>
        </w:rPr>
      </w:pPr>
      <w:r w:rsidRPr="00614A14">
        <w:rPr>
          <w:rFonts w:ascii="Courier New" w:hAnsi="Courier New"/>
          <w:sz w:val="17"/>
        </w:rPr>
        <w:t>&lt;!DOCTYPE ST26SequenceListing PUBLIC “-//WIPO//DTD Sequence Listing 1.</w:t>
      </w:r>
      <w:r w:rsidR="000825B3" w:rsidRPr="000825B3">
        <w:rPr>
          <w:rFonts w:ascii="Courier New" w:hAnsi="Courier New"/>
          <w:strike/>
          <w:color w:val="000000"/>
          <w:sz w:val="17"/>
        </w:rPr>
        <w:t xml:space="preserve"> </w:t>
      </w:r>
      <w:r w:rsidR="00570C95" w:rsidRPr="000825B3">
        <w:rPr>
          <w:rFonts w:ascii="Courier New" w:hAnsi="Courier New"/>
          <w:strike/>
          <w:color w:val="000000"/>
          <w:sz w:val="17"/>
          <w:lang w:val="fr-FR"/>
        </w:rPr>
        <w:t>3</w:t>
      </w:r>
      <w:r w:rsidRPr="00330B62">
        <w:rPr>
          <w:rFonts w:ascii="Courier New" w:hAnsi="Courier New"/>
          <w:sz w:val="17"/>
          <w:lang w:val="fr-FR"/>
        </w:rPr>
        <w:t>//EN” “ST26SequenceListing_V1_</w:t>
      </w:r>
      <w:r w:rsidR="00570C95" w:rsidRPr="000825B3">
        <w:rPr>
          <w:rFonts w:ascii="Courier New" w:hAnsi="Courier New"/>
          <w:strike/>
          <w:color w:val="000000"/>
          <w:sz w:val="17"/>
          <w:lang w:val="fr-FR"/>
        </w:rPr>
        <w:t>3</w:t>
      </w:r>
      <w:r w:rsidRPr="00330B62">
        <w:rPr>
          <w:rFonts w:ascii="Courier New" w:hAnsi="Courier New"/>
          <w:sz w:val="17"/>
          <w:lang w:val="fr-FR"/>
        </w:rPr>
        <w:t>.dtd”&gt;.</w:t>
      </w:r>
    </w:p>
    <w:p w14:paraId="2E70F333" w14:textId="77777777" w:rsidR="00F41554" w:rsidRPr="00330B62" w:rsidRDefault="00F41554" w:rsidP="009B2AE0">
      <w:pPr>
        <w:pStyle w:val="List0"/>
        <w:keepNext/>
        <w:numPr>
          <w:ilvl w:val="0"/>
          <w:numId w:val="45"/>
        </w:numPr>
        <w:tabs>
          <w:tab w:val="left" w:pos="567"/>
        </w:tabs>
        <w:spacing w:after="120"/>
        <w:ind w:left="0" w:firstLine="0"/>
        <w:rPr>
          <w:szCs w:val="17"/>
          <w:lang w:val="fr-FR"/>
        </w:rPr>
      </w:pPr>
      <w:bookmarkStart w:id="85" w:name="_Ref371513124"/>
      <w:r w:rsidRPr="00330B62">
        <w:rPr>
          <w:szCs w:val="17"/>
          <w:lang w:val="fr-FR"/>
        </w:rPr>
        <w:t>Le listage des séquences au format électronique doit être entièrement contenu dans un seul fichier.  Celui</w:t>
      </w:r>
      <w:r w:rsidRPr="00330B62">
        <w:rPr>
          <w:szCs w:val="17"/>
          <w:lang w:val="fr-FR"/>
        </w:rPr>
        <w:noBreakHyphen/>
        <w:t>ci doit être codé selon la norme Unicode UTF</w:t>
      </w:r>
      <w:r w:rsidRPr="00330B62">
        <w:rPr>
          <w:szCs w:val="17"/>
          <w:lang w:val="fr-FR"/>
        </w:rPr>
        <w:noBreakHyphen/>
        <w:t>8, avec les restrictions suivantes :</w:t>
      </w:r>
      <w:bookmarkEnd w:id="85"/>
    </w:p>
    <w:p w14:paraId="3E2EB170" w14:textId="4449DCA8" w:rsidR="00F41554" w:rsidRPr="00330B62" w:rsidRDefault="00F41554" w:rsidP="000825B3">
      <w:pPr>
        <w:pStyle w:val="List0R"/>
        <w:numPr>
          <w:ilvl w:val="0"/>
          <w:numId w:val="58"/>
        </w:numPr>
        <w:tabs>
          <w:tab w:val="left" w:pos="1134"/>
        </w:tabs>
        <w:spacing w:after="120"/>
        <w:ind w:left="0" w:firstLine="567"/>
        <w:rPr>
          <w:lang w:val="fr-FR"/>
        </w:rPr>
      </w:pPr>
      <w:bookmarkStart w:id="86" w:name="_Ref371513135"/>
      <w:r w:rsidRPr="00330B62">
        <w:rPr>
          <w:lang w:val="fr-FR"/>
        </w:rPr>
        <w:t xml:space="preserve">les informations figurant dans les éléments </w:t>
      </w:r>
      <w:r w:rsidRPr="00330B62">
        <w:rPr>
          <w:rFonts w:ascii="Courier New" w:hAnsi="Courier New"/>
          <w:lang w:val="fr-FR"/>
        </w:rPr>
        <w:t>ApplicantName</w:t>
      </w:r>
      <w:r w:rsidRPr="00330B62">
        <w:rPr>
          <w:lang w:val="fr-FR"/>
        </w:rPr>
        <w:t xml:space="preserve">, </w:t>
      </w:r>
      <w:r w:rsidRPr="00330B62">
        <w:rPr>
          <w:rFonts w:ascii="Courier New" w:hAnsi="Courier New"/>
          <w:lang w:val="fr-FR"/>
        </w:rPr>
        <w:t>InventorName</w:t>
      </w:r>
      <w:r w:rsidRPr="00330B62">
        <w:rPr>
          <w:lang w:val="fr-FR"/>
        </w:rPr>
        <w:t xml:space="preserve"> et </w:t>
      </w:r>
      <w:r w:rsidRPr="00330B62">
        <w:rPr>
          <w:rFonts w:ascii="Courier New" w:hAnsi="Courier New"/>
          <w:lang w:val="fr-FR"/>
        </w:rPr>
        <w:t>InventionTitle</w:t>
      </w:r>
      <w:r w:rsidRPr="00330B62">
        <w:rPr>
          <w:lang w:val="fr-FR"/>
        </w:rPr>
        <w:t xml:space="preserve"> dans la partie consacrée aux informations générales</w:t>
      </w:r>
      <w:r w:rsidR="00D95F5B" w:rsidRPr="000825B3">
        <w:rPr>
          <w:color w:val="000000"/>
          <w:lang w:val="fr-FR"/>
        </w:rPr>
        <w:t xml:space="preserve"> et l’élément </w:t>
      </w:r>
      <w:r w:rsidR="00D95F5B" w:rsidRPr="000825B3">
        <w:rPr>
          <w:rFonts w:ascii="Courier New" w:hAnsi="Courier New" w:cs="Courier New"/>
          <w:color w:val="000000"/>
          <w:lang w:val="fr-FR"/>
        </w:rPr>
        <w:t xml:space="preserve">NonEnglishQualifier_value </w:t>
      </w:r>
      <w:r w:rsidR="00D95F5B" w:rsidRPr="000825B3">
        <w:rPr>
          <w:rFonts w:cs="Arial"/>
          <w:color w:val="000000"/>
          <w:lang w:val="fr-FR"/>
        </w:rPr>
        <w:t>dans la partie consacrée aux données sur les séquences</w:t>
      </w:r>
      <w:r w:rsidRPr="00330B62">
        <w:rPr>
          <w:lang w:val="fr-FR"/>
        </w:rPr>
        <w:t xml:space="preserve"> peuvent comporter n’importe quel caractère Unicode </w:t>
      </w:r>
      <w:r w:rsidR="00D95F5B" w:rsidRPr="000825B3">
        <w:rPr>
          <w:color w:val="000000"/>
          <w:lang w:val="fr-FR"/>
        </w:rPr>
        <w:t xml:space="preserve">valide indiqué dans la spécification XML 1.0 </w:t>
      </w:r>
      <w:r w:rsidRPr="00330B62">
        <w:rPr>
          <w:lang w:val="fr-FR"/>
        </w:rPr>
        <w:t xml:space="preserve">à l’exception des </w:t>
      </w:r>
      <w:r w:rsidR="00A2760B" w:rsidRPr="000825B3">
        <w:rPr>
          <w:color w:val="000000"/>
          <w:lang w:val="fr-FR"/>
        </w:rPr>
        <w:t xml:space="preserve">points de codes de contrôle Unicode 0000-001F et 007F-009F.  Les caractères réservés “, &amp;, ”, </w:t>
      </w:r>
      <w:r w:rsidR="00A2760B" w:rsidRPr="000825B3">
        <w:rPr>
          <w:rFonts w:cs="Arial"/>
          <w:color w:val="000000"/>
          <w:lang w:val="fr-FR"/>
        </w:rPr>
        <w:t>&lt;, et &gt; (points de codes Unicode 0022, 0026, 0027, 003C et 003E respectivement)</w:t>
      </w:r>
      <w:r w:rsidRPr="00330B62">
        <w:rPr>
          <w:lang w:val="fr-FR"/>
        </w:rPr>
        <w:t xml:space="preserve"> doivent être remplacés selon la méthode décrite au paragraphe 41;</w:t>
      </w:r>
      <w:r w:rsidRPr="00330B62">
        <w:rPr>
          <w:szCs w:val="17"/>
          <w:lang w:val="fr-FR"/>
        </w:rPr>
        <w:t xml:space="preserve">  et</w:t>
      </w:r>
    </w:p>
    <w:p w14:paraId="323BE2C3" w14:textId="0DDC8CEF" w:rsidR="00F41554" w:rsidRPr="00330B62" w:rsidRDefault="00F41554" w:rsidP="000825B3">
      <w:pPr>
        <w:pStyle w:val="List0R"/>
        <w:numPr>
          <w:ilvl w:val="0"/>
          <w:numId w:val="58"/>
        </w:numPr>
        <w:tabs>
          <w:tab w:val="left" w:pos="1134"/>
        </w:tabs>
        <w:spacing w:after="120"/>
        <w:ind w:left="0" w:firstLine="567"/>
        <w:rPr>
          <w:lang w:val="fr-FR"/>
        </w:rPr>
      </w:pPr>
      <w:bookmarkStart w:id="87" w:name="_Ref371513189"/>
      <w:bookmarkEnd w:id="86"/>
      <w:r w:rsidRPr="00330B62">
        <w:rPr>
          <w:lang w:val="fr-FR"/>
        </w:rPr>
        <w:t xml:space="preserve">les informations figurant dans tous les autres éléments </w:t>
      </w:r>
      <w:r w:rsidR="00A2760B" w:rsidRPr="000825B3">
        <w:rPr>
          <w:color w:val="000000"/>
          <w:lang w:val="fr-FR"/>
        </w:rPr>
        <w:t xml:space="preserve">et attributs </w:t>
      </w:r>
      <w:r w:rsidRPr="00330B62">
        <w:rPr>
          <w:lang w:val="fr-FR"/>
        </w:rPr>
        <w:t>de la partie consacrée aux informations générales et dans tous les</w:t>
      </w:r>
      <w:r w:rsidR="00A2760B" w:rsidRPr="000825B3">
        <w:rPr>
          <w:color w:val="000000"/>
          <w:lang w:val="fr-FR"/>
        </w:rPr>
        <w:t xml:space="preserve"> autres</w:t>
      </w:r>
      <w:r w:rsidRPr="00330B62">
        <w:rPr>
          <w:lang w:val="fr-FR"/>
        </w:rPr>
        <w:t xml:space="preserve"> éléments </w:t>
      </w:r>
      <w:r w:rsidR="00A2760B" w:rsidRPr="000825B3">
        <w:rPr>
          <w:color w:val="000000"/>
          <w:lang w:val="fr-FR"/>
        </w:rPr>
        <w:t xml:space="preserve">et attributs </w:t>
      </w:r>
      <w:r w:rsidRPr="00330B62">
        <w:rPr>
          <w:lang w:val="fr-FR"/>
        </w:rPr>
        <w:t>de la partie sur les données des séquences</w:t>
      </w:r>
      <w:bookmarkEnd w:id="87"/>
      <w:r w:rsidR="00A2760B" w:rsidRPr="00330B62">
        <w:rPr>
          <w:lang w:val="fr-FR"/>
        </w:rPr>
        <w:t xml:space="preserve"> </w:t>
      </w:r>
      <w:r w:rsidRPr="00330B62">
        <w:rPr>
          <w:lang w:val="fr-FR"/>
        </w:rPr>
        <w:t>doivent être composées de caractères imprimables (y compris le caractère d’espace) indiqués dans le tableau de codes des caractères latins de base de la norme Unicode</w:t>
      </w:r>
      <w:r w:rsidR="00A2760B" w:rsidRPr="000825B3">
        <w:rPr>
          <w:color w:val="000000"/>
          <w:lang w:val="fr-FR"/>
        </w:rPr>
        <w:t xml:space="preserve"> (c’est-à-dire qu’ils se limitent aux points de codes Unicode 0020 à 007</w:t>
      </w:r>
      <w:r w:rsidR="00B66539" w:rsidRPr="000825B3">
        <w:rPr>
          <w:color w:val="000000"/>
          <w:lang w:val="fr-FR"/>
        </w:rPr>
        <w:t>E</w:t>
      </w:r>
      <w:r w:rsidR="00A2760B" w:rsidRPr="000825B3">
        <w:rPr>
          <w:color w:val="000000"/>
          <w:lang w:val="fr-FR"/>
        </w:rPr>
        <w:t xml:space="preserve"> – voir l’annexe IV).</w:t>
      </w:r>
      <w:r w:rsidRPr="00330B62">
        <w:rPr>
          <w:szCs w:val="17"/>
          <w:lang w:val="fr-FR"/>
        </w:rPr>
        <w:t xml:space="preserve"> </w:t>
      </w:r>
      <w:r w:rsidR="00A84883" w:rsidRPr="000825B3">
        <w:rPr>
          <w:color w:val="000000"/>
          <w:szCs w:val="17"/>
          <w:lang w:val="fr-FR"/>
        </w:rPr>
        <w:t xml:space="preserve">Les </w:t>
      </w:r>
      <w:r w:rsidRPr="00330B62">
        <w:rPr>
          <w:szCs w:val="17"/>
          <w:lang w:val="fr-FR"/>
        </w:rPr>
        <w:t>caractères réservés</w:t>
      </w:r>
      <w:r w:rsidR="00A84883" w:rsidRPr="000825B3">
        <w:rPr>
          <w:color w:val="000000"/>
          <w:lang w:val="fr-FR"/>
        </w:rPr>
        <w:t xml:space="preserve"> “, &amp;, ”, </w:t>
      </w:r>
      <w:r w:rsidR="00A84883" w:rsidRPr="000825B3">
        <w:rPr>
          <w:rFonts w:cs="Arial"/>
          <w:color w:val="000000"/>
          <w:lang w:val="fr-FR"/>
        </w:rPr>
        <w:t>&lt;, et &gt; (points de codes Unicode 0022, 0026, 0027, 003C et 003E respectivement) doivent être remplacés comme indiqué au paragraphe 41.</w:t>
      </w:r>
    </w:p>
    <w:p w14:paraId="3E773080" w14:textId="43341A74" w:rsidR="00F41554" w:rsidRPr="00330B62" w:rsidRDefault="00F41554" w:rsidP="009B2AE0">
      <w:pPr>
        <w:pStyle w:val="List0"/>
        <w:numPr>
          <w:ilvl w:val="0"/>
          <w:numId w:val="45"/>
        </w:numPr>
        <w:tabs>
          <w:tab w:val="left" w:pos="567"/>
        </w:tabs>
        <w:spacing w:after="120"/>
        <w:ind w:left="0" w:firstLine="0"/>
        <w:rPr>
          <w:szCs w:val="17"/>
          <w:lang w:val="fr-FR"/>
        </w:rPr>
      </w:pPr>
      <w:bookmarkStart w:id="88" w:name="_Ref371518303"/>
      <w:r w:rsidRPr="00330B62">
        <w:rPr>
          <w:szCs w:val="17"/>
          <w:lang w:val="fr-FR"/>
        </w:rPr>
        <w:t xml:space="preserve">Dans l’instance XML d’un listage des séquences, </w:t>
      </w:r>
      <w:r w:rsidR="005146A1" w:rsidRPr="000825B3">
        <w:rPr>
          <w:color w:val="000000"/>
          <w:szCs w:val="17"/>
          <w:lang w:val="fr-FR"/>
        </w:rPr>
        <w:t xml:space="preserve">les </w:t>
      </w:r>
      <w:r w:rsidR="009F2F9D" w:rsidRPr="000825B3">
        <w:rPr>
          <w:color w:val="000000"/>
          <w:szCs w:val="17"/>
          <w:lang w:val="fr-FR"/>
        </w:rPr>
        <w:t>références</w:t>
      </w:r>
      <w:r w:rsidR="005146A1" w:rsidRPr="000825B3">
        <w:rPr>
          <w:color w:val="000000"/>
          <w:szCs w:val="17"/>
          <w:lang w:val="fr-FR"/>
        </w:rPr>
        <w:t xml:space="preserve"> </w:t>
      </w:r>
      <w:r w:rsidR="00D97511" w:rsidRPr="000825B3">
        <w:rPr>
          <w:color w:val="000000"/>
          <w:szCs w:val="17"/>
          <w:lang w:val="fr-FR"/>
        </w:rPr>
        <w:t>sous forme de</w:t>
      </w:r>
      <w:r w:rsidR="005146A1" w:rsidRPr="000825B3">
        <w:rPr>
          <w:color w:val="000000"/>
          <w:szCs w:val="17"/>
          <w:lang w:val="fr-FR"/>
        </w:rPr>
        <w:t xml:space="preserve"> caractère</w:t>
      </w:r>
      <w:r w:rsidR="00D97511" w:rsidRPr="000825B3">
        <w:rPr>
          <w:color w:val="000000"/>
          <w:szCs w:val="17"/>
          <w:lang w:val="fr-FR"/>
        </w:rPr>
        <w:t>s</w:t>
      </w:r>
      <w:r w:rsidR="005146A1" w:rsidRPr="000825B3">
        <w:rPr>
          <w:color w:val="000000"/>
          <w:szCs w:val="17"/>
          <w:lang w:val="fr-FR"/>
        </w:rPr>
        <w:t xml:space="preserve"> numérique</w:t>
      </w:r>
      <w:r w:rsidR="00D97511" w:rsidRPr="000825B3">
        <w:rPr>
          <w:color w:val="000000"/>
          <w:szCs w:val="17"/>
          <w:lang w:val="fr-FR"/>
        </w:rPr>
        <w:t>s</w:t>
      </w:r>
      <w:r w:rsidR="005146A1" w:rsidRPr="000825B3">
        <w:rPr>
          <w:rStyle w:val="FootnoteReference"/>
          <w:color w:val="000000"/>
          <w:szCs w:val="17"/>
          <w:lang w:val="fr-FR"/>
        </w:rPr>
        <w:footnoteReference w:id="2"/>
      </w:r>
      <w:r w:rsidR="005146A1" w:rsidRPr="000825B3">
        <w:rPr>
          <w:color w:val="000000"/>
          <w:szCs w:val="17"/>
          <w:lang w:val="fr-FR"/>
        </w:rPr>
        <w:t xml:space="preserve"> ne doivent pas être utilisées et </w:t>
      </w:r>
      <w:r w:rsidRPr="00330B62">
        <w:rPr>
          <w:szCs w:val="17"/>
          <w:lang w:val="fr-FR"/>
        </w:rPr>
        <w:t>les caractères réservés suivants doivent être remplacés par les entités prédéfinies correspondantes lorsqu’ils sont employés pour renseigner la valeur d’un attribut ou le contenu d’un élément :</w:t>
      </w:r>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F41554" w:rsidRPr="00330B62" w14:paraId="4D070557"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8C7A49" w14:textId="77777777" w:rsidR="00F41554" w:rsidRPr="00330B62" w:rsidRDefault="00F41554" w:rsidP="009B2AE0">
            <w:pPr>
              <w:pStyle w:val="TableText"/>
              <w:widowControl/>
              <w:jc w:val="center"/>
              <w:rPr>
                <w:b/>
                <w:bCs/>
                <w:sz w:val="17"/>
                <w:szCs w:val="17"/>
                <w:lang w:val="fr-FR"/>
              </w:rPr>
            </w:pPr>
            <w:r w:rsidRPr="00330B62">
              <w:rPr>
                <w:szCs w:val="17"/>
                <w:lang w:val="fr-FR"/>
              </w:rPr>
              <w:br w:type="page"/>
            </w:r>
            <w:r w:rsidRPr="00330B62">
              <w:rPr>
                <w:b/>
                <w:bCs/>
                <w:sz w:val="17"/>
                <w:szCs w:val="17"/>
                <w:lang w:val="fr-FR"/>
              </w:rPr>
              <w:t>Caractère réservé</w:t>
            </w:r>
          </w:p>
        </w:tc>
        <w:tc>
          <w:tcPr>
            <w:tcW w:w="2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3C2FEB"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Entités prédéfinies</w:t>
            </w:r>
          </w:p>
        </w:tc>
      </w:tr>
      <w:tr w:rsidR="00F41554" w:rsidRPr="00330B62" w14:paraId="7D4C0D1D"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tcPr>
          <w:p w14:paraId="2164B293" w14:textId="77777777" w:rsidR="00F41554" w:rsidRPr="00330B62" w:rsidRDefault="00F41554" w:rsidP="009B2AE0">
            <w:pPr>
              <w:pStyle w:val="TableText"/>
              <w:widowControl/>
              <w:jc w:val="center"/>
              <w:rPr>
                <w:rStyle w:val="CodeChar"/>
                <w:sz w:val="17"/>
                <w:shd w:val="clear" w:color="auto" w:fill="606060"/>
                <w:lang w:val="fr-FR"/>
              </w:rPr>
            </w:pPr>
            <w:r w:rsidRPr="00330B62">
              <w:rPr>
                <w:sz w:val="17"/>
                <w:szCs w:val="17"/>
                <w:lang w:val="fr-FR"/>
              </w:rPr>
              <w:t>&lt;</w:t>
            </w:r>
          </w:p>
        </w:tc>
        <w:tc>
          <w:tcPr>
            <w:tcW w:w="2903" w:type="dxa"/>
            <w:tcBorders>
              <w:top w:val="single" w:sz="4" w:space="0" w:color="auto"/>
              <w:left w:val="single" w:sz="4" w:space="0" w:color="auto"/>
              <w:bottom w:val="single" w:sz="4" w:space="0" w:color="auto"/>
              <w:right w:val="single" w:sz="4" w:space="0" w:color="auto"/>
            </w:tcBorders>
            <w:hideMark/>
          </w:tcPr>
          <w:p w14:paraId="2F236E52" w14:textId="77777777" w:rsidR="00F41554" w:rsidRPr="00330B62" w:rsidRDefault="00F41554" w:rsidP="009B2AE0">
            <w:pPr>
              <w:pStyle w:val="TableText"/>
              <w:widowControl/>
              <w:jc w:val="center"/>
              <w:rPr>
                <w:iCs/>
                <w:lang w:val="fr-FR"/>
              </w:rPr>
            </w:pPr>
            <w:r w:rsidRPr="00330B62">
              <w:rPr>
                <w:iCs/>
                <w:sz w:val="17"/>
                <w:szCs w:val="17"/>
                <w:lang w:val="fr-FR"/>
              </w:rPr>
              <w:t>&amp;lt;</w:t>
            </w:r>
          </w:p>
        </w:tc>
      </w:tr>
      <w:tr w:rsidR="00F41554" w:rsidRPr="00330B62" w14:paraId="419D11C1"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tcPr>
          <w:p w14:paraId="699FFCC1" w14:textId="77777777" w:rsidR="00F41554" w:rsidRPr="00330B62" w:rsidRDefault="00F41554" w:rsidP="009B2AE0">
            <w:pPr>
              <w:pStyle w:val="TableText"/>
              <w:widowControl/>
              <w:jc w:val="center"/>
              <w:rPr>
                <w:rStyle w:val="CodeChar"/>
                <w:color w:val="FFFFFF"/>
                <w:sz w:val="17"/>
                <w:shd w:val="clear" w:color="auto" w:fill="606060"/>
                <w:lang w:val="fr-FR"/>
              </w:rPr>
            </w:pPr>
            <w:r w:rsidRPr="00330B62">
              <w:rPr>
                <w:sz w:val="17"/>
                <w:szCs w:val="17"/>
                <w:lang w:val="fr-FR"/>
              </w:rPr>
              <w:t>&gt;</w:t>
            </w:r>
          </w:p>
        </w:tc>
        <w:tc>
          <w:tcPr>
            <w:tcW w:w="2903" w:type="dxa"/>
            <w:tcBorders>
              <w:top w:val="single" w:sz="4" w:space="0" w:color="auto"/>
              <w:left w:val="single" w:sz="4" w:space="0" w:color="auto"/>
              <w:bottom w:val="single" w:sz="4" w:space="0" w:color="auto"/>
              <w:right w:val="single" w:sz="4" w:space="0" w:color="auto"/>
            </w:tcBorders>
            <w:hideMark/>
          </w:tcPr>
          <w:p w14:paraId="39B0759E" w14:textId="77777777" w:rsidR="00F41554" w:rsidRPr="00330B62" w:rsidRDefault="00F41554" w:rsidP="009B2AE0">
            <w:pPr>
              <w:pStyle w:val="TableText"/>
              <w:widowControl/>
              <w:jc w:val="center"/>
              <w:rPr>
                <w:iCs/>
                <w:lang w:val="fr-FR"/>
              </w:rPr>
            </w:pPr>
            <w:r w:rsidRPr="00330B62">
              <w:rPr>
                <w:iCs/>
                <w:sz w:val="17"/>
                <w:szCs w:val="17"/>
                <w:lang w:val="fr-FR"/>
              </w:rPr>
              <w:t>&amp;gt;</w:t>
            </w:r>
          </w:p>
        </w:tc>
      </w:tr>
      <w:tr w:rsidR="00F41554" w:rsidRPr="00330B62" w14:paraId="15D0D68C"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41BEED68" w14:textId="77777777" w:rsidR="00F41554" w:rsidRPr="00330B62" w:rsidRDefault="00F41554" w:rsidP="009B2AE0">
            <w:pPr>
              <w:pStyle w:val="TableText"/>
              <w:widowControl/>
              <w:jc w:val="center"/>
              <w:rPr>
                <w:rStyle w:val="CodeChar"/>
                <w:color w:val="FFFFFF"/>
                <w:sz w:val="17"/>
                <w:shd w:val="clear" w:color="auto" w:fill="606060"/>
                <w:lang w:val="fr-FR"/>
              </w:rPr>
            </w:pPr>
            <w:r w:rsidRPr="00330B62">
              <w:rPr>
                <w:sz w:val="17"/>
                <w:szCs w:val="17"/>
                <w:lang w:val="fr-FR"/>
              </w:rPr>
              <w:t>&amp;</w:t>
            </w:r>
          </w:p>
        </w:tc>
        <w:tc>
          <w:tcPr>
            <w:tcW w:w="2903" w:type="dxa"/>
            <w:tcBorders>
              <w:top w:val="single" w:sz="4" w:space="0" w:color="auto"/>
              <w:left w:val="single" w:sz="4" w:space="0" w:color="auto"/>
              <w:bottom w:val="single" w:sz="4" w:space="0" w:color="auto"/>
              <w:right w:val="single" w:sz="4" w:space="0" w:color="auto"/>
            </w:tcBorders>
            <w:hideMark/>
          </w:tcPr>
          <w:p w14:paraId="54A695E2" w14:textId="77777777" w:rsidR="00F41554" w:rsidRPr="00330B62" w:rsidRDefault="00F41554" w:rsidP="009B2AE0">
            <w:pPr>
              <w:pStyle w:val="TableText"/>
              <w:widowControl/>
              <w:jc w:val="center"/>
              <w:rPr>
                <w:lang w:val="fr-FR"/>
              </w:rPr>
            </w:pPr>
            <w:r w:rsidRPr="00330B62">
              <w:rPr>
                <w:sz w:val="17"/>
                <w:szCs w:val="17"/>
                <w:lang w:val="fr-FR"/>
              </w:rPr>
              <w:t>&amp;amp;</w:t>
            </w:r>
          </w:p>
        </w:tc>
      </w:tr>
      <w:tr w:rsidR="00F41554" w:rsidRPr="00330B62" w14:paraId="1DD6B9D2"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07C36B5D" w14:textId="77777777" w:rsidR="00F41554" w:rsidRPr="00330B62" w:rsidRDefault="00F41554" w:rsidP="009B2AE0">
            <w:pPr>
              <w:pStyle w:val="TableText"/>
              <w:widowControl/>
              <w:jc w:val="center"/>
              <w:rPr>
                <w:sz w:val="17"/>
                <w:szCs w:val="17"/>
                <w:lang w:val="fr-FR"/>
              </w:rPr>
            </w:pPr>
            <w:r w:rsidRPr="00330B62">
              <w:rPr>
                <w:sz w:val="17"/>
                <w:szCs w:val="17"/>
                <w:lang w:val="fr-FR"/>
              </w:rPr>
              <w:t>“</w:t>
            </w:r>
          </w:p>
        </w:tc>
        <w:tc>
          <w:tcPr>
            <w:tcW w:w="2903" w:type="dxa"/>
            <w:tcBorders>
              <w:top w:val="single" w:sz="4" w:space="0" w:color="auto"/>
              <w:left w:val="single" w:sz="4" w:space="0" w:color="auto"/>
              <w:bottom w:val="single" w:sz="4" w:space="0" w:color="auto"/>
              <w:right w:val="single" w:sz="4" w:space="0" w:color="auto"/>
            </w:tcBorders>
            <w:hideMark/>
          </w:tcPr>
          <w:p w14:paraId="6EFA9298" w14:textId="77777777" w:rsidR="00F41554" w:rsidRPr="00330B62" w:rsidRDefault="00F41554" w:rsidP="009B2AE0">
            <w:pPr>
              <w:pStyle w:val="TableText"/>
              <w:widowControl/>
              <w:jc w:val="center"/>
              <w:rPr>
                <w:sz w:val="17"/>
                <w:szCs w:val="17"/>
                <w:lang w:val="fr-FR"/>
              </w:rPr>
            </w:pPr>
            <w:r w:rsidRPr="00330B62">
              <w:rPr>
                <w:sz w:val="17"/>
                <w:szCs w:val="17"/>
                <w:lang w:val="fr-FR"/>
              </w:rPr>
              <w:t>&amp;quot;</w:t>
            </w:r>
          </w:p>
        </w:tc>
      </w:tr>
      <w:tr w:rsidR="00F41554" w:rsidRPr="00330B62" w14:paraId="5C1902D6"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51A376A5" w14:textId="77777777" w:rsidR="00F41554" w:rsidRPr="00330B62" w:rsidRDefault="00F41554" w:rsidP="009B2AE0">
            <w:pPr>
              <w:pStyle w:val="TableText"/>
              <w:widowControl/>
              <w:jc w:val="center"/>
              <w:rPr>
                <w:sz w:val="17"/>
                <w:szCs w:val="17"/>
                <w:lang w:val="fr-FR"/>
              </w:rPr>
            </w:pPr>
            <w:r w:rsidRPr="00330B62">
              <w:rPr>
                <w:sz w:val="17"/>
                <w:szCs w:val="17"/>
                <w:lang w:val="fr-FR"/>
              </w:rPr>
              <w:t>‘</w:t>
            </w:r>
          </w:p>
        </w:tc>
        <w:tc>
          <w:tcPr>
            <w:tcW w:w="2903" w:type="dxa"/>
            <w:tcBorders>
              <w:top w:val="single" w:sz="4" w:space="0" w:color="auto"/>
              <w:left w:val="single" w:sz="4" w:space="0" w:color="auto"/>
              <w:bottom w:val="single" w:sz="4" w:space="0" w:color="auto"/>
              <w:right w:val="single" w:sz="4" w:space="0" w:color="auto"/>
            </w:tcBorders>
            <w:hideMark/>
          </w:tcPr>
          <w:p w14:paraId="070B6B1E" w14:textId="77777777" w:rsidR="00F41554" w:rsidRPr="00330B62" w:rsidRDefault="00F41554" w:rsidP="009B2AE0">
            <w:pPr>
              <w:pStyle w:val="TableText"/>
              <w:widowControl/>
              <w:jc w:val="center"/>
              <w:rPr>
                <w:sz w:val="17"/>
                <w:szCs w:val="17"/>
                <w:lang w:val="fr-FR"/>
              </w:rPr>
            </w:pPr>
            <w:r w:rsidRPr="00330B62">
              <w:rPr>
                <w:sz w:val="17"/>
                <w:szCs w:val="17"/>
                <w:lang w:val="fr-FR"/>
              </w:rPr>
              <w:t>&amp;apos;</w:t>
            </w:r>
          </w:p>
        </w:tc>
      </w:tr>
    </w:tbl>
    <w:p w14:paraId="468EBAA3" w14:textId="7B8E2F1E" w:rsidR="00F41554" w:rsidRPr="00330B62" w:rsidRDefault="00F41554" w:rsidP="009B2AE0">
      <w:pPr>
        <w:widowControl/>
        <w:spacing w:before="170" w:after="170"/>
        <w:rPr>
          <w:sz w:val="17"/>
          <w:szCs w:val="17"/>
          <w:lang w:val="fr-FR"/>
        </w:rPr>
      </w:pPr>
      <w:r w:rsidRPr="00330B62">
        <w:rPr>
          <w:sz w:val="17"/>
          <w:szCs w:val="17"/>
          <w:lang w:val="fr-FR"/>
        </w:rPr>
        <w:t>On trouvera un exemple au paragraphe 71.</w:t>
      </w:r>
      <w:r w:rsidR="009F2F9D" w:rsidRPr="000825B3">
        <w:rPr>
          <w:color w:val="000000"/>
          <w:sz w:val="17"/>
          <w:szCs w:val="17"/>
          <w:lang w:val="fr-FR"/>
        </w:rPr>
        <w:t xml:space="preserve">  Les seules références d’entités de caractères autorisées sont les entités prédéfinies prévues dans ce paragraphe. </w:t>
      </w:r>
    </w:p>
    <w:p w14:paraId="6C9AD275" w14:textId="61176B8A"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Tous les éléments obligatoires doivent être renseignés (sauf ceux qui sont indiqués au paragraphe 58 à propos des séquences délibérément omises).  Les éléments facultatifs pour lesquels aucun contenu n’est disponible ne doivent pas figurer dans l’instance XML (à l’exception de ce qui est prévu au paragraphe </w:t>
      </w:r>
      <w:r w:rsidR="009F2F9D" w:rsidRPr="000825B3">
        <w:rPr>
          <w:color w:val="000000"/>
          <w:szCs w:val="17"/>
          <w:lang w:val="fr-FR"/>
        </w:rPr>
        <w:t xml:space="preserve">97 </w:t>
      </w:r>
      <w:r w:rsidRPr="00330B62">
        <w:rPr>
          <w:szCs w:val="17"/>
          <w:lang w:val="fr-FR"/>
        </w:rPr>
        <w:t>concernant la représentation d’une suppression dans une séquence dans la valeur du qualificateur “replace”).</w:t>
      </w:r>
    </w:p>
    <w:p w14:paraId="0A88CB24"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89" w:name="_Toc54686680"/>
      <w:bookmarkStart w:id="90" w:name="_Toc59200486"/>
      <w:r w:rsidRPr="00330B62">
        <w:rPr>
          <w:rFonts w:cs="Times New Roman"/>
          <w:bCs w:val="0"/>
          <w:i/>
          <w:sz w:val="17"/>
          <w:szCs w:val="20"/>
          <w:u w:val="none"/>
          <w:lang w:val="fr-FR" w:eastAsia="en-US"/>
        </w:rPr>
        <w:t>Élément racine</w:t>
      </w:r>
      <w:bookmarkEnd w:id="89"/>
      <w:bookmarkEnd w:id="90"/>
    </w:p>
    <w:p w14:paraId="3CE5E8A3"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91" w:name="_Ref371599211"/>
      <w:r w:rsidRPr="00330B62">
        <w:rPr>
          <w:szCs w:val="17"/>
          <w:lang w:val="fr-FR"/>
        </w:rPr>
        <w:t xml:space="preserve">L’élément racine d’une instance XML au sens de la présente norme est l’élément </w:t>
      </w:r>
      <w:r w:rsidRPr="00330B62">
        <w:rPr>
          <w:rFonts w:ascii="Courier New" w:hAnsi="Courier New"/>
          <w:lang w:val="fr-FR"/>
        </w:rPr>
        <w:t>ST26SequenceListing</w:t>
      </w:r>
      <w:r w:rsidRPr="00330B62">
        <w:rPr>
          <w:szCs w:val="17"/>
          <w:lang w:val="fr-FR"/>
        </w:rPr>
        <w:t>, dont les attributs sont les suivants :</w:t>
      </w:r>
      <w:bookmarkEnd w:id="91"/>
    </w:p>
    <w:tbl>
      <w:tblPr>
        <w:tblW w:w="8831"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2767"/>
        <w:gridCol w:w="2767"/>
      </w:tblGrid>
      <w:tr w:rsidR="004D062F" w:rsidRPr="00330B62" w14:paraId="41B33BC2" w14:textId="77777777" w:rsidTr="00874549">
        <w:trPr>
          <w:trHeight w:val="218"/>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A96C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Attribut</w:t>
            </w:r>
          </w:p>
        </w:tc>
        <w:tc>
          <w:tcPr>
            <w:tcW w:w="2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16F070"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c>
          <w:tcPr>
            <w:tcW w:w="2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12CF9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Obligatoire/Facultatif</w:t>
            </w:r>
          </w:p>
        </w:tc>
      </w:tr>
      <w:tr w:rsidR="004D062F" w:rsidRPr="00330B62" w14:paraId="7D91CEA1" w14:textId="77777777" w:rsidTr="00874549">
        <w:trPr>
          <w:trHeight w:val="459"/>
        </w:trPr>
        <w:tc>
          <w:tcPr>
            <w:tcW w:w="3403" w:type="dxa"/>
            <w:tcBorders>
              <w:top w:val="single" w:sz="4" w:space="0" w:color="auto"/>
              <w:left w:val="single" w:sz="4" w:space="0" w:color="auto"/>
              <w:bottom w:val="single" w:sz="4" w:space="0" w:color="auto"/>
              <w:right w:val="single" w:sz="4" w:space="0" w:color="auto"/>
            </w:tcBorders>
            <w:hideMark/>
          </w:tcPr>
          <w:p w14:paraId="14086223"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dtdVersion</w:t>
            </w:r>
          </w:p>
        </w:tc>
        <w:tc>
          <w:tcPr>
            <w:tcW w:w="2714" w:type="dxa"/>
            <w:tcBorders>
              <w:top w:val="single" w:sz="4" w:space="0" w:color="auto"/>
              <w:left w:val="single" w:sz="4" w:space="0" w:color="auto"/>
              <w:bottom w:val="single" w:sz="4" w:space="0" w:color="auto"/>
              <w:right w:val="single" w:sz="4" w:space="0" w:color="auto"/>
            </w:tcBorders>
            <w:hideMark/>
          </w:tcPr>
          <w:p w14:paraId="20A99855" w14:textId="5A85683F" w:rsidR="00F41554" w:rsidRPr="00330B62" w:rsidRDefault="00F41554" w:rsidP="000825B3">
            <w:pPr>
              <w:pStyle w:val="TableText"/>
              <w:widowControl/>
              <w:rPr>
                <w:sz w:val="17"/>
                <w:szCs w:val="17"/>
                <w:lang w:val="fr-FR"/>
              </w:rPr>
            </w:pPr>
            <w:r w:rsidRPr="00330B62">
              <w:rPr>
                <w:sz w:val="17"/>
                <w:szCs w:val="17"/>
                <w:lang w:val="fr-FR"/>
              </w:rPr>
              <w:t>Version de la DTD employée pour créer ce fichier au format “V#_#”, par exemple “V1_</w:t>
            </w:r>
            <w:r w:rsidR="008716E4" w:rsidRPr="000825B3">
              <w:rPr>
                <w:color w:val="000000"/>
                <w:sz w:val="17"/>
                <w:szCs w:val="17"/>
                <w:lang w:val="fr-FR"/>
              </w:rPr>
              <w:t>3</w:t>
            </w:r>
            <w:r w:rsidRPr="00330B62">
              <w:rPr>
                <w:sz w:val="17"/>
                <w:szCs w:val="17"/>
                <w:lang w:val="fr-FR"/>
              </w:rPr>
              <w:t>”.</w:t>
            </w:r>
          </w:p>
        </w:tc>
        <w:tc>
          <w:tcPr>
            <w:tcW w:w="2714" w:type="dxa"/>
            <w:tcBorders>
              <w:top w:val="single" w:sz="4" w:space="0" w:color="auto"/>
              <w:left w:val="single" w:sz="4" w:space="0" w:color="auto"/>
              <w:bottom w:val="single" w:sz="4" w:space="0" w:color="auto"/>
              <w:right w:val="single" w:sz="4" w:space="0" w:color="auto"/>
            </w:tcBorders>
            <w:hideMark/>
          </w:tcPr>
          <w:p w14:paraId="2545B086"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4D062F" w:rsidRPr="00330B62" w14:paraId="3F6CF5D6" w14:textId="77777777" w:rsidTr="00874549">
        <w:trPr>
          <w:trHeight w:val="229"/>
        </w:trPr>
        <w:tc>
          <w:tcPr>
            <w:tcW w:w="3403" w:type="dxa"/>
            <w:tcBorders>
              <w:top w:val="single" w:sz="4" w:space="0" w:color="auto"/>
              <w:left w:val="single" w:sz="4" w:space="0" w:color="auto"/>
              <w:bottom w:val="single" w:sz="4" w:space="0" w:color="auto"/>
              <w:right w:val="single" w:sz="4" w:space="0" w:color="auto"/>
            </w:tcBorders>
            <w:hideMark/>
          </w:tcPr>
          <w:p w14:paraId="5DB10167"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fileName</w:t>
            </w:r>
          </w:p>
        </w:tc>
        <w:tc>
          <w:tcPr>
            <w:tcW w:w="2714" w:type="dxa"/>
            <w:tcBorders>
              <w:top w:val="single" w:sz="4" w:space="0" w:color="auto"/>
              <w:left w:val="single" w:sz="4" w:space="0" w:color="auto"/>
              <w:bottom w:val="single" w:sz="4" w:space="0" w:color="auto"/>
              <w:right w:val="single" w:sz="4" w:space="0" w:color="auto"/>
            </w:tcBorders>
            <w:hideMark/>
          </w:tcPr>
          <w:p w14:paraId="6A8FC3A0" w14:textId="77777777" w:rsidR="00F41554" w:rsidRPr="00330B62" w:rsidRDefault="00F41554" w:rsidP="009B2AE0">
            <w:pPr>
              <w:pStyle w:val="TableText"/>
              <w:widowControl/>
              <w:rPr>
                <w:sz w:val="17"/>
                <w:szCs w:val="17"/>
                <w:lang w:val="fr-FR"/>
              </w:rPr>
            </w:pPr>
            <w:r w:rsidRPr="00330B62">
              <w:rPr>
                <w:sz w:val="17"/>
                <w:szCs w:val="17"/>
                <w:lang w:val="fr-FR"/>
              </w:rPr>
              <w:t>Nom du fichier contenant le listage des séquences.</w:t>
            </w:r>
          </w:p>
        </w:tc>
        <w:tc>
          <w:tcPr>
            <w:tcW w:w="2714" w:type="dxa"/>
            <w:tcBorders>
              <w:top w:val="single" w:sz="4" w:space="0" w:color="auto"/>
              <w:left w:val="single" w:sz="4" w:space="0" w:color="auto"/>
              <w:bottom w:val="single" w:sz="4" w:space="0" w:color="auto"/>
              <w:right w:val="single" w:sz="4" w:space="0" w:color="auto"/>
            </w:tcBorders>
            <w:hideMark/>
          </w:tcPr>
          <w:p w14:paraId="2850D0F4"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3B00213D" w14:textId="77777777" w:rsidTr="00874549">
        <w:trPr>
          <w:trHeight w:val="470"/>
        </w:trPr>
        <w:tc>
          <w:tcPr>
            <w:tcW w:w="3403" w:type="dxa"/>
            <w:tcBorders>
              <w:top w:val="single" w:sz="4" w:space="0" w:color="auto"/>
              <w:left w:val="single" w:sz="4" w:space="0" w:color="auto"/>
              <w:bottom w:val="single" w:sz="4" w:space="0" w:color="auto"/>
              <w:right w:val="single" w:sz="4" w:space="0" w:color="auto"/>
            </w:tcBorders>
            <w:hideMark/>
          </w:tcPr>
          <w:p w14:paraId="521FDA5F" w14:textId="77777777" w:rsidR="00F41554" w:rsidRPr="00330B62" w:rsidRDefault="00F41554" w:rsidP="009B2AE0">
            <w:pPr>
              <w:widowControl/>
              <w:rPr>
                <w:rFonts w:ascii="Courier New" w:hAnsi="Courier New"/>
                <w:sz w:val="17"/>
                <w:lang w:val="fr-FR"/>
              </w:rPr>
            </w:pPr>
            <w:r w:rsidRPr="00330B62">
              <w:rPr>
                <w:rFonts w:ascii="Courier New" w:hAnsi="Courier New" w:cs="Courier New"/>
                <w:sz w:val="17"/>
                <w:lang w:val="fr-FR"/>
              </w:rPr>
              <w:t>softwareName</w:t>
            </w:r>
          </w:p>
        </w:tc>
        <w:tc>
          <w:tcPr>
            <w:tcW w:w="2714" w:type="dxa"/>
            <w:tcBorders>
              <w:top w:val="single" w:sz="4" w:space="0" w:color="auto"/>
              <w:left w:val="single" w:sz="4" w:space="0" w:color="auto"/>
              <w:bottom w:val="single" w:sz="4" w:space="0" w:color="auto"/>
              <w:right w:val="single" w:sz="4" w:space="0" w:color="auto"/>
            </w:tcBorders>
            <w:hideMark/>
          </w:tcPr>
          <w:p w14:paraId="2B09613B" w14:textId="77777777" w:rsidR="00F41554" w:rsidRPr="00330B62" w:rsidRDefault="00F41554" w:rsidP="009B2AE0">
            <w:pPr>
              <w:pStyle w:val="TableText"/>
              <w:widowControl/>
              <w:rPr>
                <w:sz w:val="17"/>
                <w:szCs w:val="17"/>
                <w:lang w:val="fr-FR"/>
              </w:rPr>
            </w:pPr>
            <w:r w:rsidRPr="00330B62">
              <w:rPr>
                <w:sz w:val="17"/>
                <w:szCs w:val="17"/>
                <w:lang w:val="fr-FR"/>
              </w:rPr>
              <w:t>Nom du logiciel ayant créé le fichier.</w:t>
            </w:r>
          </w:p>
        </w:tc>
        <w:tc>
          <w:tcPr>
            <w:tcW w:w="2714" w:type="dxa"/>
            <w:tcBorders>
              <w:top w:val="single" w:sz="4" w:space="0" w:color="auto"/>
              <w:left w:val="single" w:sz="4" w:space="0" w:color="auto"/>
              <w:bottom w:val="single" w:sz="4" w:space="0" w:color="auto"/>
              <w:right w:val="single" w:sz="4" w:space="0" w:color="auto"/>
            </w:tcBorders>
            <w:hideMark/>
          </w:tcPr>
          <w:p w14:paraId="21E3CB6F"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582F6C50" w14:textId="77777777" w:rsidTr="00874549">
        <w:trPr>
          <w:trHeight w:val="459"/>
        </w:trPr>
        <w:tc>
          <w:tcPr>
            <w:tcW w:w="3403" w:type="dxa"/>
            <w:tcBorders>
              <w:top w:val="single" w:sz="4" w:space="0" w:color="auto"/>
              <w:left w:val="single" w:sz="4" w:space="0" w:color="auto"/>
              <w:bottom w:val="single" w:sz="4" w:space="0" w:color="auto"/>
              <w:right w:val="single" w:sz="4" w:space="0" w:color="auto"/>
            </w:tcBorders>
            <w:hideMark/>
          </w:tcPr>
          <w:p w14:paraId="0F07F8A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softwareVersion</w:t>
            </w:r>
          </w:p>
        </w:tc>
        <w:tc>
          <w:tcPr>
            <w:tcW w:w="2714" w:type="dxa"/>
            <w:tcBorders>
              <w:top w:val="single" w:sz="4" w:space="0" w:color="auto"/>
              <w:left w:val="single" w:sz="4" w:space="0" w:color="auto"/>
              <w:bottom w:val="single" w:sz="4" w:space="0" w:color="auto"/>
              <w:right w:val="single" w:sz="4" w:space="0" w:color="auto"/>
            </w:tcBorders>
            <w:hideMark/>
          </w:tcPr>
          <w:p w14:paraId="3FDBE4AE" w14:textId="77777777" w:rsidR="00F41554" w:rsidRPr="00330B62" w:rsidRDefault="00F41554" w:rsidP="009B2AE0">
            <w:pPr>
              <w:pStyle w:val="TableText"/>
              <w:widowControl/>
              <w:rPr>
                <w:sz w:val="17"/>
                <w:szCs w:val="17"/>
                <w:lang w:val="fr-FR"/>
              </w:rPr>
            </w:pPr>
            <w:r w:rsidRPr="00330B62">
              <w:rPr>
                <w:sz w:val="17"/>
                <w:szCs w:val="17"/>
                <w:lang w:val="fr-FR"/>
              </w:rPr>
              <w:t>Version du logiciel ayant créé le fichier.</w:t>
            </w:r>
          </w:p>
        </w:tc>
        <w:tc>
          <w:tcPr>
            <w:tcW w:w="2714" w:type="dxa"/>
            <w:tcBorders>
              <w:top w:val="single" w:sz="4" w:space="0" w:color="auto"/>
              <w:left w:val="single" w:sz="4" w:space="0" w:color="auto"/>
              <w:bottom w:val="single" w:sz="4" w:space="0" w:color="auto"/>
              <w:right w:val="single" w:sz="4" w:space="0" w:color="auto"/>
            </w:tcBorders>
            <w:hideMark/>
          </w:tcPr>
          <w:p w14:paraId="71E0CD43"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78732410" w14:textId="77777777" w:rsidTr="000825B3">
        <w:trPr>
          <w:trHeight w:val="470"/>
        </w:trPr>
        <w:tc>
          <w:tcPr>
            <w:tcW w:w="3403" w:type="dxa"/>
            <w:tcBorders>
              <w:top w:val="single" w:sz="4" w:space="0" w:color="auto"/>
              <w:left w:val="single" w:sz="4" w:space="0" w:color="auto"/>
              <w:bottom w:val="single" w:sz="4" w:space="0" w:color="auto"/>
              <w:right w:val="single" w:sz="4" w:space="0" w:color="auto"/>
            </w:tcBorders>
            <w:hideMark/>
          </w:tcPr>
          <w:p w14:paraId="2E5B2556"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productionDate</w:t>
            </w:r>
          </w:p>
        </w:tc>
        <w:tc>
          <w:tcPr>
            <w:tcW w:w="2714" w:type="dxa"/>
            <w:tcBorders>
              <w:top w:val="single" w:sz="4" w:space="0" w:color="auto"/>
              <w:left w:val="single" w:sz="4" w:space="0" w:color="auto"/>
              <w:bottom w:val="single" w:sz="4" w:space="0" w:color="auto"/>
              <w:right w:val="single" w:sz="4" w:space="0" w:color="auto"/>
            </w:tcBorders>
            <w:hideMark/>
          </w:tcPr>
          <w:p w14:paraId="79B419C6" w14:textId="77777777" w:rsidR="00F41554" w:rsidRPr="00330B62" w:rsidRDefault="00F41554" w:rsidP="009B2AE0">
            <w:pPr>
              <w:pStyle w:val="TableText"/>
              <w:widowControl/>
              <w:rPr>
                <w:sz w:val="17"/>
                <w:szCs w:val="17"/>
                <w:lang w:val="fr-FR"/>
              </w:rPr>
            </w:pPr>
            <w:r w:rsidRPr="00330B62">
              <w:rPr>
                <w:sz w:val="17"/>
                <w:szCs w:val="17"/>
                <w:lang w:val="fr-FR"/>
              </w:rPr>
              <w:t>Date de production du fichier contenant le listage des séquences (format “SSAA</w:t>
            </w:r>
            <w:r w:rsidRPr="00330B62">
              <w:rPr>
                <w:sz w:val="17"/>
                <w:szCs w:val="17"/>
                <w:lang w:val="fr-FR"/>
              </w:rPr>
              <w:noBreakHyphen/>
              <w:t>MM</w:t>
            </w:r>
            <w:r w:rsidRPr="00330B62">
              <w:rPr>
                <w:sz w:val="17"/>
                <w:szCs w:val="17"/>
                <w:lang w:val="fr-FR"/>
              </w:rPr>
              <w:noBreakHyphen/>
              <w:t>JJ”).</w:t>
            </w:r>
          </w:p>
        </w:tc>
        <w:tc>
          <w:tcPr>
            <w:tcW w:w="2714" w:type="dxa"/>
            <w:tcBorders>
              <w:top w:val="single" w:sz="4" w:space="0" w:color="auto"/>
              <w:left w:val="single" w:sz="4" w:space="0" w:color="auto"/>
              <w:bottom w:val="single" w:sz="4" w:space="0" w:color="auto"/>
              <w:right w:val="single" w:sz="4" w:space="0" w:color="auto"/>
            </w:tcBorders>
            <w:hideMark/>
          </w:tcPr>
          <w:p w14:paraId="0D4DB05A"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957D97" w14:paraId="2CF80932" w14:textId="77777777" w:rsidTr="000825B3">
        <w:trPr>
          <w:trHeight w:val="470"/>
        </w:trPr>
        <w:tc>
          <w:tcPr>
            <w:tcW w:w="3403" w:type="dxa"/>
            <w:tcBorders>
              <w:top w:val="single" w:sz="4" w:space="0" w:color="auto"/>
              <w:left w:val="single" w:sz="4" w:space="0" w:color="auto"/>
              <w:bottom w:val="single" w:sz="4" w:space="0" w:color="auto"/>
              <w:right w:val="single" w:sz="4" w:space="0" w:color="auto"/>
            </w:tcBorders>
            <w:shd w:val="clear" w:color="auto" w:fill="auto"/>
          </w:tcPr>
          <w:p w14:paraId="5E08CEB3" w14:textId="0A6C1C44" w:rsidR="00671D51" w:rsidRPr="000825B3" w:rsidRDefault="00BD0BD7" w:rsidP="009B2AE0">
            <w:pPr>
              <w:widowControl/>
              <w:rPr>
                <w:rFonts w:ascii="Courier New" w:hAnsi="Courier New" w:cs="Courier New"/>
                <w:color w:val="000000"/>
                <w:sz w:val="17"/>
                <w:lang w:val="fr-FR"/>
              </w:rPr>
            </w:pPr>
            <w:r w:rsidRPr="000825B3">
              <w:rPr>
                <w:rFonts w:ascii="Courier New" w:hAnsi="Courier New" w:cs="Courier New"/>
                <w:color w:val="000000"/>
                <w:sz w:val="17"/>
                <w:lang w:val="fr-FR"/>
              </w:rPr>
              <w:t>originalFreeTextLanguageCode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12EE9FA4" w14:textId="3FAE06C9" w:rsidR="00671D51" w:rsidRPr="000825B3" w:rsidRDefault="00BD0BD7" w:rsidP="009B2AE0">
            <w:pPr>
              <w:pStyle w:val="TableText"/>
              <w:widowControl/>
              <w:rPr>
                <w:color w:val="000000"/>
                <w:sz w:val="17"/>
                <w:szCs w:val="17"/>
                <w:lang w:val="fr-FR"/>
              </w:rPr>
            </w:pPr>
            <w:r w:rsidRPr="000825B3">
              <w:rPr>
                <w:color w:val="000000"/>
                <w:sz w:val="17"/>
                <w:szCs w:val="17"/>
                <w:lang w:val="fr-FR"/>
              </w:rPr>
              <w:t xml:space="preserve">Le code de langue (voir la référence au paragraphe 9 à la norme ISO 639-1:2002) </w:t>
            </w:r>
            <w:r w:rsidR="00BC26A2" w:rsidRPr="000825B3">
              <w:rPr>
                <w:color w:val="000000"/>
                <w:sz w:val="17"/>
                <w:szCs w:val="17"/>
                <w:lang w:val="fr-FR"/>
              </w:rPr>
              <w:t>pour la langue originale unique dans laquelle les qualificateurs de texte libre dépendant de la langue ont été établis.</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676F1EA8" w14:textId="38F11EB2" w:rsidR="00671D51" w:rsidRPr="000825B3" w:rsidRDefault="00BD0BD7" w:rsidP="009B2AE0">
            <w:pPr>
              <w:pStyle w:val="TableText"/>
              <w:widowControl/>
              <w:rPr>
                <w:color w:val="000000"/>
                <w:sz w:val="17"/>
                <w:szCs w:val="17"/>
                <w:lang w:val="fr-FR"/>
              </w:rPr>
            </w:pPr>
            <w:r w:rsidRPr="000825B3">
              <w:rPr>
                <w:color w:val="000000"/>
                <w:sz w:val="17"/>
                <w:szCs w:val="17"/>
                <w:lang w:val="fr-FR"/>
              </w:rPr>
              <w:t>Facultatif</w:t>
            </w:r>
          </w:p>
        </w:tc>
      </w:tr>
      <w:tr w:rsidR="004D062F" w:rsidRPr="005A314F" w14:paraId="6C511340" w14:textId="77777777" w:rsidTr="000825B3">
        <w:trPr>
          <w:trHeight w:val="470"/>
        </w:trPr>
        <w:tc>
          <w:tcPr>
            <w:tcW w:w="3403" w:type="dxa"/>
            <w:tcBorders>
              <w:top w:val="single" w:sz="4" w:space="0" w:color="auto"/>
              <w:left w:val="single" w:sz="4" w:space="0" w:color="auto"/>
              <w:bottom w:val="single" w:sz="4" w:space="0" w:color="auto"/>
              <w:right w:val="single" w:sz="4" w:space="0" w:color="auto"/>
            </w:tcBorders>
            <w:shd w:val="clear" w:color="auto" w:fill="auto"/>
          </w:tcPr>
          <w:p w14:paraId="6573645F" w14:textId="726CEE6A" w:rsidR="00671D51" w:rsidRPr="000825B3" w:rsidRDefault="00BD0BD7" w:rsidP="009B2AE0">
            <w:pPr>
              <w:widowControl/>
              <w:rPr>
                <w:rFonts w:ascii="Courier New" w:hAnsi="Courier New"/>
                <w:color w:val="000000"/>
                <w:sz w:val="17"/>
                <w:lang w:val="fr-FR"/>
              </w:rPr>
            </w:pPr>
            <w:r w:rsidRPr="000825B3">
              <w:rPr>
                <w:rFonts w:ascii="Courier New" w:hAnsi="Courier New"/>
                <w:color w:val="000000"/>
                <w:sz w:val="17"/>
                <w:lang w:val="fr-FR"/>
              </w:rPr>
              <w:t>nonEnglishFreeTextLanguageCode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16DE7F1C" w14:textId="6BEB8134" w:rsidR="00671D51" w:rsidRPr="000825B3" w:rsidRDefault="004D062F" w:rsidP="009B2AE0">
            <w:pPr>
              <w:pStyle w:val="TableText"/>
              <w:widowControl/>
              <w:rPr>
                <w:rFonts w:ascii="Courier New" w:hAnsi="Courier New" w:cs="Courier New"/>
                <w:color w:val="000000"/>
                <w:sz w:val="17"/>
                <w:szCs w:val="17"/>
                <w:lang w:val="fr-FR"/>
              </w:rPr>
            </w:pPr>
            <w:r w:rsidRPr="000825B3">
              <w:rPr>
                <w:color w:val="000000"/>
                <w:sz w:val="17"/>
                <w:szCs w:val="17"/>
                <w:lang w:val="fr-FR"/>
              </w:rPr>
              <w:t xml:space="preserve">Le code de langue (voir la référence au paragraphe 9 à la norme ISO 639-1 :2002) pour les éléments </w:t>
            </w:r>
            <w:r w:rsidRPr="000825B3">
              <w:rPr>
                <w:rFonts w:ascii="Courier New" w:hAnsi="Courier New" w:cs="Courier New"/>
                <w:color w:val="000000"/>
                <w:sz w:val="17"/>
                <w:szCs w:val="17"/>
                <w:lang w:val="fr-FR"/>
              </w:rPr>
              <w:t>NonEnglishQualifier_value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0BF0C8B" w14:textId="217CF8B1" w:rsidR="00671D51" w:rsidRPr="000825B3" w:rsidRDefault="00BD0BD7" w:rsidP="009B2AE0">
            <w:pPr>
              <w:pStyle w:val="TableText"/>
              <w:widowControl/>
              <w:rPr>
                <w:color w:val="000000"/>
                <w:sz w:val="17"/>
                <w:szCs w:val="17"/>
                <w:lang w:val="fr-FR"/>
              </w:rPr>
            </w:pPr>
            <w:r w:rsidRPr="000825B3">
              <w:rPr>
                <w:color w:val="000000"/>
                <w:sz w:val="17"/>
                <w:szCs w:val="17"/>
                <w:lang w:val="fr-FR"/>
              </w:rPr>
              <w:t xml:space="preserve">Obligatoire lorsqu’un élément </w:t>
            </w:r>
            <w:r w:rsidRPr="000825B3">
              <w:rPr>
                <w:rFonts w:ascii="Courier New" w:hAnsi="Courier New" w:cs="Courier New"/>
                <w:color w:val="000000"/>
                <w:sz w:val="17"/>
                <w:szCs w:val="17"/>
                <w:lang w:val="fr-FR"/>
              </w:rPr>
              <w:t xml:space="preserve">NonEnglishQualifier_value </w:t>
            </w:r>
            <w:r w:rsidRPr="000825B3">
              <w:rPr>
                <w:color w:val="000000"/>
                <w:sz w:val="17"/>
                <w:szCs w:val="17"/>
                <w:lang w:val="fr-FR"/>
              </w:rPr>
              <w:t>est présent dans le listage des séquences</w:t>
            </w:r>
          </w:p>
        </w:tc>
      </w:tr>
    </w:tbl>
    <w:p w14:paraId="743B82EE"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L’exemple ci</w:t>
      </w:r>
      <w:r w:rsidRPr="00330B62">
        <w:rPr>
          <w:szCs w:val="17"/>
          <w:lang w:val="fr-FR"/>
        </w:rPr>
        <w:noBreakHyphen/>
        <w:t xml:space="preserve">après est une illustration de l’élément racine </w:t>
      </w:r>
      <w:r w:rsidRPr="00330B62">
        <w:rPr>
          <w:rFonts w:ascii="Courier New" w:hAnsi="Courier New"/>
          <w:lang w:val="fr-FR"/>
        </w:rPr>
        <w:t>ST26SequenceListing</w:t>
      </w:r>
      <w:r w:rsidRPr="00330B62">
        <w:rPr>
          <w:szCs w:val="17"/>
          <w:lang w:val="fr-FR"/>
        </w:rPr>
        <w:t xml:space="preserve"> et de ses attributs dans une instance XML conforme au paragraphe 43 ci</w:t>
      </w:r>
      <w:r w:rsidRPr="00330B62">
        <w:rPr>
          <w:szCs w:val="17"/>
          <w:lang w:val="fr-FR"/>
        </w:rPr>
        <w:noBreakHyphen/>
        <w:t>dessus :</w:t>
      </w:r>
    </w:p>
    <w:p w14:paraId="2A1ACDE3" w14:textId="69E090D1" w:rsidR="00F41554" w:rsidRPr="00614A14" w:rsidRDefault="00F41554" w:rsidP="000825B3">
      <w:pPr>
        <w:widowControl/>
        <w:kinsoku/>
        <w:spacing w:after="12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w:t>
      </w:r>
      <w:r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Pr="00614A14">
        <w:rPr>
          <w:rFonts w:ascii="Courier New" w:eastAsia="Batang" w:hAnsi="Courier New" w:cs="Times New Roman"/>
          <w:sz w:val="17"/>
          <w:szCs w:val="20"/>
          <w:lang w:eastAsia="en-US"/>
        </w:rPr>
        <w:t>V1_</w:t>
      </w:r>
      <w:r w:rsidR="00320A46" w:rsidRPr="000825B3">
        <w:rPr>
          <w:rFonts w:ascii="Courier New" w:hAnsi="Courier New" w:cs="Courier New"/>
          <w:color w:val="000000"/>
          <w:sz w:val="17"/>
          <w:szCs w:val="17"/>
        </w:rPr>
        <w:t>3</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fileName=</w:t>
      </w:r>
      <w:r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Pr="00614A14">
        <w:rPr>
          <w:rFonts w:ascii="Courier New" w:eastAsia="Batang" w:hAnsi="Courier New" w:cs="Times New Roman"/>
          <w:sz w:val="17"/>
          <w:szCs w:val="20"/>
          <w:lang w:eastAsia="en-US"/>
        </w:rPr>
        <w:t>US11_405455_SEQL.xml</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softwareName=</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000825B3" w:rsidRPr="00E64C7E">
        <w:rPr>
          <w:rFonts w:ascii="Courier New" w:eastAsia="Batang" w:hAnsi="Courier New" w:cs="Times New Roman"/>
          <w:strike/>
          <w:color w:val="FFFFFF"/>
          <w:sz w:val="17"/>
          <w:szCs w:val="20"/>
          <w:shd w:val="clear" w:color="auto" w:fill="800080"/>
          <w:lang w:eastAsia="en-US"/>
        </w:rPr>
        <w:t xml:space="preserve"> </w:t>
      </w:r>
      <w:r w:rsidR="00320A46" w:rsidRPr="000825B3">
        <w:rPr>
          <w:rFonts w:ascii="Courier New" w:eastAsia="Batang" w:hAnsi="Courier New" w:cs="Times New Roman"/>
          <w:color w:val="000000"/>
          <w:sz w:val="17"/>
          <w:szCs w:val="20"/>
          <w:lang w:eastAsia="en-US"/>
        </w:rPr>
        <w:t>Wipo Sequence</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softwareVersion=</w:t>
      </w:r>
      <w:r w:rsidR="003A0F0B" w:rsidRPr="00E64C7E">
        <w:rPr>
          <w:rFonts w:ascii="Courier New" w:eastAsia="Batang" w:hAnsi="Courier New" w:cs="Times New Roman"/>
          <w:color w:val="000000"/>
          <w:sz w:val="17"/>
          <w:szCs w:val="20"/>
          <w:u w:val="single"/>
          <w:shd w:val="clear" w:color="auto" w:fill="FFFF00"/>
          <w:lang w:eastAsia="en-US"/>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1.0</w:t>
      </w:r>
      <w:r w:rsidR="008E686C" w:rsidRPr="00E64C7E">
        <w:rPr>
          <w:rFonts w:ascii="Courier New" w:eastAsia="Batang" w:hAnsi="Courier New" w:cs="Times New Roman"/>
          <w:color w:val="000000"/>
          <w:sz w:val="17"/>
          <w:szCs w:val="20"/>
          <w:u w:val="single"/>
          <w:shd w:val="clear" w:color="auto" w:fill="FFFF00"/>
          <w:lang w:eastAsia="en-US"/>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productionDate=</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00320A46" w:rsidRPr="000825B3">
        <w:rPr>
          <w:rFonts w:ascii="Courier New" w:eastAsia="Batang" w:hAnsi="Courier New" w:cs="Times New Roman"/>
          <w:color w:val="000000"/>
          <w:sz w:val="17"/>
          <w:szCs w:val="20"/>
          <w:lang w:eastAsia="en-US"/>
        </w:rPr>
        <w:t>2022</w:t>
      </w:r>
      <w:r w:rsidRPr="00614A14">
        <w:rPr>
          <w:rFonts w:ascii="Courier New" w:eastAsia="Batang" w:hAnsi="Courier New" w:cs="Times New Roman"/>
          <w:sz w:val="17"/>
          <w:szCs w:val="20"/>
          <w:lang w:eastAsia="en-US"/>
        </w:rPr>
        <w:t>-05-10</w:t>
      </w:r>
      <w:r w:rsidR="00320A46"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00320A46" w:rsidRPr="000825B3">
        <w:rPr>
          <w:rFonts w:ascii="Courier New" w:eastAsia="Batang" w:hAnsi="Courier New" w:cs="Times New Roman"/>
          <w:color w:val="000000"/>
          <w:sz w:val="17"/>
          <w:szCs w:val="20"/>
          <w:lang w:eastAsia="en-US"/>
        </w:rPr>
        <w:t xml:space="preserve"> originalFreeTextLanguageCode=</w:t>
      </w:r>
      <w:r w:rsidR="00320A46"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00320A46" w:rsidRPr="000825B3">
        <w:rPr>
          <w:rFonts w:ascii="Courier New" w:eastAsia="Batang" w:hAnsi="Courier New" w:cs="Times New Roman"/>
          <w:color w:val="000000"/>
          <w:sz w:val="17"/>
          <w:szCs w:val="20"/>
          <w:lang w:eastAsia="en-US"/>
        </w:rPr>
        <w:t>de</w:t>
      </w:r>
      <w:r w:rsidR="00F152EC" w:rsidRPr="00E64C7E">
        <w:rPr>
          <w:rFonts w:ascii="Courier New" w:hAnsi="Courier New"/>
          <w:color w:val="000000"/>
          <w:sz w:val="17"/>
          <w:u w:val="single"/>
          <w:shd w:val="clear" w:color="auto" w:fill="FFFF00"/>
        </w:rPr>
        <w:t>"</w:t>
      </w:r>
      <w:r w:rsidR="00320A46" w:rsidRPr="00E64C7E">
        <w:rPr>
          <w:rFonts w:ascii="Courier New" w:eastAsia="Batang" w:hAnsi="Courier New" w:cs="Times New Roman"/>
          <w:strike/>
          <w:color w:val="FFFFFF"/>
          <w:sz w:val="17"/>
          <w:szCs w:val="20"/>
          <w:shd w:val="clear" w:color="auto" w:fill="800080"/>
          <w:lang w:eastAsia="en-US"/>
        </w:rPr>
        <w:t>”</w:t>
      </w:r>
      <w:r w:rsidR="00320A46" w:rsidRPr="000825B3">
        <w:rPr>
          <w:rFonts w:ascii="Courier New" w:eastAsia="Batang" w:hAnsi="Courier New" w:cs="Times New Roman"/>
          <w:color w:val="000000"/>
          <w:sz w:val="17"/>
          <w:szCs w:val="20"/>
          <w:lang w:eastAsia="en-US"/>
        </w:rPr>
        <w:t xml:space="preserve"> nonEnglishFreeTextLanguageCode=</w:t>
      </w:r>
      <w:r w:rsidR="00F152EC" w:rsidRPr="00E64C7E">
        <w:rPr>
          <w:rFonts w:ascii="Courier New" w:hAnsi="Courier New"/>
          <w:color w:val="000000"/>
          <w:sz w:val="17"/>
          <w:u w:val="single"/>
          <w:shd w:val="clear" w:color="auto" w:fill="FFFF00"/>
        </w:rPr>
        <w:t>"</w:t>
      </w:r>
      <w:r w:rsidR="00320A46" w:rsidRPr="00E64C7E">
        <w:rPr>
          <w:rFonts w:ascii="Courier New" w:eastAsia="Batang" w:hAnsi="Courier New" w:cs="Times New Roman"/>
          <w:strike/>
          <w:color w:val="FFFFFF"/>
          <w:sz w:val="17"/>
          <w:szCs w:val="20"/>
          <w:shd w:val="clear" w:color="auto" w:fill="800080"/>
          <w:lang w:eastAsia="en-US"/>
        </w:rPr>
        <w:t>“</w:t>
      </w:r>
      <w:r w:rsidR="00320A46" w:rsidRPr="000825B3">
        <w:rPr>
          <w:rFonts w:ascii="Courier New" w:eastAsia="Batang" w:hAnsi="Courier New" w:cs="Times New Roman"/>
          <w:color w:val="000000"/>
          <w:sz w:val="17"/>
          <w:szCs w:val="20"/>
          <w:lang w:eastAsia="en-US"/>
        </w:rPr>
        <w:t>fr</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&gt;</w:t>
      </w:r>
    </w:p>
    <w:p w14:paraId="615946D1"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ab/>
      </w:r>
      <w:r w:rsidRPr="00330B62">
        <w:rPr>
          <w:rFonts w:ascii="Courier New" w:eastAsia="Batang" w:hAnsi="Courier New" w:cs="Times New Roman"/>
          <w:sz w:val="17"/>
          <w:szCs w:val="20"/>
          <w:lang w:val="fr-FR" w:eastAsia="en-US"/>
        </w:rPr>
        <w:t>{...}*</w:t>
      </w:r>
    </w:p>
    <w:p w14:paraId="38FEB976"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&lt;/ST26SequenceListing&gt;</w:t>
      </w:r>
    </w:p>
    <w:p w14:paraId="1F1DAF2C"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p>
    <w:p w14:paraId="50D5F384" w14:textId="77777777" w:rsidR="00F41554" w:rsidRPr="00330B62" w:rsidRDefault="00F41554" w:rsidP="009B2AE0">
      <w:pPr>
        <w:widowControl/>
        <w:kinsoku/>
        <w:spacing w:after="170"/>
        <w:ind w:left="567"/>
        <w:rPr>
          <w:rFonts w:ascii="Courier New" w:eastAsia="Batang" w:hAnsi="Courier New" w:cs="Courier New"/>
          <w:sz w:val="17"/>
          <w:szCs w:val="20"/>
          <w:lang w:val="fr-FR" w:eastAsia="en-US"/>
        </w:rPr>
      </w:pPr>
      <w:r w:rsidRPr="00330B62">
        <w:rPr>
          <w:rFonts w:ascii="Courier New" w:eastAsia="Batang" w:hAnsi="Courier New" w:cs="Courier New"/>
          <w:sz w:val="17"/>
          <w:szCs w:val="20"/>
          <w:lang w:val="fr-FR" w:eastAsia="en-US"/>
        </w:rPr>
        <w:t>*{...} représente la partie des informations générales et la partie des données de séquences qui ne figurent pas dans cet exemple.</w:t>
      </w:r>
    </w:p>
    <w:p w14:paraId="3AEBE233"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92" w:name="_Toc54686681"/>
      <w:bookmarkStart w:id="93" w:name="_Toc59200487"/>
      <w:r w:rsidRPr="00330B62">
        <w:rPr>
          <w:rFonts w:cs="Times New Roman"/>
          <w:bCs w:val="0"/>
          <w:i/>
          <w:sz w:val="17"/>
          <w:szCs w:val="20"/>
          <w:u w:val="none"/>
          <w:lang w:val="fr-FR" w:eastAsia="en-US"/>
        </w:rPr>
        <w:t>Partie consacrée aux informations générales</w:t>
      </w:r>
      <w:bookmarkEnd w:id="92"/>
      <w:bookmarkEnd w:id="93"/>
    </w:p>
    <w:p w14:paraId="065190CD" w14:textId="65790C32" w:rsidR="00F41554" w:rsidRPr="00330B62" w:rsidRDefault="00F41554" w:rsidP="009B2AE0">
      <w:pPr>
        <w:pStyle w:val="List0"/>
        <w:numPr>
          <w:ilvl w:val="0"/>
          <w:numId w:val="45"/>
        </w:numPr>
        <w:tabs>
          <w:tab w:val="left" w:pos="567"/>
        </w:tabs>
        <w:ind w:left="0" w:firstLine="0"/>
        <w:rPr>
          <w:lang w:val="fr-FR"/>
        </w:rPr>
      </w:pPr>
      <w:bookmarkStart w:id="94" w:name="_Ref371517519"/>
      <w:r w:rsidRPr="00330B62">
        <w:rPr>
          <w:szCs w:val="17"/>
          <w:lang w:val="fr-FR"/>
        </w:rPr>
        <w:t>Les éléments de la partie consacrée aux informations générales contiennent des informations sur la demande de brevet, comme indiqué ci</w:t>
      </w:r>
      <w:r w:rsidRPr="00330B62">
        <w:rPr>
          <w:szCs w:val="17"/>
          <w:lang w:val="fr-FR"/>
        </w:rPr>
        <w:noBreakHyphen/>
        <w:t>après :</w:t>
      </w:r>
      <w:bookmarkEnd w:id="94"/>
    </w:p>
    <w:tbl>
      <w:tblPr>
        <w:tblW w:w="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F41554" w:rsidRPr="00330B62" w14:paraId="03C8C2C4" w14:textId="77777777" w:rsidTr="00F41554">
        <w:trPr>
          <w:cantSplit/>
          <w:trHeight w:val="260"/>
          <w:tblHeader/>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CCCE3"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Élément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BCCDB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2D00F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w:t>
            </w:r>
          </w:p>
          <w:p w14:paraId="0A8AA42B"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Facultatif</w:t>
            </w:r>
          </w:p>
        </w:tc>
      </w:tr>
      <w:tr w:rsidR="00F41554" w:rsidRPr="005A314F" w14:paraId="7B74AE5C" w14:textId="77777777" w:rsidTr="00F41554">
        <w:trPr>
          <w:cantSplit/>
        </w:trPr>
        <w:tc>
          <w:tcPr>
            <w:tcW w:w="3260" w:type="dxa"/>
            <w:tcBorders>
              <w:top w:val="single" w:sz="4" w:space="0" w:color="auto"/>
              <w:left w:val="single" w:sz="4" w:space="0" w:color="auto"/>
              <w:bottom w:val="nil"/>
              <w:right w:val="single" w:sz="4" w:space="0" w:color="auto"/>
            </w:tcBorders>
          </w:tcPr>
          <w:p w14:paraId="47E4951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ApplicationIdentification</w:t>
            </w:r>
          </w:p>
          <w:p w14:paraId="2737B266" w14:textId="77777777" w:rsidR="00F41554" w:rsidRPr="00330B62" w:rsidRDefault="00F41554" w:rsidP="009B2AE0">
            <w:pPr>
              <w:pStyle w:val="TableText"/>
              <w:widowControl/>
              <w:rPr>
                <w:sz w:val="17"/>
                <w:szCs w:val="17"/>
                <w:lang w:val="fr-FR"/>
              </w:rPr>
            </w:pPr>
          </w:p>
          <w:p w14:paraId="1EC3CB3F" w14:textId="77777777" w:rsidR="00F41554" w:rsidRPr="00330B62" w:rsidRDefault="00F41554" w:rsidP="009B2AE0">
            <w:pPr>
              <w:pStyle w:val="TableText"/>
              <w:widowControl/>
              <w:rPr>
                <w:sz w:val="17"/>
                <w:szCs w:val="17"/>
                <w:lang w:val="fr-FR"/>
              </w:rPr>
            </w:pPr>
          </w:p>
          <w:p w14:paraId="585901B5" w14:textId="77777777" w:rsidR="00F41554" w:rsidRPr="00330B62" w:rsidRDefault="00F41554" w:rsidP="009B2AE0">
            <w:pPr>
              <w:pStyle w:val="TableText"/>
              <w:widowControl/>
              <w:rPr>
                <w:sz w:val="17"/>
                <w:szCs w:val="17"/>
                <w:lang w:val="fr-FR"/>
              </w:rPr>
            </w:pPr>
          </w:p>
          <w:p w14:paraId="69A36414" w14:textId="77777777" w:rsidR="00F41554" w:rsidRPr="00330B62" w:rsidRDefault="00F41554" w:rsidP="009B2AE0">
            <w:pPr>
              <w:pStyle w:val="TableText"/>
              <w:widowControl/>
              <w:rPr>
                <w:sz w:val="17"/>
                <w:szCs w:val="17"/>
                <w:lang w:val="fr-FR"/>
              </w:rPr>
            </w:pPr>
          </w:p>
          <w:p w14:paraId="3C433F9D" w14:textId="77777777" w:rsidR="00F41554" w:rsidRPr="00330B62" w:rsidRDefault="00F41554" w:rsidP="009B2AE0">
            <w:pPr>
              <w:pStyle w:val="TableText"/>
              <w:widowControl/>
              <w:rPr>
                <w:sz w:val="17"/>
                <w:szCs w:val="17"/>
                <w:lang w:val="fr-FR"/>
              </w:rPr>
            </w:pPr>
          </w:p>
          <w:p w14:paraId="7AEC3689" w14:textId="77777777" w:rsidR="00F41554" w:rsidRPr="00330B62" w:rsidRDefault="00F41554" w:rsidP="009B2AE0">
            <w:pPr>
              <w:pStyle w:val="TableText"/>
              <w:widowControl/>
              <w:rPr>
                <w:sz w:val="17"/>
                <w:szCs w:val="17"/>
                <w:lang w:val="fr-FR"/>
              </w:rPr>
            </w:pPr>
          </w:p>
          <w:p w14:paraId="52F51111" w14:textId="77777777" w:rsidR="00F41554" w:rsidRPr="00330B62" w:rsidRDefault="00F41554" w:rsidP="009B2AE0">
            <w:pPr>
              <w:pStyle w:val="TableText"/>
              <w:widowControl/>
              <w:rPr>
                <w:lang w:val="fr-FR"/>
              </w:rPr>
            </w:pPr>
          </w:p>
          <w:p w14:paraId="1E9C9737" w14:textId="77777777" w:rsidR="00F41554" w:rsidRPr="00330B62" w:rsidRDefault="00F41554" w:rsidP="009B2AE0">
            <w:pPr>
              <w:pStyle w:val="List0"/>
              <w:tabs>
                <w:tab w:val="left" w:pos="567"/>
              </w:tabs>
              <w:spacing w:after="0"/>
              <w:rPr>
                <w:szCs w:val="17"/>
                <w:lang w:val="fr-FR"/>
              </w:rPr>
            </w:pPr>
            <w:r w:rsidRPr="00330B62">
              <w:rPr>
                <w:szCs w:val="17"/>
                <w:lang w:val="fr-FR"/>
              </w:rPr>
              <w:t xml:space="preserve">L’élément </w:t>
            </w:r>
            <w:r w:rsidRPr="00330B62">
              <w:rPr>
                <w:rFonts w:ascii="Courier New" w:hAnsi="Courier New"/>
                <w:lang w:val="fr-FR"/>
              </w:rPr>
              <w:t>ApplicationIdentification</w:t>
            </w:r>
            <w:r w:rsidRPr="00330B62">
              <w:rPr>
                <w:szCs w:val="17"/>
                <w:lang w:val="fr-FR"/>
              </w:rPr>
              <w:t xml:space="preserve"> est composé des éléments suivants :</w:t>
            </w:r>
          </w:p>
          <w:p w14:paraId="7861CAE1" w14:textId="77777777" w:rsidR="00F41554" w:rsidRPr="00330B62" w:rsidRDefault="00F41554" w:rsidP="009B2AE0">
            <w:pPr>
              <w:widowControl/>
              <w:rPr>
                <w:sz w:val="17"/>
                <w:szCs w:val="17"/>
                <w:lang w:val="fr-FR"/>
              </w:rPr>
            </w:pPr>
          </w:p>
        </w:tc>
        <w:tc>
          <w:tcPr>
            <w:tcW w:w="2977" w:type="dxa"/>
            <w:tcBorders>
              <w:top w:val="single" w:sz="4" w:space="0" w:color="auto"/>
              <w:left w:val="single" w:sz="4" w:space="0" w:color="auto"/>
              <w:bottom w:val="nil"/>
              <w:right w:val="single" w:sz="4" w:space="0" w:color="auto"/>
            </w:tcBorders>
          </w:tcPr>
          <w:p w14:paraId="5AB118E4" w14:textId="77777777" w:rsidR="00F41554" w:rsidRPr="00330B62" w:rsidRDefault="00F41554" w:rsidP="009B2AE0">
            <w:pPr>
              <w:pStyle w:val="TableText"/>
              <w:widowControl/>
              <w:rPr>
                <w:sz w:val="17"/>
                <w:szCs w:val="17"/>
                <w:lang w:val="fr-FR"/>
              </w:rPr>
            </w:pPr>
            <w:r w:rsidRPr="00330B62">
              <w:rPr>
                <w:sz w:val="17"/>
                <w:szCs w:val="17"/>
                <w:lang w:val="fr-FR"/>
              </w:rPr>
              <w:t>Identification de la demande pour laquelle le listage des séquences est soumis.</w:t>
            </w:r>
          </w:p>
          <w:p w14:paraId="5714C61B" w14:textId="77777777" w:rsidR="00F41554" w:rsidRPr="00330B62" w:rsidRDefault="00F41554" w:rsidP="009B2AE0">
            <w:pPr>
              <w:pStyle w:val="TableText"/>
              <w:widowControl/>
              <w:rPr>
                <w:sz w:val="17"/>
                <w:szCs w:val="17"/>
                <w:lang w:val="fr-FR"/>
              </w:rPr>
            </w:pPr>
          </w:p>
          <w:p w14:paraId="5300ED7F" w14:textId="77777777" w:rsidR="00F41554" w:rsidRPr="00330B62" w:rsidRDefault="00F41554" w:rsidP="009B2AE0">
            <w:pPr>
              <w:pStyle w:val="TableText"/>
              <w:widowControl/>
              <w:rPr>
                <w:sz w:val="17"/>
                <w:szCs w:val="17"/>
                <w:lang w:val="fr-FR"/>
              </w:rPr>
            </w:pPr>
          </w:p>
          <w:p w14:paraId="65A40C5B" w14:textId="77777777" w:rsidR="00F41554" w:rsidRPr="00330B62" w:rsidRDefault="00F41554" w:rsidP="009B2AE0">
            <w:pPr>
              <w:pStyle w:val="TableText"/>
              <w:widowControl/>
              <w:rPr>
                <w:sz w:val="17"/>
                <w:szCs w:val="17"/>
                <w:lang w:val="fr-FR"/>
              </w:rPr>
            </w:pPr>
          </w:p>
          <w:p w14:paraId="617AFC7D" w14:textId="77777777" w:rsidR="00F41554" w:rsidRPr="00330B62" w:rsidRDefault="00F41554" w:rsidP="009B2AE0">
            <w:pPr>
              <w:pStyle w:val="TableText"/>
              <w:widowControl/>
              <w:rPr>
                <w:sz w:val="17"/>
                <w:szCs w:val="17"/>
                <w:lang w:val="fr-FR"/>
              </w:rPr>
            </w:pPr>
          </w:p>
          <w:p w14:paraId="463523CC" w14:textId="77777777" w:rsidR="00F41554" w:rsidRPr="00330B62" w:rsidRDefault="00F41554" w:rsidP="009B2AE0">
            <w:pPr>
              <w:pStyle w:val="TableText"/>
              <w:widowControl/>
              <w:rPr>
                <w:sz w:val="17"/>
                <w:szCs w:val="17"/>
                <w:lang w:val="fr-FR"/>
              </w:rPr>
            </w:pPr>
          </w:p>
        </w:tc>
        <w:tc>
          <w:tcPr>
            <w:tcW w:w="1842" w:type="dxa"/>
            <w:tcBorders>
              <w:top w:val="single" w:sz="4" w:space="0" w:color="auto"/>
              <w:left w:val="single" w:sz="4" w:space="0" w:color="auto"/>
              <w:bottom w:val="nil"/>
              <w:right w:val="single" w:sz="4" w:space="0" w:color="auto"/>
            </w:tcBorders>
          </w:tcPr>
          <w:p w14:paraId="7FAB2185"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après l’attribution d’un numéro de demande.</w:t>
            </w:r>
          </w:p>
          <w:p w14:paraId="6331F868" w14:textId="77777777" w:rsidR="00F41554" w:rsidRPr="00330B62" w:rsidRDefault="00F41554" w:rsidP="009B2AE0">
            <w:pPr>
              <w:pStyle w:val="TableText"/>
              <w:widowControl/>
              <w:rPr>
                <w:color w:val="000000"/>
                <w:sz w:val="17"/>
                <w:szCs w:val="17"/>
                <w:lang w:val="fr-FR"/>
              </w:rPr>
            </w:pPr>
          </w:p>
          <w:p w14:paraId="0F1388D3" w14:textId="77777777" w:rsidR="00F41554" w:rsidRPr="00330B62" w:rsidRDefault="00F41554" w:rsidP="009B2AE0">
            <w:pPr>
              <w:pStyle w:val="TableText"/>
              <w:widowControl/>
              <w:rPr>
                <w:color w:val="000000"/>
                <w:sz w:val="17"/>
                <w:szCs w:val="17"/>
                <w:lang w:val="fr-FR"/>
              </w:rPr>
            </w:pPr>
          </w:p>
        </w:tc>
      </w:tr>
      <w:tr w:rsidR="00F41554" w:rsidRPr="00330B62" w14:paraId="1B800497" w14:textId="77777777" w:rsidTr="00F41554">
        <w:trPr>
          <w:cantSplit/>
        </w:trPr>
        <w:tc>
          <w:tcPr>
            <w:tcW w:w="3260" w:type="dxa"/>
            <w:tcBorders>
              <w:top w:val="nil"/>
              <w:left w:val="single" w:sz="4" w:space="0" w:color="auto"/>
              <w:bottom w:val="nil"/>
              <w:right w:val="single" w:sz="4" w:space="0" w:color="auto"/>
            </w:tcBorders>
          </w:tcPr>
          <w:p w14:paraId="465209F7"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IPOfficeCode</w:t>
            </w:r>
          </w:p>
          <w:p w14:paraId="54551D06" w14:textId="77777777" w:rsidR="00F41554" w:rsidRPr="00330B62" w:rsidRDefault="00F41554" w:rsidP="009B2AE0">
            <w:pPr>
              <w:widowControl/>
              <w:rPr>
                <w:sz w:val="17"/>
                <w:szCs w:val="17"/>
                <w:lang w:val="fr-FR"/>
              </w:rPr>
            </w:pPr>
          </w:p>
        </w:tc>
        <w:tc>
          <w:tcPr>
            <w:tcW w:w="2977" w:type="dxa"/>
            <w:tcBorders>
              <w:top w:val="nil"/>
              <w:left w:val="single" w:sz="4" w:space="0" w:color="auto"/>
              <w:bottom w:val="nil"/>
              <w:right w:val="single" w:sz="4" w:space="0" w:color="auto"/>
            </w:tcBorders>
          </w:tcPr>
          <w:p w14:paraId="60475648" w14:textId="77777777" w:rsidR="00F41554" w:rsidRPr="00330B62" w:rsidRDefault="00F41554" w:rsidP="009B2AE0">
            <w:pPr>
              <w:pStyle w:val="TableText"/>
              <w:widowControl/>
              <w:rPr>
                <w:sz w:val="17"/>
                <w:szCs w:val="17"/>
                <w:lang w:val="fr-FR"/>
              </w:rPr>
            </w:pPr>
            <w:r w:rsidRPr="00330B62">
              <w:rPr>
                <w:sz w:val="17"/>
                <w:szCs w:val="17"/>
                <w:lang w:val="fr-FR"/>
              </w:rPr>
              <w:t>Code ST.3 de l’office de dépôt</w:t>
            </w:r>
          </w:p>
          <w:p w14:paraId="2BC5DF99" w14:textId="77777777" w:rsidR="00F41554" w:rsidRPr="00330B62" w:rsidRDefault="00F41554" w:rsidP="009B2AE0">
            <w:pPr>
              <w:pStyle w:val="TableText"/>
              <w:widowControl/>
              <w:rPr>
                <w:sz w:val="17"/>
                <w:szCs w:val="17"/>
                <w:lang w:val="fr-FR"/>
              </w:rPr>
            </w:pPr>
          </w:p>
        </w:tc>
        <w:tc>
          <w:tcPr>
            <w:tcW w:w="1842" w:type="dxa"/>
            <w:tcBorders>
              <w:top w:val="nil"/>
              <w:left w:val="single" w:sz="4" w:space="0" w:color="auto"/>
              <w:bottom w:val="nil"/>
              <w:right w:val="single" w:sz="4" w:space="0" w:color="auto"/>
            </w:tcBorders>
            <w:hideMark/>
          </w:tcPr>
          <w:p w14:paraId="611FC972"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w:t>
            </w:r>
          </w:p>
        </w:tc>
      </w:tr>
      <w:tr w:rsidR="00F41554" w:rsidRPr="00330B62" w14:paraId="101DDF38" w14:textId="77777777" w:rsidTr="00F41554">
        <w:trPr>
          <w:cantSplit/>
        </w:trPr>
        <w:tc>
          <w:tcPr>
            <w:tcW w:w="3260" w:type="dxa"/>
            <w:tcBorders>
              <w:top w:val="nil"/>
              <w:left w:val="single" w:sz="4" w:space="0" w:color="auto"/>
              <w:bottom w:val="nil"/>
              <w:right w:val="single" w:sz="4" w:space="0" w:color="auto"/>
            </w:tcBorders>
          </w:tcPr>
          <w:p w14:paraId="193CD718"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ApplicationNumberText</w:t>
            </w:r>
          </w:p>
          <w:p w14:paraId="4E147D13" w14:textId="77777777" w:rsidR="00F41554" w:rsidRPr="00330B62" w:rsidRDefault="00F41554" w:rsidP="009B2AE0">
            <w:pPr>
              <w:widowControl/>
              <w:ind w:left="720"/>
              <w:rPr>
                <w:rFonts w:ascii="Courier New" w:hAnsi="Courier New"/>
                <w:bCs/>
                <w:sz w:val="17"/>
                <w:szCs w:val="17"/>
                <w:lang w:val="fr-FR"/>
              </w:rPr>
            </w:pPr>
          </w:p>
          <w:p w14:paraId="030F1514" w14:textId="77777777" w:rsidR="00F41554" w:rsidRPr="00330B62" w:rsidRDefault="00F41554" w:rsidP="009B2AE0">
            <w:pPr>
              <w:widowControl/>
              <w:rPr>
                <w:sz w:val="17"/>
                <w:szCs w:val="17"/>
                <w:lang w:val="fr-FR"/>
              </w:rPr>
            </w:pPr>
          </w:p>
        </w:tc>
        <w:tc>
          <w:tcPr>
            <w:tcW w:w="2977" w:type="dxa"/>
            <w:tcBorders>
              <w:top w:val="nil"/>
              <w:left w:val="single" w:sz="4" w:space="0" w:color="auto"/>
              <w:bottom w:val="nil"/>
              <w:right w:val="single" w:sz="4" w:space="0" w:color="auto"/>
            </w:tcBorders>
          </w:tcPr>
          <w:p w14:paraId="74A84534" w14:textId="77777777" w:rsidR="00F41554" w:rsidRPr="00330B62" w:rsidRDefault="00F41554" w:rsidP="009B2AE0">
            <w:pPr>
              <w:pStyle w:val="TableText"/>
              <w:widowControl/>
              <w:rPr>
                <w:sz w:val="17"/>
                <w:szCs w:val="17"/>
                <w:lang w:val="fr-FR"/>
              </w:rPr>
            </w:pPr>
            <w:r w:rsidRPr="00330B62">
              <w:rPr>
                <w:sz w:val="17"/>
                <w:szCs w:val="17"/>
                <w:lang w:val="fr-FR"/>
              </w:rPr>
              <w:t>Identification de la demande fournie par l’office de dépôt (ex : PCT/IB2013/099999)</w:t>
            </w:r>
          </w:p>
          <w:p w14:paraId="7673CAC9" w14:textId="77777777" w:rsidR="00F41554" w:rsidRPr="00330B62" w:rsidRDefault="00F41554" w:rsidP="009B2AE0">
            <w:pPr>
              <w:pStyle w:val="TableText"/>
              <w:widowControl/>
              <w:rPr>
                <w:sz w:val="17"/>
                <w:szCs w:val="17"/>
                <w:lang w:val="fr-FR"/>
              </w:rPr>
            </w:pPr>
          </w:p>
        </w:tc>
        <w:tc>
          <w:tcPr>
            <w:tcW w:w="1842" w:type="dxa"/>
            <w:tcBorders>
              <w:top w:val="nil"/>
              <w:left w:val="single" w:sz="4" w:space="0" w:color="auto"/>
              <w:bottom w:val="nil"/>
              <w:right w:val="single" w:sz="4" w:space="0" w:color="auto"/>
            </w:tcBorders>
            <w:hideMark/>
          </w:tcPr>
          <w:p w14:paraId="53376B58"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w:t>
            </w:r>
          </w:p>
        </w:tc>
      </w:tr>
      <w:tr w:rsidR="00F41554" w:rsidRPr="005A314F" w14:paraId="6914C08F" w14:textId="77777777" w:rsidTr="00F41554">
        <w:trPr>
          <w:cantSplit/>
        </w:trPr>
        <w:tc>
          <w:tcPr>
            <w:tcW w:w="3260" w:type="dxa"/>
            <w:tcBorders>
              <w:top w:val="nil"/>
              <w:left w:val="single" w:sz="4" w:space="0" w:color="auto"/>
              <w:bottom w:val="single" w:sz="4" w:space="0" w:color="auto"/>
              <w:right w:val="single" w:sz="4" w:space="0" w:color="auto"/>
            </w:tcBorders>
          </w:tcPr>
          <w:p w14:paraId="65092F6C"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FilingDate</w:t>
            </w:r>
          </w:p>
          <w:p w14:paraId="2C6D3866" w14:textId="77777777" w:rsidR="00F41554" w:rsidRPr="00330B62" w:rsidRDefault="00F41554" w:rsidP="009B2AE0">
            <w:pPr>
              <w:widowControl/>
              <w:ind w:left="720"/>
              <w:rPr>
                <w:rFonts w:ascii="Courier New" w:hAnsi="Courier New"/>
                <w:bCs/>
                <w:sz w:val="17"/>
                <w:szCs w:val="17"/>
                <w:lang w:val="fr-FR"/>
              </w:rPr>
            </w:pPr>
          </w:p>
          <w:p w14:paraId="751965B0" w14:textId="77777777" w:rsidR="00F41554" w:rsidRPr="00330B62" w:rsidRDefault="00F41554" w:rsidP="009B2AE0">
            <w:pPr>
              <w:pStyle w:val="TableText"/>
              <w:widowControl/>
              <w:rPr>
                <w:sz w:val="17"/>
                <w:szCs w:val="17"/>
                <w:lang w:val="fr-FR"/>
              </w:rPr>
            </w:pPr>
          </w:p>
        </w:tc>
        <w:tc>
          <w:tcPr>
            <w:tcW w:w="2977" w:type="dxa"/>
            <w:tcBorders>
              <w:top w:val="nil"/>
              <w:left w:val="single" w:sz="4" w:space="0" w:color="auto"/>
              <w:bottom w:val="single" w:sz="4" w:space="0" w:color="auto"/>
              <w:right w:val="single" w:sz="4" w:space="0" w:color="auto"/>
            </w:tcBorders>
            <w:hideMark/>
          </w:tcPr>
          <w:p w14:paraId="6A5EF976" w14:textId="77777777" w:rsidR="00F41554" w:rsidRPr="00330B62" w:rsidRDefault="00F41554" w:rsidP="009B2AE0">
            <w:pPr>
              <w:pStyle w:val="TableText"/>
              <w:widowControl/>
              <w:rPr>
                <w:sz w:val="17"/>
                <w:szCs w:val="17"/>
                <w:lang w:val="fr-FR"/>
              </w:rPr>
            </w:pPr>
            <w:r w:rsidRPr="00330B62">
              <w:rPr>
                <w:sz w:val="17"/>
                <w:szCs w:val="17"/>
                <w:lang w:val="fr-FR"/>
              </w:rPr>
              <w:t>Date de dépôt de la demande de brevet pour laquelle le listage des séquences est remis (au format ST.2 “SSAA</w:t>
            </w:r>
            <w:r w:rsidRPr="00330B62">
              <w:rPr>
                <w:sz w:val="17"/>
                <w:szCs w:val="17"/>
                <w:lang w:val="fr-FR"/>
              </w:rPr>
              <w:noBreakHyphen/>
              <w:t>MM</w:t>
            </w:r>
            <w:r w:rsidRPr="00330B62">
              <w:rPr>
                <w:sz w:val="17"/>
                <w:szCs w:val="17"/>
                <w:lang w:val="fr-FR"/>
              </w:rPr>
              <w:noBreakHyphen/>
              <w:t>JJ”, en désignant l’année civile sur 4 chiffres, le mois civil sur 2 chiffres et le jour du mois civil sur 2 chiffres, p. ex. 2015</w:t>
            </w:r>
            <w:r w:rsidRPr="00330B62">
              <w:rPr>
                <w:sz w:val="17"/>
                <w:szCs w:val="17"/>
                <w:lang w:val="fr-FR"/>
              </w:rPr>
              <w:noBreakHyphen/>
              <w:t>01</w:t>
            </w:r>
            <w:r w:rsidRPr="00330B62">
              <w:rPr>
                <w:sz w:val="17"/>
                <w:szCs w:val="17"/>
                <w:lang w:val="fr-FR"/>
              </w:rPr>
              <w:noBreakHyphen/>
              <w:t>31)</w:t>
            </w:r>
          </w:p>
        </w:tc>
        <w:tc>
          <w:tcPr>
            <w:tcW w:w="1842" w:type="dxa"/>
            <w:tcBorders>
              <w:top w:val="nil"/>
              <w:left w:val="single" w:sz="4" w:space="0" w:color="auto"/>
              <w:bottom w:val="single" w:sz="4" w:space="0" w:color="auto"/>
              <w:right w:val="single" w:sz="4" w:space="0" w:color="auto"/>
            </w:tcBorders>
            <w:hideMark/>
          </w:tcPr>
          <w:p w14:paraId="58950CB1"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après l’attribution d’une date de dépôt.</w:t>
            </w:r>
          </w:p>
        </w:tc>
      </w:tr>
      <w:tr w:rsidR="00F41554" w:rsidRPr="005A314F" w14:paraId="3F8606DC" w14:textId="77777777" w:rsidTr="00F41554">
        <w:trPr>
          <w:cantSplit/>
          <w:trHeight w:val="320"/>
        </w:trPr>
        <w:tc>
          <w:tcPr>
            <w:tcW w:w="3260" w:type="dxa"/>
            <w:tcBorders>
              <w:top w:val="single" w:sz="4" w:space="0" w:color="auto"/>
              <w:left w:val="single" w:sz="4" w:space="0" w:color="auto"/>
              <w:bottom w:val="single" w:sz="4" w:space="0" w:color="auto"/>
              <w:right w:val="single" w:sz="4" w:space="0" w:color="auto"/>
            </w:tcBorders>
            <w:hideMark/>
          </w:tcPr>
          <w:p w14:paraId="5C2C1B1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ApplicantFileReference</w:t>
            </w:r>
          </w:p>
        </w:tc>
        <w:tc>
          <w:tcPr>
            <w:tcW w:w="2977" w:type="dxa"/>
            <w:tcBorders>
              <w:top w:val="single" w:sz="4" w:space="0" w:color="auto"/>
              <w:left w:val="single" w:sz="4" w:space="0" w:color="auto"/>
              <w:bottom w:val="single" w:sz="4" w:space="0" w:color="auto"/>
              <w:right w:val="single" w:sz="4" w:space="0" w:color="auto"/>
            </w:tcBorders>
            <w:hideMark/>
          </w:tcPr>
          <w:p w14:paraId="231940B1" w14:textId="77777777" w:rsidR="00F41554" w:rsidRPr="00330B62" w:rsidRDefault="00F41554" w:rsidP="009B2AE0">
            <w:pPr>
              <w:pStyle w:val="TableText"/>
              <w:widowControl/>
              <w:rPr>
                <w:sz w:val="17"/>
                <w:szCs w:val="17"/>
                <w:lang w:val="fr-FR"/>
              </w:rPr>
            </w:pPr>
            <w:r w:rsidRPr="00330B62">
              <w:rPr>
                <w:sz w:val="17"/>
                <w:szCs w:val="17"/>
                <w:lang w:val="fr-FR"/>
              </w:rPr>
              <w:t>Identificateur unique attribué par le demandeur pour désigner une demande particulière, composé de caractères définis au paragraphe 40 b).</w:t>
            </w:r>
          </w:p>
        </w:tc>
        <w:tc>
          <w:tcPr>
            <w:tcW w:w="1842" w:type="dxa"/>
            <w:tcBorders>
              <w:top w:val="single" w:sz="4" w:space="0" w:color="auto"/>
              <w:left w:val="single" w:sz="4" w:space="0" w:color="auto"/>
              <w:bottom w:val="single" w:sz="4" w:space="0" w:color="auto"/>
              <w:right w:val="single" w:sz="4" w:space="0" w:color="auto"/>
            </w:tcBorders>
            <w:hideMark/>
          </w:tcPr>
          <w:p w14:paraId="1AD38445"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avant l’attribution du numéro de demande;  facultatif dans les autres cas.</w:t>
            </w:r>
          </w:p>
        </w:tc>
      </w:tr>
      <w:tr w:rsidR="00F41554" w:rsidRPr="005A314F" w14:paraId="11D0BE6B" w14:textId="77777777" w:rsidTr="00F41554">
        <w:trPr>
          <w:cantSplit/>
          <w:trHeight w:val="590"/>
        </w:trPr>
        <w:tc>
          <w:tcPr>
            <w:tcW w:w="3260" w:type="dxa"/>
            <w:tcBorders>
              <w:top w:val="single" w:sz="4" w:space="0" w:color="auto"/>
              <w:left w:val="single" w:sz="4" w:space="0" w:color="auto"/>
              <w:bottom w:val="single" w:sz="4" w:space="0" w:color="auto"/>
              <w:right w:val="single" w:sz="4" w:space="0" w:color="auto"/>
            </w:tcBorders>
          </w:tcPr>
          <w:p w14:paraId="13C1FDD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EarliestPriorityApplicationIdentification</w:t>
            </w:r>
          </w:p>
          <w:p w14:paraId="1432F0E1" w14:textId="77777777" w:rsidR="00F41554" w:rsidRPr="00330B62" w:rsidRDefault="00F41554" w:rsidP="009B2AE0">
            <w:pPr>
              <w:widowControl/>
              <w:rPr>
                <w:rFonts w:ascii="Courier New" w:hAnsi="Courier New"/>
                <w:sz w:val="17"/>
                <w:lang w:val="fr-FR"/>
              </w:rPr>
            </w:pPr>
          </w:p>
          <w:p w14:paraId="014F92D4" w14:textId="77777777" w:rsidR="00F41554" w:rsidRPr="00330B62" w:rsidRDefault="00F41554" w:rsidP="009B2AE0">
            <w:pPr>
              <w:widowControl/>
              <w:rPr>
                <w:rFonts w:ascii="Courier New" w:hAnsi="Courier New"/>
                <w:sz w:val="17"/>
                <w:lang w:val="fr-FR"/>
              </w:rPr>
            </w:pPr>
          </w:p>
          <w:p w14:paraId="64C06D23" w14:textId="77777777" w:rsidR="00F41554" w:rsidRPr="00330B62" w:rsidRDefault="00F41554" w:rsidP="009B2AE0">
            <w:pPr>
              <w:widowControl/>
              <w:rPr>
                <w:rFonts w:ascii="Courier New" w:hAnsi="Courier New"/>
                <w:sz w:val="17"/>
                <w:lang w:val="fr-FR"/>
              </w:rPr>
            </w:pPr>
          </w:p>
          <w:p w14:paraId="4527B24E" w14:textId="77777777" w:rsidR="00F41554" w:rsidRPr="00330B62" w:rsidRDefault="00F41554" w:rsidP="009B2AE0">
            <w:pPr>
              <w:widowControl/>
              <w:rPr>
                <w:rFonts w:ascii="Courier New" w:hAnsi="Courier New"/>
                <w:sz w:val="17"/>
                <w:lang w:val="fr-FR"/>
              </w:rPr>
            </w:pPr>
          </w:p>
          <w:p w14:paraId="1EF0306E" w14:textId="77777777" w:rsidR="00F41554" w:rsidRPr="00330B62" w:rsidRDefault="00F41554" w:rsidP="009B2AE0">
            <w:pPr>
              <w:widowControl/>
              <w:rPr>
                <w:sz w:val="17"/>
                <w:szCs w:val="17"/>
                <w:lang w:val="fr-FR"/>
              </w:rPr>
            </w:pPr>
          </w:p>
        </w:tc>
        <w:tc>
          <w:tcPr>
            <w:tcW w:w="2977" w:type="dxa"/>
            <w:tcBorders>
              <w:top w:val="single" w:sz="4" w:space="0" w:color="auto"/>
              <w:left w:val="single" w:sz="4" w:space="0" w:color="auto"/>
              <w:bottom w:val="single" w:sz="4" w:space="0" w:color="auto"/>
              <w:right w:val="single" w:sz="4" w:space="0" w:color="auto"/>
            </w:tcBorders>
            <w:hideMark/>
          </w:tcPr>
          <w:p w14:paraId="7F7EBA7B" w14:textId="7E42292F" w:rsidR="00F41554" w:rsidRPr="00330B62" w:rsidRDefault="00F41554" w:rsidP="000825B3">
            <w:pPr>
              <w:pStyle w:val="List0"/>
              <w:tabs>
                <w:tab w:val="left" w:pos="567"/>
              </w:tabs>
              <w:spacing w:after="0"/>
              <w:rPr>
                <w:szCs w:val="17"/>
                <w:lang w:val="fr-FR"/>
              </w:rPr>
            </w:pPr>
            <w:r w:rsidRPr="00330B62">
              <w:rPr>
                <w:szCs w:val="17"/>
                <w:lang w:val="fr-FR"/>
              </w:rPr>
              <w:t xml:space="preserve">Identification de la revendication de priorité </w:t>
            </w:r>
            <w:r w:rsidR="00320A46" w:rsidRPr="000825B3">
              <w:rPr>
                <w:color w:val="000000"/>
                <w:szCs w:val="17"/>
                <w:lang w:val="fr-FR"/>
              </w:rPr>
              <w:t xml:space="preserve">la plus ancienne </w:t>
            </w:r>
            <w:r w:rsidRPr="00330B62">
              <w:rPr>
                <w:szCs w:val="17"/>
                <w:lang w:val="fr-FR"/>
              </w:rPr>
              <w:t xml:space="preserve">(contient également les éléments </w:t>
            </w:r>
            <w:r w:rsidRPr="00330B62">
              <w:rPr>
                <w:rFonts w:ascii="Courier New" w:hAnsi="Courier New"/>
                <w:lang w:val="fr-FR"/>
              </w:rPr>
              <w:t>IPOfficeCode, ApplicationNumberText</w:t>
            </w:r>
            <w:r w:rsidRPr="00330B62">
              <w:rPr>
                <w:szCs w:val="17"/>
                <w:lang w:val="fr-FR"/>
              </w:rPr>
              <w:t xml:space="preserve"> et </w:t>
            </w:r>
            <w:r w:rsidRPr="00330B62">
              <w:rPr>
                <w:rFonts w:ascii="Courier New" w:hAnsi="Courier New"/>
                <w:lang w:val="fr-FR"/>
              </w:rPr>
              <w:t>FilingDate</w:t>
            </w:r>
            <w:r w:rsidRPr="00330B62">
              <w:rPr>
                <w:szCs w:val="17"/>
                <w:lang w:val="fr-FR"/>
              </w:rPr>
              <w:t xml:space="preserve">, voir </w:t>
            </w:r>
            <w:r w:rsidRPr="00330B62">
              <w:rPr>
                <w:rFonts w:ascii="Courier New" w:hAnsi="Courier New"/>
                <w:lang w:val="fr-FR"/>
              </w:rPr>
              <w:t>ApplicationIdentification</w:t>
            </w:r>
            <w:r w:rsidRPr="00330B62">
              <w:rPr>
                <w:szCs w:val="17"/>
                <w:lang w:val="fr-FR"/>
              </w:rPr>
              <w:t xml:space="preserve"> ci</w:t>
            </w:r>
            <w:r w:rsidRPr="00330B62">
              <w:rPr>
                <w:szCs w:val="17"/>
                <w:lang w:val="fr-FR"/>
              </w:rPr>
              <w:noBreakHyphen/>
              <w:t>dessus)</w:t>
            </w:r>
          </w:p>
        </w:tc>
        <w:tc>
          <w:tcPr>
            <w:tcW w:w="1842" w:type="dxa"/>
            <w:tcBorders>
              <w:top w:val="single" w:sz="4" w:space="0" w:color="auto"/>
              <w:left w:val="single" w:sz="4" w:space="0" w:color="auto"/>
              <w:bottom w:val="single" w:sz="4" w:space="0" w:color="auto"/>
              <w:right w:val="single" w:sz="4" w:space="0" w:color="auto"/>
            </w:tcBorders>
            <w:hideMark/>
          </w:tcPr>
          <w:p w14:paraId="3BC50EAC"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si une priorité est revendiquée.</w:t>
            </w:r>
          </w:p>
        </w:tc>
      </w:tr>
      <w:tr w:rsidR="00F41554" w:rsidRPr="00330B62" w14:paraId="2CCF6950"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1025D1DC"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ApplicantName</w:t>
            </w:r>
          </w:p>
        </w:tc>
        <w:tc>
          <w:tcPr>
            <w:tcW w:w="2977" w:type="dxa"/>
            <w:tcBorders>
              <w:top w:val="single" w:sz="4" w:space="0" w:color="auto"/>
              <w:left w:val="single" w:sz="4" w:space="0" w:color="auto"/>
              <w:bottom w:val="single" w:sz="4" w:space="0" w:color="auto"/>
              <w:right w:val="single" w:sz="4" w:space="0" w:color="auto"/>
            </w:tcBorders>
            <w:hideMark/>
          </w:tcPr>
          <w:p w14:paraId="15F0A73C" w14:textId="77777777" w:rsidR="00F41554" w:rsidRPr="00330B62" w:rsidRDefault="00F41554" w:rsidP="009B2AE0">
            <w:pPr>
              <w:pStyle w:val="TableText"/>
              <w:widowControl/>
              <w:rPr>
                <w:sz w:val="17"/>
                <w:szCs w:val="17"/>
                <w:lang w:val="fr-FR"/>
              </w:rPr>
            </w:pPr>
            <w:r w:rsidRPr="00330B62">
              <w:rPr>
                <w:sz w:val="17"/>
                <w:szCs w:val="17"/>
                <w:lang w:val="fr-FR"/>
              </w:rPr>
              <w:t xml:space="preserve">Nom du premier déposant mentionné, composé de caractères définis au paragraphe 40 a).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conformément au paragraphe 47.  </w:t>
            </w:r>
          </w:p>
        </w:tc>
        <w:tc>
          <w:tcPr>
            <w:tcW w:w="1842" w:type="dxa"/>
            <w:tcBorders>
              <w:top w:val="single" w:sz="4" w:space="0" w:color="auto"/>
              <w:left w:val="single" w:sz="4" w:space="0" w:color="auto"/>
              <w:bottom w:val="single" w:sz="4" w:space="0" w:color="auto"/>
              <w:right w:val="single" w:sz="4" w:space="0" w:color="auto"/>
            </w:tcBorders>
            <w:hideMark/>
          </w:tcPr>
          <w:p w14:paraId="4C4C791F"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w:t>
            </w:r>
          </w:p>
        </w:tc>
      </w:tr>
      <w:tr w:rsidR="00F41554" w:rsidRPr="005A314F" w14:paraId="7CD3E68B"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2C07EDB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ApplicantNameLatin</w:t>
            </w:r>
          </w:p>
        </w:tc>
        <w:tc>
          <w:tcPr>
            <w:tcW w:w="2977" w:type="dxa"/>
            <w:tcBorders>
              <w:top w:val="single" w:sz="4" w:space="0" w:color="auto"/>
              <w:left w:val="single" w:sz="4" w:space="0" w:color="auto"/>
              <w:bottom w:val="single" w:sz="4" w:space="0" w:color="auto"/>
              <w:right w:val="single" w:sz="4" w:space="0" w:color="auto"/>
            </w:tcBorders>
            <w:hideMark/>
          </w:tcPr>
          <w:p w14:paraId="47385708" w14:textId="77777777" w:rsidR="00F41554" w:rsidRPr="00330B62" w:rsidRDefault="00F41554" w:rsidP="009B2AE0">
            <w:pPr>
              <w:pStyle w:val="TableText"/>
              <w:widowControl/>
              <w:rPr>
                <w:sz w:val="17"/>
                <w:szCs w:val="17"/>
                <w:lang w:val="fr-FR"/>
              </w:rPr>
            </w:pPr>
            <w:r w:rsidRPr="00330B62">
              <w:rPr>
                <w:sz w:val="17"/>
                <w:szCs w:val="17"/>
                <w:lang w:val="fr-FR"/>
              </w:rPr>
              <w:t xml:space="preserve">Si l’élément </w:t>
            </w:r>
            <w:r w:rsidRPr="00330B62">
              <w:rPr>
                <w:rFonts w:ascii="Courier New" w:hAnsi="Courier New"/>
                <w:sz w:val="17"/>
                <w:lang w:val="fr-FR"/>
              </w:rPr>
              <w:t>ApplicantName</w:t>
            </w:r>
            <w:r w:rsidRPr="00330B62">
              <w:rPr>
                <w:sz w:val="17"/>
                <w:szCs w:val="17"/>
                <w:lang w:val="fr-FR"/>
              </w:rPr>
              <w:t xml:space="preserve"> comporte des caractères différents de ceux définis au paragraphe 40 b), une traduction ou une translittération du nom du premier déposant mentionné doit être fournie et doit aussi se composer de caractères définis au paragraphe 40 b).</w:t>
            </w:r>
          </w:p>
        </w:tc>
        <w:tc>
          <w:tcPr>
            <w:tcW w:w="1842" w:type="dxa"/>
            <w:tcBorders>
              <w:top w:val="single" w:sz="4" w:space="0" w:color="auto"/>
              <w:left w:val="single" w:sz="4" w:space="0" w:color="auto"/>
              <w:bottom w:val="single" w:sz="4" w:space="0" w:color="auto"/>
              <w:right w:val="single" w:sz="4" w:space="0" w:color="auto"/>
            </w:tcBorders>
          </w:tcPr>
          <w:p w14:paraId="576FB2E9"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si l’élément </w:t>
            </w:r>
            <w:r w:rsidRPr="00330B62">
              <w:rPr>
                <w:rFonts w:ascii="Courier New" w:hAnsi="Courier New"/>
                <w:sz w:val="17"/>
                <w:lang w:val="fr-FR"/>
              </w:rPr>
              <w:t>ApplicantName</w:t>
            </w:r>
            <w:r w:rsidRPr="00330B62">
              <w:rPr>
                <w:color w:val="000000"/>
                <w:sz w:val="17"/>
                <w:szCs w:val="17"/>
                <w:lang w:val="fr-FR"/>
              </w:rPr>
              <w:t xml:space="preserve"> contient des caractères non latins.</w:t>
            </w:r>
          </w:p>
          <w:p w14:paraId="732F68C9" w14:textId="77777777" w:rsidR="00F41554" w:rsidRPr="00330B62" w:rsidRDefault="00F41554" w:rsidP="009B2AE0">
            <w:pPr>
              <w:pStyle w:val="TableText"/>
              <w:widowControl/>
              <w:rPr>
                <w:color w:val="000000"/>
                <w:sz w:val="17"/>
                <w:szCs w:val="17"/>
                <w:lang w:val="fr-FR"/>
              </w:rPr>
            </w:pPr>
          </w:p>
        </w:tc>
      </w:tr>
      <w:tr w:rsidR="00F41554" w:rsidRPr="00330B62" w14:paraId="60337B35"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684068B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InventorName</w:t>
            </w:r>
          </w:p>
        </w:tc>
        <w:tc>
          <w:tcPr>
            <w:tcW w:w="2977" w:type="dxa"/>
            <w:tcBorders>
              <w:top w:val="single" w:sz="4" w:space="0" w:color="auto"/>
              <w:left w:val="single" w:sz="4" w:space="0" w:color="auto"/>
              <w:bottom w:val="single" w:sz="4" w:space="0" w:color="auto"/>
              <w:right w:val="single" w:sz="4" w:space="0" w:color="auto"/>
            </w:tcBorders>
            <w:hideMark/>
          </w:tcPr>
          <w:p w14:paraId="09FD346F" w14:textId="77777777" w:rsidR="00F41554" w:rsidRPr="00330B62" w:rsidRDefault="00F41554" w:rsidP="009B2AE0">
            <w:pPr>
              <w:pStyle w:val="TableText"/>
              <w:widowControl/>
              <w:rPr>
                <w:sz w:val="17"/>
                <w:szCs w:val="17"/>
                <w:lang w:val="fr-FR"/>
              </w:rPr>
            </w:pPr>
            <w:r w:rsidRPr="00330B62">
              <w:rPr>
                <w:sz w:val="17"/>
                <w:szCs w:val="17"/>
                <w:lang w:val="fr-FR"/>
              </w:rPr>
              <w:t xml:space="preserve">Nom du premier inventeur mentionné, composé de caractères définis au paragraphe 40 a).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conformément au paragraphe 47.</w:t>
            </w:r>
          </w:p>
        </w:tc>
        <w:tc>
          <w:tcPr>
            <w:tcW w:w="1842" w:type="dxa"/>
            <w:tcBorders>
              <w:top w:val="single" w:sz="4" w:space="0" w:color="auto"/>
              <w:left w:val="single" w:sz="4" w:space="0" w:color="auto"/>
              <w:bottom w:val="single" w:sz="4" w:space="0" w:color="auto"/>
              <w:right w:val="single" w:sz="4" w:space="0" w:color="auto"/>
            </w:tcBorders>
            <w:hideMark/>
          </w:tcPr>
          <w:p w14:paraId="51D1298A"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Facultatif</w:t>
            </w:r>
          </w:p>
        </w:tc>
      </w:tr>
      <w:tr w:rsidR="00F41554" w:rsidRPr="00330B62" w14:paraId="3A284D18"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320A858F"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InventorNameLatin</w:t>
            </w:r>
          </w:p>
        </w:tc>
        <w:tc>
          <w:tcPr>
            <w:tcW w:w="2977" w:type="dxa"/>
            <w:tcBorders>
              <w:top w:val="single" w:sz="4" w:space="0" w:color="auto"/>
              <w:left w:val="single" w:sz="4" w:space="0" w:color="auto"/>
              <w:bottom w:val="single" w:sz="4" w:space="0" w:color="auto"/>
              <w:right w:val="single" w:sz="4" w:space="0" w:color="auto"/>
            </w:tcBorders>
            <w:hideMark/>
          </w:tcPr>
          <w:p w14:paraId="58B2889A" w14:textId="77777777" w:rsidR="00F41554" w:rsidRPr="00330B62" w:rsidRDefault="00F41554" w:rsidP="009B2AE0">
            <w:pPr>
              <w:pStyle w:val="TableText"/>
              <w:widowControl/>
              <w:rPr>
                <w:sz w:val="17"/>
                <w:szCs w:val="17"/>
                <w:lang w:val="fr-FR"/>
              </w:rPr>
            </w:pPr>
            <w:r w:rsidRPr="00330B62">
              <w:rPr>
                <w:sz w:val="17"/>
                <w:szCs w:val="17"/>
                <w:lang w:val="fr-FR"/>
              </w:rPr>
              <w:t xml:space="preserve">Si l’élément </w:t>
            </w:r>
            <w:r w:rsidRPr="00330B62">
              <w:rPr>
                <w:rFonts w:ascii="Courier New" w:hAnsi="Courier New"/>
                <w:sz w:val="17"/>
                <w:lang w:val="fr-FR"/>
              </w:rPr>
              <w:t>InventorName</w:t>
            </w:r>
            <w:r w:rsidRPr="00330B62">
              <w:rPr>
                <w:sz w:val="17"/>
                <w:szCs w:val="17"/>
                <w:lang w:val="fr-FR"/>
              </w:rPr>
              <w:t xml:space="preserve"> comporte des caractères différents de ceux définis au paragraphe 40 b), une traduction ou une translittération du nom du premier inventeur mentionné doit être fournie et doit aussi se composer de caractères définis au paragraphe 40 b).  </w:t>
            </w:r>
          </w:p>
        </w:tc>
        <w:tc>
          <w:tcPr>
            <w:tcW w:w="1842" w:type="dxa"/>
            <w:tcBorders>
              <w:top w:val="single" w:sz="4" w:space="0" w:color="auto"/>
              <w:left w:val="single" w:sz="4" w:space="0" w:color="auto"/>
              <w:bottom w:val="single" w:sz="4" w:space="0" w:color="auto"/>
              <w:right w:val="single" w:sz="4" w:space="0" w:color="auto"/>
            </w:tcBorders>
            <w:hideMark/>
          </w:tcPr>
          <w:p w14:paraId="542F6AFD"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Facultatif</w:t>
            </w:r>
          </w:p>
        </w:tc>
      </w:tr>
      <w:tr w:rsidR="00F41554" w:rsidRPr="00330B62" w14:paraId="27832496" w14:textId="77777777" w:rsidTr="00F41554">
        <w:trPr>
          <w:cantSplit/>
          <w:trHeight w:val="300"/>
        </w:trPr>
        <w:tc>
          <w:tcPr>
            <w:tcW w:w="3260" w:type="dxa"/>
            <w:tcBorders>
              <w:top w:val="single" w:sz="4" w:space="0" w:color="auto"/>
              <w:left w:val="single" w:sz="4" w:space="0" w:color="auto"/>
              <w:bottom w:val="single" w:sz="4" w:space="0" w:color="auto"/>
              <w:right w:val="single" w:sz="4" w:space="0" w:color="auto"/>
            </w:tcBorders>
            <w:hideMark/>
          </w:tcPr>
          <w:p w14:paraId="37225BC0"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InventionTitle</w:t>
            </w:r>
          </w:p>
        </w:tc>
        <w:tc>
          <w:tcPr>
            <w:tcW w:w="2977" w:type="dxa"/>
            <w:tcBorders>
              <w:top w:val="single" w:sz="4" w:space="0" w:color="auto"/>
              <w:left w:val="single" w:sz="4" w:space="0" w:color="auto"/>
              <w:bottom w:val="single" w:sz="4" w:space="0" w:color="auto"/>
              <w:right w:val="single" w:sz="4" w:space="0" w:color="auto"/>
            </w:tcBorders>
            <w:hideMark/>
          </w:tcPr>
          <w:p w14:paraId="3C2699E9" w14:textId="77777777" w:rsidR="00F41554" w:rsidRPr="00330B62" w:rsidRDefault="00F41554" w:rsidP="009B2AE0">
            <w:pPr>
              <w:pStyle w:val="TableText"/>
              <w:widowControl/>
              <w:rPr>
                <w:sz w:val="17"/>
                <w:szCs w:val="17"/>
                <w:lang w:val="fr-FR"/>
              </w:rPr>
            </w:pPr>
            <w:r w:rsidRPr="00330B62">
              <w:rPr>
                <w:sz w:val="17"/>
                <w:szCs w:val="17"/>
                <w:lang w:val="fr-FR"/>
              </w:rPr>
              <w:t xml:space="preserve">Titre de l’invention, composé de caractères définis au paragraphe 40 a) dans la langue de dépôt.  Une traduction du titre de l’invention dans d’autres langues peut être fournie;  elle doit alors se composer de caractères définis au paragraphe 40 a) et apparaître sous des éléments </w:t>
            </w:r>
            <w:r w:rsidRPr="00330B62">
              <w:rPr>
                <w:rFonts w:ascii="Courier New" w:hAnsi="Courier New"/>
                <w:sz w:val="17"/>
                <w:lang w:val="fr-FR"/>
              </w:rPr>
              <w:t>InventionTitle</w:t>
            </w:r>
            <w:r w:rsidRPr="00330B62">
              <w:rPr>
                <w:sz w:val="17"/>
                <w:szCs w:val="17"/>
                <w:lang w:val="fr-FR"/>
              </w:rPr>
              <w:t xml:space="preserve"> supplémentaires.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défini au paragraphe 48.</w:t>
            </w:r>
          </w:p>
          <w:p w14:paraId="2FEB4C39" w14:textId="02AE9028"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Le titre de l’invention </w:t>
            </w:r>
            <w:r w:rsidRPr="00E64C7E">
              <w:rPr>
                <w:strike/>
                <w:color w:val="FFFFFF"/>
                <w:sz w:val="17"/>
                <w:szCs w:val="17"/>
                <w:shd w:val="clear" w:color="auto" w:fill="800080"/>
                <w:lang w:val="fr-FR"/>
              </w:rPr>
              <w:t xml:space="preserve">doit </w:t>
            </w:r>
            <w:r w:rsidR="0096115B" w:rsidRPr="00E64C7E">
              <w:rPr>
                <w:color w:val="000000"/>
                <w:sz w:val="17"/>
                <w:szCs w:val="17"/>
                <w:u w:val="single"/>
                <w:shd w:val="clear" w:color="auto" w:fill="FFFF00"/>
                <w:lang w:val="fr-FR"/>
              </w:rPr>
              <w:t xml:space="preserve">devrait </w:t>
            </w:r>
            <w:r w:rsidRPr="00330B62">
              <w:rPr>
                <w:color w:val="000000"/>
                <w:sz w:val="17"/>
                <w:szCs w:val="17"/>
                <w:lang w:val="fr-FR"/>
              </w:rPr>
              <w:t xml:space="preserve">comporter </w:t>
            </w:r>
            <w:r w:rsidRPr="00E64C7E">
              <w:rPr>
                <w:strike/>
                <w:color w:val="FFFFFF"/>
                <w:sz w:val="17"/>
                <w:szCs w:val="17"/>
                <w:shd w:val="clear" w:color="auto" w:fill="800080"/>
                <w:lang w:val="fr-FR"/>
              </w:rPr>
              <w:t xml:space="preserve">de préférence </w:t>
            </w:r>
            <w:r w:rsidRPr="00330B62">
              <w:rPr>
                <w:color w:val="000000"/>
                <w:sz w:val="17"/>
                <w:szCs w:val="17"/>
                <w:lang w:val="fr-FR"/>
              </w:rPr>
              <w:t>deux à sept mots.</w:t>
            </w:r>
          </w:p>
        </w:tc>
        <w:tc>
          <w:tcPr>
            <w:tcW w:w="1842" w:type="dxa"/>
            <w:tcBorders>
              <w:top w:val="single" w:sz="4" w:space="0" w:color="auto"/>
              <w:left w:val="single" w:sz="4" w:space="0" w:color="auto"/>
              <w:bottom w:val="single" w:sz="4" w:space="0" w:color="auto"/>
              <w:right w:val="single" w:sz="4" w:space="0" w:color="auto"/>
            </w:tcBorders>
            <w:hideMark/>
          </w:tcPr>
          <w:p w14:paraId="70D7F29B"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dans la langue de dépôt.  Facultatif dans d’autres langues.</w:t>
            </w:r>
          </w:p>
        </w:tc>
      </w:tr>
      <w:tr w:rsidR="00F41554" w:rsidRPr="00330B62" w14:paraId="469C69C2"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6D1F672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SequenceTotalQuantity</w:t>
            </w:r>
          </w:p>
        </w:tc>
        <w:tc>
          <w:tcPr>
            <w:tcW w:w="2977" w:type="dxa"/>
            <w:tcBorders>
              <w:top w:val="single" w:sz="4" w:space="0" w:color="auto"/>
              <w:left w:val="single" w:sz="4" w:space="0" w:color="auto"/>
              <w:bottom w:val="single" w:sz="4" w:space="0" w:color="auto"/>
              <w:right w:val="single" w:sz="4" w:space="0" w:color="auto"/>
            </w:tcBorders>
            <w:hideMark/>
          </w:tcPr>
          <w:p w14:paraId="68C4589E" w14:textId="77777777" w:rsidR="00F41554" w:rsidRPr="00330B62" w:rsidRDefault="00F41554" w:rsidP="009B2AE0">
            <w:pPr>
              <w:pStyle w:val="TableText"/>
              <w:widowControl/>
              <w:rPr>
                <w:sz w:val="17"/>
                <w:szCs w:val="17"/>
                <w:lang w:val="fr-FR"/>
              </w:rPr>
            </w:pPr>
            <w:r w:rsidRPr="00330B62">
              <w:rPr>
                <w:sz w:val="17"/>
                <w:szCs w:val="17"/>
                <w:lang w:val="fr-FR"/>
              </w:rPr>
              <w:t>Nombre total de toutes les séquences apparaissant dans le listage, y compris les séquences délibérément omises (également appelées séquences vides) (voir le paragraphe 10).</w:t>
            </w:r>
          </w:p>
        </w:tc>
        <w:tc>
          <w:tcPr>
            <w:tcW w:w="1842" w:type="dxa"/>
            <w:tcBorders>
              <w:top w:val="single" w:sz="4" w:space="0" w:color="auto"/>
              <w:left w:val="single" w:sz="4" w:space="0" w:color="auto"/>
              <w:bottom w:val="single" w:sz="4" w:space="0" w:color="auto"/>
              <w:right w:val="single" w:sz="4" w:space="0" w:color="auto"/>
            </w:tcBorders>
            <w:hideMark/>
          </w:tcPr>
          <w:p w14:paraId="4F889A83"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w:t>
            </w:r>
          </w:p>
        </w:tc>
      </w:tr>
    </w:tbl>
    <w:p w14:paraId="79920CF7"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Les exemples ci</w:t>
      </w:r>
      <w:r w:rsidRPr="00330B62">
        <w:rPr>
          <w:szCs w:val="17"/>
          <w:lang w:val="fr-FR"/>
        </w:rPr>
        <w:noBreakHyphen/>
        <w:t>après illustrent la manière dont la partie du listage des séquences consacrée aux informations générales doit être présentée pour être conforme au paragraphe 45 ci</w:t>
      </w:r>
      <w:r w:rsidRPr="00330B62">
        <w:rPr>
          <w:szCs w:val="17"/>
          <w:lang w:val="fr-FR"/>
        </w:rPr>
        <w:noBreakHyphen/>
        <w:t>dessus :</w:t>
      </w:r>
    </w:p>
    <w:p w14:paraId="73086999"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1 : Listage des séquences déposé avant l’attribution du numéro d’identification et de la date de dépôt de la demande.</w:t>
      </w:r>
    </w:p>
    <w:p w14:paraId="24C7F4D1" w14:textId="49A034F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&lt;?xml version</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encoding</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UTF-8</w:t>
      </w:r>
      <w:r w:rsidR="001C17DD" w:rsidRPr="000825B3">
        <w:rPr>
          <w:rFonts w:ascii="Courier New" w:eastAsia="Batang" w:hAnsi="Courier New" w:cs="Courier New"/>
          <w:color w:val="000000"/>
          <w:sz w:val="17"/>
          <w:szCs w:val="20"/>
          <w:lang w:eastAsia="en-US"/>
        </w:rPr>
        <w:t>"?&gt;</w:t>
      </w:r>
    </w:p>
    <w:p w14:paraId="2607AE80" w14:textId="4813AB67"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&lt;!DOCTYPE ST26SequenceListing PUBLIC </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WIPO//DTD Sequence Listing 1.</w:t>
      </w:r>
      <w:r w:rsidR="000825B3" w:rsidRPr="000825B3">
        <w:rPr>
          <w:rFonts w:ascii="Courier New" w:hAnsi="Courier New" w:cs="Courier New"/>
          <w:color w:val="000000"/>
          <w:sz w:val="17"/>
          <w:szCs w:val="17"/>
        </w:rPr>
        <w:t xml:space="preserve"> </w:t>
      </w:r>
      <w:r w:rsidR="001C17DD"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//EN</w:t>
      </w:r>
      <w:r w:rsidR="001C17DD" w:rsidRPr="000825B3">
        <w:rPr>
          <w:rFonts w:ascii="Courier New" w:eastAsia="Batang" w:hAnsi="Courier New" w:cs="Courier New"/>
          <w:color w:val="000000"/>
          <w:sz w:val="17"/>
          <w:szCs w:val="20"/>
          <w:lang w:eastAsia="en-US"/>
        </w:rPr>
        <w:t>" "</w:t>
      </w:r>
      <w:r w:rsidRPr="00614A14">
        <w:rPr>
          <w:rFonts w:ascii="Courier New" w:eastAsia="Batang" w:hAnsi="Courier New" w:cs="Times New Roman"/>
          <w:sz w:val="17"/>
          <w:szCs w:val="20"/>
          <w:lang w:eastAsia="en-US"/>
        </w:rPr>
        <w:t>ST26SequenceListing_V1_</w:t>
      </w:r>
      <w:r w:rsidR="001C17DD"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.dtd</w:t>
      </w:r>
      <w:r w:rsidR="001C17DD" w:rsidRPr="000825B3">
        <w:rPr>
          <w:rFonts w:ascii="Courier New" w:eastAsia="Batang" w:hAnsi="Courier New" w:cs="Courier New"/>
          <w:color w:val="000000"/>
          <w:sz w:val="17"/>
          <w:szCs w:val="20"/>
          <w:lang w:eastAsia="en-US"/>
        </w:rPr>
        <w:t>"&gt;</w:t>
      </w:r>
    </w:p>
    <w:p w14:paraId="0FBE1D4D" w14:textId="7BBEDB9D"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V1_</w:t>
      </w:r>
      <w:r w:rsidR="001C17DD" w:rsidRPr="000825B3">
        <w:rPr>
          <w:rFonts w:ascii="Courier New" w:hAnsi="Courier New" w:cs="Courier New"/>
          <w:color w:val="000000"/>
          <w:sz w:val="17"/>
          <w:szCs w:val="17"/>
        </w:rPr>
        <w:t>3</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fileName</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Invention_SEQL.xml</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softwareName</w:t>
      </w:r>
      <w:r w:rsidR="001816E5" w:rsidRPr="000825B3">
        <w:rPr>
          <w:rFonts w:ascii="Courier New" w:eastAsia="Batang" w:hAnsi="Courier New" w:cs="Times New Roman"/>
          <w:color w:val="000000"/>
          <w:sz w:val="17"/>
          <w:szCs w:val="20"/>
          <w:lang w:eastAsia="en-US"/>
        </w:rPr>
        <w:t>=</w:t>
      </w:r>
      <w:r w:rsidR="001816E5" w:rsidRPr="000825B3">
        <w:rPr>
          <w:rFonts w:ascii="Courier New" w:eastAsia="Batang" w:hAnsi="Courier New" w:cs="Courier New"/>
          <w:color w:val="000000"/>
          <w:sz w:val="17"/>
          <w:szCs w:val="20"/>
          <w:lang w:eastAsia="en-US"/>
        </w:rPr>
        <w:t>"WIPO Sequence"</w:t>
      </w:r>
      <w:r w:rsidRPr="00614A14">
        <w:rPr>
          <w:rFonts w:ascii="Courier New" w:eastAsia="Batang" w:hAnsi="Courier New" w:cs="Times New Roman"/>
          <w:sz w:val="17"/>
          <w:szCs w:val="20"/>
          <w:lang w:eastAsia="en-US"/>
        </w:rPr>
        <w:t xml:space="preserve"> softwareVersion</w:t>
      </w:r>
      <w:r w:rsidR="001816E5" w:rsidRPr="000825B3">
        <w:rPr>
          <w:rFonts w:ascii="Courier New" w:eastAsia="Batang" w:hAnsi="Courier New" w:cs="Times New Roman"/>
          <w:color w:val="000000"/>
          <w:sz w:val="17"/>
          <w:szCs w:val="20"/>
          <w:lang w:eastAsia="en-US"/>
        </w:rPr>
        <w:t>=</w:t>
      </w:r>
      <w:r w:rsidR="001816E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1816E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productionDate</w:t>
      </w:r>
      <w:r w:rsidR="001816E5" w:rsidRPr="000825B3">
        <w:rPr>
          <w:rFonts w:ascii="Courier New" w:eastAsia="Batang" w:hAnsi="Courier New" w:cs="Times New Roman"/>
          <w:color w:val="000000"/>
          <w:sz w:val="17"/>
          <w:szCs w:val="20"/>
          <w:lang w:eastAsia="en-US"/>
        </w:rPr>
        <w:t>=</w:t>
      </w:r>
      <w:r w:rsidR="001816E5" w:rsidRPr="000825B3">
        <w:rPr>
          <w:rFonts w:ascii="Courier New" w:eastAsia="Batang" w:hAnsi="Courier New" w:cs="Courier New"/>
          <w:color w:val="000000"/>
          <w:sz w:val="17"/>
          <w:szCs w:val="20"/>
          <w:lang w:eastAsia="en-US"/>
        </w:rPr>
        <w:t>"2022</w:t>
      </w:r>
      <w:r w:rsidRPr="00614A14">
        <w:rPr>
          <w:rFonts w:ascii="Courier New" w:eastAsia="Batang" w:hAnsi="Courier New" w:cs="Times New Roman"/>
          <w:sz w:val="17"/>
          <w:szCs w:val="20"/>
          <w:lang w:eastAsia="en-US"/>
        </w:rPr>
        <w:t>-05-10</w:t>
      </w:r>
      <w:r w:rsidR="001816E5" w:rsidRPr="000825B3">
        <w:rPr>
          <w:rFonts w:ascii="Courier New" w:eastAsia="Batang" w:hAnsi="Courier New" w:cs="Courier New"/>
          <w:color w:val="000000"/>
          <w:sz w:val="17"/>
          <w:szCs w:val="20"/>
          <w:lang w:eastAsia="en-US"/>
        </w:rPr>
        <w:t>" originalFreeTextLanguageCode</w:t>
      </w:r>
      <w:r w:rsidR="001816E5" w:rsidRPr="000825B3">
        <w:rPr>
          <w:rFonts w:ascii="Courier New" w:eastAsia="Batang" w:hAnsi="Courier New" w:cs="Times New Roman"/>
          <w:color w:val="000000"/>
          <w:sz w:val="17"/>
          <w:szCs w:val="20"/>
          <w:lang w:eastAsia="en-US"/>
        </w:rPr>
        <w:t>=</w:t>
      </w:r>
      <w:r w:rsidR="00F152EC" w:rsidRPr="00E64C7E">
        <w:rPr>
          <w:rFonts w:ascii="Courier New" w:hAnsi="Courier New"/>
          <w:color w:val="000000"/>
          <w:sz w:val="17"/>
          <w:u w:val="single"/>
          <w:shd w:val="clear" w:color="auto" w:fill="FFFF00"/>
        </w:rPr>
        <w:t>"</w:t>
      </w:r>
      <w:r w:rsidR="001816E5" w:rsidRPr="00E64C7E">
        <w:rPr>
          <w:rFonts w:ascii="Courier New" w:eastAsia="Batang" w:hAnsi="Courier New" w:cs="Times New Roman"/>
          <w:strike/>
          <w:color w:val="FFFFFF"/>
          <w:sz w:val="17"/>
          <w:szCs w:val="20"/>
          <w:shd w:val="clear" w:color="auto" w:fill="800080"/>
          <w:lang w:eastAsia="en-US"/>
        </w:rPr>
        <w:t>“</w:t>
      </w:r>
      <w:r w:rsidR="001816E5" w:rsidRPr="000825B3">
        <w:rPr>
          <w:rFonts w:ascii="Courier New" w:hAnsi="Courier New" w:cs="Courier New"/>
          <w:color w:val="000000"/>
          <w:sz w:val="17"/>
          <w:szCs w:val="17"/>
        </w:rPr>
        <w:t>en</w:t>
      </w:r>
      <w:r w:rsidR="00F152EC" w:rsidRPr="00E64C7E">
        <w:rPr>
          <w:rFonts w:ascii="Courier New" w:hAnsi="Courier New"/>
          <w:color w:val="000000"/>
          <w:sz w:val="17"/>
          <w:u w:val="single"/>
          <w:shd w:val="clear" w:color="auto" w:fill="FFFF00"/>
        </w:rPr>
        <w:t>"</w:t>
      </w:r>
      <w:r w:rsidR="001816E5" w:rsidRPr="00E64C7E">
        <w:rPr>
          <w:rFonts w:ascii="Courier New" w:eastAsia="Batang" w:hAnsi="Courier New" w:cs="Times New Roman"/>
          <w:strike/>
          <w:color w:val="FFFFFF"/>
          <w:sz w:val="17"/>
          <w:szCs w:val="20"/>
          <w:shd w:val="clear" w:color="auto" w:fill="800080"/>
          <w:lang w:eastAsia="en-US"/>
        </w:rPr>
        <w:t>”</w:t>
      </w:r>
      <w:r w:rsidR="001816E5" w:rsidRPr="000825B3">
        <w:rPr>
          <w:rFonts w:ascii="Courier New" w:eastAsia="Batang" w:hAnsi="Courier New" w:cs="Times New Roman"/>
          <w:color w:val="000000"/>
          <w:sz w:val="17"/>
          <w:szCs w:val="20"/>
          <w:lang w:eastAsia="en-US"/>
        </w:rPr>
        <w:t xml:space="preserve"> nonEnglishFreeTextLanguageCode=</w:t>
      </w:r>
      <w:r w:rsidR="001816E5"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001816E5" w:rsidRPr="000825B3">
        <w:rPr>
          <w:rFonts w:ascii="Courier New" w:hAnsi="Courier New" w:cs="Courier New"/>
          <w:color w:val="000000"/>
          <w:sz w:val="17"/>
          <w:szCs w:val="17"/>
        </w:rPr>
        <w:t>j</w:t>
      </w:r>
      <w:r w:rsidR="005C63E3" w:rsidRPr="00E64C7E">
        <w:rPr>
          <w:rFonts w:ascii="Courier New" w:hAnsi="Courier New" w:cs="Courier New"/>
          <w:color w:val="000000"/>
          <w:sz w:val="17"/>
          <w:szCs w:val="17"/>
          <w:u w:val="single"/>
          <w:shd w:val="clear" w:color="auto" w:fill="FFFF00"/>
        </w:rPr>
        <w:t>a</w:t>
      </w:r>
      <w:r w:rsidR="001816E5" w:rsidRPr="00E64C7E">
        <w:rPr>
          <w:rFonts w:ascii="Courier New" w:hAnsi="Courier New" w:cs="Courier New"/>
          <w:strike/>
          <w:color w:val="FFFFFF"/>
          <w:sz w:val="17"/>
          <w:szCs w:val="17"/>
          <w:shd w:val="clear" w:color="auto" w:fill="800080"/>
        </w:rPr>
        <w:t>p</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&gt;</w:t>
      </w:r>
    </w:p>
    <w:p w14:paraId="0B76BA5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&lt;ApplicantFileReference&gt;AB123&lt;/ApplicantFileReference&gt;</w:t>
      </w:r>
    </w:p>
    <w:p w14:paraId="64D6506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0CD741E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&lt;IPOfficeCode&gt;IB&lt;/IPOfficeCode&gt;</w:t>
      </w:r>
    </w:p>
    <w:p w14:paraId="3907330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&lt;ApplicationNumberText&gt;PCT/IB2013/099999&lt;/ApplicationNumberText&gt;</w:t>
      </w:r>
    </w:p>
    <w:p w14:paraId="643C4DCE" w14:textId="01554B6D"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Pr="00614A14">
        <w:rPr>
          <w:rFonts w:ascii="Courier New" w:eastAsia="Batang" w:hAnsi="Courier New" w:cs="Times New Roman"/>
          <w:sz w:val="17"/>
          <w:szCs w:val="20"/>
          <w:lang w:eastAsia="en-US"/>
        </w:rPr>
        <w:tab/>
        <w:t>&lt;FilingDate&gt;2014-07-10&lt;/FilingDate&gt;</w:t>
      </w:r>
    </w:p>
    <w:p w14:paraId="7881CA9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26474075" w14:textId="1E09B695"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&lt;ApplicantName languageCode</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GENOS Co., Inc.&lt;/ApplicantName&gt;</w:t>
      </w:r>
    </w:p>
    <w:p w14:paraId="16808460" w14:textId="35193AA7"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&lt;InventorName languageCode</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Keiko Nakamura&lt;/InventorName&gt;</w:t>
      </w:r>
    </w:p>
    <w:p w14:paraId="5B630F5F" w14:textId="2E13B347"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&lt;InventionTitle languageCode</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SIGNAL RECOGNITION PARTICLE RNA AND PROTEINS&lt;/InventionTitle&gt;</w:t>
      </w:r>
    </w:p>
    <w:p w14:paraId="025187B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&lt;SequenceTotalQuantity&gt;9&lt;/SequenceTotalQuantity&gt;</w:t>
      </w:r>
    </w:p>
    <w:p w14:paraId="0CCFD637" w14:textId="34BD4DD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1C59BCF3" w14:textId="266E40BD"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2</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39B26CE4" w14:textId="64D819EA"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3</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D084162" w14:textId="7B714B7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4</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10C1009B" w14:textId="070C4B1A"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5</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740F008" w14:textId="7893A17B"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6</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714545CF" w14:textId="66475125"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7</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9940D6A" w14:textId="11B4ED2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8</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FD34EB0" w14:textId="5EC16DBC" w:rsidR="00F41554" w:rsidRPr="00E64C7E" w:rsidRDefault="00F41554" w:rsidP="000825B3">
      <w:pPr>
        <w:widowControl/>
        <w:kinsoku/>
        <w:ind w:left="567"/>
        <w:rPr>
          <w:rFonts w:ascii="Courier New" w:eastAsia="Batang" w:hAnsi="Courier New" w:cs="Times New Roman"/>
          <w:sz w:val="17"/>
          <w:szCs w:val="20"/>
          <w:lang w:val="fr-CH"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9</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w:t>
      </w:r>
      <w:r w:rsidRPr="00E64C7E">
        <w:rPr>
          <w:rFonts w:ascii="Courier New" w:eastAsia="Batang" w:hAnsi="Courier New" w:cs="Times New Roman"/>
          <w:sz w:val="17"/>
          <w:szCs w:val="20"/>
          <w:lang w:val="fr-CH" w:eastAsia="en-US"/>
        </w:rPr>
        <w:t>&lt;/SequenceData&gt;</w:t>
      </w:r>
    </w:p>
    <w:p w14:paraId="387E6BBD"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&lt;/ST26SequenceListing&gt;</w:t>
      </w:r>
    </w:p>
    <w:p w14:paraId="64F7F52B" w14:textId="77777777" w:rsidR="00F41554" w:rsidRPr="00330B62" w:rsidRDefault="00F41554" w:rsidP="009B2AE0">
      <w:pPr>
        <w:widowControl/>
        <w:kinsoku/>
        <w:spacing w:after="170"/>
        <w:ind w:left="567"/>
        <w:rPr>
          <w:rFonts w:ascii="Courier New" w:eastAsia="Batang" w:hAnsi="Courier New" w:cs="Courier New"/>
          <w:sz w:val="17"/>
          <w:szCs w:val="20"/>
          <w:lang w:val="fr-FR" w:eastAsia="en-US"/>
        </w:rPr>
      </w:pPr>
      <w:r w:rsidRPr="00330B62">
        <w:rPr>
          <w:rFonts w:ascii="Courier New" w:eastAsia="Batang" w:hAnsi="Courier New" w:cs="Courier New"/>
          <w:sz w:val="17"/>
          <w:szCs w:val="20"/>
          <w:lang w:val="fr-FR" w:eastAsia="en-US"/>
        </w:rPr>
        <w:t>*{...} représente des informations pertinentes pour chaque séquence qui ne figurent pas dans cet exemple.</w:t>
      </w:r>
    </w:p>
    <w:p w14:paraId="178565B7"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2 : Listage des séquences déposé après l’attribution du numéro d’identification et de la date de dépôt de la demande</w:t>
      </w:r>
    </w:p>
    <w:p w14:paraId="739BD0F4" w14:textId="1497A9A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&lt;?xml version</w:t>
      </w:r>
      <w:r w:rsidR="0041624B" w:rsidRPr="000825B3">
        <w:rPr>
          <w:rFonts w:ascii="Courier New" w:eastAsia="Batang" w:hAnsi="Courier New" w:cs="Times New Roman"/>
          <w:color w:val="000000"/>
          <w:sz w:val="17"/>
          <w:szCs w:val="20"/>
          <w:lang w:eastAsia="en-US"/>
        </w:rPr>
        <w:t>=</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encoding</w:t>
      </w:r>
      <w:r w:rsidR="0041624B" w:rsidRPr="000825B3">
        <w:rPr>
          <w:rFonts w:ascii="Courier New" w:eastAsia="Batang" w:hAnsi="Courier New" w:cs="Times New Roman"/>
          <w:color w:val="000000"/>
          <w:sz w:val="17"/>
          <w:szCs w:val="20"/>
          <w:lang w:eastAsia="en-US"/>
        </w:rPr>
        <w:t>=</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UTF-8</w:t>
      </w:r>
      <w:r w:rsidR="0041624B" w:rsidRPr="000825B3">
        <w:rPr>
          <w:rFonts w:ascii="Courier New" w:eastAsia="Batang" w:hAnsi="Courier New" w:cs="Courier New"/>
          <w:color w:val="000000"/>
          <w:sz w:val="17"/>
          <w:szCs w:val="20"/>
          <w:lang w:eastAsia="en-US"/>
        </w:rPr>
        <w:t>"?&gt;</w:t>
      </w:r>
    </w:p>
    <w:p w14:paraId="3BAC18AD" w14:textId="1288CFEC"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&lt;!DOCTYPE ST26SequenceListing PUBLIC </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WIPO//DTD Sequence Listing 1.</w:t>
      </w:r>
      <w:r w:rsidR="000825B3" w:rsidRPr="000825B3">
        <w:rPr>
          <w:rFonts w:ascii="Courier New" w:hAnsi="Courier New" w:cs="Courier New"/>
          <w:color w:val="000000"/>
          <w:sz w:val="17"/>
          <w:szCs w:val="17"/>
        </w:rPr>
        <w:t xml:space="preserve"> </w:t>
      </w:r>
      <w:r w:rsidR="0041624B"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//EN</w:t>
      </w:r>
      <w:r w:rsidR="0041624B" w:rsidRPr="000825B3">
        <w:rPr>
          <w:rFonts w:ascii="Courier New" w:eastAsia="Batang" w:hAnsi="Courier New" w:cs="Courier New"/>
          <w:color w:val="000000"/>
          <w:sz w:val="17"/>
          <w:szCs w:val="20"/>
          <w:lang w:eastAsia="en-US"/>
        </w:rPr>
        <w:t>" "</w:t>
      </w:r>
      <w:r w:rsidRPr="00614A14">
        <w:rPr>
          <w:rFonts w:ascii="Courier New" w:eastAsia="Batang" w:hAnsi="Courier New" w:cs="Times New Roman"/>
          <w:sz w:val="17"/>
          <w:szCs w:val="20"/>
          <w:lang w:eastAsia="en-US"/>
        </w:rPr>
        <w:t>ST26SequenceListing_V1_</w:t>
      </w:r>
      <w:r w:rsidR="0041624B"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.dtd</w:t>
      </w:r>
      <w:r w:rsidR="0041624B" w:rsidRPr="000825B3">
        <w:rPr>
          <w:rFonts w:ascii="Courier New" w:eastAsia="Batang" w:hAnsi="Courier New" w:cs="Courier New"/>
          <w:color w:val="000000"/>
          <w:sz w:val="17"/>
          <w:szCs w:val="20"/>
          <w:lang w:eastAsia="en-US"/>
        </w:rPr>
        <w:t>"&gt;</w:t>
      </w:r>
    </w:p>
    <w:p w14:paraId="543B7E63" w14:textId="724369F9"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w:t>
      </w:r>
      <w:r w:rsidR="0041624B" w:rsidRPr="000825B3">
        <w:rPr>
          <w:rFonts w:ascii="Courier New" w:eastAsia="Batang" w:hAnsi="Courier New" w:cs="Times New Roman"/>
          <w:color w:val="000000"/>
          <w:sz w:val="17"/>
          <w:szCs w:val="20"/>
          <w:lang w:eastAsia="en-US"/>
        </w:rPr>
        <w:t>=</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V1_</w:t>
      </w:r>
      <w:r w:rsidR="0041624B" w:rsidRPr="000825B3">
        <w:rPr>
          <w:rFonts w:ascii="Courier New" w:hAnsi="Courier New" w:cs="Courier New"/>
          <w:color w:val="000000"/>
          <w:sz w:val="17"/>
          <w:szCs w:val="17"/>
        </w:rPr>
        <w:t>3</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fileName</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Invention_SEQL.xml</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softwareName</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"WIPO Sequence"</w:t>
      </w:r>
      <w:r w:rsidRPr="00614A14">
        <w:rPr>
          <w:rFonts w:ascii="Courier New" w:eastAsia="Batang" w:hAnsi="Courier New" w:cs="Times New Roman"/>
          <w:sz w:val="17"/>
          <w:szCs w:val="20"/>
          <w:lang w:eastAsia="en-US"/>
        </w:rPr>
        <w:t xml:space="preserve"> softwareVersion</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productionDate</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"2022</w:t>
      </w:r>
      <w:r w:rsidRPr="00614A14">
        <w:rPr>
          <w:rFonts w:ascii="Courier New" w:eastAsia="Batang" w:hAnsi="Courier New" w:cs="Times New Roman"/>
          <w:sz w:val="17"/>
          <w:szCs w:val="20"/>
          <w:lang w:eastAsia="en-US"/>
        </w:rPr>
        <w:t>-05-10</w:t>
      </w:r>
      <w:r w:rsidR="00A93E2B" w:rsidRPr="000825B3">
        <w:rPr>
          <w:rFonts w:ascii="Courier New" w:eastAsia="Batang" w:hAnsi="Courier New" w:cs="Courier New"/>
          <w:color w:val="000000"/>
          <w:sz w:val="17"/>
          <w:szCs w:val="20"/>
          <w:lang w:eastAsia="en-US"/>
        </w:rPr>
        <w:t>" originalFreeTextLanguageCode</w:t>
      </w:r>
      <w:r w:rsidR="00A93E2B" w:rsidRPr="000825B3">
        <w:rPr>
          <w:rFonts w:ascii="Courier New" w:eastAsia="Batang" w:hAnsi="Courier New" w:cs="Times New Roman"/>
          <w:color w:val="000000"/>
          <w:sz w:val="17"/>
          <w:szCs w:val="20"/>
          <w:lang w:eastAsia="en-US"/>
        </w:rPr>
        <w:t>=</w:t>
      </w:r>
      <w:r w:rsidR="00A93E2B"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00A93E2B" w:rsidRPr="000825B3">
        <w:rPr>
          <w:rFonts w:ascii="Courier New" w:hAnsi="Courier New" w:cs="Courier New"/>
          <w:color w:val="000000"/>
          <w:sz w:val="17"/>
          <w:szCs w:val="17"/>
        </w:rPr>
        <w:t>en</w:t>
      </w:r>
      <w:r w:rsidR="00F152EC" w:rsidRPr="00E64C7E">
        <w:rPr>
          <w:rFonts w:ascii="Courier New" w:hAnsi="Courier New"/>
          <w:color w:val="000000"/>
          <w:sz w:val="17"/>
          <w:u w:val="single"/>
          <w:shd w:val="clear" w:color="auto" w:fill="FFFF00"/>
        </w:rPr>
        <w:t>"</w:t>
      </w:r>
      <w:r w:rsidR="00A93E2B" w:rsidRPr="00E64C7E">
        <w:rPr>
          <w:rFonts w:ascii="Courier New" w:eastAsia="Batang" w:hAnsi="Courier New" w:cs="Times New Roman"/>
          <w:strike/>
          <w:color w:val="FFFFFF"/>
          <w:sz w:val="17"/>
          <w:szCs w:val="20"/>
          <w:shd w:val="clear" w:color="auto" w:fill="800080"/>
          <w:lang w:eastAsia="en-US"/>
        </w:rPr>
        <w:t>”</w:t>
      </w:r>
      <w:r w:rsidR="00A93E2B" w:rsidRPr="000825B3">
        <w:rPr>
          <w:rFonts w:ascii="Courier New" w:eastAsia="Batang" w:hAnsi="Courier New" w:cs="Times New Roman"/>
          <w:color w:val="000000"/>
          <w:sz w:val="17"/>
          <w:szCs w:val="20"/>
          <w:lang w:eastAsia="en-US"/>
        </w:rPr>
        <w:t xml:space="preserve"> nonEnglishFreeTextLanguageCode=</w:t>
      </w:r>
      <w:r w:rsidR="00F152EC" w:rsidRPr="00E64C7E">
        <w:rPr>
          <w:rFonts w:ascii="Courier New" w:hAnsi="Courier New"/>
          <w:color w:val="000000"/>
          <w:sz w:val="17"/>
          <w:u w:val="single"/>
          <w:shd w:val="clear" w:color="auto" w:fill="FFFF00"/>
        </w:rPr>
        <w:t>"</w:t>
      </w:r>
      <w:r w:rsidR="00A93E2B" w:rsidRPr="00E64C7E">
        <w:rPr>
          <w:rFonts w:ascii="Courier New" w:eastAsia="Batang" w:hAnsi="Courier New" w:cs="Times New Roman"/>
          <w:strike/>
          <w:color w:val="FFFFFF"/>
          <w:sz w:val="17"/>
          <w:szCs w:val="20"/>
          <w:shd w:val="clear" w:color="auto" w:fill="800080"/>
          <w:lang w:eastAsia="en-US"/>
        </w:rPr>
        <w:t>“</w:t>
      </w:r>
      <w:r w:rsidR="00A93E2B" w:rsidRPr="000825B3">
        <w:rPr>
          <w:rFonts w:ascii="Courier New" w:hAnsi="Courier New" w:cs="Courier New"/>
          <w:color w:val="000000"/>
          <w:sz w:val="17"/>
          <w:szCs w:val="17"/>
        </w:rPr>
        <w:t>j</w:t>
      </w:r>
      <w:r w:rsidR="005C63E3" w:rsidRPr="00E64C7E">
        <w:rPr>
          <w:rFonts w:ascii="Courier New" w:hAnsi="Courier New" w:cs="Courier New"/>
          <w:color w:val="000000"/>
          <w:sz w:val="17"/>
          <w:szCs w:val="17"/>
          <w:u w:val="single"/>
          <w:shd w:val="clear" w:color="auto" w:fill="FFFF00"/>
        </w:rPr>
        <w:t>a</w:t>
      </w:r>
      <w:r w:rsidR="00A93E2B" w:rsidRPr="00E64C7E">
        <w:rPr>
          <w:rFonts w:ascii="Courier New" w:hAnsi="Courier New" w:cs="Courier New"/>
          <w:strike/>
          <w:color w:val="FFFFFF"/>
          <w:sz w:val="17"/>
          <w:szCs w:val="17"/>
          <w:shd w:val="clear" w:color="auto" w:fill="800080"/>
        </w:rPr>
        <w:t>p</w:t>
      </w:r>
      <w:r w:rsidR="00A93E2B" w:rsidRPr="00E64C7E">
        <w:rPr>
          <w:rFonts w:ascii="Courier New" w:eastAsia="Batang" w:hAnsi="Courier New" w:cs="Times New Roman"/>
          <w:strike/>
          <w:color w:val="FFFFFF"/>
          <w:sz w:val="17"/>
          <w:szCs w:val="20"/>
          <w:shd w:val="clear" w:color="auto" w:fill="800080"/>
          <w:lang w:eastAsia="en-US"/>
        </w:rPr>
        <w:t xml:space="preserve"> </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&gt;</w:t>
      </w:r>
    </w:p>
    <w:p w14:paraId="096C782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&lt;ApplicationIdentification&gt;</w:t>
      </w:r>
    </w:p>
    <w:p w14:paraId="21494D8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&lt;IPOfficeCode&gt;US&lt;/IPOfficeCode&gt;</w:t>
      </w:r>
    </w:p>
    <w:p w14:paraId="142EF43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&lt;ApplicationNumberText&gt;14/999,999&lt;/ApplicationNumberText&gt;</w:t>
      </w:r>
    </w:p>
    <w:p w14:paraId="685C2EE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t>&lt;FilingDate&gt;2015-01-05&lt;/FilingDate&gt;</w:t>
      </w:r>
    </w:p>
    <w:p w14:paraId="3380725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&lt;/ApplicationIdentification&gt;</w:t>
      </w:r>
    </w:p>
    <w:p w14:paraId="61AE66D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&lt;ApplicantFileReference&gt;AB123&lt;/ApplicantFileReference&gt;</w:t>
      </w:r>
    </w:p>
    <w:p w14:paraId="7AAB2E2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141659E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&lt;IPOfficeCode&gt;IB&lt;/IPOfficeCode&gt;</w:t>
      </w:r>
    </w:p>
    <w:p w14:paraId="38847EC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&lt;ApplicationNumberText&gt;PCT/IB2014/099999&lt;/ApplicationNumberText&gt;</w:t>
      </w:r>
    </w:p>
    <w:p w14:paraId="4E00CC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t>&lt;FilingDate&gt;2014-07-10&lt;/FilingDate&gt;</w:t>
      </w:r>
    </w:p>
    <w:p w14:paraId="0FC0576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60E62D29" w14:textId="58C311F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&lt;ApplicantName languageCode</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GENOS Co., Inc.&lt;/ApplicantName&gt;</w:t>
      </w:r>
    </w:p>
    <w:p w14:paraId="795F6BD0" w14:textId="4398B92E" w:rsidR="00F41554" w:rsidRPr="000B251B" w:rsidRDefault="00F41554" w:rsidP="000825B3">
      <w:pPr>
        <w:widowControl/>
        <w:kinsoku/>
        <w:ind w:left="567"/>
        <w:rPr>
          <w:rFonts w:ascii="Courier New" w:eastAsia="Batang" w:hAnsi="Courier New" w:cs="Times New Roman"/>
          <w:sz w:val="17"/>
          <w:szCs w:val="20"/>
          <w:lang w:eastAsia="en-US"/>
        </w:rPr>
      </w:pPr>
      <w:r w:rsidRPr="000B251B">
        <w:rPr>
          <w:rFonts w:ascii="Courier New" w:eastAsia="Batang" w:hAnsi="Courier New" w:cs="Times New Roman"/>
          <w:sz w:val="17"/>
          <w:szCs w:val="20"/>
          <w:lang w:eastAsia="en-US"/>
        </w:rPr>
        <w:t>&lt;InventorName languageCode</w:t>
      </w:r>
      <w:r w:rsidR="00EB5D40" w:rsidRPr="000B251B">
        <w:rPr>
          <w:rFonts w:ascii="Courier New" w:eastAsia="Batang" w:hAnsi="Courier New" w:cs="Times New Roman"/>
          <w:color w:val="000000"/>
          <w:sz w:val="17"/>
          <w:szCs w:val="20"/>
          <w:lang w:eastAsia="en-US"/>
        </w:rPr>
        <w:t>=</w:t>
      </w:r>
      <w:r w:rsidR="00EB5D40" w:rsidRPr="000B251B">
        <w:rPr>
          <w:rFonts w:ascii="Courier New" w:eastAsia="Batang" w:hAnsi="Courier New" w:cs="Courier New"/>
          <w:color w:val="000000"/>
          <w:sz w:val="17"/>
          <w:szCs w:val="20"/>
          <w:lang w:eastAsia="en-US"/>
        </w:rPr>
        <w:t>"</w:t>
      </w:r>
      <w:r w:rsidRPr="000B251B">
        <w:rPr>
          <w:rFonts w:ascii="Courier New" w:hAnsi="Courier New" w:cs="Courier New"/>
          <w:sz w:val="17"/>
          <w:szCs w:val="17"/>
        </w:rPr>
        <w:t>en</w:t>
      </w:r>
      <w:r w:rsidR="00EB5D40" w:rsidRPr="000B251B">
        <w:rPr>
          <w:rFonts w:ascii="Courier New" w:eastAsia="Batang" w:hAnsi="Courier New" w:cs="Courier New"/>
          <w:color w:val="000000"/>
          <w:sz w:val="17"/>
          <w:szCs w:val="20"/>
          <w:lang w:eastAsia="en-US"/>
        </w:rPr>
        <w:t>"&gt;</w:t>
      </w:r>
      <w:r w:rsidRPr="000B251B">
        <w:rPr>
          <w:rFonts w:ascii="Courier New" w:eastAsia="Batang" w:hAnsi="Courier New" w:cs="Times New Roman"/>
          <w:sz w:val="17"/>
          <w:szCs w:val="20"/>
          <w:lang w:eastAsia="en-US"/>
        </w:rPr>
        <w:t>Keiko Nakamura&lt;/InventorName&gt;</w:t>
      </w:r>
    </w:p>
    <w:p w14:paraId="5CB7F64F" w14:textId="3B9E2746" w:rsidR="00F41554" w:rsidRPr="000B251B" w:rsidRDefault="00F41554" w:rsidP="000825B3">
      <w:pPr>
        <w:widowControl/>
        <w:kinsoku/>
        <w:ind w:left="567"/>
        <w:rPr>
          <w:rFonts w:ascii="Courier New" w:eastAsia="Batang" w:hAnsi="Courier New" w:cs="Times New Roman"/>
          <w:sz w:val="17"/>
          <w:szCs w:val="20"/>
          <w:lang w:eastAsia="en-US"/>
        </w:rPr>
      </w:pPr>
      <w:r w:rsidRPr="000B251B">
        <w:rPr>
          <w:rFonts w:ascii="Courier New" w:eastAsia="Batang" w:hAnsi="Courier New" w:cs="Times New Roman"/>
          <w:sz w:val="17"/>
          <w:szCs w:val="20"/>
          <w:lang w:eastAsia="en-US"/>
        </w:rPr>
        <w:t>&lt;InventionTitle languageCode</w:t>
      </w:r>
      <w:r w:rsidR="00EB5D40" w:rsidRPr="000B251B">
        <w:rPr>
          <w:rFonts w:ascii="Courier New" w:eastAsia="Batang" w:hAnsi="Courier New" w:cs="Times New Roman"/>
          <w:color w:val="000000"/>
          <w:sz w:val="17"/>
          <w:szCs w:val="20"/>
          <w:lang w:eastAsia="en-US"/>
        </w:rPr>
        <w:t>=</w:t>
      </w:r>
      <w:r w:rsidR="00EB5D40" w:rsidRPr="000B251B">
        <w:rPr>
          <w:rFonts w:ascii="Courier New" w:eastAsia="Batang" w:hAnsi="Courier New" w:cs="Courier New"/>
          <w:color w:val="000000"/>
          <w:sz w:val="17"/>
          <w:szCs w:val="20"/>
          <w:lang w:eastAsia="en-US"/>
        </w:rPr>
        <w:t>"</w:t>
      </w:r>
      <w:r w:rsidRPr="000B251B">
        <w:rPr>
          <w:rFonts w:ascii="Courier New" w:hAnsi="Courier New" w:cs="Courier New"/>
          <w:sz w:val="17"/>
          <w:szCs w:val="17"/>
        </w:rPr>
        <w:t>en</w:t>
      </w:r>
      <w:r w:rsidR="00EB5D40" w:rsidRPr="000B251B">
        <w:rPr>
          <w:rFonts w:ascii="Courier New" w:eastAsia="Batang" w:hAnsi="Courier New" w:cs="Courier New"/>
          <w:color w:val="000000"/>
          <w:sz w:val="17"/>
          <w:szCs w:val="20"/>
          <w:lang w:eastAsia="en-US"/>
        </w:rPr>
        <w:t>"&gt;</w:t>
      </w:r>
      <w:r w:rsidRPr="000B251B">
        <w:rPr>
          <w:rFonts w:ascii="Courier New" w:eastAsia="Batang" w:hAnsi="Courier New" w:cs="Times New Roman"/>
          <w:sz w:val="17"/>
          <w:szCs w:val="20"/>
          <w:lang w:eastAsia="en-US"/>
        </w:rPr>
        <w:t>SIGNAL RECOGNITION PARTICLE RNA AND PROTEINS&lt;/InventionTitle&gt;</w:t>
      </w:r>
    </w:p>
    <w:p w14:paraId="18711655" w14:textId="77777777" w:rsidR="00F41554" w:rsidRPr="000B251B" w:rsidRDefault="00F41554" w:rsidP="009B2AE0">
      <w:pPr>
        <w:widowControl/>
        <w:kinsoku/>
        <w:ind w:left="567"/>
        <w:rPr>
          <w:rFonts w:ascii="Courier New" w:eastAsia="Batang" w:hAnsi="Courier New" w:cs="Times New Roman"/>
          <w:sz w:val="17"/>
          <w:szCs w:val="20"/>
          <w:lang w:eastAsia="en-US"/>
        </w:rPr>
      </w:pPr>
      <w:r w:rsidRPr="000B251B">
        <w:rPr>
          <w:rFonts w:ascii="Courier New" w:eastAsia="Batang" w:hAnsi="Courier New" w:cs="Times New Roman"/>
          <w:sz w:val="17"/>
          <w:szCs w:val="20"/>
          <w:lang w:eastAsia="en-US"/>
        </w:rPr>
        <w:t>&lt;SequenceTotalQuantity&gt;9&lt;/SequenceTotalQuantity&gt;</w:t>
      </w:r>
    </w:p>
    <w:p w14:paraId="4572885B" w14:textId="11B0428E"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5E5DDDA" w14:textId="46289D1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2</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6E7CE961" w14:textId="6ED1EFE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3</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491231BD" w14:textId="5396FD0E"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4</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A0AF11B" w14:textId="08FED550"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5</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70D083A7" w14:textId="390EA9A5"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6</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A579EA0" w14:textId="41978614"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7</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E6D0477" w14:textId="228758A2"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8</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175126BE" w14:textId="253C4E0D" w:rsidR="00F41554" w:rsidRPr="005A314F" w:rsidRDefault="00F41554" w:rsidP="000825B3">
      <w:pPr>
        <w:widowControl/>
        <w:kinsoku/>
        <w:ind w:left="567"/>
        <w:rPr>
          <w:rFonts w:ascii="Courier New" w:eastAsia="Batang" w:hAnsi="Courier New" w:cs="Times New Roman"/>
          <w:sz w:val="17"/>
          <w:szCs w:val="20"/>
          <w:lang w:val="fr-CH"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9</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w:t>
      </w:r>
      <w:r w:rsidRPr="005A314F">
        <w:rPr>
          <w:rFonts w:ascii="Courier New" w:eastAsia="Batang" w:hAnsi="Courier New" w:cs="Times New Roman"/>
          <w:sz w:val="17"/>
          <w:szCs w:val="20"/>
          <w:lang w:val="fr-CH" w:eastAsia="en-US"/>
        </w:rPr>
        <w:t>&lt;/SequenceData&gt;</w:t>
      </w:r>
    </w:p>
    <w:p w14:paraId="1F4814E0" w14:textId="158B1155" w:rsidR="00F41554" w:rsidRPr="000B251B" w:rsidRDefault="00F41554" w:rsidP="000825B3">
      <w:pPr>
        <w:widowControl/>
        <w:kinsoku/>
        <w:spacing w:after="170"/>
        <w:ind w:left="567"/>
        <w:rPr>
          <w:rFonts w:ascii="Courier New" w:eastAsia="Batang" w:hAnsi="Courier New" w:cs="Times New Roman"/>
          <w:sz w:val="17"/>
          <w:szCs w:val="20"/>
          <w:lang w:val="fr-FR" w:eastAsia="en-US"/>
        </w:rPr>
      </w:pPr>
      <w:r w:rsidRPr="000B251B">
        <w:rPr>
          <w:rFonts w:ascii="Courier New" w:eastAsia="Batang" w:hAnsi="Courier New" w:cs="Times New Roman"/>
          <w:sz w:val="17"/>
          <w:szCs w:val="20"/>
          <w:lang w:val="fr-FR" w:eastAsia="en-US"/>
        </w:rPr>
        <w:t>&lt;/ST26SequenceListing</w:t>
      </w:r>
      <w:r w:rsidR="00EB5D40" w:rsidRPr="000B251B">
        <w:rPr>
          <w:rFonts w:ascii="Courier New" w:eastAsia="Batang" w:hAnsi="Courier New" w:cs="Courier New"/>
          <w:color w:val="000000"/>
          <w:sz w:val="17"/>
          <w:szCs w:val="20"/>
          <w:lang w:val="fr-FR" w:eastAsia="en-US"/>
        </w:rPr>
        <w:t>&gt;</w:t>
      </w:r>
      <w:r w:rsidR="00EB5D40" w:rsidRPr="000B251B">
        <w:rPr>
          <w:rFonts w:ascii="Courier New" w:eastAsia="Batang" w:hAnsi="Courier New" w:cs="Courier New"/>
          <w:color w:val="000000"/>
          <w:lang w:val="fr-FR"/>
        </w:rPr>
        <w:t>*</w:t>
      </w:r>
    </w:p>
    <w:p w14:paraId="4E4E7883" w14:textId="13249DBB" w:rsidR="00EB5D40" w:rsidRPr="000B251B" w:rsidRDefault="00EB5D40" w:rsidP="000825B3">
      <w:pPr>
        <w:pStyle w:val="List0"/>
        <w:tabs>
          <w:tab w:val="left" w:pos="567"/>
        </w:tabs>
        <w:ind w:left="567"/>
        <w:rPr>
          <w:rFonts w:ascii="Courier New" w:eastAsia="Batang" w:hAnsi="Courier New" w:cs="Courier New"/>
          <w:color w:val="000000"/>
          <w:lang w:val="fr-FR"/>
        </w:rPr>
      </w:pPr>
      <w:bookmarkStart w:id="95" w:name="_Ref371517584"/>
    </w:p>
    <w:p w14:paraId="2B55A4A7" w14:textId="5FFEA8F2" w:rsidR="00F41554" w:rsidRPr="000825B3" w:rsidRDefault="00EB5D40" w:rsidP="000825B3">
      <w:pPr>
        <w:pStyle w:val="List0"/>
        <w:tabs>
          <w:tab w:val="left" w:pos="567"/>
        </w:tabs>
        <w:ind w:left="567"/>
        <w:rPr>
          <w:rFonts w:ascii="Courier New" w:hAnsi="Courier New" w:cs="Courier New"/>
          <w:szCs w:val="17"/>
          <w:lang w:val="fr-FR"/>
        </w:rPr>
      </w:pPr>
      <w:r w:rsidRPr="000825B3">
        <w:rPr>
          <w:rFonts w:ascii="Courier New" w:eastAsia="Batang" w:hAnsi="Courier New" w:cs="Courier New"/>
          <w:color w:val="000000"/>
          <w:lang w:val="fr-FR"/>
        </w:rPr>
        <w:t xml:space="preserve">{...} </w:t>
      </w:r>
      <w:r w:rsidR="00F41554" w:rsidRPr="000825B3">
        <w:rPr>
          <w:rFonts w:ascii="Courier New" w:eastAsia="Batang" w:hAnsi="Courier New" w:cs="Courier New"/>
          <w:lang w:val="fr-FR"/>
        </w:rPr>
        <w:t>représente des informations pertinentes pour chaque séquence qui ne figurent pas dans cet exemple.</w:t>
      </w:r>
    </w:p>
    <w:p w14:paraId="0F9A54E4"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Le nom du déposant et, à titre facultatif, le nom de l’inventeur doivent être indiqués respectivement dans les éléments </w:t>
      </w:r>
      <w:r w:rsidRPr="00330B62">
        <w:rPr>
          <w:rFonts w:ascii="Courier New" w:hAnsi="Courier New"/>
          <w:lang w:val="fr-FR"/>
        </w:rPr>
        <w:t>ApplicantName</w:t>
      </w:r>
      <w:r w:rsidRPr="00330B62">
        <w:rPr>
          <w:szCs w:val="17"/>
          <w:lang w:val="fr-FR"/>
        </w:rPr>
        <w:t xml:space="preserve"> et </w:t>
      </w:r>
      <w:r w:rsidRPr="00330B62">
        <w:rPr>
          <w:rFonts w:ascii="Courier New" w:hAnsi="Courier New"/>
          <w:lang w:val="fr-FR"/>
        </w:rPr>
        <w:t>InventorName</w:t>
      </w:r>
      <w:r w:rsidRPr="00330B62">
        <w:rPr>
          <w:szCs w:val="17"/>
          <w:lang w:val="fr-FR"/>
        </w:rPr>
        <w:t xml:space="preserve"> car ils sont généralement mentionnés dans la langue de dépôt de la demande.  Le code de langue adéquat (voir la référence à la norme ISO 639</w:t>
      </w:r>
      <w:r w:rsidRPr="00330B62">
        <w:rPr>
          <w:szCs w:val="17"/>
          <w:lang w:val="fr-FR"/>
        </w:rPr>
        <w:noBreakHyphen/>
        <w:t xml:space="preserve">1 :2002 au paragraphe 9) doit être indiqué dans l’attribut </w:t>
      </w:r>
      <w:r w:rsidRPr="00330B62">
        <w:rPr>
          <w:rFonts w:ascii="Courier New" w:hAnsi="Courier New"/>
          <w:lang w:val="fr-FR"/>
        </w:rPr>
        <w:t>languageCode</w:t>
      </w:r>
      <w:r w:rsidRPr="00330B62">
        <w:rPr>
          <w:szCs w:val="17"/>
          <w:lang w:val="fr-FR"/>
        </w:rPr>
        <w:t xml:space="preserve"> pour chaque élément.  Si le nom du déposant contient des caractères différents de l’alphabet latin tel que défini au paragraphe 40 b), une translittération ou une traduction de ce nom doit aussi être fournie en caractères latins dans l’élément </w:t>
      </w:r>
      <w:r w:rsidRPr="00330B62">
        <w:rPr>
          <w:rFonts w:ascii="Courier New" w:hAnsi="Courier New"/>
          <w:lang w:val="fr-FR"/>
        </w:rPr>
        <w:t xml:space="preserve">ApplicantNameLatin.  </w:t>
      </w:r>
      <w:r w:rsidRPr="00330B62">
        <w:rPr>
          <w:szCs w:val="17"/>
          <w:lang w:val="fr-FR"/>
        </w:rPr>
        <w:t xml:space="preserve">Si le nom de l’inventeur contient des caractères différents de l’alphabet latin, une translittération ou une traduction de ce nom doit aussi être fournie en caractères latins dans l’élément </w:t>
      </w:r>
      <w:r w:rsidRPr="00330B62">
        <w:rPr>
          <w:rFonts w:ascii="Courier New" w:hAnsi="Courier New"/>
          <w:lang w:val="fr-FR"/>
        </w:rPr>
        <w:t>InventorNameLatin</w:t>
      </w:r>
      <w:r w:rsidRPr="00330B62">
        <w:rPr>
          <w:szCs w:val="17"/>
          <w:lang w:val="fr-FR"/>
        </w:rPr>
        <w:t>.</w:t>
      </w:r>
    </w:p>
    <w:p w14:paraId="2EB7677A" w14:textId="76743C75"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Le titre de l’invention doit être indiqué dans l’élément </w:t>
      </w:r>
      <w:r w:rsidRPr="00330B62">
        <w:rPr>
          <w:rFonts w:ascii="Courier New" w:hAnsi="Courier New"/>
          <w:lang w:val="fr-FR"/>
        </w:rPr>
        <w:t>InventionTitle</w:t>
      </w:r>
      <w:r w:rsidRPr="00330B62">
        <w:rPr>
          <w:szCs w:val="17"/>
          <w:lang w:val="fr-FR"/>
        </w:rPr>
        <w:t xml:space="preserve"> dans la langue de dépôt et peut aussi figurer dans d’autres langues en ajoutant d’autres éléments </w:t>
      </w:r>
      <w:r w:rsidRPr="00330B62">
        <w:rPr>
          <w:rFonts w:ascii="Courier New" w:hAnsi="Courier New"/>
          <w:lang w:val="fr-FR"/>
        </w:rPr>
        <w:t>InventionTitle</w:t>
      </w:r>
      <w:r w:rsidRPr="00330B62">
        <w:rPr>
          <w:szCs w:val="17"/>
          <w:lang w:val="fr-FR"/>
        </w:rPr>
        <w:t xml:space="preserve"> (voir le tableau du paragraphe 45).  Le code de langue adéquat (voir la référence à la norme ISO 639</w:t>
      </w:r>
      <w:r w:rsidRPr="00330B62">
        <w:rPr>
          <w:szCs w:val="17"/>
          <w:lang w:val="fr-FR"/>
        </w:rPr>
        <w:noBreakHyphen/>
        <w:t xml:space="preserve">1 :2002 au paragraphe 9) doit être indiqué dans l’attribut </w:t>
      </w:r>
      <w:r w:rsidRPr="00330B62">
        <w:rPr>
          <w:rFonts w:ascii="Courier New" w:hAnsi="Courier New"/>
          <w:lang w:val="fr-FR"/>
        </w:rPr>
        <w:t>languageCode</w:t>
      </w:r>
      <w:r w:rsidR="00E42663" w:rsidRPr="00330B62">
        <w:rPr>
          <w:szCs w:val="17"/>
          <w:lang w:val="fr-FR"/>
        </w:rPr>
        <w:t xml:space="preserve"> de l’élément.</w:t>
      </w:r>
    </w:p>
    <w:bookmarkEnd w:id="95"/>
    <w:p w14:paraId="4D097315"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manière dont les noms et le titre de l’invention doivent être présentés pour être conformes aux paragraphes 47 et 48 ci</w:t>
      </w:r>
      <w:r w:rsidRPr="00330B62">
        <w:rPr>
          <w:szCs w:val="17"/>
          <w:lang w:val="fr-FR"/>
        </w:rPr>
        <w:noBreakHyphen/>
        <w:t>dessus :</w:t>
      </w:r>
    </w:p>
    <w:p w14:paraId="7E90DC91"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 Le nom du déposant et celui de l’inventeur sont présentés en caractères japonais et latins et le titre de l’invention est présenté en japonais, en anglais et en français</w:t>
      </w:r>
    </w:p>
    <w:p w14:paraId="166AB51E"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&lt;ApplicantName languageCode=“ja”&gt;</w:t>
      </w:r>
      <w:r w:rsidRPr="00330B62">
        <w:rPr>
          <w:rFonts w:ascii="Courier New" w:eastAsia="Batang" w:hAnsi="Courier New" w:cs="Times New Roman"/>
          <w:sz w:val="17"/>
          <w:szCs w:val="20"/>
          <w:lang w:val="fr-FR" w:eastAsia="en-US"/>
        </w:rPr>
        <w:t>出願製</w:t>
      </w:r>
      <w:r w:rsidRPr="00330B62">
        <w:rPr>
          <w:rFonts w:ascii="MS Mincho" w:eastAsia="MS Mincho" w:hAnsi="MS Mincho" w:cs="MS Mincho"/>
          <w:sz w:val="17"/>
          <w:szCs w:val="20"/>
          <w:lang w:val="fr-FR" w:eastAsia="en-US"/>
        </w:rPr>
        <w:t>薬</w:t>
      </w:r>
      <w:r w:rsidRPr="00330B62">
        <w:rPr>
          <w:rFonts w:ascii="Batang" w:eastAsia="Batang" w:hAnsi="Batang" w:cs="Batang"/>
          <w:sz w:val="17"/>
          <w:szCs w:val="20"/>
          <w:lang w:val="fr-FR" w:eastAsia="en-US"/>
        </w:rPr>
        <w:t>株式</w:t>
      </w:r>
      <w:r w:rsidRPr="00330B62">
        <w:rPr>
          <w:rFonts w:ascii="MS Mincho" w:eastAsia="MS Mincho" w:hAnsi="MS Mincho" w:cs="MS Mincho"/>
          <w:sz w:val="17"/>
          <w:szCs w:val="20"/>
          <w:lang w:val="fr-FR" w:eastAsia="en-US"/>
        </w:rPr>
        <w:t>会</w:t>
      </w:r>
      <w:r w:rsidRPr="00330B62">
        <w:rPr>
          <w:rFonts w:ascii="Batang" w:eastAsia="Batang" w:hAnsi="Batang" w:cs="Batang"/>
          <w:sz w:val="17"/>
          <w:szCs w:val="20"/>
          <w:lang w:val="fr-FR" w:eastAsia="en-US"/>
        </w:rPr>
        <w:t>社</w:t>
      </w:r>
      <w:r w:rsidRPr="00330B62">
        <w:rPr>
          <w:rFonts w:ascii="Courier New" w:eastAsia="Batang" w:hAnsi="Courier New" w:cs="Times New Roman"/>
          <w:sz w:val="17"/>
          <w:szCs w:val="20"/>
          <w:lang w:val="fr-FR" w:eastAsia="en-US"/>
        </w:rPr>
        <w:t>&lt;/ApplicantName&gt;</w:t>
      </w:r>
    </w:p>
    <w:p w14:paraId="16B2FEEA"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&lt;ApplicantNameLatin&gt;Shutsugan Pharmaceuticals Kabushiki Kaisha&lt;/ApplicantNameLatin&gt;</w:t>
      </w:r>
    </w:p>
    <w:p w14:paraId="6BEA27A1"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&lt;InventorName languageCode</w:t>
      </w:r>
      <w:r w:rsidRPr="00330B62">
        <w:rPr>
          <w:rFonts w:ascii="Courier New" w:eastAsia="Batang" w:hAnsi="Courier New" w:cs="Times New Roman"/>
          <w:sz w:val="17"/>
          <w:szCs w:val="20"/>
          <w:lang w:val="fr-FR" w:eastAsia="en-US"/>
        </w:rPr>
        <w:t>ja”</w:t>
      </w:r>
      <w:r w:rsidRPr="00330B62">
        <w:rPr>
          <w:rFonts w:ascii="Courier New" w:hAnsi="Courier New"/>
          <w:sz w:val="17"/>
          <w:lang w:val="fr-FR"/>
        </w:rPr>
        <w:t>&gt;</w:t>
      </w:r>
      <w:r w:rsidRPr="00330B62">
        <w:rPr>
          <w:rFonts w:ascii="Courier New" w:eastAsia="Batang" w:hAnsi="Courier New" w:cs="Times New Roman"/>
          <w:sz w:val="17"/>
          <w:szCs w:val="20"/>
          <w:lang w:val="fr-FR" w:eastAsia="en-US"/>
        </w:rPr>
        <w:t>特許</w:t>
      </w:r>
      <w:r w:rsidRPr="00330B62">
        <w:rPr>
          <w:rFonts w:ascii="Courier New" w:eastAsia="Batang" w:hAnsi="Courier New" w:cs="Times New Roman"/>
          <w:sz w:val="17"/>
          <w:szCs w:val="20"/>
          <w:lang w:val="fr-FR" w:eastAsia="en-US"/>
        </w:rPr>
        <w:t xml:space="preserve"> </w:t>
      </w:r>
      <w:r w:rsidRPr="00330B62">
        <w:rPr>
          <w:rFonts w:ascii="Courier New" w:eastAsia="Batang" w:hAnsi="Courier New" w:cs="Times New Roman"/>
          <w:sz w:val="17"/>
          <w:szCs w:val="20"/>
          <w:lang w:val="fr-FR" w:eastAsia="en-US"/>
        </w:rPr>
        <w:t>太</w:t>
      </w:r>
      <w:r w:rsidRPr="00330B62">
        <w:rPr>
          <w:rFonts w:ascii="MS Mincho" w:eastAsia="MS Mincho" w:hAnsi="MS Mincho" w:cs="MS Mincho"/>
          <w:sz w:val="17"/>
          <w:szCs w:val="20"/>
          <w:lang w:val="fr-FR" w:eastAsia="en-US"/>
        </w:rPr>
        <w:t>郎</w:t>
      </w:r>
      <w:r w:rsidRPr="00330B62">
        <w:rPr>
          <w:rFonts w:ascii="Courier New" w:hAnsi="Courier New"/>
          <w:sz w:val="17"/>
          <w:lang w:val="fr-FR"/>
        </w:rPr>
        <w:t>&lt;/InventorName&gt;</w:t>
      </w:r>
    </w:p>
    <w:p w14:paraId="10FF366A"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&lt;InventorNameLatin&gt;Taro Tokkyo&lt;/InventorNameLatin&gt;</w:t>
      </w:r>
    </w:p>
    <w:p w14:paraId="29D73BC7"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&lt;InventionTitle languageCode=“</w:t>
      </w:r>
      <w:r w:rsidRPr="00330B62">
        <w:rPr>
          <w:rFonts w:ascii="Courier New" w:eastAsia="Batang" w:hAnsi="Courier New" w:cs="Times New Roman"/>
          <w:sz w:val="17"/>
          <w:szCs w:val="20"/>
          <w:lang w:val="fr-FR" w:eastAsia="en-US"/>
        </w:rPr>
        <w:t>ja”&gt;</w:t>
      </w:r>
      <w:r w:rsidRPr="00330B62">
        <w:rPr>
          <w:rFonts w:ascii="Courier New" w:hAnsi="Courier New"/>
          <w:sz w:val="17"/>
          <w:lang w:val="fr-FR"/>
        </w:rPr>
        <w:t>efg</w:t>
      </w:r>
      <w:r w:rsidRPr="00330B62">
        <w:rPr>
          <w:rFonts w:ascii="Courier New" w:eastAsia="Batang" w:hAnsi="Courier New" w:cs="Times New Roman"/>
          <w:sz w:val="17"/>
          <w:szCs w:val="20"/>
          <w:lang w:val="fr-FR" w:eastAsia="en-US"/>
        </w:rPr>
        <w:t>タンパク質をコ</w:t>
      </w:r>
      <w:r w:rsidRPr="00330B62">
        <w:rPr>
          <w:rFonts w:ascii="MS Mincho" w:eastAsia="MS Mincho" w:hAnsi="MS Mincho" w:cs="MS Mincho"/>
          <w:sz w:val="17"/>
          <w:szCs w:val="20"/>
          <w:lang w:val="fr-FR" w:eastAsia="en-US"/>
        </w:rPr>
        <w:t>ー</w:t>
      </w:r>
      <w:r w:rsidRPr="00330B62">
        <w:rPr>
          <w:rFonts w:ascii="Batang" w:eastAsia="Batang" w:hAnsi="Batang" w:cs="Batang"/>
          <w:sz w:val="17"/>
          <w:szCs w:val="20"/>
          <w:lang w:val="fr-FR" w:eastAsia="en-US"/>
        </w:rPr>
        <w:t>ドする</w:t>
      </w:r>
      <w:r w:rsidRPr="00330B62">
        <w:rPr>
          <w:rFonts w:ascii="Batang" w:hAnsi="Batang"/>
          <w:sz w:val="17"/>
          <w:lang w:val="fr-FR"/>
        </w:rPr>
        <w:t>マウス</w:t>
      </w:r>
      <w:r w:rsidRPr="00330B62">
        <w:rPr>
          <w:rFonts w:ascii="Courier New" w:hAnsi="Courier New"/>
          <w:sz w:val="17"/>
          <w:lang w:val="fr-FR"/>
        </w:rPr>
        <w:t>abcd-1</w:t>
      </w:r>
      <w:r w:rsidRPr="00330B62">
        <w:rPr>
          <w:rFonts w:ascii="Courier New" w:eastAsia="Batang" w:hAnsi="Courier New" w:cs="Times New Roman"/>
          <w:sz w:val="17"/>
          <w:szCs w:val="20"/>
          <w:lang w:val="fr-FR" w:eastAsia="en-US"/>
        </w:rPr>
        <w:t>遺</w:t>
      </w:r>
      <w:r w:rsidRPr="00330B62">
        <w:rPr>
          <w:rFonts w:ascii="MS Mincho" w:hAnsi="MS Mincho"/>
          <w:sz w:val="17"/>
          <w:lang w:val="fr-FR"/>
        </w:rPr>
        <w:t>伝</w:t>
      </w:r>
      <w:r w:rsidRPr="00330B62">
        <w:rPr>
          <w:rFonts w:ascii="Courier New" w:eastAsia="Batang" w:hAnsi="Courier New" w:cs="Times New Roman"/>
          <w:sz w:val="17"/>
          <w:szCs w:val="20"/>
          <w:lang w:val="fr-FR" w:eastAsia="en-US"/>
        </w:rPr>
        <w:t>子</w:t>
      </w:r>
      <w:r w:rsidRPr="00330B62">
        <w:rPr>
          <w:rFonts w:ascii="Courier New" w:hAnsi="Courier New"/>
          <w:sz w:val="17"/>
          <w:lang w:val="fr-FR"/>
        </w:rPr>
        <w:t>&lt;/InventionTitle&gt;</w:t>
      </w:r>
    </w:p>
    <w:p w14:paraId="411D0EC5"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&lt;InventionTitle languageCode=“</w:t>
      </w:r>
      <w:r w:rsidRPr="00330B62">
        <w:rPr>
          <w:rFonts w:ascii="Courier New" w:eastAsia="Batang" w:hAnsi="Courier New" w:cs="Times New Roman"/>
          <w:sz w:val="17"/>
          <w:szCs w:val="20"/>
          <w:lang w:val="fr-FR" w:eastAsia="en-US"/>
        </w:rPr>
        <w:t>en”&gt;</w:t>
      </w:r>
      <w:r w:rsidRPr="00330B62">
        <w:rPr>
          <w:rFonts w:ascii="Courier New" w:hAnsi="Courier New"/>
          <w:sz w:val="17"/>
          <w:lang w:val="fr-FR"/>
        </w:rPr>
        <w:t>Mus musculus abcd-1 gene for efg protein&lt;/InventionTitle&gt;</w:t>
      </w:r>
    </w:p>
    <w:p w14:paraId="12CC6E5E" w14:textId="77777777" w:rsidR="00F41554" w:rsidRPr="00330B62" w:rsidRDefault="00F41554" w:rsidP="009B2AE0">
      <w:pPr>
        <w:widowControl/>
        <w:kinsoku/>
        <w:spacing w:after="170"/>
        <w:ind w:left="567"/>
        <w:rPr>
          <w:rFonts w:ascii="Courier New" w:hAnsi="Courier New"/>
          <w:sz w:val="17"/>
          <w:lang w:val="fr-FR"/>
        </w:rPr>
      </w:pPr>
      <w:r w:rsidRPr="00330B62">
        <w:rPr>
          <w:rFonts w:ascii="Courier New" w:hAnsi="Courier New"/>
          <w:sz w:val="17"/>
          <w:lang w:val="fr-FR"/>
        </w:rPr>
        <w:t>&lt;InventionTitle languageCode=“</w:t>
      </w:r>
      <w:r w:rsidRPr="00330B62">
        <w:rPr>
          <w:rFonts w:ascii="Courier New" w:eastAsia="Batang" w:hAnsi="Courier New" w:cs="Times New Roman"/>
          <w:sz w:val="17"/>
          <w:szCs w:val="20"/>
          <w:lang w:val="fr-FR" w:eastAsia="en-US"/>
        </w:rPr>
        <w:t>fr”&gt;</w:t>
      </w:r>
      <w:r w:rsidRPr="00330B62">
        <w:rPr>
          <w:rFonts w:ascii="Courier New" w:hAnsi="Courier New"/>
          <w:sz w:val="17"/>
          <w:lang w:val="fr-FR"/>
        </w:rPr>
        <w:t>Gène abcd-1 de Mus musculus pour protéine efg&lt;/InventionTitle&gt;</w:t>
      </w:r>
    </w:p>
    <w:p w14:paraId="47B2B49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96" w:name="_Toc54686682"/>
      <w:bookmarkStart w:id="97" w:name="_Toc59200488"/>
      <w:r w:rsidRPr="00330B62">
        <w:rPr>
          <w:rFonts w:cs="Times New Roman"/>
          <w:bCs w:val="0"/>
          <w:i/>
          <w:sz w:val="17"/>
          <w:szCs w:val="20"/>
          <w:u w:val="none"/>
          <w:lang w:val="fr-FR" w:eastAsia="en-US"/>
        </w:rPr>
        <w:t>Partie consacrée aux données sur les séquences</w:t>
      </w:r>
      <w:bookmarkEnd w:id="96"/>
      <w:bookmarkEnd w:id="97"/>
    </w:p>
    <w:p w14:paraId="2DC7A1CF"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La partie consacrée aux données sur les séquences doit être composée d’un ou plusieurs éléments </w:t>
      </w:r>
      <w:r w:rsidRPr="00330B62">
        <w:rPr>
          <w:rFonts w:ascii="Courier New" w:hAnsi="Courier New"/>
          <w:lang w:val="fr-FR"/>
        </w:rPr>
        <w:t>SequenceData</w:t>
      </w:r>
      <w:r w:rsidRPr="00330B62">
        <w:rPr>
          <w:szCs w:val="17"/>
          <w:lang w:val="fr-FR"/>
        </w:rPr>
        <w:t>, chacun d’eux contenant des informations sur une séquence.</w:t>
      </w:r>
    </w:p>
    <w:p w14:paraId="5E975392"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Chaque élément </w:t>
      </w:r>
      <w:r w:rsidRPr="00330B62">
        <w:rPr>
          <w:rFonts w:ascii="Courier New" w:hAnsi="Courier New"/>
          <w:lang w:val="fr-FR"/>
        </w:rPr>
        <w:t>SequenceData</w:t>
      </w:r>
      <w:r w:rsidRPr="00330B62">
        <w:rPr>
          <w:szCs w:val="17"/>
          <w:lang w:val="fr-FR"/>
        </w:rPr>
        <w:t xml:space="preserve"> doit avoir un attribut obligatoire </w:t>
      </w:r>
      <w:r w:rsidRPr="00330B62">
        <w:rPr>
          <w:rFonts w:ascii="Courier New" w:hAnsi="Courier New"/>
          <w:lang w:val="fr-FR"/>
        </w:rPr>
        <w:t>sequenceIDNumber</w:t>
      </w:r>
      <w:r w:rsidRPr="00330B62">
        <w:rPr>
          <w:szCs w:val="17"/>
          <w:lang w:val="fr-FR"/>
        </w:rPr>
        <w:t xml:space="preserve"> contenant le numéro d’identification de la séquence (voir le paragraphe 10), par exemple :</w:t>
      </w:r>
    </w:p>
    <w:p w14:paraId="6E6DEBEA"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&lt;SequenceData sequenceIDNumber=“1”&gt;</w:t>
      </w:r>
    </w:p>
    <w:p w14:paraId="0A007516"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SequenceData</w:t>
      </w:r>
      <w:r w:rsidRPr="00330B62">
        <w:rPr>
          <w:szCs w:val="17"/>
          <w:lang w:val="fr-FR"/>
        </w:rPr>
        <w:t xml:space="preserve"> doit contenir un élément subordonné </w:t>
      </w:r>
      <w:r w:rsidRPr="00330B62">
        <w:rPr>
          <w:rFonts w:ascii="Courier New" w:hAnsi="Courier New"/>
          <w:lang w:val="fr-FR"/>
        </w:rPr>
        <w:t>INSDSeq</w:t>
      </w:r>
      <w:r w:rsidRPr="00330B62">
        <w:rPr>
          <w:szCs w:val="17"/>
          <w:lang w:val="fr-FR"/>
        </w:rPr>
        <w:t xml:space="preserve"> qui se compose d’autres éléments subordonnés, de la manière suivante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F41554" w:rsidRPr="00330B62" w14:paraId="4ED67BEA" w14:textId="77777777" w:rsidTr="00F41554">
        <w:trPr>
          <w:cantSplit/>
          <w:trHeight w:val="453"/>
          <w:tblHeader/>
        </w:trPr>
        <w:tc>
          <w:tcPr>
            <w:tcW w:w="21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870E2"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Élément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F682A"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Description</w:t>
            </w:r>
          </w:p>
          <w:p w14:paraId="3ABBF9D6" w14:textId="77777777" w:rsidR="00F41554" w:rsidRPr="00330B62" w:rsidRDefault="00F41554" w:rsidP="009B2AE0">
            <w:pPr>
              <w:widowControl/>
              <w:suppressAutoHyphens/>
              <w:jc w:val="center"/>
              <w:rPr>
                <w:b/>
                <w:bCs/>
                <w:sz w:val="17"/>
                <w:szCs w:val="17"/>
                <w:lang w:val="fr-FR"/>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C53C4"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Obligatoire/Non indiqué</w:t>
            </w:r>
          </w:p>
        </w:tc>
      </w:tr>
      <w:tr w:rsidR="00F41554" w:rsidRPr="00330B62" w14:paraId="0F6E2C63" w14:textId="77777777" w:rsidTr="00F41554">
        <w:trPr>
          <w:cantSplit/>
          <w:tblHeader/>
        </w:trPr>
        <w:tc>
          <w:tcPr>
            <w:tcW w:w="2195" w:type="dxa"/>
            <w:vMerge/>
            <w:tcBorders>
              <w:top w:val="single" w:sz="4" w:space="0" w:color="auto"/>
              <w:left w:val="single" w:sz="4" w:space="0" w:color="auto"/>
              <w:bottom w:val="single" w:sz="4" w:space="0" w:color="auto"/>
              <w:right w:val="single" w:sz="4" w:space="0" w:color="auto"/>
            </w:tcBorders>
            <w:vAlign w:val="center"/>
            <w:hideMark/>
          </w:tcPr>
          <w:p w14:paraId="155CA790" w14:textId="77777777" w:rsidR="00F41554" w:rsidRPr="00330B62" w:rsidRDefault="00F41554" w:rsidP="009B2AE0">
            <w:pPr>
              <w:widowControl/>
              <w:kinsoku/>
              <w:rPr>
                <w:b/>
                <w:bCs/>
                <w:sz w:val="17"/>
                <w:szCs w:val="17"/>
                <w:lang w:val="fr-FR"/>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E94F3D7" w14:textId="77777777" w:rsidR="00F41554" w:rsidRPr="00330B62" w:rsidRDefault="00F41554" w:rsidP="009B2AE0">
            <w:pPr>
              <w:widowControl/>
              <w:kinsoku/>
              <w:rPr>
                <w:b/>
                <w:bCs/>
                <w:sz w:val="17"/>
                <w:szCs w:val="17"/>
                <w:lang w:val="fr-FR"/>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5B3F3E"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Séquences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9619F1"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Séquences délibérément omises</w:t>
            </w:r>
          </w:p>
        </w:tc>
      </w:tr>
      <w:tr w:rsidR="00F41554" w:rsidRPr="00330B62" w14:paraId="17222560"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10A992E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INSDSeq_length</w:t>
            </w:r>
          </w:p>
        </w:tc>
        <w:tc>
          <w:tcPr>
            <w:tcW w:w="2340" w:type="dxa"/>
            <w:tcBorders>
              <w:top w:val="single" w:sz="4" w:space="0" w:color="auto"/>
              <w:left w:val="single" w:sz="4" w:space="0" w:color="auto"/>
              <w:bottom w:val="single" w:sz="4" w:space="0" w:color="auto"/>
              <w:right w:val="single" w:sz="4" w:space="0" w:color="auto"/>
            </w:tcBorders>
            <w:hideMark/>
          </w:tcPr>
          <w:p w14:paraId="54767A71" w14:textId="77777777" w:rsidR="00F41554" w:rsidRPr="00330B62" w:rsidRDefault="00F41554" w:rsidP="009B2AE0">
            <w:pPr>
              <w:widowControl/>
              <w:suppressAutoHyphens/>
              <w:rPr>
                <w:sz w:val="17"/>
                <w:szCs w:val="17"/>
                <w:lang w:val="fr-FR"/>
              </w:rPr>
            </w:pPr>
            <w:r w:rsidRPr="00330B62">
              <w:rPr>
                <w:sz w:val="17"/>
                <w:szCs w:val="17"/>
                <w:lang w:val="fr-FR"/>
              </w:rPr>
              <w:t>Longueur de la séquence</w:t>
            </w:r>
          </w:p>
        </w:tc>
        <w:tc>
          <w:tcPr>
            <w:tcW w:w="1710" w:type="dxa"/>
            <w:tcBorders>
              <w:top w:val="single" w:sz="4" w:space="0" w:color="auto"/>
              <w:left w:val="single" w:sz="4" w:space="0" w:color="auto"/>
              <w:bottom w:val="single" w:sz="4" w:space="0" w:color="auto"/>
              <w:right w:val="single" w:sz="4" w:space="0" w:color="auto"/>
            </w:tcBorders>
            <w:hideMark/>
          </w:tcPr>
          <w:p w14:paraId="604433EA"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3388834E"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330B62" w14:paraId="28465A6D"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140085C8"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INSDSeq_moltype</w:t>
            </w:r>
          </w:p>
        </w:tc>
        <w:tc>
          <w:tcPr>
            <w:tcW w:w="2340" w:type="dxa"/>
            <w:tcBorders>
              <w:top w:val="single" w:sz="4" w:space="0" w:color="auto"/>
              <w:left w:val="single" w:sz="4" w:space="0" w:color="auto"/>
              <w:bottom w:val="single" w:sz="4" w:space="0" w:color="auto"/>
              <w:right w:val="single" w:sz="4" w:space="0" w:color="auto"/>
            </w:tcBorders>
            <w:hideMark/>
          </w:tcPr>
          <w:p w14:paraId="7318FC15" w14:textId="77777777" w:rsidR="00F41554" w:rsidRPr="00330B62" w:rsidRDefault="00F41554" w:rsidP="009B2AE0">
            <w:pPr>
              <w:widowControl/>
              <w:suppressAutoHyphens/>
              <w:rPr>
                <w:sz w:val="17"/>
                <w:szCs w:val="17"/>
                <w:lang w:val="fr-FR"/>
              </w:rPr>
            </w:pPr>
            <w:r w:rsidRPr="00330B62">
              <w:rPr>
                <w:sz w:val="17"/>
                <w:szCs w:val="17"/>
                <w:lang w:val="fr-FR"/>
              </w:rPr>
              <w:t>Type de molécule</w:t>
            </w:r>
          </w:p>
        </w:tc>
        <w:tc>
          <w:tcPr>
            <w:tcW w:w="1710" w:type="dxa"/>
            <w:tcBorders>
              <w:top w:val="single" w:sz="4" w:space="0" w:color="auto"/>
              <w:left w:val="single" w:sz="4" w:space="0" w:color="auto"/>
              <w:bottom w:val="single" w:sz="4" w:space="0" w:color="auto"/>
              <w:right w:val="single" w:sz="4" w:space="0" w:color="auto"/>
            </w:tcBorders>
            <w:hideMark/>
          </w:tcPr>
          <w:p w14:paraId="208B94D6"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25D99C1A"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330B62" w14:paraId="3016F582"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2E07DE4B"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INSDSeq_division</w:t>
            </w:r>
          </w:p>
        </w:tc>
        <w:tc>
          <w:tcPr>
            <w:tcW w:w="2340" w:type="dxa"/>
            <w:tcBorders>
              <w:top w:val="single" w:sz="4" w:space="0" w:color="auto"/>
              <w:left w:val="single" w:sz="4" w:space="0" w:color="auto"/>
              <w:bottom w:val="single" w:sz="4" w:space="0" w:color="auto"/>
              <w:right w:val="single" w:sz="4" w:space="0" w:color="auto"/>
            </w:tcBorders>
            <w:hideMark/>
          </w:tcPr>
          <w:p w14:paraId="7EE79CCA" w14:textId="77777777" w:rsidR="00F41554" w:rsidRPr="00330B62" w:rsidRDefault="00F41554" w:rsidP="009B2AE0">
            <w:pPr>
              <w:widowControl/>
              <w:suppressAutoHyphens/>
              <w:rPr>
                <w:sz w:val="17"/>
                <w:szCs w:val="17"/>
                <w:lang w:val="fr-FR"/>
              </w:rPr>
            </w:pPr>
            <w:r w:rsidRPr="00330B62">
              <w:rPr>
                <w:sz w:val="17"/>
                <w:szCs w:val="17"/>
                <w:lang w:val="fr-FR"/>
              </w:rPr>
              <w:t>Indication du fait qu’une séquence est liée à une demande de brevet</w:t>
            </w:r>
          </w:p>
        </w:tc>
        <w:tc>
          <w:tcPr>
            <w:tcW w:w="1710" w:type="dxa"/>
            <w:tcBorders>
              <w:top w:val="single" w:sz="4" w:space="0" w:color="auto"/>
              <w:left w:val="single" w:sz="4" w:space="0" w:color="auto"/>
              <w:bottom w:val="single" w:sz="4" w:space="0" w:color="auto"/>
              <w:right w:val="single" w:sz="4" w:space="0" w:color="auto"/>
            </w:tcBorders>
            <w:hideMark/>
          </w:tcPr>
          <w:p w14:paraId="1676DE68" w14:textId="77777777" w:rsidR="00F41554" w:rsidRPr="00330B62" w:rsidRDefault="00F41554" w:rsidP="009B2AE0">
            <w:pPr>
              <w:widowControl/>
              <w:suppressAutoHyphens/>
              <w:rPr>
                <w:sz w:val="17"/>
                <w:szCs w:val="17"/>
                <w:lang w:val="fr-FR"/>
              </w:rPr>
            </w:pPr>
            <w:r w:rsidRPr="00330B62">
              <w:rPr>
                <w:sz w:val="17"/>
                <w:szCs w:val="17"/>
                <w:lang w:val="fr-FR"/>
              </w:rPr>
              <w:t>Obligatoire avec la valeur “PAT”</w:t>
            </w:r>
          </w:p>
        </w:tc>
        <w:tc>
          <w:tcPr>
            <w:tcW w:w="1800" w:type="dxa"/>
            <w:tcBorders>
              <w:top w:val="single" w:sz="4" w:space="0" w:color="auto"/>
              <w:left w:val="single" w:sz="4" w:space="0" w:color="auto"/>
              <w:bottom w:val="single" w:sz="4" w:space="0" w:color="auto"/>
              <w:right w:val="single" w:sz="4" w:space="0" w:color="auto"/>
            </w:tcBorders>
            <w:hideMark/>
          </w:tcPr>
          <w:p w14:paraId="693EFA58"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5A314F" w14:paraId="22A71CB4"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7BD5598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INSDSeq_feature-table</w:t>
            </w:r>
          </w:p>
        </w:tc>
        <w:tc>
          <w:tcPr>
            <w:tcW w:w="2340" w:type="dxa"/>
            <w:tcBorders>
              <w:top w:val="single" w:sz="4" w:space="0" w:color="auto"/>
              <w:left w:val="single" w:sz="4" w:space="0" w:color="auto"/>
              <w:bottom w:val="single" w:sz="4" w:space="0" w:color="auto"/>
              <w:right w:val="single" w:sz="4" w:space="0" w:color="auto"/>
            </w:tcBorders>
            <w:hideMark/>
          </w:tcPr>
          <w:p w14:paraId="42D7D5E6" w14:textId="77777777" w:rsidR="00F41554" w:rsidRPr="00330B62" w:rsidRDefault="00F41554" w:rsidP="009B2AE0">
            <w:pPr>
              <w:widowControl/>
              <w:suppressAutoHyphens/>
              <w:rPr>
                <w:sz w:val="17"/>
                <w:szCs w:val="17"/>
                <w:lang w:val="fr-FR"/>
              </w:rPr>
            </w:pPr>
            <w:r w:rsidRPr="00330B62">
              <w:rPr>
                <w:sz w:val="17"/>
                <w:szCs w:val="17"/>
                <w:lang w:val="fr-FR"/>
              </w:rPr>
              <w:t>Liste d’annotations de la séquence</w:t>
            </w:r>
          </w:p>
        </w:tc>
        <w:tc>
          <w:tcPr>
            <w:tcW w:w="1710" w:type="dxa"/>
            <w:tcBorders>
              <w:top w:val="single" w:sz="4" w:space="0" w:color="auto"/>
              <w:left w:val="single" w:sz="4" w:space="0" w:color="auto"/>
              <w:bottom w:val="single" w:sz="4" w:space="0" w:color="auto"/>
              <w:right w:val="single" w:sz="4" w:space="0" w:color="auto"/>
            </w:tcBorders>
            <w:hideMark/>
          </w:tcPr>
          <w:p w14:paraId="6D35B431"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404E9B42" w14:textId="77777777" w:rsidR="00F41554" w:rsidRPr="00330B62" w:rsidRDefault="00F41554" w:rsidP="009B2AE0">
            <w:pPr>
              <w:widowControl/>
              <w:suppressAutoHyphens/>
              <w:rPr>
                <w:sz w:val="17"/>
                <w:szCs w:val="17"/>
                <w:lang w:val="fr-FR"/>
              </w:rPr>
            </w:pPr>
            <w:r w:rsidRPr="00330B62">
              <w:rPr>
                <w:sz w:val="17"/>
                <w:szCs w:val="17"/>
                <w:lang w:val="fr-FR"/>
              </w:rPr>
              <w:t>Ne doit PAS être indiqué</w:t>
            </w:r>
          </w:p>
        </w:tc>
      </w:tr>
      <w:tr w:rsidR="00F41554" w:rsidRPr="00330B62" w14:paraId="1B33BF2D" w14:textId="77777777" w:rsidTr="00F41554">
        <w:trPr>
          <w:cantSplit/>
        </w:trPr>
        <w:tc>
          <w:tcPr>
            <w:tcW w:w="2195" w:type="dxa"/>
            <w:tcBorders>
              <w:top w:val="single" w:sz="4" w:space="0" w:color="auto"/>
              <w:left w:val="single" w:sz="4" w:space="0" w:color="auto"/>
              <w:bottom w:val="single" w:sz="4" w:space="0" w:color="auto"/>
              <w:right w:val="single" w:sz="4" w:space="0" w:color="auto"/>
            </w:tcBorders>
          </w:tcPr>
          <w:p w14:paraId="0004E42F"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INSDSeq_sequence</w:t>
            </w:r>
          </w:p>
          <w:p w14:paraId="56B29ACA" w14:textId="77777777" w:rsidR="00F41554" w:rsidRPr="00330B62" w:rsidRDefault="00F41554" w:rsidP="009B2AE0">
            <w:pPr>
              <w:widowControl/>
              <w:rPr>
                <w:sz w:val="17"/>
                <w:szCs w:val="17"/>
                <w:lang w:val="fr-FR"/>
              </w:rPr>
            </w:pPr>
          </w:p>
        </w:tc>
        <w:tc>
          <w:tcPr>
            <w:tcW w:w="2340" w:type="dxa"/>
            <w:tcBorders>
              <w:top w:val="single" w:sz="4" w:space="0" w:color="auto"/>
              <w:left w:val="single" w:sz="4" w:space="0" w:color="auto"/>
              <w:bottom w:val="single" w:sz="4" w:space="0" w:color="auto"/>
              <w:right w:val="single" w:sz="4" w:space="0" w:color="auto"/>
            </w:tcBorders>
            <w:hideMark/>
          </w:tcPr>
          <w:p w14:paraId="1CE92EAC" w14:textId="77777777" w:rsidR="00F41554" w:rsidRPr="00330B62" w:rsidRDefault="00F41554" w:rsidP="009B2AE0">
            <w:pPr>
              <w:widowControl/>
              <w:suppressAutoHyphens/>
              <w:rPr>
                <w:sz w:val="17"/>
                <w:szCs w:val="17"/>
                <w:lang w:val="fr-FR"/>
              </w:rPr>
            </w:pPr>
            <w:r w:rsidRPr="00330B62">
              <w:rPr>
                <w:sz w:val="17"/>
                <w:szCs w:val="17"/>
                <w:lang w:val="fr-FR"/>
              </w:rPr>
              <w:t>Séquence</w:t>
            </w:r>
          </w:p>
        </w:tc>
        <w:tc>
          <w:tcPr>
            <w:tcW w:w="1710" w:type="dxa"/>
            <w:tcBorders>
              <w:top w:val="single" w:sz="4" w:space="0" w:color="auto"/>
              <w:left w:val="single" w:sz="4" w:space="0" w:color="auto"/>
              <w:bottom w:val="single" w:sz="4" w:space="0" w:color="auto"/>
              <w:right w:val="single" w:sz="4" w:space="0" w:color="auto"/>
            </w:tcBorders>
            <w:hideMark/>
          </w:tcPr>
          <w:p w14:paraId="38B0446B"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5D3D7EBB" w14:textId="77777777" w:rsidR="00F41554" w:rsidRPr="00330B62" w:rsidRDefault="00F41554" w:rsidP="009B2AE0">
            <w:pPr>
              <w:widowControl/>
              <w:suppressAutoHyphens/>
              <w:rPr>
                <w:sz w:val="17"/>
                <w:szCs w:val="17"/>
                <w:lang w:val="fr-FR"/>
              </w:rPr>
            </w:pPr>
            <w:r w:rsidRPr="00330B62">
              <w:rPr>
                <w:sz w:val="17"/>
                <w:szCs w:val="17"/>
                <w:lang w:val="fr-FR"/>
              </w:rPr>
              <w:t>Obligatoire, indiquer la valeur “000”</w:t>
            </w:r>
          </w:p>
        </w:tc>
      </w:tr>
    </w:tbl>
    <w:p w14:paraId="2B39E2C3"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 xml:space="preserve">L’élément </w:t>
      </w:r>
      <w:r w:rsidRPr="00330B62">
        <w:rPr>
          <w:rFonts w:ascii="Courier New" w:hAnsi="Courier New"/>
          <w:lang w:val="fr-FR"/>
        </w:rPr>
        <w:t>INSDSeq_length</w:t>
      </w:r>
      <w:r w:rsidRPr="00330B62">
        <w:rPr>
          <w:szCs w:val="17"/>
          <w:lang w:val="fr-FR"/>
        </w:rPr>
        <w:t xml:space="preserve"> doit divulguer le nombre de nucléotides ou d’acides aminés de la séquence figurant dans l’élément </w:t>
      </w:r>
      <w:r w:rsidRPr="00330B62">
        <w:rPr>
          <w:rFonts w:ascii="Courier New" w:hAnsi="Courier New"/>
          <w:lang w:val="fr-FR"/>
        </w:rPr>
        <w:t>INSDSeq_sequence</w:t>
      </w:r>
      <w:r w:rsidRPr="00330B62">
        <w:rPr>
          <w:szCs w:val="17"/>
          <w:lang w:val="fr-FR"/>
        </w:rPr>
        <w:t>, par exemple :</w:t>
      </w:r>
    </w:p>
    <w:p w14:paraId="66BD1C44"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&lt;INSDSeq_length&gt;8&lt;/INSDSeq_length&gt;</w:t>
      </w:r>
    </w:p>
    <w:p w14:paraId="7FF25D34" w14:textId="34057223"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INSDSeq_moltype</w:t>
      </w:r>
      <w:r w:rsidRPr="00330B62">
        <w:rPr>
          <w:szCs w:val="17"/>
          <w:lang w:val="fr-FR"/>
        </w:rPr>
        <w:t xml:space="preserve"> doit divulguer le type de la molécule représentée.  Pour les séquences de nucléotides, y compris les séquences d’analogues nucléotidiques, le type de molécule doit être ADN ou ARN.  Pour les séquences d’acides aminés, le type de molécule doit être AA.  (Cet élément est distinct </w:t>
      </w:r>
      <w:r w:rsidRPr="00E64C7E">
        <w:rPr>
          <w:strike/>
          <w:color w:val="FFFFFF"/>
          <w:szCs w:val="17"/>
          <w:shd w:val="clear" w:color="auto" w:fill="800080"/>
          <w:lang w:val="fr-FR"/>
        </w:rPr>
        <w:t xml:space="preserve">des </w:t>
      </w:r>
      <w:r w:rsidR="005C63E3" w:rsidRPr="00E64C7E">
        <w:rPr>
          <w:color w:val="000000"/>
          <w:szCs w:val="17"/>
          <w:u w:val="single"/>
          <w:shd w:val="clear" w:color="auto" w:fill="FFFF00"/>
          <w:lang w:val="fr-FR"/>
        </w:rPr>
        <w:t xml:space="preserve">du </w:t>
      </w:r>
      <w:r w:rsidRPr="00330B62">
        <w:rPr>
          <w:szCs w:val="17"/>
          <w:lang w:val="fr-FR"/>
        </w:rPr>
        <w:t>qualificateur</w:t>
      </w:r>
      <w:r w:rsidRPr="00E64C7E">
        <w:rPr>
          <w:strike/>
          <w:color w:val="FFFFFF"/>
          <w:szCs w:val="17"/>
          <w:shd w:val="clear" w:color="auto" w:fill="800080"/>
          <w:lang w:val="fr-FR"/>
        </w:rPr>
        <w:t>s</w:t>
      </w:r>
      <w:r w:rsidRPr="00330B62">
        <w:rPr>
          <w:szCs w:val="17"/>
          <w:lang w:val="fr-FR"/>
        </w:rPr>
        <w:t xml:space="preserve"> “mol_type” </w:t>
      </w:r>
      <w:r w:rsidRPr="00E64C7E">
        <w:rPr>
          <w:strike/>
          <w:color w:val="FFFFFF"/>
          <w:szCs w:val="17"/>
          <w:shd w:val="clear" w:color="auto" w:fill="800080"/>
          <w:lang w:val="fr-FR"/>
        </w:rPr>
        <w:t xml:space="preserve">et “MOL_TYPE” </w:t>
      </w:r>
      <w:r w:rsidRPr="00330B62">
        <w:rPr>
          <w:szCs w:val="17"/>
          <w:lang w:val="fr-FR"/>
        </w:rPr>
        <w:t>mentionné</w:t>
      </w:r>
      <w:r w:rsidRPr="00E64C7E">
        <w:rPr>
          <w:strike/>
          <w:color w:val="FFFFFF"/>
          <w:szCs w:val="17"/>
          <w:shd w:val="clear" w:color="auto" w:fill="800080"/>
          <w:lang w:val="fr-FR"/>
        </w:rPr>
        <w:t>s</w:t>
      </w:r>
      <w:r w:rsidRPr="00330B62">
        <w:rPr>
          <w:szCs w:val="17"/>
          <w:lang w:val="fr-FR"/>
        </w:rPr>
        <w:t xml:space="preserve"> aux paragraphes 55 et 84.) Par exemple :</w:t>
      </w:r>
    </w:p>
    <w:p w14:paraId="0FEE8170"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&lt;INSDSeq_moltype&gt;AA&lt;/INSDSeq_moltype&gt;</w:t>
      </w:r>
    </w:p>
    <w:p w14:paraId="4BE86EBE" w14:textId="77777777" w:rsidR="00F41554" w:rsidRPr="00330B62" w:rsidRDefault="00F41554" w:rsidP="009B2AE0">
      <w:pPr>
        <w:pStyle w:val="List0"/>
        <w:numPr>
          <w:ilvl w:val="0"/>
          <w:numId w:val="45"/>
        </w:numPr>
        <w:tabs>
          <w:tab w:val="left" w:pos="567"/>
        </w:tabs>
        <w:ind w:left="0" w:firstLine="0"/>
        <w:rPr>
          <w:szCs w:val="17"/>
          <w:lang w:val="fr-FR"/>
        </w:rPr>
      </w:pPr>
      <w:bookmarkStart w:id="98" w:name="_Ref371517861"/>
      <w:r w:rsidRPr="00330B62">
        <w:rPr>
          <w:strike/>
          <w:color w:val="FFFFFF" w:themeColor="background1"/>
          <w:szCs w:val="17"/>
          <w:lang w:val="fr-FR"/>
        </w:rPr>
        <w:t>S</w:t>
      </w:r>
      <w:r w:rsidRPr="00330B62">
        <w:rPr>
          <w:color w:val="FFFFFF" w:themeColor="background1"/>
          <w:szCs w:val="17"/>
          <w:lang w:val="fr-FR"/>
        </w:rPr>
        <w:t>i</w:t>
      </w:r>
      <w:r w:rsidRPr="00330B62">
        <w:rPr>
          <w:szCs w:val="17"/>
          <w:lang w:val="fr-FR"/>
        </w:rPr>
        <w:t>Pour</w:t>
      </w:r>
      <w:r w:rsidRPr="00330B62">
        <w:rPr>
          <w:color w:val="FFFFFF" w:themeColor="background1"/>
          <w:szCs w:val="17"/>
          <w:lang w:val="fr-FR"/>
        </w:rPr>
        <w:t xml:space="preserve"> </w:t>
      </w:r>
      <w:r w:rsidRPr="00330B62">
        <w:rPr>
          <w:szCs w:val="17"/>
          <w:lang w:val="fr-FR"/>
        </w:rPr>
        <w:t xml:space="preserve">une séquence de nucléotides qui contient à la fois des segments d’ADN et d’ARN comprenant un ou plusieurs nucléotides, le type de molécule doit prendre la valeur </w:t>
      </w:r>
      <w:r w:rsidRPr="00330B62">
        <w:rPr>
          <w:strike/>
          <w:color w:val="FFFFFF" w:themeColor="background1"/>
          <w:szCs w:val="17"/>
          <w:lang w:val="fr-FR"/>
        </w:rPr>
        <w:t>“</w:t>
      </w:r>
      <w:r w:rsidRPr="00330B62">
        <w:rPr>
          <w:szCs w:val="17"/>
          <w:lang w:val="fr-FR"/>
        </w:rPr>
        <w:t>DNA</w:t>
      </w:r>
      <w:r w:rsidRPr="00330B62">
        <w:rPr>
          <w:strike/>
          <w:color w:val="FFFFFF" w:themeColor="background1"/>
          <w:szCs w:val="17"/>
          <w:lang w:val="fr-FR"/>
        </w:rPr>
        <w:t>”</w:t>
      </w:r>
      <w:r w:rsidRPr="00330B62">
        <w:rPr>
          <w:szCs w:val="17"/>
          <w:lang w:val="fr-FR"/>
        </w:rPr>
        <w:t>.  La molécule combinée d’ADN/ARN doit en outre être décrite dans le tableau de caractéristiques à l’aide de la clé de caractérisation “source”, du qualificateur obligatoire “organism”, qui prend la valeur “synthetic construct”, et du qualificateur obligatoire “mol_type”, qui prend la valeur “other DNA”.  Chaque</w:t>
      </w:r>
      <w:r w:rsidRPr="00330B62">
        <w:rPr>
          <w:strike/>
          <w:color w:val="FFFFFF" w:themeColor="background1"/>
          <w:szCs w:val="17"/>
          <w:lang w:val="fr-FR"/>
        </w:rPr>
        <w:t>t</w:t>
      </w:r>
      <w:r w:rsidRPr="00330B62">
        <w:rPr>
          <w:szCs w:val="17"/>
          <w:lang w:val="fr-FR"/>
        </w:rPr>
        <w:t>segment d’ADN et d’ARN de la molécule combinée d’ADN/ARN doit en outre être décrit par la clé de caractérisation “misc_feature” et par le qualificateur “note”, ce dernier indiquant s’il s’agit d’un segment d’ADN ou d’ARN.</w:t>
      </w:r>
      <w:bookmarkEnd w:id="98"/>
    </w:p>
    <w:p w14:paraId="2EED4CAF"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description d’une séquence de nucléotides contenant à la fois des segments d’ADN et d’ARN comme le prévoit le paragraphe 55 ci</w:t>
      </w:r>
      <w:r w:rsidRPr="00330B62">
        <w:rPr>
          <w:szCs w:val="17"/>
          <w:lang w:val="fr-FR"/>
        </w:rPr>
        <w:noBreakHyphen/>
        <w:t>dessus :</w:t>
      </w:r>
    </w:p>
    <w:p w14:paraId="43EE0AF1"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E2689A8"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477BBE2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713AF359" w14:textId="77777777" w:rsidR="001F4F2F" w:rsidRPr="003C0456" w:rsidRDefault="001F4F2F" w:rsidP="001F4F2F">
      <w:pPr>
        <w:widowControl/>
        <w:kinsoku/>
        <w:ind w:left="567"/>
        <w:rPr>
          <w:rFonts w:ascii="Courier New" w:hAnsi="Courier New"/>
          <w:sz w:val="17"/>
        </w:rPr>
      </w:pPr>
      <w:r w:rsidRPr="00C32FAB">
        <w:rPr>
          <w:rFonts w:ascii="Courier New" w:eastAsia="Batang" w:hAnsi="Courier New" w:cs="Times New Roman"/>
          <w:sz w:val="17"/>
          <w:szCs w:val="20"/>
          <w:lang w:eastAsia="en-US"/>
        </w:rPr>
        <w:t xml:space="preserve">    </w:t>
      </w:r>
      <w:r w:rsidRPr="003C0456">
        <w:rPr>
          <w:rFonts w:ascii="Courier New" w:hAnsi="Courier New"/>
          <w:sz w:val="17"/>
        </w:rPr>
        <w:t>&lt;INSDSeq_division&gt;PAT&lt;/INSDSeq_division&gt;</w:t>
      </w:r>
    </w:p>
    <w:p w14:paraId="7D968FF8"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3C0456">
        <w:rPr>
          <w:rFonts w:ascii="Courier New" w:hAnsi="Courier New"/>
          <w:sz w:val="17"/>
        </w:rPr>
        <w:t xml:space="preserve">    </w:t>
      </w:r>
      <w:r w:rsidRPr="00C32FAB">
        <w:rPr>
          <w:rFonts w:ascii="Courier New" w:eastAsia="Batang" w:hAnsi="Courier New" w:cs="Times New Roman"/>
          <w:sz w:val="17"/>
          <w:szCs w:val="20"/>
          <w:lang w:eastAsia="en-US"/>
        </w:rPr>
        <w:t>&lt;INSDSeq_feature-table&gt;</w:t>
      </w:r>
    </w:p>
    <w:p w14:paraId="141E1A01"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1D8440B"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40B7563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5473CF0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9DB19B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763BD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03E2E0DB"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31D8F00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6A7DE8EE"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B5DD3D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5995CA9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6289955C"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333E574"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F676B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2355A0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CC32B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4BC32EF0"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19EC827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155911B"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AC810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6DF3A5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6CCF0AE7"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DE22957"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4858DE53"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55E953"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E4E07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6D83B108"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702B7983"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4EE18F4C"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E43486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63E5411"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102BDB2F"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D8446B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569A57A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A21E59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89175C1" w14:textId="017244C7" w:rsidR="00F41554" w:rsidRPr="00330B62" w:rsidRDefault="001F4F2F" w:rsidP="001F4F2F">
      <w:pPr>
        <w:widowControl/>
        <w:kinsoku/>
        <w:spacing w:after="170"/>
        <w:ind w:left="567"/>
        <w:rPr>
          <w:rFonts w:ascii="Courier New" w:eastAsia="Batang" w:hAnsi="Courier New" w:cs="Times New Roman"/>
          <w:sz w:val="17"/>
          <w:szCs w:val="20"/>
          <w:lang w:val="fr-FR" w:eastAsia="en-US"/>
        </w:rPr>
      </w:pPr>
      <w:r w:rsidRPr="00C32FAB">
        <w:rPr>
          <w:rFonts w:ascii="Courier New" w:eastAsia="Batang" w:hAnsi="Courier New" w:cs="Times New Roman"/>
          <w:sz w:val="17"/>
          <w:szCs w:val="20"/>
          <w:lang w:eastAsia="en-US"/>
        </w:rPr>
        <w:t>&lt;/INSDSeq&gt;</w:t>
      </w:r>
    </w:p>
    <w:p w14:paraId="5F5F5975"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L’élément </w:t>
      </w:r>
      <w:r w:rsidRPr="00330B62">
        <w:rPr>
          <w:rFonts w:ascii="Courier New" w:hAnsi="Courier New"/>
          <w:lang w:val="fr-FR"/>
        </w:rPr>
        <w:t>INSDSeq_sequence</w:t>
      </w:r>
      <w:r w:rsidRPr="00330B62">
        <w:rPr>
          <w:szCs w:val="17"/>
          <w:lang w:val="fr-FR"/>
        </w:rPr>
        <w:t xml:space="preserve"> doit divulguer la séquence.  Seuls les symboles adéquats indiqués dans l’annexe I (voir section 1, tableau 1 et section 3, tableau 3) doivent figurer dans la séquence.  La séquence ne doit pas contenir de chiffres, de signes de ponctuation ou d’espaces blancs.</w:t>
      </w:r>
    </w:p>
    <w:p w14:paraId="67F7D05E"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99" w:name="_Ref371500871"/>
      <w:r w:rsidRPr="00330B62">
        <w:rPr>
          <w:szCs w:val="17"/>
          <w:lang w:val="fr-FR"/>
        </w:rPr>
        <w:t>Une séquence délibérément omise doit figurer dans le listage des séquences et être représentée de la manière suivante :</w:t>
      </w:r>
      <w:bookmarkEnd w:id="99"/>
    </w:p>
    <w:p w14:paraId="29019173" w14:textId="77777777" w:rsidR="00F41554" w:rsidRPr="00330B62" w:rsidRDefault="00F41554" w:rsidP="009B2AE0">
      <w:pPr>
        <w:pStyle w:val="List0R"/>
        <w:numPr>
          <w:ilvl w:val="0"/>
          <w:numId w:val="60"/>
        </w:numPr>
        <w:tabs>
          <w:tab w:val="left" w:pos="1134"/>
        </w:tabs>
        <w:spacing w:after="120"/>
        <w:ind w:left="0" w:firstLine="567"/>
        <w:rPr>
          <w:szCs w:val="17"/>
          <w:lang w:val="fr-FR"/>
        </w:rPr>
      </w:pPr>
      <w:r w:rsidRPr="00330B62">
        <w:rPr>
          <w:szCs w:val="17"/>
          <w:lang w:val="fr-FR"/>
        </w:rPr>
        <w:t xml:space="preserve">l’élément </w:t>
      </w:r>
      <w:r w:rsidRPr="00330B62">
        <w:rPr>
          <w:rFonts w:ascii="Courier New" w:hAnsi="Courier New"/>
          <w:lang w:val="fr-FR"/>
        </w:rPr>
        <w:t>SequenceData</w:t>
      </w:r>
      <w:r w:rsidRPr="00330B62">
        <w:rPr>
          <w:szCs w:val="17"/>
          <w:lang w:val="fr-FR"/>
        </w:rPr>
        <w:t xml:space="preserve"> et son attribut </w:t>
      </w:r>
      <w:r w:rsidRPr="00330B62">
        <w:rPr>
          <w:rFonts w:ascii="Courier New" w:hAnsi="Courier New"/>
          <w:lang w:val="fr-FR"/>
        </w:rPr>
        <w:t>sequenceIDNumber</w:t>
      </w:r>
      <w:r w:rsidRPr="00330B62">
        <w:rPr>
          <w:szCs w:val="17"/>
          <w:lang w:val="fr-FR"/>
        </w:rPr>
        <w:t>, qui prend pour valeur le numéro d’identification de la séquence omise;</w:t>
      </w:r>
    </w:p>
    <w:p w14:paraId="3C35A073" w14:textId="77777777" w:rsidR="00F41554" w:rsidRPr="00330B62" w:rsidRDefault="00F41554" w:rsidP="009B2AE0">
      <w:pPr>
        <w:pStyle w:val="List0R"/>
        <w:numPr>
          <w:ilvl w:val="0"/>
          <w:numId w:val="60"/>
        </w:numPr>
        <w:tabs>
          <w:tab w:val="left" w:pos="1134"/>
        </w:tabs>
        <w:spacing w:after="120"/>
        <w:ind w:left="0" w:firstLine="567"/>
        <w:rPr>
          <w:lang w:val="fr-FR"/>
        </w:rPr>
      </w:pPr>
      <w:r w:rsidRPr="00330B62">
        <w:rPr>
          <w:szCs w:val="17"/>
          <w:lang w:val="fr-FR"/>
        </w:rPr>
        <w:t xml:space="preserve">les éléments </w:t>
      </w:r>
      <w:r w:rsidRPr="00330B62">
        <w:rPr>
          <w:rFonts w:ascii="Courier New" w:hAnsi="Courier New"/>
          <w:lang w:val="fr-FR"/>
        </w:rPr>
        <w:t>INSDSeq_length</w:t>
      </w:r>
      <w:r w:rsidRPr="00330B62">
        <w:rPr>
          <w:lang w:val="fr-FR"/>
        </w:rPr>
        <w:t xml:space="preserve">, </w:t>
      </w:r>
      <w:r w:rsidRPr="00330B62">
        <w:rPr>
          <w:rFonts w:ascii="Courier New" w:hAnsi="Courier New"/>
          <w:lang w:val="fr-FR"/>
        </w:rPr>
        <w:t>INSDSeq_moltype</w:t>
      </w:r>
      <w:r w:rsidRPr="00330B62">
        <w:rPr>
          <w:lang w:val="fr-FR"/>
        </w:rPr>
        <w:t xml:space="preserve">, </w:t>
      </w:r>
      <w:r w:rsidRPr="00330B62">
        <w:rPr>
          <w:rFonts w:ascii="Courier New" w:hAnsi="Courier New"/>
          <w:lang w:val="fr-FR"/>
        </w:rPr>
        <w:t>INSDSeq_division</w:t>
      </w:r>
      <w:r w:rsidRPr="00330B62">
        <w:rPr>
          <w:lang w:val="fr-FR"/>
        </w:rPr>
        <w:t>, qui sont présents mais ne contiennent aucune valeur;</w:t>
      </w:r>
    </w:p>
    <w:p w14:paraId="7059340A" w14:textId="77777777" w:rsidR="00F41554" w:rsidRPr="00330B62" w:rsidRDefault="00F41554" w:rsidP="009B2AE0">
      <w:pPr>
        <w:pStyle w:val="List0R"/>
        <w:numPr>
          <w:ilvl w:val="0"/>
          <w:numId w:val="60"/>
        </w:numPr>
        <w:tabs>
          <w:tab w:val="left" w:pos="1134"/>
        </w:tabs>
        <w:spacing w:after="120"/>
        <w:ind w:left="0" w:firstLine="567"/>
        <w:rPr>
          <w:lang w:val="fr-FR"/>
        </w:rPr>
      </w:pPr>
      <w:r w:rsidRPr="00330B62">
        <w:rPr>
          <w:szCs w:val="17"/>
          <w:lang w:val="fr-FR"/>
        </w:rPr>
        <w:t>l’élément</w:t>
      </w:r>
      <w:r w:rsidRPr="00330B62">
        <w:rPr>
          <w:lang w:val="fr-FR"/>
        </w:rPr>
        <w:t xml:space="preserve"> </w:t>
      </w:r>
      <w:r w:rsidRPr="00330B62">
        <w:rPr>
          <w:rFonts w:ascii="Courier New" w:hAnsi="Courier New"/>
          <w:lang w:val="fr-FR"/>
        </w:rPr>
        <w:t>INSDSeq_feature-table</w:t>
      </w:r>
      <w:r w:rsidRPr="00330B62">
        <w:rPr>
          <w:rFonts w:eastAsia="SimSun"/>
          <w:lang w:val="fr-FR"/>
        </w:rPr>
        <w:t xml:space="preserve"> </w:t>
      </w:r>
      <w:r w:rsidRPr="00330B62">
        <w:rPr>
          <w:lang w:val="fr-FR"/>
        </w:rPr>
        <w:t>ne doit pas être indiqué;  et</w:t>
      </w:r>
    </w:p>
    <w:p w14:paraId="292E62CA" w14:textId="6C1D80EA" w:rsidR="00F41554" w:rsidRPr="00330B62" w:rsidRDefault="00F41554" w:rsidP="009B2AE0">
      <w:pPr>
        <w:pStyle w:val="List0R"/>
        <w:numPr>
          <w:ilvl w:val="0"/>
          <w:numId w:val="60"/>
        </w:numPr>
        <w:tabs>
          <w:tab w:val="left" w:pos="1134"/>
        </w:tabs>
        <w:ind w:left="0" w:firstLine="567"/>
        <w:rPr>
          <w:lang w:val="fr-FR"/>
        </w:rPr>
      </w:pPr>
      <w:r w:rsidRPr="00330B62">
        <w:rPr>
          <w:szCs w:val="17"/>
          <w:lang w:val="fr-FR"/>
        </w:rPr>
        <w:t>l’élément</w:t>
      </w:r>
      <w:r w:rsidRPr="00330B62">
        <w:rPr>
          <w:lang w:val="fr-FR"/>
        </w:rPr>
        <w:t xml:space="preserve"> </w:t>
      </w:r>
      <w:r w:rsidRPr="00330B62">
        <w:rPr>
          <w:rFonts w:ascii="Courier New" w:hAnsi="Courier New"/>
          <w:lang w:val="fr-FR"/>
        </w:rPr>
        <w:t>INSDSeq_sequence,</w:t>
      </w:r>
      <w:r w:rsidR="00315728">
        <w:rPr>
          <w:lang w:val="fr-FR"/>
        </w:rPr>
        <w:t xml:space="preserve"> qui prend la valeur “000”.</w:t>
      </w:r>
    </w:p>
    <w:p w14:paraId="73909C4C"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manière dont une séquence délibérément omise doit être représentée pour être conforme au paragraphe 58 ci</w:t>
      </w:r>
      <w:r w:rsidRPr="00330B62">
        <w:rPr>
          <w:szCs w:val="17"/>
          <w:lang w:val="fr-FR"/>
        </w:rPr>
        <w:noBreakHyphen/>
        <w:t>dessus :</w:t>
      </w:r>
    </w:p>
    <w:p w14:paraId="51D7A1C4" w14:textId="77777777" w:rsidR="00552B2D" w:rsidRPr="00C32FAB" w:rsidRDefault="00552B2D" w:rsidP="00552B2D">
      <w:pPr>
        <w:widowControl/>
        <w:kinsoku/>
        <w:ind w:left="567"/>
        <w:rPr>
          <w:rFonts w:ascii="Courier New" w:eastAsia="Batang" w:hAnsi="Courier New" w:cs="Times New Roman"/>
          <w:sz w:val="17"/>
          <w:szCs w:val="20"/>
          <w:lang w:eastAsia="en-US"/>
        </w:rPr>
      </w:pPr>
      <w:bookmarkStart w:id="100" w:name="_Toc54686683"/>
      <w:bookmarkStart w:id="101" w:name="_Toc59200489"/>
      <w:r w:rsidRPr="00C32FAB">
        <w:rPr>
          <w:rFonts w:ascii="Courier New" w:eastAsia="Batang" w:hAnsi="Courier New" w:cs="Times New Roman"/>
          <w:sz w:val="17"/>
          <w:szCs w:val="20"/>
          <w:lang w:eastAsia="en-US"/>
        </w:rPr>
        <w:t>&lt;SequenceData sequenceIDNumber=“3”&gt;</w:t>
      </w:r>
    </w:p>
    <w:p w14:paraId="5865C7E0"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3B1B6E3"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63C20C7D"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2665F213"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30049480"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3AC1C4EC"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36AC6415" w14:textId="27449751" w:rsidR="00552B2D"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0D6DC563" w14:textId="77777777" w:rsidR="00552B2D" w:rsidRPr="002A7C67" w:rsidRDefault="00552B2D" w:rsidP="00552B2D">
      <w:pPr>
        <w:widowControl/>
        <w:kinsoku/>
        <w:ind w:left="567"/>
        <w:rPr>
          <w:rFonts w:ascii="Courier New" w:eastAsia="Batang" w:hAnsi="Courier New" w:cs="Times New Roman"/>
          <w:sz w:val="17"/>
          <w:szCs w:val="20"/>
          <w:lang w:eastAsia="en-US"/>
        </w:rPr>
      </w:pPr>
    </w:p>
    <w:p w14:paraId="1A57D3D1"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r w:rsidRPr="00330B62">
        <w:rPr>
          <w:rFonts w:cs="Times New Roman"/>
          <w:bCs w:val="0"/>
          <w:i/>
          <w:sz w:val="17"/>
          <w:szCs w:val="20"/>
          <w:u w:val="none"/>
          <w:lang w:val="fr-FR" w:eastAsia="en-US"/>
        </w:rPr>
        <w:t>Tableau de caractéristiques</w:t>
      </w:r>
      <w:bookmarkEnd w:id="100"/>
      <w:bookmarkEnd w:id="101"/>
    </w:p>
    <w:p w14:paraId="3665AA28" w14:textId="77777777" w:rsidR="00F41554" w:rsidRPr="00330B62" w:rsidRDefault="00F41554" w:rsidP="009B2AE0">
      <w:pPr>
        <w:pStyle w:val="List0"/>
        <w:numPr>
          <w:ilvl w:val="0"/>
          <w:numId w:val="45"/>
        </w:numPr>
        <w:tabs>
          <w:tab w:val="left" w:pos="567"/>
        </w:tabs>
        <w:ind w:left="0" w:firstLine="0"/>
        <w:rPr>
          <w:szCs w:val="17"/>
          <w:lang w:val="fr-FR"/>
        </w:rPr>
      </w:pPr>
      <w:bookmarkStart w:id="102" w:name="_Ref371507867"/>
      <w:r w:rsidRPr="00330B62">
        <w:rPr>
          <w:szCs w:val="17"/>
          <w:lang w:val="fr-FR"/>
        </w:rPr>
        <w:t xml:space="preserve">Le tableau de caractéristiques contient des informations sur l’emplacement et les rôles des différentes régions d’une séquence particulière.  Il est obligatoire de fournir un tableau de caractéristiques pour chaque séquence, sauf s’il s’agit d’une séquence délibérément omise;  dans ce cas, ce tableau ne doit pas apparaître.  Le tableau de caractéristiques figure dans l’élément </w:t>
      </w:r>
      <w:r w:rsidRPr="00330B62">
        <w:rPr>
          <w:rFonts w:ascii="Courier New" w:hAnsi="Courier New"/>
          <w:lang w:val="fr-FR"/>
        </w:rPr>
        <w:t>INSDSeq_feature-table</w:t>
      </w:r>
      <w:r w:rsidRPr="00330B62">
        <w:rPr>
          <w:szCs w:val="17"/>
          <w:lang w:val="fr-FR"/>
        </w:rPr>
        <w:t xml:space="preserve">, qui se compose d’un ou plusieurs éléments </w:t>
      </w:r>
      <w:r w:rsidRPr="00330B62">
        <w:rPr>
          <w:rFonts w:ascii="Courier New" w:hAnsi="Courier New"/>
          <w:lang w:val="fr-FR"/>
        </w:rPr>
        <w:t>INSDFeature</w:t>
      </w:r>
      <w:r w:rsidRPr="00330B62">
        <w:rPr>
          <w:szCs w:val="17"/>
          <w:lang w:val="fr-FR"/>
        </w:rPr>
        <w:t>.</w:t>
      </w:r>
    </w:p>
    <w:p w14:paraId="753D80F7"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03" w:name="_Ref371518819"/>
      <w:bookmarkEnd w:id="102"/>
      <w:r w:rsidRPr="00330B62">
        <w:rPr>
          <w:szCs w:val="17"/>
          <w:lang w:val="fr-FR"/>
        </w:rPr>
        <w:t xml:space="preserve">Chaque élément </w:t>
      </w:r>
      <w:r w:rsidRPr="00330B62">
        <w:rPr>
          <w:rFonts w:ascii="Courier New" w:hAnsi="Courier New"/>
          <w:lang w:val="fr-FR"/>
        </w:rPr>
        <w:t>INSDFeature</w:t>
      </w:r>
      <w:r w:rsidRPr="00330B62">
        <w:rPr>
          <w:szCs w:val="17"/>
          <w:lang w:val="fr-FR"/>
        </w:rPr>
        <w:t xml:space="preserve"> contient la description d’une caractéristique et se compose d’éléments subordonnés de la manière suivante :</w:t>
      </w:r>
      <w:bookmarkEnd w:id="103"/>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F41554" w:rsidRPr="00330B62" w14:paraId="2B64C70F" w14:textId="77777777" w:rsidTr="00F41554">
        <w:tc>
          <w:tcPr>
            <w:tcW w:w="2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898C06"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Élément</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CDAB9A"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Description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3D2297"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Obligatoire/Facultatif</w:t>
            </w:r>
          </w:p>
        </w:tc>
      </w:tr>
      <w:tr w:rsidR="00F41554" w:rsidRPr="00330B62" w14:paraId="082074DD" w14:textId="77777777" w:rsidTr="00F41554">
        <w:tc>
          <w:tcPr>
            <w:tcW w:w="2666" w:type="dxa"/>
            <w:tcBorders>
              <w:top w:val="single" w:sz="4" w:space="0" w:color="auto"/>
              <w:left w:val="single" w:sz="4" w:space="0" w:color="auto"/>
              <w:bottom w:val="single" w:sz="4" w:space="0" w:color="auto"/>
              <w:right w:val="single" w:sz="4" w:space="0" w:color="auto"/>
            </w:tcBorders>
            <w:hideMark/>
          </w:tcPr>
          <w:p w14:paraId="543559DF" w14:textId="77777777" w:rsidR="00F41554" w:rsidRPr="00330B62" w:rsidRDefault="00F41554" w:rsidP="009B2AE0">
            <w:pPr>
              <w:keepNext/>
              <w:widowControl/>
              <w:rPr>
                <w:rFonts w:ascii="Courier New" w:hAnsi="Courier New"/>
                <w:sz w:val="17"/>
                <w:lang w:val="fr-FR"/>
              </w:rPr>
            </w:pPr>
            <w:r w:rsidRPr="00330B62">
              <w:rPr>
                <w:rFonts w:ascii="Courier New" w:hAnsi="Courier New"/>
                <w:sz w:val="17"/>
                <w:lang w:val="fr-FR"/>
              </w:rPr>
              <w:t>INSDFeature_key</w:t>
            </w:r>
          </w:p>
        </w:tc>
        <w:tc>
          <w:tcPr>
            <w:tcW w:w="2551" w:type="dxa"/>
            <w:tcBorders>
              <w:top w:val="single" w:sz="4" w:space="0" w:color="auto"/>
              <w:left w:val="single" w:sz="4" w:space="0" w:color="auto"/>
              <w:bottom w:val="single" w:sz="4" w:space="0" w:color="auto"/>
              <w:right w:val="single" w:sz="4" w:space="0" w:color="auto"/>
            </w:tcBorders>
            <w:hideMark/>
          </w:tcPr>
          <w:p w14:paraId="1DC5AE89" w14:textId="77777777" w:rsidR="00F41554" w:rsidRPr="00330B62" w:rsidRDefault="00F41554" w:rsidP="009B2AE0">
            <w:pPr>
              <w:pStyle w:val="TableText"/>
              <w:keepNext/>
              <w:widowControl/>
              <w:rPr>
                <w:sz w:val="17"/>
                <w:szCs w:val="17"/>
                <w:lang w:val="fr-FR"/>
              </w:rPr>
            </w:pPr>
            <w:r w:rsidRPr="00330B62">
              <w:rPr>
                <w:iCs/>
                <w:sz w:val="17"/>
                <w:szCs w:val="17"/>
                <w:lang w:val="fr-FR"/>
              </w:rPr>
              <w:t>Mot ou abréviation indiquant une caractéristique</w:t>
            </w:r>
            <w:r w:rsidRPr="00330B62">
              <w:rPr>
                <w:sz w:val="17"/>
                <w:szCs w:val="17"/>
                <w:lang w:val="fr-FR"/>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43C56E2C" w14:textId="77777777" w:rsidR="00F41554" w:rsidRPr="00330B62" w:rsidRDefault="00F41554" w:rsidP="009B2AE0">
            <w:pPr>
              <w:pStyle w:val="TableText"/>
              <w:keepNext/>
              <w:widowControl/>
              <w:rPr>
                <w:sz w:val="17"/>
                <w:szCs w:val="17"/>
                <w:lang w:val="fr-FR"/>
              </w:rPr>
            </w:pPr>
            <w:r w:rsidRPr="00330B62">
              <w:rPr>
                <w:sz w:val="17"/>
                <w:szCs w:val="17"/>
                <w:lang w:val="fr-FR"/>
              </w:rPr>
              <w:t>Obligatoire</w:t>
            </w:r>
          </w:p>
        </w:tc>
      </w:tr>
      <w:tr w:rsidR="00F41554" w:rsidRPr="00330B62" w14:paraId="09868112" w14:textId="77777777" w:rsidTr="00F41554">
        <w:tc>
          <w:tcPr>
            <w:tcW w:w="2666" w:type="dxa"/>
            <w:tcBorders>
              <w:top w:val="single" w:sz="4" w:space="0" w:color="auto"/>
              <w:left w:val="single" w:sz="4" w:space="0" w:color="auto"/>
              <w:bottom w:val="single" w:sz="4" w:space="0" w:color="auto"/>
              <w:right w:val="single" w:sz="4" w:space="0" w:color="auto"/>
            </w:tcBorders>
          </w:tcPr>
          <w:p w14:paraId="603004D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INSDFeature_location</w:t>
            </w:r>
          </w:p>
          <w:p w14:paraId="2D35D185" w14:textId="77777777" w:rsidR="00F41554" w:rsidRPr="00330B62" w:rsidRDefault="00F41554" w:rsidP="009B2AE0">
            <w:pPr>
              <w:widowControl/>
              <w:rPr>
                <w:sz w:val="17"/>
                <w:szCs w:val="17"/>
                <w:lang w:val="fr-FR"/>
              </w:rPr>
            </w:pPr>
          </w:p>
        </w:tc>
        <w:tc>
          <w:tcPr>
            <w:tcW w:w="2551" w:type="dxa"/>
            <w:tcBorders>
              <w:top w:val="single" w:sz="4" w:space="0" w:color="auto"/>
              <w:left w:val="single" w:sz="4" w:space="0" w:color="auto"/>
              <w:bottom w:val="single" w:sz="4" w:space="0" w:color="auto"/>
              <w:right w:val="single" w:sz="4" w:space="0" w:color="auto"/>
            </w:tcBorders>
            <w:hideMark/>
          </w:tcPr>
          <w:p w14:paraId="04B39E02" w14:textId="77777777" w:rsidR="00F41554" w:rsidRPr="00330B62" w:rsidRDefault="00F41554" w:rsidP="009B2AE0">
            <w:pPr>
              <w:pStyle w:val="TableText"/>
              <w:widowControl/>
              <w:rPr>
                <w:sz w:val="17"/>
                <w:szCs w:val="17"/>
                <w:lang w:val="fr-FR"/>
              </w:rPr>
            </w:pPr>
            <w:r w:rsidRPr="00330B62">
              <w:rPr>
                <w:sz w:val="17"/>
                <w:szCs w:val="17"/>
                <w:lang w:val="fr-FR"/>
              </w:rPr>
              <w:t>Région de la séquence correspondant à la caractéristique</w:t>
            </w:r>
          </w:p>
        </w:tc>
        <w:tc>
          <w:tcPr>
            <w:tcW w:w="2835" w:type="dxa"/>
            <w:tcBorders>
              <w:top w:val="single" w:sz="4" w:space="0" w:color="auto"/>
              <w:left w:val="single" w:sz="4" w:space="0" w:color="auto"/>
              <w:bottom w:val="single" w:sz="4" w:space="0" w:color="auto"/>
              <w:right w:val="single" w:sz="4" w:space="0" w:color="auto"/>
            </w:tcBorders>
            <w:hideMark/>
          </w:tcPr>
          <w:p w14:paraId="79C15929"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F41554" w:rsidRPr="00330B62" w14:paraId="13A9A874" w14:textId="77777777" w:rsidTr="00F41554">
        <w:tc>
          <w:tcPr>
            <w:tcW w:w="2666" w:type="dxa"/>
            <w:tcBorders>
              <w:top w:val="single" w:sz="4" w:space="0" w:color="auto"/>
              <w:left w:val="single" w:sz="4" w:space="0" w:color="auto"/>
              <w:bottom w:val="single" w:sz="4" w:space="0" w:color="auto"/>
              <w:right w:val="single" w:sz="4" w:space="0" w:color="auto"/>
            </w:tcBorders>
          </w:tcPr>
          <w:p w14:paraId="081236BB"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INSDFeature_quals</w:t>
            </w:r>
          </w:p>
          <w:p w14:paraId="3DCA5756" w14:textId="77777777" w:rsidR="00F41554" w:rsidRPr="00330B62" w:rsidRDefault="00F41554" w:rsidP="009B2AE0">
            <w:pPr>
              <w:widowControl/>
              <w:rPr>
                <w:sz w:val="17"/>
                <w:szCs w:val="17"/>
                <w:lang w:val="fr-FR"/>
              </w:rPr>
            </w:pPr>
          </w:p>
        </w:tc>
        <w:tc>
          <w:tcPr>
            <w:tcW w:w="2551" w:type="dxa"/>
            <w:tcBorders>
              <w:top w:val="single" w:sz="4" w:space="0" w:color="auto"/>
              <w:left w:val="single" w:sz="4" w:space="0" w:color="auto"/>
              <w:bottom w:val="single" w:sz="4" w:space="0" w:color="auto"/>
              <w:right w:val="single" w:sz="4" w:space="0" w:color="auto"/>
            </w:tcBorders>
            <w:hideMark/>
          </w:tcPr>
          <w:p w14:paraId="168548F3" w14:textId="77777777" w:rsidR="00F41554" w:rsidRPr="00330B62" w:rsidRDefault="00F41554" w:rsidP="009B2AE0">
            <w:pPr>
              <w:pStyle w:val="TableText"/>
              <w:widowControl/>
              <w:rPr>
                <w:sz w:val="17"/>
                <w:szCs w:val="17"/>
                <w:lang w:val="fr-FR"/>
              </w:rPr>
            </w:pPr>
            <w:r w:rsidRPr="00330B62">
              <w:rPr>
                <w:iCs/>
                <w:sz w:val="17"/>
                <w:szCs w:val="17"/>
                <w:lang w:val="fr-FR"/>
              </w:rPr>
              <w:t>Qualificateur contenant des informations complémentaires sur une caractéristique</w:t>
            </w:r>
            <w:r w:rsidRPr="00330B62">
              <w:rPr>
                <w:sz w:val="17"/>
                <w:szCs w:val="17"/>
                <w:lang w:val="fr-FR"/>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24C496D" w14:textId="77777777" w:rsidR="00F41554" w:rsidRPr="00330B62" w:rsidRDefault="00F41554" w:rsidP="009B2AE0">
            <w:pPr>
              <w:pStyle w:val="TableText"/>
              <w:widowControl/>
              <w:rPr>
                <w:sz w:val="17"/>
                <w:szCs w:val="17"/>
                <w:lang w:val="fr-FR"/>
              </w:rPr>
            </w:pPr>
            <w:r w:rsidRPr="00330B62">
              <w:rPr>
                <w:sz w:val="17"/>
                <w:szCs w:val="17"/>
                <w:lang w:val="fr-FR"/>
              </w:rPr>
              <w:t xml:space="preserve">Obligatoire si la clé de caractérisation nécessite un ou plusieurs qualificateurs, p. ex. “source”.  Facultatif dans les autres cas.  </w:t>
            </w:r>
          </w:p>
        </w:tc>
      </w:tr>
    </w:tbl>
    <w:p w14:paraId="6EB0130D" w14:textId="77777777" w:rsidR="00F41554" w:rsidRPr="00330B62" w:rsidRDefault="00F41554" w:rsidP="009B2AE0">
      <w:pPr>
        <w:pStyle w:val="Heading3"/>
        <w:keepLines/>
        <w:widowControl/>
        <w:kinsoku/>
        <w:autoSpaceDE w:val="0"/>
        <w:spacing w:before="170"/>
        <w:rPr>
          <w:rFonts w:cs="Times New Roman"/>
          <w:bCs w:val="0"/>
          <w:i/>
          <w:sz w:val="17"/>
          <w:szCs w:val="20"/>
          <w:u w:val="none"/>
          <w:lang w:val="fr-FR" w:eastAsia="en-US"/>
        </w:rPr>
      </w:pPr>
      <w:bookmarkStart w:id="104" w:name="_Toc54686684"/>
      <w:bookmarkStart w:id="105" w:name="_Toc59200490"/>
      <w:r w:rsidRPr="00330B62">
        <w:rPr>
          <w:rFonts w:cs="Times New Roman"/>
          <w:bCs w:val="0"/>
          <w:i/>
          <w:sz w:val="17"/>
          <w:szCs w:val="20"/>
          <w:u w:val="none"/>
          <w:lang w:val="fr-FR" w:eastAsia="en-US"/>
        </w:rPr>
        <w:t>Clés de caractérisation</w:t>
      </w:r>
      <w:bookmarkEnd w:id="104"/>
      <w:bookmarkEnd w:id="105"/>
    </w:p>
    <w:p w14:paraId="73D7BA4D"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L’annexe I contient une liste complète des clés de caractérisation qui peuvent être employées dans le cadre de la présente norme, ainsi qu’une liste complète des qualificateurs associés à ces clés, dans laquelle il est précisé si les qualificateurs sont obligatoires ou facultatifs.  La section 5 de l’annexe I contient la liste complète des clés de caractérisation destinées aux séquences de nucléotides, et la section 7 contient la liste complète des clés de caractérisation destinées aux séquences d’acides aminés.</w:t>
      </w:r>
    </w:p>
    <w:p w14:paraId="3613216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06" w:name="_Toc54686685"/>
      <w:bookmarkStart w:id="107" w:name="_Toc59200491"/>
      <w:r w:rsidRPr="00330B62">
        <w:rPr>
          <w:rFonts w:cs="Times New Roman"/>
          <w:bCs w:val="0"/>
          <w:i/>
          <w:sz w:val="17"/>
          <w:szCs w:val="20"/>
          <w:u w:val="none"/>
          <w:lang w:val="fr-FR" w:eastAsia="en-US"/>
        </w:rPr>
        <w:t>Clés de caractérisation obligatoires</w:t>
      </w:r>
      <w:bookmarkEnd w:id="106"/>
      <w:bookmarkEnd w:id="107"/>
    </w:p>
    <w:p w14:paraId="16F5F30B" w14:textId="4F8FB7C0" w:rsidR="00F41554" w:rsidRPr="00330B62" w:rsidRDefault="00F41554" w:rsidP="009B2AE0">
      <w:pPr>
        <w:pStyle w:val="Paragraph"/>
        <w:widowControl/>
        <w:numPr>
          <w:ilvl w:val="0"/>
          <w:numId w:val="45"/>
        </w:numPr>
        <w:spacing w:before="0" w:after="170"/>
        <w:ind w:left="0" w:firstLine="0"/>
        <w:rPr>
          <w:rFonts w:eastAsia="Times New Roman" w:cs="Times New Roman"/>
          <w:sz w:val="17"/>
          <w:lang w:val="fr-FR" w:eastAsia="en-US"/>
        </w:rPr>
      </w:pPr>
      <w:r w:rsidRPr="00330B62">
        <w:rPr>
          <w:sz w:val="17"/>
          <w:lang w:val="fr-FR"/>
        </w:rPr>
        <w:t xml:space="preserve">La clé de caractérisation “source” est obligatoire pour toutes les séquences de nucléotides et </w:t>
      </w:r>
      <w:r w:rsidRPr="00E64C7E">
        <w:rPr>
          <w:strike/>
          <w:color w:val="FFFFFF"/>
          <w:sz w:val="17"/>
          <w:shd w:val="clear" w:color="auto" w:fill="800080"/>
          <w:lang w:val="fr-FR"/>
        </w:rPr>
        <w:t xml:space="preserve">la clé de caractérisation “SOURCE” est obligatoire </w:t>
      </w:r>
      <w:r w:rsidRPr="00330B62">
        <w:rPr>
          <w:sz w:val="17"/>
          <w:lang w:val="fr-FR"/>
        </w:rPr>
        <w:t xml:space="preserve">pour toutes les séquences d’acides aminés, sauf s’il s’agit d’une séquence délibérément omise.  Chaque séquence </w:t>
      </w:r>
      <w:r w:rsidRPr="00330B62">
        <w:rPr>
          <w:rFonts w:eastAsia="Times New Roman" w:cs="Times New Roman"/>
          <w:sz w:val="17"/>
          <w:lang w:val="fr-FR" w:eastAsia="en-US"/>
        </w:rPr>
        <w:t xml:space="preserve">doit comporter une clé “source” </w:t>
      </w:r>
      <w:r w:rsidRPr="00E64C7E">
        <w:rPr>
          <w:rFonts w:eastAsia="Times New Roman" w:cs="Times New Roman"/>
          <w:strike/>
          <w:color w:val="FFFFFF"/>
          <w:sz w:val="17"/>
          <w:shd w:val="clear" w:color="auto" w:fill="800080"/>
          <w:lang w:val="fr-FR" w:eastAsia="en-US"/>
        </w:rPr>
        <w:t xml:space="preserve">ou “SOURCE” </w:t>
      </w:r>
      <w:r w:rsidRPr="00330B62">
        <w:rPr>
          <w:rFonts w:eastAsia="Times New Roman" w:cs="Times New Roman"/>
          <w:sz w:val="17"/>
          <w:lang w:val="fr-FR" w:eastAsia="en-US"/>
        </w:rPr>
        <w:t>unique couvrant la séquence tout entière.  Si une séquence provient de plusieurs sources, celles</w:t>
      </w:r>
      <w:r w:rsidRPr="00330B62">
        <w:rPr>
          <w:rFonts w:eastAsia="Times New Roman" w:cs="Times New Roman"/>
          <w:sz w:val="17"/>
          <w:lang w:val="fr-FR" w:eastAsia="en-US"/>
        </w:rPr>
        <w:noBreakHyphen/>
        <w:t>ci doivent en outre être décrites dans le tableau de caractéristiques à l’aide de la clé de caractérisation “misc_feature” et du qualificateur “note” pour les séquences de nucléotides, et de la clé de caractérisation “REGION” et du qualificateur “</w:t>
      </w:r>
      <w:r w:rsidRPr="00E64C7E">
        <w:rPr>
          <w:rFonts w:eastAsia="Times New Roman" w:cs="Times New Roman"/>
          <w:strike/>
          <w:color w:val="FFFFFF"/>
          <w:sz w:val="17"/>
          <w:shd w:val="clear" w:color="auto" w:fill="800080"/>
          <w:lang w:val="fr-FR" w:eastAsia="en-US"/>
        </w:rPr>
        <w:t>NOTE</w:t>
      </w:r>
      <w:r w:rsidR="00541F31" w:rsidRPr="00E64C7E">
        <w:rPr>
          <w:rFonts w:eastAsia="Times New Roman" w:cs="Times New Roman"/>
          <w:color w:val="000000"/>
          <w:sz w:val="17"/>
          <w:u w:val="single"/>
          <w:shd w:val="clear" w:color="auto" w:fill="FFFF00"/>
          <w:lang w:val="fr-FR" w:eastAsia="en-US"/>
        </w:rPr>
        <w:t>note</w:t>
      </w:r>
      <w:r w:rsidRPr="00330B62">
        <w:rPr>
          <w:rFonts w:eastAsia="Times New Roman" w:cs="Times New Roman"/>
          <w:sz w:val="17"/>
          <w:lang w:val="fr-FR" w:eastAsia="en-US"/>
        </w:rPr>
        <w:t>” pour les séquences d’acides aminés.</w:t>
      </w:r>
    </w:p>
    <w:p w14:paraId="7479B96C"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108" w:name="_Toc54686686"/>
      <w:bookmarkStart w:id="109" w:name="_Toc59200492"/>
      <w:r w:rsidRPr="00330B62">
        <w:rPr>
          <w:rFonts w:cs="Times New Roman"/>
          <w:bCs w:val="0"/>
          <w:i/>
          <w:sz w:val="17"/>
          <w:szCs w:val="20"/>
          <w:u w:val="none"/>
          <w:lang w:val="fr-FR" w:eastAsia="en-US"/>
        </w:rPr>
        <w:t>Emplacement de la caractéristique</w:t>
      </w:r>
      <w:bookmarkEnd w:id="108"/>
      <w:bookmarkEnd w:id="109"/>
    </w:p>
    <w:p w14:paraId="7CCB488F" w14:textId="7EC3DD15" w:rsidR="00F41554" w:rsidRPr="00330B62" w:rsidRDefault="00F41554" w:rsidP="000825B3">
      <w:pPr>
        <w:pStyle w:val="List0"/>
        <w:numPr>
          <w:ilvl w:val="0"/>
          <w:numId w:val="45"/>
        </w:numPr>
        <w:tabs>
          <w:tab w:val="left" w:pos="567"/>
        </w:tabs>
        <w:ind w:left="0" w:firstLine="0"/>
        <w:rPr>
          <w:szCs w:val="17"/>
          <w:lang w:val="fr-FR"/>
        </w:rPr>
      </w:pPr>
      <w:bookmarkStart w:id="110" w:name="_Ref371508410"/>
      <w:r w:rsidRPr="00330B62">
        <w:rPr>
          <w:szCs w:val="17"/>
          <w:lang w:val="fr-FR"/>
        </w:rPr>
        <w:t>L’élément obligatoire</w:t>
      </w:r>
      <w:r w:rsidRPr="00330B62">
        <w:rPr>
          <w:rFonts w:ascii="Courier New" w:hAnsi="Courier New"/>
          <w:lang w:val="fr-FR"/>
        </w:rPr>
        <w:t xml:space="preserve"> INSDFeature_location</w:t>
      </w:r>
      <w:r w:rsidRPr="00330B62">
        <w:rPr>
          <w:szCs w:val="17"/>
          <w:lang w:val="fr-FR"/>
        </w:rPr>
        <w:t xml:space="preserve"> doit contenir au moins un descripteur d’emplacement qui définit un site ou une région correspondant à une caractéristique de la séquence dans l’élément </w:t>
      </w:r>
      <w:r w:rsidRPr="00330B62">
        <w:rPr>
          <w:rFonts w:ascii="Courier New" w:hAnsi="Courier New"/>
          <w:lang w:val="fr-FR"/>
        </w:rPr>
        <w:t xml:space="preserve">INSDSeq_sequence.  </w:t>
      </w:r>
      <w:r w:rsidR="00AA7EB7" w:rsidRPr="000825B3">
        <w:rPr>
          <w:color w:val="000000"/>
          <w:szCs w:val="17"/>
          <w:lang w:val="fr-FR"/>
        </w:rPr>
        <w:t xml:space="preserve">Les séquences d’acides aminés doivent contenir un seul descripteur d’emplacement dans l’élément </w:t>
      </w:r>
      <w:r w:rsidR="00AA7EB7" w:rsidRPr="000825B3">
        <w:rPr>
          <w:rFonts w:ascii="Courier New" w:hAnsi="Courier New" w:cs="Courier New"/>
          <w:color w:val="000000"/>
          <w:szCs w:val="17"/>
          <w:lang w:val="fr-FR"/>
        </w:rPr>
        <w:t>INSDFeature_location</w:t>
      </w:r>
      <w:r w:rsidR="00AA7EB7" w:rsidRPr="000825B3">
        <w:rPr>
          <w:rFonts w:cs="Arial"/>
          <w:color w:val="000000"/>
          <w:szCs w:val="17"/>
          <w:lang w:val="fr-FR"/>
        </w:rPr>
        <w:t xml:space="preserve">.  Les séquences de nucléotides peuvent comprendre plusieurs descripteurs dans l’élément </w:t>
      </w:r>
      <w:r w:rsidR="00AA7EB7" w:rsidRPr="000825B3">
        <w:rPr>
          <w:rFonts w:ascii="Courier New" w:hAnsi="Courier New" w:cs="Courier New"/>
          <w:color w:val="000000"/>
          <w:szCs w:val="17"/>
          <w:lang w:val="fr-FR"/>
        </w:rPr>
        <w:t>INSDFeature_location</w:t>
      </w:r>
      <w:r w:rsidR="00AA7EB7" w:rsidRPr="000825B3">
        <w:rPr>
          <w:rFonts w:cs="Arial"/>
          <w:color w:val="000000"/>
          <w:szCs w:val="17"/>
          <w:lang w:val="fr-FR"/>
        </w:rPr>
        <w:t xml:space="preserve"> lorsqu’un ou </w:t>
      </w:r>
      <w:r w:rsidRPr="00330B62">
        <w:rPr>
          <w:rFonts w:cs="Arial"/>
          <w:szCs w:val="17"/>
          <w:lang w:val="fr-FR"/>
        </w:rPr>
        <w:t xml:space="preserve">plusieurs </w:t>
      </w:r>
      <w:r w:rsidRPr="00330B62">
        <w:rPr>
          <w:szCs w:val="17"/>
          <w:lang w:val="fr-FR"/>
        </w:rPr>
        <w:t>descripteurs d’emplacement (voir les paragraphes 67 à 70)</w:t>
      </w:r>
      <w:r w:rsidR="00AA7EB7" w:rsidRPr="000825B3">
        <w:rPr>
          <w:color w:val="000000"/>
          <w:szCs w:val="17"/>
          <w:lang w:val="fr-FR"/>
        </w:rPr>
        <w:t xml:space="preserve"> sont utilisé conjointement</w:t>
      </w:r>
      <w:r w:rsidRPr="00330B62">
        <w:rPr>
          <w:szCs w:val="17"/>
          <w:lang w:val="fr-FR"/>
        </w:rPr>
        <w:t>.</w:t>
      </w:r>
      <w:bookmarkEnd w:id="110"/>
    </w:p>
    <w:p w14:paraId="1DAB9E8C" w14:textId="7C87B762"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Le descripteur d’emplacement peut être un numéro de résidu unique, une région délimitant une série de numéros de résidus contigus, ou un site ou une région qui s’étend au</w:t>
      </w:r>
      <w:r w:rsidRPr="00330B62">
        <w:rPr>
          <w:szCs w:val="17"/>
          <w:lang w:val="fr-FR"/>
        </w:rPr>
        <w:noBreakHyphen/>
        <w:t xml:space="preserve">delà du résidu ou de la série de résidus particuliers.  </w:t>
      </w:r>
      <w:r w:rsidR="008C1561" w:rsidRPr="000825B3">
        <w:rPr>
          <w:color w:val="000000"/>
          <w:szCs w:val="17"/>
          <w:lang w:val="fr-FR"/>
        </w:rPr>
        <w:t xml:space="preserve">Le descripteur d’emplacement ne doit pas comporter de numéros de résidus en dehors de la série indiquée pour la séquence dans l’élément </w:t>
      </w:r>
      <w:r w:rsidR="008C1561" w:rsidRPr="000825B3">
        <w:rPr>
          <w:rFonts w:ascii="Courier New" w:hAnsi="Courier New" w:cs="Courier New"/>
          <w:color w:val="000000"/>
          <w:szCs w:val="17"/>
          <w:lang w:val="fr-FR"/>
        </w:rPr>
        <w:t>INSDSeq_sequence</w:t>
      </w:r>
      <w:r w:rsidR="008C1561" w:rsidRPr="000825B3">
        <w:rPr>
          <w:color w:val="000000"/>
          <w:szCs w:val="17"/>
          <w:lang w:val="fr-FR"/>
        </w:rPr>
        <w:t xml:space="preserve">.  Pour les séquences de nucléotides uniquement, un descripteur d’emplacement peut être un site entre deux numéros de résidus adjacents.  </w:t>
      </w:r>
      <w:r w:rsidRPr="00330B62">
        <w:rPr>
          <w:szCs w:val="17"/>
          <w:lang w:val="fr-FR"/>
        </w:rPr>
        <w:t xml:space="preserve">On peut employer plusieurs descripteurs d’emplacement en conjonction avec un opérateur d’emplacement quand une caractéristique correspond à des sites ou des régions discontinus de la séquence </w:t>
      </w:r>
      <w:r w:rsidR="008C1561" w:rsidRPr="000825B3">
        <w:rPr>
          <w:color w:val="000000"/>
          <w:szCs w:val="17"/>
          <w:lang w:val="fr-FR"/>
        </w:rPr>
        <w:t xml:space="preserve">de nucléotides </w:t>
      </w:r>
      <w:r w:rsidRPr="00330B62">
        <w:rPr>
          <w:szCs w:val="17"/>
          <w:lang w:val="fr-FR"/>
        </w:rPr>
        <w:t xml:space="preserve">(voir les paragraphes 67 à 70).  </w:t>
      </w:r>
    </w:p>
    <w:p w14:paraId="6D7FE2A9" w14:textId="7D931A17" w:rsidR="00657BCF" w:rsidRPr="00330B62" w:rsidRDefault="00F41554" w:rsidP="000825B3">
      <w:pPr>
        <w:pStyle w:val="List0"/>
        <w:numPr>
          <w:ilvl w:val="0"/>
          <w:numId w:val="45"/>
        </w:numPr>
        <w:tabs>
          <w:tab w:val="left" w:pos="567"/>
        </w:tabs>
        <w:spacing w:before="170" w:after="120"/>
        <w:ind w:left="0" w:firstLine="0"/>
        <w:rPr>
          <w:szCs w:val="17"/>
          <w:lang w:val="fr-FR"/>
        </w:rPr>
      </w:pPr>
      <w:bookmarkStart w:id="111" w:name="_Ref371599129"/>
      <w:bookmarkStart w:id="112" w:name="_Ref371510070"/>
      <w:r w:rsidRPr="00330B62">
        <w:rPr>
          <w:szCs w:val="17"/>
          <w:lang w:val="fr-FR"/>
        </w:rPr>
        <w:t>La syntaxe de chaque type de descripteurs d’emplacement est indiquée dans le tableau ci</w:t>
      </w:r>
      <w:r w:rsidRPr="00330B62">
        <w:rPr>
          <w:szCs w:val="17"/>
          <w:lang w:val="fr-FR"/>
        </w:rPr>
        <w:noBreakHyphen/>
        <w:t xml:space="preserve">dessous, où x et y sont des numéros de résidus indiqués en nombres entiers </w:t>
      </w:r>
      <w:r w:rsidR="00041994" w:rsidRPr="000825B3">
        <w:rPr>
          <w:color w:val="000000"/>
          <w:szCs w:val="17"/>
          <w:lang w:val="fr-FR"/>
        </w:rPr>
        <w:t>positifs</w:t>
      </w:r>
      <w:r w:rsidRPr="00330B62">
        <w:rPr>
          <w:szCs w:val="17"/>
          <w:lang w:val="fr-FR"/>
        </w:rPr>
        <w:t xml:space="preserve">et inférieurs ou égaux à la longueur de la séquence dans l’élément </w:t>
      </w:r>
      <w:r w:rsidRPr="00330B62">
        <w:rPr>
          <w:rFonts w:ascii="Courier New" w:hAnsi="Courier New"/>
          <w:lang w:val="fr-FR"/>
        </w:rPr>
        <w:t>INSDSeq_sequence</w:t>
      </w:r>
      <w:r w:rsidRPr="00330B62">
        <w:rPr>
          <w:szCs w:val="17"/>
          <w:lang w:val="fr-FR"/>
        </w:rPr>
        <w:t>, et où x est inférieur à y.</w:t>
      </w:r>
      <w:bookmarkEnd w:id="111"/>
      <w:bookmarkEnd w:id="112"/>
      <w:r w:rsidR="00657BCF" w:rsidRPr="00330B62">
        <w:rPr>
          <w:szCs w:val="17"/>
          <w:lang w:val="fr-FR"/>
        </w:rPr>
        <w:t xml:space="preserve"> </w:t>
      </w:r>
    </w:p>
    <w:p w14:paraId="5BEE196E" w14:textId="15096E00" w:rsidR="00F41554" w:rsidRPr="00330B62" w:rsidRDefault="00197740" w:rsidP="009B2AE0">
      <w:pPr>
        <w:pStyle w:val="List0R"/>
        <w:numPr>
          <w:ilvl w:val="0"/>
          <w:numId w:val="61"/>
        </w:numPr>
        <w:tabs>
          <w:tab w:val="left" w:pos="1134"/>
        </w:tabs>
        <w:spacing w:after="120"/>
        <w:ind w:left="567"/>
        <w:rPr>
          <w:szCs w:val="17"/>
          <w:lang w:val="fr-FR"/>
        </w:rPr>
      </w:pPr>
      <w:r w:rsidRPr="00330B62">
        <w:rPr>
          <w:szCs w:val="17"/>
          <w:lang w:val="fr-FR"/>
        </w:rPr>
        <w:t>Descripteurs</w:t>
      </w:r>
      <w:r w:rsidR="00657BCF" w:rsidRPr="00330B62">
        <w:rPr>
          <w:szCs w:val="17"/>
          <w:lang w:val="fr-FR"/>
        </w:rPr>
        <w:t xml:space="preserve"> d’emplacement pour des séquences de nucléotides et d’acides aminés :</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F41554" w:rsidRPr="00330B62" w14:paraId="005AB801" w14:textId="77777777" w:rsidTr="00833349">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52701E"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A422F6"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E1F11"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r>
      <w:tr w:rsidR="00F41554" w:rsidRPr="005A314F" w14:paraId="16A90FEF" w14:textId="77777777" w:rsidTr="00833349">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3351B643" w14:textId="77777777" w:rsidR="00F41554" w:rsidRPr="00330B62" w:rsidRDefault="00F41554" w:rsidP="009B2AE0">
            <w:pPr>
              <w:pStyle w:val="TableText"/>
              <w:widowControl/>
              <w:rPr>
                <w:sz w:val="17"/>
                <w:szCs w:val="17"/>
                <w:lang w:val="fr-FR"/>
              </w:rPr>
            </w:pPr>
            <w:r w:rsidRPr="00330B62">
              <w:rPr>
                <w:sz w:val="17"/>
                <w:szCs w:val="17"/>
                <w:lang w:val="fr-FR"/>
              </w:rPr>
              <w:t>Numéro de résidu unique</w:t>
            </w:r>
          </w:p>
        </w:tc>
        <w:tc>
          <w:tcPr>
            <w:tcW w:w="906" w:type="dxa"/>
            <w:tcBorders>
              <w:top w:val="single" w:sz="4" w:space="0" w:color="auto"/>
              <w:left w:val="single" w:sz="4" w:space="0" w:color="auto"/>
              <w:bottom w:val="single" w:sz="4" w:space="0" w:color="auto"/>
              <w:right w:val="single" w:sz="4" w:space="0" w:color="auto"/>
            </w:tcBorders>
            <w:hideMark/>
          </w:tcPr>
          <w:p w14:paraId="60C9EF26"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x</w:t>
            </w:r>
          </w:p>
        </w:tc>
        <w:tc>
          <w:tcPr>
            <w:tcW w:w="5245" w:type="dxa"/>
            <w:tcBorders>
              <w:top w:val="single" w:sz="4" w:space="0" w:color="auto"/>
              <w:left w:val="single" w:sz="4" w:space="0" w:color="auto"/>
              <w:bottom w:val="single" w:sz="4" w:space="0" w:color="auto"/>
              <w:right w:val="single" w:sz="4" w:space="0" w:color="auto"/>
            </w:tcBorders>
            <w:hideMark/>
          </w:tcPr>
          <w:p w14:paraId="3DE85F9E" w14:textId="77777777" w:rsidR="00F41554" w:rsidRPr="00330B62" w:rsidRDefault="00F41554" w:rsidP="009B2AE0">
            <w:pPr>
              <w:pStyle w:val="TableText"/>
              <w:widowControl/>
              <w:rPr>
                <w:sz w:val="17"/>
                <w:szCs w:val="17"/>
                <w:lang w:val="fr-FR"/>
              </w:rPr>
            </w:pPr>
            <w:r w:rsidRPr="00330B62">
              <w:rPr>
                <w:sz w:val="17"/>
                <w:szCs w:val="17"/>
                <w:lang w:val="fr-FR"/>
              </w:rPr>
              <w:t>Désigne un résidu unique dans la séquence.</w:t>
            </w:r>
          </w:p>
        </w:tc>
      </w:tr>
      <w:tr w:rsidR="00F41554" w:rsidRPr="005A314F" w14:paraId="3957057D" w14:textId="77777777" w:rsidTr="00833349">
        <w:trPr>
          <w:cantSplit/>
          <w:trHeight w:val="625"/>
        </w:trPr>
        <w:tc>
          <w:tcPr>
            <w:tcW w:w="2212" w:type="dxa"/>
            <w:tcBorders>
              <w:top w:val="single" w:sz="4" w:space="0" w:color="auto"/>
              <w:left w:val="single" w:sz="4" w:space="0" w:color="auto"/>
              <w:bottom w:val="single" w:sz="4" w:space="0" w:color="auto"/>
              <w:right w:val="single" w:sz="4" w:space="0" w:color="auto"/>
            </w:tcBorders>
            <w:hideMark/>
          </w:tcPr>
          <w:p w14:paraId="6ED50E00" w14:textId="77777777" w:rsidR="00F41554" w:rsidRPr="00330B62" w:rsidRDefault="00F41554" w:rsidP="009B2AE0">
            <w:pPr>
              <w:pStyle w:val="TableText"/>
              <w:widowControl/>
              <w:rPr>
                <w:sz w:val="17"/>
                <w:szCs w:val="17"/>
                <w:lang w:val="fr-FR"/>
              </w:rPr>
            </w:pPr>
            <w:r w:rsidRPr="00330B62">
              <w:rPr>
                <w:sz w:val="17"/>
                <w:szCs w:val="17"/>
                <w:lang w:val="fr-FR"/>
              </w:rPr>
              <w:t>Numéros de résidus délimitant un ensemble dans la séquence</w:t>
            </w:r>
          </w:p>
        </w:tc>
        <w:tc>
          <w:tcPr>
            <w:tcW w:w="906" w:type="dxa"/>
            <w:tcBorders>
              <w:top w:val="single" w:sz="4" w:space="0" w:color="auto"/>
              <w:left w:val="single" w:sz="4" w:space="0" w:color="auto"/>
              <w:bottom w:val="single" w:sz="4" w:space="0" w:color="auto"/>
              <w:right w:val="single" w:sz="4" w:space="0" w:color="auto"/>
            </w:tcBorders>
            <w:hideMark/>
          </w:tcPr>
          <w:p w14:paraId="7E870F75"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x..y</w:t>
            </w:r>
          </w:p>
        </w:tc>
        <w:tc>
          <w:tcPr>
            <w:tcW w:w="5245" w:type="dxa"/>
            <w:tcBorders>
              <w:top w:val="single" w:sz="4" w:space="0" w:color="auto"/>
              <w:left w:val="single" w:sz="4" w:space="0" w:color="auto"/>
              <w:bottom w:val="single" w:sz="4" w:space="0" w:color="auto"/>
              <w:right w:val="single" w:sz="4" w:space="0" w:color="auto"/>
            </w:tcBorders>
            <w:hideMark/>
          </w:tcPr>
          <w:p w14:paraId="1E68E647" w14:textId="77777777" w:rsidR="00F41554" w:rsidRPr="00330B62" w:rsidRDefault="00F41554" w:rsidP="009B2AE0">
            <w:pPr>
              <w:pStyle w:val="TableText"/>
              <w:widowControl/>
              <w:rPr>
                <w:sz w:val="17"/>
                <w:szCs w:val="17"/>
                <w:lang w:val="fr-FR"/>
              </w:rPr>
            </w:pPr>
            <w:r w:rsidRPr="00330B62">
              <w:rPr>
                <w:sz w:val="17"/>
                <w:szCs w:val="17"/>
                <w:lang w:val="fr-FR"/>
              </w:rPr>
              <w:t xml:space="preserve">Désigne une série continue de résidus délimitée par un résidu de début et un résidu de fin, ces deux résidus étant inclus dans la série.  </w:t>
            </w:r>
          </w:p>
        </w:tc>
      </w:tr>
      <w:tr w:rsidR="00F41554" w:rsidRPr="005A314F" w14:paraId="22A5BC01" w14:textId="77777777" w:rsidTr="00957D97">
        <w:trPr>
          <w:cantSplit/>
          <w:trHeight w:val="577"/>
        </w:trPr>
        <w:tc>
          <w:tcPr>
            <w:tcW w:w="2212" w:type="dxa"/>
            <w:tcBorders>
              <w:top w:val="single" w:sz="4" w:space="0" w:color="auto"/>
              <w:left w:val="single" w:sz="4" w:space="0" w:color="auto"/>
              <w:bottom w:val="single" w:sz="4" w:space="0" w:color="auto"/>
              <w:right w:val="single" w:sz="4" w:space="0" w:color="auto"/>
            </w:tcBorders>
            <w:hideMark/>
          </w:tcPr>
          <w:p w14:paraId="5A7A6220" w14:textId="77777777" w:rsidR="00F41554" w:rsidRPr="00330B62" w:rsidRDefault="00F41554" w:rsidP="009B2AE0">
            <w:pPr>
              <w:pStyle w:val="TableText"/>
              <w:widowControl/>
              <w:rPr>
                <w:sz w:val="17"/>
                <w:szCs w:val="17"/>
                <w:lang w:val="fr-FR"/>
              </w:rPr>
            </w:pPr>
            <w:r w:rsidRPr="00330B62">
              <w:rPr>
                <w:sz w:val="17"/>
                <w:szCs w:val="17"/>
                <w:lang w:val="fr-FR"/>
              </w:rPr>
              <w:t>Résidus situés avant le premier ou après le dernier numéro de résidu indiqué</w:t>
            </w:r>
          </w:p>
        </w:tc>
        <w:tc>
          <w:tcPr>
            <w:tcW w:w="906" w:type="dxa"/>
            <w:tcBorders>
              <w:top w:val="single" w:sz="4" w:space="0" w:color="auto"/>
              <w:left w:val="single" w:sz="4" w:space="0" w:color="auto"/>
              <w:bottom w:val="single" w:sz="4" w:space="0" w:color="auto"/>
              <w:right w:val="single" w:sz="4" w:space="0" w:color="auto"/>
            </w:tcBorders>
            <w:hideMark/>
          </w:tcPr>
          <w:p w14:paraId="24135E09"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&lt;x</w:t>
            </w:r>
          </w:p>
          <w:p w14:paraId="160B5524"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&gt;x</w:t>
            </w:r>
          </w:p>
          <w:p w14:paraId="4BCDFFB3"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&lt;x..y</w:t>
            </w:r>
          </w:p>
          <w:p w14:paraId="69989928" w14:textId="77777777" w:rsidR="00F41554" w:rsidRPr="000825B3" w:rsidRDefault="00F41554" w:rsidP="000825B3">
            <w:pPr>
              <w:pStyle w:val="TableText"/>
              <w:widowControl/>
              <w:rPr>
                <w:rFonts w:ascii="Courier New" w:hAnsi="Courier New" w:cs="Courier New"/>
                <w:color w:val="000000"/>
                <w:sz w:val="17"/>
                <w:szCs w:val="17"/>
                <w:lang w:val="fr-FR"/>
              </w:rPr>
            </w:pPr>
            <w:r w:rsidRPr="000825B3">
              <w:rPr>
                <w:rFonts w:ascii="Courier New" w:hAnsi="Courier New" w:cs="Courier New"/>
                <w:sz w:val="17"/>
                <w:szCs w:val="17"/>
                <w:lang w:val="fr-FR"/>
              </w:rPr>
              <w:t>x..&gt;y</w:t>
            </w:r>
          </w:p>
          <w:p w14:paraId="38D743A7" w14:textId="05FBE143" w:rsidR="00833349" w:rsidRPr="000825B3" w:rsidRDefault="00833349" w:rsidP="000825B3">
            <w:pPr>
              <w:pStyle w:val="TableText"/>
              <w:widowControl/>
              <w:rPr>
                <w:sz w:val="17"/>
                <w:szCs w:val="17"/>
                <w:lang w:val="fr-FR"/>
              </w:rPr>
            </w:pPr>
            <w:r w:rsidRPr="000825B3">
              <w:rPr>
                <w:rFonts w:ascii="Courier New" w:hAnsi="Courier New" w:cs="Courier New"/>
                <w:color w:val="000000"/>
                <w:sz w:val="17"/>
                <w:szCs w:val="17"/>
                <w:lang w:val="fr-FR"/>
              </w:rPr>
              <w:t>&lt;x..&gt;y</w:t>
            </w:r>
          </w:p>
        </w:tc>
        <w:tc>
          <w:tcPr>
            <w:tcW w:w="5245" w:type="dxa"/>
            <w:tcBorders>
              <w:top w:val="single" w:sz="4" w:space="0" w:color="auto"/>
              <w:left w:val="single" w:sz="4" w:space="0" w:color="auto"/>
              <w:bottom w:val="single" w:sz="4" w:space="0" w:color="auto"/>
              <w:right w:val="single" w:sz="4" w:space="0" w:color="auto"/>
            </w:tcBorders>
            <w:hideMark/>
          </w:tcPr>
          <w:p w14:paraId="354B3E67" w14:textId="77777777" w:rsidR="00F41554" w:rsidRPr="00330B62" w:rsidRDefault="00F41554" w:rsidP="009B2AE0">
            <w:pPr>
              <w:pStyle w:val="TableText"/>
              <w:widowControl/>
              <w:rPr>
                <w:sz w:val="17"/>
                <w:szCs w:val="17"/>
                <w:lang w:val="fr-FR"/>
              </w:rPr>
            </w:pPr>
            <w:r w:rsidRPr="00330B62">
              <w:rPr>
                <w:sz w:val="17"/>
                <w:szCs w:val="17"/>
                <w:lang w:val="fr-FR"/>
              </w:rPr>
              <w:t>Désigne une région qui comprend un résidu ou une série de résidus indiqués et qui s’étend au</w:t>
            </w:r>
            <w:r w:rsidRPr="00330B62">
              <w:rPr>
                <w:sz w:val="17"/>
                <w:szCs w:val="17"/>
                <w:lang w:val="fr-FR"/>
              </w:rPr>
              <w:noBreakHyphen/>
              <w:t>delà d’un résidu indiqué.  Les symboles “&lt;” et “&gt;” peuvent être employés à l’égard d’un résidu unique ou des numéros du résidu de début et de fin d’une série de résidus pour signaler qu’une caractéristique s’étend au</w:t>
            </w:r>
            <w:r w:rsidRPr="00330B62">
              <w:rPr>
                <w:sz w:val="17"/>
                <w:szCs w:val="17"/>
                <w:lang w:val="fr-FR"/>
              </w:rPr>
              <w:noBreakHyphen/>
              <w:t>delà du numéro de résidu indiqué.</w:t>
            </w:r>
          </w:p>
        </w:tc>
      </w:tr>
    </w:tbl>
    <w:p w14:paraId="48FF95EB" w14:textId="77777777" w:rsidR="00833349" w:rsidRPr="000825B3" w:rsidRDefault="00833349" w:rsidP="000825B3">
      <w:pPr>
        <w:pStyle w:val="List0R"/>
        <w:tabs>
          <w:tab w:val="left" w:pos="1134"/>
        </w:tabs>
        <w:ind w:left="720" w:firstLine="0"/>
        <w:rPr>
          <w:color w:val="000000"/>
          <w:szCs w:val="17"/>
          <w:lang w:val="fr-FR"/>
        </w:rPr>
      </w:pPr>
      <w:bookmarkStart w:id="113" w:name="_Ref371518063"/>
    </w:p>
    <w:p w14:paraId="10273DD4" w14:textId="27FCC3BB" w:rsidR="00833349" w:rsidRPr="000825B3" w:rsidRDefault="00833349" w:rsidP="000825B3">
      <w:pPr>
        <w:pStyle w:val="List0R"/>
        <w:tabs>
          <w:tab w:val="left" w:pos="1134"/>
        </w:tabs>
        <w:ind w:left="720" w:firstLine="0"/>
        <w:rPr>
          <w:color w:val="000000"/>
          <w:szCs w:val="17"/>
          <w:lang w:val="fr-FR"/>
        </w:rPr>
      </w:pPr>
      <w:r w:rsidRPr="000825B3">
        <w:rPr>
          <w:color w:val="000000"/>
          <w:szCs w:val="17"/>
          <w:lang w:val="fr-FR"/>
        </w:rPr>
        <w:t>(b)</w:t>
      </w:r>
      <w:r w:rsidRPr="000825B3">
        <w:rPr>
          <w:color w:val="000000"/>
          <w:szCs w:val="17"/>
          <w:lang w:val="fr-FR"/>
        </w:rPr>
        <w:tab/>
      </w:r>
      <w:r w:rsidR="00197740" w:rsidRPr="000825B3">
        <w:rPr>
          <w:color w:val="000000"/>
          <w:szCs w:val="17"/>
          <w:lang w:val="fr-FR"/>
        </w:rPr>
        <w:t>Descripteurs</w:t>
      </w:r>
      <w:r w:rsidRPr="000825B3">
        <w:rPr>
          <w:color w:val="000000"/>
          <w:szCs w:val="17"/>
          <w:lang w:val="fr-FR"/>
        </w:rPr>
        <w:t xml:space="preserve"> d’emplacement pour les séquences de nucléotides uniquement :</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833349" w:rsidRPr="00957D97" w14:paraId="0AAA6CFB" w14:textId="77777777" w:rsidTr="00614A14">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7B9F3E" w14:textId="3A7B998F"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8F453" w14:textId="767A4E97"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E1F616" w14:textId="77777777"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Description</w:t>
            </w:r>
          </w:p>
        </w:tc>
      </w:tr>
      <w:tr w:rsidR="00833349" w:rsidRPr="005A314F" w14:paraId="227B3D74" w14:textId="77777777" w:rsidTr="00614A14">
        <w:trPr>
          <w:cantSplit/>
          <w:trHeight w:val="424"/>
        </w:trPr>
        <w:tc>
          <w:tcPr>
            <w:tcW w:w="2212" w:type="dxa"/>
            <w:tcBorders>
              <w:top w:val="single" w:sz="4" w:space="0" w:color="auto"/>
              <w:left w:val="single" w:sz="4" w:space="0" w:color="auto"/>
              <w:bottom w:val="single" w:sz="4" w:space="0" w:color="auto"/>
              <w:right w:val="single" w:sz="4" w:space="0" w:color="auto"/>
            </w:tcBorders>
          </w:tcPr>
          <w:p w14:paraId="3C112776" w14:textId="4A644E89" w:rsidR="00833349" w:rsidRPr="000825B3" w:rsidRDefault="00833349" w:rsidP="000825B3">
            <w:pPr>
              <w:pStyle w:val="TableText"/>
              <w:widowControl/>
              <w:spacing w:line="276" w:lineRule="auto"/>
              <w:rPr>
                <w:color w:val="000000"/>
                <w:sz w:val="17"/>
                <w:szCs w:val="17"/>
                <w:lang w:val="fr-FR"/>
              </w:rPr>
            </w:pPr>
            <w:r w:rsidRPr="000825B3">
              <w:rPr>
                <w:color w:val="000000"/>
                <w:sz w:val="17"/>
                <w:szCs w:val="17"/>
                <w:lang w:val="fr-FR"/>
              </w:rPr>
              <w:t xml:space="preserve">Site s’étendant entre deux numéros de résidus adjacents </w:t>
            </w:r>
          </w:p>
          <w:p w14:paraId="7923A8EA" w14:textId="77777777" w:rsidR="00833349" w:rsidRPr="000825B3" w:rsidRDefault="00833349" w:rsidP="000825B3">
            <w:pPr>
              <w:pStyle w:val="TableText"/>
              <w:widowControl/>
              <w:spacing w:line="276" w:lineRule="auto"/>
              <w:rPr>
                <w:color w:val="000000"/>
                <w:sz w:val="17"/>
                <w:szCs w:val="17"/>
                <w:lang w:val="fr-FR"/>
              </w:rPr>
            </w:pPr>
          </w:p>
        </w:tc>
        <w:tc>
          <w:tcPr>
            <w:tcW w:w="906" w:type="dxa"/>
            <w:tcBorders>
              <w:top w:val="single" w:sz="4" w:space="0" w:color="auto"/>
              <w:left w:val="single" w:sz="4" w:space="0" w:color="auto"/>
              <w:bottom w:val="single" w:sz="4" w:space="0" w:color="auto"/>
              <w:right w:val="single" w:sz="4" w:space="0" w:color="auto"/>
            </w:tcBorders>
          </w:tcPr>
          <w:p w14:paraId="578CC8AD" w14:textId="79A68BAD" w:rsidR="00833349" w:rsidRPr="000825B3" w:rsidRDefault="00833349" w:rsidP="000825B3">
            <w:pPr>
              <w:pStyle w:val="TableText"/>
              <w:widowControl/>
              <w:spacing w:line="276" w:lineRule="auto"/>
              <w:rPr>
                <w:rFonts w:ascii="Courier New" w:hAnsi="Courier New" w:cs="Courier New"/>
                <w:color w:val="000000"/>
                <w:sz w:val="17"/>
                <w:szCs w:val="17"/>
                <w:lang w:val="fr-FR"/>
              </w:rPr>
            </w:pPr>
            <w:r w:rsidRPr="000825B3">
              <w:rPr>
                <w:rFonts w:ascii="Courier New" w:hAnsi="Courier New" w:cs="Courier New"/>
                <w:color w:val="000000"/>
                <w:sz w:val="17"/>
                <w:szCs w:val="17"/>
                <w:lang w:val="fr-FR"/>
              </w:rPr>
              <w:t xml:space="preserve">x^y </w:t>
            </w:r>
          </w:p>
        </w:tc>
        <w:tc>
          <w:tcPr>
            <w:tcW w:w="5245" w:type="dxa"/>
            <w:tcBorders>
              <w:top w:val="single" w:sz="4" w:space="0" w:color="auto"/>
              <w:left w:val="single" w:sz="4" w:space="0" w:color="auto"/>
              <w:bottom w:val="single" w:sz="4" w:space="0" w:color="auto"/>
              <w:right w:val="single" w:sz="4" w:space="0" w:color="auto"/>
            </w:tcBorders>
            <w:hideMark/>
          </w:tcPr>
          <w:p w14:paraId="4EFB871D" w14:textId="2D742D1F" w:rsidR="00833349" w:rsidRPr="000825B3" w:rsidRDefault="00833349" w:rsidP="000825B3">
            <w:pPr>
              <w:pStyle w:val="TableText"/>
              <w:widowControl/>
              <w:spacing w:line="276" w:lineRule="auto"/>
              <w:rPr>
                <w:color w:val="000000"/>
                <w:sz w:val="17"/>
                <w:szCs w:val="17"/>
                <w:lang w:val="fr-FR"/>
              </w:rPr>
            </w:pPr>
            <w:r w:rsidRPr="000825B3">
              <w:rPr>
                <w:color w:val="000000"/>
                <w:sz w:val="17"/>
                <w:szCs w:val="17"/>
                <w:lang w:val="fr-FR"/>
              </w:rPr>
              <w:t>Désigne un site entre deux résidus adjacents, par exemple le site d’un clivage endonucléolytique.  Les numéros de position des résidus adjacents sont séparés par un caret (^).  Les formats autorisés pour ce descripteur sont x^x+1 (par exemple 55^56), ou pour les nucléotides circulaires, x^1, où “x” est la longueur totale de la molécule, c’est</w:t>
            </w:r>
            <w:r w:rsidRPr="000825B3">
              <w:rPr>
                <w:color w:val="000000"/>
                <w:sz w:val="17"/>
                <w:szCs w:val="17"/>
                <w:lang w:val="fr-FR"/>
              </w:rPr>
              <w:noBreakHyphen/>
              <w:t>à</w:t>
            </w:r>
            <w:r w:rsidRPr="000825B3">
              <w:rPr>
                <w:color w:val="000000"/>
                <w:sz w:val="17"/>
                <w:szCs w:val="17"/>
                <w:lang w:val="fr-FR"/>
              </w:rPr>
              <w:noBreakHyphen/>
              <w:t>dire 1000^1 pour une molécule circulaire de longueur 1000.</w:t>
            </w:r>
          </w:p>
        </w:tc>
      </w:tr>
    </w:tbl>
    <w:p w14:paraId="5851F3DE" w14:textId="47654133" w:rsidR="00833349" w:rsidRPr="000825B3" w:rsidRDefault="00833349" w:rsidP="000825B3">
      <w:pPr>
        <w:pStyle w:val="List0"/>
        <w:tabs>
          <w:tab w:val="left" w:pos="567"/>
        </w:tabs>
        <w:spacing w:before="170" w:after="120"/>
        <w:rPr>
          <w:color w:val="000000"/>
          <w:szCs w:val="17"/>
          <w:lang w:val="fr-FR"/>
        </w:rPr>
      </w:pPr>
    </w:p>
    <w:p w14:paraId="506A13C8" w14:textId="6B78B5A5" w:rsidR="00833349" w:rsidRPr="000825B3" w:rsidRDefault="00833349" w:rsidP="000825B3">
      <w:pPr>
        <w:pStyle w:val="List0R"/>
        <w:tabs>
          <w:tab w:val="left" w:pos="1134"/>
        </w:tabs>
        <w:ind w:left="720" w:firstLine="0"/>
        <w:rPr>
          <w:color w:val="000000"/>
          <w:szCs w:val="17"/>
          <w:lang w:val="fr-FR"/>
        </w:rPr>
      </w:pPr>
      <w:r w:rsidRPr="000825B3">
        <w:rPr>
          <w:color w:val="000000"/>
          <w:szCs w:val="17"/>
          <w:lang w:val="fr-FR"/>
        </w:rPr>
        <w:t>(c)</w:t>
      </w:r>
      <w:r w:rsidRPr="000825B3">
        <w:rPr>
          <w:color w:val="000000"/>
          <w:szCs w:val="17"/>
          <w:lang w:val="fr-FR"/>
        </w:rPr>
        <w:tab/>
      </w:r>
      <w:r w:rsidR="00197740" w:rsidRPr="000825B3">
        <w:rPr>
          <w:color w:val="000000"/>
          <w:szCs w:val="17"/>
          <w:lang w:val="fr-FR"/>
        </w:rPr>
        <w:t>Descripteurs d’emplacement pour les séquences d’acides aminés uniquement :</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833349" w:rsidRPr="00957D97" w14:paraId="1D7E4CCD" w14:textId="77777777" w:rsidTr="00614A14">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85C8DC" w14:textId="032D5988"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77544B" w14:textId="330B152D"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E9C02D" w14:textId="77777777"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Description</w:t>
            </w:r>
          </w:p>
        </w:tc>
      </w:tr>
      <w:tr w:rsidR="00833349" w:rsidRPr="005A314F" w14:paraId="3875BDCC" w14:textId="77777777" w:rsidTr="00614A14">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11550EC5" w14:textId="05FB0A6D" w:rsidR="00833349" w:rsidRPr="000825B3" w:rsidRDefault="00197740" w:rsidP="000825B3">
            <w:pPr>
              <w:pStyle w:val="TableText"/>
              <w:widowControl/>
              <w:spacing w:line="276" w:lineRule="auto"/>
              <w:rPr>
                <w:color w:val="000000"/>
                <w:sz w:val="17"/>
                <w:szCs w:val="17"/>
                <w:lang w:val="fr-FR"/>
              </w:rPr>
            </w:pPr>
            <w:r w:rsidRPr="000825B3">
              <w:rPr>
                <w:color w:val="000000"/>
                <w:sz w:val="17"/>
                <w:szCs w:val="17"/>
                <w:lang w:val="fr-FR"/>
              </w:rPr>
              <w:t>Numéros de résidus reliés par une liaison intrachaîne</w:t>
            </w:r>
          </w:p>
        </w:tc>
        <w:tc>
          <w:tcPr>
            <w:tcW w:w="906" w:type="dxa"/>
            <w:tcBorders>
              <w:top w:val="single" w:sz="4" w:space="0" w:color="auto"/>
              <w:left w:val="single" w:sz="4" w:space="0" w:color="auto"/>
              <w:bottom w:val="single" w:sz="4" w:space="0" w:color="auto"/>
              <w:right w:val="single" w:sz="4" w:space="0" w:color="auto"/>
            </w:tcBorders>
            <w:hideMark/>
          </w:tcPr>
          <w:p w14:paraId="07245B2F" w14:textId="77777777" w:rsidR="00833349" w:rsidRPr="000825B3" w:rsidRDefault="00833349" w:rsidP="000825B3">
            <w:pPr>
              <w:pStyle w:val="TableText"/>
              <w:widowControl/>
              <w:spacing w:line="276" w:lineRule="auto"/>
              <w:rPr>
                <w:rFonts w:ascii="Courier New" w:hAnsi="Courier New" w:cs="Courier New"/>
                <w:color w:val="000000"/>
                <w:sz w:val="17"/>
                <w:szCs w:val="17"/>
                <w:lang w:val="fr-FR"/>
              </w:rPr>
            </w:pPr>
            <w:r w:rsidRPr="000825B3">
              <w:rPr>
                <w:rFonts w:ascii="Courier New" w:hAnsi="Courier New" w:cs="Courier New"/>
                <w:color w:val="000000"/>
                <w:sz w:val="17"/>
                <w:szCs w:val="17"/>
                <w:lang w:val="fr-FR"/>
              </w:rPr>
              <w:t>x..y</w:t>
            </w:r>
          </w:p>
        </w:tc>
        <w:tc>
          <w:tcPr>
            <w:tcW w:w="5245" w:type="dxa"/>
            <w:tcBorders>
              <w:top w:val="single" w:sz="4" w:space="0" w:color="auto"/>
              <w:left w:val="single" w:sz="4" w:space="0" w:color="auto"/>
              <w:bottom w:val="single" w:sz="4" w:space="0" w:color="auto"/>
              <w:right w:val="single" w:sz="4" w:space="0" w:color="auto"/>
            </w:tcBorders>
            <w:hideMark/>
          </w:tcPr>
          <w:p w14:paraId="18CAD5B8" w14:textId="341D486D" w:rsidR="00833349" w:rsidRPr="000825B3" w:rsidRDefault="00197740" w:rsidP="000825B3">
            <w:pPr>
              <w:pStyle w:val="TableText"/>
              <w:widowControl/>
              <w:spacing w:line="276" w:lineRule="auto"/>
              <w:rPr>
                <w:color w:val="000000"/>
                <w:sz w:val="17"/>
                <w:szCs w:val="17"/>
                <w:lang w:val="fr-FR"/>
              </w:rPr>
            </w:pPr>
            <w:r w:rsidRPr="000825B3">
              <w:rPr>
                <w:color w:val="000000"/>
                <w:sz w:val="17"/>
                <w:szCs w:val="17"/>
                <w:lang w:val="fr-FR"/>
              </w:rPr>
              <w:t>Désigne des acides aminés reliés par une liaison intrachaîne lorsqu’utilisés avec une caractéristique indiquant une liaison intrachaîne, telles que</w:t>
            </w:r>
            <w:r w:rsidR="00833349" w:rsidRPr="000825B3">
              <w:rPr>
                <w:color w:val="000000"/>
                <w:sz w:val="17"/>
                <w:szCs w:val="17"/>
                <w:lang w:val="fr-FR"/>
              </w:rPr>
              <w:t xml:space="preserve"> </w:t>
            </w:r>
            <w:r w:rsidRPr="000825B3">
              <w:rPr>
                <w:color w:val="000000"/>
                <w:sz w:val="17"/>
                <w:szCs w:val="17"/>
                <w:lang w:val="fr-FR"/>
              </w:rPr>
              <w:t>“CROSSLNK” ou</w:t>
            </w:r>
            <w:r w:rsidR="00833349" w:rsidRPr="000825B3">
              <w:rPr>
                <w:color w:val="000000"/>
                <w:sz w:val="17"/>
                <w:szCs w:val="17"/>
                <w:lang w:val="fr-FR"/>
              </w:rPr>
              <w:t xml:space="preserve"> “DISULFID”.</w:t>
            </w:r>
          </w:p>
        </w:tc>
      </w:tr>
    </w:tbl>
    <w:p w14:paraId="17FF1FAA" w14:textId="77777777" w:rsidR="00833349" w:rsidRPr="000825B3" w:rsidRDefault="00833349" w:rsidP="000825B3">
      <w:pPr>
        <w:widowControl/>
        <w:spacing w:after="170"/>
        <w:rPr>
          <w:color w:val="000000"/>
          <w:sz w:val="17"/>
          <w:szCs w:val="17"/>
          <w:lang w:val="fr-FR"/>
        </w:rPr>
      </w:pPr>
    </w:p>
    <w:p w14:paraId="12831500" w14:textId="77777777" w:rsidR="00833349" w:rsidRPr="00330B62" w:rsidRDefault="00833349" w:rsidP="009B2AE0">
      <w:pPr>
        <w:pStyle w:val="List0"/>
        <w:tabs>
          <w:tab w:val="left" w:pos="567"/>
        </w:tabs>
        <w:spacing w:before="170" w:after="120"/>
        <w:rPr>
          <w:szCs w:val="17"/>
          <w:lang w:val="fr-FR"/>
        </w:rPr>
      </w:pPr>
    </w:p>
    <w:p w14:paraId="27442227" w14:textId="589ED0BB" w:rsidR="00F41554" w:rsidRPr="00330B62" w:rsidRDefault="00833349" w:rsidP="009B2AE0">
      <w:pPr>
        <w:pStyle w:val="List0"/>
        <w:numPr>
          <w:ilvl w:val="0"/>
          <w:numId w:val="45"/>
        </w:numPr>
        <w:tabs>
          <w:tab w:val="left" w:pos="567"/>
        </w:tabs>
        <w:spacing w:before="170" w:after="120"/>
        <w:ind w:left="0" w:firstLine="0"/>
        <w:rPr>
          <w:szCs w:val="17"/>
          <w:lang w:val="fr-FR"/>
        </w:rPr>
      </w:pPr>
      <w:r w:rsidRPr="000825B3">
        <w:rPr>
          <w:color w:val="000000"/>
          <w:szCs w:val="17"/>
          <w:lang w:val="fr-FR"/>
        </w:rPr>
        <w:t xml:space="preserve">L’élément </w:t>
      </w:r>
      <w:r w:rsidRPr="000825B3">
        <w:rPr>
          <w:rFonts w:ascii="Courier New" w:hAnsi="Courier New" w:cs="Courier New"/>
          <w:color w:val="000000"/>
          <w:szCs w:val="17"/>
          <w:lang w:val="fr-FR"/>
        </w:rPr>
        <w:t xml:space="preserve">INSDFeature_location </w:t>
      </w:r>
      <w:r w:rsidRPr="000825B3">
        <w:rPr>
          <w:rFonts w:cs="Arial"/>
          <w:color w:val="000000"/>
          <w:szCs w:val="17"/>
          <w:lang w:val="fr-FR"/>
        </w:rPr>
        <w:t>des séquences de nucléotides peut contenir</w:t>
      </w:r>
      <w:r w:rsidR="00A46F47" w:rsidRPr="000825B3">
        <w:rPr>
          <w:rFonts w:cs="Arial"/>
          <w:color w:val="000000"/>
          <w:szCs w:val="17"/>
          <w:lang w:val="fr-FR"/>
        </w:rPr>
        <w:t xml:space="preserve"> plusieurs </w:t>
      </w:r>
      <w:r w:rsidR="00AD4E90" w:rsidRPr="000825B3">
        <w:rPr>
          <w:rFonts w:cs="Arial"/>
          <w:color w:val="000000"/>
          <w:szCs w:val="17"/>
          <w:lang w:val="fr-FR"/>
        </w:rPr>
        <w:t>opérateurs d’emplacement</w:t>
      </w:r>
      <w:r w:rsidR="00A46F47" w:rsidRPr="000825B3">
        <w:rPr>
          <w:rFonts w:cs="Arial"/>
          <w:color w:val="000000"/>
          <w:szCs w:val="17"/>
          <w:lang w:val="fr-FR"/>
        </w:rPr>
        <w:t xml:space="preserve">.  </w:t>
      </w:r>
      <w:r w:rsidR="00F41554" w:rsidRPr="00330B62">
        <w:rPr>
          <w:szCs w:val="17"/>
          <w:lang w:val="fr-FR"/>
        </w:rPr>
        <w:t>Un opérateur d’emplacement est le préfixe d’un descripteur ou d’une combinaison de descripteurs d’emplacement correspondant à une caractéristique unique mais discontinue.  Il indique l’emplacement correspondant à la caractéristique dans la séquence présentée, ou comment la caractéristique est construite.  Une liste d’opérateurs d’emplacement est fournie ci</w:t>
      </w:r>
      <w:r w:rsidR="00F41554" w:rsidRPr="00330B62">
        <w:rPr>
          <w:szCs w:val="17"/>
          <w:lang w:val="fr-FR"/>
        </w:rPr>
        <w:noBreakHyphen/>
        <w:t>après avec leur définition.</w:t>
      </w:r>
      <w:bookmarkEnd w:id="113"/>
      <w:r w:rsidR="00A46F47" w:rsidRPr="000825B3">
        <w:rPr>
          <w:color w:val="000000"/>
          <w:szCs w:val="17"/>
          <w:lang w:val="fr-FR"/>
        </w:rPr>
        <w:t xml:space="preserve">  Les </w:t>
      </w:r>
      <w:r w:rsidR="001C29AA" w:rsidRPr="000825B3">
        <w:rPr>
          <w:color w:val="000000"/>
          <w:szCs w:val="17"/>
          <w:lang w:val="fr-FR"/>
        </w:rPr>
        <w:t>opérateurs d’emplacement peuvent être utilisés pour les nucléotides uniquement.</w:t>
      </w:r>
      <w:r w:rsidR="00A46F47" w:rsidRPr="000825B3">
        <w:rPr>
          <w:color w:val="000000"/>
          <w:szCs w:val="17"/>
          <w:lang w:val="fr-FR"/>
        </w:rPr>
        <w:t xml:space="preserve"> </w:t>
      </w:r>
    </w:p>
    <w:p w14:paraId="7BDEFDFE" w14:textId="628F83C3" w:rsidR="00F41554" w:rsidRPr="00330B62" w:rsidRDefault="00F41554" w:rsidP="009B2AE0">
      <w:pPr>
        <w:pStyle w:val="List0R"/>
        <w:numPr>
          <w:ilvl w:val="0"/>
          <w:numId w:val="61"/>
        </w:numPr>
        <w:tabs>
          <w:tab w:val="left" w:pos="1134"/>
        </w:tabs>
        <w:spacing w:after="120"/>
        <w:ind w:left="567"/>
        <w:rPr>
          <w:szCs w:val="17"/>
          <w:lang w:val="fr-FR"/>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F41554" w:rsidRPr="00330B62" w14:paraId="17D45198" w14:textId="77777777" w:rsidTr="00F41554">
        <w:tc>
          <w:tcPr>
            <w:tcW w:w="4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C2F29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Syntaxe de l’emplacement</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E11AF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 de l’emplacement</w:t>
            </w:r>
          </w:p>
        </w:tc>
      </w:tr>
      <w:tr w:rsidR="00F41554" w:rsidRPr="005A314F" w14:paraId="71DF4EEC" w14:textId="77777777" w:rsidTr="00F41554">
        <w:tc>
          <w:tcPr>
            <w:tcW w:w="4423" w:type="dxa"/>
            <w:tcBorders>
              <w:top w:val="single" w:sz="4" w:space="0" w:color="auto"/>
              <w:left w:val="single" w:sz="4" w:space="0" w:color="auto"/>
              <w:bottom w:val="single" w:sz="4" w:space="0" w:color="auto"/>
              <w:right w:val="single" w:sz="4" w:space="0" w:color="auto"/>
            </w:tcBorders>
            <w:hideMark/>
          </w:tcPr>
          <w:p w14:paraId="474B0238" w14:textId="36BEC1F5" w:rsidR="00F41554" w:rsidRPr="00330B62" w:rsidRDefault="00F41554" w:rsidP="000825B3">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join(location,location</w:t>
            </w:r>
            <w:r w:rsidR="005D32CC" w:rsidRPr="000825B3">
              <w:rPr>
                <w:rFonts w:ascii="Courier New" w:hAnsi="Courier New" w:cs="Courier New"/>
                <w:color w:val="000000"/>
                <w:sz w:val="17"/>
                <w:szCs w:val="17"/>
                <w:lang w:val="fr-FR"/>
              </w:rPr>
              <w:t>,   ,</w:t>
            </w:r>
            <w:r w:rsidRPr="00330B62">
              <w:rPr>
                <w:rFonts w:ascii="Courier New" w:hAnsi="Courier New" w:cs="Courier New"/>
                <w:sz w:val="17"/>
                <w:szCs w:val="17"/>
                <w:lang w:val="fr-FR"/>
              </w:rPr>
              <w:t>location)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3A0FB8E" w14:textId="77777777" w:rsidR="00F41554" w:rsidRPr="00330B62" w:rsidRDefault="00F41554" w:rsidP="009B2AE0">
            <w:pPr>
              <w:pStyle w:val="TableText"/>
              <w:widowControl/>
              <w:rPr>
                <w:sz w:val="17"/>
                <w:szCs w:val="17"/>
                <w:lang w:val="fr-FR"/>
              </w:rPr>
            </w:pPr>
            <w:r w:rsidRPr="00330B62">
              <w:rPr>
                <w:sz w:val="17"/>
                <w:szCs w:val="17"/>
                <w:lang w:val="fr-FR"/>
              </w:rPr>
              <w:t>Les emplacements indiqués sont joints (placés bout à bout) pour former une seule séquence contiguë.</w:t>
            </w:r>
          </w:p>
        </w:tc>
      </w:tr>
      <w:tr w:rsidR="00F41554" w:rsidRPr="005A314F" w14:paraId="2A45716B" w14:textId="77777777" w:rsidTr="000825B3">
        <w:trPr>
          <w:trHeight w:val="720"/>
        </w:trPr>
        <w:tc>
          <w:tcPr>
            <w:tcW w:w="4423" w:type="dxa"/>
            <w:tcBorders>
              <w:top w:val="single" w:sz="4" w:space="0" w:color="auto"/>
              <w:left w:val="single" w:sz="4" w:space="0" w:color="auto"/>
              <w:bottom w:val="single" w:sz="4" w:space="0" w:color="auto"/>
              <w:right w:val="single" w:sz="4" w:space="0" w:color="auto"/>
            </w:tcBorders>
            <w:hideMark/>
          </w:tcPr>
          <w:p w14:paraId="1EE3B9DC" w14:textId="4F239FFB" w:rsidR="00F41554" w:rsidRPr="00330B62" w:rsidRDefault="00F41554" w:rsidP="000825B3">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order(location,location</w:t>
            </w:r>
            <w:r w:rsidR="005D32CC" w:rsidRPr="000825B3">
              <w:rPr>
                <w:rFonts w:ascii="Courier New" w:hAnsi="Courier New" w:cs="Courier New"/>
                <w:color w:val="000000"/>
                <w:sz w:val="17"/>
                <w:szCs w:val="17"/>
                <w:lang w:val="fr-FR"/>
              </w:rPr>
              <w:t>,   ,</w:t>
            </w:r>
            <w:r w:rsidRPr="00330B62">
              <w:rPr>
                <w:rFonts w:ascii="Courier New" w:hAnsi="Courier New" w:cs="Courier New"/>
                <w:sz w:val="17"/>
                <w:szCs w:val="17"/>
                <w:lang w:val="fr-FR"/>
              </w:rPr>
              <w:t>location)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15DE5CB" w14:textId="77777777" w:rsidR="00F41554" w:rsidRPr="00330B62" w:rsidRDefault="00F41554" w:rsidP="009B2AE0">
            <w:pPr>
              <w:pStyle w:val="TableText"/>
              <w:widowControl/>
              <w:rPr>
                <w:sz w:val="17"/>
                <w:szCs w:val="17"/>
                <w:lang w:val="fr-FR"/>
              </w:rPr>
            </w:pPr>
            <w:r w:rsidRPr="00330B62">
              <w:rPr>
                <w:sz w:val="17"/>
                <w:szCs w:val="17"/>
                <w:lang w:val="fr-FR"/>
              </w:rPr>
              <w:t>Les éléments se trouvent dans l’ordre indiqué mais aucune information ne permet de déterminer s’il est raisonnable de les joindre.</w:t>
            </w:r>
          </w:p>
        </w:tc>
      </w:tr>
      <w:tr w:rsidR="00945DE9" w:rsidRPr="005A314F" w14:paraId="702E849F" w14:textId="77777777" w:rsidTr="000825B3">
        <w:trPr>
          <w:trHeight w:val="720"/>
        </w:trPr>
        <w:tc>
          <w:tcPr>
            <w:tcW w:w="4423" w:type="dxa"/>
            <w:tcBorders>
              <w:top w:val="single" w:sz="4" w:space="0" w:color="auto"/>
              <w:left w:val="single" w:sz="4" w:space="0" w:color="auto"/>
              <w:bottom w:val="single" w:sz="4" w:space="0" w:color="auto"/>
              <w:right w:val="single" w:sz="4" w:space="0" w:color="auto"/>
            </w:tcBorders>
            <w:shd w:val="clear" w:color="auto" w:fill="auto"/>
          </w:tcPr>
          <w:p w14:paraId="3178BFE4" w14:textId="7088BABD" w:rsidR="00945DE9" w:rsidRPr="000825B3" w:rsidRDefault="00945DE9" w:rsidP="009B2AE0">
            <w:pPr>
              <w:pStyle w:val="TableText"/>
              <w:widowControl/>
              <w:rPr>
                <w:rFonts w:ascii="Courier New" w:hAnsi="Courier New" w:cs="Courier New"/>
                <w:color w:val="000000"/>
                <w:sz w:val="17"/>
                <w:szCs w:val="17"/>
                <w:lang w:val="fr-FR"/>
              </w:rPr>
            </w:pPr>
            <w:r w:rsidRPr="000825B3">
              <w:rPr>
                <w:rFonts w:ascii="Courier New" w:hAnsi="Courier New" w:cs="Courier New"/>
                <w:color w:val="000000"/>
                <w:sz w:val="17"/>
                <w:szCs w:val="17"/>
                <w:lang w:val="fr-FR"/>
              </w:rPr>
              <w:t>complement(location)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0665098" w14:textId="0079C40A" w:rsidR="00945DE9" w:rsidRPr="000825B3" w:rsidRDefault="00945DE9" w:rsidP="009B2AE0">
            <w:pPr>
              <w:pStyle w:val="TableText"/>
              <w:widowControl/>
              <w:rPr>
                <w:color w:val="000000"/>
                <w:sz w:val="17"/>
                <w:szCs w:val="17"/>
                <w:lang w:val="fr-FR"/>
              </w:rPr>
            </w:pPr>
            <w:r w:rsidRPr="000825B3">
              <w:rPr>
                <w:color w:val="000000"/>
                <w:sz w:val="17"/>
                <w:szCs w:val="17"/>
                <w:lang w:val="fr-FR"/>
              </w:rPr>
              <w:t>Indique que la caractéristique se trouve sur le brin complémentaire à la série de la séquence indiquée par le descripteur d’emplacement, lorsque la séquence est lue dans le sens 5’-3’, ou dans le sens qui reproduit le sens 5’-3’.</w:t>
            </w:r>
          </w:p>
        </w:tc>
      </w:tr>
    </w:tbl>
    <w:p w14:paraId="451CD316" w14:textId="0B75FDB3" w:rsidR="00F41554" w:rsidRPr="00330B62" w:rsidRDefault="00F41554" w:rsidP="00E92972">
      <w:pPr>
        <w:pStyle w:val="List0R"/>
        <w:keepNext/>
        <w:tabs>
          <w:tab w:val="left" w:pos="1134"/>
        </w:tabs>
        <w:spacing w:before="170" w:after="120"/>
        <w:ind w:firstLine="0"/>
        <w:rPr>
          <w:lang w:val="fr-FR"/>
        </w:rPr>
      </w:pPr>
    </w:p>
    <w:p w14:paraId="5612A3DC" w14:textId="77777777" w:rsidR="00F41554" w:rsidRPr="00330B62" w:rsidRDefault="00F41554" w:rsidP="009B2AE0">
      <w:pPr>
        <w:pStyle w:val="List0"/>
        <w:numPr>
          <w:ilvl w:val="0"/>
          <w:numId w:val="45"/>
        </w:numPr>
        <w:tabs>
          <w:tab w:val="left" w:pos="567"/>
        </w:tabs>
        <w:spacing w:before="170"/>
        <w:ind w:left="0" w:firstLine="0"/>
        <w:rPr>
          <w:szCs w:val="17"/>
          <w:lang w:val="fr-FR"/>
        </w:rPr>
      </w:pPr>
      <w:r w:rsidRPr="00330B62">
        <w:rPr>
          <w:szCs w:val="17"/>
          <w:lang w:val="fr-FR"/>
        </w:rPr>
        <w:t>Les opérateurs d’emplacement assurant un rôle de jonction ou d’ordonnancement nécessitent au moins deux descripteurs d’emplacement séparés par des virgules.  Les descripteurs d’emplacement concernant des sites situés entre deux résidus adjacents, c’est</w:t>
      </w:r>
      <w:r w:rsidRPr="00330B62">
        <w:rPr>
          <w:szCs w:val="17"/>
          <w:lang w:val="fr-FR"/>
        </w:rPr>
        <w:noBreakHyphen/>
        <w:t>à</w:t>
      </w:r>
      <w:r w:rsidRPr="00330B62">
        <w:rPr>
          <w:szCs w:val="17"/>
          <w:lang w:val="fr-FR"/>
        </w:rPr>
        <w:noBreakHyphen/>
        <w:t>dire x^y, ne doivent pas être employés dans un emplacement de jonction ou d’ordonnancement.  L’emploi de l’opérateur d’emplacement de jonction implique que les résidus désignés par les descripteurs d’emplacement sont physiquement mis en contact par des processus biologiques (par exemple, les exons qui contribuent à la caractéristique d’une région jouant un rôle de codage).</w:t>
      </w:r>
    </w:p>
    <w:p w14:paraId="2425126E" w14:textId="2EBE77E0" w:rsidR="00F41554" w:rsidRPr="00330B62" w:rsidRDefault="00F41554" w:rsidP="000825B3">
      <w:pPr>
        <w:pStyle w:val="List0"/>
        <w:numPr>
          <w:ilvl w:val="0"/>
          <w:numId w:val="45"/>
        </w:numPr>
        <w:tabs>
          <w:tab w:val="left" w:pos="567"/>
        </w:tabs>
        <w:ind w:left="0" w:firstLine="0"/>
        <w:rPr>
          <w:szCs w:val="17"/>
          <w:lang w:val="fr-FR"/>
        </w:rPr>
      </w:pPr>
      <w:bookmarkStart w:id="114" w:name="_Ref373145828"/>
      <w:r w:rsidRPr="00330B62">
        <w:rPr>
          <w:szCs w:val="17"/>
          <w:lang w:val="fr-FR"/>
        </w:rPr>
        <w:t>L’opérateur d’emplacement “complement” peut être employé en combinaison soit avec “join” soit avec “order” dans le même emplacement.  Les combinaisons de “join” et “order” ne sont pas autorisées dans un même emplacement.</w:t>
      </w:r>
      <w:bookmarkEnd w:id="114"/>
    </w:p>
    <w:p w14:paraId="3D40C1D4"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15" w:name="_Ref371518131"/>
      <w:r w:rsidRPr="00330B62">
        <w:rPr>
          <w:szCs w:val="17"/>
          <w:lang w:val="fr-FR"/>
        </w:rPr>
        <w:t>Les exemples ci</w:t>
      </w:r>
      <w:r w:rsidRPr="00330B62">
        <w:rPr>
          <w:szCs w:val="17"/>
          <w:lang w:val="fr-FR"/>
        </w:rPr>
        <w:noBreakHyphen/>
        <w:t>après illustrent des emplacements de caractéristiques au sens des paragraphes </w:t>
      </w:r>
      <w:bookmarkEnd w:id="115"/>
      <w:r w:rsidRPr="00330B62">
        <w:rPr>
          <w:szCs w:val="17"/>
          <w:lang w:val="fr-FR"/>
        </w:rPr>
        <w:t>64 à 69 ci</w:t>
      </w:r>
      <w:r w:rsidRPr="00330B62">
        <w:rPr>
          <w:szCs w:val="17"/>
          <w:lang w:val="fr-FR"/>
        </w:rPr>
        <w:noBreakHyphen/>
        <w:t>dessus :</w:t>
      </w:r>
    </w:p>
    <w:p w14:paraId="7858C0DF" w14:textId="76E07423" w:rsidR="00F41554" w:rsidRPr="00330B62" w:rsidRDefault="00F41554" w:rsidP="000825B3">
      <w:pPr>
        <w:pStyle w:val="List0R"/>
        <w:numPr>
          <w:ilvl w:val="0"/>
          <w:numId w:val="62"/>
        </w:numPr>
        <w:tabs>
          <w:tab w:val="left" w:pos="1134"/>
        </w:tabs>
        <w:spacing w:after="120"/>
        <w:ind w:left="567"/>
        <w:rPr>
          <w:lang w:val="fr-FR"/>
        </w:rPr>
      </w:pPr>
      <w:r w:rsidRPr="00330B62">
        <w:rPr>
          <w:lang w:val="fr-FR"/>
        </w:rPr>
        <w:t xml:space="preserve">emplacements pour </w:t>
      </w:r>
      <w:r w:rsidR="00945DE9" w:rsidRPr="000825B3">
        <w:rPr>
          <w:color w:val="000000"/>
          <w:lang w:val="fr-FR"/>
        </w:rPr>
        <w:t>les séquences de</w:t>
      </w:r>
      <w:r w:rsidRPr="00330B62">
        <w:rPr>
          <w:lang w:val="fr-FR"/>
        </w:rPr>
        <w:t xml:space="preserve"> nucléotides et </w:t>
      </w:r>
      <w:r w:rsidR="00945DE9" w:rsidRPr="000825B3">
        <w:rPr>
          <w:color w:val="000000"/>
          <w:lang w:val="fr-FR"/>
        </w:rPr>
        <w:t>d’</w:t>
      </w:r>
      <w:r w:rsidRPr="00330B62">
        <w:rPr>
          <w:lang w:val="fr-FR"/>
        </w:rPr>
        <w:t>acides aminés :</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F41554" w:rsidRPr="00330B62" w14:paraId="7928DC68" w14:textId="77777777" w:rsidTr="00945DE9">
        <w:trPr>
          <w:cantSplit/>
          <w:tblHeader/>
        </w:trPr>
        <w:tc>
          <w:tcPr>
            <w:tcW w:w="2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EC2990"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Exemple d’emplacement</w:t>
            </w:r>
          </w:p>
        </w:tc>
        <w:tc>
          <w:tcPr>
            <w:tcW w:w="5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037193"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r>
      <w:tr w:rsidR="00F41554" w:rsidRPr="005A314F" w14:paraId="6241C28D" w14:textId="77777777" w:rsidTr="00957D97">
        <w:trPr>
          <w:cantSplit/>
          <w:trHeight w:val="377"/>
        </w:trPr>
        <w:tc>
          <w:tcPr>
            <w:tcW w:w="2720" w:type="dxa"/>
            <w:tcBorders>
              <w:top w:val="single" w:sz="4" w:space="0" w:color="auto"/>
              <w:left w:val="single" w:sz="4" w:space="0" w:color="auto"/>
              <w:bottom w:val="single" w:sz="4" w:space="0" w:color="auto"/>
              <w:right w:val="single" w:sz="4" w:space="0" w:color="auto"/>
            </w:tcBorders>
            <w:hideMark/>
          </w:tcPr>
          <w:p w14:paraId="2F9C70FA"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467</w:t>
            </w:r>
          </w:p>
        </w:tc>
        <w:tc>
          <w:tcPr>
            <w:tcW w:w="5672" w:type="dxa"/>
            <w:tcBorders>
              <w:top w:val="single" w:sz="4" w:space="0" w:color="auto"/>
              <w:left w:val="single" w:sz="4" w:space="0" w:color="auto"/>
              <w:bottom w:val="single" w:sz="4" w:space="0" w:color="auto"/>
              <w:right w:val="single" w:sz="4" w:space="0" w:color="auto"/>
            </w:tcBorders>
            <w:hideMark/>
          </w:tcPr>
          <w:p w14:paraId="1FA6EF94" w14:textId="77777777" w:rsidR="00F41554" w:rsidRPr="00330B62" w:rsidRDefault="00F41554" w:rsidP="009B2AE0">
            <w:pPr>
              <w:pStyle w:val="TableText"/>
              <w:widowControl/>
              <w:rPr>
                <w:sz w:val="17"/>
                <w:szCs w:val="17"/>
                <w:lang w:val="fr-FR"/>
              </w:rPr>
            </w:pPr>
            <w:r w:rsidRPr="00330B62">
              <w:rPr>
                <w:sz w:val="17"/>
                <w:szCs w:val="17"/>
                <w:lang w:val="fr-FR"/>
              </w:rPr>
              <w:t>Désigne le résidu 467 de la séquence.</w:t>
            </w:r>
          </w:p>
        </w:tc>
      </w:tr>
      <w:tr w:rsidR="00F41554" w:rsidRPr="005A314F" w14:paraId="75A7E0B1" w14:textId="77777777" w:rsidTr="00945DE9">
        <w:trPr>
          <w:cantSplit/>
          <w:trHeight w:val="440"/>
        </w:trPr>
        <w:tc>
          <w:tcPr>
            <w:tcW w:w="2720" w:type="dxa"/>
            <w:tcBorders>
              <w:top w:val="single" w:sz="4" w:space="0" w:color="auto"/>
              <w:left w:val="single" w:sz="4" w:space="0" w:color="auto"/>
              <w:bottom w:val="single" w:sz="4" w:space="0" w:color="auto"/>
              <w:right w:val="single" w:sz="4" w:space="0" w:color="auto"/>
            </w:tcBorders>
            <w:hideMark/>
          </w:tcPr>
          <w:p w14:paraId="303E16DF"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340..565</w:t>
            </w:r>
          </w:p>
        </w:tc>
        <w:tc>
          <w:tcPr>
            <w:tcW w:w="5672" w:type="dxa"/>
            <w:tcBorders>
              <w:top w:val="single" w:sz="4" w:space="0" w:color="auto"/>
              <w:left w:val="single" w:sz="4" w:space="0" w:color="auto"/>
              <w:bottom w:val="single" w:sz="4" w:space="0" w:color="auto"/>
              <w:right w:val="single" w:sz="4" w:space="0" w:color="auto"/>
            </w:tcBorders>
            <w:hideMark/>
          </w:tcPr>
          <w:p w14:paraId="59002568" w14:textId="77777777" w:rsidR="00F41554" w:rsidRPr="00330B62" w:rsidRDefault="00F41554" w:rsidP="009B2AE0">
            <w:pPr>
              <w:pStyle w:val="TableText"/>
              <w:widowControl/>
              <w:rPr>
                <w:sz w:val="17"/>
                <w:szCs w:val="17"/>
                <w:lang w:val="fr-FR"/>
              </w:rPr>
            </w:pPr>
            <w:r w:rsidRPr="00330B62">
              <w:rPr>
                <w:sz w:val="17"/>
                <w:szCs w:val="17"/>
                <w:lang w:val="fr-FR"/>
              </w:rPr>
              <w:t>Désigne une série continue de résidus dont les bornes sont le 340 et le 565, ces bornes étant incluses dans la série.</w:t>
            </w:r>
          </w:p>
        </w:tc>
      </w:tr>
      <w:tr w:rsidR="00F41554" w:rsidRPr="005A314F" w14:paraId="644D06C7" w14:textId="77777777" w:rsidTr="00945DE9">
        <w:trPr>
          <w:cantSplit/>
        </w:trPr>
        <w:tc>
          <w:tcPr>
            <w:tcW w:w="2720" w:type="dxa"/>
            <w:tcBorders>
              <w:top w:val="single" w:sz="4" w:space="0" w:color="auto"/>
              <w:left w:val="single" w:sz="4" w:space="0" w:color="auto"/>
              <w:bottom w:val="single" w:sz="4" w:space="0" w:color="auto"/>
              <w:right w:val="single" w:sz="4" w:space="0" w:color="auto"/>
            </w:tcBorders>
            <w:hideMark/>
          </w:tcPr>
          <w:p w14:paraId="4463E54E"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&lt;1</w:t>
            </w:r>
          </w:p>
        </w:tc>
        <w:tc>
          <w:tcPr>
            <w:tcW w:w="5672" w:type="dxa"/>
            <w:tcBorders>
              <w:top w:val="single" w:sz="4" w:space="0" w:color="auto"/>
              <w:left w:val="single" w:sz="4" w:space="0" w:color="auto"/>
              <w:bottom w:val="single" w:sz="4" w:space="0" w:color="auto"/>
              <w:right w:val="single" w:sz="4" w:space="0" w:color="auto"/>
            </w:tcBorders>
            <w:hideMark/>
          </w:tcPr>
          <w:p w14:paraId="4760B6AE" w14:textId="77777777" w:rsidR="00F41554" w:rsidRPr="00330B62" w:rsidRDefault="00F41554" w:rsidP="009B2AE0">
            <w:pPr>
              <w:pStyle w:val="TableText"/>
              <w:widowControl/>
              <w:rPr>
                <w:sz w:val="17"/>
                <w:szCs w:val="17"/>
                <w:lang w:val="fr-FR"/>
              </w:rPr>
            </w:pPr>
            <w:r w:rsidRPr="00330B62">
              <w:rPr>
                <w:sz w:val="17"/>
                <w:szCs w:val="17"/>
                <w:lang w:val="fr-FR"/>
              </w:rPr>
              <w:t>Désigne un emplacement de caractéristique situé avant le premier résidu.</w:t>
            </w:r>
          </w:p>
        </w:tc>
      </w:tr>
      <w:tr w:rsidR="00F41554" w:rsidRPr="005A314F" w14:paraId="28FC9B48" w14:textId="77777777" w:rsidTr="00945DE9">
        <w:trPr>
          <w:cantSplit/>
        </w:trPr>
        <w:tc>
          <w:tcPr>
            <w:tcW w:w="2720" w:type="dxa"/>
            <w:tcBorders>
              <w:top w:val="single" w:sz="4" w:space="0" w:color="auto"/>
              <w:left w:val="single" w:sz="4" w:space="0" w:color="auto"/>
              <w:bottom w:val="single" w:sz="4" w:space="0" w:color="auto"/>
              <w:right w:val="single" w:sz="4" w:space="0" w:color="auto"/>
            </w:tcBorders>
          </w:tcPr>
          <w:p w14:paraId="7A09EAC3"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&lt;345..500</w:t>
            </w:r>
          </w:p>
          <w:p w14:paraId="69803F50" w14:textId="77777777" w:rsidR="00F41554" w:rsidRPr="00330B62" w:rsidRDefault="00F41554" w:rsidP="009B2AE0">
            <w:pPr>
              <w:pStyle w:val="TableText"/>
              <w:widowControl/>
              <w:rPr>
                <w:rFonts w:ascii="Courier New" w:hAnsi="Courier New" w:cs="Courier New"/>
                <w:sz w:val="17"/>
                <w:szCs w:val="17"/>
                <w:lang w:val="fr-FR"/>
              </w:rPr>
            </w:pPr>
          </w:p>
        </w:tc>
        <w:tc>
          <w:tcPr>
            <w:tcW w:w="5672" w:type="dxa"/>
            <w:tcBorders>
              <w:top w:val="single" w:sz="4" w:space="0" w:color="auto"/>
              <w:left w:val="single" w:sz="4" w:space="0" w:color="auto"/>
              <w:bottom w:val="single" w:sz="4" w:space="0" w:color="auto"/>
              <w:right w:val="single" w:sz="4" w:space="0" w:color="auto"/>
            </w:tcBorders>
            <w:hideMark/>
          </w:tcPr>
          <w:p w14:paraId="7809BF4B" w14:textId="77777777" w:rsidR="00F41554" w:rsidRPr="00330B62" w:rsidRDefault="00F41554" w:rsidP="009B2AE0">
            <w:pPr>
              <w:pStyle w:val="TableText"/>
              <w:widowControl/>
              <w:rPr>
                <w:sz w:val="17"/>
                <w:szCs w:val="17"/>
                <w:lang w:val="fr-FR"/>
              </w:rPr>
            </w:pPr>
            <w:r w:rsidRPr="00330B62">
              <w:rPr>
                <w:sz w:val="17"/>
                <w:szCs w:val="17"/>
                <w:lang w:val="fr-FR"/>
              </w:rPr>
              <w:t>Indique que le point exact de la borne inférieure d’une caractéristique est inconnu.  L’emplacement commence à un résidu situé quelque part avant le 345 et continue jusqu’au résidu 500 inclus.</w:t>
            </w:r>
          </w:p>
        </w:tc>
      </w:tr>
      <w:tr w:rsidR="00F41554" w:rsidRPr="005A314F" w14:paraId="1C3A6BCA" w14:textId="77777777" w:rsidTr="00945DE9">
        <w:trPr>
          <w:cantSplit/>
          <w:trHeight w:val="647"/>
        </w:trPr>
        <w:tc>
          <w:tcPr>
            <w:tcW w:w="2720" w:type="dxa"/>
            <w:tcBorders>
              <w:top w:val="single" w:sz="4" w:space="0" w:color="auto"/>
              <w:left w:val="single" w:sz="4" w:space="0" w:color="auto"/>
              <w:bottom w:val="single" w:sz="4" w:space="0" w:color="auto"/>
              <w:right w:val="single" w:sz="4" w:space="0" w:color="auto"/>
            </w:tcBorders>
            <w:hideMark/>
          </w:tcPr>
          <w:p w14:paraId="7DDDD685"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&lt;1..888</w:t>
            </w:r>
          </w:p>
        </w:tc>
        <w:tc>
          <w:tcPr>
            <w:tcW w:w="5672" w:type="dxa"/>
            <w:tcBorders>
              <w:top w:val="single" w:sz="4" w:space="0" w:color="auto"/>
              <w:left w:val="single" w:sz="4" w:space="0" w:color="auto"/>
              <w:bottom w:val="single" w:sz="4" w:space="0" w:color="auto"/>
              <w:right w:val="single" w:sz="4" w:space="0" w:color="auto"/>
            </w:tcBorders>
            <w:hideMark/>
          </w:tcPr>
          <w:p w14:paraId="427BA374" w14:textId="77777777" w:rsidR="00F41554" w:rsidRPr="00330B62" w:rsidRDefault="00F41554" w:rsidP="009B2AE0">
            <w:pPr>
              <w:pStyle w:val="TableText"/>
              <w:widowControl/>
              <w:rPr>
                <w:sz w:val="17"/>
                <w:szCs w:val="17"/>
                <w:lang w:val="fr-FR"/>
              </w:rPr>
            </w:pPr>
            <w:r w:rsidRPr="00330B62">
              <w:rPr>
                <w:sz w:val="17"/>
                <w:szCs w:val="17"/>
                <w:lang w:val="fr-FR"/>
              </w:rPr>
              <w:t>Indique que la caractéristique commence avant le premier résidu de la séquence et continue jusqu’au résidu 888 inclus.</w:t>
            </w:r>
          </w:p>
        </w:tc>
      </w:tr>
      <w:tr w:rsidR="00F41554" w:rsidRPr="005A314F" w14:paraId="2729A45C" w14:textId="77777777" w:rsidTr="00957D97">
        <w:trPr>
          <w:cantSplit/>
          <w:trHeight w:val="737"/>
        </w:trPr>
        <w:tc>
          <w:tcPr>
            <w:tcW w:w="2720" w:type="dxa"/>
            <w:tcBorders>
              <w:top w:val="single" w:sz="4" w:space="0" w:color="auto"/>
              <w:left w:val="single" w:sz="4" w:space="0" w:color="auto"/>
              <w:bottom w:val="single" w:sz="4" w:space="0" w:color="auto"/>
              <w:right w:val="single" w:sz="4" w:space="0" w:color="auto"/>
            </w:tcBorders>
          </w:tcPr>
          <w:p w14:paraId="0845E546"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1..&gt;888</w:t>
            </w:r>
          </w:p>
          <w:p w14:paraId="7C796D71" w14:textId="77777777" w:rsidR="00F41554" w:rsidRPr="00330B62" w:rsidRDefault="00F41554" w:rsidP="009B2AE0">
            <w:pPr>
              <w:pStyle w:val="TableText"/>
              <w:widowControl/>
              <w:rPr>
                <w:rFonts w:ascii="Courier New" w:hAnsi="Courier New" w:cs="Courier New"/>
                <w:sz w:val="17"/>
                <w:szCs w:val="17"/>
                <w:lang w:val="fr-FR"/>
              </w:rPr>
            </w:pPr>
          </w:p>
          <w:p w14:paraId="59687F09" w14:textId="77777777" w:rsidR="00F41554" w:rsidRPr="00330B62" w:rsidRDefault="00F41554" w:rsidP="009B2AE0">
            <w:pPr>
              <w:pStyle w:val="TableText"/>
              <w:widowControl/>
              <w:rPr>
                <w:rFonts w:ascii="Courier New" w:hAnsi="Courier New" w:cs="Courier New"/>
                <w:sz w:val="17"/>
                <w:szCs w:val="17"/>
                <w:lang w:val="fr-FR"/>
              </w:rPr>
            </w:pPr>
          </w:p>
        </w:tc>
        <w:tc>
          <w:tcPr>
            <w:tcW w:w="5672" w:type="dxa"/>
            <w:tcBorders>
              <w:top w:val="single" w:sz="4" w:space="0" w:color="auto"/>
              <w:left w:val="single" w:sz="4" w:space="0" w:color="auto"/>
              <w:bottom w:val="single" w:sz="4" w:space="0" w:color="auto"/>
              <w:right w:val="single" w:sz="4" w:space="0" w:color="auto"/>
            </w:tcBorders>
            <w:hideMark/>
          </w:tcPr>
          <w:p w14:paraId="18DE6732" w14:textId="77777777" w:rsidR="00F41554" w:rsidRPr="00330B62" w:rsidRDefault="00F41554" w:rsidP="009B2AE0">
            <w:pPr>
              <w:pStyle w:val="TableText"/>
              <w:widowControl/>
              <w:rPr>
                <w:sz w:val="17"/>
                <w:szCs w:val="17"/>
                <w:lang w:val="fr-FR"/>
              </w:rPr>
            </w:pPr>
            <w:r w:rsidRPr="00330B62">
              <w:rPr>
                <w:sz w:val="17"/>
                <w:szCs w:val="17"/>
                <w:lang w:val="fr-FR"/>
              </w:rPr>
              <w:t>Indique que la caractéristique commence au premier résidu de la séquence et continue au</w:t>
            </w:r>
            <w:r w:rsidRPr="00330B62">
              <w:rPr>
                <w:sz w:val="17"/>
                <w:szCs w:val="17"/>
                <w:lang w:val="fr-FR"/>
              </w:rPr>
              <w:noBreakHyphen/>
              <w:t xml:space="preserve">delà du résidu 888.  </w:t>
            </w:r>
          </w:p>
        </w:tc>
      </w:tr>
    </w:tbl>
    <w:p w14:paraId="4889D398" w14:textId="7878D893" w:rsidR="00F41554" w:rsidRPr="00330B62" w:rsidRDefault="00F41554" w:rsidP="000825B3">
      <w:pPr>
        <w:pStyle w:val="List0R"/>
        <w:keepNext/>
        <w:numPr>
          <w:ilvl w:val="0"/>
          <w:numId w:val="62"/>
        </w:numPr>
        <w:tabs>
          <w:tab w:val="left" w:pos="1134"/>
        </w:tabs>
        <w:spacing w:before="170" w:after="120"/>
        <w:ind w:left="567"/>
        <w:rPr>
          <w:lang w:val="fr-FR"/>
        </w:rPr>
      </w:pPr>
      <w:r w:rsidRPr="00330B62">
        <w:rPr>
          <w:lang w:val="fr-FR"/>
        </w:rPr>
        <w:t xml:space="preserve">emplacements </w:t>
      </w:r>
      <w:r w:rsidR="005E62B1" w:rsidRPr="000825B3">
        <w:rPr>
          <w:color w:val="000000"/>
          <w:lang w:val="fr-FR"/>
        </w:rPr>
        <w:t>pour les séquences de nucléotides uniquement</w:t>
      </w:r>
      <w:r w:rsidRPr="00330B62">
        <w:rPr>
          <w:lang w:val="fr-FR"/>
        </w:rPr>
        <w: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DC678F" w:rsidRPr="00330B62" w14:paraId="1EE43D4D" w14:textId="77777777" w:rsidTr="000825B3">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EE578" w14:textId="77777777" w:rsidR="00DC678F" w:rsidRPr="00330B62" w:rsidRDefault="00DC678F" w:rsidP="009B2AE0">
            <w:pPr>
              <w:pStyle w:val="TableText"/>
              <w:keepNext/>
              <w:widowControl/>
              <w:jc w:val="center"/>
              <w:rPr>
                <w:b/>
                <w:bCs/>
                <w:sz w:val="17"/>
                <w:szCs w:val="17"/>
                <w:lang w:val="fr-FR"/>
              </w:rPr>
            </w:pPr>
            <w:r w:rsidRPr="00330B62">
              <w:rPr>
                <w:b/>
                <w:bCs/>
                <w:sz w:val="17"/>
                <w:szCs w:val="17"/>
                <w:lang w:val="fr-FR"/>
              </w:rPr>
              <w:t>Exemple d’emplacement</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25D189" w14:textId="77777777" w:rsidR="00DC678F" w:rsidRPr="00330B62" w:rsidRDefault="00DC678F" w:rsidP="009B2AE0">
            <w:pPr>
              <w:pStyle w:val="TableText"/>
              <w:keepNext/>
              <w:widowControl/>
              <w:jc w:val="center"/>
              <w:rPr>
                <w:b/>
                <w:bCs/>
                <w:sz w:val="17"/>
                <w:szCs w:val="17"/>
                <w:lang w:val="fr-FR"/>
              </w:rPr>
            </w:pPr>
            <w:r w:rsidRPr="00330B62">
              <w:rPr>
                <w:b/>
                <w:bCs/>
                <w:sz w:val="17"/>
                <w:szCs w:val="17"/>
                <w:lang w:val="fr-FR"/>
              </w:rPr>
              <w:t>Description</w:t>
            </w:r>
          </w:p>
        </w:tc>
      </w:tr>
      <w:tr w:rsidR="00DC678F" w:rsidRPr="005A314F" w14:paraId="6EC445CE" w14:textId="77777777" w:rsidTr="000825B3">
        <w:tc>
          <w:tcPr>
            <w:tcW w:w="3230" w:type="dxa"/>
            <w:tcBorders>
              <w:top w:val="single" w:sz="4" w:space="0" w:color="auto"/>
              <w:left w:val="single" w:sz="4" w:space="0" w:color="auto"/>
              <w:bottom w:val="single" w:sz="4" w:space="0" w:color="auto"/>
              <w:right w:val="single" w:sz="4" w:space="0" w:color="auto"/>
            </w:tcBorders>
            <w:shd w:val="clear" w:color="auto" w:fill="auto"/>
          </w:tcPr>
          <w:p w14:paraId="35108638" w14:textId="77777777" w:rsidR="00DC678F" w:rsidRPr="000825B3" w:rsidRDefault="00DC678F" w:rsidP="009B2AE0">
            <w:pPr>
              <w:pStyle w:val="TableText"/>
              <w:keepNext/>
              <w:widowControl/>
              <w:rPr>
                <w:b/>
                <w:bCs/>
                <w:color w:val="000000"/>
                <w:sz w:val="17"/>
                <w:szCs w:val="17"/>
                <w:lang w:val="fr-FR"/>
              </w:rPr>
            </w:pPr>
            <w:r w:rsidRPr="000825B3">
              <w:rPr>
                <w:rFonts w:ascii="Courier New" w:hAnsi="Courier New" w:cs="Courier New"/>
                <w:color w:val="000000"/>
                <w:sz w:val="17"/>
                <w:szCs w:val="17"/>
                <w:lang w:val="fr-FR"/>
              </w:rPr>
              <w:t>123^124</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55F9E49D" w14:textId="77777777" w:rsidR="00DC678F" w:rsidRPr="000825B3" w:rsidRDefault="00DC678F" w:rsidP="009B2AE0">
            <w:pPr>
              <w:pStyle w:val="TableText"/>
              <w:keepNext/>
              <w:widowControl/>
              <w:rPr>
                <w:b/>
                <w:bCs/>
                <w:color w:val="000000"/>
                <w:sz w:val="17"/>
                <w:szCs w:val="17"/>
                <w:lang w:val="fr-FR"/>
              </w:rPr>
            </w:pPr>
            <w:r w:rsidRPr="000825B3">
              <w:rPr>
                <w:color w:val="000000"/>
                <w:sz w:val="17"/>
                <w:szCs w:val="17"/>
                <w:lang w:val="fr-FR"/>
              </w:rPr>
              <w:t>Désigne un site entre les résidus 123 et 124</w:t>
            </w:r>
          </w:p>
        </w:tc>
      </w:tr>
      <w:tr w:rsidR="00DC678F" w:rsidRPr="005A314F" w14:paraId="475011E0" w14:textId="77777777" w:rsidTr="000825B3">
        <w:tc>
          <w:tcPr>
            <w:tcW w:w="3230" w:type="dxa"/>
            <w:tcBorders>
              <w:top w:val="single" w:sz="4" w:space="0" w:color="auto"/>
              <w:left w:val="single" w:sz="4" w:space="0" w:color="auto"/>
              <w:bottom w:val="single" w:sz="4" w:space="0" w:color="auto"/>
              <w:right w:val="single" w:sz="4" w:space="0" w:color="auto"/>
            </w:tcBorders>
            <w:shd w:val="clear" w:color="auto" w:fill="auto"/>
          </w:tcPr>
          <w:p w14:paraId="7AB6E9D1" w14:textId="77777777" w:rsidR="00DC678F" w:rsidRPr="000825B3" w:rsidRDefault="00DC678F" w:rsidP="009B2AE0">
            <w:pPr>
              <w:pStyle w:val="TableText"/>
              <w:keepNext/>
              <w:widowControl/>
              <w:rPr>
                <w:b/>
                <w:bCs/>
                <w:color w:val="000000"/>
                <w:sz w:val="17"/>
                <w:szCs w:val="17"/>
                <w:lang w:val="fr-FR"/>
              </w:rPr>
            </w:pPr>
            <w:r w:rsidRPr="000825B3">
              <w:rPr>
                <w:rFonts w:ascii="Courier New" w:hAnsi="Courier New" w:cs="Courier New"/>
                <w:color w:val="000000"/>
                <w:sz w:val="17"/>
                <w:szCs w:val="17"/>
                <w:lang w:val="fr-FR"/>
              </w:rPr>
              <w:t>join(12..78,134..202)</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5634EC0A" w14:textId="77777777" w:rsidR="00DC678F" w:rsidRPr="000825B3" w:rsidRDefault="00DC678F" w:rsidP="009B2AE0">
            <w:pPr>
              <w:pStyle w:val="TableText"/>
              <w:keepNext/>
              <w:widowControl/>
              <w:rPr>
                <w:bCs/>
                <w:color w:val="000000"/>
                <w:sz w:val="17"/>
                <w:szCs w:val="17"/>
                <w:lang w:val="fr-FR"/>
              </w:rPr>
            </w:pPr>
            <w:r w:rsidRPr="000825B3">
              <w:rPr>
                <w:bCs/>
                <w:color w:val="000000"/>
                <w:sz w:val="17"/>
                <w:szCs w:val="17"/>
                <w:lang w:val="fr-FR"/>
              </w:rPr>
              <w:t>Indique que les régions 12 à 78 et 134 à 202 devraient être jointes pour constituer une séquence contiguë</w:t>
            </w:r>
          </w:p>
        </w:tc>
      </w:tr>
      <w:tr w:rsidR="00DC678F" w:rsidRPr="005A314F" w14:paraId="0BF0253C"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65CA9AD6"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complement(34..126)</w:t>
            </w:r>
          </w:p>
        </w:tc>
        <w:tc>
          <w:tcPr>
            <w:tcW w:w="5162" w:type="dxa"/>
            <w:tcBorders>
              <w:top w:val="single" w:sz="4" w:space="0" w:color="auto"/>
              <w:left w:val="single" w:sz="4" w:space="0" w:color="auto"/>
              <w:bottom w:val="single" w:sz="4" w:space="0" w:color="auto"/>
              <w:right w:val="single" w:sz="4" w:space="0" w:color="auto"/>
            </w:tcBorders>
            <w:hideMark/>
          </w:tcPr>
          <w:p w14:paraId="28A2E321" w14:textId="77777777" w:rsidR="00DC678F" w:rsidRPr="00330B62" w:rsidRDefault="00DC678F" w:rsidP="009B2AE0">
            <w:pPr>
              <w:pStyle w:val="TableText"/>
              <w:widowControl/>
              <w:rPr>
                <w:sz w:val="17"/>
                <w:szCs w:val="17"/>
                <w:lang w:val="fr-FR"/>
              </w:rPr>
            </w:pPr>
            <w:r w:rsidRPr="00330B62">
              <w:rPr>
                <w:sz w:val="17"/>
                <w:szCs w:val="17"/>
                <w:lang w:val="fr-FR"/>
              </w:rPr>
              <w:t>Commence au nucléotide complémentaire au nucléotide 126 et finit au nucléotide complémentaire au nucléotide 34 (la caractéristique est située sur le brin complémentaire au brin présenté).</w:t>
            </w:r>
          </w:p>
        </w:tc>
      </w:tr>
      <w:tr w:rsidR="00DC678F" w:rsidRPr="005A314F" w14:paraId="341069A6"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16D123C6"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complement(join(2691..4571,</w:t>
            </w:r>
            <w:r w:rsidRPr="00330B62">
              <w:rPr>
                <w:rFonts w:ascii="Courier New" w:hAnsi="Courier New" w:cs="Courier New"/>
                <w:sz w:val="17"/>
                <w:szCs w:val="17"/>
                <w:lang w:val="fr-FR"/>
              </w:rPr>
              <w:br/>
              <w:t>4918..5163))</w:t>
            </w:r>
          </w:p>
        </w:tc>
        <w:tc>
          <w:tcPr>
            <w:tcW w:w="5162" w:type="dxa"/>
            <w:tcBorders>
              <w:top w:val="single" w:sz="4" w:space="0" w:color="auto"/>
              <w:left w:val="single" w:sz="4" w:space="0" w:color="auto"/>
              <w:bottom w:val="single" w:sz="4" w:space="0" w:color="auto"/>
              <w:right w:val="single" w:sz="4" w:space="0" w:color="auto"/>
            </w:tcBorders>
            <w:hideMark/>
          </w:tcPr>
          <w:p w14:paraId="70562683" w14:textId="77777777" w:rsidR="00DC678F" w:rsidRPr="00330B62" w:rsidRDefault="00DC678F" w:rsidP="009B2AE0">
            <w:pPr>
              <w:pStyle w:val="TableText"/>
              <w:widowControl/>
              <w:rPr>
                <w:sz w:val="17"/>
                <w:szCs w:val="17"/>
                <w:lang w:val="fr-FR"/>
              </w:rPr>
            </w:pPr>
            <w:r w:rsidRPr="00330B62">
              <w:rPr>
                <w:sz w:val="17"/>
                <w:szCs w:val="17"/>
                <w:lang w:val="fr-FR"/>
              </w:rPr>
              <w:t>Joint les nucléotides 2691 à 4571 et 4918 à 5163, puis complète les segments joints (la caractéristique est située sur le brin complémentaire au brin présenté).</w:t>
            </w:r>
          </w:p>
        </w:tc>
      </w:tr>
      <w:tr w:rsidR="00DC678F" w:rsidRPr="005A314F" w14:paraId="39FBBBD4"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74B1DB18"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join(complement(4918..5163),</w:t>
            </w:r>
            <w:r w:rsidRPr="00330B62">
              <w:rPr>
                <w:rFonts w:ascii="Courier New" w:hAnsi="Courier New" w:cs="Courier New"/>
                <w:sz w:val="17"/>
                <w:szCs w:val="17"/>
                <w:lang w:val="fr-FR"/>
              </w:rPr>
              <w:br/>
              <w:t>complement(2691..4571))</w:t>
            </w:r>
          </w:p>
        </w:tc>
        <w:tc>
          <w:tcPr>
            <w:tcW w:w="5162" w:type="dxa"/>
            <w:tcBorders>
              <w:top w:val="single" w:sz="4" w:space="0" w:color="auto"/>
              <w:left w:val="single" w:sz="4" w:space="0" w:color="auto"/>
              <w:bottom w:val="single" w:sz="4" w:space="0" w:color="auto"/>
              <w:right w:val="single" w:sz="4" w:space="0" w:color="auto"/>
            </w:tcBorders>
            <w:hideMark/>
          </w:tcPr>
          <w:p w14:paraId="662F2718" w14:textId="77777777" w:rsidR="00DC678F" w:rsidRPr="00330B62" w:rsidRDefault="00DC678F" w:rsidP="009B2AE0">
            <w:pPr>
              <w:pStyle w:val="TableText"/>
              <w:widowControl/>
              <w:rPr>
                <w:sz w:val="17"/>
                <w:szCs w:val="17"/>
                <w:lang w:val="fr-FR"/>
              </w:rPr>
            </w:pPr>
            <w:r w:rsidRPr="00330B62">
              <w:rPr>
                <w:sz w:val="17"/>
                <w:szCs w:val="17"/>
                <w:lang w:val="fr-FR"/>
              </w:rPr>
              <w:t>Complète les régions 4918 à 5163 et 2691 à 4571, puis joint les segments complétés (la caractéristique est située sur le brin complémentaire au brin présenté).</w:t>
            </w:r>
          </w:p>
        </w:tc>
      </w:tr>
    </w:tbl>
    <w:p w14:paraId="4179B773" w14:textId="237BE952" w:rsidR="00DC678F" w:rsidRPr="00330B62" w:rsidRDefault="00DC678F" w:rsidP="009B2AE0">
      <w:pPr>
        <w:pStyle w:val="List0R"/>
        <w:keepNext/>
        <w:numPr>
          <w:ilvl w:val="0"/>
          <w:numId w:val="62"/>
        </w:numPr>
        <w:tabs>
          <w:tab w:val="left" w:pos="1134"/>
        </w:tabs>
        <w:spacing w:before="170" w:after="120"/>
        <w:ind w:left="567"/>
        <w:rPr>
          <w:lang w:val="fr-FR"/>
        </w:rPr>
      </w:pPr>
      <w:r w:rsidRPr="000825B3">
        <w:rPr>
          <w:color w:val="000000"/>
          <w:lang w:val="fr-FR"/>
        </w:rPr>
        <w:t>emplacement pour les séquences d’acides aminés uniquement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DC678F" w:rsidRPr="00957D97" w14:paraId="44F98131" w14:textId="77777777" w:rsidTr="000825B3">
        <w:tc>
          <w:tcPr>
            <w:tcW w:w="3230" w:type="dxa"/>
            <w:shd w:val="clear" w:color="auto" w:fill="auto"/>
            <w:hideMark/>
          </w:tcPr>
          <w:p w14:paraId="444F01D2" w14:textId="77777777" w:rsidR="00DC678F" w:rsidRPr="00E92972" w:rsidRDefault="00DC678F" w:rsidP="009B2AE0">
            <w:pPr>
              <w:pStyle w:val="TableText"/>
              <w:keepNext/>
              <w:widowControl/>
              <w:jc w:val="center"/>
              <w:rPr>
                <w:b/>
                <w:bCs/>
                <w:color w:val="000000"/>
                <w:sz w:val="17"/>
                <w:szCs w:val="17"/>
                <w:lang w:val="fr-FR"/>
              </w:rPr>
            </w:pPr>
            <w:bookmarkStart w:id="116" w:name="_Ref371508493"/>
            <w:r w:rsidRPr="00E92972">
              <w:rPr>
                <w:b/>
                <w:bCs/>
                <w:color w:val="000000"/>
                <w:sz w:val="17"/>
                <w:szCs w:val="17"/>
                <w:lang w:val="fr-FR"/>
              </w:rPr>
              <w:t>Exemple d’emplacement</w:t>
            </w:r>
          </w:p>
        </w:tc>
        <w:tc>
          <w:tcPr>
            <w:tcW w:w="5162" w:type="dxa"/>
            <w:shd w:val="clear" w:color="auto" w:fill="auto"/>
            <w:hideMark/>
          </w:tcPr>
          <w:p w14:paraId="2605BB91" w14:textId="77777777" w:rsidR="00DC678F" w:rsidRPr="00E92972" w:rsidRDefault="00DC678F" w:rsidP="009B2AE0">
            <w:pPr>
              <w:pStyle w:val="TableText"/>
              <w:keepNext/>
              <w:widowControl/>
              <w:jc w:val="center"/>
              <w:rPr>
                <w:b/>
                <w:bCs/>
                <w:color w:val="000000"/>
                <w:sz w:val="17"/>
                <w:szCs w:val="17"/>
                <w:lang w:val="fr-FR"/>
              </w:rPr>
            </w:pPr>
            <w:r w:rsidRPr="00E92972">
              <w:rPr>
                <w:b/>
                <w:bCs/>
                <w:color w:val="000000"/>
                <w:sz w:val="17"/>
                <w:szCs w:val="17"/>
                <w:lang w:val="fr-FR"/>
              </w:rPr>
              <w:t>Description</w:t>
            </w:r>
          </w:p>
        </w:tc>
      </w:tr>
      <w:tr w:rsidR="00DC678F" w:rsidRPr="005A314F" w14:paraId="4D5A36E4" w14:textId="77777777" w:rsidTr="000825B3">
        <w:tc>
          <w:tcPr>
            <w:tcW w:w="3230" w:type="dxa"/>
            <w:shd w:val="clear" w:color="auto" w:fill="auto"/>
          </w:tcPr>
          <w:p w14:paraId="32DE14A3" w14:textId="7A19749C" w:rsidR="00DC678F" w:rsidRPr="00957D97" w:rsidRDefault="00DC678F" w:rsidP="009B2AE0">
            <w:pPr>
              <w:pStyle w:val="TableText"/>
              <w:keepNext/>
              <w:widowControl/>
              <w:rPr>
                <w:bCs/>
                <w:color w:val="000000"/>
                <w:sz w:val="17"/>
                <w:szCs w:val="17"/>
                <w:u w:val="single"/>
                <w:lang w:val="fr-FR"/>
              </w:rPr>
            </w:pPr>
            <w:r w:rsidRPr="00957D97">
              <w:rPr>
                <w:bCs/>
                <w:color w:val="000000"/>
                <w:sz w:val="17"/>
                <w:szCs w:val="17"/>
                <w:u w:val="single"/>
                <w:lang w:val="fr-FR"/>
              </w:rPr>
              <w:t>340…565</w:t>
            </w:r>
          </w:p>
        </w:tc>
        <w:tc>
          <w:tcPr>
            <w:tcW w:w="5162" w:type="dxa"/>
            <w:shd w:val="clear" w:color="auto" w:fill="auto"/>
          </w:tcPr>
          <w:p w14:paraId="0CCA70E8" w14:textId="6BAB02BB" w:rsidR="00DC678F" w:rsidRPr="00E92972" w:rsidRDefault="00DC678F" w:rsidP="009B2AE0">
            <w:pPr>
              <w:pStyle w:val="TableText"/>
              <w:keepNext/>
              <w:widowControl/>
              <w:rPr>
                <w:bCs/>
                <w:color w:val="000000"/>
                <w:sz w:val="17"/>
                <w:szCs w:val="17"/>
                <w:lang w:val="fr-FR"/>
              </w:rPr>
            </w:pPr>
            <w:r w:rsidRPr="00E92972">
              <w:rPr>
                <w:bCs/>
                <w:color w:val="000000"/>
                <w:sz w:val="17"/>
                <w:szCs w:val="17"/>
                <w:lang w:val="fr-FR"/>
              </w:rPr>
              <w:t>Indique que les acides aminés aux positions 340 et 565 sont reliés par une liaison intrachaîne lorsqu’utilisés avec une caractéristique qui indique une liaison intrachaîne, telle que “CROSSLNK” ou “DISULFID”</w:t>
            </w:r>
          </w:p>
        </w:tc>
      </w:tr>
    </w:tbl>
    <w:p w14:paraId="4F16A8BC" w14:textId="341A8C34" w:rsidR="00D56140" w:rsidRDefault="00D56140" w:rsidP="00D56140">
      <w:pPr>
        <w:pStyle w:val="List0"/>
        <w:tabs>
          <w:tab w:val="left" w:pos="567"/>
        </w:tabs>
        <w:spacing w:before="170" w:after="120"/>
        <w:rPr>
          <w:szCs w:val="17"/>
          <w:lang w:val="fr-FR"/>
        </w:rPr>
      </w:pPr>
    </w:p>
    <w:p w14:paraId="798183B9" w14:textId="77777777" w:rsidR="00D56140" w:rsidRPr="00D56140" w:rsidRDefault="00D56140" w:rsidP="00D56140">
      <w:pPr>
        <w:pStyle w:val="List0"/>
        <w:tabs>
          <w:tab w:val="left" w:pos="567"/>
        </w:tabs>
        <w:spacing w:before="170" w:after="120"/>
        <w:rPr>
          <w:szCs w:val="17"/>
          <w:lang w:val="fr-FR"/>
        </w:rPr>
      </w:pPr>
    </w:p>
    <w:p w14:paraId="60C6C4FB" w14:textId="5C58A09E"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Dans une instance XML d’un listage des séquences, les caractères “&lt;” et “&gt;” d’un descripteur d’emplacement doivent être remplacés par les entités prédéfinies adéquates (voir le paragraphe 41), par exemple :</w:t>
      </w:r>
      <w:bookmarkEnd w:id="116"/>
    </w:p>
    <w:p w14:paraId="447FCCBE" w14:textId="77777777" w:rsidR="00F41554" w:rsidRPr="00330B62" w:rsidRDefault="00F41554" w:rsidP="009B2AE0">
      <w:pPr>
        <w:widowControl/>
        <w:kinsoku/>
        <w:ind w:left="567"/>
        <w:rPr>
          <w:rFonts w:ascii="Courier New" w:eastAsia="Batang" w:hAnsi="Courier New" w:cs="Times New Roman"/>
          <w:sz w:val="17"/>
          <w:szCs w:val="20"/>
          <w:lang w:val="fr-FR" w:eastAsia="en-US"/>
        </w:rPr>
      </w:pPr>
      <w:bookmarkStart w:id="117" w:name="_Toc371330398"/>
      <w:r w:rsidRPr="00330B62">
        <w:rPr>
          <w:rFonts w:ascii="Courier New" w:eastAsia="Batang" w:hAnsi="Courier New" w:cs="Times New Roman"/>
          <w:sz w:val="17"/>
          <w:szCs w:val="20"/>
          <w:lang w:val="fr-FR" w:eastAsia="en-US"/>
        </w:rPr>
        <w:t>Feature location “&lt;1” :</w:t>
      </w:r>
    </w:p>
    <w:p w14:paraId="75DE5CA7"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&lt;INSDFeature_location&gt;&amp;lt;1&lt;/INSDFeature_location&gt;</w:t>
      </w:r>
    </w:p>
    <w:p w14:paraId="6E956561" w14:textId="77777777" w:rsidR="00F41554" w:rsidRPr="00330B62" w:rsidRDefault="00F41554" w:rsidP="009B2AE0">
      <w:pPr>
        <w:widowControl/>
        <w:kinsoku/>
        <w:ind w:left="567"/>
        <w:rPr>
          <w:rFonts w:ascii="Courier New" w:eastAsia="Batang" w:hAnsi="Courier New" w:cs="Times New Roman"/>
          <w:sz w:val="17"/>
          <w:szCs w:val="20"/>
          <w:lang w:val="fr-FR" w:eastAsia="en-US"/>
        </w:rPr>
      </w:pPr>
    </w:p>
    <w:p w14:paraId="745F3E09"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Feature location “1..&gt;888” :</w:t>
      </w:r>
    </w:p>
    <w:p w14:paraId="04DBCC98"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&lt;INSDFeature_location&gt;1..&amp;gt;888&lt;/INSDFeature_location&gt;</w:t>
      </w:r>
    </w:p>
    <w:p w14:paraId="7F44974A"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118" w:name="_Toc54686687"/>
      <w:bookmarkStart w:id="119" w:name="_Toc59200493"/>
      <w:bookmarkEnd w:id="117"/>
      <w:r w:rsidRPr="00330B62">
        <w:rPr>
          <w:rFonts w:cs="Times New Roman"/>
          <w:bCs w:val="0"/>
          <w:i/>
          <w:sz w:val="17"/>
          <w:szCs w:val="20"/>
          <w:u w:val="none"/>
          <w:lang w:val="fr-FR" w:eastAsia="en-US"/>
        </w:rPr>
        <w:t>Qualificateurs de caractéristiques</w:t>
      </w:r>
      <w:bookmarkEnd w:id="118"/>
      <w:bookmarkEnd w:id="119"/>
    </w:p>
    <w:p w14:paraId="056CFB4E" w14:textId="77777777" w:rsidR="00F41554" w:rsidRPr="00330B62" w:rsidRDefault="00F41554" w:rsidP="009B2AE0">
      <w:pPr>
        <w:pStyle w:val="List0"/>
        <w:keepNext/>
        <w:numPr>
          <w:ilvl w:val="0"/>
          <w:numId w:val="45"/>
        </w:numPr>
        <w:tabs>
          <w:tab w:val="left" w:pos="567"/>
        </w:tabs>
        <w:spacing w:after="60"/>
        <w:ind w:left="0" w:firstLine="0"/>
        <w:rPr>
          <w:szCs w:val="17"/>
          <w:lang w:val="fr-FR"/>
        </w:rPr>
      </w:pPr>
      <w:r w:rsidRPr="00330B62">
        <w:rPr>
          <w:szCs w:val="17"/>
          <w:lang w:val="fr-FR"/>
        </w:rPr>
        <w:t>Les qualificateurs permettent de fournir des informations sur les caractéristiques pour compléter les informations figurant dans la clé de caractérisation et l’emplacement de la caractéristique.  La valeur des qualificateurs peut prendre trois types de formats selon le type d’informations fournies :</w:t>
      </w:r>
    </w:p>
    <w:p w14:paraId="40F197E8" w14:textId="4F197484" w:rsidR="00F41554" w:rsidRPr="00330B62" w:rsidRDefault="00F41554" w:rsidP="000825B3">
      <w:pPr>
        <w:pStyle w:val="List0R"/>
        <w:keepNext/>
        <w:numPr>
          <w:ilvl w:val="0"/>
          <w:numId w:val="63"/>
        </w:numPr>
        <w:tabs>
          <w:tab w:val="left" w:pos="1134"/>
        </w:tabs>
        <w:spacing w:after="60"/>
        <w:ind w:left="567"/>
        <w:rPr>
          <w:szCs w:val="17"/>
          <w:lang w:val="fr-FR"/>
        </w:rPr>
      </w:pPr>
      <w:r w:rsidRPr="00330B62">
        <w:rPr>
          <w:szCs w:val="17"/>
          <w:lang w:val="fr-FR"/>
        </w:rPr>
        <w:t xml:space="preserve">du texte libre (voir les paragraphes 85 </w:t>
      </w:r>
      <w:r w:rsidR="006E4A61" w:rsidRPr="000825B3">
        <w:rPr>
          <w:color w:val="000000"/>
          <w:szCs w:val="17"/>
          <w:lang w:val="fr-FR"/>
        </w:rPr>
        <w:t>à 87</w:t>
      </w:r>
      <w:r w:rsidRPr="00330B62">
        <w:rPr>
          <w:szCs w:val="17"/>
          <w:lang w:val="fr-FR"/>
        </w:rPr>
        <w:t>);</w:t>
      </w:r>
    </w:p>
    <w:p w14:paraId="0F5D7E72" w14:textId="77777777" w:rsidR="00F41554" w:rsidRPr="00330B62" w:rsidRDefault="00F41554" w:rsidP="009B2AE0">
      <w:pPr>
        <w:pStyle w:val="List0R"/>
        <w:keepNext/>
        <w:numPr>
          <w:ilvl w:val="0"/>
          <w:numId w:val="63"/>
        </w:numPr>
        <w:tabs>
          <w:tab w:val="left" w:pos="1134"/>
        </w:tabs>
        <w:spacing w:after="60"/>
        <w:ind w:left="567"/>
        <w:rPr>
          <w:szCs w:val="17"/>
          <w:lang w:val="fr-FR"/>
        </w:rPr>
      </w:pPr>
      <w:r w:rsidRPr="00330B62">
        <w:rPr>
          <w:szCs w:val="17"/>
          <w:lang w:val="fr-FR"/>
        </w:rPr>
        <w:t>un vocabulaire contrôlé ou l’énumération de valeurs (p. ex. un nombre ou une date);  et</w:t>
      </w:r>
    </w:p>
    <w:p w14:paraId="10C882C1" w14:textId="77777777" w:rsidR="00F41554" w:rsidRPr="00330B62" w:rsidRDefault="00F41554" w:rsidP="009B2AE0">
      <w:pPr>
        <w:pStyle w:val="List0R"/>
        <w:keepNext/>
        <w:numPr>
          <w:ilvl w:val="0"/>
          <w:numId w:val="63"/>
        </w:numPr>
        <w:tabs>
          <w:tab w:val="left" w:pos="1134"/>
        </w:tabs>
        <w:ind w:left="567"/>
        <w:rPr>
          <w:szCs w:val="17"/>
          <w:lang w:val="fr-FR"/>
        </w:rPr>
      </w:pPr>
      <w:r w:rsidRPr="00330B62">
        <w:rPr>
          <w:szCs w:val="17"/>
          <w:lang w:val="fr-FR"/>
        </w:rPr>
        <w:t>des séquences.</w:t>
      </w:r>
    </w:p>
    <w:p w14:paraId="774CE773" w14:textId="5085D158"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La section 6 de l’annexe I contient une liste complète des qualificateurs et la définition du format de leurs valeurs, le cas échéant, pour la clé de caractérisation de chaque </w:t>
      </w:r>
      <w:r w:rsidR="006E4A61" w:rsidRPr="000825B3">
        <w:rPr>
          <w:color w:val="000000"/>
          <w:szCs w:val="17"/>
          <w:lang w:val="fr-FR"/>
        </w:rPr>
        <w:t xml:space="preserve">séquence de </w:t>
      </w:r>
      <w:r w:rsidRPr="00330B62">
        <w:rPr>
          <w:szCs w:val="17"/>
          <w:lang w:val="fr-FR"/>
        </w:rPr>
        <w:t>nucléotide</w:t>
      </w:r>
      <w:r w:rsidR="006E4A61" w:rsidRPr="000825B3">
        <w:rPr>
          <w:color w:val="000000"/>
          <w:szCs w:val="17"/>
          <w:lang w:val="fr-FR"/>
        </w:rPr>
        <w:t>s</w:t>
      </w:r>
      <w:r w:rsidRPr="00330B62">
        <w:rPr>
          <w:szCs w:val="17"/>
          <w:lang w:val="fr-FR"/>
        </w:rPr>
        <w:t xml:space="preserve">, et la section 8 contient la liste complète des qualificateurs pour la clé de caractérisation de chaque </w:t>
      </w:r>
      <w:r w:rsidR="006E4A61" w:rsidRPr="000825B3">
        <w:rPr>
          <w:color w:val="000000"/>
          <w:szCs w:val="17"/>
          <w:lang w:val="fr-FR"/>
        </w:rPr>
        <w:t>séquence d’</w:t>
      </w:r>
      <w:r w:rsidRPr="00330B62">
        <w:rPr>
          <w:szCs w:val="17"/>
          <w:lang w:val="fr-FR"/>
        </w:rPr>
        <w:t>acide</w:t>
      </w:r>
      <w:r w:rsidR="006E4A61" w:rsidRPr="000825B3">
        <w:rPr>
          <w:color w:val="000000"/>
          <w:szCs w:val="17"/>
          <w:lang w:val="fr-FR"/>
        </w:rPr>
        <w:t>s</w:t>
      </w:r>
      <w:r w:rsidRPr="00330B62">
        <w:rPr>
          <w:szCs w:val="17"/>
          <w:lang w:val="fr-FR"/>
        </w:rPr>
        <w:t xml:space="preserve"> aminé</w:t>
      </w:r>
      <w:r w:rsidR="006E4A61" w:rsidRPr="000825B3">
        <w:rPr>
          <w:color w:val="000000"/>
          <w:szCs w:val="17"/>
          <w:lang w:val="fr-FR"/>
        </w:rPr>
        <w:t>s</w:t>
      </w:r>
      <w:r w:rsidRPr="00330B62">
        <w:rPr>
          <w:szCs w:val="17"/>
          <w:lang w:val="fr-FR"/>
        </w:rPr>
        <w:t>.</w:t>
      </w:r>
    </w:p>
    <w:p w14:paraId="5C580F9A" w14:textId="2AFA5CB0"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prévue au paragraphe 7 qui est indiquée à titre de valeur d’un qualificateur doit figurer de manière distincte dans le listage des séquences et doit disposer de son propre numéro d’identification de séquence</w:t>
      </w:r>
      <w:r w:rsidR="006D5A54" w:rsidRPr="000825B3">
        <w:rPr>
          <w:color w:val="000000"/>
          <w:szCs w:val="17"/>
          <w:lang w:val="fr-FR"/>
        </w:rPr>
        <w:t xml:space="preserve"> (voir le paragraphe 10).</w:t>
      </w:r>
      <w:r w:rsidRPr="00330B62">
        <w:rPr>
          <w:szCs w:val="17"/>
          <w:lang w:val="fr-FR"/>
        </w:rPr>
        <w:t>.</w:t>
      </w:r>
    </w:p>
    <w:p w14:paraId="395B6548"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20" w:name="_Toc54686688"/>
      <w:bookmarkStart w:id="121" w:name="_Toc59200494"/>
      <w:r w:rsidRPr="00330B62">
        <w:rPr>
          <w:rFonts w:cs="Times New Roman"/>
          <w:bCs w:val="0"/>
          <w:i/>
          <w:sz w:val="17"/>
          <w:szCs w:val="20"/>
          <w:u w:val="none"/>
          <w:lang w:val="fr-FR" w:eastAsia="en-US"/>
        </w:rPr>
        <w:t>Qualificateurs de caractéristiques obligatoires</w:t>
      </w:r>
      <w:bookmarkEnd w:id="120"/>
      <w:bookmarkEnd w:id="121"/>
    </w:p>
    <w:p w14:paraId="024948F0" w14:textId="765A41CB"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Une clé de caractérisation obligatoire, en l’occurrence “source” pour les séquences de nucléotides et </w:t>
      </w:r>
      <w:r w:rsidRPr="00E64C7E">
        <w:rPr>
          <w:strike/>
          <w:color w:val="FFFFFF"/>
          <w:szCs w:val="17"/>
          <w:shd w:val="clear" w:color="auto" w:fill="800080"/>
          <w:lang w:val="fr-FR"/>
        </w:rPr>
        <w:t xml:space="preserve">“SOURCE” pour </w:t>
      </w:r>
      <w:r w:rsidRPr="00330B62">
        <w:rPr>
          <w:szCs w:val="17"/>
          <w:lang w:val="fr-FR"/>
        </w:rPr>
        <w:t>les séquences d’acides aminés, doit être accompagnée de deux qualificateurs obligatoires, “organism” et “mol_type”</w:t>
      </w:r>
      <w:r w:rsidRPr="00E64C7E">
        <w:rPr>
          <w:strike/>
          <w:color w:val="FFFFFF"/>
          <w:szCs w:val="17"/>
          <w:shd w:val="clear" w:color="auto" w:fill="800080"/>
          <w:lang w:val="fr-FR"/>
        </w:rPr>
        <w:t xml:space="preserve"> pour les séquences de nucléotides et “ORGANISM” et “MOL_TYPE” pour les séquences d’acides aminés</w:t>
      </w:r>
      <w:r w:rsidRPr="00330B62">
        <w:rPr>
          <w:szCs w:val="17"/>
          <w:lang w:val="fr-FR"/>
        </w:rPr>
        <w:t>.  Certaines clés de caractérisation facultatives nécessitent aussi des qualificateurs obligatoires.</w:t>
      </w:r>
    </w:p>
    <w:p w14:paraId="507FC121"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22" w:name="_Toc54686689"/>
      <w:bookmarkStart w:id="123" w:name="_Toc59200495"/>
      <w:r w:rsidRPr="00330B62">
        <w:rPr>
          <w:rFonts w:cs="Times New Roman"/>
          <w:bCs w:val="0"/>
          <w:i/>
          <w:sz w:val="17"/>
          <w:szCs w:val="20"/>
          <w:u w:val="none"/>
          <w:lang w:val="fr-FR" w:eastAsia="en-US"/>
        </w:rPr>
        <w:t>Éléments des qualificateurs</w:t>
      </w:r>
      <w:bookmarkEnd w:id="122"/>
      <w:bookmarkEnd w:id="123"/>
    </w:p>
    <w:p w14:paraId="5020F3B2" w14:textId="1E97C233" w:rsidR="00F41554" w:rsidRPr="00330B62" w:rsidRDefault="00F41554" w:rsidP="000825B3">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INSDFeature_quals</w:t>
      </w:r>
      <w:r w:rsidRPr="00330B62">
        <w:rPr>
          <w:szCs w:val="17"/>
          <w:lang w:val="fr-FR"/>
        </w:rPr>
        <w:t xml:space="preserve"> se compose d’un ou plusieurs éléments </w:t>
      </w:r>
      <w:r w:rsidRPr="00330B62">
        <w:rPr>
          <w:rFonts w:ascii="Courier New" w:hAnsi="Courier New"/>
          <w:lang w:val="fr-FR"/>
        </w:rPr>
        <w:t xml:space="preserve">INSDQualifier.  </w:t>
      </w:r>
      <w:r w:rsidRPr="00330B62">
        <w:rPr>
          <w:szCs w:val="17"/>
          <w:lang w:val="fr-FR"/>
        </w:rPr>
        <w:t xml:space="preserve">Chaque élément </w:t>
      </w:r>
      <w:r w:rsidRPr="00330B62">
        <w:rPr>
          <w:rFonts w:ascii="Courier New" w:hAnsi="Courier New"/>
          <w:lang w:val="fr-FR"/>
        </w:rPr>
        <w:t>INSDQualifier</w:t>
      </w:r>
      <w:r w:rsidRPr="00330B62">
        <w:rPr>
          <w:szCs w:val="17"/>
          <w:lang w:val="fr-FR"/>
        </w:rPr>
        <w:t xml:space="preserve"> représente un seul qualificateur et se compose de</w:t>
      </w:r>
      <w:r w:rsidR="006D5A54" w:rsidRPr="000825B3">
        <w:rPr>
          <w:color w:val="000000"/>
          <w:szCs w:val="17"/>
          <w:lang w:val="fr-FR"/>
        </w:rPr>
        <w:t>trois</w:t>
      </w:r>
      <w:r w:rsidRPr="00330B62">
        <w:rPr>
          <w:szCs w:val="17"/>
          <w:lang w:val="fr-FR"/>
        </w:rPr>
        <w:t> éléments subordonnés, de la manière suivante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F41554" w:rsidRPr="00330B62" w14:paraId="3FB55CFC" w14:textId="77777777" w:rsidTr="00F41554">
        <w:tc>
          <w:tcPr>
            <w:tcW w:w="2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31C2F1"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Élément</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051C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p w14:paraId="101DD194" w14:textId="77777777" w:rsidR="00F41554" w:rsidRPr="00330B62" w:rsidRDefault="00F41554" w:rsidP="009B2AE0">
            <w:pPr>
              <w:pStyle w:val="TableText"/>
              <w:widowControl/>
              <w:jc w:val="center"/>
              <w:rPr>
                <w:b/>
                <w:bCs/>
                <w:sz w:val="17"/>
                <w:szCs w:val="17"/>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FDDA8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Obligatoire/Facultatif</w:t>
            </w:r>
          </w:p>
        </w:tc>
      </w:tr>
      <w:tr w:rsidR="00F41554" w:rsidRPr="00330B62" w14:paraId="3370490F" w14:textId="77777777" w:rsidTr="00F41554">
        <w:tc>
          <w:tcPr>
            <w:tcW w:w="2524" w:type="dxa"/>
            <w:tcBorders>
              <w:top w:val="single" w:sz="4" w:space="0" w:color="auto"/>
              <w:left w:val="single" w:sz="4" w:space="0" w:color="auto"/>
              <w:bottom w:val="single" w:sz="4" w:space="0" w:color="auto"/>
              <w:right w:val="single" w:sz="4" w:space="0" w:color="auto"/>
            </w:tcBorders>
            <w:hideMark/>
          </w:tcPr>
          <w:p w14:paraId="2BBD17A0"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INSDQualifier_name</w:t>
            </w:r>
          </w:p>
        </w:tc>
        <w:tc>
          <w:tcPr>
            <w:tcW w:w="2835" w:type="dxa"/>
            <w:tcBorders>
              <w:top w:val="single" w:sz="4" w:space="0" w:color="auto"/>
              <w:left w:val="single" w:sz="4" w:space="0" w:color="auto"/>
              <w:bottom w:val="single" w:sz="4" w:space="0" w:color="auto"/>
              <w:right w:val="single" w:sz="4" w:space="0" w:color="auto"/>
            </w:tcBorders>
            <w:hideMark/>
          </w:tcPr>
          <w:p w14:paraId="10401411" w14:textId="77777777" w:rsidR="00F41554" w:rsidRPr="00330B62" w:rsidRDefault="00F41554" w:rsidP="009B2AE0">
            <w:pPr>
              <w:pStyle w:val="TableText"/>
              <w:widowControl/>
              <w:rPr>
                <w:sz w:val="17"/>
                <w:szCs w:val="17"/>
                <w:lang w:val="fr-FR"/>
              </w:rPr>
            </w:pPr>
            <w:r w:rsidRPr="00330B62">
              <w:rPr>
                <w:sz w:val="17"/>
                <w:szCs w:val="17"/>
                <w:lang w:val="fr-FR"/>
              </w:rPr>
              <w:t xml:space="preserve">Nom du qualificateur (voir annexe I, sections 6 et 8) </w:t>
            </w:r>
          </w:p>
        </w:tc>
        <w:tc>
          <w:tcPr>
            <w:tcW w:w="2693" w:type="dxa"/>
            <w:tcBorders>
              <w:top w:val="single" w:sz="4" w:space="0" w:color="auto"/>
              <w:left w:val="single" w:sz="4" w:space="0" w:color="auto"/>
              <w:bottom w:val="single" w:sz="4" w:space="0" w:color="auto"/>
              <w:right w:val="single" w:sz="4" w:space="0" w:color="auto"/>
            </w:tcBorders>
            <w:hideMark/>
          </w:tcPr>
          <w:p w14:paraId="054E99D6"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F41554" w:rsidRPr="005A314F" w14:paraId="0879D6FF" w14:textId="77777777" w:rsidTr="000825B3">
        <w:tc>
          <w:tcPr>
            <w:tcW w:w="2524" w:type="dxa"/>
            <w:tcBorders>
              <w:top w:val="single" w:sz="4" w:space="0" w:color="auto"/>
              <w:left w:val="single" w:sz="4" w:space="0" w:color="auto"/>
              <w:bottom w:val="single" w:sz="4" w:space="0" w:color="auto"/>
              <w:right w:val="single" w:sz="4" w:space="0" w:color="auto"/>
            </w:tcBorders>
            <w:hideMark/>
          </w:tcPr>
          <w:p w14:paraId="75AFA5A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INSDQualifier_value</w:t>
            </w:r>
          </w:p>
        </w:tc>
        <w:tc>
          <w:tcPr>
            <w:tcW w:w="2835" w:type="dxa"/>
            <w:tcBorders>
              <w:top w:val="single" w:sz="4" w:space="0" w:color="auto"/>
              <w:left w:val="single" w:sz="4" w:space="0" w:color="auto"/>
              <w:bottom w:val="single" w:sz="4" w:space="0" w:color="auto"/>
              <w:right w:val="single" w:sz="4" w:space="0" w:color="auto"/>
            </w:tcBorders>
            <w:hideMark/>
          </w:tcPr>
          <w:p w14:paraId="6E7201E1" w14:textId="2957AD11" w:rsidR="00F41554" w:rsidRPr="00330B62" w:rsidRDefault="00F41554" w:rsidP="009B2AE0">
            <w:pPr>
              <w:pStyle w:val="TableText"/>
              <w:widowControl/>
              <w:rPr>
                <w:sz w:val="17"/>
                <w:szCs w:val="17"/>
                <w:lang w:val="fr-FR"/>
              </w:rPr>
            </w:pPr>
            <w:r w:rsidRPr="00330B62">
              <w:rPr>
                <w:sz w:val="17"/>
                <w:szCs w:val="17"/>
                <w:lang w:val="fr-FR"/>
              </w:rPr>
              <w:t>Valeur du qualificateur, le cas échéant, au format indiqué (voir annexe I, sections 6 et 8)</w:t>
            </w:r>
            <w:r w:rsidR="006D5A54" w:rsidRPr="000825B3">
              <w:rPr>
                <w:color w:val="000000"/>
                <w:sz w:val="17"/>
                <w:szCs w:val="17"/>
                <w:lang w:val="fr-FR"/>
              </w:rPr>
              <w:t xml:space="preserve"> et composé des caractères indiqués au paragraphe 40.b)</w:t>
            </w:r>
          </w:p>
        </w:tc>
        <w:tc>
          <w:tcPr>
            <w:tcW w:w="2693" w:type="dxa"/>
            <w:tcBorders>
              <w:top w:val="single" w:sz="4" w:space="0" w:color="auto"/>
              <w:left w:val="single" w:sz="4" w:space="0" w:color="auto"/>
              <w:bottom w:val="single" w:sz="4" w:space="0" w:color="auto"/>
              <w:right w:val="single" w:sz="4" w:space="0" w:color="auto"/>
            </w:tcBorders>
            <w:hideMark/>
          </w:tcPr>
          <w:p w14:paraId="26BF0043" w14:textId="414216C1" w:rsidR="00F41554" w:rsidRPr="00330B62" w:rsidRDefault="00F41554" w:rsidP="009B2AE0">
            <w:pPr>
              <w:pStyle w:val="TableText"/>
              <w:widowControl/>
              <w:rPr>
                <w:sz w:val="17"/>
                <w:szCs w:val="17"/>
                <w:lang w:val="fr-FR"/>
              </w:rPr>
            </w:pPr>
            <w:r w:rsidRPr="00330B62">
              <w:rPr>
                <w:sz w:val="17"/>
                <w:szCs w:val="17"/>
                <w:lang w:val="fr-FR"/>
              </w:rPr>
              <w:t xml:space="preserve">Obligatoire si indiqué (voir </w:t>
            </w:r>
            <w:r w:rsidR="006D5A54" w:rsidRPr="000825B3">
              <w:rPr>
                <w:color w:val="000000"/>
                <w:sz w:val="17"/>
                <w:szCs w:val="17"/>
                <w:lang w:val="fr-FR"/>
              </w:rPr>
              <w:t>le paragraphe 87 et l’</w:t>
            </w:r>
            <w:r w:rsidRPr="00330B62">
              <w:rPr>
                <w:sz w:val="17"/>
                <w:szCs w:val="17"/>
                <w:lang w:val="fr-FR"/>
              </w:rPr>
              <w:t>annexe I, sections 6 et 8)</w:t>
            </w:r>
          </w:p>
        </w:tc>
      </w:tr>
      <w:tr w:rsidR="006D5A54" w:rsidRPr="005A314F" w14:paraId="5F2ED63C" w14:textId="77777777" w:rsidTr="000825B3">
        <w:tc>
          <w:tcPr>
            <w:tcW w:w="2524" w:type="dxa"/>
            <w:tcBorders>
              <w:top w:val="single" w:sz="4" w:space="0" w:color="auto"/>
              <w:left w:val="single" w:sz="4" w:space="0" w:color="auto"/>
              <w:bottom w:val="single" w:sz="4" w:space="0" w:color="auto"/>
              <w:right w:val="single" w:sz="4" w:space="0" w:color="auto"/>
            </w:tcBorders>
            <w:shd w:val="clear" w:color="auto" w:fill="auto"/>
          </w:tcPr>
          <w:p w14:paraId="57F7871D" w14:textId="5194212A" w:rsidR="006D5A54" w:rsidRPr="000825B3" w:rsidRDefault="006D5A54" w:rsidP="009B2AE0">
            <w:pPr>
              <w:widowControl/>
              <w:rPr>
                <w:rFonts w:ascii="Courier New" w:hAnsi="Courier New" w:cs="Courier New"/>
                <w:color w:val="000000"/>
                <w:sz w:val="17"/>
                <w:lang w:val="fr-FR"/>
              </w:rPr>
            </w:pPr>
            <w:r w:rsidRPr="000825B3">
              <w:rPr>
                <w:rFonts w:ascii="Courier New" w:hAnsi="Courier New" w:cs="Courier New"/>
                <w:color w:val="000000"/>
                <w:sz w:val="17"/>
                <w:lang w:val="fr-FR"/>
              </w:rPr>
              <w:t>NonEnglishQualifier_value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07464A" w14:textId="153491BE" w:rsidR="006D5A54" w:rsidRPr="000825B3" w:rsidRDefault="006D5A54" w:rsidP="009B2AE0">
            <w:pPr>
              <w:pStyle w:val="TableText"/>
              <w:widowControl/>
              <w:rPr>
                <w:color w:val="000000"/>
                <w:sz w:val="17"/>
                <w:szCs w:val="17"/>
                <w:lang w:val="fr-FR"/>
              </w:rPr>
            </w:pPr>
            <w:r w:rsidRPr="000825B3">
              <w:rPr>
                <w:color w:val="000000"/>
                <w:sz w:val="17"/>
                <w:szCs w:val="17"/>
                <w:lang w:val="fr-FR"/>
              </w:rPr>
              <w:t>Valeur du qualificateur, le cas échéant, au format indiqué (voir l’annexe I, sections 6 et 8) et composé des caractères indiqués au paragraphe 40.a)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206E29" w14:textId="77B60838" w:rsidR="006D5A54" w:rsidRPr="000825B3" w:rsidRDefault="006D5A54" w:rsidP="009B2AE0">
            <w:pPr>
              <w:pStyle w:val="TableText"/>
              <w:widowControl/>
              <w:rPr>
                <w:color w:val="000000"/>
                <w:sz w:val="17"/>
                <w:szCs w:val="17"/>
                <w:lang w:val="fr-FR"/>
              </w:rPr>
            </w:pPr>
            <w:r w:rsidRPr="000825B3">
              <w:rPr>
                <w:color w:val="000000"/>
                <w:sz w:val="17"/>
                <w:szCs w:val="17"/>
                <w:lang w:val="fr-FR"/>
              </w:rPr>
              <w:t>Obligatoire si indiqué (voir le paragraphe 87 et l’annexe I, sections 6 et 8)</w:t>
            </w:r>
          </w:p>
        </w:tc>
      </w:tr>
    </w:tbl>
    <w:p w14:paraId="4539A125" w14:textId="5B5FED48" w:rsidR="00F41554" w:rsidRPr="00330B62" w:rsidRDefault="00F41554" w:rsidP="009B2AE0">
      <w:pPr>
        <w:pStyle w:val="List0"/>
        <w:numPr>
          <w:ilvl w:val="0"/>
          <w:numId w:val="45"/>
        </w:numPr>
        <w:tabs>
          <w:tab w:val="left" w:pos="567"/>
        </w:tabs>
        <w:spacing w:before="170"/>
        <w:ind w:left="0" w:firstLine="0"/>
        <w:rPr>
          <w:szCs w:val="17"/>
          <w:lang w:val="fr-FR"/>
        </w:rPr>
      </w:pPr>
      <w:bookmarkStart w:id="124" w:name="_Ref373148479"/>
      <w:r w:rsidRPr="00330B62">
        <w:rPr>
          <w:szCs w:val="17"/>
          <w:lang w:val="fr-FR"/>
        </w:rPr>
        <w:t>Le qualificateur d’organisme, c’est</w:t>
      </w:r>
      <w:r w:rsidRPr="00330B62">
        <w:rPr>
          <w:szCs w:val="17"/>
          <w:lang w:val="fr-FR"/>
        </w:rPr>
        <w:noBreakHyphen/>
        <w:t>à</w:t>
      </w:r>
      <w:r w:rsidRPr="00330B62">
        <w:rPr>
          <w:szCs w:val="17"/>
          <w:lang w:val="fr-FR"/>
        </w:rPr>
        <w:noBreakHyphen/>
        <w:t>dire l’élément “organism” pour les séquences de nucléotides (voir annexe I, section 6) et “</w:t>
      </w:r>
      <w:r w:rsidR="0016348B" w:rsidRPr="00330B62" w:rsidDel="0016348B">
        <w:rPr>
          <w:szCs w:val="17"/>
          <w:lang w:val="fr-FR"/>
        </w:rPr>
        <w:t xml:space="preserve"> </w:t>
      </w:r>
      <w:r w:rsidRPr="00E64C7E">
        <w:rPr>
          <w:strike/>
          <w:color w:val="FFFFFF"/>
          <w:szCs w:val="17"/>
          <w:shd w:val="clear" w:color="auto" w:fill="800080"/>
          <w:lang w:val="fr-FR"/>
        </w:rPr>
        <w:t>ORGANISM</w:t>
      </w:r>
      <w:r w:rsidR="0016348B" w:rsidRPr="00E64C7E">
        <w:rPr>
          <w:color w:val="000000"/>
          <w:szCs w:val="17"/>
          <w:u w:val="single"/>
          <w:shd w:val="clear" w:color="auto" w:fill="FFFF00"/>
          <w:lang w:val="fr-FR"/>
        </w:rPr>
        <w:t>organism</w:t>
      </w:r>
      <w:r w:rsidRPr="00330B62">
        <w:rPr>
          <w:szCs w:val="17"/>
          <w:lang w:val="fr-FR"/>
        </w:rPr>
        <w:t>” pour les séquences d’acides aminés (voir annexe I, section 8) doit divulguer la source, c’est</w:t>
      </w:r>
      <w:r w:rsidRPr="00330B62">
        <w:rPr>
          <w:szCs w:val="17"/>
          <w:lang w:val="fr-FR"/>
        </w:rPr>
        <w:noBreakHyphen/>
        <w:t>à</w:t>
      </w:r>
      <w:r w:rsidRPr="00330B62">
        <w:rPr>
          <w:szCs w:val="17"/>
          <w:lang w:val="fr-FR"/>
        </w:rPr>
        <w:noBreakHyphen/>
        <w:t>dire l’organisme ou l’origine unique de la séquence.  Les indications d’organisme doivent être choisies parmi les éléments d’une taxonomie.</w:t>
      </w:r>
      <w:bookmarkEnd w:id="124"/>
    </w:p>
    <w:p w14:paraId="4EE7DE3C" w14:textId="0A1EC072" w:rsidR="00F41554" w:rsidRPr="00330B62" w:rsidRDefault="00F41554" w:rsidP="009B2AE0">
      <w:pPr>
        <w:pStyle w:val="List0"/>
        <w:numPr>
          <w:ilvl w:val="0"/>
          <w:numId w:val="45"/>
        </w:numPr>
        <w:tabs>
          <w:tab w:val="left" w:pos="567"/>
        </w:tabs>
        <w:ind w:left="0" w:firstLine="0"/>
        <w:rPr>
          <w:szCs w:val="17"/>
          <w:lang w:val="fr-FR"/>
        </w:rPr>
      </w:pPr>
      <w:bookmarkStart w:id="125" w:name="_Ref373148488"/>
      <w:r w:rsidRPr="00330B62">
        <w:rPr>
          <w:szCs w:val="17"/>
          <w:lang w:val="fr-FR"/>
        </w:rPr>
        <w:t xml:space="preserve">Si la séquence existe à l’état naturel et qu’il existe une désignation de genre et d’espèce en latin pour l’organisme source, le qualificateur doit prendre cette désignation pour valeur.  Il est possible d’indiquer le nom commun anglais le plus courant à l’aide du qualificateur “note” pour les séquences de nucléotides et </w:t>
      </w:r>
      <w:r w:rsidRPr="00E64C7E">
        <w:rPr>
          <w:strike/>
          <w:color w:val="FFFFFF"/>
          <w:szCs w:val="17"/>
          <w:shd w:val="clear" w:color="auto" w:fill="800080"/>
          <w:lang w:val="fr-FR"/>
        </w:rPr>
        <w:t xml:space="preserve">“NOTE” pour </w:t>
      </w:r>
      <w:r w:rsidRPr="00330B62">
        <w:rPr>
          <w:szCs w:val="17"/>
          <w:lang w:val="fr-FR"/>
        </w:rPr>
        <w:t>les séquences d’acides aminés, mais ce nom ne doit pas être employé comme valeur du qualificateur d’organisme.</w:t>
      </w:r>
      <w:bookmarkEnd w:id="125"/>
    </w:p>
    <w:p w14:paraId="30457CD0"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Les exemples suivants illustrent la source d’une séquence conformément aux paragraphes 77 et 78 ci</w:t>
      </w:r>
      <w:r w:rsidRPr="00330B62">
        <w:rPr>
          <w:szCs w:val="17"/>
          <w:lang w:val="fr-FR"/>
        </w:rPr>
        <w:noBreakHyphen/>
        <w:t>dessus :</w:t>
      </w:r>
    </w:p>
    <w:p w14:paraId="455C6177" w14:textId="77777777" w:rsidR="00D56140" w:rsidRDefault="00D56140" w:rsidP="009B2AE0">
      <w:pPr>
        <w:pStyle w:val="Paragraph"/>
        <w:widowControl/>
        <w:numPr>
          <w:ilvl w:val="0"/>
          <w:numId w:val="0"/>
        </w:numPr>
        <w:spacing w:before="0" w:after="120"/>
        <w:rPr>
          <w:sz w:val="17"/>
          <w:lang w:val="fr-FR"/>
        </w:rPr>
      </w:pPr>
    </w:p>
    <w:p w14:paraId="74D2094E" w14:textId="329626D4" w:rsidR="00F41554" w:rsidRPr="00330B62" w:rsidRDefault="00F41554" w:rsidP="009B2AE0">
      <w:pPr>
        <w:pStyle w:val="Paragraph"/>
        <w:widowControl/>
        <w:numPr>
          <w:ilvl w:val="0"/>
          <w:numId w:val="0"/>
        </w:numPr>
        <w:spacing w:before="0" w:after="120"/>
        <w:rPr>
          <w:lang w:val="fr-FR"/>
        </w:rPr>
      </w:pPr>
      <w:r w:rsidRPr="00330B62">
        <w:rPr>
          <w:sz w:val="17"/>
          <w:lang w:val="fr-FR"/>
        </w:rPr>
        <w:t>Exemple 1 : Source d’une séquence de nucléotides.</w:t>
      </w:r>
    </w:p>
    <w:p w14:paraId="61F56692"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1E6CE76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2F51CC6"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205DBC0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4703728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A4D3C91"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019883A"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5E8BF51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3A460291"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ADD49A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65F180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0929C3A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242870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D41D57A"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A7984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658A292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005A521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40C967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1F5706F"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FE71756" w14:textId="6228B63A" w:rsidR="00E92972"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EE3B366" w14:textId="77777777" w:rsidR="00E92972" w:rsidRPr="00C32FAB" w:rsidRDefault="00E92972" w:rsidP="00E92972">
      <w:pPr>
        <w:widowControl/>
        <w:kinsoku/>
        <w:ind w:left="567"/>
        <w:rPr>
          <w:rFonts w:ascii="Courier New" w:eastAsia="Batang" w:hAnsi="Courier New" w:cs="Times New Roman"/>
          <w:sz w:val="17"/>
          <w:szCs w:val="20"/>
          <w:lang w:eastAsia="en-US"/>
        </w:rPr>
      </w:pPr>
    </w:p>
    <w:p w14:paraId="23555111" w14:textId="77777777" w:rsidR="00F41554" w:rsidRPr="00330B62" w:rsidRDefault="00F41554" w:rsidP="009B2AE0">
      <w:pPr>
        <w:pStyle w:val="Paragraph"/>
        <w:widowControl/>
        <w:numPr>
          <w:ilvl w:val="0"/>
          <w:numId w:val="0"/>
        </w:numPr>
        <w:spacing w:before="0" w:after="120"/>
        <w:rPr>
          <w:sz w:val="17"/>
          <w:lang w:val="fr-FR"/>
        </w:rPr>
      </w:pPr>
      <w:r w:rsidRPr="00330B62">
        <w:rPr>
          <w:sz w:val="17"/>
          <w:lang w:val="fr-FR"/>
        </w:rPr>
        <w:t>Exemple 2 : Source d’une séquence d’acides aminés</w:t>
      </w:r>
    </w:p>
    <w:p w14:paraId="724BC59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FE721E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10D10E8" w14:textId="06326936"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64C7E">
        <w:rPr>
          <w:rFonts w:ascii="Courier New" w:eastAsia="Batang" w:hAnsi="Courier New" w:cs="Times New Roman"/>
          <w:strike/>
          <w:color w:val="FFFFFF"/>
          <w:sz w:val="17"/>
          <w:szCs w:val="20"/>
          <w:shd w:val="clear" w:color="auto" w:fill="800080"/>
          <w:lang w:eastAsia="en-US"/>
        </w:rPr>
        <w:t>SOURCE</w:t>
      </w:r>
      <w:r w:rsidR="0016348B" w:rsidRPr="00E64C7E">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2D4E7AA2"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36C37756"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3C5F9F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D12EC11" w14:textId="182A7D78"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ORGANISM</w:t>
      </w:r>
      <w:r w:rsidR="0016348B" w:rsidRPr="00E64C7E">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39F72DA1"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5A9E5114"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6995312"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14951B" w14:textId="004745BC"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MOL_TYPE</w:t>
      </w:r>
      <w:r w:rsidR="0016348B" w:rsidRPr="00E64C7E">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07A9162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7CC3E534"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23CF29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732E6D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77EE24E" w14:textId="61FFD95D" w:rsidR="00E92972" w:rsidRPr="000F2B04" w:rsidRDefault="00E92972" w:rsidP="00E92972">
      <w:pPr>
        <w:pStyle w:val="List0"/>
        <w:tabs>
          <w:tab w:val="left" w:pos="567"/>
        </w:tabs>
        <w:spacing w:after="240"/>
        <w:rPr>
          <w:rFonts w:ascii="Courier New" w:eastAsia="Batang" w:hAnsi="Courier New"/>
        </w:rPr>
      </w:pPr>
      <w:r w:rsidRPr="000F2B04">
        <w:rPr>
          <w:rFonts w:ascii="Courier New" w:eastAsia="Batang" w:hAnsi="Courier New"/>
        </w:rPr>
        <w:tab/>
        <w:t>&lt;/INSDSeq_feature-table&gt;</w:t>
      </w:r>
    </w:p>
    <w:p w14:paraId="2F4011BA" w14:textId="453B8E33" w:rsidR="00F41554" w:rsidRPr="00330B62" w:rsidRDefault="00F41554" w:rsidP="00E92972">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et qu’il existe une désignation de genre en latin pour l’organisme source, mais que l’espèce n’est pas indiquée ou connue, le qualificateur d’organisme doit prendre pour valeur le genre en latin suivi de “sp.”, par exemple :</w:t>
      </w:r>
    </w:p>
    <w:p w14:paraId="47F4CC6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1552A8B2"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&lt;INSDQualifier_value&gt;Bacillus sp.&lt;/INSDQualifier_value&gt;</w:t>
      </w:r>
    </w:p>
    <w:p w14:paraId="1F1E7242" w14:textId="10EE8F20"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mais que la désignation latine de genre et d’espèce de l’organisme est inconnue, le qualificateur d’organisme doit prendre pour valeur l’indication “unidentified”.</w:t>
      </w:r>
      <w:r w:rsidR="00315728">
        <w:rPr>
          <w:lang w:val="fr-FR"/>
        </w:rPr>
        <w:t xml:space="preserve">  </w:t>
      </w:r>
      <w:r w:rsidRPr="00330B62">
        <w:rPr>
          <w:szCs w:val="17"/>
          <w:lang w:val="fr-FR"/>
        </w:rPr>
        <w:t>Toute information taxonomique connue doit être indiquée dans le qualificateur “note” pour les séquences de nucléotides et “</w:t>
      </w:r>
      <w:r w:rsidRPr="00E64C7E">
        <w:rPr>
          <w:strike/>
          <w:color w:val="FFFFFF"/>
          <w:szCs w:val="17"/>
          <w:shd w:val="clear" w:color="auto" w:fill="800080"/>
          <w:lang w:val="fr-FR"/>
        </w:rPr>
        <w:t>NOTE</w:t>
      </w:r>
      <w:r w:rsidR="005A453F" w:rsidRPr="00E64C7E">
        <w:rPr>
          <w:color w:val="000000"/>
          <w:szCs w:val="17"/>
          <w:u w:val="single"/>
          <w:shd w:val="clear" w:color="auto" w:fill="FFFF00"/>
          <w:lang w:val="fr-FR"/>
        </w:rPr>
        <w:t>note</w:t>
      </w:r>
      <w:r w:rsidRPr="00330B62">
        <w:rPr>
          <w:szCs w:val="17"/>
          <w:lang w:val="fr-FR"/>
        </w:rPr>
        <w:t>” pour les séquences d’acides aminés, par exemple :</w:t>
      </w:r>
    </w:p>
    <w:p w14:paraId="6E120D4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4594BC6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&lt;INSDQualifier_value&gt;unidentified&lt;/INSDQualifier_value&gt;</w:t>
      </w:r>
    </w:p>
    <w:p w14:paraId="760BAFA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&lt;INSDQualifier_name&gt;note&lt;/INSDQualifier_name&gt;</w:t>
      </w:r>
    </w:p>
    <w:p w14:paraId="395F62E7"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&lt;INSDQualifier_value&gt;bacterium B8&lt;/INSDQualifier_value&gt;</w:t>
      </w:r>
    </w:p>
    <w:p w14:paraId="1B6216DB"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et que l’organisme source n’a pas de désignation de genre et d’espèce en latin (par exemple un virus), le qualificateur d’organisme peut prendre pour valeur un autre nom scientifique acceptable (ex : “adénovirus canin type 2”), par exemple :</w:t>
      </w:r>
    </w:p>
    <w:p w14:paraId="1D13885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1162D8C3"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&lt;INSDQualifier_value&gt;Canine adenovirus type 2&lt;/INSDQualifier_value&gt;</w:t>
      </w:r>
    </w:p>
    <w:p w14:paraId="1822722E" w14:textId="17653B34"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n’existe pas à l’état naturel, le qualificateur d’organisme doit prendre pour valeur “synthetic construct”.  On peut ajouter d’autres informations sur la manière dont la séquence a été créée à l’aide du qualificateur “note” pour les séquences de nucléotides et “</w:t>
      </w:r>
      <w:r w:rsidRPr="00E64C7E">
        <w:rPr>
          <w:strike/>
          <w:color w:val="FFFFFF"/>
          <w:szCs w:val="17"/>
          <w:shd w:val="clear" w:color="auto" w:fill="800080"/>
          <w:lang w:val="fr-FR"/>
        </w:rPr>
        <w:t>NOTE</w:t>
      </w:r>
      <w:r w:rsidR="005A453F" w:rsidRPr="00E64C7E">
        <w:rPr>
          <w:color w:val="000000"/>
          <w:szCs w:val="17"/>
          <w:u w:val="single"/>
          <w:shd w:val="clear" w:color="auto" w:fill="FFFF00"/>
          <w:lang w:val="fr-FR"/>
        </w:rPr>
        <w:t>note</w:t>
      </w:r>
      <w:r w:rsidRPr="00330B62">
        <w:rPr>
          <w:szCs w:val="17"/>
          <w:lang w:val="fr-FR"/>
        </w:rPr>
        <w:t>” pour les séquences d’acides aminés, par exemple :</w:t>
      </w:r>
    </w:p>
    <w:p w14:paraId="400692F3" w14:textId="77777777" w:rsidR="00A961FB" w:rsidRPr="00C32FAB" w:rsidRDefault="00A961FB" w:rsidP="00A961FB">
      <w:pPr>
        <w:widowControl/>
        <w:kinsoku/>
        <w:ind w:left="567"/>
        <w:rPr>
          <w:rFonts w:ascii="Courier New" w:eastAsia="Batang" w:hAnsi="Courier New" w:cs="Times New Roman"/>
          <w:sz w:val="17"/>
          <w:szCs w:val="20"/>
          <w:lang w:eastAsia="en-US"/>
        </w:rPr>
      </w:pPr>
      <w:bookmarkStart w:id="126" w:name="_Toc371330401"/>
      <w:r w:rsidRPr="00C32FAB">
        <w:rPr>
          <w:rFonts w:ascii="Courier New" w:eastAsia="Batang" w:hAnsi="Courier New" w:cs="Times New Roman"/>
          <w:sz w:val="17"/>
          <w:szCs w:val="20"/>
          <w:lang w:eastAsia="en-US"/>
        </w:rPr>
        <w:t>&lt;INSDSeq_feature-table&gt;</w:t>
      </w:r>
    </w:p>
    <w:p w14:paraId="574041AD"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7247C0A" w14:textId="6A2A4151"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64C7E">
        <w:rPr>
          <w:rFonts w:ascii="Courier New" w:eastAsia="Batang" w:hAnsi="Courier New" w:cs="Times New Roman"/>
          <w:strike/>
          <w:color w:val="FFFFFF"/>
          <w:sz w:val="17"/>
          <w:szCs w:val="20"/>
          <w:shd w:val="clear" w:color="auto" w:fill="800080"/>
          <w:lang w:eastAsia="en-US"/>
        </w:rPr>
        <w:t>SOURCE</w:t>
      </w:r>
      <w:r w:rsidR="005A453F" w:rsidRPr="00E64C7E">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2DB75E94"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6EB43086"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1B67FF1"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56EC63" w14:textId="3FAB5213"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ORGANISM</w:t>
      </w:r>
      <w:r w:rsidR="005A453F" w:rsidRPr="00E64C7E">
        <w:rPr>
          <w:rFonts w:ascii="Courier New" w:eastAsia="Batang" w:hAnsi="Courier New" w:cs="Times New Roman"/>
          <w:color w:val="000000"/>
          <w:sz w:val="17"/>
          <w:szCs w:val="20"/>
          <w:u w:val="single"/>
          <w:shd w:val="clear" w:color="auto" w:fill="FFFF00"/>
          <w:lang w:eastAsia="en-US"/>
        </w:rPr>
        <w:t>orgnism</w:t>
      </w:r>
      <w:r w:rsidRPr="00C32FAB">
        <w:rPr>
          <w:rFonts w:ascii="Courier New" w:eastAsia="Batang" w:hAnsi="Courier New" w:cs="Times New Roman"/>
          <w:sz w:val="17"/>
          <w:szCs w:val="20"/>
          <w:lang w:eastAsia="en-US"/>
        </w:rPr>
        <w:t>&lt;/INSDQualifier_name&gt;</w:t>
      </w:r>
    </w:p>
    <w:p w14:paraId="1EB74F69"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796E2085"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0E2830F"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CA89EC" w14:textId="38A8C374"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w:t>
      </w:r>
      <w:r w:rsidR="005A453F" w:rsidRPr="00E64C7E">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611A1AC5"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181D0F5"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C3A153B"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B4D4430" w14:textId="4FE619D2"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5A453F" w:rsidRPr="00E64C7E">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6E3DB16A"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4FCC1064"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29DA0EC"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4335A58"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11DCF4A" w14:textId="77777777" w:rsidR="00A961FB" w:rsidRPr="00C32FAB" w:rsidRDefault="00A961FB" w:rsidP="00A961FB">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08F0CAB" w14:textId="23BA20A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Le qualificateur “mol_type” pour les séquences de nucléotides (voir annexe I, section 6) et </w:t>
      </w:r>
      <w:r w:rsidR="0048301F">
        <w:rPr>
          <w:szCs w:val="17"/>
          <w:lang w:val="fr-FR"/>
        </w:rPr>
        <w:t xml:space="preserve">le qualificateur </w:t>
      </w:r>
      <w:r w:rsidRPr="00330B62">
        <w:rPr>
          <w:szCs w:val="17"/>
          <w:lang w:val="fr-FR"/>
        </w:rPr>
        <w:t>“</w:t>
      </w:r>
      <w:r w:rsidRPr="00E64C7E">
        <w:rPr>
          <w:strike/>
          <w:color w:val="FFFFFF"/>
          <w:szCs w:val="17"/>
          <w:shd w:val="clear" w:color="auto" w:fill="800080"/>
          <w:lang w:val="fr-FR"/>
        </w:rPr>
        <w:t>MOL_TYPE</w:t>
      </w:r>
      <w:r w:rsidR="005A453F" w:rsidRPr="00E64C7E">
        <w:rPr>
          <w:color w:val="000000"/>
          <w:szCs w:val="17"/>
          <w:u w:val="single"/>
          <w:shd w:val="clear" w:color="auto" w:fill="FFFF00"/>
          <w:lang w:val="fr-FR"/>
        </w:rPr>
        <w:t>mol_type</w:t>
      </w:r>
      <w:r w:rsidRPr="00330B62">
        <w:rPr>
          <w:szCs w:val="17"/>
          <w:lang w:val="fr-FR"/>
        </w:rPr>
        <w:t xml:space="preserve">” pour les séquences d’acides aminés (voir annexe I, section 8) doit divulguer le type de molécule représenté dans la séquence.  Ces qualificateurs sont distincts de l’élément </w:t>
      </w:r>
      <w:r w:rsidRPr="00330B62">
        <w:rPr>
          <w:rFonts w:ascii="Courier New" w:hAnsi="Courier New"/>
          <w:lang w:val="fr-FR"/>
        </w:rPr>
        <w:t>INSDSeq_moltype</w:t>
      </w:r>
      <w:r w:rsidRPr="00330B62">
        <w:rPr>
          <w:szCs w:val="17"/>
          <w:lang w:val="fr-FR"/>
        </w:rPr>
        <w:t xml:space="preserve"> examiné au paragraphe 54 :</w:t>
      </w:r>
    </w:p>
    <w:p w14:paraId="4AE5D5A9" w14:textId="77777777" w:rsidR="00F41554" w:rsidRPr="00330B62" w:rsidRDefault="00F41554" w:rsidP="009B2AE0">
      <w:pPr>
        <w:pStyle w:val="List0R"/>
        <w:numPr>
          <w:ilvl w:val="0"/>
          <w:numId w:val="64"/>
        </w:numPr>
        <w:tabs>
          <w:tab w:val="left" w:pos="1134"/>
        </w:tabs>
        <w:spacing w:after="120"/>
        <w:ind w:left="0" w:firstLine="567"/>
        <w:rPr>
          <w:lang w:val="fr-FR"/>
        </w:rPr>
      </w:pPr>
      <w:r w:rsidRPr="00330B62">
        <w:rPr>
          <w:lang w:val="fr-FR"/>
        </w:rPr>
        <w:t>pour des séquences de nucléotides, la valeur du qualificateur “mol_type” doit être l’un des éléments suivants : “genomic DNA”, “genomic RNA”, “mRNA”, “tRNA”, “rRNA”, “other RNA”, “other DNA”, “transcribed RNA”, “viral cRNA”, “unassigned DNA” ou “unassigned RNA”.  Si la séquence n’existe pas à l’état naturel, c’est</w:t>
      </w:r>
      <w:r w:rsidRPr="00330B62">
        <w:rPr>
          <w:lang w:val="fr-FR"/>
        </w:rPr>
        <w:noBreakHyphen/>
        <w:t>à</w:t>
      </w:r>
      <w:r w:rsidRPr="00330B62">
        <w:rPr>
          <w:lang w:val="fr-FR"/>
        </w:rPr>
        <w:noBreakHyphen/>
        <w:t>dire si la valeur du qualificateur “organism” est “synthetic construct”, la valeur du qualificateur “mol_type” doit être soit “other RNA” soit “other DNA”;</w:t>
      </w:r>
    </w:p>
    <w:p w14:paraId="6E42908E" w14:textId="04A3E7A6" w:rsidR="00F41554" w:rsidRPr="00330B62" w:rsidRDefault="00F41554" w:rsidP="009B2AE0">
      <w:pPr>
        <w:pStyle w:val="List0R"/>
        <w:numPr>
          <w:ilvl w:val="0"/>
          <w:numId w:val="64"/>
        </w:numPr>
        <w:tabs>
          <w:tab w:val="left" w:pos="1134"/>
        </w:tabs>
        <w:ind w:left="0" w:firstLine="567"/>
        <w:rPr>
          <w:lang w:val="fr-FR"/>
        </w:rPr>
      </w:pPr>
      <w:r w:rsidRPr="00330B62">
        <w:rPr>
          <w:lang w:val="fr-FR"/>
        </w:rPr>
        <w:t>pour des séquences d’acides aminés, la valeur du qualificateur “</w:t>
      </w:r>
      <w:r w:rsidRPr="00E64C7E">
        <w:rPr>
          <w:strike/>
          <w:color w:val="FFFFFF"/>
          <w:shd w:val="clear" w:color="auto" w:fill="800080"/>
          <w:lang w:val="fr-FR"/>
        </w:rPr>
        <w:t>MOL_TYPE</w:t>
      </w:r>
      <w:r w:rsidR="005A453F" w:rsidRPr="00E64C7E">
        <w:rPr>
          <w:color w:val="000000"/>
          <w:u w:val="single"/>
          <w:shd w:val="clear" w:color="auto" w:fill="FFFF00"/>
          <w:lang w:val="fr-FR"/>
        </w:rPr>
        <w:t>mol_type</w:t>
      </w:r>
      <w:r w:rsidRPr="00330B62">
        <w:rPr>
          <w:lang w:val="fr-FR"/>
        </w:rPr>
        <w:t>” est “protein”.</w:t>
      </w:r>
    </w:p>
    <w:p w14:paraId="0AB08177"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27" w:name="_Toc54686690"/>
      <w:bookmarkStart w:id="128" w:name="_Toc59200496"/>
      <w:bookmarkEnd w:id="126"/>
      <w:r w:rsidRPr="00330B62">
        <w:rPr>
          <w:rFonts w:cs="Times New Roman"/>
          <w:bCs w:val="0"/>
          <w:i/>
          <w:sz w:val="17"/>
          <w:szCs w:val="20"/>
          <w:u w:val="none"/>
          <w:lang w:val="fr-FR" w:eastAsia="en-US"/>
        </w:rPr>
        <w:t>Texte libre</w:t>
      </w:r>
      <w:bookmarkEnd w:id="127"/>
      <w:bookmarkEnd w:id="128"/>
    </w:p>
    <w:p w14:paraId="306358AC" w14:textId="26111AC4" w:rsidR="00F41554" w:rsidRPr="00330B62" w:rsidRDefault="00F41554" w:rsidP="000825B3">
      <w:pPr>
        <w:pStyle w:val="List0"/>
        <w:numPr>
          <w:ilvl w:val="0"/>
          <w:numId w:val="45"/>
        </w:numPr>
        <w:tabs>
          <w:tab w:val="left" w:pos="567"/>
        </w:tabs>
        <w:ind w:left="0" w:firstLine="0"/>
        <w:rPr>
          <w:szCs w:val="17"/>
          <w:lang w:val="fr-FR"/>
        </w:rPr>
      </w:pPr>
      <w:bookmarkStart w:id="129" w:name="_Ref371518487"/>
      <w:r w:rsidRPr="00330B62">
        <w:rPr>
          <w:szCs w:val="17"/>
          <w:lang w:val="fr-FR"/>
        </w:rPr>
        <w:t>Le texte libre</w:t>
      </w:r>
      <w:r w:rsidR="006D5A54" w:rsidRPr="000825B3">
        <w:rPr>
          <w:color w:val="000000"/>
          <w:szCs w:val="17"/>
          <w:lang w:val="fr-FR"/>
        </w:rPr>
        <w:t>, comme indiqué au paragraphe 3</w:t>
      </w:r>
      <w:r w:rsidR="008C318D">
        <w:rPr>
          <w:color w:val="000000"/>
          <w:szCs w:val="17"/>
          <w:lang w:val="fr-FR"/>
        </w:rPr>
        <w:t xml:space="preserve"> (n)</w:t>
      </w:r>
      <w:r w:rsidR="006D5A54" w:rsidRPr="000825B3">
        <w:rPr>
          <w:color w:val="000000"/>
          <w:szCs w:val="17"/>
          <w:lang w:val="fr-FR"/>
        </w:rPr>
        <w:t>,</w:t>
      </w:r>
      <w:r w:rsidRPr="00330B62">
        <w:rPr>
          <w:szCs w:val="17"/>
          <w:lang w:val="fr-FR"/>
        </w:rPr>
        <w:t xml:space="preserve"> est un format de valeur autorisé pour certains qualificateurs.  Il s’agit d’un texte descriptif qui se présente sous forme de segments de phrases</w:t>
      </w:r>
      <w:r w:rsidR="006D5A54" w:rsidRPr="000825B3">
        <w:rPr>
          <w:color w:val="000000"/>
          <w:szCs w:val="17"/>
          <w:lang w:val="fr-FR"/>
        </w:rPr>
        <w:t xml:space="preserve"> ou dans tout autre format indiqué (comme indiqué à l’annexe I)</w:t>
      </w:r>
      <w:r w:rsidRPr="00330B62">
        <w:rPr>
          <w:szCs w:val="17"/>
          <w:lang w:val="fr-FR"/>
        </w:rPr>
        <w:t>.</w:t>
      </w:r>
      <w:bookmarkEnd w:id="129"/>
    </w:p>
    <w:p w14:paraId="6E4D78ED" w14:textId="780D88ED" w:rsidR="00F41554" w:rsidRPr="000825B3" w:rsidRDefault="00F41554" w:rsidP="000825B3">
      <w:pPr>
        <w:pStyle w:val="List0"/>
        <w:numPr>
          <w:ilvl w:val="0"/>
          <w:numId w:val="45"/>
        </w:numPr>
        <w:tabs>
          <w:tab w:val="left" w:pos="567"/>
        </w:tabs>
        <w:ind w:left="0" w:firstLine="0"/>
        <w:rPr>
          <w:color w:val="000000"/>
          <w:szCs w:val="17"/>
          <w:lang w:val="fr-FR"/>
        </w:rPr>
      </w:pPr>
      <w:bookmarkStart w:id="130" w:name="_Ref371518495"/>
      <w:r w:rsidRPr="000825B3">
        <w:rPr>
          <w:szCs w:val="17"/>
          <w:lang w:val="fr-FR"/>
        </w:rPr>
        <w:t>L’emploi du texte libre doit être limité à un petit nombre de termes brefs indispensables à la compréhension d’une caractéristique de la séquence.  Pour chaque qualificateur, le texte libre ne peut compter plus de 1000 caractères.</w:t>
      </w:r>
    </w:p>
    <w:p w14:paraId="3A4AF00C" w14:textId="3E47C5FF" w:rsidR="0044273D" w:rsidRPr="000825B3" w:rsidRDefault="0044273D" w:rsidP="000825B3">
      <w:pPr>
        <w:pStyle w:val="List0"/>
        <w:numPr>
          <w:ilvl w:val="0"/>
          <w:numId w:val="45"/>
        </w:numPr>
        <w:tabs>
          <w:tab w:val="left" w:pos="567"/>
        </w:tabs>
        <w:ind w:left="0" w:firstLine="0"/>
        <w:rPr>
          <w:color w:val="000000"/>
          <w:szCs w:val="17"/>
          <w:lang w:val="fr-FR"/>
        </w:rPr>
      </w:pPr>
      <w:r w:rsidRPr="000825B3">
        <w:rPr>
          <w:color w:val="000000"/>
          <w:szCs w:val="17"/>
          <w:lang w:val="fr-FR"/>
        </w:rPr>
        <w:t>Le texte libre dépendant de la langue, comme indiqué au paragraphe 3</w:t>
      </w:r>
      <w:r w:rsidR="008C318D">
        <w:rPr>
          <w:color w:val="000000"/>
          <w:szCs w:val="17"/>
          <w:lang w:val="fr-FR"/>
        </w:rPr>
        <w:t xml:space="preserve"> (o)</w:t>
      </w:r>
      <w:r w:rsidRPr="000825B3">
        <w:rPr>
          <w:color w:val="000000"/>
          <w:szCs w:val="17"/>
          <w:lang w:val="fr-FR"/>
        </w:rPr>
        <w:t>, est la valeur de texte libre de certains qualificateurs qui est dépendante de la langue et peut nécessiter une traduction aux fins des procédures internationales, nationales ou régionales.  Les qualificateurs pour les séquences de nucléotides avec un format de valeur de texte libre dépendant de la langue sont indiqués à l’annexe I, section 6 et tableau 5.  Les qualificateurs pour les séquences d’acides aminés avec un format de valeur de texte libre dépendant de la langue sont indiqués à l’annexe I, section 8 et tableau 6.</w:t>
      </w:r>
    </w:p>
    <w:p w14:paraId="6E085E32" w14:textId="39AE0920" w:rsidR="0044273D" w:rsidRPr="00EA2C61" w:rsidRDefault="0044273D" w:rsidP="000825B3">
      <w:pPr>
        <w:pStyle w:val="List0"/>
        <w:numPr>
          <w:ilvl w:val="0"/>
          <w:numId w:val="67"/>
        </w:numPr>
        <w:tabs>
          <w:tab w:val="left" w:pos="567"/>
        </w:tabs>
        <w:rPr>
          <w:color w:val="000000"/>
          <w:szCs w:val="17"/>
          <w:lang w:val="fr-FR"/>
        </w:rPr>
      </w:pPr>
      <w:r w:rsidRPr="00EA2C61">
        <w:rPr>
          <w:color w:val="000000"/>
          <w:szCs w:val="17"/>
          <w:lang w:val="fr-FR"/>
        </w:rPr>
        <w:t xml:space="preserve">Le texte libre dépendant de la langue doit être présenté dans l’élément </w:t>
      </w:r>
      <w:r w:rsidRPr="00EA2C61">
        <w:rPr>
          <w:rFonts w:ascii="Courier New" w:hAnsi="Courier New" w:cs="Courier New"/>
          <w:color w:val="000000"/>
          <w:szCs w:val="17"/>
          <w:lang w:val="fr-FR"/>
        </w:rPr>
        <w:t xml:space="preserve">INSDQualifier_value </w:t>
      </w:r>
      <w:r w:rsidRPr="00EA2C61">
        <w:rPr>
          <w:rFonts w:cs="Arial"/>
          <w:color w:val="000000"/>
          <w:szCs w:val="17"/>
          <w:lang w:val="fr-FR"/>
        </w:rPr>
        <w:t xml:space="preserve">en anglais, ou dans l’élément </w:t>
      </w:r>
      <w:r w:rsidRPr="00EA2C61">
        <w:rPr>
          <w:rFonts w:ascii="Courier New" w:hAnsi="Courier New" w:cs="Courier New"/>
          <w:color w:val="000000"/>
          <w:szCs w:val="17"/>
          <w:lang w:val="fr-FR"/>
        </w:rPr>
        <w:t xml:space="preserve">NonEnglishQualifier_value </w:t>
      </w:r>
      <w:r w:rsidRPr="00EA2C61">
        <w:rPr>
          <w:rFonts w:cs="Arial"/>
          <w:color w:val="000000"/>
          <w:szCs w:val="17"/>
          <w:lang w:val="fr-FR"/>
        </w:rPr>
        <w:t xml:space="preserve">dans une langue autre que l’anglais, ou dans les deux.  Il convient de noter que si le nom d’un organisme est constitué par un nom de genre ou d’espèce en latin, aucune traduction n’est requise.  Les termes techniques et les noms propres ayant pour origine des mots dans une langue autre que l’anglais et qui sont utilisés à l’échelle internationale sont considérés comme de l’anglais aux fins de la valeur de l’élément </w:t>
      </w:r>
      <w:r w:rsidRPr="00EA2C61">
        <w:rPr>
          <w:rFonts w:ascii="Courier New" w:hAnsi="Courier New" w:cs="Courier New"/>
          <w:color w:val="000000"/>
          <w:szCs w:val="17"/>
          <w:lang w:val="fr-FR"/>
        </w:rPr>
        <w:t xml:space="preserve">INSDQualifier_value </w:t>
      </w:r>
      <w:r w:rsidRPr="00EA2C61">
        <w:rPr>
          <w:rFonts w:cs="Arial"/>
          <w:color w:val="000000"/>
          <w:szCs w:val="17"/>
          <w:lang w:val="fr-FR"/>
        </w:rPr>
        <w:t>(par exemple “in vitro” ou “in vivo”).</w:t>
      </w:r>
    </w:p>
    <w:p w14:paraId="43FABCD6" w14:textId="1FB1E61B" w:rsidR="0044273D" w:rsidRPr="00EA2C61" w:rsidRDefault="0044273D" w:rsidP="000825B3">
      <w:pPr>
        <w:pStyle w:val="List0"/>
        <w:numPr>
          <w:ilvl w:val="0"/>
          <w:numId w:val="67"/>
        </w:numPr>
        <w:tabs>
          <w:tab w:val="left" w:pos="567"/>
        </w:tabs>
        <w:rPr>
          <w:color w:val="000000"/>
          <w:szCs w:val="17"/>
          <w:lang w:val="fr-FR"/>
        </w:rPr>
      </w:pPr>
      <w:r w:rsidRPr="00EA2C61">
        <w:rPr>
          <w:color w:val="000000"/>
          <w:szCs w:val="17"/>
          <w:lang w:val="fr-FR"/>
        </w:rPr>
        <w:t xml:space="preserve">Si un élément </w:t>
      </w:r>
      <w:r w:rsidRPr="00EA2C61">
        <w:rPr>
          <w:rFonts w:ascii="Courier New" w:hAnsi="Courier New" w:cs="Courier New"/>
          <w:color w:val="000000"/>
          <w:szCs w:val="17"/>
          <w:lang w:val="fr-FR"/>
        </w:rPr>
        <w:t xml:space="preserve">NonEnglishQualifier_value </w:t>
      </w:r>
      <w:r w:rsidRPr="00EA2C61">
        <w:rPr>
          <w:rFonts w:cs="Arial"/>
          <w:color w:val="000000"/>
          <w:szCs w:val="17"/>
          <w:lang w:val="fr-FR"/>
        </w:rPr>
        <w:t xml:space="preserve">est présent dans un listage des séquences, le code de langue approprié (voir la référence au paragraphe 9 à la norme ISO 639-1:2002) doit être indiqué dans l’attribut </w:t>
      </w:r>
      <w:r w:rsidRPr="00EA2C61">
        <w:rPr>
          <w:rFonts w:ascii="Courier New" w:hAnsi="Courier New" w:cs="Courier New"/>
          <w:color w:val="000000"/>
          <w:szCs w:val="17"/>
          <w:lang w:val="fr-FR"/>
        </w:rPr>
        <w:t xml:space="preserve">nonEnglishFreeTextLanguageCode </w:t>
      </w:r>
      <w:r w:rsidRPr="00EA2C61">
        <w:rPr>
          <w:rFonts w:cs="Arial"/>
          <w:color w:val="000000"/>
          <w:szCs w:val="17"/>
          <w:lang w:val="fr-FR"/>
        </w:rPr>
        <w:t xml:space="preserve">dans l’élément racine (voir le paragraphe 43).  Tous les éléments </w:t>
      </w:r>
      <w:r w:rsidRPr="00EA2C61">
        <w:rPr>
          <w:rFonts w:ascii="Courier New" w:hAnsi="Courier New" w:cs="Courier New"/>
          <w:color w:val="000000"/>
          <w:szCs w:val="17"/>
          <w:lang w:val="fr-FR"/>
        </w:rPr>
        <w:t xml:space="preserve">NonEnglishQualifier_value </w:t>
      </w:r>
      <w:r w:rsidRPr="00EA2C61">
        <w:rPr>
          <w:rFonts w:cs="Arial"/>
          <w:color w:val="000000"/>
          <w:szCs w:val="17"/>
          <w:lang w:val="fr-FR"/>
        </w:rPr>
        <w:t xml:space="preserve">dans un listage des séquences unique doivent avoir des valeurs dans la langue indiquée dans l’attribut </w:t>
      </w:r>
      <w:r w:rsidRPr="00EA2C61">
        <w:rPr>
          <w:rFonts w:ascii="Courier New" w:hAnsi="Courier New" w:cs="Courier New"/>
          <w:color w:val="000000"/>
          <w:szCs w:val="17"/>
          <w:lang w:val="fr-FR"/>
        </w:rPr>
        <w:t>nonEnglishFreeTextLanguageCode.</w:t>
      </w:r>
      <w:r w:rsidRPr="00EA2C61">
        <w:rPr>
          <w:rFonts w:cs="Arial"/>
          <w:color w:val="000000"/>
          <w:szCs w:val="17"/>
          <w:lang w:val="fr-FR"/>
        </w:rPr>
        <w:t xml:space="preserve">  L’élément </w:t>
      </w:r>
      <w:r w:rsidRPr="00EA2C61">
        <w:rPr>
          <w:rFonts w:ascii="Courier New" w:hAnsi="Courier New" w:cs="Courier New"/>
          <w:color w:val="000000"/>
          <w:szCs w:val="17"/>
          <w:lang w:val="fr-FR"/>
        </w:rPr>
        <w:t xml:space="preserve">nonEnglishFreeTextLanguageCode </w:t>
      </w:r>
      <w:r w:rsidRPr="00EA2C61">
        <w:rPr>
          <w:rFonts w:cs="Arial"/>
          <w:color w:val="000000"/>
          <w:szCs w:val="17"/>
          <w:lang w:val="fr-FR"/>
        </w:rPr>
        <w:t>est autorisé uniquement pour les qualificateurs qui ont un format de valeur de texte libre dépendant de la langue.</w:t>
      </w:r>
    </w:p>
    <w:p w14:paraId="47141B28" w14:textId="5286013C" w:rsidR="0044273D" w:rsidRPr="00EA2C61" w:rsidRDefault="0044273D" w:rsidP="000825B3">
      <w:pPr>
        <w:pStyle w:val="List0"/>
        <w:numPr>
          <w:ilvl w:val="0"/>
          <w:numId w:val="67"/>
        </w:numPr>
        <w:tabs>
          <w:tab w:val="left" w:pos="567"/>
        </w:tabs>
        <w:rPr>
          <w:color w:val="000000"/>
          <w:szCs w:val="17"/>
          <w:lang w:val="fr-FR"/>
        </w:rPr>
      </w:pPr>
      <w:r w:rsidRPr="00EA2C61">
        <w:rPr>
          <w:color w:val="000000"/>
          <w:szCs w:val="17"/>
          <w:lang w:val="fr-FR"/>
        </w:rPr>
        <w:t xml:space="preserve"> </w:t>
      </w:r>
      <w:r w:rsidRPr="00EA2C61">
        <w:rPr>
          <w:color w:val="000000"/>
          <w:szCs w:val="17"/>
          <w:lang w:val="fr-FR"/>
        </w:rPr>
        <w:tab/>
      </w:r>
      <w:r w:rsidR="00795CA6" w:rsidRPr="00EA2C61">
        <w:rPr>
          <w:color w:val="000000"/>
          <w:szCs w:val="17"/>
          <w:lang w:val="fr-FR"/>
        </w:rPr>
        <w:t xml:space="preserve">Lorsque </w:t>
      </w:r>
      <w:r w:rsidR="00795CA6" w:rsidRPr="00EA2C61">
        <w:rPr>
          <w:rFonts w:ascii="Courier New" w:hAnsi="Courier New" w:cs="Courier New"/>
          <w:color w:val="000000"/>
          <w:szCs w:val="17"/>
          <w:lang w:val="fr-FR"/>
        </w:rPr>
        <w:t xml:space="preserve">NonEnglishQualifier_value </w:t>
      </w:r>
      <w:r w:rsidR="00795CA6" w:rsidRPr="00EA2C61">
        <w:rPr>
          <w:rFonts w:cs="Arial"/>
          <w:color w:val="000000"/>
          <w:szCs w:val="17"/>
          <w:lang w:val="fr-FR"/>
        </w:rPr>
        <w:t xml:space="preserve">et </w:t>
      </w:r>
      <w:r w:rsidR="00795CA6" w:rsidRPr="00EA2C61">
        <w:rPr>
          <w:rFonts w:ascii="Courier New" w:hAnsi="Courier New" w:cs="Courier New"/>
          <w:color w:val="000000"/>
          <w:szCs w:val="17"/>
          <w:lang w:val="fr-FR"/>
        </w:rPr>
        <w:t xml:space="preserve">INSDQualifier_value </w:t>
      </w:r>
      <w:r w:rsidR="00795CA6" w:rsidRPr="00EA2C61">
        <w:rPr>
          <w:rFonts w:cs="Arial"/>
          <w:color w:val="000000"/>
          <w:szCs w:val="17"/>
          <w:lang w:val="fr-FR"/>
        </w:rPr>
        <w:t xml:space="preserve">sont tous deux présents pour un seul qualificateur, les informations contenues dans les deux éléments doivent être équivalentes.  Une des condictions ci-après doit être satisfaite : </w:t>
      </w:r>
      <w:r w:rsidR="00795CA6" w:rsidRPr="00EA2C61">
        <w:rPr>
          <w:rFonts w:ascii="Courier New" w:hAnsi="Courier New" w:cs="Courier New"/>
          <w:color w:val="000000"/>
          <w:szCs w:val="17"/>
          <w:lang w:val="fr-FR"/>
        </w:rPr>
        <w:t xml:space="preserve">NonEnglishQualifier_value </w:t>
      </w:r>
      <w:r w:rsidR="00795CA6" w:rsidRPr="00EA2C61">
        <w:rPr>
          <w:rFonts w:cs="Arial"/>
          <w:color w:val="000000"/>
          <w:szCs w:val="17"/>
          <w:lang w:val="fr-FR"/>
        </w:rPr>
        <w:t xml:space="preserve">contient une traduction de la valeur </w:t>
      </w:r>
      <w:r w:rsidR="00795CA6" w:rsidRPr="00EA2C61">
        <w:rPr>
          <w:rFonts w:ascii="Courier New" w:hAnsi="Courier New" w:cs="Courier New"/>
          <w:color w:val="000000"/>
          <w:szCs w:val="17"/>
          <w:lang w:val="fr-FR"/>
        </w:rPr>
        <w:t>INSDQualifier_value</w:t>
      </w:r>
      <w:r w:rsidR="00795CA6" w:rsidRPr="00EA2C61">
        <w:rPr>
          <w:rFonts w:cs="Arial"/>
          <w:color w:val="000000"/>
          <w:szCs w:val="17"/>
          <w:lang w:val="fr-FR"/>
        </w:rPr>
        <w:t xml:space="preserve">;  ou </w:t>
      </w:r>
      <w:r w:rsidR="00795CA6" w:rsidRPr="00EA2C61">
        <w:rPr>
          <w:rFonts w:ascii="Courier New" w:hAnsi="Courier New" w:cs="Courier New"/>
          <w:color w:val="000000"/>
          <w:szCs w:val="17"/>
          <w:lang w:val="fr-FR"/>
        </w:rPr>
        <w:t xml:space="preserve">INSDQualifier_value </w:t>
      </w:r>
      <w:r w:rsidR="00795CA6" w:rsidRPr="00EA2C61">
        <w:rPr>
          <w:rFonts w:cs="Arial"/>
          <w:color w:val="000000"/>
          <w:szCs w:val="17"/>
          <w:lang w:val="fr-FR"/>
        </w:rPr>
        <w:t xml:space="preserve">contient une traduction de la valeur </w:t>
      </w:r>
      <w:r w:rsidR="00795CA6" w:rsidRPr="00EA2C61">
        <w:rPr>
          <w:rFonts w:ascii="Courier New" w:hAnsi="Courier New" w:cs="Courier New"/>
          <w:color w:val="000000"/>
          <w:szCs w:val="17"/>
          <w:lang w:val="fr-FR"/>
        </w:rPr>
        <w:t>NonEnglishQualifier_value</w:t>
      </w:r>
      <w:r w:rsidR="00795CA6" w:rsidRPr="00EA2C61">
        <w:rPr>
          <w:rFonts w:cs="Arial"/>
          <w:color w:val="000000"/>
          <w:szCs w:val="17"/>
          <w:lang w:val="fr-FR"/>
        </w:rPr>
        <w:t xml:space="preserve">;  ou les deux éléments contiennent une traduction de la valeur du qualificateur à partir de la langue indiquée dans l’attribut </w:t>
      </w:r>
      <w:r w:rsidR="00795CA6" w:rsidRPr="00EA2C61">
        <w:rPr>
          <w:rFonts w:ascii="Courier New" w:hAnsi="Courier New" w:cs="Courier New"/>
          <w:color w:val="000000"/>
          <w:szCs w:val="17"/>
          <w:lang w:val="fr-FR"/>
        </w:rPr>
        <w:t xml:space="preserve">originalFreeTextLanguageCode </w:t>
      </w:r>
      <w:r w:rsidR="00795CA6" w:rsidRPr="00EA2C61">
        <w:rPr>
          <w:rFonts w:cs="Arial"/>
          <w:color w:val="000000"/>
          <w:szCs w:val="17"/>
          <w:lang w:val="fr-FR"/>
        </w:rPr>
        <w:t>(voir le paragraphe 43).</w:t>
      </w:r>
    </w:p>
    <w:p w14:paraId="08FF55DF" w14:textId="1E719DB8" w:rsidR="00795CA6" w:rsidRPr="00957D97" w:rsidRDefault="00795CA6" w:rsidP="000825B3">
      <w:pPr>
        <w:pStyle w:val="List0"/>
        <w:numPr>
          <w:ilvl w:val="0"/>
          <w:numId w:val="67"/>
        </w:numPr>
        <w:tabs>
          <w:tab w:val="left" w:pos="567"/>
        </w:tabs>
        <w:rPr>
          <w:color w:val="000000"/>
          <w:szCs w:val="17"/>
          <w:u w:val="single"/>
          <w:lang w:val="fr-FR"/>
        </w:rPr>
      </w:pPr>
      <w:r w:rsidRPr="00EA2C61">
        <w:rPr>
          <w:color w:val="000000"/>
          <w:szCs w:val="17"/>
          <w:lang w:val="fr-FR"/>
        </w:rPr>
        <w:t xml:space="preserve">Pour les qualificateurs dépendants de la langue, l’élément </w:t>
      </w:r>
      <w:r w:rsidRPr="00EA2C61">
        <w:rPr>
          <w:rFonts w:ascii="Courier New" w:hAnsi="Courier New" w:cs="Courier New"/>
          <w:color w:val="000000"/>
          <w:szCs w:val="17"/>
          <w:lang w:val="fr-FR"/>
        </w:rPr>
        <w:t xml:space="preserve">INSDQualifier_value </w:t>
      </w:r>
      <w:r w:rsidRPr="00EA2C61">
        <w:rPr>
          <w:rFonts w:cs="Arial"/>
          <w:color w:val="000000"/>
          <w:szCs w:val="17"/>
          <w:lang w:val="fr-FR"/>
        </w:rPr>
        <w:t xml:space="preserve">peut comporter un attribut facultatif </w:t>
      </w:r>
      <w:r w:rsidRPr="00EA2C61">
        <w:rPr>
          <w:rFonts w:ascii="Courier New" w:hAnsi="Courier New" w:cs="Courier New"/>
          <w:color w:val="000000"/>
          <w:szCs w:val="17"/>
          <w:lang w:val="fr-FR"/>
        </w:rPr>
        <w:t>id</w:t>
      </w:r>
      <w:r w:rsidRPr="00EA2C61">
        <w:rPr>
          <w:rFonts w:cs="Arial"/>
          <w:color w:val="000000"/>
          <w:szCs w:val="17"/>
          <w:lang w:val="fr-FR"/>
        </w:rPr>
        <w:t xml:space="preserve">.  La valeur de cet attribut doit être dans le format “q” suivi d’un nombre entier positif, par exemple “q23”, et doit être unique pour un élément </w:t>
      </w:r>
      <w:r w:rsidRPr="00EA2C61">
        <w:rPr>
          <w:rFonts w:ascii="Courier New" w:hAnsi="Courier New" w:cs="Courier New"/>
          <w:color w:val="000000"/>
          <w:szCs w:val="17"/>
          <w:lang w:val="fr-FR"/>
        </w:rPr>
        <w:t>INSDQualifier_value</w:t>
      </w:r>
      <w:r w:rsidRPr="00EA2C61">
        <w:rPr>
          <w:rFonts w:cs="Arial"/>
          <w:color w:val="000000"/>
          <w:szCs w:val="17"/>
          <w:lang w:val="fr-FR"/>
        </w:rPr>
        <w:t>, c’est-à-dire que la valeur de l’attribut ne doit être utilisée qu’une seule fois dans un fichier de listage des séquences.</w:t>
      </w:r>
    </w:p>
    <w:p w14:paraId="0833E6BD" w14:textId="40744FC3" w:rsidR="00795CA6" w:rsidRPr="000825B3" w:rsidRDefault="00795CA6" w:rsidP="000825B3">
      <w:pPr>
        <w:pStyle w:val="List0"/>
        <w:numPr>
          <w:ilvl w:val="0"/>
          <w:numId w:val="45"/>
        </w:numPr>
        <w:tabs>
          <w:tab w:val="left" w:pos="567"/>
        </w:tabs>
        <w:ind w:left="0" w:firstLine="0"/>
        <w:rPr>
          <w:color w:val="000000"/>
          <w:szCs w:val="17"/>
          <w:lang w:val="fr-FR"/>
        </w:rPr>
      </w:pPr>
      <w:r w:rsidRPr="000825B3">
        <w:rPr>
          <w:color w:val="000000"/>
          <w:szCs w:val="17"/>
          <w:lang w:val="fr-FR"/>
        </w:rPr>
        <w:t>Les exemples ci-après illustrent la présentation de texte libre dépendant de la langue indiquée au paragraphe 87.</w:t>
      </w:r>
    </w:p>
    <w:p w14:paraId="4924D078" w14:textId="78226F59" w:rsidR="00795CA6" w:rsidRPr="000825B3" w:rsidRDefault="00795CA6" w:rsidP="000825B3">
      <w:pPr>
        <w:pStyle w:val="List0"/>
        <w:tabs>
          <w:tab w:val="left" w:pos="567"/>
        </w:tabs>
        <w:rPr>
          <w:rFonts w:cs="Arial"/>
          <w:color w:val="000000"/>
          <w:szCs w:val="17"/>
          <w:lang w:val="fr-FR"/>
        </w:rPr>
      </w:pPr>
      <w:r w:rsidRPr="000825B3">
        <w:rPr>
          <w:color w:val="000000"/>
          <w:szCs w:val="17"/>
          <w:lang w:val="fr-FR"/>
        </w:rPr>
        <w:t xml:space="preserve">Exemple 1 : texte libre dépendant de la langue dans un élément </w:t>
      </w:r>
      <w:r w:rsidRPr="000825B3">
        <w:rPr>
          <w:rFonts w:ascii="Courier New" w:hAnsi="Courier New" w:cs="Courier New"/>
          <w:color w:val="000000"/>
          <w:szCs w:val="17"/>
          <w:lang w:val="fr-FR"/>
        </w:rPr>
        <w:t>INSDQualifier_value</w:t>
      </w:r>
      <w:r w:rsidRPr="000825B3">
        <w:rPr>
          <w:rFonts w:cs="Arial"/>
          <w:color w:val="000000"/>
          <w:szCs w:val="17"/>
          <w:lang w:val="fr-FR"/>
        </w:rPr>
        <w:t> :</w:t>
      </w:r>
    </w:p>
    <w:p w14:paraId="6220C74C"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olor w:val="000000"/>
        </w:rPr>
        <w:t>&lt;INSDFeature&gt;</w:t>
      </w:r>
    </w:p>
    <w:p w14:paraId="1E8A8A66"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cs="Courier New"/>
          <w:color w:val="000000"/>
          <w:szCs w:val="17"/>
        </w:rPr>
        <w:tab/>
      </w:r>
      <w:r w:rsidRPr="007F058E">
        <w:rPr>
          <w:rFonts w:ascii="Courier New" w:hAnsi="Courier New"/>
        </w:rPr>
        <w:t>&lt;INSDFeature_key&gt;regulatory&lt;/INSDFeature_key&gt;</w:t>
      </w:r>
    </w:p>
    <w:p w14:paraId="43EC3216"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&lt;INSDFeature_location&gt;1..60&lt;/INSDFeature_location&gt;</w:t>
      </w:r>
    </w:p>
    <w:p w14:paraId="574A5753"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5A04E31E"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 id</w:t>
      </w:r>
      <w:r w:rsidRPr="007F058E">
        <w:rPr>
          <w:rFonts w:ascii="Courier New" w:hAnsi="Courier New" w:cs="Courier New"/>
          <w:color w:val="000000"/>
          <w:szCs w:val="17"/>
        </w:rPr>
        <w:t>="</w:t>
      </w:r>
      <w:r w:rsidRPr="007F058E">
        <w:rPr>
          <w:rFonts w:ascii="Courier New" w:hAnsi="Courier New"/>
          <w:color w:val="000000"/>
        </w:rPr>
        <w:t>q1</w:t>
      </w:r>
      <w:r w:rsidRPr="007F058E">
        <w:rPr>
          <w:rFonts w:ascii="Courier New" w:hAnsi="Courier New" w:cs="Courier New"/>
          <w:color w:val="000000"/>
          <w:szCs w:val="17"/>
        </w:rPr>
        <w:t>"&gt;</w:t>
      </w:r>
    </w:p>
    <w:p w14:paraId="0889D92F"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&lt;INSDQualifier_name&gt;function&lt;/INSDQualifier_name&gt;</w:t>
      </w:r>
    </w:p>
    <w:p w14:paraId="2B5D870A"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&lt;INSDQualifier_value&gt;binds to regulatory protein Est3&lt;/INSDQualifier_value&gt;</w:t>
      </w:r>
    </w:p>
    <w:p w14:paraId="3E124F7E" w14:textId="77777777" w:rsidR="00345CD4" w:rsidRPr="000F2B04" w:rsidRDefault="00345CD4" w:rsidP="00345CD4">
      <w:pPr>
        <w:pStyle w:val="List0"/>
        <w:tabs>
          <w:tab w:val="left" w:pos="567"/>
        </w:tabs>
        <w:spacing w:after="0"/>
        <w:rPr>
          <w:rFonts w:ascii="Courier New" w:hAnsi="Courier New"/>
          <w:color w:val="000000"/>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0F2B04">
        <w:rPr>
          <w:rFonts w:ascii="Courier New" w:hAnsi="Courier New"/>
          <w:color w:val="000000"/>
          <w:lang w:val="fr-CH"/>
        </w:rPr>
        <w:t>&lt;/INSDQualifier&gt;</w:t>
      </w:r>
    </w:p>
    <w:p w14:paraId="5F806BD7" w14:textId="77777777" w:rsidR="00345CD4" w:rsidRPr="000F2B04" w:rsidRDefault="00345CD4" w:rsidP="00345CD4">
      <w:pPr>
        <w:pStyle w:val="List0"/>
        <w:tabs>
          <w:tab w:val="left" w:pos="567"/>
        </w:tabs>
        <w:spacing w:after="0"/>
        <w:rPr>
          <w:rFonts w:ascii="Courier New" w:hAnsi="Courier New"/>
          <w:color w:val="000000"/>
          <w:lang w:val="fr-CH"/>
        </w:rPr>
      </w:pPr>
      <w:r w:rsidRPr="000F2B04">
        <w:rPr>
          <w:rFonts w:ascii="Courier New" w:hAnsi="Courier New" w:cs="Courier New"/>
          <w:color w:val="000000"/>
          <w:szCs w:val="17"/>
          <w:lang w:val="fr-CH"/>
        </w:rPr>
        <w:tab/>
      </w:r>
      <w:r w:rsidRPr="000F2B04">
        <w:rPr>
          <w:rFonts w:ascii="Courier New" w:hAnsi="Courier New"/>
          <w:color w:val="000000"/>
          <w:lang w:val="fr-CH"/>
        </w:rPr>
        <w:t>&lt;/INSDFeature_quals&gt;</w:t>
      </w:r>
    </w:p>
    <w:p w14:paraId="239E4429" w14:textId="1E137E7A" w:rsidR="00D646A6" w:rsidRPr="000F2B04" w:rsidRDefault="00345CD4" w:rsidP="00345CD4">
      <w:pPr>
        <w:pStyle w:val="List0"/>
        <w:shd w:val="clear" w:color="auto" w:fill="FFFFFF" w:themeFill="background1"/>
        <w:tabs>
          <w:tab w:val="left" w:pos="567"/>
        </w:tabs>
        <w:spacing w:after="0"/>
        <w:rPr>
          <w:rFonts w:ascii="Courier New" w:hAnsi="Courier New"/>
          <w:color w:val="000000"/>
          <w:lang w:val="fr-CH"/>
        </w:rPr>
      </w:pPr>
      <w:r w:rsidRPr="000F2B04">
        <w:rPr>
          <w:rFonts w:ascii="Courier New" w:hAnsi="Courier New"/>
          <w:color w:val="000000"/>
          <w:lang w:val="fr-CH"/>
        </w:rPr>
        <w:t>&lt;/INSDFeature&gt;</w:t>
      </w:r>
    </w:p>
    <w:p w14:paraId="6CE7BE92" w14:textId="77777777" w:rsidR="00345CD4" w:rsidRPr="000F2B04" w:rsidRDefault="00345CD4" w:rsidP="00345CD4">
      <w:pPr>
        <w:pStyle w:val="List0"/>
        <w:shd w:val="clear" w:color="auto" w:fill="FFFFFF" w:themeFill="background1"/>
        <w:tabs>
          <w:tab w:val="left" w:pos="567"/>
        </w:tabs>
        <w:spacing w:after="0"/>
        <w:rPr>
          <w:rFonts w:ascii="Courier New" w:hAnsi="Courier New"/>
          <w:color w:val="000000"/>
          <w:lang w:val="fr-CH"/>
        </w:rPr>
      </w:pPr>
    </w:p>
    <w:p w14:paraId="605B7165" w14:textId="2B9E2F4E" w:rsidR="0044273D" w:rsidRPr="000825B3" w:rsidRDefault="00D646A6" w:rsidP="000825B3">
      <w:pPr>
        <w:pStyle w:val="List0"/>
        <w:tabs>
          <w:tab w:val="left" w:pos="567"/>
        </w:tabs>
        <w:rPr>
          <w:rFonts w:cs="Arial"/>
          <w:color w:val="000000"/>
          <w:szCs w:val="17"/>
          <w:lang w:val="fr-FR"/>
        </w:rPr>
      </w:pPr>
      <w:r w:rsidRPr="000825B3">
        <w:rPr>
          <w:color w:val="000000"/>
          <w:szCs w:val="17"/>
          <w:lang w:val="fr-FR"/>
        </w:rPr>
        <w:t xml:space="preserve">Exemple 2 : texte libre dépendant de la langue dans un élément </w:t>
      </w:r>
      <w:r w:rsidRPr="000825B3">
        <w:rPr>
          <w:rFonts w:ascii="Courier New" w:hAnsi="Courier New" w:cs="Courier New"/>
          <w:color w:val="000000"/>
          <w:szCs w:val="17"/>
          <w:lang w:val="fr-FR"/>
        </w:rPr>
        <w:t xml:space="preserve">INSDQualifier_value </w:t>
      </w:r>
      <w:r w:rsidRPr="000825B3">
        <w:rPr>
          <w:rFonts w:cs="Arial"/>
          <w:color w:val="000000"/>
          <w:szCs w:val="17"/>
          <w:lang w:val="fr-FR"/>
        </w:rPr>
        <w:t xml:space="preserve">et dans un élément </w:t>
      </w:r>
      <w:r w:rsidRPr="000825B3">
        <w:rPr>
          <w:rFonts w:ascii="Courier New" w:hAnsi="Courier New" w:cs="Courier New"/>
          <w:color w:val="000000"/>
          <w:szCs w:val="17"/>
          <w:lang w:val="fr-FR"/>
        </w:rPr>
        <w:t>NonEnglishQualifier_value </w:t>
      </w:r>
      <w:r w:rsidRPr="000825B3">
        <w:rPr>
          <w:rFonts w:cs="Arial"/>
          <w:color w:val="000000"/>
          <w:szCs w:val="17"/>
          <w:lang w:val="fr-FR"/>
        </w:rPr>
        <w:t>:</w:t>
      </w:r>
    </w:p>
    <w:p w14:paraId="68C01E0F"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2D4E13D2"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275B281F"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6F1EF604"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11D0DF9B"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 </w:t>
      </w:r>
      <w:r w:rsidRPr="00345CD4">
        <w:rPr>
          <w:rFonts w:ascii="Courier New" w:hAnsi="Courier New"/>
        </w:rPr>
        <w:t>id</w:t>
      </w:r>
      <w:r w:rsidRPr="00345CD4">
        <w:rPr>
          <w:rFonts w:ascii="Courier New" w:hAnsi="Courier New" w:cs="Courier New"/>
          <w:color w:val="000000"/>
          <w:szCs w:val="17"/>
        </w:rPr>
        <w:t>="</w:t>
      </w:r>
      <w:r w:rsidRPr="00345CD4">
        <w:rPr>
          <w:rFonts w:ascii="Courier New" w:hAnsi="Courier New"/>
          <w:color w:val="000000"/>
        </w:rPr>
        <w:t>q45</w:t>
      </w:r>
      <w:r w:rsidRPr="00345CD4">
        <w:rPr>
          <w:rFonts w:ascii="Courier New" w:hAnsi="Courier New" w:cs="Courier New"/>
          <w:color w:val="000000"/>
          <w:szCs w:val="17"/>
        </w:rPr>
        <w:t>"&gt;</w:t>
      </w:r>
    </w:p>
    <w:p w14:paraId="151F035F" w14:textId="06F40A49"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Pr="00E64C7E">
        <w:rPr>
          <w:rFonts w:ascii="Courier New" w:hAnsi="Courier New"/>
          <w:strike/>
          <w:color w:val="FFFFFF"/>
          <w:shd w:val="clear" w:color="auto" w:fill="800080"/>
        </w:rPr>
        <w:t>NOTE</w:t>
      </w:r>
      <w:r w:rsidR="00D57164" w:rsidRPr="00E64C7E">
        <w:rPr>
          <w:rFonts w:ascii="Courier New" w:hAnsi="Courier New"/>
          <w:color w:val="000000"/>
          <w:u w:val="single"/>
          <w:shd w:val="clear" w:color="auto" w:fill="FFFF00"/>
        </w:rPr>
        <w:t>note</w:t>
      </w:r>
      <w:r w:rsidRPr="007F058E">
        <w:rPr>
          <w:rFonts w:ascii="Courier New" w:hAnsi="Courier New"/>
        </w:rPr>
        <w:t>&lt;/INSDQualifier_name&gt;</w:t>
      </w:r>
    </w:p>
    <w:p w14:paraId="61D1009E"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2A119494" w14:textId="77777777" w:rsidR="00345CD4" w:rsidRPr="007F058E" w:rsidRDefault="00345CD4" w:rsidP="00345CD4">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Pr="00162ED2">
        <w:rPr>
          <w:rFonts w:ascii="Courier New" w:hAnsi="Courier New"/>
          <w:lang w:val="fr-CH"/>
        </w:rPr>
        <w:t>&lt;NonEnglishQualifier_value&gt;clive la chaîne glucidique</w:t>
      </w:r>
    </w:p>
    <w:p w14:paraId="7F7DA9CF"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Pr="007F058E">
        <w:rPr>
          <w:rFonts w:ascii="Courier New" w:hAnsi="Courier New"/>
        </w:rPr>
        <w:t>&lt;/NonEnglishQualifier_value&gt;</w:t>
      </w:r>
    </w:p>
    <w:p w14:paraId="12E8654F"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rPr>
        <w:t xml:space="preserve">            &lt;/INSDQualifier&gt;</w:t>
      </w:r>
    </w:p>
    <w:p w14:paraId="78834BF5"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rPr>
        <w:t xml:space="preserve">        &lt;/INSDFeature_quals&gt;</w:t>
      </w:r>
    </w:p>
    <w:p w14:paraId="37D1D5F2" w14:textId="0461AB3E" w:rsidR="00D646A6" w:rsidRPr="000F2B04" w:rsidRDefault="00345CD4" w:rsidP="00345CD4">
      <w:pPr>
        <w:pStyle w:val="List0"/>
        <w:tabs>
          <w:tab w:val="left" w:pos="567"/>
        </w:tabs>
        <w:spacing w:after="0"/>
        <w:rPr>
          <w:rFonts w:ascii="Courier New" w:hAnsi="Courier New"/>
          <w:lang w:val="fr-CH"/>
        </w:rPr>
      </w:pPr>
      <w:r w:rsidRPr="000F2B04">
        <w:rPr>
          <w:rFonts w:ascii="Courier New" w:hAnsi="Courier New"/>
          <w:lang w:val="fr-CH"/>
        </w:rPr>
        <w:t>&lt;/INSDFeature&gt;</w:t>
      </w:r>
    </w:p>
    <w:p w14:paraId="31F30E04" w14:textId="77777777" w:rsidR="00345CD4" w:rsidRPr="000825B3" w:rsidRDefault="00345CD4" w:rsidP="00345CD4">
      <w:pPr>
        <w:widowControl/>
        <w:rPr>
          <w:rFonts w:ascii="Courier New" w:hAnsi="Courier New" w:cs="Courier New"/>
          <w:color w:val="000000"/>
          <w:sz w:val="17"/>
          <w:szCs w:val="17"/>
          <w:lang w:val="fr-FR"/>
        </w:rPr>
      </w:pPr>
    </w:p>
    <w:p w14:paraId="6E8984BF" w14:textId="5D3BF64C" w:rsidR="00D646A6" w:rsidRPr="000825B3" w:rsidRDefault="00D646A6" w:rsidP="000825B3">
      <w:pPr>
        <w:pStyle w:val="List0"/>
        <w:tabs>
          <w:tab w:val="left" w:pos="567"/>
        </w:tabs>
        <w:rPr>
          <w:rFonts w:cs="Arial"/>
          <w:color w:val="000000"/>
          <w:szCs w:val="17"/>
          <w:lang w:val="fr-FR"/>
        </w:rPr>
      </w:pPr>
      <w:r w:rsidRPr="000825B3">
        <w:rPr>
          <w:rFonts w:cs="Arial"/>
          <w:color w:val="000000"/>
          <w:szCs w:val="17"/>
          <w:lang w:val="fr-FR"/>
        </w:rPr>
        <w:t xml:space="preserve">Exemple 3 : texte libre dépendant de la langue dans un élément </w:t>
      </w:r>
      <w:r w:rsidRPr="000825B3">
        <w:rPr>
          <w:rFonts w:ascii="Courier New" w:hAnsi="Courier New" w:cs="Courier New"/>
          <w:color w:val="000000"/>
          <w:szCs w:val="17"/>
          <w:lang w:val="fr-FR"/>
        </w:rPr>
        <w:t>NonEnglishQualifier_value</w:t>
      </w:r>
      <w:r w:rsidRPr="000825B3">
        <w:rPr>
          <w:rFonts w:cs="Arial"/>
          <w:color w:val="000000"/>
          <w:szCs w:val="17"/>
          <w:lang w:val="fr-FR"/>
        </w:rPr>
        <w:t> :</w:t>
      </w:r>
    </w:p>
    <w:p w14:paraId="35DD7503"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0BDED6D0"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7EE395C4"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7BF586D9"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15431C69"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 id</w:t>
      </w:r>
      <w:r w:rsidRPr="00013A2C">
        <w:rPr>
          <w:rFonts w:ascii="Courier New" w:hAnsi="Courier New" w:cs="Courier New"/>
          <w:color w:val="000000"/>
          <w:szCs w:val="17"/>
        </w:rPr>
        <w:t>="</w:t>
      </w:r>
      <w:r w:rsidRPr="00013A2C">
        <w:rPr>
          <w:rFonts w:ascii="Courier New" w:hAnsi="Courier New"/>
          <w:color w:val="000000"/>
        </w:rPr>
        <w:t>q45</w:t>
      </w:r>
      <w:r w:rsidRPr="00013A2C">
        <w:rPr>
          <w:rFonts w:ascii="Courier New" w:hAnsi="Courier New" w:cs="Courier New"/>
          <w:color w:val="000000"/>
          <w:szCs w:val="17"/>
        </w:rPr>
        <w:t>"&gt;</w:t>
      </w:r>
    </w:p>
    <w:p w14:paraId="4AA59913" w14:textId="5A30E851"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Pr="00E64C7E">
        <w:rPr>
          <w:rFonts w:ascii="Courier New" w:hAnsi="Courier New"/>
          <w:strike/>
          <w:color w:val="FFFFFF"/>
          <w:shd w:val="clear" w:color="auto" w:fill="800080"/>
        </w:rPr>
        <w:t>NOTE</w:t>
      </w:r>
      <w:r w:rsidR="004A29F9" w:rsidRPr="00E64C7E">
        <w:rPr>
          <w:rFonts w:ascii="Courier New" w:hAnsi="Courier New"/>
          <w:color w:val="000000"/>
          <w:u w:val="single"/>
          <w:shd w:val="clear" w:color="auto" w:fill="FFFF00"/>
        </w:rPr>
        <w:t>note</w:t>
      </w:r>
      <w:r w:rsidRPr="007F058E">
        <w:rPr>
          <w:rFonts w:ascii="Courier New" w:hAnsi="Courier New"/>
        </w:rPr>
        <w:t>&lt;/INSDQualifier_name&gt;</w:t>
      </w:r>
    </w:p>
    <w:p w14:paraId="4DEE38D5"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47070F6E" w14:textId="77777777" w:rsidR="00273205" w:rsidRPr="007F058E" w:rsidRDefault="00273205" w:rsidP="00273205">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Pr="00162ED2">
        <w:rPr>
          <w:rFonts w:ascii="Courier New" w:hAnsi="Courier New"/>
          <w:lang w:val="fr-CH"/>
        </w:rPr>
        <w:t>&lt;NonEnglishQualifier_value&gt;clive la chaîne glucidique</w:t>
      </w:r>
    </w:p>
    <w:p w14:paraId="74E7D6CF" w14:textId="77777777" w:rsidR="00273205" w:rsidRPr="007F058E" w:rsidRDefault="00273205" w:rsidP="00273205">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Pr="007F058E">
        <w:rPr>
          <w:rFonts w:ascii="Courier New" w:hAnsi="Courier New"/>
        </w:rPr>
        <w:t>&lt;/NonEnglishQualifier_value&gt;</w:t>
      </w:r>
    </w:p>
    <w:p w14:paraId="7D28B9F5" w14:textId="77777777" w:rsidR="00273205" w:rsidRPr="007F058E" w:rsidRDefault="00273205" w:rsidP="00273205">
      <w:pPr>
        <w:pStyle w:val="List0"/>
        <w:tabs>
          <w:tab w:val="left" w:pos="567"/>
        </w:tabs>
        <w:spacing w:after="0"/>
        <w:rPr>
          <w:rFonts w:ascii="Courier New" w:hAnsi="Courier New"/>
        </w:rPr>
      </w:pPr>
      <w:r w:rsidRPr="007F058E">
        <w:rPr>
          <w:rFonts w:ascii="Courier New" w:hAnsi="Courier New"/>
        </w:rPr>
        <w:t xml:space="preserve">            &lt;/INSDQualifier&gt;</w:t>
      </w:r>
    </w:p>
    <w:p w14:paraId="1E72E876" w14:textId="77777777" w:rsidR="00273205" w:rsidRPr="007F058E" w:rsidRDefault="00273205" w:rsidP="00273205">
      <w:pPr>
        <w:pStyle w:val="List0"/>
        <w:tabs>
          <w:tab w:val="left" w:pos="567"/>
        </w:tabs>
        <w:spacing w:after="0"/>
        <w:rPr>
          <w:rFonts w:ascii="Courier New" w:hAnsi="Courier New"/>
        </w:rPr>
      </w:pPr>
      <w:r w:rsidRPr="007F058E">
        <w:rPr>
          <w:rFonts w:ascii="Courier New" w:hAnsi="Courier New"/>
        </w:rPr>
        <w:t xml:space="preserve">        &lt;/INSDFeature_quals&gt;</w:t>
      </w:r>
    </w:p>
    <w:p w14:paraId="6064A20A" w14:textId="2D86E984" w:rsidR="00D646A6" w:rsidRDefault="00273205" w:rsidP="00273205">
      <w:pPr>
        <w:pStyle w:val="List0"/>
        <w:tabs>
          <w:tab w:val="left" w:pos="567"/>
        </w:tabs>
        <w:spacing w:after="0"/>
        <w:rPr>
          <w:rFonts w:ascii="Courier New" w:hAnsi="Courier New"/>
        </w:rPr>
      </w:pPr>
      <w:r w:rsidRPr="007F058E">
        <w:rPr>
          <w:rFonts w:ascii="Courier New" w:hAnsi="Courier New"/>
        </w:rPr>
        <w:t>&lt;/INSDFeature&gt;</w:t>
      </w:r>
    </w:p>
    <w:p w14:paraId="2BB92959" w14:textId="77777777" w:rsidR="00273205" w:rsidRPr="00273205" w:rsidRDefault="00273205" w:rsidP="00273205">
      <w:pPr>
        <w:pStyle w:val="List0"/>
        <w:tabs>
          <w:tab w:val="left" w:pos="567"/>
        </w:tabs>
        <w:spacing w:after="0"/>
        <w:rPr>
          <w:rFonts w:ascii="Courier New" w:hAnsi="Courier New"/>
        </w:rPr>
      </w:pPr>
    </w:p>
    <w:p w14:paraId="2D251003"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31" w:name="_Toc54686691"/>
      <w:bookmarkStart w:id="132" w:name="_Toc59200497"/>
      <w:bookmarkEnd w:id="130"/>
      <w:r w:rsidRPr="00330B62">
        <w:rPr>
          <w:rFonts w:cs="Times New Roman"/>
          <w:bCs w:val="0"/>
          <w:i/>
          <w:sz w:val="17"/>
          <w:szCs w:val="20"/>
          <w:u w:val="none"/>
          <w:lang w:val="fr-FR" w:eastAsia="en-US"/>
        </w:rPr>
        <w:t>Séquences de codage</w:t>
      </w:r>
      <w:bookmarkEnd w:id="131"/>
      <w:bookmarkEnd w:id="132"/>
    </w:p>
    <w:p w14:paraId="01E41CEF" w14:textId="41872965" w:rsidR="00F41554" w:rsidRPr="00330B62" w:rsidRDefault="00F41554" w:rsidP="00BD4319">
      <w:pPr>
        <w:pStyle w:val="List0"/>
        <w:numPr>
          <w:ilvl w:val="0"/>
          <w:numId w:val="45"/>
        </w:numPr>
        <w:tabs>
          <w:tab w:val="left" w:pos="567"/>
        </w:tabs>
        <w:ind w:left="0" w:firstLine="0"/>
        <w:rPr>
          <w:szCs w:val="17"/>
          <w:lang w:val="fr-FR"/>
        </w:rPr>
      </w:pPr>
      <w:r w:rsidRPr="00330B62">
        <w:rPr>
          <w:szCs w:val="17"/>
          <w:lang w:val="fr-FR"/>
        </w:rPr>
        <w:t>La clé de caractérisation “CDS” peut servir à désigner des séquences de codage, c’est</w:t>
      </w:r>
      <w:r w:rsidRPr="00330B62">
        <w:rPr>
          <w:szCs w:val="17"/>
          <w:lang w:val="fr-FR"/>
        </w:rPr>
        <w:noBreakHyphen/>
        <w:t>à</w:t>
      </w:r>
      <w:r w:rsidRPr="00330B62">
        <w:rPr>
          <w:szCs w:val="17"/>
          <w:lang w:val="fr-FR"/>
        </w:rPr>
        <w:noBreakHyphen/>
        <w:t xml:space="preserve">dire des séquences de nucléotides correspondant à la séquence d’acides aminés dans une protéine et au codon d’arrêt.  L’emplacement de la caractéristique “CDS” dans l’élément obligatoire </w:t>
      </w:r>
      <w:r w:rsidRPr="00330B62">
        <w:rPr>
          <w:rFonts w:ascii="Courier New" w:hAnsi="Courier New" w:cs="Courier New"/>
          <w:szCs w:val="17"/>
          <w:lang w:val="fr-FR"/>
        </w:rPr>
        <w:t>INSDFeature_location</w:t>
      </w:r>
      <w:r w:rsidRPr="00330B62">
        <w:rPr>
          <w:strike/>
          <w:color w:val="FFFFFF" w:themeColor="background1"/>
          <w:szCs w:val="17"/>
          <w:lang w:val="fr-FR"/>
        </w:rPr>
        <w:t>,</w:t>
      </w:r>
      <w:r w:rsidRPr="00330B62">
        <w:rPr>
          <w:szCs w:val="17"/>
          <w:lang w:val="fr-FR"/>
        </w:rPr>
        <w:t>doit indiquer le codon d’arrêt.</w:t>
      </w:r>
    </w:p>
    <w:p w14:paraId="2736A822" w14:textId="1410D14B"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Les qualificateurs “transl_table” et “translation” peuvent être employés en association avec la clé de caractérisation “CDS” (voir annexe I).  Si le qualificateur “transl_table” n’est pas employé, on présume que c’est le tableau de codes normalisés qui est appliqué (voir annexe I, section 9, tableau </w:t>
      </w:r>
      <w:r w:rsidR="001B155A" w:rsidRPr="000825B3">
        <w:rPr>
          <w:color w:val="000000"/>
          <w:szCs w:val="17"/>
          <w:lang w:val="fr-FR"/>
        </w:rPr>
        <w:t>7</w:t>
      </w:r>
      <w:r w:rsidRPr="00330B62">
        <w:rPr>
          <w:szCs w:val="17"/>
          <w:lang w:val="fr-FR"/>
        </w:rPr>
        <w:t>).</w:t>
      </w:r>
    </w:p>
    <w:p w14:paraId="76DCF9BE"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Le qualificateur “transl_except” doit être employé en association avec la clé de caractérisation “CDS” et le qualificateur “translation” doit être employé pour désigner un codon codant pour la pyrrolysine ou la sélénocystéine.</w:t>
      </w:r>
    </w:p>
    <w:p w14:paraId="4B37DDE1" w14:textId="318F08ED" w:rsidR="00BD4319" w:rsidRPr="00D56140" w:rsidRDefault="00F41554" w:rsidP="00D56140">
      <w:pPr>
        <w:pStyle w:val="List0"/>
        <w:numPr>
          <w:ilvl w:val="0"/>
          <w:numId w:val="45"/>
        </w:numPr>
        <w:tabs>
          <w:tab w:val="left" w:pos="567"/>
        </w:tabs>
        <w:spacing w:after="120"/>
        <w:ind w:left="0" w:firstLine="0"/>
        <w:rPr>
          <w:rFonts w:ascii="Courier New" w:eastAsia="Batang" w:hAnsi="Courier New"/>
          <w:lang w:val="fr-FR"/>
        </w:rPr>
      </w:pPr>
      <w:r w:rsidRPr="00330B62">
        <w:rPr>
          <w:szCs w:val="17"/>
          <w:lang w:val="fr-FR"/>
        </w:rPr>
        <w:t>Toute séquence d’acides aminés codée selon la séquence de codage et divulguée dans un qualificateur de type “translation” visé par le paragraphe 7 doit figurer dans le listage des séquences et doit disposer de son propre numéro d’identification de séquence.  Le numéro d’identification de séquence attribué à la séquence d’acides aminés doit figurer dans la valeur du qualificateur “protein_id” associé à la clé de caractérisation “CDS”.  Le qualificateur “</w:t>
      </w:r>
      <w:r w:rsidRPr="00E64C7E">
        <w:rPr>
          <w:strike/>
          <w:color w:val="FFFFFF"/>
          <w:szCs w:val="17"/>
          <w:shd w:val="clear" w:color="auto" w:fill="800080"/>
          <w:lang w:val="fr-FR"/>
        </w:rPr>
        <w:t>ORGANISM</w:t>
      </w:r>
      <w:r w:rsidR="004A29F9" w:rsidRPr="00E64C7E">
        <w:rPr>
          <w:color w:val="000000"/>
          <w:szCs w:val="17"/>
          <w:u w:val="single"/>
          <w:shd w:val="clear" w:color="auto" w:fill="FFFF00"/>
          <w:lang w:val="fr-FR"/>
        </w:rPr>
        <w:t>organism</w:t>
      </w:r>
      <w:r w:rsidRPr="00330B62">
        <w:rPr>
          <w:szCs w:val="17"/>
          <w:lang w:val="fr-FR"/>
        </w:rPr>
        <w:t>” associé à la clé de caractérisation “</w:t>
      </w:r>
      <w:r w:rsidRPr="00E64C7E">
        <w:rPr>
          <w:strike/>
          <w:color w:val="FFFFFF"/>
          <w:szCs w:val="17"/>
          <w:shd w:val="clear" w:color="auto" w:fill="800080"/>
          <w:lang w:val="fr-FR"/>
        </w:rPr>
        <w:t>SOURCE</w:t>
      </w:r>
      <w:r w:rsidR="004A29F9" w:rsidRPr="00E64C7E">
        <w:rPr>
          <w:color w:val="000000"/>
          <w:szCs w:val="17"/>
          <w:u w:val="single"/>
          <w:shd w:val="clear" w:color="auto" w:fill="FFFF00"/>
          <w:lang w:val="fr-FR"/>
        </w:rPr>
        <w:t>source</w:t>
      </w:r>
      <w:r w:rsidRPr="00330B62">
        <w:rPr>
          <w:szCs w:val="17"/>
          <w:lang w:val="fr-FR"/>
        </w:rPr>
        <w:t>” de la séquence d’acides aminés doit être identique à celui de sa séquence de codage, par exemple</w:t>
      </w:r>
      <w:r w:rsidR="00D56140">
        <w:rPr>
          <w:szCs w:val="17"/>
          <w:lang w:val="fr-FR"/>
        </w:rPr>
        <w:t xml:space="preserve"> : </w:t>
      </w:r>
    </w:p>
    <w:p w14:paraId="5B66275F" w14:textId="46CD40B3" w:rsidR="00F41554" w:rsidRPr="00614A14" w:rsidRDefault="00F41554" w:rsidP="009B2AE0">
      <w:pPr>
        <w:widowControl/>
        <w:kinsoku/>
        <w:ind w:left="567"/>
        <w:rPr>
          <w:rFonts w:ascii="Courier New" w:eastAsia="Batang" w:hAnsi="Courier New" w:cs="Times New Roman"/>
          <w:strike/>
          <w:sz w:val="17"/>
          <w:szCs w:val="20"/>
          <w:lang w:eastAsia="en-US"/>
        </w:rPr>
      </w:pPr>
      <w:r w:rsidRPr="00614A14">
        <w:rPr>
          <w:rFonts w:ascii="Courier New" w:eastAsia="Batang" w:hAnsi="Courier New" w:cs="Times New Roman"/>
          <w:strike/>
          <w:color w:val="FFFFFF" w:themeColor="background1"/>
          <w:sz w:val="17"/>
          <w:szCs w:val="20"/>
          <w:lang w:eastAsia="en-US"/>
        </w:rPr>
        <w:t>able&gt;</w:t>
      </w:r>
    </w:p>
    <w:p w14:paraId="790161A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450BD3A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&lt;INSDFeature_key&gt;CDS&lt;/INSDFeature_key&gt;</w:t>
      </w:r>
    </w:p>
    <w:p w14:paraId="71C2957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&lt;INSDFeature_location&gt;1..507&lt;/INSDFeature_location&gt;</w:t>
      </w:r>
    </w:p>
    <w:p w14:paraId="50EDB99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4AF6E11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C26823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&lt;INSDQualifier_name&gt;transl_table&lt;/INSDQualifier_name&gt;</w:t>
      </w:r>
    </w:p>
    <w:p w14:paraId="6C5DE3F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&lt;INSDQualifier_value&gt;11&lt;/INSDQualifier_value&gt;</w:t>
      </w:r>
    </w:p>
    <w:p w14:paraId="68FFB4A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4C150F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74CE53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&lt;INSDQualifier_name&gt;translation&lt;/INSDQualifier_name&gt;</w:t>
      </w:r>
    </w:p>
    <w:p w14:paraId="5C02004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w:t>
      </w:r>
    </w:p>
    <w:p w14:paraId="53D1EF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MLVHLERTTIMFDFSSLINLPLIWGLLIAIAVLLYILMDGFDLGIGILLPFAPSDKCRDHMISSIAPFWDGNETWLVLGGGGLFAAFPLAYSILMPAFYIPIIIMLLGLIVRGVSFEFRFKAEGKYRRLWDYAFHFGSLGAAFCQGMILGAFIHGVEVNGRNFSGGQLM</w:t>
      </w:r>
    </w:p>
    <w:p w14:paraId="37D33D7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w:t>
      </w:r>
    </w:p>
    <w:p w14:paraId="3DE9DD5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FDC332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DA3715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t>&lt;INSDQualifier_name&gt;protein_id&lt;/INSDQualifier_name&gt;</w:t>
      </w:r>
    </w:p>
    <w:p w14:paraId="1240722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&lt;INSDQualifier_value&gt;89&lt;/INSDQualifier_value&gt;</w:t>
      </w:r>
    </w:p>
    <w:p w14:paraId="4D67D7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23B8811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783E4CD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915BD81" w14:textId="77777777" w:rsidR="00F41554" w:rsidRPr="00614A14" w:rsidRDefault="00F41554" w:rsidP="009B2AE0">
      <w:pPr>
        <w:widowControl/>
        <w:kinsoku/>
        <w:spacing w:after="170"/>
        <w:ind w:left="567"/>
        <w:rPr>
          <w:rFonts w:ascii="Courier New" w:eastAsia="Batang" w:hAnsi="Courier New" w:cs="Times New Roman"/>
          <w:strike/>
          <w:sz w:val="17"/>
          <w:szCs w:val="20"/>
          <w:lang w:eastAsia="en-US"/>
        </w:rPr>
      </w:pPr>
      <w:r w:rsidRPr="00614A14">
        <w:rPr>
          <w:rFonts w:ascii="Courier New" w:eastAsia="Batang" w:hAnsi="Courier New" w:cs="Times New Roman"/>
          <w:strike/>
          <w:color w:val="FFFFFF" w:themeColor="background1"/>
          <w:sz w:val="17"/>
          <w:szCs w:val="20"/>
          <w:lang w:eastAsia="en-US"/>
        </w:rPr>
        <w:t>&lt;/INSDSeq_feature-table&gt;</w:t>
      </w:r>
    </w:p>
    <w:p w14:paraId="2213ADBF"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133" w:name="_Toc383437629"/>
      <w:bookmarkStart w:id="134" w:name="_Toc383437152"/>
      <w:bookmarkStart w:id="135" w:name="_Toc371330403"/>
      <w:bookmarkStart w:id="136" w:name="_Toc54686692"/>
      <w:bookmarkStart w:id="137" w:name="_Toc59200498"/>
      <w:r w:rsidRPr="00330B62">
        <w:rPr>
          <w:rFonts w:cs="Times New Roman"/>
          <w:bCs w:val="0"/>
          <w:i/>
          <w:sz w:val="17"/>
          <w:szCs w:val="20"/>
          <w:u w:val="none"/>
          <w:lang w:val="fr-FR" w:eastAsia="en-US"/>
        </w:rPr>
        <w:t>Variantes</w:t>
      </w:r>
      <w:bookmarkEnd w:id="133"/>
      <w:bookmarkEnd w:id="134"/>
      <w:bookmarkEnd w:id="135"/>
      <w:bookmarkEnd w:id="136"/>
      <w:bookmarkEnd w:id="137"/>
    </w:p>
    <w:p w14:paraId="67FD2E7C"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primaire et toute variante de cette séquence, chacune d’elles étant divulguée par énumération de ses résidus et visée par le paragraphe 7, doit figurer dans le listage des séquences et doit disposer de son propre numéro d’identification de séquence.</w:t>
      </w:r>
    </w:p>
    <w:p w14:paraId="76ED2A6D" w14:textId="1EFE05B6"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Toute séquence variante, divulguée comme une séquence unique avec des résidus alternatifs énumérés à une ou plusieurs positions, doit figurer dans le listage des séquences et devrait être représentée par une séquence unique, les résidus alternatifs énumérés étant représentés par le symbole le plus restrictif (voir les paragraphes 15 et 27).</w:t>
      </w:r>
    </w:p>
    <w:p w14:paraId="0381A092"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38" w:name="_Ref371508593"/>
      <w:r w:rsidRPr="00330B62">
        <w:rPr>
          <w:szCs w:val="17"/>
          <w:lang w:val="fr-FR"/>
        </w:rPr>
        <w:t>Toute séquence variante, divulguée uniquement par référence à un ou plusieurs suppressions, adjonctions ou remplacements effectués dans une séquence primaire figurant dans le listage des séquences, doit figurer dans le listage des séquences.  Si tel est le cas, cette séquence variante :</w:t>
      </w:r>
      <w:bookmarkEnd w:id="138"/>
    </w:p>
    <w:p w14:paraId="1EF9B604" w14:textId="77777777" w:rsidR="00F41554" w:rsidRPr="00330B62" w:rsidRDefault="00F41554" w:rsidP="009B2AE0">
      <w:pPr>
        <w:pStyle w:val="List0R"/>
        <w:numPr>
          <w:ilvl w:val="0"/>
          <w:numId w:val="65"/>
        </w:numPr>
        <w:tabs>
          <w:tab w:val="left" w:pos="1134"/>
        </w:tabs>
        <w:spacing w:after="120"/>
        <w:ind w:left="0" w:firstLine="567"/>
        <w:rPr>
          <w:lang w:val="fr-FR"/>
        </w:rPr>
      </w:pPr>
      <w:r w:rsidRPr="00330B62">
        <w:rPr>
          <w:lang w:val="fr-FR"/>
        </w:rPr>
        <w:t xml:space="preserve">peut être </w:t>
      </w:r>
      <w:r w:rsidRPr="00330B62">
        <w:rPr>
          <w:szCs w:val="17"/>
          <w:lang w:val="fr-FR"/>
        </w:rPr>
        <w:t>représentée</w:t>
      </w:r>
      <w:r w:rsidRPr="00330B62">
        <w:rPr>
          <w:lang w:val="fr-FR"/>
        </w:rPr>
        <w:t xml:space="preserve"> par annotation de la séquence primaire, si elle comporte une ou plusieurs variations à un seul emplacement ou à plusieurs emplacements distincts et que les occurrences de ces variations sont indépendantes;</w:t>
      </w:r>
    </w:p>
    <w:p w14:paraId="6CC87B09" w14:textId="77777777" w:rsidR="00F41554" w:rsidRPr="00330B62" w:rsidRDefault="00F41554" w:rsidP="009B2AE0">
      <w:pPr>
        <w:pStyle w:val="List0R"/>
        <w:numPr>
          <w:ilvl w:val="0"/>
          <w:numId w:val="65"/>
        </w:numPr>
        <w:tabs>
          <w:tab w:val="left" w:pos="1134"/>
        </w:tabs>
        <w:spacing w:after="120"/>
        <w:ind w:left="0" w:firstLine="567"/>
        <w:rPr>
          <w:lang w:val="fr-FR"/>
        </w:rPr>
      </w:pPr>
      <w:r w:rsidRPr="00330B62">
        <w:rPr>
          <w:lang w:val="fr-FR"/>
        </w:rPr>
        <w:t xml:space="preserve">devrait être </w:t>
      </w:r>
      <w:r w:rsidRPr="00330B62">
        <w:rPr>
          <w:szCs w:val="17"/>
          <w:lang w:val="fr-FR"/>
        </w:rPr>
        <w:t>représentée</w:t>
      </w:r>
      <w:r w:rsidRPr="00330B62">
        <w:rPr>
          <w:lang w:val="fr-FR"/>
        </w:rPr>
        <w:t xml:space="preserve"> en tant que séquence distincte </w:t>
      </w:r>
      <w:r w:rsidRPr="00330B62">
        <w:rPr>
          <w:szCs w:val="17"/>
          <w:lang w:val="fr-FR"/>
        </w:rPr>
        <w:t>et devrait disposer de</w:t>
      </w:r>
      <w:r w:rsidRPr="00330B62">
        <w:rPr>
          <w:lang w:val="fr-FR"/>
        </w:rPr>
        <w:t xml:space="preserve"> son propre numéro d’identification de séquence, si elle comporte des variations à plusieurs emplacements distincts et que les occurrences de ces variations sont interdépendantes;  et</w:t>
      </w:r>
    </w:p>
    <w:p w14:paraId="62250253" w14:textId="77777777" w:rsidR="00F41554" w:rsidRPr="00330B62" w:rsidRDefault="00F41554" w:rsidP="009B2AE0">
      <w:pPr>
        <w:pStyle w:val="List0R"/>
        <w:numPr>
          <w:ilvl w:val="0"/>
          <w:numId w:val="65"/>
        </w:numPr>
        <w:tabs>
          <w:tab w:val="left" w:pos="1134"/>
        </w:tabs>
        <w:ind w:left="0" w:firstLine="567"/>
        <w:rPr>
          <w:szCs w:val="17"/>
          <w:lang w:val="fr-FR"/>
        </w:rPr>
      </w:pPr>
      <w:r w:rsidRPr="00330B62">
        <w:rPr>
          <w:szCs w:val="17"/>
          <w:lang w:val="fr-FR"/>
        </w:rPr>
        <w:t>doit être représentée</w:t>
      </w:r>
      <w:r w:rsidRPr="00330B62">
        <w:rPr>
          <w:lang w:val="fr-FR"/>
        </w:rPr>
        <w:t xml:space="preserve"> en tant que séquence distincte </w:t>
      </w:r>
      <w:r w:rsidRPr="00330B62">
        <w:rPr>
          <w:szCs w:val="17"/>
          <w:lang w:val="fr-FR"/>
        </w:rPr>
        <w:t>et doit disposer de</w:t>
      </w:r>
      <w:r w:rsidRPr="00330B62">
        <w:rPr>
          <w:lang w:val="fr-FR"/>
        </w:rPr>
        <w:t xml:space="preserve"> son propre numéro d’identification de séquence, si elle comporte une séquence qui a été ajoutée ou remplacée et qui contient plus de 1000 résidus (voir le paragraphe </w:t>
      </w:r>
      <w:r w:rsidRPr="00330B62">
        <w:rPr>
          <w:szCs w:val="17"/>
          <w:lang w:val="fr-FR"/>
        </w:rPr>
        <w:t>86</w:t>
      </w:r>
      <w:r w:rsidRPr="00330B62">
        <w:rPr>
          <w:lang w:val="fr-FR"/>
        </w:rPr>
        <w:t>).</w:t>
      </w:r>
    </w:p>
    <w:p w14:paraId="40D7264F" w14:textId="133550FB"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 tableau ci</w:t>
      </w:r>
      <w:r w:rsidRPr="00330B62">
        <w:rPr>
          <w:szCs w:val="17"/>
          <w:lang w:val="fr-FR"/>
        </w:rPr>
        <w:noBreakHyphen/>
        <w:t xml:space="preserve">dessous indique le bon usage des clés de caractérisation et des qualificateurs pour des variantes </w:t>
      </w:r>
      <w:r w:rsidR="001B155A" w:rsidRPr="000825B3">
        <w:rPr>
          <w:color w:val="000000"/>
          <w:szCs w:val="17"/>
          <w:lang w:val="fr-FR"/>
        </w:rPr>
        <w:t xml:space="preserve">de séquences </w:t>
      </w:r>
      <w:r w:rsidRPr="00330B62">
        <w:rPr>
          <w:szCs w:val="17"/>
          <w:lang w:val="fr-FR"/>
        </w:rPr>
        <w:t>d’acides nucléiques et d’acides aminés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275"/>
        <w:gridCol w:w="3119"/>
      </w:tblGrid>
      <w:tr w:rsidR="00F41554" w:rsidRPr="00330B62" w14:paraId="06F0E24F" w14:textId="77777777" w:rsidTr="00F41554">
        <w:trPr>
          <w:cantSplit/>
          <w:tblHeader/>
        </w:trPr>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E57DB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Type de séquence</w:t>
            </w:r>
          </w:p>
        </w:tc>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4A73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Clé de caractérisation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603C6E"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Qualificateur</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FB1211"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Usage</w:t>
            </w:r>
          </w:p>
        </w:tc>
      </w:tr>
      <w:tr w:rsidR="00F41554" w:rsidRPr="005A314F" w14:paraId="204E24B4"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622692CA" w14:textId="77777777" w:rsidR="00F41554" w:rsidRPr="00330B62" w:rsidRDefault="00F41554" w:rsidP="009B2AE0">
            <w:pPr>
              <w:pStyle w:val="TableText"/>
              <w:widowControl/>
              <w:rPr>
                <w:rStyle w:val="CodeChar"/>
                <w:sz w:val="17"/>
                <w:lang w:val="fr-FR"/>
              </w:rPr>
            </w:pPr>
            <w:r w:rsidRPr="00330B62">
              <w:rPr>
                <w:sz w:val="17"/>
                <w:szCs w:val="17"/>
                <w:lang w:val="fr-FR"/>
              </w:rPr>
              <w:t>Acide nucléique</w:t>
            </w:r>
          </w:p>
        </w:tc>
        <w:tc>
          <w:tcPr>
            <w:tcW w:w="1788" w:type="dxa"/>
            <w:tcBorders>
              <w:top w:val="single" w:sz="4" w:space="0" w:color="auto"/>
              <w:left w:val="single" w:sz="4" w:space="0" w:color="auto"/>
              <w:bottom w:val="single" w:sz="4" w:space="0" w:color="auto"/>
              <w:right w:val="single" w:sz="4" w:space="0" w:color="auto"/>
            </w:tcBorders>
            <w:hideMark/>
          </w:tcPr>
          <w:p w14:paraId="7CDA4205" w14:textId="77777777" w:rsidR="00F41554" w:rsidRPr="00330B62" w:rsidRDefault="00F41554" w:rsidP="009B2AE0">
            <w:pPr>
              <w:pStyle w:val="TableText"/>
              <w:widowControl/>
              <w:jc w:val="center"/>
              <w:rPr>
                <w:i/>
                <w:iCs/>
                <w:lang w:val="fr-FR"/>
              </w:rPr>
            </w:pPr>
            <w:r w:rsidRPr="00330B62">
              <w:rPr>
                <w:sz w:val="17"/>
                <w:szCs w:val="17"/>
                <w:lang w:val="fr-FR"/>
              </w:rPr>
              <w:t>variation</w:t>
            </w:r>
          </w:p>
        </w:tc>
        <w:tc>
          <w:tcPr>
            <w:tcW w:w="1275" w:type="dxa"/>
            <w:tcBorders>
              <w:top w:val="single" w:sz="4" w:space="0" w:color="auto"/>
              <w:left w:val="single" w:sz="4" w:space="0" w:color="auto"/>
              <w:bottom w:val="single" w:sz="4" w:space="0" w:color="auto"/>
              <w:right w:val="single" w:sz="4" w:space="0" w:color="auto"/>
            </w:tcBorders>
            <w:hideMark/>
          </w:tcPr>
          <w:p w14:paraId="5C23B692" w14:textId="77777777" w:rsidR="00F41554" w:rsidRPr="00330B62" w:rsidRDefault="00F41554" w:rsidP="009B2AE0">
            <w:pPr>
              <w:pStyle w:val="TableText"/>
              <w:widowControl/>
              <w:jc w:val="center"/>
              <w:rPr>
                <w:sz w:val="17"/>
                <w:szCs w:val="17"/>
                <w:lang w:val="fr-FR"/>
              </w:rPr>
            </w:pPr>
            <w:r w:rsidRPr="00330B62">
              <w:rPr>
                <w:sz w:val="17"/>
                <w:szCs w:val="17"/>
                <w:lang w:val="fr-FR"/>
              </w:rPr>
              <w:t>replace or note</w:t>
            </w:r>
          </w:p>
        </w:tc>
        <w:tc>
          <w:tcPr>
            <w:tcW w:w="3119" w:type="dxa"/>
            <w:tcBorders>
              <w:top w:val="single" w:sz="4" w:space="0" w:color="auto"/>
              <w:left w:val="single" w:sz="4" w:space="0" w:color="auto"/>
              <w:bottom w:val="single" w:sz="4" w:space="0" w:color="auto"/>
              <w:right w:val="single" w:sz="4" w:space="0" w:color="auto"/>
            </w:tcBorders>
            <w:hideMark/>
          </w:tcPr>
          <w:p w14:paraId="611FE983" w14:textId="77777777" w:rsidR="00F41554" w:rsidRPr="00330B62" w:rsidRDefault="00F41554" w:rsidP="009B2AE0">
            <w:pPr>
              <w:pStyle w:val="TableText"/>
              <w:widowControl/>
              <w:rPr>
                <w:sz w:val="17"/>
                <w:szCs w:val="17"/>
                <w:lang w:val="fr-FR"/>
              </w:rPr>
            </w:pPr>
            <w:r w:rsidRPr="00330B62">
              <w:rPr>
                <w:sz w:val="17"/>
                <w:szCs w:val="17"/>
                <w:lang w:val="fr-FR"/>
              </w:rPr>
              <w:t>Mutations et polymorphismes existant à l’état naturel, p. ex. des allèles ou des polymorphismes de longueur des fragments de restriction</w:t>
            </w:r>
          </w:p>
        </w:tc>
      </w:tr>
      <w:tr w:rsidR="00F41554" w:rsidRPr="005A314F" w14:paraId="19967C4B"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70E2C642" w14:textId="77777777" w:rsidR="00F41554" w:rsidRPr="00330B62" w:rsidRDefault="00F41554" w:rsidP="009B2AE0">
            <w:pPr>
              <w:pStyle w:val="TableText"/>
              <w:widowControl/>
              <w:rPr>
                <w:rStyle w:val="CodeChar"/>
                <w:color w:val="FFFFFF"/>
                <w:sz w:val="17"/>
                <w:shd w:val="clear" w:color="auto" w:fill="606060"/>
                <w:lang w:val="fr-FR"/>
              </w:rPr>
            </w:pPr>
            <w:r w:rsidRPr="00330B62">
              <w:rPr>
                <w:sz w:val="17"/>
                <w:szCs w:val="17"/>
                <w:lang w:val="fr-FR"/>
              </w:rPr>
              <w:t xml:space="preserve">Acide nucléique </w:t>
            </w:r>
          </w:p>
        </w:tc>
        <w:tc>
          <w:tcPr>
            <w:tcW w:w="1788" w:type="dxa"/>
            <w:tcBorders>
              <w:top w:val="single" w:sz="4" w:space="0" w:color="auto"/>
              <w:left w:val="single" w:sz="4" w:space="0" w:color="auto"/>
              <w:bottom w:val="single" w:sz="4" w:space="0" w:color="auto"/>
              <w:right w:val="single" w:sz="4" w:space="0" w:color="auto"/>
            </w:tcBorders>
            <w:hideMark/>
          </w:tcPr>
          <w:p w14:paraId="46DCCD02" w14:textId="77777777" w:rsidR="00F41554" w:rsidRPr="00330B62" w:rsidRDefault="00F41554" w:rsidP="009B2AE0">
            <w:pPr>
              <w:pStyle w:val="TableText"/>
              <w:widowControl/>
              <w:jc w:val="center"/>
              <w:rPr>
                <w:i/>
                <w:iCs/>
                <w:lang w:val="fr-FR"/>
              </w:rPr>
            </w:pPr>
            <w:r w:rsidRPr="00330B62">
              <w:rPr>
                <w:sz w:val="17"/>
                <w:szCs w:val="17"/>
                <w:lang w:val="fr-FR"/>
              </w:rPr>
              <w:t>misc_difference</w:t>
            </w:r>
          </w:p>
        </w:tc>
        <w:tc>
          <w:tcPr>
            <w:tcW w:w="1275" w:type="dxa"/>
            <w:tcBorders>
              <w:top w:val="single" w:sz="4" w:space="0" w:color="auto"/>
              <w:left w:val="single" w:sz="4" w:space="0" w:color="auto"/>
              <w:bottom w:val="single" w:sz="4" w:space="0" w:color="auto"/>
              <w:right w:val="single" w:sz="4" w:space="0" w:color="auto"/>
            </w:tcBorders>
            <w:hideMark/>
          </w:tcPr>
          <w:p w14:paraId="1FB1A975" w14:textId="77777777" w:rsidR="00F41554" w:rsidRPr="00330B62" w:rsidRDefault="00F41554" w:rsidP="009B2AE0">
            <w:pPr>
              <w:pStyle w:val="TableText"/>
              <w:widowControl/>
              <w:jc w:val="center"/>
              <w:rPr>
                <w:sz w:val="17"/>
                <w:szCs w:val="17"/>
                <w:lang w:val="fr-FR"/>
              </w:rPr>
            </w:pPr>
            <w:r w:rsidRPr="00330B62">
              <w:rPr>
                <w:sz w:val="17"/>
                <w:szCs w:val="17"/>
                <w:lang w:val="fr-FR"/>
              </w:rPr>
              <w:t>replace or note</w:t>
            </w:r>
          </w:p>
        </w:tc>
        <w:tc>
          <w:tcPr>
            <w:tcW w:w="3119" w:type="dxa"/>
            <w:tcBorders>
              <w:top w:val="single" w:sz="4" w:space="0" w:color="auto"/>
              <w:left w:val="single" w:sz="4" w:space="0" w:color="auto"/>
              <w:bottom w:val="single" w:sz="4" w:space="0" w:color="auto"/>
              <w:right w:val="single" w:sz="4" w:space="0" w:color="auto"/>
            </w:tcBorders>
            <w:hideMark/>
          </w:tcPr>
          <w:p w14:paraId="7DBEBE46" w14:textId="77777777" w:rsidR="00F41554" w:rsidRPr="00330B62" w:rsidRDefault="00F41554" w:rsidP="009B2AE0">
            <w:pPr>
              <w:pStyle w:val="TableText"/>
              <w:widowControl/>
              <w:rPr>
                <w:sz w:val="17"/>
                <w:szCs w:val="17"/>
                <w:lang w:val="fr-FR"/>
              </w:rPr>
            </w:pPr>
            <w:r w:rsidRPr="00330B62">
              <w:rPr>
                <w:sz w:val="17"/>
                <w:szCs w:val="17"/>
                <w:lang w:val="fr-FR"/>
              </w:rPr>
              <w:t>La variabilité a été créée artificiellement, p. ex. par une manipulation génétique ou une synthèse chimique</w:t>
            </w:r>
          </w:p>
        </w:tc>
      </w:tr>
      <w:tr w:rsidR="00F41554" w:rsidRPr="005A314F" w14:paraId="7FF60484"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3D2AFC46" w14:textId="77777777" w:rsidR="00F41554" w:rsidRPr="00330B62" w:rsidRDefault="00F41554" w:rsidP="009B2AE0">
            <w:pPr>
              <w:pStyle w:val="TableText"/>
              <w:widowControl/>
              <w:rPr>
                <w:sz w:val="17"/>
                <w:szCs w:val="17"/>
                <w:lang w:val="fr-FR"/>
              </w:rPr>
            </w:pPr>
            <w:r w:rsidRPr="00330B62">
              <w:rPr>
                <w:sz w:val="17"/>
                <w:szCs w:val="17"/>
                <w:lang w:val="fr-FR"/>
              </w:rPr>
              <w:t>Acide aminé</w:t>
            </w:r>
          </w:p>
        </w:tc>
        <w:tc>
          <w:tcPr>
            <w:tcW w:w="1788" w:type="dxa"/>
            <w:tcBorders>
              <w:top w:val="single" w:sz="4" w:space="0" w:color="auto"/>
              <w:left w:val="single" w:sz="4" w:space="0" w:color="auto"/>
              <w:bottom w:val="single" w:sz="4" w:space="0" w:color="auto"/>
              <w:right w:val="single" w:sz="4" w:space="0" w:color="auto"/>
            </w:tcBorders>
            <w:hideMark/>
          </w:tcPr>
          <w:p w14:paraId="351CD7A8" w14:textId="77777777" w:rsidR="00F41554" w:rsidRPr="00330B62" w:rsidRDefault="00F41554" w:rsidP="009B2AE0">
            <w:pPr>
              <w:pStyle w:val="TableText"/>
              <w:widowControl/>
              <w:jc w:val="center"/>
              <w:rPr>
                <w:sz w:val="17"/>
                <w:szCs w:val="17"/>
                <w:lang w:val="fr-FR"/>
              </w:rPr>
            </w:pPr>
            <w:r w:rsidRPr="00330B62">
              <w:rPr>
                <w:sz w:val="17"/>
                <w:szCs w:val="17"/>
                <w:lang w:val="fr-FR"/>
              </w:rPr>
              <w:t>VAR_SEQ</w:t>
            </w:r>
          </w:p>
        </w:tc>
        <w:tc>
          <w:tcPr>
            <w:tcW w:w="1275" w:type="dxa"/>
            <w:tcBorders>
              <w:top w:val="single" w:sz="4" w:space="0" w:color="auto"/>
              <w:left w:val="single" w:sz="4" w:space="0" w:color="auto"/>
              <w:bottom w:val="single" w:sz="4" w:space="0" w:color="auto"/>
              <w:right w:val="single" w:sz="4" w:space="0" w:color="auto"/>
            </w:tcBorders>
            <w:hideMark/>
          </w:tcPr>
          <w:p w14:paraId="2E8A13C9" w14:textId="785BC69B" w:rsidR="00F41554" w:rsidRPr="00330B62" w:rsidRDefault="00F41554" w:rsidP="009B2AE0">
            <w:pPr>
              <w:pStyle w:val="TableText"/>
              <w:widowControl/>
              <w:jc w:val="center"/>
              <w:rPr>
                <w:sz w:val="17"/>
                <w:szCs w:val="17"/>
                <w:lang w:val="fr-FR"/>
              </w:rPr>
            </w:pPr>
            <w:r w:rsidRPr="00E64C7E">
              <w:rPr>
                <w:strike/>
                <w:color w:val="FFFFFF"/>
                <w:sz w:val="17"/>
                <w:szCs w:val="17"/>
                <w:shd w:val="clear" w:color="auto" w:fill="800080"/>
                <w:lang w:val="fr-FR"/>
              </w:rPr>
              <w:t>NOTE</w:t>
            </w:r>
            <w:r w:rsidR="004A29F9" w:rsidRPr="00E64C7E">
              <w:rPr>
                <w:color w:val="000000"/>
                <w:sz w:val="17"/>
                <w:szCs w:val="17"/>
                <w:u w:val="single"/>
                <w:shd w:val="clear" w:color="auto" w:fill="FFFF00"/>
                <w:lang w:val="fr-FR"/>
              </w:rPr>
              <w:t>note</w:t>
            </w:r>
          </w:p>
        </w:tc>
        <w:tc>
          <w:tcPr>
            <w:tcW w:w="3119" w:type="dxa"/>
            <w:tcBorders>
              <w:top w:val="single" w:sz="4" w:space="0" w:color="auto"/>
              <w:left w:val="single" w:sz="4" w:space="0" w:color="auto"/>
              <w:bottom w:val="single" w:sz="4" w:space="0" w:color="auto"/>
              <w:right w:val="single" w:sz="4" w:space="0" w:color="auto"/>
            </w:tcBorders>
            <w:hideMark/>
          </w:tcPr>
          <w:p w14:paraId="0225D200" w14:textId="77777777" w:rsidR="00F41554" w:rsidRPr="00330B62" w:rsidRDefault="00F41554" w:rsidP="009B2AE0">
            <w:pPr>
              <w:pStyle w:val="TableText"/>
              <w:widowControl/>
              <w:rPr>
                <w:sz w:val="17"/>
                <w:szCs w:val="17"/>
                <w:lang w:val="fr-FR"/>
              </w:rPr>
            </w:pPr>
            <w:r w:rsidRPr="00330B62">
              <w:rPr>
                <w:sz w:val="17"/>
                <w:szCs w:val="17"/>
                <w:lang w:val="fr-FR"/>
              </w:rPr>
              <w:t>La variante a été produite par un épissage alternatif, l’usage de promoteurs alternatifs, une initiation alternative et un déphasage ribosomique</w:t>
            </w:r>
          </w:p>
        </w:tc>
      </w:tr>
      <w:tr w:rsidR="00F41554" w:rsidRPr="005A314F" w14:paraId="4A86469B"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1C1836D7" w14:textId="77777777" w:rsidR="00F41554" w:rsidRPr="00330B62" w:rsidRDefault="00F41554" w:rsidP="009B2AE0">
            <w:pPr>
              <w:pStyle w:val="TableText"/>
              <w:widowControl/>
              <w:rPr>
                <w:rStyle w:val="CodeChar"/>
                <w:bCs w:val="0"/>
                <w:sz w:val="17"/>
                <w:lang w:val="fr-FR"/>
              </w:rPr>
            </w:pPr>
            <w:r w:rsidRPr="00330B62">
              <w:rPr>
                <w:sz w:val="17"/>
                <w:szCs w:val="17"/>
                <w:lang w:val="fr-FR"/>
              </w:rPr>
              <w:t>Acide aminé</w:t>
            </w:r>
          </w:p>
        </w:tc>
        <w:tc>
          <w:tcPr>
            <w:tcW w:w="1788" w:type="dxa"/>
            <w:tcBorders>
              <w:top w:val="single" w:sz="4" w:space="0" w:color="auto"/>
              <w:left w:val="single" w:sz="4" w:space="0" w:color="auto"/>
              <w:bottom w:val="single" w:sz="4" w:space="0" w:color="auto"/>
              <w:right w:val="single" w:sz="4" w:space="0" w:color="auto"/>
            </w:tcBorders>
            <w:hideMark/>
          </w:tcPr>
          <w:p w14:paraId="67FC9C76" w14:textId="77777777" w:rsidR="00F41554" w:rsidRPr="00330B62" w:rsidRDefault="00F41554" w:rsidP="009B2AE0">
            <w:pPr>
              <w:pStyle w:val="TableText"/>
              <w:widowControl/>
              <w:jc w:val="center"/>
              <w:rPr>
                <w:lang w:val="fr-FR"/>
              </w:rPr>
            </w:pPr>
            <w:r w:rsidRPr="00330B62">
              <w:rPr>
                <w:sz w:val="17"/>
                <w:szCs w:val="17"/>
                <w:lang w:val="fr-FR"/>
              </w:rPr>
              <w:t>VARIANT</w:t>
            </w:r>
          </w:p>
        </w:tc>
        <w:tc>
          <w:tcPr>
            <w:tcW w:w="1275" w:type="dxa"/>
            <w:tcBorders>
              <w:top w:val="single" w:sz="4" w:space="0" w:color="auto"/>
              <w:left w:val="single" w:sz="4" w:space="0" w:color="auto"/>
              <w:bottom w:val="single" w:sz="4" w:space="0" w:color="auto"/>
              <w:right w:val="single" w:sz="4" w:space="0" w:color="auto"/>
            </w:tcBorders>
            <w:hideMark/>
          </w:tcPr>
          <w:p w14:paraId="610B4A35" w14:textId="088069D9" w:rsidR="00F41554" w:rsidRPr="00330B62" w:rsidRDefault="00F41554" w:rsidP="009B2AE0">
            <w:pPr>
              <w:pStyle w:val="TableText"/>
              <w:widowControl/>
              <w:jc w:val="center"/>
              <w:rPr>
                <w:sz w:val="17"/>
                <w:szCs w:val="17"/>
                <w:lang w:val="fr-FR"/>
              </w:rPr>
            </w:pPr>
            <w:r w:rsidRPr="00E64C7E">
              <w:rPr>
                <w:strike/>
                <w:color w:val="FFFFFF"/>
                <w:sz w:val="17"/>
                <w:szCs w:val="17"/>
                <w:shd w:val="clear" w:color="auto" w:fill="800080"/>
                <w:lang w:val="fr-FR"/>
              </w:rPr>
              <w:t>NOTE</w:t>
            </w:r>
            <w:r w:rsidR="004A29F9" w:rsidRPr="00E64C7E">
              <w:rPr>
                <w:color w:val="000000"/>
                <w:sz w:val="17"/>
                <w:szCs w:val="17"/>
                <w:u w:val="single"/>
                <w:shd w:val="clear" w:color="auto" w:fill="FFFF00"/>
                <w:lang w:val="fr-FR"/>
              </w:rPr>
              <w:t>note</w:t>
            </w:r>
          </w:p>
        </w:tc>
        <w:tc>
          <w:tcPr>
            <w:tcW w:w="3119" w:type="dxa"/>
            <w:tcBorders>
              <w:top w:val="single" w:sz="4" w:space="0" w:color="auto"/>
              <w:left w:val="single" w:sz="4" w:space="0" w:color="auto"/>
              <w:bottom w:val="single" w:sz="4" w:space="0" w:color="auto"/>
              <w:right w:val="single" w:sz="4" w:space="0" w:color="auto"/>
            </w:tcBorders>
            <w:hideMark/>
          </w:tcPr>
          <w:p w14:paraId="092AD050" w14:textId="77777777" w:rsidR="00F41554" w:rsidRPr="00330B62" w:rsidRDefault="00F41554" w:rsidP="009B2AE0">
            <w:pPr>
              <w:pStyle w:val="TableText"/>
              <w:widowControl/>
              <w:rPr>
                <w:sz w:val="17"/>
                <w:szCs w:val="17"/>
                <w:lang w:val="fr-FR"/>
              </w:rPr>
            </w:pPr>
            <w:r w:rsidRPr="00330B62">
              <w:rPr>
                <w:sz w:val="17"/>
                <w:szCs w:val="17"/>
                <w:lang w:val="fr-FR"/>
              </w:rPr>
              <w:t>Tout type de variante pour laquelle VAR_SEQ n’est pas applicable</w:t>
            </w:r>
          </w:p>
        </w:tc>
      </w:tr>
    </w:tbl>
    <w:p w14:paraId="1C4F9555" w14:textId="2DE8DDBB" w:rsidR="00F41554" w:rsidRPr="00330B62" w:rsidRDefault="00F41554" w:rsidP="000825B3">
      <w:pPr>
        <w:pStyle w:val="List0"/>
        <w:numPr>
          <w:ilvl w:val="0"/>
          <w:numId w:val="45"/>
        </w:numPr>
        <w:tabs>
          <w:tab w:val="left" w:pos="567"/>
        </w:tabs>
        <w:spacing w:before="170"/>
        <w:ind w:left="0" w:firstLine="0"/>
        <w:rPr>
          <w:szCs w:val="17"/>
          <w:lang w:val="fr-FR"/>
        </w:rPr>
      </w:pPr>
      <w:r w:rsidRPr="00330B62">
        <w:rPr>
          <w:szCs w:val="17"/>
          <w:lang w:val="fr-FR"/>
        </w:rPr>
        <w:t>L’annotation d’une séquence effectuée pour une variante particulière doit comporter une clé de caractérisation et un qualificateur, conformément au tableau ci</w:t>
      </w:r>
      <w:r w:rsidRPr="00330B62">
        <w:rPr>
          <w:szCs w:val="17"/>
          <w:lang w:val="fr-FR"/>
        </w:rPr>
        <w:noBreakHyphen/>
        <w:t>dessus, et indiquer l’emplacement de la caractéristique.  La valeur du qualificateur “replace” doit correspondre uniquement à un nucléotide alternatif unique ou à une séquence de nucléotides alternatifs uniques représenté à l’aide des symboles indiqués dans la section 1 du tableau 1, ou vide.  Un listage des résidus alternatifs peut être indiqué dans le qualificateur “note”</w:t>
      </w:r>
      <w:r w:rsidRPr="00E64C7E">
        <w:rPr>
          <w:strike/>
          <w:color w:val="FFFFFF"/>
          <w:szCs w:val="17"/>
          <w:shd w:val="clear" w:color="auto" w:fill="800080"/>
          <w:lang w:val="fr-FR"/>
        </w:rPr>
        <w:t xml:space="preserve"> ou “NOTE”</w:t>
      </w:r>
      <w:r w:rsidRPr="00330B62">
        <w:rPr>
          <w:szCs w:val="17"/>
          <w:lang w:val="fr-FR"/>
        </w:rPr>
        <w:t>.  Il convient en particulier d’indiquer un listage d’acides aminés alternatifs dans le qualificateur “</w:t>
      </w:r>
      <w:r w:rsidRPr="00E64C7E">
        <w:rPr>
          <w:strike/>
          <w:color w:val="FFFFFF"/>
          <w:szCs w:val="17"/>
          <w:shd w:val="clear" w:color="auto" w:fill="800080"/>
          <w:lang w:val="fr-FR"/>
        </w:rPr>
        <w:t>NOTE</w:t>
      </w:r>
      <w:r w:rsidR="004A29F9" w:rsidRPr="00E64C7E">
        <w:rPr>
          <w:color w:val="000000"/>
          <w:szCs w:val="17"/>
          <w:u w:val="single"/>
          <w:shd w:val="clear" w:color="auto" w:fill="FFFF00"/>
          <w:lang w:val="fr-FR"/>
        </w:rPr>
        <w:t>note</w:t>
      </w:r>
      <w:r w:rsidRPr="00330B62">
        <w:rPr>
          <w:szCs w:val="17"/>
          <w:lang w:val="fr-FR"/>
        </w:rPr>
        <w:t xml:space="preserve">” si “X” est employé dans une séquence </w:t>
      </w:r>
      <w:r w:rsidRPr="00E64C7E">
        <w:rPr>
          <w:strike/>
          <w:color w:val="FFFFFF"/>
          <w:szCs w:val="17"/>
          <w:shd w:val="clear" w:color="auto" w:fill="800080"/>
          <w:lang w:val="fr-FR"/>
        </w:rPr>
        <w:t xml:space="preserve">mais </w:t>
      </w:r>
      <w:r w:rsidR="004A29F9" w:rsidRPr="00E64C7E">
        <w:rPr>
          <w:color w:val="000000"/>
          <w:szCs w:val="17"/>
          <w:u w:val="single"/>
          <w:shd w:val="clear" w:color="auto" w:fill="FFFF00"/>
          <w:lang w:val="fr-FR"/>
        </w:rPr>
        <w:t xml:space="preserve">et </w:t>
      </w:r>
      <w:r w:rsidRPr="00330B62">
        <w:rPr>
          <w:szCs w:val="17"/>
          <w:lang w:val="fr-FR"/>
        </w:rPr>
        <w:t xml:space="preserve">représente </w:t>
      </w:r>
      <w:r w:rsidR="004C4C22" w:rsidRPr="00E64C7E">
        <w:rPr>
          <w:color w:val="000000"/>
          <w:szCs w:val="17"/>
          <w:u w:val="single"/>
          <w:shd w:val="clear" w:color="auto" w:fill="FFFF00"/>
          <w:lang w:val="fr-FR"/>
        </w:rPr>
        <w:t xml:space="preserve">une valeur autre que </w:t>
      </w:r>
      <w:r w:rsidRPr="00E64C7E">
        <w:rPr>
          <w:strike/>
          <w:color w:val="FFFFFF"/>
          <w:szCs w:val="17"/>
          <w:shd w:val="clear" w:color="auto" w:fill="800080"/>
          <w:lang w:val="fr-FR"/>
        </w:rPr>
        <w:t>un sous</w:t>
      </w:r>
      <w:r w:rsidRPr="00E64C7E">
        <w:rPr>
          <w:strike/>
          <w:color w:val="FFFFFF"/>
          <w:szCs w:val="17"/>
          <w:shd w:val="clear" w:color="auto" w:fill="800080"/>
          <w:lang w:val="fr-FR"/>
        </w:rPr>
        <w:noBreakHyphen/>
        <w:t xml:space="preserve">groupe de </w:t>
      </w:r>
      <w:r w:rsidRPr="00330B62">
        <w:rPr>
          <w:szCs w:val="17"/>
          <w:lang w:val="fr-FR"/>
        </w:rPr>
        <w:t>“</w:t>
      </w:r>
      <w:r w:rsidRPr="00E64C7E">
        <w:rPr>
          <w:strike/>
          <w:color w:val="FFFFFF"/>
          <w:szCs w:val="17"/>
          <w:shd w:val="clear" w:color="auto" w:fill="800080"/>
          <w:lang w:val="fr-FR"/>
        </w:rPr>
        <w:t xml:space="preserve">any one of </w:t>
      </w:r>
      <w:r w:rsidR="004C4C22">
        <w:rPr>
          <w:szCs w:val="17"/>
          <w:lang w:val="fr-FR"/>
        </w:rPr>
        <w:t xml:space="preserve">l’équivalent de l’un des symboles </w:t>
      </w:r>
      <w:r w:rsidRPr="00330B62">
        <w:rPr>
          <w:szCs w:val="17"/>
          <w:lang w:val="fr-FR"/>
        </w:rPr>
        <w:t>‘A’, ‘R’, ’N’, ’D’, ‘C’, ‘Q’, ‘E’, ‘G’, ‘H’, ‘I’, ‘L’, ‘K’, ’M’, ‘F’, ‘P’, ‘O’, ’S’, ‘U’, ‘T’, ‘W’, ‘Y’, ou ‘V’”</w:t>
      </w:r>
      <w:r w:rsidR="004C4C22" w:rsidRPr="00E64C7E">
        <w:rPr>
          <w:color w:val="000000"/>
          <w:szCs w:val="17"/>
          <w:u w:val="single"/>
          <w:shd w:val="clear" w:color="auto" w:fill="FFFF00"/>
          <w:lang w:val="fr-FR"/>
        </w:rPr>
        <w:t xml:space="preserve"> (voir le paragraphe 27). </w:t>
      </w:r>
      <w:r w:rsidRPr="00330B62">
        <w:rPr>
          <w:szCs w:val="17"/>
          <w:lang w:val="fr-FR"/>
        </w:rPr>
        <w:t xml:space="preserve"> Toute suppression doit être représentée par une valeur de qualificateur vide pour le qualificateur “replace” ou par une indication dans le qualificateur “note” </w:t>
      </w:r>
      <w:r w:rsidRPr="00E64C7E">
        <w:rPr>
          <w:strike/>
          <w:color w:val="FFFFFF"/>
          <w:szCs w:val="17"/>
          <w:shd w:val="clear" w:color="auto" w:fill="800080"/>
          <w:lang w:val="fr-FR"/>
        </w:rPr>
        <w:t xml:space="preserve">ou “NOTE” </w:t>
      </w:r>
      <w:r w:rsidRPr="00330B62">
        <w:rPr>
          <w:szCs w:val="17"/>
          <w:lang w:val="fr-FR"/>
        </w:rPr>
        <w:t>selon laquelle le résidu peut être supprimé</w:t>
      </w:r>
      <w:r w:rsidR="004C4C22">
        <w:rPr>
          <w:szCs w:val="17"/>
          <w:lang w:val="fr-FR"/>
        </w:rPr>
        <w:t xml:space="preserve">.  </w:t>
      </w:r>
      <w:r w:rsidRPr="00330B62">
        <w:rPr>
          <w:szCs w:val="17"/>
          <w:lang w:val="fr-FR"/>
        </w:rPr>
        <w:t>Tout résidu ajouté ou remplacé doit être indiqué dans le qualificateur “replace”</w:t>
      </w:r>
      <w:r w:rsidR="004C4C22" w:rsidRPr="00E64C7E">
        <w:rPr>
          <w:color w:val="000000"/>
          <w:szCs w:val="17"/>
          <w:u w:val="single"/>
          <w:shd w:val="clear" w:color="auto" w:fill="FFFF00"/>
          <w:lang w:val="fr-FR"/>
        </w:rPr>
        <w:t xml:space="preserve"> ou</w:t>
      </w:r>
      <w:r w:rsidRPr="00E64C7E">
        <w:rPr>
          <w:strike/>
          <w:color w:val="FFFFFF"/>
          <w:szCs w:val="17"/>
          <w:shd w:val="clear" w:color="auto" w:fill="800080"/>
          <w:lang w:val="fr-FR"/>
        </w:rPr>
        <w:t>,</w:t>
      </w:r>
      <w:r w:rsidRPr="00330B62">
        <w:rPr>
          <w:szCs w:val="17"/>
          <w:lang w:val="fr-FR"/>
        </w:rPr>
        <w:t xml:space="preserve"> “note”</w:t>
      </w:r>
      <w:r w:rsidRPr="00E64C7E">
        <w:rPr>
          <w:strike/>
          <w:color w:val="FFFFFF"/>
          <w:szCs w:val="17"/>
          <w:shd w:val="clear" w:color="auto" w:fill="800080"/>
          <w:lang w:val="fr-FR"/>
        </w:rPr>
        <w:t xml:space="preserve"> ou “NOTE”</w:t>
      </w:r>
      <w:r w:rsidRPr="00330B62">
        <w:rPr>
          <w:szCs w:val="17"/>
          <w:lang w:val="fr-FR"/>
        </w:rPr>
        <w:t>.  La valeur du qualificateur “replace”</w:t>
      </w:r>
      <w:r w:rsidR="004C4C22" w:rsidRPr="00E64C7E">
        <w:rPr>
          <w:color w:val="000000"/>
          <w:szCs w:val="17"/>
          <w:u w:val="single"/>
          <w:shd w:val="clear" w:color="auto" w:fill="FFFF00"/>
          <w:lang w:val="fr-FR"/>
        </w:rPr>
        <w:t xml:space="preserve"> et</w:t>
      </w:r>
      <w:r w:rsidRPr="00E64C7E">
        <w:rPr>
          <w:strike/>
          <w:color w:val="FFFFFF"/>
          <w:szCs w:val="17"/>
          <w:shd w:val="clear" w:color="auto" w:fill="800080"/>
          <w:lang w:val="fr-FR"/>
        </w:rPr>
        <w:t>,</w:t>
      </w:r>
      <w:r w:rsidRPr="00330B62">
        <w:rPr>
          <w:szCs w:val="17"/>
          <w:lang w:val="fr-FR"/>
        </w:rPr>
        <w:t xml:space="preserve"> “note” </w:t>
      </w:r>
      <w:r w:rsidRPr="00E64C7E">
        <w:rPr>
          <w:strike/>
          <w:color w:val="FFFFFF"/>
          <w:szCs w:val="17"/>
          <w:shd w:val="clear" w:color="auto" w:fill="800080"/>
          <w:lang w:val="fr-FR"/>
        </w:rPr>
        <w:t xml:space="preserve">ou “NOTE” </w:t>
      </w:r>
      <w:r w:rsidRPr="00330B62">
        <w:rPr>
          <w:szCs w:val="17"/>
          <w:lang w:val="fr-FR"/>
        </w:rPr>
        <w:t>est un texte libre qui ne doit pas dépasser 1000 caractères, conformément au paragraphe 86.  Pour les séquences visées par le paragraphe 7 qui sont présentées à titre d’adjonction ou de remplacement de la valeur d’un qualificateur, se reporter au paragraphe </w:t>
      </w:r>
      <w:r w:rsidR="00C61DC0" w:rsidRPr="000825B3">
        <w:rPr>
          <w:color w:val="000000"/>
          <w:szCs w:val="17"/>
          <w:lang w:val="fr-FR"/>
        </w:rPr>
        <w:t>100</w:t>
      </w:r>
      <w:r w:rsidRPr="00330B62">
        <w:rPr>
          <w:szCs w:val="17"/>
          <w:lang w:val="fr-FR"/>
        </w:rPr>
        <w:t>.</w:t>
      </w:r>
    </w:p>
    <w:p w14:paraId="34209C5F" w14:textId="4FFDD69B" w:rsidR="00F41554" w:rsidRPr="00330B62" w:rsidRDefault="00F41554" w:rsidP="009B2AE0">
      <w:pPr>
        <w:pStyle w:val="List0"/>
        <w:numPr>
          <w:ilvl w:val="0"/>
          <w:numId w:val="45"/>
        </w:numPr>
        <w:tabs>
          <w:tab w:val="left" w:pos="567"/>
        </w:tabs>
        <w:ind w:left="0" w:firstLine="0"/>
        <w:rPr>
          <w:szCs w:val="17"/>
          <w:lang w:val="fr-FR"/>
        </w:rPr>
      </w:pPr>
      <w:bookmarkStart w:id="139" w:name="_Ref371519110"/>
      <w:r w:rsidRPr="00330B62">
        <w:rPr>
          <w:szCs w:val="17"/>
          <w:lang w:val="fr-FR"/>
        </w:rPr>
        <w:t>Les symboles indiqués dans l’annexe I (voir respectivement les sections 1 à 4, tableaux 1 à 4) peuvent être employés pour représenter des résidus de variantes, selon les besoins.  Pour le qualificateur “note”</w:t>
      </w:r>
      <w:r w:rsidRPr="00E64C7E">
        <w:rPr>
          <w:strike/>
          <w:color w:val="FFFFFF"/>
          <w:szCs w:val="17"/>
          <w:shd w:val="clear" w:color="auto" w:fill="800080"/>
          <w:lang w:val="fr-FR"/>
        </w:rPr>
        <w:t xml:space="preserve"> ou “NOTE”</w:t>
      </w:r>
      <w:r w:rsidRPr="00330B62">
        <w:rPr>
          <w:szCs w:val="17"/>
          <w:lang w:val="fr-FR"/>
        </w:rPr>
        <w:t>, si un résidu de variante est un résidu modifié qui ne figure pas dans les tableaux 2 ou 4 de l’annexe I, le nom complet non abrégé du résidu modifié doit être indiqué dans la valeur du qualificateur.  Les résidus modifiés doivent être accompagnés d’une description supplémentaire dans le tableau de caractéristiques comme prévu aux paragraphes 17 ou 30.</w:t>
      </w:r>
    </w:p>
    <w:p w14:paraId="5B0AAA40" w14:textId="08F38373" w:rsidR="00F41554" w:rsidRPr="00BD4319" w:rsidRDefault="00F41554" w:rsidP="00BD4319">
      <w:pPr>
        <w:pStyle w:val="List0"/>
        <w:numPr>
          <w:ilvl w:val="0"/>
          <w:numId w:val="45"/>
        </w:numPr>
        <w:tabs>
          <w:tab w:val="left" w:pos="567"/>
        </w:tabs>
        <w:spacing w:after="120"/>
        <w:ind w:left="0" w:firstLine="0"/>
        <w:rPr>
          <w:szCs w:val="17"/>
          <w:lang w:val="fr-FR"/>
        </w:rPr>
      </w:pPr>
      <w:bookmarkStart w:id="140" w:name="_Ref371508663"/>
      <w:bookmarkEnd w:id="139"/>
      <w:r w:rsidRPr="00330B62">
        <w:rPr>
          <w:szCs w:val="17"/>
          <w:lang w:val="fr-FR"/>
        </w:rPr>
        <w:t>Les exemples ci</w:t>
      </w:r>
      <w:r w:rsidRPr="00330B62">
        <w:rPr>
          <w:szCs w:val="17"/>
          <w:lang w:val="fr-FR"/>
        </w:rPr>
        <w:noBreakHyphen/>
        <w:t>après illustrent la manière de représenter des variantes pour qu’elles soient conformes aux paragraphes </w:t>
      </w:r>
      <w:r w:rsidR="00C61DC0" w:rsidRPr="000825B3">
        <w:rPr>
          <w:color w:val="000000"/>
          <w:szCs w:val="17"/>
          <w:lang w:val="fr-FR"/>
        </w:rPr>
        <w:t>95</w:t>
      </w:r>
      <w:r w:rsidRPr="00330B62">
        <w:rPr>
          <w:szCs w:val="17"/>
          <w:lang w:val="fr-FR"/>
        </w:rPr>
        <w:t xml:space="preserve"> à </w:t>
      </w:r>
      <w:r w:rsidR="00C61DC0" w:rsidRPr="000825B3">
        <w:rPr>
          <w:color w:val="000000"/>
          <w:szCs w:val="17"/>
          <w:lang w:val="fr-FR"/>
        </w:rPr>
        <w:t>98</w:t>
      </w:r>
      <w:r w:rsidRPr="00330B62">
        <w:rPr>
          <w:szCs w:val="17"/>
          <w:lang w:val="fr-FR"/>
        </w:rPr>
        <w:t xml:space="preserve"> ci</w:t>
      </w:r>
      <w:r w:rsidRPr="00330B62">
        <w:rPr>
          <w:szCs w:val="17"/>
          <w:lang w:val="fr-FR"/>
        </w:rPr>
        <w:noBreakHyphen/>
        <w:t>dessus :</w:t>
      </w:r>
      <w:bookmarkEnd w:id="140"/>
    </w:p>
    <w:p w14:paraId="4332382F" w14:textId="4D961C01" w:rsidR="00F41554" w:rsidRPr="00330B62" w:rsidRDefault="00F41554" w:rsidP="000825B3">
      <w:pPr>
        <w:widowControl/>
        <w:spacing w:after="120"/>
        <w:rPr>
          <w:sz w:val="17"/>
          <w:szCs w:val="17"/>
          <w:lang w:val="fr-FR"/>
        </w:rPr>
      </w:pPr>
      <w:r w:rsidRPr="00330B62">
        <w:rPr>
          <w:sz w:val="17"/>
          <w:szCs w:val="17"/>
          <w:lang w:val="fr-FR"/>
        </w:rPr>
        <w:t>Exemple 1 : Clé de caractérisation “misc_difference” pour des nucléotides alternatifs énumérés.  Le “n” à la position 53 de la séquence peut être un nucléotide alternatif parmi cinq nucléotides alternatifs.</w:t>
      </w:r>
    </w:p>
    <w:p w14:paraId="78A2423B"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3D3C580"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w:t>
      </w:r>
      <w:r w:rsidRPr="00614A14">
        <w:rPr>
          <w:rFonts w:ascii="Courier New" w:eastAsia="Times New Roman" w:hAnsi="Courier New" w:cs="Courier New"/>
          <w:sz w:val="17"/>
          <w:szCs w:val="17"/>
          <w:lang w:eastAsia="en-US"/>
        </w:rPr>
        <w:t>misc_difference</w:t>
      </w:r>
      <w:r w:rsidRPr="00614A14">
        <w:rPr>
          <w:rFonts w:ascii="Courier New" w:eastAsia="Batang" w:hAnsi="Courier New" w:cs="Times New Roman"/>
          <w:sz w:val="17"/>
          <w:szCs w:val="20"/>
          <w:lang w:eastAsia="en-US"/>
        </w:rPr>
        <w:t>&lt;/INSDFeature_key&gt;</w:t>
      </w:r>
    </w:p>
    <w:p w14:paraId="6E4C80E9"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w:t>
      </w:r>
      <w:r w:rsidRPr="00614A14">
        <w:rPr>
          <w:rFonts w:ascii="Courier New" w:eastAsia="Times New Roman" w:hAnsi="Courier New" w:cs="Courier New"/>
          <w:sz w:val="17"/>
          <w:szCs w:val="17"/>
          <w:lang w:eastAsia="en-US"/>
        </w:rPr>
        <w:t>53</w:t>
      </w:r>
      <w:r w:rsidRPr="00614A14">
        <w:rPr>
          <w:rFonts w:ascii="Courier New" w:eastAsia="Batang" w:hAnsi="Courier New" w:cs="Times New Roman"/>
          <w:sz w:val="17"/>
          <w:szCs w:val="20"/>
          <w:lang w:eastAsia="en-US"/>
        </w:rPr>
        <w:t>&lt;/INSDFeature_location&gt;</w:t>
      </w:r>
    </w:p>
    <w:p w14:paraId="07FA5A71"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2A6C54D4"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18FF1033"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w:t>
      </w:r>
      <w:r w:rsidRPr="00614A14">
        <w:rPr>
          <w:rFonts w:ascii="Courier New" w:eastAsia="Times New Roman" w:hAnsi="Courier New" w:cs="Courier New"/>
          <w:sz w:val="17"/>
          <w:szCs w:val="17"/>
          <w:lang w:eastAsia="en-US"/>
        </w:rPr>
        <w:t>note</w:t>
      </w:r>
      <w:r w:rsidRPr="00614A14">
        <w:rPr>
          <w:rFonts w:ascii="Courier New" w:eastAsia="Batang" w:hAnsi="Courier New" w:cs="Times New Roman"/>
          <w:sz w:val="17"/>
          <w:szCs w:val="20"/>
          <w:lang w:eastAsia="en-US"/>
        </w:rPr>
        <w:t>&lt;/INSDQualifier_name&gt;</w:t>
      </w:r>
    </w:p>
    <w:p w14:paraId="0C1D3D70"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Batang" w:hAnsi="Courier New" w:cs="Times New Roman"/>
          <w:sz w:val="17"/>
          <w:szCs w:val="20"/>
          <w:lang w:eastAsia="en-US"/>
        </w:rPr>
        <w:t xml:space="preserve">         &lt;INSDQualifier_value&gt;</w:t>
      </w:r>
      <w:r w:rsidRPr="00614A14">
        <w:rPr>
          <w:rFonts w:ascii="Courier New" w:eastAsia="Times New Roman" w:hAnsi="Courier New" w:cs="Courier New"/>
          <w:sz w:val="17"/>
          <w:szCs w:val="17"/>
          <w:lang w:eastAsia="en-US"/>
        </w:rPr>
        <w:t>w, cmnm5s2u, mam5u, mcm5s2u, or p</w:t>
      </w:r>
    </w:p>
    <w:p w14:paraId="58CA9B0C"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w:t>
      </w:r>
    </w:p>
    <w:p w14:paraId="6FAAFF63"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 xml:space="preserve">     &lt;/INSDQualifier&gt;</w:t>
      </w:r>
    </w:p>
    <w:p w14:paraId="0E14659D"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 xml:space="preserve"> &lt;/INSDFeature_quals&gt;</w:t>
      </w:r>
    </w:p>
    <w:p w14:paraId="3F8AFA32"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&lt;/INSDFeature&gt;</w:t>
      </w:r>
    </w:p>
    <w:p w14:paraId="51AD38E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7D6D404C"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&lt;INSDFeature_key&gt;modified_base&lt;/INSDFeature_key&gt;</w:t>
      </w:r>
    </w:p>
    <w:p w14:paraId="634894E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&lt;INSDFeature_location&gt;53&lt;/INSDFeature_location&gt;</w:t>
      </w:r>
    </w:p>
    <w:p w14:paraId="72852DF8"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7A416AF1"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3AB0967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&lt;INSDQualifier_name&gt;mod_base&lt;/INSDQualifier_name&gt;</w:t>
      </w:r>
    </w:p>
    <w:p w14:paraId="140F370D" w14:textId="77777777" w:rsidR="00C61DC0" w:rsidRPr="00614A14" w:rsidRDefault="00F41554" w:rsidP="009B2AE0">
      <w:pPr>
        <w:widowControl/>
        <w:ind w:left="567"/>
        <w:rPr>
          <w:rFonts w:ascii="Courier New" w:hAnsi="Courier New" w:cs="Courier New"/>
          <w:sz w:val="17"/>
          <w:szCs w:val="17"/>
        </w:rPr>
      </w:pPr>
      <w:r w:rsidRPr="00614A14">
        <w:rPr>
          <w:rFonts w:ascii="Courier New" w:eastAsia="Times New Roman" w:hAnsi="Courier New" w:cs="Courier New"/>
          <w:sz w:val="17"/>
          <w:szCs w:val="17"/>
          <w:lang w:eastAsia="en-US"/>
        </w:rPr>
        <w:t xml:space="preserve">         &lt;INSDQualifier_value&gt;OTHER&lt;/INSDQualifier_value&gt;</w:t>
      </w:r>
    </w:p>
    <w:p w14:paraId="10A8251F" w14:textId="77777777" w:rsidR="00C61DC0" w:rsidRPr="000825B3" w:rsidRDefault="00C61DC0"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&lt;/INSDQualifier&gt;</w:t>
      </w:r>
    </w:p>
    <w:p w14:paraId="1DA4BF06" w14:textId="77777777" w:rsidR="00C61DC0" w:rsidRPr="000825B3" w:rsidRDefault="00C61DC0"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&lt;INSDQualifier&gt;</w:t>
      </w:r>
    </w:p>
    <w:p w14:paraId="5C5A0DD6" w14:textId="44372EE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&lt;INSDQualifier_name&gt;note&lt;/INSDQualifier_name&gt;</w:t>
      </w:r>
    </w:p>
    <w:p w14:paraId="05D1B31F"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&lt;INSDQualifier_value&gt;cmnm5s2u, mam5u, mcm5s2u, or p&lt;/INSDQualifier_value&gt;</w:t>
      </w:r>
    </w:p>
    <w:p w14:paraId="58D160B6"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614A14">
        <w:rPr>
          <w:rFonts w:ascii="Courier New" w:eastAsia="Times New Roman" w:hAnsi="Courier New" w:cs="Courier New"/>
          <w:sz w:val="17"/>
          <w:szCs w:val="17"/>
          <w:lang w:eastAsia="en-US"/>
        </w:rPr>
        <w:t xml:space="preserve">     </w:t>
      </w:r>
      <w:r w:rsidRPr="00330B62">
        <w:rPr>
          <w:rFonts w:ascii="Courier New" w:eastAsia="Times New Roman" w:hAnsi="Courier New" w:cs="Courier New"/>
          <w:sz w:val="17"/>
          <w:szCs w:val="17"/>
          <w:lang w:val="fr-FR" w:eastAsia="en-US"/>
        </w:rPr>
        <w:t>&lt;/INSDQualifier&gt;</w:t>
      </w:r>
    </w:p>
    <w:p w14:paraId="737805A6"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 xml:space="preserve"> &lt;/INSDFeature_quals&gt;</w:t>
      </w:r>
    </w:p>
    <w:p w14:paraId="5E7DA1D8" w14:textId="77777777" w:rsidR="00F41554" w:rsidRPr="00330B62" w:rsidRDefault="00F41554" w:rsidP="009B2AE0">
      <w:pPr>
        <w:widowControl/>
        <w:spacing w:after="170"/>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&lt;/INSDFeature&gt;</w:t>
      </w:r>
    </w:p>
    <w:p w14:paraId="14B6D515" w14:textId="77777777" w:rsidR="00F41554" w:rsidRPr="00330B62" w:rsidRDefault="00F41554" w:rsidP="009B2AE0">
      <w:pPr>
        <w:widowControl/>
        <w:spacing w:after="120"/>
        <w:rPr>
          <w:sz w:val="17"/>
          <w:szCs w:val="17"/>
          <w:lang w:val="fr-FR"/>
        </w:rPr>
      </w:pPr>
      <w:r w:rsidRPr="00330B62">
        <w:rPr>
          <w:sz w:val="17"/>
          <w:szCs w:val="17"/>
          <w:lang w:val="fr-FR"/>
        </w:rPr>
        <w:t>Exemple 2 : Clé de caractérisation “misc_difference” pour une suppression dans une séquence de nucléotides.</w:t>
      </w:r>
    </w:p>
    <w:p w14:paraId="45193289" w14:textId="77777777" w:rsidR="00F41554" w:rsidRPr="00330B62" w:rsidRDefault="00F41554" w:rsidP="009B2AE0">
      <w:pPr>
        <w:widowControl/>
        <w:spacing w:after="120"/>
        <w:rPr>
          <w:sz w:val="17"/>
          <w:szCs w:val="17"/>
          <w:lang w:val="fr-FR"/>
        </w:rPr>
      </w:pPr>
      <w:r w:rsidRPr="00330B62">
        <w:rPr>
          <w:sz w:val="17"/>
          <w:szCs w:val="17"/>
          <w:lang w:val="fr-FR"/>
        </w:rPr>
        <w:t>Le nucléotide à la position 413 de la séquence est supprimé.</w:t>
      </w:r>
    </w:p>
    <w:p w14:paraId="72B49C8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15E6541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&lt;INSDFeature_key&gt;misc_difference&lt;/INSDFeature_key&gt;</w:t>
      </w:r>
    </w:p>
    <w:p w14:paraId="4035D1A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&lt;INSDFeature_location&gt;413&lt;/INSDFeature_location&gt;</w:t>
      </w:r>
    </w:p>
    <w:p w14:paraId="6BB8A37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25642E7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0F56D55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&lt;INSDQualifier_name&gt;replace&lt;/INSDQualifier_name&gt;</w:t>
      </w:r>
    </w:p>
    <w:p w14:paraId="1143ED4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&lt;INSDQualifier_value&gt;&lt;/INSDQualifier_value&gt;</w:t>
      </w:r>
    </w:p>
    <w:p w14:paraId="75F1D7B6"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59ED600B"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028A7AD0"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159637DC" w14:textId="77777777" w:rsidR="00F41554" w:rsidRPr="00330B62" w:rsidRDefault="00F41554" w:rsidP="009B2AE0">
      <w:pPr>
        <w:keepNext/>
        <w:keepLines/>
        <w:widowControl/>
        <w:spacing w:after="120"/>
        <w:rPr>
          <w:sz w:val="17"/>
          <w:szCs w:val="17"/>
          <w:lang w:val="fr-FR"/>
        </w:rPr>
      </w:pPr>
      <w:r w:rsidRPr="00330B62">
        <w:rPr>
          <w:sz w:val="17"/>
          <w:szCs w:val="17"/>
          <w:lang w:val="fr-FR"/>
        </w:rPr>
        <w:t>Exemple 3 : Clé de caractérisation “misc_difference” pour une adjonction dans une séquence de nucléotides.</w:t>
      </w:r>
    </w:p>
    <w:p w14:paraId="3EE9B28A" w14:textId="77777777" w:rsidR="00F41554" w:rsidRPr="00330B62" w:rsidRDefault="00F41554" w:rsidP="009B2AE0">
      <w:pPr>
        <w:keepNext/>
        <w:keepLines/>
        <w:widowControl/>
        <w:spacing w:after="120"/>
        <w:rPr>
          <w:sz w:val="17"/>
          <w:szCs w:val="17"/>
          <w:lang w:val="fr-FR"/>
        </w:rPr>
      </w:pPr>
      <w:r w:rsidRPr="00330B62">
        <w:rPr>
          <w:sz w:val="17"/>
          <w:szCs w:val="17"/>
          <w:lang w:val="fr-FR"/>
        </w:rPr>
        <w:t>La séquence “atgccaaatat” est ajoutée entre les positions 100 et 101 de la séquence primaire.</w:t>
      </w:r>
    </w:p>
    <w:p w14:paraId="26732AC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2B3CFB8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&lt;INSDFeature_key&gt;misc_difference&lt;/INSDFeature_key&gt;</w:t>
      </w:r>
    </w:p>
    <w:p w14:paraId="5D8AE8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&lt;INSDFeature_location&gt;100^101&lt;/INSDFeature_location&gt;</w:t>
      </w:r>
    </w:p>
    <w:p w14:paraId="3514AA0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74CA868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1898FD8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&lt;INSDQualifier_name&gt;replace&lt;/INSDQualifier_name&gt;</w:t>
      </w:r>
    </w:p>
    <w:p w14:paraId="40422AE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&lt;INSDQualifier_value&gt;atgccaaatat&lt;/INSDQualifier_value&gt;</w:t>
      </w:r>
    </w:p>
    <w:p w14:paraId="457404F4" w14:textId="77777777" w:rsidR="00F41554" w:rsidRPr="000B251B"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0B251B">
        <w:rPr>
          <w:rFonts w:ascii="Courier New" w:eastAsia="Batang" w:hAnsi="Courier New" w:cs="Times New Roman"/>
          <w:sz w:val="17"/>
          <w:szCs w:val="20"/>
          <w:lang w:val="fr-FR" w:eastAsia="en-US"/>
        </w:rPr>
        <w:t>&lt;/INSDQualifier&gt;</w:t>
      </w:r>
    </w:p>
    <w:p w14:paraId="0EEEF137" w14:textId="77777777" w:rsidR="00F41554" w:rsidRPr="000B251B" w:rsidRDefault="00F41554" w:rsidP="009B2AE0">
      <w:pPr>
        <w:widowControl/>
        <w:kinsoku/>
        <w:ind w:left="567"/>
        <w:rPr>
          <w:rFonts w:ascii="Courier New" w:eastAsia="Batang" w:hAnsi="Courier New" w:cs="Times New Roman"/>
          <w:sz w:val="17"/>
          <w:szCs w:val="20"/>
          <w:lang w:val="fr-FR" w:eastAsia="en-US"/>
        </w:rPr>
      </w:pPr>
      <w:r w:rsidRPr="000B251B">
        <w:rPr>
          <w:rFonts w:ascii="Courier New" w:eastAsia="Batang" w:hAnsi="Courier New" w:cs="Times New Roman"/>
          <w:sz w:val="17"/>
          <w:szCs w:val="20"/>
          <w:lang w:val="fr-FR" w:eastAsia="en-US"/>
        </w:rPr>
        <w:t>&lt;/INSDFeature_quals&gt;</w:t>
      </w:r>
    </w:p>
    <w:p w14:paraId="7F2A731C" w14:textId="7A5A051F" w:rsidR="00F41554" w:rsidRPr="00BD4319" w:rsidRDefault="00F41554" w:rsidP="00BD4319">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1A8EFEC6" w14:textId="77777777" w:rsidR="00F41554" w:rsidRPr="00330B62" w:rsidRDefault="00F41554" w:rsidP="009B2AE0">
      <w:pPr>
        <w:keepNext/>
        <w:keepLines/>
        <w:widowControl/>
        <w:spacing w:after="120"/>
        <w:rPr>
          <w:sz w:val="17"/>
          <w:szCs w:val="17"/>
          <w:lang w:val="fr-FR"/>
        </w:rPr>
      </w:pPr>
      <w:r w:rsidRPr="00330B62">
        <w:rPr>
          <w:sz w:val="17"/>
          <w:szCs w:val="17"/>
          <w:lang w:val="fr-FR"/>
        </w:rPr>
        <w:t>Exemple 4 : Clé de caractérisation “</w:t>
      </w:r>
      <w:r w:rsidRPr="00330B62">
        <w:rPr>
          <w:rFonts w:eastAsia="Times New Roman" w:cs="Times New Roman"/>
          <w:sz w:val="17"/>
          <w:szCs w:val="17"/>
          <w:lang w:val="fr-FR" w:eastAsia="en-US"/>
        </w:rPr>
        <w:t>variation</w:t>
      </w:r>
      <w:r w:rsidRPr="00330B62">
        <w:rPr>
          <w:sz w:val="17"/>
          <w:szCs w:val="17"/>
          <w:lang w:val="fr-FR"/>
        </w:rPr>
        <w:t>” pour un remplacement dans une séquence nucléotidique.</w:t>
      </w:r>
    </w:p>
    <w:p w14:paraId="7AD0A04F" w14:textId="77777777" w:rsidR="00F41554" w:rsidRPr="00330B62" w:rsidRDefault="00F41554" w:rsidP="009B2AE0">
      <w:pPr>
        <w:keepNext/>
        <w:keepLines/>
        <w:widowControl/>
        <w:spacing w:after="120"/>
        <w:rPr>
          <w:sz w:val="17"/>
          <w:szCs w:val="17"/>
          <w:lang w:val="fr-FR"/>
        </w:rPr>
      </w:pPr>
      <w:r w:rsidRPr="00330B62">
        <w:rPr>
          <w:sz w:val="17"/>
          <w:szCs w:val="17"/>
          <w:lang w:val="fr-FR"/>
        </w:rPr>
        <w:t>Une cytosine remplace le nucléotide indiqué à la position 413 de la séquence.</w:t>
      </w:r>
    </w:p>
    <w:p w14:paraId="30A2E140" w14:textId="77777777" w:rsidR="00F41554" w:rsidRPr="00614A14" w:rsidRDefault="00F41554" w:rsidP="009B2AE0">
      <w:pPr>
        <w:widowControl/>
        <w:ind w:left="567"/>
        <w:rPr>
          <w:rFonts w:ascii="Courier New" w:eastAsia="Times New Roman" w:hAnsi="Courier New" w:cs="Courier New"/>
          <w:sz w:val="17"/>
          <w:szCs w:val="17"/>
          <w:lang w:eastAsia="en-US"/>
        </w:rPr>
      </w:pPr>
      <w:r w:rsidRPr="00330B62">
        <w:rPr>
          <w:rFonts w:ascii="Courier New" w:eastAsia="Times New Roman" w:hAnsi="Courier New" w:cs="Courier New"/>
          <w:sz w:val="17"/>
          <w:szCs w:val="17"/>
          <w:lang w:val="fr-FR" w:eastAsia="en-US"/>
        </w:rPr>
        <w:tab/>
      </w:r>
      <w:r w:rsidRPr="00614A14">
        <w:rPr>
          <w:rFonts w:ascii="Courier New" w:eastAsia="Times New Roman" w:hAnsi="Courier New" w:cs="Courier New"/>
          <w:sz w:val="17"/>
          <w:szCs w:val="17"/>
          <w:lang w:eastAsia="en-US"/>
        </w:rPr>
        <w:t>&lt;INSDFeature&gt;</w:t>
      </w:r>
    </w:p>
    <w:p w14:paraId="73A8131D"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&lt;INSDFeature_key&gt;variation&lt;/INSDFeature_key&gt;</w:t>
      </w:r>
    </w:p>
    <w:p w14:paraId="11F2289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&lt;INSDFeature_location&gt;413&lt;/INSDFeature_location&gt;</w:t>
      </w:r>
    </w:p>
    <w:p w14:paraId="120BCF72"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&lt;INSDFeature_quals&gt;</w:t>
      </w:r>
    </w:p>
    <w:p w14:paraId="6A2210C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&lt;INSDQualifier&gt;</w:t>
      </w:r>
    </w:p>
    <w:p w14:paraId="37EB276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&lt;INSDQualifier_name&gt;replace&lt;/INSDQualifier_name&gt;</w:t>
      </w:r>
    </w:p>
    <w:p w14:paraId="53540E62"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&lt;INSDQualifier_value&gt;c&lt;/INSDQualifier_value&gt;</w:t>
      </w:r>
    </w:p>
    <w:p w14:paraId="5AB8AFA0"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614A14">
        <w:rPr>
          <w:rFonts w:ascii="Courier New" w:eastAsia="Times New Roman" w:hAnsi="Courier New" w:cs="Courier New"/>
          <w:sz w:val="17"/>
          <w:szCs w:val="17"/>
          <w:lang w:eastAsia="en-US"/>
        </w:rPr>
        <w:tab/>
        <w:t xml:space="preserve">        </w:t>
      </w:r>
      <w:r w:rsidRPr="00330B62">
        <w:rPr>
          <w:rFonts w:ascii="Courier New" w:eastAsia="Times New Roman" w:hAnsi="Courier New" w:cs="Courier New"/>
          <w:sz w:val="17"/>
          <w:szCs w:val="17"/>
          <w:lang w:val="fr-FR" w:eastAsia="en-US"/>
        </w:rPr>
        <w:t>&lt;/INSDQualifier&gt;</w:t>
      </w:r>
    </w:p>
    <w:p w14:paraId="7A3667C9"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ab/>
        <w:t xml:space="preserve">    &lt;/INSDFeature_quals&gt;</w:t>
      </w:r>
    </w:p>
    <w:p w14:paraId="143881FC" w14:textId="77777777" w:rsidR="00F41554" w:rsidRPr="00330B62" w:rsidRDefault="00F41554" w:rsidP="009B2AE0">
      <w:pPr>
        <w:widowControl/>
        <w:spacing w:after="170"/>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ab/>
        <w:t>&lt;/INSDFeature&gt;</w:t>
      </w:r>
    </w:p>
    <w:p w14:paraId="56DF4CAE" w14:textId="77777777" w:rsidR="00F41554" w:rsidRPr="00330B62" w:rsidRDefault="00F41554" w:rsidP="009B2AE0">
      <w:pPr>
        <w:keepNext/>
        <w:keepLines/>
        <w:widowControl/>
        <w:spacing w:after="120"/>
        <w:rPr>
          <w:sz w:val="17"/>
          <w:szCs w:val="17"/>
          <w:lang w:val="fr-FR"/>
        </w:rPr>
      </w:pPr>
      <w:r w:rsidRPr="00330B62">
        <w:rPr>
          <w:rFonts w:eastAsia="Times New Roman" w:cs="Times New Roman"/>
          <w:sz w:val="17"/>
          <w:szCs w:val="17"/>
          <w:lang w:val="fr-FR" w:eastAsia="en-US"/>
        </w:rPr>
        <w:t>Exemple 5 : Clé de caractérisation “VARIANT” pour un remplacement dans une séquence d’acides aminés.  L’acide aminé indiqué à la position 100 de la séquence peut être remplacé par</w:t>
      </w:r>
      <w:r w:rsidRPr="00330B62">
        <w:rPr>
          <w:sz w:val="17"/>
          <w:szCs w:val="17"/>
          <w:lang w:val="fr-FR"/>
        </w:rPr>
        <w:t xml:space="preserve"> I, A, F, Y, aIle, MeIle, ou Nle.</w:t>
      </w:r>
    </w:p>
    <w:p w14:paraId="4F8D888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3BB6A4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&lt;INSDFeature_key&gt;VARIANT&lt;/INSDFeature_key&gt;</w:t>
      </w:r>
    </w:p>
    <w:p w14:paraId="47E9DBD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&lt;INSDFeature_location&gt;100&lt;/INSDFeature_location&gt;</w:t>
      </w:r>
    </w:p>
    <w:p w14:paraId="71A3DF6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36BF89B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6D138DB1" w14:textId="7B12B3FD"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4C4C22" w:rsidRPr="00E64C7E">
        <w:rPr>
          <w:rFonts w:ascii="Courier New" w:eastAsia="Batang" w:hAnsi="Courier New" w:cs="Times New Roman"/>
          <w:color w:val="000000"/>
          <w:sz w:val="17"/>
          <w:szCs w:val="20"/>
          <w:u w:val="single"/>
          <w:shd w:val="clear" w:color="auto" w:fill="FFFF00"/>
          <w:lang w:eastAsia="en-US"/>
        </w:rPr>
        <w:t>note</w:t>
      </w:r>
      <w:r w:rsidRPr="00614A14">
        <w:rPr>
          <w:rFonts w:ascii="Courier New" w:eastAsia="Batang" w:hAnsi="Courier New" w:cs="Times New Roman"/>
          <w:sz w:val="17"/>
          <w:szCs w:val="20"/>
          <w:lang w:eastAsia="en-US"/>
        </w:rPr>
        <w:t>&lt;/INSDQualifier_name&gt;</w:t>
      </w:r>
    </w:p>
    <w:p w14:paraId="222FB970"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&lt;INSDQualifier_value&gt;I, A, F, Y, aIle, MeIle, or Nle </w:t>
      </w:r>
      <w:r w:rsidRPr="00614A14">
        <w:rPr>
          <w:rFonts w:ascii="Courier New" w:eastAsia="Batang" w:hAnsi="Courier New" w:cs="Times New Roman"/>
          <w:sz w:val="17"/>
          <w:szCs w:val="20"/>
          <w:lang w:eastAsia="en-US"/>
        </w:rPr>
        <w:tab/>
      </w:r>
    </w:p>
    <w:p w14:paraId="1BE9B42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t xml:space="preserve">    </w:t>
      </w:r>
      <w:r w:rsidRPr="00614A14">
        <w:rPr>
          <w:rFonts w:ascii="Courier New" w:eastAsia="Times New Roman" w:hAnsi="Courier New" w:cs="Courier New"/>
          <w:sz w:val="17"/>
          <w:szCs w:val="17"/>
          <w:lang w:eastAsia="en-US"/>
        </w:rPr>
        <w:t>&lt;/INSDQualifier_value&gt;</w:t>
      </w:r>
    </w:p>
    <w:p w14:paraId="6FB164C1"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0373347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75B1099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23CA5E9F"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259CAF0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&lt;INSDFeature_key&gt;MOD_RES&lt;/INSDFeature_key&gt;</w:t>
      </w:r>
    </w:p>
    <w:p w14:paraId="06F3CBB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&lt;INSDFeature_location&gt;100&lt;/INSDFeature_location&gt;</w:t>
      </w:r>
    </w:p>
    <w:p w14:paraId="51DB8825"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6E02CAA8"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7C25795A" w14:textId="7160D75A"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w:t>
      </w:r>
      <w:r w:rsidRPr="00E64C7E">
        <w:rPr>
          <w:rFonts w:ascii="Courier New" w:eastAsia="Times New Roman" w:hAnsi="Courier New" w:cs="Courier New"/>
          <w:strike/>
          <w:color w:val="FFFFFF"/>
          <w:sz w:val="17"/>
          <w:szCs w:val="17"/>
          <w:shd w:val="clear" w:color="auto" w:fill="800080"/>
          <w:lang w:eastAsia="en-US"/>
        </w:rPr>
        <w:t>NOTE</w:t>
      </w:r>
      <w:r w:rsidR="00EB119B" w:rsidRPr="00E64C7E">
        <w:rPr>
          <w:rFonts w:ascii="Courier New" w:eastAsia="Times New Roman" w:hAnsi="Courier New" w:cs="Courier New"/>
          <w:color w:val="000000"/>
          <w:sz w:val="17"/>
          <w:szCs w:val="17"/>
          <w:u w:val="single"/>
          <w:shd w:val="clear" w:color="auto" w:fill="FFFF00"/>
          <w:lang w:eastAsia="en-US"/>
        </w:rPr>
        <w:t>note</w:t>
      </w:r>
      <w:r w:rsidRPr="00614A14">
        <w:rPr>
          <w:rFonts w:ascii="Courier New" w:eastAsia="Times New Roman" w:hAnsi="Courier New" w:cs="Courier New"/>
          <w:sz w:val="17"/>
          <w:szCs w:val="17"/>
          <w:lang w:eastAsia="en-US"/>
        </w:rPr>
        <w:t>&lt;/INSDQualifier_name&gt;</w:t>
      </w:r>
    </w:p>
    <w:p w14:paraId="44AD684F" w14:textId="77777777" w:rsidR="00F41554" w:rsidRPr="00614A14" w:rsidRDefault="00F41554" w:rsidP="009B2AE0">
      <w:pPr>
        <w:widowControl/>
        <w:ind w:left="567"/>
        <w:rPr>
          <w:rFonts w:ascii="Courier New" w:eastAsia="Batang" w:hAnsi="Courier New"/>
          <w:sz w:val="17"/>
          <w:szCs w:val="17"/>
        </w:rPr>
      </w:pPr>
      <w:r w:rsidRPr="00614A14">
        <w:rPr>
          <w:rFonts w:ascii="Courier New" w:eastAsia="Times New Roman" w:hAnsi="Courier New" w:cs="Courier New"/>
          <w:sz w:val="17"/>
          <w:szCs w:val="17"/>
          <w:lang w:eastAsia="en-US"/>
        </w:rPr>
        <w:t xml:space="preserve">         &lt;INSDQualifier_value&gt;aIle, MeIle, or Nle</w:t>
      </w:r>
      <w:r w:rsidRPr="00614A14">
        <w:rPr>
          <w:rFonts w:ascii="Courier New" w:eastAsia="Batang" w:hAnsi="Courier New"/>
          <w:sz w:val="17"/>
          <w:szCs w:val="17"/>
        </w:rPr>
        <w:t>&lt;/INSDQualifier_value&gt;</w:t>
      </w:r>
    </w:p>
    <w:p w14:paraId="4B8766DB" w14:textId="77777777" w:rsidR="00F41554" w:rsidRPr="00330B62" w:rsidRDefault="00F41554" w:rsidP="009B2AE0">
      <w:pPr>
        <w:widowControl/>
        <w:ind w:left="567"/>
        <w:rPr>
          <w:rFonts w:ascii="Courier New" w:eastAsia="Batang" w:hAnsi="Courier New"/>
          <w:sz w:val="17"/>
          <w:szCs w:val="17"/>
          <w:lang w:val="fr-FR"/>
        </w:rPr>
      </w:pPr>
      <w:r w:rsidRPr="00614A14">
        <w:rPr>
          <w:rFonts w:ascii="Courier New" w:eastAsia="Batang" w:hAnsi="Courier New"/>
          <w:sz w:val="17"/>
          <w:szCs w:val="17"/>
        </w:rPr>
        <w:t xml:space="preserve">     </w:t>
      </w:r>
      <w:r w:rsidRPr="00330B62">
        <w:rPr>
          <w:rFonts w:ascii="Courier New" w:eastAsia="Batang" w:hAnsi="Courier New"/>
          <w:sz w:val="17"/>
          <w:szCs w:val="17"/>
          <w:lang w:val="fr-FR"/>
        </w:rPr>
        <w:t>&lt;/INSDQualifier&gt;</w:t>
      </w:r>
    </w:p>
    <w:p w14:paraId="2481B654" w14:textId="77777777" w:rsidR="00F41554" w:rsidRPr="00330B62" w:rsidRDefault="00F41554" w:rsidP="009B2AE0">
      <w:pPr>
        <w:widowControl/>
        <w:ind w:left="567"/>
        <w:rPr>
          <w:rFonts w:ascii="Courier New" w:eastAsia="Batang" w:hAnsi="Courier New"/>
          <w:sz w:val="17"/>
          <w:szCs w:val="17"/>
          <w:lang w:val="fr-FR"/>
        </w:rPr>
      </w:pPr>
      <w:r w:rsidRPr="00330B62">
        <w:rPr>
          <w:rFonts w:ascii="Courier New" w:eastAsia="Batang" w:hAnsi="Courier New"/>
          <w:sz w:val="17"/>
          <w:szCs w:val="17"/>
          <w:lang w:val="fr-FR"/>
        </w:rPr>
        <w:t xml:space="preserve"> &lt;/INSDFeature_quals&gt;</w:t>
      </w:r>
    </w:p>
    <w:p w14:paraId="1F3C7508" w14:textId="77777777" w:rsidR="00F41554" w:rsidRPr="00330B62" w:rsidRDefault="00F41554" w:rsidP="009B2AE0">
      <w:pPr>
        <w:widowControl/>
        <w:kinsoku/>
        <w:spacing w:after="170"/>
        <w:ind w:left="567"/>
        <w:rPr>
          <w:rFonts w:ascii="Courier New" w:eastAsia="Batang" w:hAnsi="Courier New"/>
          <w:sz w:val="17"/>
          <w:szCs w:val="17"/>
          <w:lang w:val="fr-FR"/>
        </w:rPr>
      </w:pPr>
      <w:r w:rsidRPr="00330B62">
        <w:rPr>
          <w:rFonts w:ascii="Courier New" w:eastAsia="Batang" w:hAnsi="Courier New"/>
          <w:sz w:val="17"/>
          <w:szCs w:val="17"/>
          <w:lang w:val="fr-FR"/>
        </w:rPr>
        <w:t>&lt;/INSDFeature&gt;</w:t>
      </w:r>
    </w:p>
    <w:p w14:paraId="6D627671" w14:textId="77777777" w:rsidR="00F41554" w:rsidRPr="00330B62" w:rsidRDefault="00F41554" w:rsidP="009B2AE0">
      <w:pPr>
        <w:keepNext/>
        <w:keepLines/>
        <w:widowControl/>
        <w:spacing w:after="120"/>
        <w:rPr>
          <w:sz w:val="17"/>
          <w:szCs w:val="17"/>
          <w:lang w:val="fr-FR"/>
        </w:rPr>
      </w:pPr>
      <w:r w:rsidRPr="00330B62">
        <w:rPr>
          <w:sz w:val="17"/>
          <w:szCs w:val="17"/>
          <w:lang w:val="fr-FR"/>
        </w:rPr>
        <w:t>Exemple 6 : Clé de caractérisation “VARIANT” pour un remplacement dans une séquence d’acides aminés.  L’acide aminé indiqué à la position 100 de la séquence peut être remplacé par tout acide aminé sauf Lys, Arg ou His.</w:t>
      </w:r>
    </w:p>
    <w:p w14:paraId="7566B247" w14:textId="77777777" w:rsidR="00F41554" w:rsidRPr="00614A14" w:rsidRDefault="00F41554" w:rsidP="009B2AE0">
      <w:pPr>
        <w:widowControl/>
        <w:kinsoku/>
        <w:ind w:left="567"/>
        <w:rPr>
          <w:rFonts w:ascii="Courier New" w:eastAsia="Batang" w:hAnsi="Courier New" w:cs="Times New Roman"/>
          <w:sz w:val="17"/>
          <w:szCs w:val="20"/>
          <w:lang w:eastAsia="en-US"/>
        </w:rPr>
      </w:pPr>
      <w:bookmarkStart w:id="141" w:name="_Ref371519011"/>
      <w:r w:rsidRPr="00614A14">
        <w:rPr>
          <w:rFonts w:ascii="Courier New" w:eastAsia="Batang" w:hAnsi="Courier New" w:cs="Times New Roman"/>
          <w:sz w:val="17"/>
          <w:szCs w:val="20"/>
          <w:lang w:eastAsia="en-US"/>
        </w:rPr>
        <w:t>&lt;INSDFeature&gt;</w:t>
      </w:r>
    </w:p>
    <w:p w14:paraId="7FD236E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&lt;INSDFeature_key&gt;VARIANT&lt;/INSDFeature_key&gt;</w:t>
      </w:r>
    </w:p>
    <w:p w14:paraId="3E91A93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&lt;INSDFeature_location&gt;100&lt;/INSDFeature_location&gt;</w:t>
      </w:r>
    </w:p>
    <w:p w14:paraId="751586B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55DDC4E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7D7317A" w14:textId="570F5A91"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4C4C22" w:rsidRPr="00E64C7E">
        <w:rPr>
          <w:rFonts w:ascii="Courier New" w:eastAsia="Batang" w:hAnsi="Courier New" w:cs="Times New Roman"/>
          <w:color w:val="000000"/>
          <w:sz w:val="17"/>
          <w:szCs w:val="20"/>
          <w:u w:val="single"/>
          <w:shd w:val="clear" w:color="auto" w:fill="FFFF00"/>
          <w:lang w:eastAsia="en-US"/>
        </w:rPr>
        <w:t>note</w:t>
      </w:r>
      <w:r w:rsidRPr="00614A14">
        <w:rPr>
          <w:rFonts w:ascii="Courier New" w:eastAsia="Batang" w:hAnsi="Courier New" w:cs="Times New Roman"/>
          <w:sz w:val="17"/>
          <w:szCs w:val="20"/>
          <w:lang w:eastAsia="en-US"/>
        </w:rPr>
        <w:t>&lt;/INSDQualifier_name&gt;</w:t>
      </w:r>
    </w:p>
    <w:p w14:paraId="5591D63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&lt;INSDQualifier_value&gt;not K, R, or H&lt;/INSDQualifier_value&gt;</w:t>
      </w:r>
    </w:p>
    <w:p w14:paraId="56D394A1"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0DF9DB7A"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 xml:space="preserve"> &lt;/INSDFeature_quals&gt;</w:t>
      </w:r>
    </w:p>
    <w:p w14:paraId="45659BE1"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6619E84B" w14:textId="77777777" w:rsidR="00F41554" w:rsidRPr="00330B62" w:rsidRDefault="00F41554" w:rsidP="009B2AE0">
      <w:pPr>
        <w:pStyle w:val="List0"/>
        <w:numPr>
          <w:ilvl w:val="0"/>
          <w:numId w:val="45"/>
        </w:numPr>
        <w:tabs>
          <w:tab w:val="left" w:pos="567"/>
        </w:tabs>
        <w:spacing w:after="0"/>
        <w:ind w:left="0" w:firstLine="0"/>
        <w:rPr>
          <w:szCs w:val="17"/>
          <w:lang w:val="fr-FR"/>
        </w:rPr>
      </w:pPr>
      <w:r w:rsidRPr="00330B62">
        <w:rPr>
          <w:szCs w:val="17"/>
          <w:lang w:val="fr-FR"/>
        </w:rPr>
        <w:t>Toute séquence visée par le paragraphe 7 qui est présentée à titre d’adjonction ou de remplacement dans la valeur d’un qualificateur pour une annotation de séquence primaire doit aussi figurer dans le listage des séquences et disposer de son propre numéro d’identification de séquence.</w:t>
      </w:r>
      <w:bookmarkEnd w:id="141"/>
    </w:p>
    <w:p w14:paraId="0AF1721F" w14:textId="77777777" w:rsidR="00F41554" w:rsidRPr="00330B62" w:rsidRDefault="00F41554" w:rsidP="009B2AE0">
      <w:pPr>
        <w:widowControl/>
        <w:ind w:left="5534"/>
        <w:rPr>
          <w:sz w:val="17"/>
          <w:szCs w:val="17"/>
          <w:lang w:val="fr-FR"/>
        </w:rPr>
      </w:pPr>
    </w:p>
    <w:p w14:paraId="6BB3BFD0" w14:textId="77777777" w:rsidR="00F41554" w:rsidRPr="00330B62" w:rsidRDefault="00F41554" w:rsidP="009B2AE0">
      <w:pPr>
        <w:widowControl/>
        <w:ind w:left="5534"/>
        <w:rPr>
          <w:sz w:val="17"/>
          <w:szCs w:val="17"/>
          <w:lang w:val="fr-FR"/>
        </w:rPr>
      </w:pPr>
    </w:p>
    <w:p w14:paraId="69D28360" w14:textId="4A5B18D5" w:rsidR="00F41554" w:rsidRDefault="00F41554" w:rsidP="00BD4319">
      <w:pPr>
        <w:widowControl/>
        <w:ind w:left="5534"/>
        <w:jc w:val="right"/>
        <w:rPr>
          <w:sz w:val="17"/>
          <w:szCs w:val="17"/>
          <w:lang w:val="fr-FR"/>
        </w:rPr>
      </w:pPr>
      <w:r w:rsidRPr="00330B62">
        <w:rPr>
          <w:sz w:val="17"/>
          <w:szCs w:val="17"/>
          <w:lang w:val="fr-FR"/>
        </w:rPr>
        <w:t>[L’annexe I suit]</w:t>
      </w:r>
      <w:bookmarkEnd w:id="35"/>
      <w:bookmarkEnd w:id="36"/>
    </w:p>
    <w:p w14:paraId="653846B6" w14:textId="5BE428F9" w:rsidR="00BD4319" w:rsidRDefault="00BD4319" w:rsidP="00BD4319">
      <w:pPr>
        <w:widowControl/>
        <w:ind w:left="5534"/>
        <w:jc w:val="right"/>
        <w:rPr>
          <w:sz w:val="17"/>
          <w:szCs w:val="17"/>
          <w:lang w:val="fr-FR"/>
        </w:rPr>
      </w:pPr>
    </w:p>
    <w:p w14:paraId="344D0F03" w14:textId="77777777" w:rsidR="00BD4319" w:rsidRDefault="00BD4319" w:rsidP="00BD4319">
      <w:pPr>
        <w:widowControl/>
        <w:ind w:left="5534" w:right="170"/>
        <w:jc w:val="right"/>
        <w:rPr>
          <w:sz w:val="17"/>
          <w:szCs w:val="17"/>
          <w:lang w:val="fr-FR"/>
        </w:rPr>
        <w:sectPr w:rsidR="00BD4319" w:rsidSect="00F152EC">
          <w:headerReference w:type="even" r:id="rId18"/>
          <w:headerReference w:type="default" r:id="rId19"/>
          <w:footerReference w:type="even" r:id="rId20"/>
          <w:footerReference w:type="default" r:id="rId21"/>
          <w:headerReference w:type="first" r:id="rId22"/>
          <w:footerReference w:type="first" r:id="rId23"/>
          <w:pgSz w:w="11907" w:h="16840" w:code="9"/>
          <w:pgMar w:top="567" w:right="1134" w:bottom="1418" w:left="1418" w:header="510" w:footer="1021" w:gutter="0"/>
          <w:pgNumType w:start="1"/>
          <w:cols w:space="720"/>
          <w:noEndnote/>
          <w:titlePg/>
          <w:docGrid w:linePitch="326"/>
        </w:sectPr>
      </w:pPr>
    </w:p>
    <w:p w14:paraId="4CB56AC9" w14:textId="745BE894" w:rsidR="002B5065" w:rsidRPr="00330B62" w:rsidRDefault="002B5065" w:rsidP="009B2AE0">
      <w:pPr>
        <w:widowControl/>
        <w:kinsoku/>
        <w:rPr>
          <w:sz w:val="17"/>
          <w:szCs w:val="17"/>
          <w:lang w:val="fr-FR"/>
        </w:rPr>
      </w:pPr>
    </w:p>
    <w:p w14:paraId="57224A04" w14:textId="44DAF4BA" w:rsidR="00F41554" w:rsidRPr="00330B62" w:rsidRDefault="001879E4" w:rsidP="009B2AE0">
      <w:pPr>
        <w:pStyle w:val="Heading1"/>
        <w:widowControl/>
        <w:jc w:val="center"/>
        <w:rPr>
          <w:sz w:val="20"/>
          <w:szCs w:val="20"/>
          <w:lang w:val="fr-FR"/>
        </w:rPr>
      </w:pPr>
      <w:bookmarkStart w:id="143" w:name="_ANNEXE_I"/>
      <w:bookmarkStart w:id="144" w:name="_Toc54686693"/>
      <w:bookmarkStart w:id="145" w:name="_Toc59200499"/>
      <w:bookmarkEnd w:id="143"/>
      <w:r w:rsidRPr="00330B62">
        <w:rPr>
          <w:sz w:val="20"/>
          <w:szCs w:val="20"/>
          <w:lang w:val="fr-FR"/>
        </w:rPr>
        <w:t>ANNEXE </w:t>
      </w:r>
      <w:r w:rsidR="00F41554" w:rsidRPr="00330B62">
        <w:rPr>
          <w:sz w:val="20"/>
          <w:szCs w:val="20"/>
          <w:lang w:val="fr-FR"/>
        </w:rPr>
        <w:t>I</w:t>
      </w:r>
      <w:bookmarkEnd w:id="144"/>
      <w:bookmarkEnd w:id="145"/>
    </w:p>
    <w:p w14:paraId="597E57C3" w14:textId="77777777" w:rsidR="00F41554" w:rsidRPr="00330B62" w:rsidRDefault="00F41554" w:rsidP="009B2AE0">
      <w:pPr>
        <w:widowControl/>
        <w:rPr>
          <w:sz w:val="17"/>
          <w:szCs w:val="17"/>
          <w:lang w:val="fr-FR"/>
        </w:rPr>
      </w:pPr>
    </w:p>
    <w:p w14:paraId="5EF9CBA6" w14:textId="6CBCF9BD" w:rsidR="00F41554" w:rsidRPr="00330B62" w:rsidRDefault="001879E4" w:rsidP="009B2AE0">
      <w:pPr>
        <w:widowControl/>
        <w:spacing w:after="340"/>
        <w:ind w:right="11"/>
        <w:jc w:val="center"/>
        <w:rPr>
          <w:rFonts w:eastAsia="Batang"/>
          <w:caps/>
          <w:sz w:val="17"/>
          <w:szCs w:val="17"/>
          <w:lang w:val="fr-FR" w:eastAsia="en-US"/>
        </w:rPr>
      </w:pPr>
      <w:r>
        <w:rPr>
          <w:rFonts w:eastAsia="Batang"/>
          <w:caps/>
          <w:sz w:val="17"/>
          <w:szCs w:val="17"/>
          <w:lang w:val="fr-FR" w:eastAsia="en-US"/>
        </w:rPr>
        <w:t>Vocabulaire contrÔlÉ</w:t>
      </w:r>
    </w:p>
    <w:p w14:paraId="30068A27" w14:textId="3E2BBC62" w:rsidR="00F41554" w:rsidRPr="00330B62" w:rsidRDefault="00F41554" w:rsidP="000825B3">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1.</w:t>
      </w:r>
      <w:r w:rsidR="00B678FD" w:rsidRPr="00E64C7E">
        <w:rPr>
          <w:rFonts w:eastAsia="Times New Roman" w:cs="Times New Roman"/>
          <w:i/>
          <w:color w:val="000000"/>
          <w:sz w:val="17"/>
          <w:szCs w:val="20"/>
          <w:u w:val="single"/>
          <w:shd w:val="clear" w:color="auto" w:fill="FFFF00"/>
          <w:lang w:val="fr-FR" w:eastAsia="en-US"/>
        </w:rPr>
        <w:t>5</w:t>
      </w:r>
      <w:r w:rsidR="000825B3" w:rsidRPr="00E64C7E">
        <w:rPr>
          <w:rFonts w:eastAsia="Times New Roman" w:cs="Times New Roman"/>
          <w:i/>
          <w:strike/>
          <w:color w:val="FFFFFF"/>
          <w:sz w:val="17"/>
          <w:szCs w:val="20"/>
          <w:shd w:val="clear" w:color="auto" w:fill="800080"/>
          <w:lang w:val="fr-FR" w:eastAsia="en-US"/>
        </w:rPr>
        <w:t xml:space="preserve"> </w:t>
      </w:r>
      <w:r w:rsidR="00C61DC0" w:rsidRPr="00E64C7E">
        <w:rPr>
          <w:rFonts w:eastAsia="Times New Roman" w:cs="Times New Roman"/>
          <w:i/>
          <w:strike/>
          <w:color w:val="FFFFFF"/>
          <w:sz w:val="17"/>
          <w:szCs w:val="20"/>
          <w:shd w:val="clear" w:color="auto" w:fill="800080"/>
          <w:lang w:val="fr-FR" w:eastAsia="en-US"/>
        </w:rPr>
        <w:t>4</w:t>
      </w:r>
    </w:p>
    <w:p w14:paraId="05EED4C3" w14:textId="77777777" w:rsidR="00F41554" w:rsidRPr="00330B62" w:rsidRDefault="00F41554" w:rsidP="009B2AE0">
      <w:pPr>
        <w:widowControl/>
        <w:jc w:val="center"/>
        <w:rPr>
          <w:rFonts w:eastAsia="Times New Roman" w:cs="Times New Roman"/>
          <w:i/>
          <w:sz w:val="17"/>
          <w:szCs w:val="20"/>
          <w:lang w:val="fr-FR" w:eastAsia="en-US"/>
        </w:rPr>
      </w:pPr>
    </w:p>
    <w:p w14:paraId="1C0789FC" w14:textId="69B92DD0" w:rsidR="00C61DC0" w:rsidRPr="000825B3" w:rsidRDefault="00C61DC0" w:rsidP="000825B3">
      <w:pPr>
        <w:widowControl/>
        <w:spacing w:after="340"/>
        <w:ind w:right="11"/>
        <w:jc w:val="center"/>
        <w:rPr>
          <w:rFonts w:eastAsia="Batang"/>
          <w:i/>
          <w:color w:val="000000"/>
          <w:sz w:val="17"/>
          <w:lang w:val="fr-FR"/>
        </w:rPr>
      </w:pPr>
    </w:p>
    <w:p w14:paraId="194BB3C6" w14:textId="5BF2C368" w:rsidR="00BD4319" w:rsidRPr="00714077" w:rsidRDefault="00B678FD" w:rsidP="00BD4319">
      <w:pPr>
        <w:jc w:val="center"/>
        <w:rPr>
          <w:i/>
          <w:sz w:val="17"/>
          <w:lang w:val="fr-CH"/>
        </w:rPr>
      </w:pPr>
      <w:r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r w:rsidR="00BD4319" w:rsidRPr="00E64C7E">
        <w:rPr>
          <w:rFonts w:eastAsia="Batang" w:cs="Times New Roman"/>
          <w:i/>
          <w:strike/>
          <w:color w:val="FFFFFF"/>
          <w:sz w:val="17"/>
          <w:shd w:val="clear" w:color="auto" w:fill="800080"/>
          <w:lang w:val="fr-FR" w:eastAsia="en-US"/>
        </w:rPr>
        <w:t>Révision approuvée par le Comité de normes de l’OMPI (CWS) à sa huitième session le 4 décembre 2020</w:t>
      </w:r>
    </w:p>
    <w:p w14:paraId="7BB896D4" w14:textId="77777777" w:rsidR="00BD4319" w:rsidRDefault="00BD4319" w:rsidP="009B2AE0">
      <w:pPr>
        <w:widowControl/>
        <w:spacing w:after="340"/>
        <w:ind w:right="11"/>
        <w:jc w:val="center"/>
        <w:rPr>
          <w:rFonts w:eastAsia="Batang"/>
          <w:caps/>
          <w:sz w:val="17"/>
          <w:szCs w:val="17"/>
          <w:lang w:val="fr-CH" w:eastAsia="en-US"/>
        </w:rPr>
      </w:pPr>
    </w:p>
    <w:p w14:paraId="571C9F5A" w14:textId="218B6544" w:rsidR="00F41554" w:rsidRPr="00330B62" w:rsidRDefault="00F41554" w:rsidP="009B2AE0">
      <w:pPr>
        <w:widowControl/>
        <w:spacing w:after="340"/>
        <w:ind w:right="11"/>
        <w:jc w:val="center"/>
        <w:rPr>
          <w:rFonts w:eastAsia="Batang"/>
          <w:caps/>
          <w:sz w:val="17"/>
          <w:szCs w:val="17"/>
          <w:lang w:val="fr-FR" w:eastAsia="en-US"/>
        </w:rPr>
      </w:pPr>
      <w:r w:rsidRPr="00330B62">
        <w:rPr>
          <w:rFonts w:eastAsia="Batang"/>
          <w:caps/>
          <w:sz w:val="17"/>
          <w:szCs w:val="17"/>
          <w:lang w:val="fr-FR" w:eastAsia="en-US"/>
        </w:rPr>
        <w:t>Table des matières</w:t>
      </w:r>
    </w:p>
    <w:p w14:paraId="001A11AC" w14:textId="05F8DD39"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rFonts w:eastAsia="Batang" w:cs="Times New Roman"/>
          <w:b/>
          <w:szCs w:val="17"/>
          <w:lang w:val="fr-FR" w:eastAsia="en-US"/>
        </w:rPr>
        <w:fldChar w:fldCharType="begin"/>
      </w:r>
      <w:r w:rsidRPr="00330B62">
        <w:rPr>
          <w:rFonts w:eastAsia="Batang" w:cs="Times New Roman"/>
          <w:b/>
          <w:szCs w:val="17"/>
          <w:lang w:val="fr-FR" w:eastAsia="en-US"/>
        </w:rPr>
        <w:instrText xml:space="preserve"> TOC \t "Heading 2;1" </w:instrText>
      </w:r>
      <w:r w:rsidRPr="00330B62">
        <w:rPr>
          <w:rFonts w:eastAsia="Batang" w:cs="Times New Roman"/>
          <w:b/>
          <w:szCs w:val="17"/>
          <w:lang w:val="fr-FR" w:eastAsia="en-US"/>
        </w:rPr>
        <w:fldChar w:fldCharType="separate"/>
      </w:r>
      <w:r w:rsidRPr="00330B62">
        <w:rPr>
          <w:noProof/>
          <w:lang w:val="fr-FR" w:eastAsia="en-US"/>
        </w:rPr>
        <w:t>SECTION 1 : LISTE DES NUCLÉOTIDES</w:t>
      </w:r>
      <w:r w:rsidRPr="00330B62">
        <w:rPr>
          <w:noProof/>
          <w:lang w:val="fr-FR"/>
        </w:rPr>
        <w:tab/>
      </w:r>
      <w:r w:rsidRPr="00330B62">
        <w:rPr>
          <w:noProof/>
          <w:lang w:val="fr-FR"/>
        </w:rPr>
        <w:fldChar w:fldCharType="begin"/>
      </w:r>
      <w:r w:rsidRPr="00330B62">
        <w:rPr>
          <w:noProof/>
          <w:lang w:val="fr-FR"/>
        </w:rPr>
        <w:instrText xml:space="preserve"> PAGEREF _Toc526436925 \h </w:instrText>
      </w:r>
      <w:r w:rsidRPr="00330B62">
        <w:rPr>
          <w:noProof/>
          <w:lang w:val="fr-FR"/>
        </w:rPr>
      </w:r>
      <w:r w:rsidRPr="00330B62">
        <w:rPr>
          <w:noProof/>
          <w:lang w:val="fr-FR"/>
        </w:rPr>
        <w:fldChar w:fldCharType="separate"/>
      </w:r>
      <w:r w:rsidR="00BB5E55">
        <w:rPr>
          <w:noProof/>
          <w:lang w:val="fr-FR"/>
        </w:rPr>
        <w:t>2</w:t>
      </w:r>
      <w:r w:rsidRPr="00330B62">
        <w:rPr>
          <w:noProof/>
          <w:lang w:val="fr-FR"/>
        </w:rPr>
        <w:fldChar w:fldCharType="end"/>
      </w:r>
    </w:p>
    <w:p w14:paraId="03249C06" w14:textId="68E3F85B"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2 : LISTE DES NUCLÉOTIDES MODIFIÉS</w:t>
      </w:r>
      <w:r w:rsidRPr="00330B62">
        <w:rPr>
          <w:noProof/>
          <w:lang w:val="fr-FR"/>
        </w:rPr>
        <w:tab/>
      </w:r>
      <w:r w:rsidRPr="00330B62">
        <w:rPr>
          <w:noProof/>
          <w:lang w:val="fr-FR"/>
        </w:rPr>
        <w:fldChar w:fldCharType="begin"/>
      </w:r>
      <w:r w:rsidRPr="00330B62">
        <w:rPr>
          <w:noProof/>
          <w:lang w:val="fr-FR"/>
        </w:rPr>
        <w:instrText xml:space="preserve"> PAGEREF _Toc526436926 \h </w:instrText>
      </w:r>
      <w:r w:rsidRPr="00330B62">
        <w:rPr>
          <w:noProof/>
          <w:lang w:val="fr-FR"/>
        </w:rPr>
      </w:r>
      <w:r w:rsidRPr="00330B62">
        <w:rPr>
          <w:noProof/>
          <w:lang w:val="fr-FR"/>
        </w:rPr>
        <w:fldChar w:fldCharType="separate"/>
      </w:r>
      <w:r w:rsidR="00BB5E55">
        <w:rPr>
          <w:noProof/>
          <w:lang w:val="fr-FR"/>
        </w:rPr>
        <w:t>2</w:t>
      </w:r>
      <w:r w:rsidRPr="00330B62">
        <w:rPr>
          <w:noProof/>
          <w:lang w:val="fr-FR"/>
        </w:rPr>
        <w:fldChar w:fldCharType="end"/>
      </w:r>
    </w:p>
    <w:p w14:paraId="2E824FEC" w14:textId="1479DFA6"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3 : LISTE DES ACIDES AMINÉS</w:t>
      </w:r>
      <w:r w:rsidRPr="00330B62">
        <w:rPr>
          <w:noProof/>
          <w:lang w:val="fr-FR"/>
        </w:rPr>
        <w:tab/>
      </w:r>
      <w:r w:rsidRPr="00330B62">
        <w:rPr>
          <w:noProof/>
          <w:lang w:val="fr-FR"/>
        </w:rPr>
        <w:fldChar w:fldCharType="begin"/>
      </w:r>
      <w:r w:rsidRPr="00330B62">
        <w:rPr>
          <w:noProof/>
          <w:lang w:val="fr-FR"/>
        </w:rPr>
        <w:instrText xml:space="preserve"> PAGEREF _Toc526436927 \h </w:instrText>
      </w:r>
      <w:r w:rsidRPr="00330B62">
        <w:rPr>
          <w:noProof/>
          <w:lang w:val="fr-FR"/>
        </w:rPr>
      </w:r>
      <w:r w:rsidRPr="00330B62">
        <w:rPr>
          <w:noProof/>
          <w:lang w:val="fr-FR"/>
        </w:rPr>
        <w:fldChar w:fldCharType="separate"/>
      </w:r>
      <w:r w:rsidR="00BB5E55">
        <w:rPr>
          <w:noProof/>
          <w:lang w:val="fr-FR"/>
        </w:rPr>
        <w:t>4</w:t>
      </w:r>
      <w:r w:rsidRPr="00330B62">
        <w:rPr>
          <w:noProof/>
          <w:lang w:val="fr-FR"/>
        </w:rPr>
        <w:fldChar w:fldCharType="end"/>
      </w:r>
    </w:p>
    <w:p w14:paraId="5840EC5C" w14:textId="7E09B961"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4 : LISTE DES ACIDES AMINÉS MODIFIÉS</w:t>
      </w:r>
      <w:r w:rsidRPr="00330B62">
        <w:rPr>
          <w:noProof/>
          <w:lang w:val="fr-FR"/>
        </w:rPr>
        <w:tab/>
      </w:r>
      <w:r w:rsidRPr="00330B62">
        <w:rPr>
          <w:noProof/>
          <w:lang w:val="fr-FR"/>
        </w:rPr>
        <w:fldChar w:fldCharType="begin"/>
      </w:r>
      <w:r w:rsidRPr="00330B62">
        <w:rPr>
          <w:noProof/>
          <w:lang w:val="fr-FR"/>
        </w:rPr>
        <w:instrText xml:space="preserve"> PAGEREF _Toc526436928 \h </w:instrText>
      </w:r>
      <w:r w:rsidRPr="00330B62">
        <w:rPr>
          <w:noProof/>
          <w:lang w:val="fr-FR"/>
        </w:rPr>
      </w:r>
      <w:r w:rsidRPr="00330B62">
        <w:rPr>
          <w:noProof/>
          <w:lang w:val="fr-FR"/>
        </w:rPr>
        <w:fldChar w:fldCharType="separate"/>
      </w:r>
      <w:r w:rsidR="00BB5E55">
        <w:rPr>
          <w:noProof/>
          <w:lang w:val="fr-FR"/>
        </w:rPr>
        <w:t>5</w:t>
      </w:r>
      <w:r w:rsidRPr="00330B62">
        <w:rPr>
          <w:noProof/>
          <w:lang w:val="fr-FR"/>
        </w:rPr>
        <w:fldChar w:fldCharType="end"/>
      </w:r>
    </w:p>
    <w:p w14:paraId="4DB864FE" w14:textId="34A3271D"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 xml:space="preserve">SECTION 5 : CLÉS DE CARACTÉRISATION POUR LES SÉQUENCES </w:t>
      </w:r>
      <w:r w:rsidRPr="00330B62">
        <w:rPr>
          <w:noProof/>
          <w:lang w:val="fr-FR"/>
        </w:rPr>
        <w:t>DE NUCLÉOTIDES</w:t>
      </w:r>
      <w:r w:rsidRPr="00330B62">
        <w:rPr>
          <w:noProof/>
          <w:lang w:val="fr-FR"/>
        </w:rPr>
        <w:tab/>
      </w:r>
      <w:r w:rsidRPr="00330B62">
        <w:rPr>
          <w:noProof/>
          <w:lang w:val="fr-FR"/>
        </w:rPr>
        <w:fldChar w:fldCharType="begin"/>
      </w:r>
      <w:r w:rsidRPr="00330B62">
        <w:rPr>
          <w:noProof/>
          <w:lang w:val="fr-FR"/>
        </w:rPr>
        <w:instrText xml:space="preserve"> PAGEREF _Toc526436929 \h </w:instrText>
      </w:r>
      <w:r w:rsidRPr="00330B62">
        <w:rPr>
          <w:noProof/>
          <w:lang w:val="fr-FR"/>
        </w:rPr>
      </w:r>
      <w:r w:rsidRPr="00330B62">
        <w:rPr>
          <w:noProof/>
          <w:lang w:val="fr-FR"/>
        </w:rPr>
        <w:fldChar w:fldCharType="separate"/>
      </w:r>
      <w:r w:rsidR="00BB5E55">
        <w:rPr>
          <w:noProof/>
          <w:lang w:val="fr-FR"/>
        </w:rPr>
        <w:t>6</w:t>
      </w:r>
      <w:r w:rsidRPr="00330B62">
        <w:rPr>
          <w:noProof/>
          <w:lang w:val="fr-FR"/>
        </w:rPr>
        <w:fldChar w:fldCharType="end"/>
      </w:r>
    </w:p>
    <w:p w14:paraId="36074515" w14:textId="5AB44B33"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 xml:space="preserve">SECTION 6 : QUALIFICATEURS POUR LES SÉQUENCES </w:t>
      </w:r>
      <w:r w:rsidRPr="00330B62">
        <w:rPr>
          <w:noProof/>
          <w:lang w:val="fr-FR"/>
        </w:rPr>
        <w:t>DE NUCLÉOTIDES</w:t>
      </w:r>
      <w:r w:rsidRPr="00330B62">
        <w:rPr>
          <w:noProof/>
          <w:lang w:val="fr-FR"/>
        </w:rPr>
        <w:tab/>
      </w:r>
      <w:r w:rsidRPr="00330B62">
        <w:rPr>
          <w:noProof/>
          <w:lang w:val="fr-FR"/>
        </w:rPr>
        <w:fldChar w:fldCharType="begin"/>
      </w:r>
      <w:r w:rsidRPr="00330B62">
        <w:rPr>
          <w:noProof/>
          <w:lang w:val="fr-FR"/>
        </w:rPr>
        <w:instrText xml:space="preserve"> PAGEREF _Toc526436930 \h </w:instrText>
      </w:r>
      <w:r w:rsidRPr="00330B62">
        <w:rPr>
          <w:noProof/>
          <w:lang w:val="fr-FR"/>
        </w:rPr>
      </w:r>
      <w:r w:rsidRPr="00330B62">
        <w:rPr>
          <w:noProof/>
          <w:lang w:val="fr-FR"/>
        </w:rPr>
        <w:fldChar w:fldCharType="separate"/>
      </w:r>
      <w:r w:rsidR="00BB5E55">
        <w:rPr>
          <w:noProof/>
          <w:lang w:val="fr-FR"/>
        </w:rPr>
        <w:t>25</w:t>
      </w:r>
      <w:r w:rsidRPr="00330B62">
        <w:rPr>
          <w:noProof/>
          <w:lang w:val="fr-FR"/>
        </w:rPr>
        <w:fldChar w:fldCharType="end"/>
      </w:r>
    </w:p>
    <w:p w14:paraId="4FF2042E" w14:textId="43AA56C5"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7 : CLÉS DE CARACTÉRISATION POUR LES SÉQUENCES D’ACIDES AMINÉS</w:t>
      </w:r>
      <w:r w:rsidRPr="00330B62">
        <w:rPr>
          <w:noProof/>
          <w:lang w:val="fr-FR"/>
        </w:rPr>
        <w:tab/>
      </w:r>
      <w:r w:rsidRPr="00330B62">
        <w:rPr>
          <w:noProof/>
          <w:lang w:val="fr-FR"/>
        </w:rPr>
        <w:fldChar w:fldCharType="begin"/>
      </w:r>
      <w:r w:rsidRPr="00330B62">
        <w:rPr>
          <w:noProof/>
          <w:lang w:val="fr-FR"/>
        </w:rPr>
        <w:instrText xml:space="preserve"> PAGEREF _Toc526436931 \h </w:instrText>
      </w:r>
      <w:r w:rsidRPr="00330B62">
        <w:rPr>
          <w:noProof/>
          <w:lang w:val="fr-FR"/>
        </w:rPr>
      </w:r>
      <w:r w:rsidRPr="00330B62">
        <w:rPr>
          <w:noProof/>
          <w:lang w:val="fr-FR"/>
        </w:rPr>
        <w:fldChar w:fldCharType="separate"/>
      </w:r>
      <w:r w:rsidR="00BB5E55">
        <w:rPr>
          <w:noProof/>
          <w:lang w:val="fr-FR"/>
        </w:rPr>
        <w:t>50</w:t>
      </w:r>
      <w:r w:rsidRPr="00330B62">
        <w:rPr>
          <w:noProof/>
          <w:lang w:val="fr-FR"/>
        </w:rPr>
        <w:fldChar w:fldCharType="end"/>
      </w:r>
    </w:p>
    <w:p w14:paraId="1297327A" w14:textId="4F6EF51C"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8 : QUALIFICATEURS POUR LES SÉQUENCES D’ACIDES AMINÉS</w:t>
      </w:r>
      <w:r w:rsidRPr="00330B62">
        <w:rPr>
          <w:noProof/>
          <w:lang w:val="fr-FR"/>
        </w:rPr>
        <w:tab/>
      </w:r>
      <w:r w:rsidRPr="00330B62">
        <w:rPr>
          <w:noProof/>
          <w:lang w:val="fr-FR"/>
        </w:rPr>
        <w:fldChar w:fldCharType="begin"/>
      </w:r>
      <w:r w:rsidRPr="00330B62">
        <w:rPr>
          <w:noProof/>
          <w:lang w:val="fr-FR"/>
        </w:rPr>
        <w:instrText xml:space="preserve"> PAGEREF _Toc526436932 \h </w:instrText>
      </w:r>
      <w:r w:rsidRPr="00330B62">
        <w:rPr>
          <w:noProof/>
          <w:lang w:val="fr-FR"/>
        </w:rPr>
      </w:r>
      <w:r w:rsidRPr="00330B62">
        <w:rPr>
          <w:noProof/>
          <w:lang w:val="fr-FR"/>
        </w:rPr>
        <w:fldChar w:fldCharType="separate"/>
      </w:r>
      <w:r w:rsidR="00BB5E55">
        <w:rPr>
          <w:noProof/>
          <w:lang w:val="fr-FR"/>
        </w:rPr>
        <w:t>57</w:t>
      </w:r>
      <w:r w:rsidRPr="00330B62">
        <w:rPr>
          <w:noProof/>
          <w:lang w:val="fr-FR"/>
        </w:rPr>
        <w:fldChar w:fldCharType="end"/>
      </w:r>
    </w:p>
    <w:p w14:paraId="4D783D06" w14:textId="0B370714"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9 : TABLEAUX DU CODE GÉNÉTIQUE</w:t>
      </w:r>
      <w:r w:rsidRPr="00330B62">
        <w:rPr>
          <w:noProof/>
          <w:lang w:val="fr-FR"/>
        </w:rPr>
        <w:tab/>
      </w:r>
      <w:r w:rsidRPr="00330B62">
        <w:rPr>
          <w:noProof/>
          <w:lang w:val="fr-FR"/>
        </w:rPr>
        <w:fldChar w:fldCharType="begin"/>
      </w:r>
      <w:r w:rsidRPr="00330B62">
        <w:rPr>
          <w:noProof/>
          <w:lang w:val="fr-FR"/>
        </w:rPr>
        <w:instrText xml:space="preserve"> PAGEREF _Toc526436933 \h </w:instrText>
      </w:r>
      <w:r w:rsidRPr="00330B62">
        <w:rPr>
          <w:noProof/>
          <w:lang w:val="fr-FR"/>
        </w:rPr>
      </w:r>
      <w:r w:rsidRPr="00330B62">
        <w:rPr>
          <w:noProof/>
          <w:lang w:val="fr-FR"/>
        </w:rPr>
        <w:fldChar w:fldCharType="separate"/>
      </w:r>
      <w:r w:rsidR="00BB5E55">
        <w:rPr>
          <w:noProof/>
          <w:lang w:val="fr-FR"/>
        </w:rPr>
        <w:t>58</w:t>
      </w:r>
      <w:r w:rsidRPr="00330B62">
        <w:rPr>
          <w:noProof/>
          <w:lang w:val="fr-FR"/>
        </w:rPr>
        <w:fldChar w:fldCharType="end"/>
      </w:r>
    </w:p>
    <w:p w14:paraId="18C9ECB1" w14:textId="77777777" w:rsidR="00F41554" w:rsidRPr="00330B62" w:rsidRDefault="00F41554" w:rsidP="009B2AE0">
      <w:pPr>
        <w:widowControl/>
        <w:rPr>
          <w:rFonts w:eastAsia="Batang" w:cs="Times New Roman"/>
          <w:sz w:val="17"/>
          <w:lang w:val="fr-FR" w:eastAsia="en-US"/>
        </w:rPr>
      </w:pPr>
      <w:r w:rsidRPr="00330B62">
        <w:rPr>
          <w:rFonts w:eastAsia="Batang" w:cs="Times New Roman"/>
          <w:b/>
          <w:bCs/>
          <w:kern w:val="32"/>
          <w:sz w:val="17"/>
          <w:szCs w:val="17"/>
          <w:lang w:val="fr-FR" w:eastAsia="en-US"/>
        </w:rPr>
        <w:fldChar w:fldCharType="end"/>
      </w:r>
      <w:r w:rsidRPr="00330B62">
        <w:rPr>
          <w:rFonts w:eastAsia="Batang" w:cs="Times New Roman"/>
          <w:sz w:val="17"/>
          <w:lang w:val="fr-FR" w:eastAsia="en-US"/>
        </w:rPr>
        <w:br w:type="page"/>
      </w:r>
    </w:p>
    <w:p w14:paraId="158A1027" w14:textId="6AAB4989" w:rsidR="00F41554" w:rsidRPr="00330B62" w:rsidRDefault="00F41554" w:rsidP="009B2AE0">
      <w:pPr>
        <w:pStyle w:val="Heading2"/>
        <w:widowControl/>
        <w:spacing w:before="0"/>
        <w:rPr>
          <w:sz w:val="17"/>
          <w:szCs w:val="17"/>
          <w:lang w:val="fr-FR" w:eastAsia="en-US"/>
        </w:rPr>
      </w:pPr>
      <w:bookmarkStart w:id="146" w:name="_Toc526436925"/>
      <w:bookmarkStart w:id="147" w:name="_Toc54686694"/>
      <w:bookmarkStart w:id="148" w:name="_Toc59200500"/>
      <w:r w:rsidRPr="00330B62">
        <w:rPr>
          <w:sz w:val="17"/>
          <w:szCs w:val="17"/>
          <w:lang w:val="fr-FR" w:eastAsia="en-US"/>
        </w:rPr>
        <w:t>SECTION 1 : LISTE DES NUCLÉOTIDES</w:t>
      </w:r>
      <w:bookmarkEnd w:id="146"/>
      <w:bookmarkEnd w:id="147"/>
      <w:bookmarkEnd w:id="148"/>
    </w:p>
    <w:p w14:paraId="6C9A7771" w14:textId="45847D02" w:rsidR="00F41554" w:rsidRPr="00330B62" w:rsidRDefault="00F41554" w:rsidP="009B2AE0">
      <w:pPr>
        <w:widowControl/>
        <w:spacing w:after="170"/>
        <w:rPr>
          <w:sz w:val="17"/>
          <w:szCs w:val="17"/>
          <w:lang w:val="fr-FR"/>
        </w:rPr>
      </w:pPr>
      <w:r w:rsidRPr="00330B62">
        <w:rPr>
          <w:sz w:val="17"/>
          <w:szCs w:val="17"/>
          <w:lang w:val="fr-FR"/>
        </w:rPr>
        <w:t xml:space="preserve">Les </w:t>
      </w:r>
      <w:r w:rsidRPr="00E64C7E">
        <w:rPr>
          <w:strike/>
          <w:color w:val="FFFFFF"/>
          <w:sz w:val="17"/>
          <w:szCs w:val="17"/>
          <w:shd w:val="clear" w:color="auto" w:fill="800080"/>
          <w:lang w:val="fr-FR"/>
        </w:rPr>
        <w:t xml:space="preserve">codes </w:t>
      </w:r>
      <w:r w:rsidR="00B678FD" w:rsidRPr="00E64C7E">
        <w:rPr>
          <w:color w:val="000000"/>
          <w:sz w:val="17"/>
          <w:szCs w:val="17"/>
          <w:u w:val="single"/>
          <w:shd w:val="clear" w:color="auto" w:fill="FFFF00"/>
          <w:lang w:val="fr-FR"/>
        </w:rPr>
        <w:t xml:space="preserve">symboles </w:t>
      </w:r>
      <w:r w:rsidRPr="00330B62">
        <w:rPr>
          <w:sz w:val="17"/>
          <w:szCs w:val="17"/>
          <w:lang w:val="fr-FR"/>
        </w:rPr>
        <w:t>des bases nucléotidiques à utiliser dans les listages des séquences sont présentés dans le tableau 1.  Lorsqu’il n’est pas accompagné d’une description supplémentaire, le symbole “t” désigne la thymine dans de l’ADN et l’uracile dans de l’ARN.  Lorsqu’il convient d’employer un symbole ambigu (représentant deux bases nucléotidiques possibles ou plus), il faut choisir le symbole le plus restrictif.  Si, par exemple, une base nucléotidique dans une position quelconque pouvait être désignée par “a ou g”, il faut employer “r” au lieu de “n”.  Le symbole “n” sera considéré comme “a ou c ou g ou t/u” s’il n’est pas accompagné d’une description supplémentaire.</w:t>
      </w:r>
    </w:p>
    <w:p w14:paraId="7CE50AA1" w14:textId="55B56912" w:rsidR="00F41554" w:rsidRPr="00330B62" w:rsidRDefault="00F41554" w:rsidP="009B2AE0">
      <w:pPr>
        <w:widowControl/>
        <w:spacing w:after="120"/>
        <w:rPr>
          <w:sz w:val="17"/>
          <w:szCs w:val="17"/>
          <w:lang w:val="fr-FR"/>
        </w:rPr>
      </w:pPr>
      <w:r w:rsidRPr="00330B62">
        <w:rPr>
          <w:sz w:val="17"/>
          <w:szCs w:val="17"/>
          <w:lang w:val="fr-FR"/>
        </w:rPr>
        <w:t xml:space="preserve">Tableau 1 : Liste des </w:t>
      </w:r>
      <w:r w:rsidR="00B678FD" w:rsidRPr="00E64C7E">
        <w:rPr>
          <w:color w:val="000000"/>
          <w:sz w:val="17"/>
          <w:szCs w:val="17"/>
          <w:u w:val="single"/>
          <w:shd w:val="clear" w:color="auto" w:fill="FFFF00"/>
          <w:lang w:val="fr-FR"/>
        </w:rPr>
        <w:t xml:space="preserve">symboles des </w:t>
      </w:r>
      <w:r w:rsidRPr="00330B62">
        <w:rPr>
          <w:sz w:val="17"/>
          <w:szCs w:val="17"/>
          <w:lang w:val="fr-FR"/>
        </w:rPr>
        <w:t>nucléotides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7378"/>
      </w:tblGrid>
      <w:tr w:rsidR="00F41554" w:rsidRPr="00330B62" w14:paraId="2DB9EB24" w14:textId="77777777" w:rsidTr="00F41554">
        <w:trPr>
          <w:jc w:val="center"/>
        </w:trPr>
        <w:tc>
          <w:tcPr>
            <w:tcW w:w="1778" w:type="dxa"/>
            <w:shd w:val="clear" w:color="auto" w:fill="D9D9D9" w:themeFill="background1" w:themeFillShade="D9"/>
            <w:vAlign w:val="center"/>
          </w:tcPr>
          <w:p w14:paraId="79D5C7EF"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Symbole</w:t>
            </w:r>
          </w:p>
        </w:tc>
        <w:tc>
          <w:tcPr>
            <w:tcW w:w="7378" w:type="dxa"/>
            <w:shd w:val="clear" w:color="auto" w:fill="D9D9D9" w:themeFill="background1" w:themeFillShade="D9"/>
            <w:vAlign w:val="center"/>
          </w:tcPr>
          <w:p w14:paraId="196408FF" w14:textId="2CDDCF10" w:rsidR="00F41554" w:rsidRPr="00330B62" w:rsidRDefault="00F41554" w:rsidP="009B2AE0">
            <w:pPr>
              <w:widowControl/>
              <w:spacing w:before="40" w:after="40"/>
              <w:jc w:val="center"/>
              <w:rPr>
                <w:rFonts w:eastAsia="Batang" w:cs="Times New Roman"/>
                <w:b/>
                <w:sz w:val="17"/>
                <w:lang w:val="fr-FR" w:eastAsia="en-US"/>
              </w:rPr>
            </w:pPr>
            <w:r w:rsidRPr="00E64C7E">
              <w:rPr>
                <w:rFonts w:eastAsia="Batang" w:cs="Times New Roman"/>
                <w:b/>
                <w:strike/>
                <w:color w:val="FFFFFF"/>
                <w:sz w:val="17"/>
                <w:shd w:val="clear" w:color="auto" w:fill="800080"/>
                <w:lang w:val="fr-FR" w:eastAsia="en-US"/>
              </w:rPr>
              <w:t>Nucléotide</w:t>
            </w:r>
            <w:r w:rsidR="000C6871" w:rsidRPr="00E64C7E">
              <w:rPr>
                <w:rFonts w:eastAsia="Batang" w:cs="Times New Roman"/>
                <w:b/>
                <w:color w:val="000000"/>
                <w:sz w:val="17"/>
                <w:u w:val="single"/>
                <w:shd w:val="clear" w:color="auto" w:fill="FFFF00"/>
                <w:lang w:val="fr-FR" w:eastAsia="en-US"/>
              </w:rPr>
              <w:t>Définition</w:t>
            </w:r>
          </w:p>
        </w:tc>
      </w:tr>
      <w:tr w:rsidR="00F41554" w:rsidRPr="00330B62" w14:paraId="3E6CA1E4" w14:textId="77777777" w:rsidTr="00F41554">
        <w:trPr>
          <w:jc w:val="center"/>
        </w:trPr>
        <w:tc>
          <w:tcPr>
            <w:tcW w:w="1778" w:type="dxa"/>
            <w:shd w:val="clear" w:color="auto" w:fill="auto"/>
          </w:tcPr>
          <w:p w14:paraId="507E890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w:t>
            </w:r>
          </w:p>
        </w:tc>
        <w:tc>
          <w:tcPr>
            <w:tcW w:w="7378" w:type="dxa"/>
            <w:shd w:val="clear" w:color="auto" w:fill="auto"/>
          </w:tcPr>
          <w:p w14:paraId="215B1621" w14:textId="548632A4"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A</w:t>
            </w:r>
            <w:r w:rsidR="00F41554" w:rsidRPr="00330B62">
              <w:rPr>
                <w:rFonts w:ascii="Verdana" w:hAnsi="Verdana"/>
                <w:sz w:val="17"/>
                <w:szCs w:val="17"/>
                <w:lang w:val="fr-FR"/>
              </w:rPr>
              <w:t>denine</w:t>
            </w:r>
          </w:p>
        </w:tc>
      </w:tr>
      <w:tr w:rsidR="00F41554" w:rsidRPr="00330B62" w14:paraId="77D3D0AA" w14:textId="77777777" w:rsidTr="00F41554">
        <w:trPr>
          <w:jc w:val="center"/>
        </w:trPr>
        <w:tc>
          <w:tcPr>
            <w:tcW w:w="1778" w:type="dxa"/>
            <w:shd w:val="clear" w:color="auto" w:fill="auto"/>
          </w:tcPr>
          <w:p w14:paraId="688B809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w:t>
            </w:r>
          </w:p>
        </w:tc>
        <w:tc>
          <w:tcPr>
            <w:tcW w:w="7378" w:type="dxa"/>
            <w:shd w:val="clear" w:color="auto" w:fill="auto"/>
          </w:tcPr>
          <w:p w14:paraId="4AD2109A" w14:textId="43EE5842"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C</w:t>
            </w:r>
            <w:r w:rsidR="00F41554" w:rsidRPr="00330B62">
              <w:rPr>
                <w:rFonts w:ascii="Verdana" w:hAnsi="Verdana"/>
                <w:sz w:val="17"/>
                <w:szCs w:val="17"/>
                <w:lang w:val="fr-FR"/>
              </w:rPr>
              <w:t>ytosine</w:t>
            </w:r>
          </w:p>
        </w:tc>
      </w:tr>
      <w:tr w:rsidR="00F41554" w:rsidRPr="00330B62" w14:paraId="3164AB5E" w14:textId="77777777" w:rsidTr="00F41554">
        <w:trPr>
          <w:jc w:val="center"/>
        </w:trPr>
        <w:tc>
          <w:tcPr>
            <w:tcW w:w="1778" w:type="dxa"/>
            <w:shd w:val="clear" w:color="auto" w:fill="auto"/>
          </w:tcPr>
          <w:p w14:paraId="13F8F91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w:t>
            </w:r>
          </w:p>
        </w:tc>
        <w:tc>
          <w:tcPr>
            <w:tcW w:w="7378" w:type="dxa"/>
            <w:shd w:val="clear" w:color="auto" w:fill="auto"/>
          </w:tcPr>
          <w:p w14:paraId="51793149" w14:textId="48FF346F"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G</w:t>
            </w:r>
            <w:r w:rsidR="00F41554" w:rsidRPr="00330B62">
              <w:rPr>
                <w:rFonts w:ascii="Verdana" w:hAnsi="Verdana"/>
                <w:sz w:val="17"/>
                <w:szCs w:val="17"/>
                <w:lang w:val="fr-FR"/>
              </w:rPr>
              <w:t>uanine</w:t>
            </w:r>
          </w:p>
        </w:tc>
      </w:tr>
      <w:tr w:rsidR="00F41554" w:rsidRPr="005A314F" w14:paraId="64CFB689" w14:textId="77777777" w:rsidTr="00F41554">
        <w:trPr>
          <w:jc w:val="center"/>
        </w:trPr>
        <w:tc>
          <w:tcPr>
            <w:tcW w:w="1778" w:type="dxa"/>
            <w:shd w:val="clear" w:color="auto" w:fill="auto"/>
          </w:tcPr>
          <w:p w14:paraId="7E0EF38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w:t>
            </w:r>
          </w:p>
        </w:tc>
        <w:tc>
          <w:tcPr>
            <w:tcW w:w="7378" w:type="dxa"/>
            <w:shd w:val="clear" w:color="auto" w:fill="auto"/>
          </w:tcPr>
          <w:p w14:paraId="1EA2C0E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thymine dans de l’ADN/uracile dans de l’ARN (t/u)</w:t>
            </w:r>
          </w:p>
        </w:tc>
      </w:tr>
      <w:tr w:rsidR="00F41554" w:rsidRPr="00330B62" w14:paraId="0B10F979" w14:textId="77777777" w:rsidTr="00F41554">
        <w:trPr>
          <w:jc w:val="center"/>
        </w:trPr>
        <w:tc>
          <w:tcPr>
            <w:tcW w:w="1778" w:type="dxa"/>
            <w:shd w:val="clear" w:color="auto" w:fill="auto"/>
          </w:tcPr>
          <w:p w14:paraId="0F9A845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w:t>
            </w:r>
          </w:p>
        </w:tc>
        <w:tc>
          <w:tcPr>
            <w:tcW w:w="7378" w:type="dxa"/>
            <w:shd w:val="clear" w:color="auto" w:fill="auto"/>
          </w:tcPr>
          <w:p w14:paraId="35D36D3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w:t>
            </w:r>
          </w:p>
        </w:tc>
      </w:tr>
      <w:tr w:rsidR="00F41554" w:rsidRPr="00330B62" w14:paraId="6E4D1F88" w14:textId="77777777" w:rsidTr="00F41554">
        <w:trPr>
          <w:jc w:val="center"/>
        </w:trPr>
        <w:tc>
          <w:tcPr>
            <w:tcW w:w="1778" w:type="dxa"/>
            <w:shd w:val="clear" w:color="auto" w:fill="auto"/>
          </w:tcPr>
          <w:p w14:paraId="253F566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r</w:t>
            </w:r>
          </w:p>
        </w:tc>
        <w:tc>
          <w:tcPr>
            <w:tcW w:w="7378" w:type="dxa"/>
            <w:shd w:val="clear" w:color="auto" w:fill="auto"/>
          </w:tcPr>
          <w:p w14:paraId="09E3414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g</w:t>
            </w:r>
          </w:p>
        </w:tc>
      </w:tr>
      <w:tr w:rsidR="00F41554" w:rsidRPr="00330B62" w14:paraId="59F932CC" w14:textId="77777777" w:rsidTr="00F41554">
        <w:trPr>
          <w:jc w:val="center"/>
        </w:trPr>
        <w:tc>
          <w:tcPr>
            <w:tcW w:w="1778" w:type="dxa"/>
            <w:shd w:val="clear" w:color="auto" w:fill="auto"/>
          </w:tcPr>
          <w:p w14:paraId="1FBF883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w</w:t>
            </w:r>
          </w:p>
        </w:tc>
        <w:tc>
          <w:tcPr>
            <w:tcW w:w="7378" w:type="dxa"/>
            <w:shd w:val="clear" w:color="auto" w:fill="auto"/>
          </w:tcPr>
          <w:p w14:paraId="11D9575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t/u</w:t>
            </w:r>
          </w:p>
        </w:tc>
      </w:tr>
      <w:tr w:rsidR="00F41554" w:rsidRPr="00330B62" w14:paraId="4D4CDBE3" w14:textId="77777777" w:rsidTr="00F41554">
        <w:trPr>
          <w:jc w:val="center"/>
        </w:trPr>
        <w:tc>
          <w:tcPr>
            <w:tcW w:w="1778" w:type="dxa"/>
            <w:shd w:val="clear" w:color="auto" w:fill="auto"/>
          </w:tcPr>
          <w:p w14:paraId="481E95C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w:t>
            </w:r>
          </w:p>
        </w:tc>
        <w:tc>
          <w:tcPr>
            <w:tcW w:w="7378" w:type="dxa"/>
            <w:shd w:val="clear" w:color="auto" w:fill="auto"/>
          </w:tcPr>
          <w:p w14:paraId="58659D3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g</w:t>
            </w:r>
          </w:p>
        </w:tc>
      </w:tr>
      <w:tr w:rsidR="00F41554" w:rsidRPr="00330B62" w14:paraId="2528B529" w14:textId="77777777" w:rsidTr="00F41554">
        <w:trPr>
          <w:jc w:val="center"/>
        </w:trPr>
        <w:tc>
          <w:tcPr>
            <w:tcW w:w="1778" w:type="dxa"/>
            <w:shd w:val="clear" w:color="auto" w:fill="auto"/>
          </w:tcPr>
          <w:p w14:paraId="189C60F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y</w:t>
            </w:r>
          </w:p>
        </w:tc>
        <w:tc>
          <w:tcPr>
            <w:tcW w:w="7378" w:type="dxa"/>
            <w:shd w:val="clear" w:color="auto" w:fill="auto"/>
          </w:tcPr>
          <w:p w14:paraId="423FD05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t/u</w:t>
            </w:r>
          </w:p>
        </w:tc>
      </w:tr>
      <w:tr w:rsidR="00F41554" w:rsidRPr="00330B62" w14:paraId="758D4EA6" w14:textId="77777777" w:rsidTr="00F41554">
        <w:trPr>
          <w:jc w:val="center"/>
        </w:trPr>
        <w:tc>
          <w:tcPr>
            <w:tcW w:w="1778" w:type="dxa"/>
            <w:shd w:val="clear" w:color="auto" w:fill="auto"/>
          </w:tcPr>
          <w:p w14:paraId="25BA9CA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k</w:t>
            </w:r>
          </w:p>
        </w:tc>
        <w:tc>
          <w:tcPr>
            <w:tcW w:w="7378" w:type="dxa"/>
            <w:shd w:val="clear" w:color="auto" w:fill="auto"/>
          </w:tcPr>
          <w:p w14:paraId="03191D7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 ou t/u</w:t>
            </w:r>
          </w:p>
        </w:tc>
      </w:tr>
      <w:tr w:rsidR="00F41554" w:rsidRPr="005A314F" w14:paraId="26588E02" w14:textId="77777777" w:rsidTr="00F41554">
        <w:trPr>
          <w:jc w:val="center"/>
        </w:trPr>
        <w:tc>
          <w:tcPr>
            <w:tcW w:w="1778" w:type="dxa"/>
            <w:shd w:val="clear" w:color="auto" w:fill="auto"/>
          </w:tcPr>
          <w:p w14:paraId="490F3B6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v</w:t>
            </w:r>
          </w:p>
        </w:tc>
        <w:tc>
          <w:tcPr>
            <w:tcW w:w="7378" w:type="dxa"/>
            <w:shd w:val="clear" w:color="auto" w:fill="auto"/>
          </w:tcPr>
          <w:p w14:paraId="6865D99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g;  et non t/u</w:t>
            </w:r>
          </w:p>
        </w:tc>
      </w:tr>
      <w:tr w:rsidR="00F41554" w:rsidRPr="005A314F" w14:paraId="164EFDEE" w14:textId="77777777" w:rsidTr="00F41554">
        <w:trPr>
          <w:jc w:val="center"/>
        </w:trPr>
        <w:tc>
          <w:tcPr>
            <w:tcW w:w="1778" w:type="dxa"/>
            <w:shd w:val="clear" w:color="auto" w:fill="auto"/>
          </w:tcPr>
          <w:p w14:paraId="2E4C9FA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h</w:t>
            </w:r>
          </w:p>
        </w:tc>
        <w:tc>
          <w:tcPr>
            <w:tcW w:w="7378" w:type="dxa"/>
            <w:shd w:val="clear" w:color="auto" w:fill="auto"/>
          </w:tcPr>
          <w:p w14:paraId="4C954A44"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t/u;  et non g</w:t>
            </w:r>
          </w:p>
        </w:tc>
      </w:tr>
      <w:tr w:rsidR="00F41554" w:rsidRPr="005A314F" w14:paraId="663E216E" w14:textId="77777777" w:rsidTr="00F41554">
        <w:trPr>
          <w:jc w:val="center"/>
        </w:trPr>
        <w:tc>
          <w:tcPr>
            <w:tcW w:w="1778" w:type="dxa"/>
            <w:shd w:val="clear" w:color="auto" w:fill="auto"/>
          </w:tcPr>
          <w:p w14:paraId="6F704429"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w:t>
            </w:r>
          </w:p>
        </w:tc>
        <w:tc>
          <w:tcPr>
            <w:tcW w:w="7378" w:type="dxa"/>
            <w:shd w:val="clear" w:color="auto" w:fill="auto"/>
          </w:tcPr>
          <w:p w14:paraId="40F3DBA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g ou t/u;  et non c</w:t>
            </w:r>
          </w:p>
        </w:tc>
      </w:tr>
      <w:tr w:rsidR="00F41554" w:rsidRPr="005A314F" w14:paraId="300A85EF" w14:textId="77777777" w:rsidTr="00F41554">
        <w:trPr>
          <w:jc w:val="center"/>
        </w:trPr>
        <w:tc>
          <w:tcPr>
            <w:tcW w:w="1778" w:type="dxa"/>
            <w:shd w:val="clear" w:color="auto" w:fill="auto"/>
          </w:tcPr>
          <w:p w14:paraId="789566A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w:t>
            </w:r>
          </w:p>
        </w:tc>
        <w:tc>
          <w:tcPr>
            <w:tcW w:w="7378" w:type="dxa"/>
            <w:shd w:val="clear" w:color="auto" w:fill="auto"/>
          </w:tcPr>
          <w:p w14:paraId="169011E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g ou t/u;  et non a</w:t>
            </w:r>
          </w:p>
        </w:tc>
      </w:tr>
      <w:tr w:rsidR="00F41554" w:rsidRPr="005A314F" w14:paraId="71E5BB32" w14:textId="77777777" w:rsidTr="00F41554">
        <w:trPr>
          <w:jc w:val="center"/>
        </w:trPr>
        <w:tc>
          <w:tcPr>
            <w:tcW w:w="1778" w:type="dxa"/>
            <w:shd w:val="clear" w:color="auto" w:fill="auto"/>
          </w:tcPr>
          <w:p w14:paraId="1EC0E73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w:t>
            </w:r>
          </w:p>
        </w:tc>
        <w:tc>
          <w:tcPr>
            <w:tcW w:w="7378" w:type="dxa"/>
            <w:shd w:val="clear" w:color="auto" w:fill="auto"/>
          </w:tcPr>
          <w:p w14:paraId="6972BDBC"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g ou t/u;  “unknown” ou “other”</w:t>
            </w:r>
          </w:p>
        </w:tc>
      </w:tr>
    </w:tbl>
    <w:p w14:paraId="1166EB1B" w14:textId="77777777" w:rsidR="000C6871" w:rsidRDefault="000C6871" w:rsidP="009B2AE0">
      <w:pPr>
        <w:pStyle w:val="Heading2"/>
        <w:widowControl/>
        <w:spacing w:before="170"/>
        <w:rPr>
          <w:sz w:val="17"/>
          <w:szCs w:val="17"/>
          <w:lang w:val="fr-FR" w:eastAsia="en-US"/>
        </w:rPr>
      </w:pPr>
      <w:bookmarkStart w:id="149" w:name="_Toc526436926"/>
      <w:bookmarkStart w:id="150" w:name="_Toc54686695"/>
      <w:bookmarkStart w:id="151" w:name="_Toc59200501"/>
    </w:p>
    <w:p w14:paraId="154B6E91" w14:textId="32D7871B" w:rsidR="00F41554" w:rsidRPr="00330B62" w:rsidRDefault="00F41554" w:rsidP="009B2AE0">
      <w:pPr>
        <w:pStyle w:val="Heading2"/>
        <w:widowControl/>
        <w:spacing w:before="170"/>
        <w:rPr>
          <w:sz w:val="17"/>
          <w:szCs w:val="17"/>
          <w:lang w:val="fr-FR" w:eastAsia="en-US"/>
        </w:rPr>
      </w:pPr>
      <w:r w:rsidRPr="00330B62">
        <w:rPr>
          <w:sz w:val="17"/>
          <w:szCs w:val="17"/>
          <w:lang w:val="fr-FR" w:eastAsia="en-US"/>
        </w:rPr>
        <w:t>SECTION 2 : LISTE DES NUCLÉOTIDES MODIFIÉS</w:t>
      </w:r>
      <w:bookmarkEnd w:id="149"/>
      <w:bookmarkEnd w:id="150"/>
      <w:bookmarkEnd w:id="151"/>
    </w:p>
    <w:p w14:paraId="09DD7ED4" w14:textId="77777777" w:rsidR="00F41554" w:rsidRPr="00330B62" w:rsidRDefault="00F41554" w:rsidP="009B2AE0">
      <w:pPr>
        <w:widowControl/>
        <w:spacing w:after="170"/>
        <w:rPr>
          <w:sz w:val="17"/>
          <w:szCs w:val="17"/>
          <w:lang w:val="fr-FR"/>
        </w:rPr>
      </w:pPr>
      <w:r w:rsidRPr="00330B62">
        <w:rPr>
          <w:sz w:val="17"/>
          <w:szCs w:val="17"/>
          <w:lang w:val="fr-FR"/>
        </w:rPr>
        <w:t>Les abréviations indiquées dans le tableau 2 sont les seules valeurs autorisées pour le qualificateur mod_base.  Lorsqu’un nucléotide modifié particulier ne figure pas dans le tableau ci-après, il doit prendre pour valeur l’abréviation “OTHER”.  Si l’abréviation est “OTHER”, le nom complet non abrégé de la base modifiée doit être indiqué dans un qualificateur du type “note”.  Les abréviations indiquées dans le tableau 2 ne doivent pas être employées dans la séquence elle-même.</w:t>
      </w:r>
    </w:p>
    <w:p w14:paraId="11574FCE" w14:textId="77777777" w:rsidR="00F41554" w:rsidRPr="00330B62" w:rsidRDefault="00F41554" w:rsidP="009B2AE0">
      <w:pPr>
        <w:widowControl/>
        <w:spacing w:after="120"/>
        <w:rPr>
          <w:sz w:val="17"/>
          <w:szCs w:val="17"/>
          <w:lang w:val="fr-FR"/>
        </w:rPr>
      </w:pPr>
      <w:r w:rsidRPr="00330B62">
        <w:rPr>
          <w:sz w:val="17"/>
          <w:szCs w:val="17"/>
          <w:lang w:val="fr-FR"/>
        </w:rPr>
        <w:t>Tableau 2 : Liste des nucléotides modifiés</w:t>
      </w:r>
    </w:p>
    <w:tbl>
      <w:tblPr>
        <w:tblW w:w="0" w:type="auto"/>
        <w:jc w:val="center"/>
        <w:tblLook w:val="0000" w:firstRow="0" w:lastRow="0" w:firstColumn="0" w:lastColumn="0" w:noHBand="0" w:noVBand="0"/>
      </w:tblPr>
      <w:tblGrid>
        <w:gridCol w:w="1672"/>
        <w:gridCol w:w="7348"/>
      </w:tblGrid>
      <w:tr w:rsidR="00F41554" w:rsidRPr="00330B62" w14:paraId="396A42E7" w14:textId="77777777" w:rsidTr="00F41554">
        <w:trPr>
          <w:trHeight w:hRule="exact" w:val="302"/>
          <w:tblHeader/>
          <w:jc w:val="center"/>
        </w:trPr>
        <w:tc>
          <w:tcPr>
            <w:tcW w:w="167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9D3B92" w14:textId="77777777" w:rsidR="00F41554" w:rsidRPr="00330B62" w:rsidRDefault="00F41554" w:rsidP="009B2AE0">
            <w:pPr>
              <w:widowControl/>
              <w:spacing w:before="40" w:after="40"/>
              <w:jc w:val="center"/>
              <w:rPr>
                <w:rFonts w:ascii="Verdana" w:eastAsia="Batang" w:hAnsi="Verdana" w:cs="Times New Roman"/>
                <w:b/>
                <w:sz w:val="17"/>
                <w:lang w:val="fr-FR" w:eastAsia="en-US"/>
              </w:rPr>
            </w:pPr>
            <w:r w:rsidRPr="00330B62">
              <w:rPr>
                <w:rFonts w:ascii="Verdana" w:eastAsia="Batang" w:hAnsi="Verdana" w:cs="Times New Roman"/>
                <w:b/>
                <w:sz w:val="17"/>
                <w:lang w:val="fr-FR" w:eastAsia="en-US"/>
              </w:rPr>
              <w:t>Abréviation</w:t>
            </w:r>
          </w:p>
        </w:tc>
        <w:tc>
          <w:tcPr>
            <w:tcW w:w="734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403308B" w14:textId="19C997CE" w:rsidR="00F41554" w:rsidRPr="00330B62" w:rsidRDefault="00F41554" w:rsidP="009B2AE0">
            <w:pPr>
              <w:widowControl/>
              <w:spacing w:before="40" w:after="40"/>
              <w:jc w:val="center"/>
              <w:rPr>
                <w:rFonts w:ascii="Verdana" w:eastAsia="Batang" w:hAnsi="Verdana" w:cs="Times New Roman"/>
                <w:b/>
                <w:sz w:val="17"/>
                <w:lang w:val="fr-FR" w:eastAsia="en-US"/>
              </w:rPr>
            </w:pPr>
            <w:r w:rsidRPr="00E64C7E">
              <w:rPr>
                <w:rFonts w:ascii="Verdana" w:eastAsia="Batang" w:hAnsi="Verdana" w:cs="Times New Roman"/>
                <w:b/>
                <w:strike/>
                <w:color w:val="FFFFFF"/>
                <w:sz w:val="17"/>
                <w:shd w:val="clear" w:color="auto" w:fill="800080"/>
                <w:lang w:val="fr-FR" w:eastAsia="en-US"/>
              </w:rPr>
              <w:t>Nucléotide modifié</w:t>
            </w:r>
            <w:r w:rsidR="000C6871" w:rsidRPr="00E64C7E">
              <w:rPr>
                <w:rFonts w:ascii="Verdana" w:eastAsia="Batang" w:hAnsi="Verdana" w:cs="Times New Roman"/>
                <w:b/>
                <w:color w:val="000000"/>
                <w:sz w:val="17"/>
                <w:u w:val="single"/>
                <w:shd w:val="clear" w:color="auto" w:fill="FFFF00"/>
                <w:lang w:val="fr-FR" w:eastAsia="en-US"/>
              </w:rPr>
              <w:t>Définition</w:t>
            </w:r>
          </w:p>
        </w:tc>
      </w:tr>
      <w:tr w:rsidR="00F41554" w:rsidRPr="00330B62" w14:paraId="1D94501F"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3C955BE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ac4c</w:t>
            </w:r>
          </w:p>
        </w:tc>
        <w:tc>
          <w:tcPr>
            <w:tcW w:w="7348" w:type="dxa"/>
            <w:tcBorders>
              <w:top w:val="single" w:sz="2" w:space="0" w:color="auto"/>
              <w:left w:val="single" w:sz="2" w:space="0" w:color="auto"/>
              <w:bottom w:val="single" w:sz="2" w:space="0" w:color="auto"/>
              <w:right w:val="single" w:sz="2" w:space="0" w:color="auto"/>
            </w:tcBorders>
            <w:vAlign w:val="center"/>
          </w:tcPr>
          <w:p w14:paraId="48F296E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4-acetylcytidine</w:t>
            </w:r>
          </w:p>
        </w:tc>
      </w:tr>
      <w:tr w:rsidR="00F41554" w:rsidRPr="00330B62" w14:paraId="32786CED"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5DD2892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chm5u</w:t>
            </w:r>
          </w:p>
        </w:tc>
        <w:tc>
          <w:tcPr>
            <w:tcW w:w="7348" w:type="dxa"/>
            <w:tcBorders>
              <w:top w:val="single" w:sz="2" w:space="0" w:color="auto"/>
              <w:left w:val="single" w:sz="2" w:space="0" w:color="auto"/>
              <w:bottom w:val="single" w:sz="2" w:space="0" w:color="auto"/>
              <w:right w:val="single" w:sz="2" w:space="0" w:color="auto"/>
            </w:tcBorders>
            <w:vAlign w:val="center"/>
          </w:tcPr>
          <w:p w14:paraId="70E5945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5-(carboxyhydroxylmethyl)uridine</w:t>
            </w:r>
          </w:p>
        </w:tc>
      </w:tr>
      <w:tr w:rsidR="00F41554" w:rsidRPr="00330B62" w14:paraId="3D0BB63F"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0F7973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cm</w:t>
            </w:r>
          </w:p>
        </w:tc>
        <w:tc>
          <w:tcPr>
            <w:tcW w:w="7348" w:type="dxa"/>
            <w:tcBorders>
              <w:top w:val="single" w:sz="2" w:space="0" w:color="auto"/>
              <w:left w:val="single" w:sz="2" w:space="0" w:color="auto"/>
              <w:bottom w:val="single" w:sz="2" w:space="0" w:color="auto"/>
              <w:right w:val="single" w:sz="2" w:space="0" w:color="auto"/>
            </w:tcBorders>
            <w:vAlign w:val="center"/>
          </w:tcPr>
          <w:p w14:paraId="4571E284" w14:textId="039A58D4"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w:t>
            </w:r>
            <w:r w:rsidR="003F253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-O-methylcytidine</w:t>
            </w:r>
          </w:p>
        </w:tc>
      </w:tr>
      <w:tr w:rsidR="00F41554" w:rsidRPr="00330B62" w14:paraId="0A604F90"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55B75F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cmnm5s2u</w:t>
            </w:r>
          </w:p>
        </w:tc>
        <w:tc>
          <w:tcPr>
            <w:tcW w:w="7348" w:type="dxa"/>
            <w:tcBorders>
              <w:top w:val="single" w:sz="2" w:space="0" w:color="auto"/>
              <w:left w:val="single" w:sz="2" w:space="0" w:color="auto"/>
              <w:bottom w:val="single" w:sz="2" w:space="0" w:color="auto"/>
              <w:right w:val="single" w:sz="2" w:space="0" w:color="auto"/>
            </w:tcBorders>
            <w:vAlign w:val="center"/>
          </w:tcPr>
          <w:p w14:paraId="20CA425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5-carboxymethylaminomethyl-2-thiouridine</w:t>
            </w:r>
          </w:p>
        </w:tc>
      </w:tr>
      <w:tr w:rsidR="00F41554" w:rsidRPr="00330B62" w14:paraId="6B04C3A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BD90B2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cmnm5u</w:t>
            </w:r>
          </w:p>
        </w:tc>
        <w:tc>
          <w:tcPr>
            <w:tcW w:w="7348" w:type="dxa"/>
            <w:tcBorders>
              <w:top w:val="single" w:sz="2" w:space="0" w:color="auto"/>
              <w:left w:val="single" w:sz="2" w:space="0" w:color="auto"/>
              <w:bottom w:val="single" w:sz="2" w:space="0" w:color="auto"/>
              <w:right w:val="single" w:sz="2" w:space="0" w:color="auto"/>
            </w:tcBorders>
            <w:vAlign w:val="center"/>
          </w:tcPr>
          <w:p w14:paraId="408C8CD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5-carboxymethylaminomethyluridine</w:t>
            </w:r>
          </w:p>
        </w:tc>
      </w:tr>
      <w:tr w:rsidR="00F41554" w:rsidRPr="00330B62" w14:paraId="33CF335C"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30D23DC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dhu</w:t>
            </w:r>
          </w:p>
        </w:tc>
        <w:tc>
          <w:tcPr>
            <w:tcW w:w="7348" w:type="dxa"/>
            <w:tcBorders>
              <w:top w:val="single" w:sz="2" w:space="0" w:color="auto"/>
              <w:left w:val="single" w:sz="2" w:space="0" w:color="auto"/>
              <w:bottom w:val="single" w:sz="2" w:space="0" w:color="auto"/>
              <w:right w:val="single" w:sz="2" w:space="0" w:color="auto"/>
            </w:tcBorders>
            <w:vAlign w:val="center"/>
          </w:tcPr>
          <w:p w14:paraId="0C97BA35" w14:textId="6A0BEE12"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D</w:t>
            </w:r>
            <w:r w:rsidR="00F41554" w:rsidRPr="00330B62">
              <w:rPr>
                <w:rFonts w:ascii="Verdana" w:hAnsi="Verdana"/>
                <w:sz w:val="17"/>
                <w:szCs w:val="17"/>
                <w:lang w:val="fr-FR"/>
              </w:rPr>
              <w:t>ihydrouridine</w:t>
            </w:r>
          </w:p>
        </w:tc>
      </w:tr>
      <w:tr w:rsidR="00F41554" w:rsidRPr="00330B62" w14:paraId="07B24C22"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EF21B6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fm</w:t>
            </w:r>
          </w:p>
        </w:tc>
        <w:tc>
          <w:tcPr>
            <w:tcW w:w="7348" w:type="dxa"/>
            <w:tcBorders>
              <w:top w:val="single" w:sz="2" w:space="0" w:color="auto"/>
              <w:left w:val="single" w:sz="2" w:space="0" w:color="auto"/>
              <w:bottom w:val="single" w:sz="2" w:space="0" w:color="auto"/>
              <w:right w:val="single" w:sz="2" w:space="0" w:color="auto"/>
            </w:tcBorders>
            <w:vAlign w:val="center"/>
          </w:tcPr>
          <w:p w14:paraId="1912F79F" w14:textId="09A21B41"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w:t>
            </w:r>
            <w:r w:rsidR="003F253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-O-methylpseudouridine</w:t>
            </w:r>
          </w:p>
        </w:tc>
      </w:tr>
      <w:tr w:rsidR="00F41554" w:rsidRPr="00330B62" w14:paraId="6808898E"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1F5EC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gal q</w:t>
            </w:r>
          </w:p>
        </w:tc>
        <w:tc>
          <w:tcPr>
            <w:tcW w:w="7348" w:type="dxa"/>
            <w:tcBorders>
              <w:top w:val="single" w:sz="2" w:space="0" w:color="auto"/>
              <w:left w:val="single" w:sz="2" w:space="0" w:color="auto"/>
              <w:bottom w:val="single" w:sz="2" w:space="0" w:color="auto"/>
              <w:right w:val="single" w:sz="2" w:space="0" w:color="auto"/>
            </w:tcBorders>
            <w:vAlign w:val="center"/>
          </w:tcPr>
          <w:p w14:paraId="7483315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beta-D-galactosylqueuosine</w:t>
            </w:r>
          </w:p>
        </w:tc>
      </w:tr>
      <w:tr w:rsidR="00F41554" w:rsidRPr="00330B62" w14:paraId="3E71249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2A91FA3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gm</w:t>
            </w:r>
          </w:p>
        </w:tc>
        <w:tc>
          <w:tcPr>
            <w:tcW w:w="7348" w:type="dxa"/>
            <w:tcBorders>
              <w:top w:val="single" w:sz="2" w:space="0" w:color="auto"/>
              <w:left w:val="single" w:sz="2" w:space="0" w:color="auto"/>
              <w:bottom w:val="single" w:sz="2" w:space="0" w:color="auto"/>
              <w:right w:val="single" w:sz="2" w:space="0" w:color="auto"/>
            </w:tcBorders>
            <w:vAlign w:val="center"/>
          </w:tcPr>
          <w:p w14:paraId="3D389321" w14:textId="48280C35"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w:t>
            </w:r>
            <w:r w:rsidR="003F253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-O-methylguanosine</w:t>
            </w:r>
          </w:p>
        </w:tc>
      </w:tr>
      <w:tr w:rsidR="00F41554" w:rsidRPr="00330B62" w14:paraId="60315337"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595994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w:t>
            </w:r>
          </w:p>
        </w:tc>
        <w:tc>
          <w:tcPr>
            <w:tcW w:w="7348" w:type="dxa"/>
            <w:tcBorders>
              <w:top w:val="single" w:sz="2" w:space="0" w:color="auto"/>
              <w:left w:val="single" w:sz="2" w:space="0" w:color="auto"/>
              <w:bottom w:val="single" w:sz="2" w:space="0" w:color="auto"/>
              <w:right w:val="single" w:sz="2" w:space="0" w:color="auto"/>
            </w:tcBorders>
            <w:vAlign w:val="center"/>
          </w:tcPr>
          <w:p w14:paraId="2725621A" w14:textId="65BC30F5"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I</w:t>
            </w:r>
            <w:r w:rsidR="00F41554" w:rsidRPr="00330B62">
              <w:rPr>
                <w:rFonts w:ascii="Verdana" w:hAnsi="Verdana"/>
                <w:sz w:val="17"/>
                <w:szCs w:val="17"/>
                <w:lang w:val="fr-FR"/>
              </w:rPr>
              <w:t>nosine</w:t>
            </w:r>
          </w:p>
        </w:tc>
      </w:tr>
      <w:tr w:rsidR="00F41554" w:rsidRPr="00330B62" w14:paraId="3CEAA19A"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F5241A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i6a</w:t>
            </w:r>
          </w:p>
        </w:tc>
        <w:tc>
          <w:tcPr>
            <w:tcW w:w="7348" w:type="dxa"/>
            <w:tcBorders>
              <w:top w:val="single" w:sz="2" w:space="0" w:color="auto"/>
              <w:left w:val="single" w:sz="2" w:space="0" w:color="auto"/>
              <w:bottom w:val="single" w:sz="2" w:space="0" w:color="auto"/>
              <w:right w:val="single" w:sz="2" w:space="0" w:color="auto"/>
            </w:tcBorders>
            <w:vAlign w:val="center"/>
          </w:tcPr>
          <w:p w14:paraId="71AE0B0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N6-isopentenyladenosine</w:t>
            </w:r>
          </w:p>
        </w:tc>
      </w:tr>
      <w:tr w:rsidR="00F41554" w:rsidRPr="00330B62" w14:paraId="34D2ADC1"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0466D7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m1a</w:t>
            </w:r>
          </w:p>
        </w:tc>
        <w:tc>
          <w:tcPr>
            <w:tcW w:w="7348" w:type="dxa"/>
            <w:tcBorders>
              <w:top w:val="single" w:sz="2" w:space="0" w:color="auto"/>
              <w:left w:val="single" w:sz="2" w:space="0" w:color="auto"/>
              <w:bottom w:val="single" w:sz="2" w:space="0" w:color="auto"/>
              <w:right w:val="single" w:sz="2" w:space="0" w:color="auto"/>
            </w:tcBorders>
            <w:vAlign w:val="center"/>
          </w:tcPr>
          <w:p w14:paraId="78E2EE0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1-methyladenosine</w:t>
            </w:r>
          </w:p>
        </w:tc>
      </w:tr>
      <w:tr w:rsidR="00F41554" w:rsidRPr="00330B62" w14:paraId="5F3E3F9C"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160A0E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m1f</w:t>
            </w:r>
          </w:p>
        </w:tc>
        <w:tc>
          <w:tcPr>
            <w:tcW w:w="7348" w:type="dxa"/>
            <w:tcBorders>
              <w:top w:val="single" w:sz="2" w:space="0" w:color="auto"/>
              <w:left w:val="single" w:sz="2" w:space="0" w:color="auto"/>
              <w:bottom w:val="single" w:sz="2" w:space="0" w:color="auto"/>
              <w:right w:val="single" w:sz="2" w:space="0" w:color="auto"/>
            </w:tcBorders>
            <w:vAlign w:val="center"/>
          </w:tcPr>
          <w:p w14:paraId="430984F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1-methylpseudouridine</w:t>
            </w:r>
          </w:p>
        </w:tc>
      </w:tr>
      <w:tr w:rsidR="00F41554" w:rsidRPr="00330B62" w14:paraId="40C5188A"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21B1BA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m1g</w:t>
            </w:r>
          </w:p>
        </w:tc>
        <w:tc>
          <w:tcPr>
            <w:tcW w:w="7348" w:type="dxa"/>
            <w:tcBorders>
              <w:top w:val="single" w:sz="2" w:space="0" w:color="auto"/>
              <w:left w:val="single" w:sz="2" w:space="0" w:color="auto"/>
              <w:bottom w:val="single" w:sz="2" w:space="0" w:color="auto"/>
              <w:right w:val="single" w:sz="2" w:space="0" w:color="auto"/>
            </w:tcBorders>
            <w:vAlign w:val="center"/>
          </w:tcPr>
          <w:p w14:paraId="15001F7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1-methylguanosine</w:t>
            </w:r>
          </w:p>
        </w:tc>
      </w:tr>
      <w:tr w:rsidR="00F41554" w:rsidRPr="00330B62" w14:paraId="2D7C42D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644B31F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m1i</w:t>
            </w:r>
          </w:p>
        </w:tc>
        <w:tc>
          <w:tcPr>
            <w:tcW w:w="7348" w:type="dxa"/>
            <w:tcBorders>
              <w:top w:val="single" w:sz="2" w:space="0" w:color="auto"/>
              <w:left w:val="single" w:sz="2" w:space="0" w:color="auto"/>
              <w:bottom w:val="single" w:sz="2" w:space="0" w:color="auto"/>
              <w:right w:val="single" w:sz="2" w:space="0" w:color="auto"/>
            </w:tcBorders>
            <w:vAlign w:val="center"/>
          </w:tcPr>
          <w:p w14:paraId="33C87D5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1-methylinosine</w:t>
            </w:r>
          </w:p>
        </w:tc>
      </w:tr>
      <w:tr w:rsidR="00F41554" w:rsidRPr="00330B62" w14:paraId="4B8C2B05"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131C6D8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m22g</w:t>
            </w:r>
          </w:p>
        </w:tc>
        <w:tc>
          <w:tcPr>
            <w:tcW w:w="7348" w:type="dxa"/>
            <w:tcBorders>
              <w:top w:val="single" w:sz="2" w:space="0" w:color="auto"/>
              <w:left w:val="single" w:sz="2" w:space="0" w:color="auto"/>
              <w:bottom w:val="single" w:sz="2" w:space="0" w:color="auto"/>
              <w:right w:val="single" w:sz="2" w:space="0" w:color="auto"/>
            </w:tcBorders>
            <w:vAlign w:val="center"/>
          </w:tcPr>
          <w:p w14:paraId="44A365F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2,2-dimethylguanosine</w:t>
            </w:r>
          </w:p>
        </w:tc>
      </w:tr>
      <w:tr w:rsidR="00F41554" w:rsidRPr="00330B62" w14:paraId="180D3BD5"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B5B3AA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m2a</w:t>
            </w:r>
          </w:p>
        </w:tc>
        <w:tc>
          <w:tcPr>
            <w:tcW w:w="7348" w:type="dxa"/>
            <w:tcBorders>
              <w:top w:val="single" w:sz="2" w:space="0" w:color="auto"/>
              <w:left w:val="single" w:sz="2" w:space="0" w:color="auto"/>
              <w:bottom w:val="single" w:sz="2" w:space="0" w:color="auto"/>
              <w:right w:val="single" w:sz="2" w:space="0" w:color="auto"/>
            </w:tcBorders>
            <w:vAlign w:val="center"/>
          </w:tcPr>
          <w:p w14:paraId="55E6F33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2-methyladenosine</w:t>
            </w:r>
          </w:p>
        </w:tc>
      </w:tr>
      <w:tr w:rsidR="00F41554" w:rsidRPr="00330B62" w14:paraId="258EE81D"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4EBD0C5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m2g</w:t>
            </w:r>
          </w:p>
        </w:tc>
        <w:tc>
          <w:tcPr>
            <w:tcW w:w="7348" w:type="dxa"/>
            <w:tcBorders>
              <w:top w:val="single" w:sz="2" w:space="0" w:color="auto"/>
              <w:left w:val="single" w:sz="2" w:space="0" w:color="auto"/>
              <w:bottom w:val="single" w:sz="2" w:space="0" w:color="auto"/>
              <w:right w:val="single" w:sz="2" w:space="0" w:color="auto"/>
            </w:tcBorders>
            <w:vAlign w:val="center"/>
          </w:tcPr>
          <w:p w14:paraId="458FDED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2-methylguanosine</w:t>
            </w:r>
          </w:p>
          <w:p w14:paraId="3B63D703" w14:textId="77777777" w:rsidR="00F41554" w:rsidRPr="00330B62" w:rsidRDefault="00F41554" w:rsidP="009B2AE0">
            <w:pPr>
              <w:widowControl/>
              <w:rPr>
                <w:rFonts w:ascii="Verdana" w:hAnsi="Verdana"/>
                <w:sz w:val="17"/>
                <w:szCs w:val="17"/>
                <w:lang w:val="fr-FR"/>
              </w:rPr>
            </w:pPr>
          </w:p>
          <w:p w14:paraId="003C54D4" w14:textId="77777777" w:rsidR="00F41554" w:rsidRPr="00330B62" w:rsidRDefault="00F41554" w:rsidP="009B2AE0">
            <w:pPr>
              <w:widowControl/>
              <w:rPr>
                <w:rFonts w:ascii="Verdana" w:hAnsi="Verdana"/>
                <w:sz w:val="17"/>
                <w:szCs w:val="17"/>
                <w:lang w:val="fr-FR"/>
              </w:rPr>
            </w:pPr>
          </w:p>
        </w:tc>
      </w:tr>
      <w:tr w:rsidR="00F41554" w:rsidRPr="00330B62" w14:paraId="4C274A27"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66B629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m3c</w:t>
            </w:r>
          </w:p>
        </w:tc>
        <w:tc>
          <w:tcPr>
            <w:tcW w:w="7348" w:type="dxa"/>
            <w:tcBorders>
              <w:top w:val="single" w:sz="2" w:space="0" w:color="auto"/>
              <w:left w:val="single" w:sz="2" w:space="0" w:color="auto"/>
              <w:bottom w:val="single" w:sz="2" w:space="0" w:color="auto"/>
              <w:right w:val="single" w:sz="2" w:space="0" w:color="auto"/>
            </w:tcBorders>
            <w:vAlign w:val="center"/>
          </w:tcPr>
          <w:p w14:paraId="10B35DE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3-methylcytidine</w:t>
            </w:r>
          </w:p>
        </w:tc>
      </w:tr>
      <w:tr w:rsidR="00F41554" w:rsidRPr="00330B62" w14:paraId="4F47BD96"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549A1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m4c</w:t>
            </w:r>
          </w:p>
        </w:tc>
        <w:tc>
          <w:tcPr>
            <w:tcW w:w="7348" w:type="dxa"/>
            <w:tcBorders>
              <w:top w:val="single" w:sz="2" w:space="0" w:color="auto"/>
              <w:left w:val="single" w:sz="2" w:space="0" w:color="auto"/>
              <w:bottom w:val="single" w:sz="2" w:space="0" w:color="auto"/>
              <w:right w:val="single" w:sz="2" w:space="0" w:color="auto"/>
            </w:tcBorders>
            <w:vAlign w:val="center"/>
          </w:tcPr>
          <w:p w14:paraId="38264019" w14:textId="77777777" w:rsidR="00F41554" w:rsidRDefault="00F41554" w:rsidP="009B2AE0">
            <w:pPr>
              <w:widowControl/>
              <w:rPr>
                <w:rFonts w:ascii="Verdana" w:hAnsi="Verdana"/>
                <w:sz w:val="17"/>
                <w:szCs w:val="17"/>
                <w:lang w:val="fr-FR"/>
              </w:rPr>
            </w:pPr>
            <w:r w:rsidRPr="00330B62">
              <w:rPr>
                <w:rFonts w:ascii="Verdana" w:hAnsi="Verdana"/>
                <w:sz w:val="17"/>
                <w:szCs w:val="17"/>
                <w:lang w:val="fr-FR"/>
              </w:rPr>
              <w:t>N4-methylcytosine</w:t>
            </w:r>
          </w:p>
          <w:p w14:paraId="3AA7B7EC" w14:textId="289D5DDA" w:rsidR="000C6871" w:rsidRPr="00330B62" w:rsidRDefault="000C6871" w:rsidP="009B2AE0">
            <w:pPr>
              <w:widowControl/>
              <w:rPr>
                <w:rFonts w:ascii="Verdana" w:hAnsi="Verdana"/>
                <w:sz w:val="17"/>
                <w:szCs w:val="17"/>
                <w:lang w:val="fr-FR"/>
              </w:rPr>
            </w:pPr>
          </w:p>
        </w:tc>
      </w:tr>
      <w:tr w:rsidR="00F41554" w:rsidRPr="00330B62" w14:paraId="307AA93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E41101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m5c</w:t>
            </w:r>
          </w:p>
          <w:p w14:paraId="71121737" w14:textId="77777777" w:rsidR="00F41554" w:rsidRPr="00330B62" w:rsidRDefault="00F41554" w:rsidP="009B2AE0">
            <w:pPr>
              <w:widowControl/>
              <w:rPr>
                <w:rFonts w:ascii="Verdana" w:hAnsi="Verdana"/>
                <w:sz w:val="17"/>
                <w:szCs w:val="17"/>
                <w:lang w:val="fr-FR"/>
              </w:rPr>
            </w:pPr>
          </w:p>
          <w:p w14:paraId="5E119E47" w14:textId="77777777" w:rsidR="00F41554" w:rsidRPr="00330B62" w:rsidRDefault="00F41554" w:rsidP="009B2AE0">
            <w:pPr>
              <w:widowControl/>
              <w:rPr>
                <w:rFonts w:ascii="Verdana" w:hAnsi="Verdana"/>
                <w:sz w:val="17"/>
                <w:szCs w:val="17"/>
                <w:lang w:val="fr-FR"/>
              </w:rPr>
            </w:pPr>
          </w:p>
          <w:p w14:paraId="64F1E906" w14:textId="77777777" w:rsidR="00F41554" w:rsidRPr="00330B62" w:rsidRDefault="00F41554" w:rsidP="009B2AE0">
            <w:pPr>
              <w:widowControl/>
              <w:rPr>
                <w:rFonts w:ascii="Verdana" w:hAnsi="Verdana"/>
                <w:sz w:val="17"/>
                <w:szCs w:val="17"/>
                <w:lang w:val="fr-FR"/>
              </w:rPr>
            </w:pPr>
          </w:p>
        </w:tc>
        <w:tc>
          <w:tcPr>
            <w:tcW w:w="7348" w:type="dxa"/>
            <w:tcBorders>
              <w:top w:val="single" w:sz="2" w:space="0" w:color="auto"/>
              <w:left w:val="single" w:sz="2" w:space="0" w:color="auto"/>
              <w:bottom w:val="single" w:sz="2" w:space="0" w:color="auto"/>
              <w:right w:val="single" w:sz="2" w:space="0" w:color="auto"/>
            </w:tcBorders>
            <w:vAlign w:val="center"/>
          </w:tcPr>
          <w:p w14:paraId="2F85863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5-methylcytidine</w:t>
            </w:r>
          </w:p>
        </w:tc>
      </w:tr>
      <w:tr w:rsidR="00F41554" w:rsidRPr="00330B62" w14:paraId="2B557B52"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6CB9CC5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m6a</w:t>
            </w:r>
          </w:p>
        </w:tc>
        <w:tc>
          <w:tcPr>
            <w:tcW w:w="7348" w:type="dxa"/>
            <w:tcBorders>
              <w:top w:val="single" w:sz="2" w:space="0" w:color="auto"/>
              <w:left w:val="single" w:sz="2" w:space="0" w:color="auto"/>
              <w:bottom w:val="single" w:sz="2" w:space="0" w:color="auto"/>
              <w:right w:val="single" w:sz="2" w:space="0" w:color="auto"/>
            </w:tcBorders>
            <w:vAlign w:val="center"/>
          </w:tcPr>
          <w:p w14:paraId="2EE1E68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N6-methyladenosine</w:t>
            </w:r>
          </w:p>
        </w:tc>
      </w:tr>
      <w:tr w:rsidR="00F41554" w:rsidRPr="00330B62" w14:paraId="20FA8EF5" w14:textId="77777777" w:rsidTr="00F41554">
        <w:trPr>
          <w:trHeight w:hRule="exact" w:val="292"/>
          <w:jc w:val="center"/>
        </w:trPr>
        <w:tc>
          <w:tcPr>
            <w:tcW w:w="1672" w:type="dxa"/>
            <w:tcBorders>
              <w:top w:val="single" w:sz="2" w:space="0" w:color="auto"/>
              <w:left w:val="single" w:sz="2" w:space="0" w:color="auto"/>
              <w:bottom w:val="single" w:sz="2" w:space="0" w:color="auto"/>
              <w:right w:val="single" w:sz="2" w:space="0" w:color="auto"/>
            </w:tcBorders>
            <w:vAlign w:val="center"/>
          </w:tcPr>
          <w:p w14:paraId="0968CE1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m7g</w:t>
            </w:r>
          </w:p>
        </w:tc>
        <w:tc>
          <w:tcPr>
            <w:tcW w:w="7348" w:type="dxa"/>
            <w:tcBorders>
              <w:top w:val="single" w:sz="2" w:space="0" w:color="auto"/>
              <w:left w:val="single" w:sz="2" w:space="0" w:color="auto"/>
              <w:bottom w:val="single" w:sz="2" w:space="0" w:color="auto"/>
              <w:right w:val="single" w:sz="2" w:space="0" w:color="auto"/>
            </w:tcBorders>
            <w:vAlign w:val="center"/>
          </w:tcPr>
          <w:p w14:paraId="14B5E40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7-methylguanosine</w:t>
            </w:r>
          </w:p>
        </w:tc>
      </w:tr>
      <w:tr w:rsidR="00F41554" w:rsidRPr="00330B62" w14:paraId="58253EC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474B046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mam5u</w:t>
            </w:r>
          </w:p>
        </w:tc>
        <w:tc>
          <w:tcPr>
            <w:tcW w:w="7348" w:type="dxa"/>
            <w:tcBorders>
              <w:top w:val="single" w:sz="2" w:space="0" w:color="auto"/>
              <w:left w:val="single" w:sz="2" w:space="0" w:color="auto"/>
              <w:bottom w:val="single" w:sz="2" w:space="0" w:color="auto"/>
              <w:right w:val="single" w:sz="2" w:space="0" w:color="auto"/>
            </w:tcBorders>
            <w:vAlign w:val="center"/>
          </w:tcPr>
          <w:p w14:paraId="23F3B9A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5-methylaminomethyluridine</w:t>
            </w:r>
          </w:p>
        </w:tc>
      </w:tr>
      <w:tr w:rsidR="00F41554" w:rsidRPr="00330B62" w14:paraId="3585520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7E5A08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mam5s2u</w:t>
            </w:r>
          </w:p>
        </w:tc>
        <w:tc>
          <w:tcPr>
            <w:tcW w:w="7348" w:type="dxa"/>
            <w:tcBorders>
              <w:top w:val="single" w:sz="2" w:space="0" w:color="auto"/>
              <w:left w:val="single" w:sz="2" w:space="0" w:color="auto"/>
              <w:bottom w:val="single" w:sz="2" w:space="0" w:color="auto"/>
              <w:right w:val="single" w:sz="2" w:space="0" w:color="auto"/>
            </w:tcBorders>
            <w:vAlign w:val="center"/>
          </w:tcPr>
          <w:p w14:paraId="2F4CEF4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5-methylaminomethyl-2-thiouridine</w:t>
            </w:r>
          </w:p>
        </w:tc>
      </w:tr>
      <w:tr w:rsidR="00F41554" w:rsidRPr="00330B62" w14:paraId="0F3F8745"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6A80C4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man q</w:t>
            </w:r>
          </w:p>
        </w:tc>
        <w:tc>
          <w:tcPr>
            <w:tcW w:w="7348" w:type="dxa"/>
            <w:tcBorders>
              <w:top w:val="single" w:sz="2" w:space="0" w:color="auto"/>
              <w:left w:val="single" w:sz="2" w:space="0" w:color="auto"/>
              <w:bottom w:val="single" w:sz="2" w:space="0" w:color="auto"/>
              <w:right w:val="single" w:sz="2" w:space="0" w:color="auto"/>
            </w:tcBorders>
            <w:vAlign w:val="center"/>
          </w:tcPr>
          <w:p w14:paraId="07EC4C8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beta-D-mannosylqueuosine</w:t>
            </w:r>
          </w:p>
        </w:tc>
      </w:tr>
      <w:tr w:rsidR="00F41554" w:rsidRPr="00330B62" w14:paraId="62DADAA0"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335217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mcm5s2u</w:t>
            </w:r>
          </w:p>
        </w:tc>
        <w:tc>
          <w:tcPr>
            <w:tcW w:w="7348" w:type="dxa"/>
            <w:tcBorders>
              <w:top w:val="single" w:sz="2" w:space="0" w:color="auto"/>
              <w:left w:val="single" w:sz="2" w:space="0" w:color="auto"/>
              <w:bottom w:val="single" w:sz="2" w:space="0" w:color="auto"/>
              <w:right w:val="single" w:sz="2" w:space="0" w:color="auto"/>
            </w:tcBorders>
            <w:vAlign w:val="center"/>
          </w:tcPr>
          <w:p w14:paraId="7851529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5-methoxycarbonylmethyl-2-thiouridine</w:t>
            </w:r>
          </w:p>
        </w:tc>
      </w:tr>
      <w:tr w:rsidR="00F41554" w:rsidRPr="00330B62" w14:paraId="085088D1"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01020F8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mcm5u</w:t>
            </w:r>
          </w:p>
        </w:tc>
        <w:tc>
          <w:tcPr>
            <w:tcW w:w="7348" w:type="dxa"/>
            <w:tcBorders>
              <w:top w:val="single" w:sz="2" w:space="0" w:color="auto"/>
              <w:left w:val="single" w:sz="2" w:space="0" w:color="auto"/>
              <w:bottom w:val="single" w:sz="2" w:space="0" w:color="auto"/>
              <w:right w:val="single" w:sz="2" w:space="0" w:color="auto"/>
            </w:tcBorders>
            <w:vAlign w:val="center"/>
          </w:tcPr>
          <w:p w14:paraId="471B95D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5-methoxycarbonylmethyluridine</w:t>
            </w:r>
          </w:p>
        </w:tc>
      </w:tr>
      <w:tr w:rsidR="00F41554" w:rsidRPr="00330B62" w14:paraId="28B59BF8"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49D76D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mo5u</w:t>
            </w:r>
          </w:p>
        </w:tc>
        <w:tc>
          <w:tcPr>
            <w:tcW w:w="7348" w:type="dxa"/>
            <w:tcBorders>
              <w:top w:val="single" w:sz="2" w:space="0" w:color="auto"/>
              <w:left w:val="single" w:sz="2" w:space="0" w:color="auto"/>
              <w:bottom w:val="single" w:sz="2" w:space="0" w:color="auto"/>
              <w:right w:val="single" w:sz="2" w:space="0" w:color="auto"/>
            </w:tcBorders>
            <w:vAlign w:val="center"/>
          </w:tcPr>
          <w:p w14:paraId="77E509C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5-methoxyuridine</w:t>
            </w:r>
          </w:p>
        </w:tc>
      </w:tr>
      <w:tr w:rsidR="00F41554" w:rsidRPr="00330B62" w14:paraId="230F397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5A2D503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ms2i6a</w:t>
            </w:r>
          </w:p>
        </w:tc>
        <w:tc>
          <w:tcPr>
            <w:tcW w:w="7348" w:type="dxa"/>
            <w:tcBorders>
              <w:top w:val="single" w:sz="2" w:space="0" w:color="auto"/>
              <w:left w:val="single" w:sz="2" w:space="0" w:color="auto"/>
              <w:bottom w:val="single" w:sz="2" w:space="0" w:color="auto"/>
              <w:right w:val="single" w:sz="2" w:space="0" w:color="auto"/>
            </w:tcBorders>
            <w:vAlign w:val="center"/>
          </w:tcPr>
          <w:p w14:paraId="176BF12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2-methylthio-N6-isopentenyladenosine</w:t>
            </w:r>
          </w:p>
        </w:tc>
      </w:tr>
      <w:tr w:rsidR="00F41554" w:rsidRPr="00330B62" w14:paraId="0149D7A3"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1C4AF9"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ms2t6a</w:t>
            </w:r>
          </w:p>
        </w:tc>
        <w:tc>
          <w:tcPr>
            <w:tcW w:w="7348" w:type="dxa"/>
            <w:tcBorders>
              <w:top w:val="single" w:sz="2" w:space="0" w:color="auto"/>
              <w:left w:val="single" w:sz="2" w:space="0" w:color="auto"/>
              <w:bottom w:val="single" w:sz="2" w:space="0" w:color="auto"/>
              <w:right w:val="single" w:sz="2" w:space="0" w:color="auto"/>
            </w:tcBorders>
            <w:vAlign w:val="center"/>
          </w:tcPr>
          <w:p w14:paraId="4A74E389" w14:textId="77777777" w:rsidR="00F41554" w:rsidRPr="00614A14" w:rsidRDefault="00F41554" w:rsidP="009B2AE0">
            <w:pPr>
              <w:widowControl/>
              <w:rPr>
                <w:rFonts w:ascii="Verdana" w:hAnsi="Verdana"/>
                <w:sz w:val="17"/>
                <w:szCs w:val="17"/>
              </w:rPr>
            </w:pPr>
            <w:r w:rsidRPr="00614A14">
              <w:rPr>
                <w:rFonts w:ascii="Verdana" w:hAnsi="Verdana"/>
                <w:sz w:val="17"/>
                <w:szCs w:val="17"/>
              </w:rPr>
              <w:t>N-((9-beta-D-ribofuranosyl-2-methylthiopurine-6-yl)carbamoyl)threonine</w:t>
            </w:r>
          </w:p>
        </w:tc>
      </w:tr>
      <w:tr w:rsidR="00F41554" w:rsidRPr="00330B62" w14:paraId="3B8C4F8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8E24C0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mt6a</w:t>
            </w:r>
          </w:p>
        </w:tc>
        <w:tc>
          <w:tcPr>
            <w:tcW w:w="7348" w:type="dxa"/>
            <w:tcBorders>
              <w:top w:val="single" w:sz="2" w:space="0" w:color="auto"/>
              <w:left w:val="single" w:sz="2" w:space="0" w:color="auto"/>
              <w:bottom w:val="single" w:sz="2" w:space="0" w:color="auto"/>
              <w:right w:val="single" w:sz="2" w:space="0" w:color="auto"/>
            </w:tcBorders>
            <w:vAlign w:val="center"/>
          </w:tcPr>
          <w:p w14:paraId="6C8B6AC7" w14:textId="77777777" w:rsidR="00F41554" w:rsidRPr="00614A14" w:rsidRDefault="00F41554" w:rsidP="009B2AE0">
            <w:pPr>
              <w:widowControl/>
              <w:rPr>
                <w:rFonts w:ascii="Verdana" w:hAnsi="Verdana"/>
                <w:sz w:val="17"/>
                <w:szCs w:val="17"/>
              </w:rPr>
            </w:pPr>
            <w:r w:rsidRPr="00614A14">
              <w:rPr>
                <w:rFonts w:ascii="Verdana" w:hAnsi="Verdana"/>
                <w:sz w:val="17"/>
                <w:szCs w:val="17"/>
              </w:rPr>
              <w:t>N-((9-beta-D-ribofuranosylpurine-6-yl)N-methyl-carbamoyl)threonine</w:t>
            </w:r>
          </w:p>
        </w:tc>
      </w:tr>
      <w:tr w:rsidR="00F41554" w:rsidRPr="00330B62" w14:paraId="44B1E36F"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0D3368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mv</w:t>
            </w:r>
          </w:p>
        </w:tc>
        <w:tc>
          <w:tcPr>
            <w:tcW w:w="7348" w:type="dxa"/>
            <w:tcBorders>
              <w:top w:val="single" w:sz="2" w:space="0" w:color="auto"/>
              <w:left w:val="single" w:sz="2" w:space="0" w:color="auto"/>
              <w:bottom w:val="single" w:sz="2" w:space="0" w:color="auto"/>
              <w:right w:val="single" w:sz="2" w:space="0" w:color="auto"/>
            </w:tcBorders>
            <w:vAlign w:val="center"/>
          </w:tcPr>
          <w:p w14:paraId="11DF75A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uridine-5-oxoacetic acid-methylester</w:t>
            </w:r>
          </w:p>
        </w:tc>
      </w:tr>
      <w:tr w:rsidR="00F41554" w:rsidRPr="00330B62" w14:paraId="0EDEF2D0"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76EE9A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o5u</w:t>
            </w:r>
          </w:p>
        </w:tc>
        <w:tc>
          <w:tcPr>
            <w:tcW w:w="7348" w:type="dxa"/>
            <w:tcBorders>
              <w:top w:val="single" w:sz="2" w:space="0" w:color="auto"/>
              <w:left w:val="single" w:sz="2" w:space="0" w:color="auto"/>
              <w:bottom w:val="single" w:sz="2" w:space="0" w:color="auto"/>
              <w:right w:val="single" w:sz="2" w:space="0" w:color="auto"/>
            </w:tcBorders>
            <w:vAlign w:val="center"/>
          </w:tcPr>
          <w:p w14:paraId="7506545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uridine-5-oxyacetic acid (v)</w:t>
            </w:r>
          </w:p>
        </w:tc>
      </w:tr>
      <w:tr w:rsidR="00F41554" w:rsidRPr="00330B62" w14:paraId="610973DC"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15E19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osyw</w:t>
            </w:r>
          </w:p>
        </w:tc>
        <w:tc>
          <w:tcPr>
            <w:tcW w:w="7348" w:type="dxa"/>
            <w:tcBorders>
              <w:top w:val="single" w:sz="2" w:space="0" w:color="auto"/>
              <w:left w:val="single" w:sz="2" w:space="0" w:color="auto"/>
              <w:bottom w:val="single" w:sz="2" w:space="0" w:color="auto"/>
              <w:right w:val="single" w:sz="2" w:space="0" w:color="auto"/>
            </w:tcBorders>
            <w:vAlign w:val="center"/>
          </w:tcPr>
          <w:p w14:paraId="547D2BE3" w14:textId="787827DC"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W</w:t>
            </w:r>
            <w:r w:rsidR="00F41554" w:rsidRPr="00330B62">
              <w:rPr>
                <w:rFonts w:ascii="Verdana" w:hAnsi="Verdana"/>
                <w:sz w:val="17"/>
                <w:szCs w:val="17"/>
                <w:lang w:val="fr-FR"/>
              </w:rPr>
              <w:t>ybutoxosine</w:t>
            </w:r>
          </w:p>
        </w:tc>
      </w:tr>
      <w:tr w:rsidR="00F41554" w:rsidRPr="00330B62" w14:paraId="74FC2492"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42AEBB4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p</w:t>
            </w:r>
          </w:p>
        </w:tc>
        <w:tc>
          <w:tcPr>
            <w:tcW w:w="7348" w:type="dxa"/>
            <w:tcBorders>
              <w:top w:val="single" w:sz="2" w:space="0" w:color="auto"/>
              <w:left w:val="single" w:sz="2" w:space="0" w:color="auto"/>
              <w:bottom w:val="single" w:sz="2" w:space="0" w:color="auto"/>
              <w:right w:val="single" w:sz="2" w:space="0" w:color="auto"/>
            </w:tcBorders>
            <w:vAlign w:val="center"/>
          </w:tcPr>
          <w:p w14:paraId="445466E4" w14:textId="3262CC9D"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P</w:t>
            </w:r>
            <w:r w:rsidR="00F41554" w:rsidRPr="00330B62">
              <w:rPr>
                <w:rFonts w:ascii="Verdana" w:hAnsi="Verdana"/>
                <w:sz w:val="17"/>
                <w:szCs w:val="17"/>
                <w:lang w:val="fr-FR"/>
              </w:rPr>
              <w:t>seudouridine</w:t>
            </w:r>
          </w:p>
        </w:tc>
      </w:tr>
      <w:tr w:rsidR="00F41554" w:rsidRPr="00330B62" w14:paraId="08E1F14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0813FCE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q</w:t>
            </w:r>
          </w:p>
        </w:tc>
        <w:tc>
          <w:tcPr>
            <w:tcW w:w="7348" w:type="dxa"/>
            <w:tcBorders>
              <w:top w:val="single" w:sz="2" w:space="0" w:color="auto"/>
              <w:left w:val="single" w:sz="2" w:space="0" w:color="auto"/>
              <w:bottom w:val="single" w:sz="2" w:space="0" w:color="auto"/>
              <w:right w:val="single" w:sz="2" w:space="0" w:color="auto"/>
            </w:tcBorders>
            <w:vAlign w:val="center"/>
          </w:tcPr>
          <w:p w14:paraId="01D95015" w14:textId="103E2149"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Q</w:t>
            </w:r>
            <w:r w:rsidR="00F41554" w:rsidRPr="00330B62">
              <w:rPr>
                <w:rFonts w:ascii="Verdana" w:hAnsi="Verdana"/>
                <w:sz w:val="17"/>
                <w:szCs w:val="17"/>
                <w:lang w:val="fr-FR"/>
              </w:rPr>
              <w:t>ueuosine</w:t>
            </w:r>
          </w:p>
        </w:tc>
      </w:tr>
      <w:tr w:rsidR="00F41554" w:rsidRPr="00330B62" w14:paraId="50E5238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F1D46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s2c</w:t>
            </w:r>
          </w:p>
        </w:tc>
        <w:tc>
          <w:tcPr>
            <w:tcW w:w="7348" w:type="dxa"/>
            <w:tcBorders>
              <w:top w:val="single" w:sz="2" w:space="0" w:color="auto"/>
              <w:left w:val="single" w:sz="2" w:space="0" w:color="auto"/>
              <w:bottom w:val="single" w:sz="2" w:space="0" w:color="auto"/>
              <w:right w:val="single" w:sz="2" w:space="0" w:color="auto"/>
            </w:tcBorders>
            <w:vAlign w:val="center"/>
          </w:tcPr>
          <w:p w14:paraId="7E6DAF2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2-thiocytidine</w:t>
            </w:r>
          </w:p>
        </w:tc>
      </w:tr>
      <w:tr w:rsidR="00F41554" w:rsidRPr="00330B62" w14:paraId="3EF71A01"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0190493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s2t</w:t>
            </w:r>
          </w:p>
        </w:tc>
        <w:tc>
          <w:tcPr>
            <w:tcW w:w="7348" w:type="dxa"/>
            <w:tcBorders>
              <w:top w:val="single" w:sz="2" w:space="0" w:color="auto"/>
              <w:left w:val="single" w:sz="2" w:space="0" w:color="auto"/>
              <w:bottom w:val="single" w:sz="2" w:space="0" w:color="auto"/>
              <w:right w:val="single" w:sz="2" w:space="0" w:color="auto"/>
            </w:tcBorders>
            <w:vAlign w:val="center"/>
          </w:tcPr>
          <w:p w14:paraId="1755505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5-methyl-2-thiouridine</w:t>
            </w:r>
          </w:p>
        </w:tc>
      </w:tr>
      <w:tr w:rsidR="00F41554" w:rsidRPr="00330B62" w14:paraId="024DEEAF" w14:textId="77777777" w:rsidTr="00F41554">
        <w:trPr>
          <w:trHeight w:hRule="exact" w:val="303"/>
          <w:jc w:val="center"/>
        </w:trPr>
        <w:tc>
          <w:tcPr>
            <w:tcW w:w="1672" w:type="dxa"/>
            <w:tcBorders>
              <w:top w:val="single" w:sz="2" w:space="0" w:color="auto"/>
              <w:left w:val="single" w:sz="2" w:space="0" w:color="auto"/>
              <w:bottom w:val="single" w:sz="2" w:space="0" w:color="auto"/>
              <w:right w:val="single" w:sz="2" w:space="0" w:color="auto"/>
            </w:tcBorders>
            <w:vAlign w:val="center"/>
          </w:tcPr>
          <w:p w14:paraId="28AD70E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s2u</w:t>
            </w:r>
          </w:p>
        </w:tc>
        <w:tc>
          <w:tcPr>
            <w:tcW w:w="7348" w:type="dxa"/>
            <w:tcBorders>
              <w:top w:val="single" w:sz="2" w:space="0" w:color="auto"/>
              <w:left w:val="single" w:sz="2" w:space="0" w:color="auto"/>
              <w:bottom w:val="single" w:sz="2" w:space="0" w:color="auto"/>
              <w:right w:val="single" w:sz="2" w:space="0" w:color="auto"/>
            </w:tcBorders>
            <w:vAlign w:val="center"/>
          </w:tcPr>
          <w:p w14:paraId="20D0B8C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2-thiouridine</w:t>
            </w:r>
          </w:p>
        </w:tc>
      </w:tr>
      <w:tr w:rsidR="00F41554" w:rsidRPr="00330B62" w14:paraId="42D6F799"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02CA662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s4u</w:t>
            </w:r>
          </w:p>
        </w:tc>
        <w:tc>
          <w:tcPr>
            <w:tcW w:w="7348" w:type="dxa"/>
            <w:tcBorders>
              <w:top w:val="single" w:sz="4" w:space="0" w:color="auto"/>
              <w:left w:val="single" w:sz="4" w:space="0" w:color="auto"/>
              <w:bottom w:val="single" w:sz="4" w:space="0" w:color="auto"/>
              <w:right w:val="single" w:sz="4" w:space="0" w:color="auto"/>
            </w:tcBorders>
            <w:vAlign w:val="center"/>
          </w:tcPr>
          <w:p w14:paraId="29BC961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4-thiouridine</w:t>
            </w:r>
          </w:p>
        </w:tc>
      </w:tr>
      <w:tr w:rsidR="00F41554" w:rsidRPr="00330B62" w14:paraId="43502096"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4BE5757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m5u</w:t>
            </w:r>
          </w:p>
        </w:tc>
        <w:tc>
          <w:tcPr>
            <w:tcW w:w="7348" w:type="dxa"/>
            <w:tcBorders>
              <w:top w:val="single" w:sz="4" w:space="0" w:color="auto"/>
              <w:left w:val="single" w:sz="4" w:space="0" w:color="auto"/>
              <w:bottom w:val="single" w:sz="4" w:space="0" w:color="auto"/>
              <w:right w:val="single" w:sz="4" w:space="0" w:color="auto"/>
            </w:tcBorders>
            <w:vAlign w:val="center"/>
          </w:tcPr>
          <w:p w14:paraId="3CD7F14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5-methyluridine</w:t>
            </w:r>
          </w:p>
        </w:tc>
      </w:tr>
      <w:tr w:rsidR="00F41554" w:rsidRPr="00330B62" w14:paraId="50E9CC53" w14:textId="77777777" w:rsidTr="00F41554">
        <w:trPr>
          <w:trHeight w:hRule="exact" w:val="293"/>
          <w:jc w:val="center"/>
        </w:trPr>
        <w:tc>
          <w:tcPr>
            <w:tcW w:w="1672" w:type="dxa"/>
            <w:tcBorders>
              <w:top w:val="single" w:sz="4" w:space="0" w:color="auto"/>
              <w:left w:val="single" w:sz="4" w:space="0" w:color="auto"/>
              <w:bottom w:val="single" w:sz="4" w:space="0" w:color="auto"/>
              <w:right w:val="single" w:sz="4" w:space="0" w:color="auto"/>
            </w:tcBorders>
            <w:vAlign w:val="center"/>
          </w:tcPr>
          <w:p w14:paraId="73FEF4A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t6a</w:t>
            </w:r>
          </w:p>
        </w:tc>
        <w:tc>
          <w:tcPr>
            <w:tcW w:w="7348" w:type="dxa"/>
            <w:tcBorders>
              <w:top w:val="single" w:sz="4" w:space="0" w:color="auto"/>
              <w:left w:val="single" w:sz="4" w:space="0" w:color="auto"/>
              <w:bottom w:val="single" w:sz="4" w:space="0" w:color="auto"/>
              <w:right w:val="single" w:sz="4" w:space="0" w:color="auto"/>
            </w:tcBorders>
            <w:vAlign w:val="center"/>
          </w:tcPr>
          <w:p w14:paraId="16FBB209" w14:textId="77777777" w:rsidR="00F41554" w:rsidRPr="00614A14" w:rsidRDefault="00F41554" w:rsidP="009B2AE0">
            <w:pPr>
              <w:widowControl/>
              <w:rPr>
                <w:rFonts w:ascii="Verdana" w:hAnsi="Verdana"/>
                <w:sz w:val="17"/>
                <w:szCs w:val="17"/>
              </w:rPr>
            </w:pPr>
            <w:r w:rsidRPr="00614A14">
              <w:rPr>
                <w:rFonts w:ascii="Verdana" w:hAnsi="Verdana"/>
                <w:sz w:val="17"/>
                <w:szCs w:val="17"/>
              </w:rPr>
              <w:t>N-((9-beta-D-ribofuranosylpurine-6-yl)carbamoyl)threonine</w:t>
            </w:r>
          </w:p>
        </w:tc>
      </w:tr>
      <w:tr w:rsidR="00F41554" w:rsidRPr="00330B62" w14:paraId="4ACA3FBA" w14:textId="77777777" w:rsidTr="00F41554">
        <w:trPr>
          <w:trHeight w:hRule="exact" w:val="297"/>
          <w:jc w:val="center"/>
        </w:trPr>
        <w:tc>
          <w:tcPr>
            <w:tcW w:w="1672" w:type="dxa"/>
            <w:tcBorders>
              <w:top w:val="single" w:sz="4" w:space="0" w:color="auto"/>
              <w:left w:val="single" w:sz="4" w:space="0" w:color="auto"/>
              <w:bottom w:val="single" w:sz="4" w:space="0" w:color="auto"/>
              <w:right w:val="single" w:sz="4" w:space="0" w:color="auto"/>
            </w:tcBorders>
            <w:vAlign w:val="center"/>
          </w:tcPr>
          <w:p w14:paraId="345069D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tm</w:t>
            </w:r>
          </w:p>
        </w:tc>
        <w:tc>
          <w:tcPr>
            <w:tcW w:w="7348" w:type="dxa"/>
            <w:tcBorders>
              <w:top w:val="single" w:sz="4" w:space="0" w:color="auto"/>
              <w:left w:val="single" w:sz="4" w:space="0" w:color="auto"/>
              <w:bottom w:val="single" w:sz="4" w:space="0" w:color="auto"/>
              <w:right w:val="single" w:sz="4" w:space="0" w:color="auto"/>
            </w:tcBorders>
            <w:vAlign w:val="center"/>
          </w:tcPr>
          <w:p w14:paraId="0BF82C5A" w14:textId="66ED2132"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w:t>
            </w:r>
            <w:r w:rsidR="003F253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-O-methyl-5-methyluridine</w:t>
            </w:r>
          </w:p>
        </w:tc>
      </w:tr>
      <w:tr w:rsidR="00F41554" w:rsidRPr="00330B62" w14:paraId="13B43D62" w14:textId="77777777" w:rsidTr="00F41554">
        <w:trPr>
          <w:trHeight w:hRule="exact" w:val="298"/>
          <w:jc w:val="center"/>
        </w:trPr>
        <w:tc>
          <w:tcPr>
            <w:tcW w:w="1672" w:type="dxa"/>
            <w:tcBorders>
              <w:top w:val="single" w:sz="4" w:space="0" w:color="auto"/>
              <w:left w:val="single" w:sz="4" w:space="0" w:color="auto"/>
              <w:bottom w:val="single" w:sz="4" w:space="0" w:color="auto"/>
              <w:right w:val="single" w:sz="4" w:space="0" w:color="auto"/>
            </w:tcBorders>
            <w:vAlign w:val="center"/>
          </w:tcPr>
          <w:p w14:paraId="4BFBA3E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um</w:t>
            </w:r>
          </w:p>
        </w:tc>
        <w:tc>
          <w:tcPr>
            <w:tcW w:w="7348" w:type="dxa"/>
            <w:tcBorders>
              <w:top w:val="single" w:sz="4" w:space="0" w:color="auto"/>
              <w:left w:val="single" w:sz="4" w:space="0" w:color="auto"/>
              <w:bottom w:val="single" w:sz="4" w:space="0" w:color="auto"/>
              <w:right w:val="single" w:sz="4" w:space="0" w:color="auto"/>
            </w:tcBorders>
            <w:vAlign w:val="center"/>
          </w:tcPr>
          <w:p w14:paraId="0FCBACE3" w14:textId="17A06A99"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w:t>
            </w:r>
            <w:r w:rsidR="003F253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-O-methyluridine</w:t>
            </w:r>
          </w:p>
        </w:tc>
      </w:tr>
      <w:tr w:rsidR="00F41554" w:rsidRPr="00330B62" w14:paraId="3C7900DB" w14:textId="77777777" w:rsidTr="00F41554">
        <w:trPr>
          <w:trHeight w:hRule="exact" w:val="298"/>
          <w:jc w:val="center"/>
        </w:trPr>
        <w:tc>
          <w:tcPr>
            <w:tcW w:w="1672" w:type="dxa"/>
            <w:tcBorders>
              <w:top w:val="single" w:sz="4" w:space="0" w:color="auto"/>
              <w:left w:val="single" w:sz="4" w:space="0" w:color="auto"/>
              <w:bottom w:val="single" w:sz="4" w:space="0" w:color="auto"/>
              <w:right w:val="single" w:sz="4" w:space="0" w:color="auto"/>
            </w:tcBorders>
            <w:vAlign w:val="center"/>
          </w:tcPr>
          <w:p w14:paraId="04A3A5E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yw</w:t>
            </w:r>
          </w:p>
        </w:tc>
        <w:tc>
          <w:tcPr>
            <w:tcW w:w="7348" w:type="dxa"/>
            <w:tcBorders>
              <w:top w:val="single" w:sz="4" w:space="0" w:color="auto"/>
              <w:left w:val="single" w:sz="4" w:space="0" w:color="auto"/>
              <w:bottom w:val="single" w:sz="4" w:space="0" w:color="auto"/>
              <w:right w:val="single" w:sz="4" w:space="0" w:color="auto"/>
            </w:tcBorders>
            <w:vAlign w:val="center"/>
          </w:tcPr>
          <w:p w14:paraId="15216053" w14:textId="33E67F63"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W</w:t>
            </w:r>
            <w:r w:rsidR="00F41554" w:rsidRPr="00330B62">
              <w:rPr>
                <w:rFonts w:ascii="Verdana" w:hAnsi="Verdana"/>
                <w:sz w:val="17"/>
                <w:szCs w:val="17"/>
                <w:lang w:val="fr-FR"/>
              </w:rPr>
              <w:t>ybutosine</w:t>
            </w:r>
          </w:p>
        </w:tc>
      </w:tr>
      <w:tr w:rsidR="00F41554" w:rsidRPr="005A314F" w14:paraId="1F0B7E3F" w14:textId="77777777" w:rsidTr="00F41554">
        <w:trPr>
          <w:trHeight w:hRule="exact" w:val="297"/>
          <w:jc w:val="center"/>
        </w:trPr>
        <w:tc>
          <w:tcPr>
            <w:tcW w:w="1672" w:type="dxa"/>
            <w:tcBorders>
              <w:top w:val="single" w:sz="4" w:space="0" w:color="auto"/>
              <w:left w:val="single" w:sz="4" w:space="0" w:color="auto"/>
              <w:bottom w:val="single" w:sz="4" w:space="0" w:color="auto"/>
              <w:right w:val="single" w:sz="4" w:space="0" w:color="auto"/>
            </w:tcBorders>
            <w:vAlign w:val="center"/>
          </w:tcPr>
          <w:p w14:paraId="0922ADF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x</w:t>
            </w:r>
          </w:p>
        </w:tc>
        <w:tc>
          <w:tcPr>
            <w:tcW w:w="7348" w:type="dxa"/>
            <w:tcBorders>
              <w:top w:val="single" w:sz="4" w:space="0" w:color="auto"/>
              <w:left w:val="single" w:sz="4" w:space="0" w:color="auto"/>
              <w:bottom w:val="single" w:sz="4" w:space="0" w:color="auto"/>
              <w:right w:val="single" w:sz="4" w:space="0" w:color="auto"/>
            </w:tcBorders>
            <w:vAlign w:val="center"/>
          </w:tcPr>
          <w:p w14:paraId="1277F55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3-(3-amino-3-carboxypropyl)uridine, (acp3)u</w:t>
            </w:r>
          </w:p>
        </w:tc>
      </w:tr>
      <w:tr w:rsidR="00F41554" w:rsidRPr="00330B62" w14:paraId="4B3C6D41"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16F6EB7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OTHER</w:t>
            </w:r>
          </w:p>
        </w:tc>
        <w:tc>
          <w:tcPr>
            <w:tcW w:w="7348" w:type="dxa"/>
            <w:tcBorders>
              <w:top w:val="single" w:sz="4" w:space="0" w:color="auto"/>
              <w:left w:val="single" w:sz="4" w:space="0" w:color="auto"/>
              <w:bottom w:val="single" w:sz="4" w:space="0" w:color="auto"/>
              <w:right w:val="single" w:sz="4" w:space="0" w:color="auto"/>
            </w:tcBorders>
            <w:vAlign w:val="center"/>
          </w:tcPr>
          <w:p w14:paraId="19B4E18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(nécessite un qualificateur “note”)</w:t>
            </w:r>
          </w:p>
        </w:tc>
      </w:tr>
    </w:tbl>
    <w:p w14:paraId="68382A75" w14:textId="77777777" w:rsidR="00F41554" w:rsidRPr="00330B62" w:rsidRDefault="00F41554" w:rsidP="009B2AE0">
      <w:pPr>
        <w:widowControl/>
        <w:rPr>
          <w:sz w:val="17"/>
          <w:szCs w:val="17"/>
          <w:lang w:val="fr-FR"/>
        </w:rPr>
      </w:pPr>
      <w:r w:rsidRPr="00330B62">
        <w:rPr>
          <w:sz w:val="17"/>
          <w:szCs w:val="17"/>
          <w:lang w:val="fr-FR"/>
        </w:rPr>
        <w:br w:type="page"/>
      </w:r>
    </w:p>
    <w:p w14:paraId="4DC1AE28" w14:textId="157C4611" w:rsidR="00F41554" w:rsidRPr="00330B62" w:rsidRDefault="00F41554" w:rsidP="009B2AE0">
      <w:pPr>
        <w:pStyle w:val="Heading2"/>
        <w:widowControl/>
        <w:spacing w:before="0"/>
        <w:rPr>
          <w:sz w:val="17"/>
          <w:szCs w:val="17"/>
          <w:lang w:val="fr-FR" w:eastAsia="en-US"/>
        </w:rPr>
      </w:pPr>
      <w:bookmarkStart w:id="152" w:name="_Toc526436927"/>
      <w:bookmarkStart w:id="153" w:name="_Toc54686696"/>
      <w:bookmarkStart w:id="154" w:name="_Toc59200502"/>
      <w:r w:rsidRPr="00330B62">
        <w:rPr>
          <w:sz w:val="17"/>
          <w:szCs w:val="17"/>
          <w:lang w:val="fr-FR" w:eastAsia="en-US"/>
        </w:rPr>
        <w:t>SECTION 3 : LISTE DES ACIDES AMINÉS</w:t>
      </w:r>
      <w:bookmarkEnd w:id="152"/>
      <w:bookmarkEnd w:id="153"/>
      <w:bookmarkEnd w:id="154"/>
    </w:p>
    <w:p w14:paraId="1A4324B4" w14:textId="3E5AE603" w:rsidR="00F41554" w:rsidRPr="00330B62" w:rsidRDefault="00F41554" w:rsidP="009B2AE0">
      <w:pPr>
        <w:widowControl/>
        <w:spacing w:after="170"/>
        <w:rPr>
          <w:sz w:val="17"/>
          <w:szCs w:val="17"/>
          <w:lang w:val="fr-FR"/>
        </w:rPr>
      </w:pPr>
      <w:r w:rsidRPr="00330B62">
        <w:rPr>
          <w:sz w:val="17"/>
          <w:szCs w:val="17"/>
          <w:lang w:val="fr-FR"/>
        </w:rPr>
        <w:t xml:space="preserve">Les </w:t>
      </w:r>
      <w:r w:rsidRPr="00E64C7E">
        <w:rPr>
          <w:strike/>
          <w:color w:val="FFFFFF"/>
          <w:sz w:val="17"/>
          <w:szCs w:val="17"/>
          <w:shd w:val="clear" w:color="auto" w:fill="800080"/>
          <w:lang w:val="fr-FR"/>
        </w:rPr>
        <w:t xml:space="preserve">codes </w:t>
      </w:r>
      <w:r w:rsidR="000339AF" w:rsidRPr="00E64C7E">
        <w:rPr>
          <w:color w:val="000000"/>
          <w:sz w:val="17"/>
          <w:szCs w:val="17"/>
          <w:u w:val="single"/>
          <w:shd w:val="clear" w:color="auto" w:fill="FFFF00"/>
          <w:lang w:val="fr-FR"/>
        </w:rPr>
        <w:t xml:space="preserve">symboles </w:t>
      </w:r>
      <w:r w:rsidRPr="00330B62">
        <w:rPr>
          <w:sz w:val="17"/>
          <w:szCs w:val="17"/>
          <w:lang w:val="fr-FR"/>
        </w:rPr>
        <w:t>des acides aminés à employer dans la séquence sont présentés dans le tableau 3.  Lorsqu’il convient d’employer un symbole ambigu (représentant deux acides aminés possibles ou plus), il faut choisir le symbole le plus restrictif.  Si, par exemple, un acide aminé à une position quelconque pouvait être un acide aspartique ou une asparagine, il faut employer le symbole “B” au lieu de “X”.  Le symbole “X” sera considéré comme l’équivalent de l’un des symboles “A”, “R”, “N”, “D”, “C”, “Q”, “E”, “G”, “H”, “I”, “L”, “K”, “M”, “F”, “P”, “O”, “S”, “U”, “T”, “W”, “Y” ou “V” s’il n’est pas accompagné d’une description supplémentaire.</w:t>
      </w:r>
    </w:p>
    <w:p w14:paraId="1CE3BDA6" w14:textId="4B9BAC48" w:rsidR="00F41554" w:rsidRPr="00330B62" w:rsidRDefault="00F41554" w:rsidP="009B2AE0">
      <w:pPr>
        <w:widowControl/>
        <w:spacing w:after="120"/>
        <w:rPr>
          <w:sz w:val="17"/>
          <w:szCs w:val="17"/>
          <w:lang w:val="fr-FR"/>
        </w:rPr>
      </w:pPr>
      <w:r w:rsidRPr="00330B62">
        <w:rPr>
          <w:sz w:val="17"/>
          <w:szCs w:val="17"/>
          <w:lang w:val="fr-FR"/>
        </w:rPr>
        <w:t>Tableau 3 : Liste des</w:t>
      </w:r>
      <w:r w:rsidR="000339AF" w:rsidRPr="00E64C7E">
        <w:rPr>
          <w:color w:val="000000"/>
          <w:sz w:val="17"/>
          <w:szCs w:val="17"/>
          <w:u w:val="single"/>
          <w:shd w:val="clear" w:color="auto" w:fill="FFFF00"/>
          <w:lang w:val="fr-FR"/>
        </w:rPr>
        <w:t xml:space="preserve"> symboles des</w:t>
      </w:r>
      <w:r w:rsidRPr="00330B62">
        <w:rPr>
          <w:sz w:val="17"/>
          <w:szCs w:val="17"/>
          <w:lang w:val="fr-FR"/>
        </w:rPr>
        <w:t xml:space="preserve"> acides aminés </w:t>
      </w:r>
    </w:p>
    <w:tbl>
      <w:tblPr>
        <w:tblW w:w="0" w:type="auto"/>
        <w:jc w:val="center"/>
        <w:tblLook w:val="0000" w:firstRow="0" w:lastRow="0" w:firstColumn="0" w:lastColumn="0" w:noHBand="0" w:noVBand="0"/>
      </w:tblPr>
      <w:tblGrid>
        <w:gridCol w:w="1034"/>
        <w:gridCol w:w="8199"/>
      </w:tblGrid>
      <w:tr w:rsidR="00F41554" w:rsidRPr="00330B62" w14:paraId="2675F738" w14:textId="77777777" w:rsidTr="00F41554">
        <w:trPr>
          <w:trHeight w:hRule="exact" w:val="302"/>
          <w:jc w:val="center"/>
        </w:trPr>
        <w:tc>
          <w:tcPr>
            <w:tcW w:w="1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F3BE1" w14:textId="77777777"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330B62">
              <w:rPr>
                <w:rFonts w:ascii="Verdana" w:eastAsia="Batang" w:hAnsi="Verdana" w:cs="Times New Roman"/>
                <w:b/>
                <w:sz w:val="17"/>
                <w:szCs w:val="17"/>
                <w:lang w:val="fr-FR" w:eastAsia="en-US"/>
              </w:rPr>
              <w:t>Symbole</w:t>
            </w:r>
          </w:p>
        </w:tc>
        <w:tc>
          <w:tcPr>
            <w:tcW w:w="8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917E1" w14:textId="598AC4B9"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E64C7E">
              <w:rPr>
                <w:rFonts w:ascii="Verdana" w:eastAsia="Batang" w:hAnsi="Verdana" w:cs="Times New Roman"/>
                <w:b/>
                <w:strike/>
                <w:color w:val="FFFFFF"/>
                <w:sz w:val="17"/>
                <w:szCs w:val="17"/>
                <w:shd w:val="clear" w:color="auto" w:fill="800080"/>
                <w:lang w:val="fr-FR" w:eastAsia="en-US"/>
              </w:rPr>
              <w:t>Acide aminé</w:t>
            </w:r>
            <w:r w:rsidR="000339AF" w:rsidRPr="00E64C7E">
              <w:rPr>
                <w:rFonts w:ascii="Verdana" w:eastAsia="Batang" w:hAnsi="Verdana" w:cs="Times New Roman"/>
                <w:b/>
                <w:color w:val="000000"/>
                <w:sz w:val="17"/>
                <w:szCs w:val="17"/>
                <w:u w:val="single"/>
                <w:shd w:val="clear" w:color="auto" w:fill="FFFF00"/>
                <w:lang w:val="fr-FR" w:eastAsia="en-US"/>
              </w:rPr>
              <w:t>Définition</w:t>
            </w:r>
          </w:p>
        </w:tc>
      </w:tr>
      <w:tr w:rsidR="00F41554" w:rsidRPr="00330B62" w14:paraId="799EF748" w14:textId="77777777" w:rsidTr="00F41554">
        <w:trPr>
          <w:trHeight w:hRule="exact" w:val="303"/>
          <w:jc w:val="center"/>
        </w:trPr>
        <w:tc>
          <w:tcPr>
            <w:tcW w:w="1034" w:type="dxa"/>
            <w:tcBorders>
              <w:top w:val="single" w:sz="4" w:space="0" w:color="auto"/>
              <w:left w:val="single" w:sz="4" w:space="0" w:color="auto"/>
              <w:bottom w:val="single" w:sz="4" w:space="0" w:color="auto"/>
              <w:right w:val="single" w:sz="4" w:space="0" w:color="auto"/>
            </w:tcBorders>
            <w:vAlign w:val="center"/>
          </w:tcPr>
          <w:p w14:paraId="1699E91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w:t>
            </w:r>
          </w:p>
        </w:tc>
        <w:tc>
          <w:tcPr>
            <w:tcW w:w="8199" w:type="dxa"/>
            <w:tcBorders>
              <w:top w:val="single" w:sz="4" w:space="0" w:color="auto"/>
              <w:left w:val="single" w:sz="4" w:space="0" w:color="auto"/>
              <w:bottom w:val="single" w:sz="4" w:space="0" w:color="auto"/>
              <w:right w:val="single" w:sz="4" w:space="0" w:color="auto"/>
            </w:tcBorders>
            <w:vAlign w:val="center"/>
          </w:tcPr>
          <w:p w14:paraId="298F4D8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Alanine</w:t>
            </w:r>
          </w:p>
        </w:tc>
      </w:tr>
      <w:tr w:rsidR="00F41554" w:rsidRPr="00330B62" w14:paraId="5BF8D880"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28175E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R</w:t>
            </w:r>
          </w:p>
        </w:tc>
        <w:tc>
          <w:tcPr>
            <w:tcW w:w="8199" w:type="dxa"/>
            <w:tcBorders>
              <w:top w:val="single" w:sz="4" w:space="0" w:color="auto"/>
              <w:left w:val="single" w:sz="4" w:space="0" w:color="auto"/>
              <w:bottom w:val="single" w:sz="4" w:space="0" w:color="auto"/>
              <w:right w:val="single" w:sz="4" w:space="0" w:color="auto"/>
            </w:tcBorders>
            <w:vAlign w:val="center"/>
          </w:tcPr>
          <w:p w14:paraId="1B95C6D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Arginine</w:t>
            </w:r>
          </w:p>
        </w:tc>
      </w:tr>
      <w:tr w:rsidR="00F41554" w:rsidRPr="00330B62" w14:paraId="7212FBF7"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7496968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w:t>
            </w:r>
          </w:p>
        </w:tc>
        <w:tc>
          <w:tcPr>
            <w:tcW w:w="8199" w:type="dxa"/>
            <w:tcBorders>
              <w:top w:val="single" w:sz="4" w:space="0" w:color="auto"/>
              <w:left w:val="single" w:sz="4" w:space="0" w:color="auto"/>
              <w:bottom w:val="single" w:sz="4" w:space="0" w:color="auto"/>
              <w:right w:val="single" w:sz="4" w:space="0" w:color="auto"/>
            </w:tcBorders>
            <w:vAlign w:val="center"/>
          </w:tcPr>
          <w:p w14:paraId="501934F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Asparagine</w:t>
            </w:r>
          </w:p>
        </w:tc>
      </w:tr>
      <w:tr w:rsidR="00F41554" w:rsidRPr="00330B62" w14:paraId="61EE6600"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5D59310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w:t>
            </w:r>
          </w:p>
        </w:tc>
        <w:tc>
          <w:tcPr>
            <w:tcW w:w="8199" w:type="dxa"/>
            <w:tcBorders>
              <w:top w:val="single" w:sz="4" w:space="0" w:color="auto"/>
              <w:left w:val="single" w:sz="4" w:space="0" w:color="auto"/>
              <w:bottom w:val="single" w:sz="4" w:space="0" w:color="auto"/>
              <w:right w:val="single" w:sz="4" w:space="0" w:color="auto"/>
            </w:tcBorders>
            <w:vAlign w:val="center"/>
          </w:tcPr>
          <w:p w14:paraId="41BBEFE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Aspartic acid (Aspartate)</w:t>
            </w:r>
          </w:p>
        </w:tc>
      </w:tr>
      <w:tr w:rsidR="00F41554" w:rsidRPr="00330B62" w14:paraId="130EC659"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1CBF0F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w:t>
            </w:r>
          </w:p>
        </w:tc>
        <w:tc>
          <w:tcPr>
            <w:tcW w:w="8199" w:type="dxa"/>
            <w:tcBorders>
              <w:top w:val="single" w:sz="4" w:space="0" w:color="auto"/>
              <w:left w:val="single" w:sz="4" w:space="0" w:color="auto"/>
              <w:bottom w:val="single" w:sz="4" w:space="0" w:color="auto"/>
              <w:right w:val="single" w:sz="4" w:space="0" w:color="auto"/>
            </w:tcBorders>
            <w:vAlign w:val="center"/>
          </w:tcPr>
          <w:p w14:paraId="57E8A50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Cysteine</w:t>
            </w:r>
          </w:p>
        </w:tc>
      </w:tr>
      <w:tr w:rsidR="00F41554" w:rsidRPr="00330B62" w14:paraId="41415DA2"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8DBF38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Q</w:t>
            </w:r>
          </w:p>
        </w:tc>
        <w:tc>
          <w:tcPr>
            <w:tcW w:w="8199" w:type="dxa"/>
            <w:tcBorders>
              <w:top w:val="single" w:sz="4" w:space="0" w:color="auto"/>
              <w:left w:val="single" w:sz="4" w:space="0" w:color="auto"/>
              <w:bottom w:val="single" w:sz="4" w:space="0" w:color="auto"/>
              <w:right w:val="single" w:sz="4" w:space="0" w:color="auto"/>
            </w:tcBorders>
            <w:vAlign w:val="center"/>
          </w:tcPr>
          <w:p w14:paraId="691AB93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Glutamine</w:t>
            </w:r>
          </w:p>
        </w:tc>
      </w:tr>
      <w:tr w:rsidR="00F41554" w:rsidRPr="00330B62" w14:paraId="69E97DF9" w14:textId="77777777" w:rsidTr="00F41554">
        <w:trPr>
          <w:trHeight w:hRule="exact" w:val="293"/>
          <w:jc w:val="center"/>
        </w:trPr>
        <w:tc>
          <w:tcPr>
            <w:tcW w:w="1034" w:type="dxa"/>
            <w:tcBorders>
              <w:top w:val="single" w:sz="4" w:space="0" w:color="auto"/>
              <w:left w:val="single" w:sz="4" w:space="0" w:color="auto"/>
              <w:bottom w:val="single" w:sz="4" w:space="0" w:color="auto"/>
              <w:right w:val="single" w:sz="4" w:space="0" w:color="auto"/>
            </w:tcBorders>
            <w:vAlign w:val="center"/>
          </w:tcPr>
          <w:p w14:paraId="03B1EF1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E</w:t>
            </w:r>
          </w:p>
        </w:tc>
        <w:tc>
          <w:tcPr>
            <w:tcW w:w="8199" w:type="dxa"/>
            <w:tcBorders>
              <w:top w:val="single" w:sz="4" w:space="0" w:color="auto"/>
              <w:left w:val="single" w:sz="4" w:space="0" w:color="auto"/>
              <w:bottom w:val="single" w:sz="4" w:space="0" w:color="auto"/>
              <w:right w:val="single" w:sz="4" w:space="0" w:color="auto"/>
            </w:tcBorders>
            <w:vAlign w:val="center"/>
          </w:tcPr>
          <w:p w14:paraId="5C2DF3A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Glutamic acid (Glutamate)</w:t>
            </w:r>
          </w:p>
        </w:tc>
      </w:tr>
      <w:tr w:rsidR="00F41554" w:rsidRPr="00330B62" w14:paraId="14C01B22"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3D92A2A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w:t>
            </w:r>
          </w:p>
        </w:tc>
        <w:tc>
          <w:tcPr>
            <w:tcW w:w="8199" w:type="dxa"/>
            <w:tcBorders>
              <w:top w:val="single" w:sz="4" w:space="0" w:color="auto"/>
              <w:left w:val="single" w:sz="4" w:space="0" w:color="auto"/>
              <w:bottom w:val="single" w:sz="4" w:space="0" w:color="auto"/>
              <w:right w:val="single" w:sz="4" w:space="0" w:color="auto"/>
            </w:tcBorders>
            <w:vAlign w:val="center"/>
          </w:tcPr>
          <w:p w14:paraId="3D76E1C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Glycine</w:t>
            </w:r>
          </w:p>
        </w:tc>
      </w:tr>
      <w:tr w:rsidR="00F41554" w:rsidRPr="00330B62" w14:paraId="65C5B62F"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28DDB5A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H</w:t>
            </w:r>
          </w:p>
        </w:tc>
        <w:tc>
          <w:tcPr>
            <w:tcW w:w="8199" w:type="dxa"/>
            <w:tcBorders>
              <w:top w:val="single" w:sz="4" w:space="0" w:color="auto"/>
              <w:left w:val="single" w:sz="4" w:space="0" w:color="auto"/>
              <w:bottom w:val="single" w:sz="4" w:space="0" w:color="auto"/>
              <w:right w:val="single" w:sz="4" w:space="0" w:color="auto"/>
            </w:tcBorders>
            <w:vAlign w:val="center"/>
          </w:tcPr>
          <w:p w14:paraId="5C8E9A6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Histidine</w:t>
            </w:r>
          </w:p>
        </w:tc>
      </w:tr>
      <w:tr w:rsidR="00F41554" w:rsidRPr="00330B62" w14:paraId="3F518BDA"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CEB0A5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w:t>
            </w:r>
          </w:p>
        </w:tc>
        <w:tc>
          <w:tcPr>
            <w:tcW w:w="8199" w:type="dxa"/>
            <w:tcBorders>
              <w:top w:val="single" w:sz="4" w:space="0" w:color="auto"/>
              <w:left w:val="single" w:sz="4" w:space="0" w:color="auto"/>
              <w:bottom w:val="single" w:sz="4" w:space="0" w:color="auto"/>
              <w:right w:val="single" w:sz="4" w:space="0" w:color="auto"/>
            </w:tcBorders>
            <w:vAlign w:val="center"/>
          </w:tcPr>
          <w:p w14:paraId="0FF82FE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Isoleucine</w:t>
            </w:r>
          </w:p>
        </w:tc>
      </w:tr>
      <w:tr w:rsidR="00F41554" w:rsidRPr="00330B62" w14:paraId="30F5AF94"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66EFE1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L</w:t>
            </w:r>
          </w:p>
        </w:tc>
        <w:tc>
          <w:tcPr>
            <w:tcW w:w="8199" w:type="dxa"/>
            <w:tcBorders>
              <w:top w:val="single" w:sz="4" w:space="0" w:color="auto"/>
              <w:left w:val="single" w:sz="4" w:space="0" w:color="auto"/>
              <w:bottom w:val="single" w:sz="4" w:space="0" w:color="auto"/>
              <w:right w:val="single" w:sz="4" w:space="0" w:color="auto"/>
            </w:tcBorders>
            <w:vAlign w:val="center"/>
          </w:tcPr>
          <w:p w14:paraId="5B17892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Leucine</w:t>
            </w:r>
          </w:p>
        </w:tc>
      </w:tr>
      <w:tr w:rsidR="00F41554" w:rsidRPr="00330B62" w14:paraId="78A8A7BA"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5C5D97C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K</w:t>
            </w:r>
          </w:p>
        </w:tc>
        <w:tc>
          <w:tcPr>
            <w:tcW w:w="8199" w:type="dxa"/>
            <w:tcBorders>
              <w:top w:val="single" w:sz="4" w:space="0" w:color="auto"/>
              <w:left w:val="single" w:sz="4" w:space="0" w:color="auto"/>
              <w:bottom w:val="single" w:sz="4" w:space="0" w:color="auto"/>
              <w:right w:val="single" w:sz="4" w:space="0" w:color="auto"/>
            </w:tcBorders>
            <w:vAlign w:val="center"/>
          </w:tcPr>
          <w:p w14:paraId="0D93C2E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Lysine</w:t>
            </w:r>
          </w:p>
        </w:tc>
      </w:tr>
      <w:tr w:rsidR="00F41554" w:rsidRPr="00330B62" w14:paraId="4EBFBBDF" w14:textId="77777777" w:rsidTr="00F41554">
        <w:trPr>
          <w:trHeight w:hRule="exact" w:val="292"/>
          <w:jc w:val="center"/>
        </w:trPr>
        <w:tc>
          <w:tcPr>
            <w:tcW w:w="1034" w:type="dxa"/>
            <w:tcBorders>
              <w:top w:val="single" w:sz="4" w:space="0" w:color="auto"/>
              <w:left w:val="single" w:sz="4" w:space="0" w:color="auto"/>
              <w:bottom w:val="single" w:sz="4" w:space="0" w:color="auto"/>
              <w:right w:val="single" w:sz="4" w:space="0" w:color="auto"/>
            </w:tcBorders>
            <w:vAlign w:val="center"/>
          </w:tcPr>
          <w:p w14:paraId="793770E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w:t>
            </w:r>
          </w:p>
        </w:tc>
        <w:tc>
          <w:tcPr>
            <w:tcW w:w="8199" w:type="dxa"/>
            <w:tcBorders>
              <w:top w:val="single" w:sz="4" w:space="0" w:color="auto"/>
              <w:left w:val="single" w:sz="4" w:space="0" w:color="auto"/>
              <w:bottom w:val="single" w:sz="4" w:space="0" w:color="auto"/>
              <w:right w:val="single" w:sz="4" w:space="0" w:color="auto"/>
            </w:tcBorders>
            <w:vAlign w:val="center"/>
          </w:tcPr>
          <w:p w14:paraId="5EF3EC5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Methionine</w:t>
            </w:r>
          </w:p>
        </w:tc>
      </w:tr>
      <w:tr w:rsidR="00F41554" w:rsidRPr="00330B62" w14:paraId="7702AA86"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2C973F2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F</w:t>
            </w:r>
          </w:p>
        </w:tc>
        <w:tc>
          <w:tcPr>
            <w:tcW w:w="8199" w:type="dxa"/>
            <w:tcBorders>
              <w:top w:val="single" w:sz="4" w:space="0" w:color="auto"/>
              <w:left w:val="single" w:sz="4" w:space="0" w:color="auto"/>
              <w:bottom w:val="single" w:sz="4" w:space="0" w:color="auto"/>
              <w:right w:val="single" w:sz="4" w:space="0" w:color="auto"/>
            </w:tcBorders>
            <w:vAlign w:val="center"/>
          </w:tcPr>
          <w:p w14:paraId="415F105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Phenylalanine</w:t>
            </w:r>
          </w:p>
        </w:tc>
      </w:tr>
      <w:tr w:rsidR="00F41554" w:rsidRPr="00330B62" w14:paraId="7BEB6491"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C54DD7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P</w:t>
            </w:r>
          </w:p>
        </w:tc>
        <w:tc>
          <w:tcPr>
            <w:tcW w:w="8199" w:type="dxa"/>
            <w:tcBorders>
              <w:top w:val="single" w:sz="4" w:space="0" w:color="auto"/>
              <w:left w:val="single" w:sz="4" w:space="0" w:color="auto"/>
              <w:bottom w:val="single" w:sz="4" w:space="0" w:color="auto"/>
              <w:right w:val="single" w:sz="4" w:space="0" w:color="auto"/>
            </w:tcBorders>
            <w:vAlign w:val="center"/>
          </w:tcPr>
          <w:p w14:paraId="1EC1627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Proline</w:t>
            </w:r>
          </w:p>
        </w:tc>
      </w:tr>
      <w:tr w:rsidR="00F41554" w:rsidRPr="00330B62" w14:paraId="5F1B933C"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07DF9C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w:t>
            </w:r>
          </w:p>
        </w:tc>
        <w:tc>
          <w:tcPr>
            <w:tcW w:w="8199" w:type="dxa"/>
            <w:tcBorders>
              <w:top w:val="single" w:sz="4" w:space="0" w:color="auto"/>
              <w:left w:val="single" w:sz="4" w:space="0" w:color="auto"/>
              <w:bottom w:val="single" w:sz="4" w:space="0" w:color="auto"/>
              <w:right w:val="single" w:sz="4" w:space="0" w:color="auto"/>
            </w:tcBorders>
            <w:vAlign w:val="center"/>
          </w:tcPr>
          <w:p w14:paraId="4BE303F4"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Pyrrolysine</w:t>
            </w:r>
          </w:p>
        </w:tc>
      </w:tr>
      <w:tr w:rsidR="00F41554" w:rsidRPr="00330B62" w14:paraId="38E61B0F"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FEC5EB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w:t>
            </w:r>
          </w:p>
        </w:tc>
        <w:tc>
          <w:tcPr>
            <w:tcW w:w="8199" w:type="dxa"/>
            <w:tcBorders>
              <w:top w:val="single" w:sz="4" w:space="0" w:color="auto"/>
              <w:left w:val="single" w:sz="4" w:space="0" w:color="auto"/>
              <w:bottom w:val="single" w:sz="4" w:space="0" w:color="auto"/>
              <w:right w:val="single" w:sz="4" w:space="0" w:color="auto"/>
            </w:tcBorders>
            <w:vAlign w:val="center"/>
          </w:tcPr>
          <w:p w14:paraId="69FA0D8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Serine</w:t>
            </w:r>
          </w:p>
        </w:tc>
      </w:tr>
      <w:tr w:rsidR="00F41554" w:rsidRPr="00330B62" w14:paraId="09D381F1"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EA8E39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U</w:t>
            </w:r>
          </w:p>
        </w:tc>
        <w:tc>
          <w:tcPr>
            <w:tcW w:w="8199" w:type="dxa"/>
            <w:tcBorders>
              <w:top w:val="single" w:sz="4" w:space="0" w:color="auto"/>
              <w:left w:val="single" w:sz="4" w:space="0" w:color="auto"/>
              <w:bottom w:val="single" w:sz="4" w:space="0" w:color="auto"/>
              <w:right w:val="single" w:sz="4" w:space="0" w:color="auto"/>
            </w:tcBorders>
            <w:vAlign w:val="center"/>
          </w:tcPr>
          <w:p w14:paraId="602F18B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Selenocysteine</w:t>
            </w:r>
          </w:p>
        </w:tc>
      </w:tr>
      <w:tr w:rsidR="00F41554" w:rsidRPr="00330B62" w14:paraId="38BF329C"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122CB82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w:t>
            </w:r>
          </w:p>
        </w:tc>
        <w:tc>
          <w:tcPr>
            <w:tcW w:w="8199" w:type="dxa"/>
            <w:tcBorders>
              <w:top w:val="single" w:sz="4" w:space="0" w:color="auto"/>
              <w:left w:val="single" w:sz="4" w:space="0" w:color="auto"/>
              <w:bottom w:val="single" w:sz="4" w:space="0" w:color="auto"/>
              <w:right w:val="single" w:sz="4" w:space="0" w:color="auto"/>
            </w:tcBorders>
            <w:vAlign w:val="center"/>
          </w:tcPr>
          <w:p w14:paraId="58A122C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Threonine</w:t>
            </w:r>
          </w:p>
        </w:tc>
      </w:tr>
      <w:tr w:rsidR="00F41554" w:rsidRPr="00330B62" w14:paraId="3E357DDB" w14:textId="77777777" w:rsidTr="00F41554">
        <w:trPr>
          <w:trHeight w:hRule="exact" w:val="293"/>
          <w:jc w:val="center"/>
        </w:trPr>
        <w:tc>
          <w:tcPr>
            <w:tcW w:w="1034" w:type="dxa"/>
            <w:tcBorders>
              <w:top w:val="single" w:sz="4" w:space="0" w:color="auto"/>
              <w:left w:val="single" w:sz="4" w:space="0" w:color="auto"/>
              <w:bottom w:val="single" w:sz="4" w:space="0" w:color="auto"/>
              <w:right w:val="single" w:sz="4" w:space="0" w:color="auto"/>
            </w:tcBorders>
            <w:vAlign w:val="center"/>
          </w:tcPr>
          <w:p w14:paraId="1A05651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W</w:t>
            </w:r>
          </w:p>
        </w:tc>
        <w:tc>
          <w:tcPr>
            <w:tcW w:w="8199" w:type="dxa"/>
            <w:tcBorders>
              <w:top w:val="single" w:sz="4" w:space="0" w:color="auto"/>
              <w:left w:val="single" w:sz="4" w:space="0" w:color="auto"/>
              <w:bottom w:val="single" w:sz="4" w:space="0" w:color="auto"/>
              <w:right w:val="single" w:sz="4" w:space="0" w:color="auto"/>
            </w:tcBorders>
            <w:vAlign w:val="center"/>
          </w:tcPr>
          <w:p w14:paraId="5C04C63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Tryptophan</w:t>
            </w:r>
          </w:p>
        </w:tc>
      </w:tr>
      <w:tr w:rsidR="00F41554" w:rsidRPr="00330B62" w14:paraId="41664D89"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252A0BC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Y</w:t>
            </w:r>
          </w:p>
        </w:tc>
        <w:tc>
          <w:tcPr>
            <w:tcW w:w="8199" w:type="dxa"/>
            <w:tcBorders>
              <w:top w:val="single" w:sz="4" w:space="0" w:color="auto"/>
              <w:left w:val="single" w:sz="4" w:space="0" w:color="auto"/>
              <w:bottom w:val="single" w:sz="4" w:space="0" w:color="auto"/>
              <w:right w:val="single" w:sz="4" w:space="0" w:color="auto"/>
            </w:tcBorders>
            <w:vAlign w:val="center"/>
          </w:tcPr>
          <w:p w14:paraId="5912CD9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Tyrosine</w:t>
            </w:r>
          </w:p>
        </w:tc>
      </w:tr>
      <w:tr w:rsidR="00F41554" w:rsidRPr="00330B62" w14:paraId="69AFB131"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0CB94A4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V</w:t>
            </w:r>
          </w:p>
        </w:tc>
        <w:tc>
          <w:tcPr>
            <w:tcW w:w="8199" w:type="dxa"/>
            <w:tcBorders>
              <w:top w:val="single" w:sz="4" w:space="0" w:color="auto"/>
              <w:left w:val="single" w:sz="4" w:space="0" w:color="auto"/>
              <w:bottom w:val="single" w:sz="4" w:space="0" w:color="auto"/>
              <w:right w:val="single" w:sz="4" w:space="0" w:color="auto"/>
            </w:tcBorders>
            <w:vAlign w:val="center"/>
          </w:tcPr>
          <w:p w14:paraId="3B63408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Valine</w:t>
            </w:r>
          </w:p>
        </w:tc>
      </w:tr>
      <w:tr w:rsidR="00F41554" w:rsidRPr="00330B62" w14:paraId="4E726DD2"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142D947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w:t>
            </w:r>
          </w:p>
        </w:tc>
        <w:tc>
          <w:tcPr>
            <w:tcW w:w="8199" w:type="dxa"/>
            <w:tcBorders>
              <w:top w:val="single" w:sz="4" w:space="0" w:color="auto"/>
              <w:left w:val="single" w:sz="4" w:space="0" w:color="auto"/>
              <w:bottom w:val="single" w:sz="4" w:space="0" w:color="auto"/>
              <w:right w:val="single" w:sz="4" w:space="0" w:color="auto"/>
            </w:tcBorders>
            <w:vAlign w:val="center"/>
          </w:tcPr>
          <w:p w14:paraId="33A4A59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Aspartic acid or Asparagine</w:t>
            </w:r>
          </w:p>
        </w:tc>
      </w:tr>
      <w:tr w:rsidR="00F41554" w:rsidRPr="00330B62" w14:paraId="7830B09B"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6EBFFD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Z</w:t>
            </w:r>
          </w:p>
        </w:tc>
        <w:tc>
          <w:tcPr>
            <w:tcW w:w="8199" w:type="dxa"/>
            <w:tcBorders>
              <w:top w:val="single" w:sz="4" w:space="0" w:color="auto"/>
              <w:left w:val="single" w:sz="4" w:space="0" w:color="auto"/>
              <w:bottom w:val="single" w:sz="4" w:space="0" w:color="auto"/>
              <w:right w:val="single" w:sz="4" w:space="0" w:color="auto"/>
            </w:tcBorders>
            <w:vAlign w:val="center"/>
          </w:tcPr>
          <w:p w14:paraId="76C17EF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Glutamine or Glutamic acid</w:t>
            </w:r>
          </w:p>
        </w:tc>
      </w:tr>
      <w:tr w:rsidR="00F41554" w:rsidRPr="00330B62" w14:paraId="04684A93"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7EF4134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J</w:t>
            </w:r>
          </w:p>
        </w:tc>
        <w:tc>
          <w:tcPr>
            <w:tcW w:w="8199" w:type="dxa"/>
            <w:tcBorders>
              <w:top w:val="single" w:sz="4" w:space="0" w:color="auto"/>
              <w:left w:val="single" w:sz="4" w:space="0" w:color="auto"/>
              <w:bottom w:val="single" w:sz="4" w:space="0" w:color="auto"/>
              <w:right w:val="single" w:sz="4" w:space="0" w:color="auto"/>
            </w:tcBorders>
            <w:vAlign w:val="center"/>
          </w:tcPr>
          <w:p w14:paraId="74949D6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Leucine or Isoleucine</w:t>
            </w:r>
          </w:p>
        </w:tc>
      </w:tr>
      <w:tr w:rsidR="00F41554" w:rsidRPr="005A314F" w14:paraId="290810C0" w14:textId="77777777" w:rsidTr="00F41554">
        <w:trPr>
          <w:cantSplit/>
          <w:trHeight w:val="481"/>
          <w:jc w:val="center"/>
        </w:trPr>
        <w:tc>
          <w:tcPr>
            <w:tcW w:w="1034" w:type="dxa"/>
            <w:tcBorders>
              <w:top w:val="single" w:sz="4" w:space="0" w:color="auto"/>
              <w:left w:val="single" w:sz="4" w:space="0" w:color="auto"/>
              <w:bottom w:val="single" w:sz="4" w:space="0" w:color="auto"/>
              <w:right w:val="single" w:sz="4" w:space="0" w:color="auto"/>
            </w:tcBorders>
            <w:vAlign w:val="center"/>
          </w:tcPr>
          <w:p w14:paraId="3001932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X</w:t>
            </w:r>
          </w:p>
        </w:tc>
        <w:tc>
          <w:tcPr>
            <w:tcW w:w="8199" w:type="dxa"/>
            <w:tcBorders>
              <w:top w:val="single" w:sz="4" w:space="0" w:color="auto"/>
              <w:left w:val="single" w:sz="4" w:space="0" w:color="auto"/>
              <w:bottom w:val="single" w:sz="4" w:space="0" w:color="auto"/>
              <w:right w:val="single" w:sz="4" w:space="0" w:color="auto"/>
            </w:tcBorders>
            <w:vAlign w:val="center"/>
          </w:tcPr>
          <w:p w14:paraId="4776863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R ou N ou D ou C ou Q ou E ou G ou H ou I ou L ou K ou M ou F ou P ou O ou S ou U ou T ou W ou Y ou V;  “unknown” ou “other”</w:t>
            </w:r>
          </w:p>
        </w:tc>
      </w:tr>
    </w:tbl>
    <w:p w14:paraId="357759A3" w14:textId="77777777" w:rsidR="00F41554" w:rsidRPr="00330B62" w:rsidRDefault="00F41554" w:rsidP="009B2AE0">
      <w:pPr>
        <w:widowControl/>
        <w:rPr>
          <w:sz w:val="17"/>
          <w:szCs w:val="17"/>
          <w:lang w:val="fr-FR"/>
        </w:rPr>
      </w:pPr>
      <w:r w:rsidRPr="00330B62">
        <w:rPr>
          <w:sz w:val="17"/>
          <w:szCs w:val="17"/>
          <w:lang w:val="fr-FR"/>
        </w:rPr>
        <w:br w:type="page"/>
      </w:r>
    </w:p>
    <w:p w14:paraId="3EB68B6C" w14:textId="6F018943" w:rsidR="00F41554" w:rsidRPr="00330B62" w:rsidRDefault="00F41554" w:rsidP="009B2AE0">
      <w:pPr>
        <w:pStyle w:val="Heading2"/>
        <w:widowControl/>
        <w:spacing w:before="0"/>
        <w:rPr>
          <w:caps/>
          <w:sz w:val="17"/>
          <w:szCs w:val="17"/>
          <w:lang w:val="fr-FR" w:eastAsia="en-US"/>
        </w:rPr>
      </w:pPr>
      <w:bookmarkStart w:id="155" w:name="_Toc54686697"/>
      <w:bookmarkStart w:id="156" w:name="_Toc59200503"/>
      <w:bookmarkStart w:id="157" w:name="_Toc526436928"/>
      <w:r w:rsidRPr="00330B62">
        <w:rPr>
          <w:sz w:val="17"/>
          <w:szCs w:val="17"/>
          <w:lang w:val="fr-FR" w:eastAsia="en-US"/>
        </w:rPr>
        <w:t>SECTION 4 : LISTE DES ACIDES AMINÉS MODIFIÉS</w:t>
      </w:r>
      <w:bookmarkEnd w:id="155"/>
      <w:bookmarkEnd w:id="156"/>
      <w:r w:rsidRPr="00330B62">
        <w:rPr>
          <w:sz w:val="17"/>
          <w:szCs w:val="17"/>
          <w:lang w:val="fr-FR" w:eastAsia="en-US"/>
        </w:rPr>
        <w:t xml:space="preserve"> </w:t>
      </w:r>
      <w:bookmarkEnd w:id="157"/>
    </w:p>
    <w:p w14:paraId="7C0F7377" w14:textId="0AE052F3" w:rsidR="00F41554" w:rsidRPr="00330B62" w:rsidRDefault="00F41554" w:rsidP="009B2AE0">
      <w:pPr>
        <w:widowControl/>
        <w:spacing w:after="170"/>
        <w:rPr>
          <w:sz w:val="17"/>
          <w:szCs w:val="17"/>
          <w:lang w:val="fr-FR"/>
        </w:rPr>
      </w:pPr>
      <w:r w:rsidRPr="00330B62">
        <w:rPr>
          <w:sz w:val="17"/>
          <w:szCs w:val="17"/>
          <w:lang w:val="fr-FR"/>
        </w:rPr>
        <w:t>Le tableau 4 indique les seules abréviations autorisées pour un acide aminé modifié dans le qualificateur obligatoire du type “</w:t>
      </w:r>
      <w:r w:rsidRPr="00E64C7E">
        <w:rPr>
          <w:strike/>
          <w:color w:val="FFFFFF"/>
          <w:sz w:val="17"/>
          <w:szCs w:val="17"/>
          <w:shd w:val="clear" w:color="auto" w:fill="800080"/>
          <w:lang w:val="fr-FR"/>
        </w:rPr>
        <w:t>NOTE</w:t>
      </w:r>
      <w:r w:rsidR="000339AF" w:rsidRPr="00E64C7E">
        <w:rPr>
          <w:color w:val="000000"/>
          <w:sz w:val="17"/>
          <w:szCs w:val="17"/>
          <w:u w:val="single"/>
          <w:shd w:val="clear" w:color="auto" w:fill="FFFF00"/>
          <w:lang w:val="fr-FR"/>
        </w:rPr>
        <w:t>note</w:t>
      </w:r>
      <w:r w:rsidRPr="00330B62">
        <w:rPr>
          <w:sz w:val="17"/>
          <w:szCs w:val="17"/>
          <w:lang w:val="fr-FR"/>
        </w:rPr>
        <w:t>” pour les clés de caractérisation “MOD_RES” ou “SITE”.  La valeur du qualificateur du type “</w:t>
      </w:r>
      <w:r w:rsidRPr="00E64C7E">
        <w:rPr>
          <w:strike/>
          <w:color w:val="FFFFFF"/>
          <w:sz w:val="17"/>
          <w:szCs w:val="17"/>
          <w:shd w:val="clear" w:color="auto" w:fill="800080"/>
          <w:lang w:val="fr-FR"/>
        </w:rPr>
        <w:t>NOTE</w:t>
      </w:r>
      <w:r w:rsidR="000339AF" w:rsidRPr="00E64C7E">
        <w:rPr>
          <w:color w:val="000000"/>
          <w:sz w:val="17"/>
          <w:szCs w:val="17"/>
          <w:u w:val="single"/>
          <w:shd w:val="clear" w:color="auto" w:fill="FFFF00"/>
          <w:lang w:val="fr-FR"/>
        </w:rPr>
        <w:t>note</w:t>
      </w:r>
      <w:r w:rsidRPr="00330B62">
        <w:rPr>
          <w:sz w:val="17"/>
          <w:szCs w:val="17"/>
          <w:lang w:val="fr-FR"/>
        </w:rPr>
        <w:t>” doit être soit une abréviation indiquée dans ce tableau, s’il y a lieu, soit le nom complet non abrégé de l’acide aminé modifié.  Les abréviations (ou les noms complets) indiquées dans ce tableau ne doivent pas être employées dans la séquence elle-même.</w:t>
      </w:r>
    </w:p>
    <w:p w14:paraId="77CD9623" w14:textId="77777777" w:rsidR="00F41554" w:rsidRPr="00330B62" w:rsidRDefault="00F41554" w:rsidP="009B2AE0">
      <w:pPr>
        <w:widowControl/>
        <w:spacing w:after="120"/>
        <w:rPr>
          <w:sz w:val="17"/>
          <w:szCs w:val="17"/>
          <w:lang w:val="fr-FR"/>
        </w:rPr>
      </w:pPr>
      <w:r w:rsidRPr="00330B62">
        <w:rPr>
          <w:sz w:val="17"/>
          <w:szCs w:val="17"/>
          <w:lang w:val="fr-FR"/>
        </w:rPr>
        <w:t xml:space="preserve">Tableau 4 : Liste des acides aminés modifiés </w:t>
      </w:r>
    </w:p>
    <w:tbl>
      <w:tblPr>
        <w:tblW w:w="0" w:type="auto"/>
        <w:jc w:val="center"/>
        <w:tblLook w:val="0000" w:firstRow="0" w:lastRow="0" w:firstColumn="0" w:lastColumn="0" w:noHBand="0" w:noVBand="0"/>
      </w:tblPr>
      <w:tblGrid>
        <w:gridCol w:w="1512"/>
        <w:gridCol w:w="7617"/>
      </w:tblGrid>
      <w:tr w:rsidR="00F41554" w:rsidRPr="00330B62" w14:paraId="4C23FA7F" w14:textId="77777777" w:rsidTr="00F41554">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2505AAF0" w14:textId="77777777"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330B62">
              <w:rPr>
                <w:rFonts w:ascii="Verdana" w:eastAsia="Batang" w:hAnsi="Verdana" w:cs="Times New Roman"/>
                <w:b/>
                <w:sz w:val="17"/>
                <w:szCs w:val="17"/>
                <w:lang w:val="fr-FR" w:eastAsia="en-US"/>
              </w:rPr>
              <w:t>Abréviation</w:t>
            </w:r>
          </w:p>
        </w:tc>
        <w:tc>
          <w:tcPr>
            <w:tcW w:w="7617"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657B7427" w14:textId="77777777"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330B62">
              <w:rPr>
                <w:rFonts w:ascii="Verdana" w:eastAsia="Batang" w:hAnsi="Verdana" w:cs="Times New Roman"/>
                <w:b/>
                <w:sz w:val="17"/>
                <w:szCs w:val="17"/>
                <w:lang w:val="fr-FR" w:eastAsia="en-US"/>
              </w:rPr>
              <w:t xml:space="preserve">Acide aminé modifié </w:t>
            </w:r>
          </w:p>
        </w:tc>
      </w:tr>
      <w:tr w:rsidR="00F41554" w:rsidRPr="00330B62" w14:paraId="13E48C64" w14:textId="77777777" w:rsidTr="00F41554">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B4DBD6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Aad</w:t>
            </w:r>
          </w:p>
        </w:tc>
        <w:tc>
          <w:tcPr>
            <w:tcW w:w="7617" w:type="dxa"/>
            <w:tcBorders>
              <w:top w:val="single" w:sz="7" w:space="0" w:color="auto"/>
              <w:left w:val="single" w:sz="2" w:space="0" w:color="auto"/>
              <w:bottom w:val="single" w:sz="2" w:space="0" w:color="auto"/>
              <w:right w:val="single" w:sz="2" w:space="0" w:color="auto"/>
            </w:tcBorders>
            <w:vAlign w:val="center"/>
          </w:tcPr>
          <w:p w14:paraId="10687F3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2-Aminoadipic acid</w:t>
            </w:r>
          </w:p>
        </w:tc>
      </w:tr>
      <w:tr w:rsidR="00F41554" w:rsidRPr="00330B62" w14:paraId="24B819AA"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EA890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bAad</w:t>
            </w:r>
          </w:p>
        </w:tc>
        <w:tc>
          <w:tcPr>
            <w:tcW w:w="7617" w:type="dxa"/>
            <w:tcBorders>
              <w:top w:val="single" w:sz="2" w:space="0" w:color="auto"/>
              <w:left w:val="single" w:sz="2" w:space="0" w:color="auto"/>
              <w:bottom w:val="single" w:sz="2" w:space="0" w:color="auto"/>
              <w:right w:val="single" w:sz="2" w:space="0" w:color="auto"/>
            </w:tcBorders>
            <w:vAlign w:val="center"/>
          </w:tcPr>
          <w:p w14:paraId="5D97D44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3-Aminoadipic acid</w:t>
            </w:r>
          </w:p>
        </w:tc>
      </w:tr>
      <w:tr w:rsidR="00F41554" w:rsidRPr="00330B62" w14:paraId="7F66FF2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45BD4F1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bAla</w:t>
            </w:r>
          </w:p>
        </w:tc>
        <w:tc>
          <w:tcPr>
            <w:tcW w:w="7617" w:type="dxa"/>
            <w:tcBorders>
              <w:top w:val="single" w:sz="2" w:space="0" w:color="auto"/>
              <w:left w:val="single" w:sz="2" w:space="0" w:color="auto"/>
              <w:bottom w:val="single" w:sz="2" w:space="0" w:color="auto"/>
              <w:right w:val="single" w:sz="2" w:space="0" w:color="auto"/>
            </w:tcBorders>
            <w:vAlign w:val="center"/>
          </w:tcPr>
          <w:p w14:paraId="0A91333A" w14:textId="77777777" w:rsidR="00F41554" w:rsidRPr="00614A14" w:rsidRDefault="00F41554" w:rsidP="009B2AE0">
            <w:pPr>
              <w:widowControl/>
              <w:rPr>
                <w:rFonts w:ascii="Verdana" w:hAnsi="Verdana"/>
                <w:sz w:val="17"/>
                <w:szCs w:val="17"/>
              </w:rPr>
            </w:pPr>
            <w:r w:rsidRPr="00614A14">
              <w:rPr>
                <w:rFonts w:ascii="Verdana" w:hAnsi="Verdana"/>
                <w:sz w:val="17"/>
                <w:szCs w:val="17"/>
              </w:rPr>
              <w:t>beta-Alanine, beta-Aminoproprionic acid</w:t>
            </w:r>
          </w:p>
        </w:tc>
      </w:tr>
      <w:tr w:rsidR="00F41554" w:rsidRPr="00330B62" w14:paraId="4FB34A75"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D5849A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Abu</w:t>
            </w:r>
          </w:p>
        </w:tc>
        <w:tc>
          <w:tcPr>
            <w:tcW w:w="7617" w:type="dxa"/>
            <w:tcBorders>
              <w:top w:val="single" w:sz="2" w:space="0" w:color="auto"/>
              <w:left w:val="single" w:sz="2" w:space="0" w:color="auto"/>
              <w:bottom w:val="single" w:sz="2" w:space="0" w:color="auto"/>
              <w:right w:val="single" w:sz="2" w:space="0" w:color="auto"/>
            </w:tcBorders>
            <w:vAlign w:val="center"/>
          </w:tcPr>
          <w:p w14:paraId="2F0E392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2-Aminobutyric acid</w:t>
            </w:r>
          </w:p>
        </w:tc>
      </w:tr>
      <w:tr w:rsidR="00F41554" w:rsidRPr="00330B62" w14:paraId="233A7163"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C3C5AA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4Abu</w:t>
            </w:r>
          </w:p>
        </w:tc>
        <w:tc>
          <w:tcPr>
            <w:tcW w:w="7617" w:type="dxa"/>
            <w:tcBorders>
              <w:top w:val="single" w:sz="2" w:space="0" w:color="auto"/>
              <w:left w:val="single" w:sz="2" w:space="0" w:color="auto"/>
              <w:bottom w:val="single" w:sz="2" w:space="0" w:color="auto"/>
              <w:right w:val="single" w:sz="2" w:space="0" w:color="auto"/>
            </w:tcBorders>
            <w:vAlign w:val="center"/>
          </w:tcPr>
          <w:p w14:paraId="226F4F1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4-Aminobutyric acid, piperidinic acid</w:t>
            </w:r>
          </w:p>
        </w:tc>
      </w:tr>
      <w:tr w:rsidR="00F41554" w:rsidRPr="00330B62" w14:paraId="2631BC98"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41CADB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Acp</w:t>
            </w:r>
          </w:p>
        </w:tc>
        <w:tc>
          <w:tcPr>
            <w:tcW w:w="7617" w:type="dxa"/>
            <w:tcBorders>
              <w:top w:val="single" w:sz="2" w:space="0" w:color="auto"/>
              <w:left w:val="single" w:sz="2" w:space="0" w:color="auto"/>
              <w:bottom w:val="single" w:sz="2" w:space="0" w:color="auto"/>
              <w:right w:val="single" w:sz="2" w:space="0" w:color="auto"/>
            </w:tcBorders>
            <w:vAlign w:val="center"/>
          </w:tcPr>
          <w:p w14:paraId="2B42368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6-Aminocaproic acid</w:t>
            </w:r>
          </w:p>
        </w:tc>
      </w:tr>
      <w:tr w:rsidR="00F41554" w:rsidRPr="00330B62" w14:paraId="60577F85"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5D1CE2D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Ahe</w:t>
            </w:r>
          </w:p>
        </w:tc>
        <w:tc>
          <w:tcPr>
            <w:tcW w:w="7617" w:type="dxa"/>
            <w:tcBorders>
              <w:top w:val="single" w:sz="2" w:space="0" w:color="auto"/>
              <w:left w:val="single" w:sz="2" w:space="0" w:color="auto"/>
              <w:bottom w:val="single" w:sz="2" w:space="0" w:color="auto"/>
              <w:right w:val="single" w:sz="2" w:space="0" w:color="auto"/>
            </w:tcBorders>
            <w:vAlign w:val="center"/>
          </w:tcPr>
          <w:p w14:paraId="38383BB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2-Aminoheptanoic acid</w:t>
            </w:r>
          </w:p>
        </w:tc>
      </w:tr>
      <w:tr w:rsidR="00F41554" w:rsidRPr="00330B62" w14:paraId="4818E49E"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3F95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Aib</w:t>
            </w:r>
          </w:p>
        </w:tc>
        <w:tc>
          <w:tcPr>
            <w:tcW w:w="7617" w:type="dxa"/>
            <w:tcBorders>
              <w:top w:val="single" w:sz="2" w:space="0" w:color="auto"/>
              <w:left w:val="single" w:sz="2" w:space="0" w:color="auto"/>
              <w:bottom w:val="single" w:sz="2" w:space="0" w:color="auto"/>
              <w:right w:val="single" w:sz="2" w:space="0" w:color="auto"/>
            </w:tcBorders>
            <w:vAlign w:val="center"/>
          </w:tcPr>
          <w:p w14:paraId="544076C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2-Aminoisobutyric acid</w:t>
            </w:r>
          </w:p>
        </w:tc>
      </w:tr>
      <w:tr w:rsidR="00F41554" w:rsidRPr="00330B62" w14:paraId="2F1D6E5B"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E0749B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bAib</w:t>
            </w:r>
          </w:p>
        </w:tc>
        <w:tc>
          <w:tcPr>
            <w:tcW w:w="7617" w:type="dxa"/>
            <w:tcBorders>
              <w:top w:val="single" w:sz="2" w:space="0" w:color="auto"/>
              <w:left w:val="single" w:sz="2" w:space="0" w:color="auto"/>
              <w:bottom w:val="single" w:sz="2" w:space="0" w:color="auto"/>
              <w:right w:val="single" w:sz="2" w:space="0" w:color="auto"/>
            </w:tcBorders>
            <w:vAlign w:val="center"/>
          </w:tcPr>
          <w:p w14:paraId="78A3631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3-Aminoisobutyric acid</w:t>
            </w:r>
          </w:p>
        </w:tc>
      </w:tr>
      <w:tr w:rsidR="00F41554" w:rsidRPr="00330B62" w14:paraId="326F7A43"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1F5C6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Apm</w:t>
            </w:r>
          </w:p>
        </w:tc>
        <w:tc>
          <w:tcPr>
            <w:tcW w:w="7617" w:type="dxa"/>
            <w:tcBorders>
              <w:top w:val="single" w:sz="2" w:space="0" w:color="auto"/>
              <w:left w:val="single" w:sz="2" w:space="0" w:color="auto"/>
              <w:bottom w:val="single" w:sz="2" w:space="0" w:color="auto"/>
              <w:right w:val="single" w:sz="2" w:space="0" w:color="auto"/>
            </w:tcBorders>
            <w:vAlign w:val="center"/>
          </w:tcPr>
          <w:p w14:paraId="29295A0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2-Aminopimelic acid</w:t>
            </w:r>
          </w:p>
        </w:tc>
      </w:tr>
      <w:tr w:rsidR="00F41554" w:rsidRPr="00330B62" w14:paraId="0457D415"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9B22D4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Dbu</w:t>
            </w:r>
          </w:p>
        </w:tc>
        <w:tc>
          <w:tcPr>
            <w:tcW w:w="7617" w:type="dxa"/>
            <w:tcBorders>
              <w:top w:val="single" w:sz="2" w:space="0" w:color="auto"/>
              <w:left w:val="single" w:sz="2" w:space="0" w:color="auto"/>
              <w:bottom w:val="single" w:sz="2" w:space="0" w:color="auto"/>
              <w:right w:val="single" w:sz="2" w:space="0" w:color="auto"/>
            </w:tcBorders>
            <w:vAlign w:val="center"/>
          </w:tcPr>
          <w:p w14:paraId="437F43C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2,4-Diaminobutyric acid</w:t>
            </w:r>
          </w:p>
        </w:tc>
      </w:tr>
      <w:tr w:rsidR="00F41554" w:rsidRPr="00330B62" w14:paraId="44291BED"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86FD23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Des</w:t>
            </w:r>
          </w:p>
        </w:tc>
        <w:tc>
          <w:tcPr>
            <w:tcW w:w="7617" w:type="dxa"/>
            <w:tcBorders>
              <w:top w:val="single" w:sz="2" w:space="0" w:color="auto"/>
              <w:left w:val="single" w:sz="2" w:space="0" w:color="auto"/>
              <w:bottom w:val="single" w:sz="2" w:space="0" w:color="auto"/>
              <w:right w:val="single" w:sz="2" w:space="0" w:color="auto"/>
            </w:tcBorders>
            <w:vAlign w:val="center"/>
          </w:tcPr>
          <w:p w14:paraId="34E1593C"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Desmosine</w:t>
            </w:r>
          </w:p>
        </w:tc>
      </w:tr>
      <w:tr w:rsidR="00F41554" w:rsidRPr="00330B62" w14:paraId="64B995B7" w14:textId="77777777" w:rsidTr="00F41554">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2137B9"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Dpm</w:t>
            </w:r>
          </w:p>
        </w:tc>
        <w:tc>
          <w:tcPr>
            <w:tcW w:w="7617" w:type="dxa"/>
            <w:tcBorders>
              <w:top w:val="single" w:sz="2" w:space="0" w:color="auto"/>
              <w:left w:val="single" w:sz="2" w:space="0" w:color="auto"/>
              <w:bottom w:val="single" w:sz="2" w:space="0" w:color="auto"/>
              <w:right w:val="single" w:sz="2" w:space="0" w:color="auto"/>
            </w:tcBorders>
            <w:vAlign w:val="center"/>
          </w:tcPr>
          <w:p w14:paraId="2D63B23D" w14:textId="0DC0D175"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2,2</w:t>
            </w:r>
            <w:r w:rsidR="000339A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-Diaminopimelic acid</w:t>
            </w:r>
          </w:p>
        </w:tc>
      </w:tr>
      <w:tr w:rsidR="00F41554" w:rsidRPr="00330B62" w14:paraId="2C511220"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EB1793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Dpr</w:t>
            </w:r>
          </w:p>
        </w:tc>
        <w:tc>
          <w:tcPr>
            <w:tcW w:w="7617" w:type="dxa"/>
            <w:tcBorders>
              <w:top w:val="single" w:sz="2" w:space="0" w:color="auto"/>
              <w:left w:val="single" w:sz="2" w:space="0" w:color="auto"/>
              <w:bottom w:val="single" w:sz="2" w:space="0" w:color="auto"/>
              <w:right w:val="single" w:sz="2" w:space="0" w:color="auto"/>
            </w:tcBorders>
            <w:vAlign w:val="center"/>
          </w:tcPr>
          <w:p w14:paraId="3984878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2,3-Diaminoproprionic acid</w:t>
            </w:r>
          </w:p>
        </w:tc>
      </w:tr>
      <w:tr w:rsidR="00F41554" w:rsidRPr="00330B62" w14:paraId="52AD4A8F"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D3130A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EtGly</w:t>
            </w:r>
          </w:p>
        </w:tc>
        <w:tc>
          <w:tcPr>
            <w:tcW w:w="7617" w:type="dxa"/>
            <w:tcBorders>
              <w:top w:val="single" w:sz="2" w:space="0" w:color="auto"/>
              <w:left w:val="single" w:sz="2" w:space="0" w:color="auto"/>
              <w:bottom w:val="single" w:sz="2" w:space="0" w:color="auto"/>
              <w:right w:val="single" w:sz="2" w:space="0" w:color="auto"/>
            </w:tcBorders>
            <w:vAlign w:val="center"/>
          </w:tcPr>
          <w:p w14:paraId="2324B7D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N-Ethylglycine</w:t>
            </w:r>
          </w:p>
        </w:tc>
      </w:tr>
      <w:tr w:rsidR="00F41554" w:rsidRPr="00330B62" w14:paraId="230678AE"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5D12242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EtAsn</w:t>
            </w:r>
          </w:p>
        </w:tc>
        <w:tc>
          <w:tcPr>
            <w:tcW w:w="7617" w:type="dxa"/>
            <w:tcBorders>
              <w:top w:val="single" w:sz="2" w:space="0" w:color="auto"/>
              <w:left w:val="single" w:sz="2" w:space="0" w:color="auto"/>
              <w:bottom w:val="single" w:sz="2" w:space="0" w:color="auto"/>
              <w:right w:val="single" w:sz="2" w:space="0" w:color="auto"/>
            </w:tcBorders>
            <w:vAlign w:val="center"/>
          </w:tcPr>
          <w:p w14:paraId="1C0265C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N-Ethylasparagine</w:t>
            </w:r>
          </w:p>
        </w:tc>
      </w:tr>
      <w:tr w:rsidR="00F41554" w:rsidRPr="00330B62" w14:paraId="5933630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4A505D5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Hyl</w:t>
            </w:r>
          </w:p>
        </w:tc>
        <w:tc>
          <w:tcPr>
            <w:tcW w:w="7617" w:type="dxa"/>
            <w:tcBorders>
              <w:top w:val="single" w:sz="2" w:space="0" w:color="auto"/>
              <w:left w:val="single" w:sz="2" w:space="0" w:color="auto"/>
              <w:bottom w:val="single" w:sz="2" w:space="0" w:color="auto"/>
              <w:right w:val="single" w:sz="2" w:space="0" w:color="auto"/>
            </w:tcBorders>
            <w:vAlign w:val="center"/>
          </w:tcPr>
          <w:p w14:paraId="081999F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Hydroxylysine</w:t>
            </w:r>
          </w:p>
        </w:tc>
      </w:tr>
      <w:tr w:rsidR="00F41554" w:rsidRPr="00330B62" w14:paraId="23BC29A1"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36AF16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aHyl</w:t>
            </w:r>
          </w:p>
        </w:tc>
        <w:tc>
          <w:tcPr>
            <w:tcW w:w="7617" w:type="dxa"/>
            <w:tcBorders>
              <w:top w:val="single" w:sz="2" w:space="0" w:color="auto"/>
              <w:left w:val="single" w:sz="2" w:space="0" w:color="auto"/>
              <w:bottom w:val="single" w:sz="2" w:space="0" w:color="auto"/>
              <w:right w:val="single" w:sz="2" w:space="0" w:color="auto"/>
            </w:tcBorders>
            <w:vAlign w:val="center"/>
          </w:tcPr>
          <w:p w14:paraId="58BB47B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allo-Hydroxylysine</w:t>
            </w:r>
          </w:p>
        </w:tc>
      </w:tr>
      <w:tr w:rsidR="00F41554" w:rsidRPr="00330B62" w14:paraId="7F22A8BF"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0495C4A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3Hyp</w:t>
            </w:r>
          </w:p>
        </w:tc>
        <w:tc>
          <w:tcPr>
            <w:tcW w:w="7617" w:type="dxa"/>
            <w:tcBorders>
              <w:top w:val="single" w:sz="2" w:space="0" w:color="auto"/>
              <w:left w:val="single" w:sz="2" w:space="0" w:color="auto"/>
              <w:bottom w:val="single" w:sz="2" w:space="0" w:color="auto"/>
              <w:right w:val="single" w:sz="2" w:space="0" w:color="auto"/>
            </w:tcBorders>
            <w:vAlign w:val="center"/>
          </w:tcPr>
          <w:p w14:paraId="00A6193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3-Hydroxyproline</w:t>
            </w:r>
          </w:p>
        </w:tc>
      </w:tr>
      <w:tr w:rsidR="00F41554" w:rsidRPr="00330B62" w14:paraId="1EBB073D"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B0B00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4Hyp</w:t>
            </w:r>
          </w:p>
        </w:tc>
        <w:tc>
          <w:tcPr>
            <w:tcW w:w="7617" w:type="dxa"/>
            <w:tcBorders>
              <w:top w:val="single" w:sz="2" w:space="0" w:color="auto"/>
              <w:left w:val="single" w:sz="2" w:space="0" w:color="auto"/>
              <w:bottom w:val="single" w:sz="2" w:space="0" w:color="auto"/>
              <w:right w:val="single" w:sz="2" w:space="0" w:color="auto"/>
            </w:tcBorders>
            <w:vAlign w:val="center"/>
          </w:tcPr>
          <w:p w14:paraId="685EFA7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4-Hydroxyproline</w:t>
            </w:r>
          </w:p>
        </w:tc>
      </w:tr>
      <w:tr w:rsidR="00F41554" w:rsidRPr="00330B62" w14:paraId="33CD6741"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811738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Ide</w:t>
            </w:r>
          </w:p>
        </w:tc>
        <w:tc>
          <w:tcPr>
            <w:tcW w:w="7617" w:type="dxa"/>
            <w:tcBorders>
              <w:top w:val="single" w:sz="2" w:space="0" w:color="auto"/>
              <w:left w:val="single" w:sz="2" w:space="0" w:color="auto"/>
              <w:bottom w:val="single" w:sz="2" w:space="0" w:color="auto"/>
              <w:right w:val="single" w:sz="2" w:space="0" w:color="auto"/>
            </w:tcBorders>
            <w:vAlign w:val="center"/>
          </w:tcPr>
          <w:p w14:paraId="20889BC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Isodesmosine</w:t>
            </w:r>
          </w:p>
        </w:tc>
      </w:tr>
      <w:tr w:rsidR="00F41554" w:rsidRPr="00330B62" w14:paraId="298EC7D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9FEFE67" w14:textId="77777777" w:rsidR="00F41554" w:rsidRPr="00330B62" w:rsidRDefault="00F41554" w:rsidP="009B2AE0">
            <w:pPr>
              <w:widowControl/>
              <w:jc w:val="center"/>
              <w:rPr>
                <w:rFonts w:ascii="Verdana" w:hAnsi="Verdana" w:cs="Courier New"/>
                <w:sz w:val="17"/>
                <w:szCs w:val="17"/>
                <w:lang w:val="fr-FR"/>
              </w:rPr>
            </w:pPr>
            <w:r w:rsidRPr="00330B62">
              <w:rPr>
                <w:rFonts w:ascii="Verdana" w:hAnsi="Verdana" w:cs="Courier New"/>
                <w:sz w:val="17"/>
                <w:szCs w:val="17"/>
                <w:lang w:val="fr-FR"/>
              </w:rPr>
              <w:t>aIle</w:t>
            </w:r>
          </w:p>
        </w:tc>
        <w:tc>
          <w:tcPr>
            <w:tcW w:w="7617" w:type="dxa"/>
            <w:tcBorders>
              <w:top w:val="single" w:sz="2" w:space="0" w:color="auto"/>
              <w:left w:val="single" w:sz="2" w:space="0" w:color="auto"/>
              <w:bottom w:val="single" w:sz="2" w:space="0" w:color="auto"/>
              <w:right w:val="single" w:sz="2" w:space="0" w:color="auto"/>
            </w:tcBorders>
            <w:vAlign w:val="center"/>
          </w:tcPr>
          <w:p w14:paraId="7672B4C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allo-Isoleucine</w:t>
            </w:r>
          </w:p>
        </w:tc>
      </w:tr>
      <w:tr w:rsidR="00F41554" w:rsidRPr="00330B62" w14:paraId="0BCAB75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595FCF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MeGly</w:t>
            </w:r>
          </w:p>
        </w:tc>
        <w:tc>
          <w:tcPr>
            <w:tcW w:w="7617" w:type="dxa"/>
            <w:tcBorders>
              <w:top w:val="single" w:sz="2" w:space="0" w:color="auto"/>
              <w:left w:val="single" w:sz="2" w:space="0" w:color="auto"/>
              <w:bottom w:val="single" w:sz="2" w:space="0" w:color="auto"/>
              <w:right w:val="single" w:sz="2" w:space="0" w:color="auto"/>
            </w:tcBorders>
            <w:vAlign w:val="center"/>
          </w:tcPr>
          <w:p w14:paraId="46176D5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N-Methylglycine, sarcosine</w:t>
            </w:r>
          </w:p>
        </w:tc>
      </w:tr>
      <w:tr w:rsidR="00F41554" w:rsidRPr="00330B62" w14:paraId="4C9EF947"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AE84D6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MeIle</w:t>
            </w:r>
          </w:p>
        </w:tc>
        <w:tc>
          <w:tcPr>
            <w:tcW w:w="7617" w:type="dxa"/>
            <w:tcBorders>
              <w:top w:val="single" w:sz="2" w:space="0" w:color="auto"/>
              <w:left w:val="single" w:sz="2" w:space="0" w:color="auto"/>
              <w:bottom w:val="single" w:sz="2" w:space="0" w:color="auto"/>
              <w:right w:val="single" w:sz="2" w:space="0" w:color="auto"/>
            </w:tcBorders>
            <w:vAlign w:val="center"/>
          </w:tcPr>
          <w:p w14:paraId="3CEF8A7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N-Methylisoleucine</w:t>
            </w:r>
          </w:p>
        </w:tc>
      </w:tr>
      <w:tr w:rsidR="00F41554" w:rsidRPr="00330B62" w14:paraId="3FF218F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09CDE5A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MeLys</w:t>
            </w:r>
          </w:p>
        </w:tc>
        <w:tc>
          <w:tcPr>
            <w:tcW w:w="7617" w:type="dxa"/>
            <w:tcBorders>
              <w:top w:val="single" w:sz="2" w:space="0" w:color="auto"/>
              <w:left w:val="single" w:sz="2" w:space="0" w:color="auto"/>
              <w:bottom w:val="single" w:sz="2" w:space="0" w:color="auto"/>
              <w:right w:val="single" w:sz="2" w:space="0" w:color="auto"/>
            </w:tcBorders>
            <w:vAlign w:val="center"/>
          </w:tcPr>
          <w:p w14:paraId="3AF0B8E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6-N-Methyllysine</w:t>
            </w:r>
          </w:p>
        </w:tc>
      </w:tr>
      <w:tr w:rsidR="00F41554" w:rsidRPr="00330B62" w14:paraId="4E35562B"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5B555B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MeVal</w:t>
            </w:r>
          </w:p>
        </w:tc>
        <w:tc>
          <w:tcPr>
            <w:tcW w:w="7617" w:type="dxa"/>
            <w:tcBorders>
              <w:top w:val="single" w:sz="2" w:space="0" w:color="auto"/>
              <w:left w:val="single" w:sz="2" w:space="0" w:color="auto"/>
              <w:bottom w:val="single" w:sz="2" w:space="0" w:color="auto"/>
              <w:right w:val="single" w:sz="2" w:space="0" w:color="auto"/>
            </w:tcBorders>
            <w:vAlign w:val="center"/>
          </w:tcPr>
          <w:p w14:paraId="58A5081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N-Methylvaline</w:t>
            </w:r>
          </w:p>
        </w:tc>
      </w:tr>
      <w:tr w:rsidR="00F41554" w:rsidRPr="00330B62" w14:paraId="5ED3C15B"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377F5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Nva</w:t>
            </w:r>
          </w:p>
        </w:tc>
        <w:tc>
          <w:tcPr>
            <w:tcW w:w="7617" w:type="dxa"/>
            <w:tcBorders>
              <w:top w:val="single" w:sz="2" w:space="0" w:color="auto"/>
              <w:left w:val="single" w:sz="2" w:space="0" w:color="auto"/>
              <w:bottom w:val="single" w:sz="2" w:space="0" w:color="auto"/>
              <w:right w:val="single" w:sz="2" w:space="0" w:color="auto"/>
            </w:tcBorders>
            <w:vAlign w:val="center"/>
          </w:tcPr>
          <w:p w14:paraId="3F1D370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Norvaline</w:t>
            </w:r>
          </w:p>
        </w:tc>
      </w:tr>
      <w:tr w:rsidR="00F41554" w:rsidRPr="00330B62" w14:paraId="564BE72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ADAF6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Nle</w:t>
            </w:r>
          </w:p>
        </w:tc>
        <w:tc>
          <w:tcPr>
            <w:tcW w:w="7617" w:type="dxa"/>
            <w:tcBorders>
              <w:top w:val="single" w:sz="2" w:space="0" w:color="auto"/>
              <w:left w:val="single" w:sz="2" w:space="0" w:color="auto"/>
              <w:bottom w:val="single" w:sz="2" w:space="0" w:color="auto"/>
              <w:right w:val="single" w:sz="2" w:space="0" w:color="auto"/>
            </w:tcBorders>
            <w:vAlign w:val="center"/>
          </w:tcPr>
          <w:p w14:paraId="2E2ED91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Norleucine</w:t>
            </w:r>
          </w:p>
        </w:tc>
      </w:tr>
      <w:tr w:rsidR="00F41554" w:rsidRPr="00330B62" w14:paraId="755DA948" w14:textId="77777777" w:rsidTr="00F41554">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38EFB72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Orn</w:t>
            </w:r>
          </w:p>
        </w:tc>
        <w:tc>
          <w:tcPr>
            <w:tcW w:w="7617" w:type="dxa"/>
            <w:tcBorders>
              <w:top w:val="single" w:sz="2" w:space="0" w:color="auto"/>
              <w:left w:val="single" w:sz="2" w:space="0" w:color="auto"/>
              <w:bottom w:val="single" w:sz="7" w:space="0" w:color="auto"/>
              <w:right w:val="single" w:sz="2" w:space="0" w:color="auto"/>
            </w:tcBorders>
            <w:vAlign w:val="center"/>
          </w:tcPr>
          <w:p w14:paraId="5F525A4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Ornithine</w:t>
            </w:r>
          </w:p>
        </w:tc>
      </w:tr>
    </w:tbl>
    <w:p w14:paraId="25343368" w14:textId="77777777" w:rsidR="00F41554" w:rsidRPr="00330B62" w:rsidRDefault="00F41554" w:rsidP="009B2AE0">
      <w:pPr>
        <w:widowControl/>
        <w:rPr>
          <w:sz w:val="17"/>
          <w:szCs w:val="17"/>
          <w:lang w:val="fr-FR"/>
        </w:rPr>
      </w:pPr>
      <w:r w:rsidRPr="00330B62">
        <w:rPr>
          <w:sz w:val="17"/>
          <w:szCs w:val="17"/>
          <w:lang w:val="fr-FR"/>
        </w:rPr>
        <w:br w:type="page"/>
      </w:r>
    </w:p>
    <w:p w14:paraId="5EA4E72F" w14:textId="5F6ABC88" w:rsidR="00F41554" w:rsidRPr="00330B62" w:rsidRDefault="00F41554" w:rsidP="009B2AE0">
      <w:pPr>
        <w:pStyle w:val="Heading2"/>
        <w:widowControl/>
        <w:spacing w:before="0"/>
        <w:rPr>
          <w:caps/>
          <w:sz w:val="17"/>
          <w:szCs w:val="17"/>
          <w:lang w:val="fr-FR" w:eastAsia="en-US"/>
        </w:rPr>
      </w:pPr>
      <w:bookmarkStart w:id="158" w:name="_Toc526436929"/>
      <w:bookmarkStart w:id="159" w:name="_Toc54686698"/>
      <w:bookmarkStart w:id="160" w:name="_Toc59200504"/>
      <w:r w:rsidRPr="00330B62">
        <w:rPr>
          <w:sz w:val="17"/>
          <w:szCs w:val="17"/>
          <w:lang w:val="fr-FR" w:eastAsia="en-US"/>
        </w:rPr>
        <w:t xml:space="preserve">SECTION 5 : CLÉS DE CARACTÉRISATION POUR LES SÉQUENCES </w:t>
      </w:r>
      <w:r w:rsidRPr="00330B62">
        <w:rPr>
          <w:bCs w:val="0"/>
          <w:iCs w:val="0"/>
          <w:sz w:val="17"/>
          <w:szCs w:val="17"/>
          <w:lang w:val="fr-FR"/>
        </w:rPr>
        <w:t>DE NUCLÉOTIDES</w:t>
      </w:r>
      <w:bookmarkEnd w:id="158"/>
      <w:bookmarkEnd w:id="159"/>
      <w:bookmarkEnd w:id="160"/>
    </w:p>
    <w:p w14:paraId="7745DE12" w14:textId="77777777" w:rsidR="00F41554" w:rsidRPr="00330B62" w:rsidRDefault="00F41554" w:rsidP="009B2AE0">
      <w:pPr>
        <w:widowControl/>
        <w:spacing w:after="170"/>
        <w:rPr>
          <w:sz w:val="17"/>
          <w:szCs w:val="17"/>
          <w:lang w:val="fr-FR"/>
        </w:rPr>
      </w:pPr>
      <w:r w:rsidRPr="00330B62">
        <w:rPr>
          <w:sz w:val="17"/>
          <w:szCs w:val="17"/>
          <w:lang w:val="fr-FR"/>
        </w:rPr>
        <w:t>La présente section donne la liste des clés de caractérisation qui peuvent être employées pour les séquences de nucléotides, ainsi qu’une liste des qualificateurs obligatoires et facultatifs.  Les clés de caractérisation sont présentées dans l’ordre alphabétique.  Sauf indication contraire, elles peuvent être employées soit pour l’ADN, soit pour l’ARN sous “Molecule scope”.  Certaines Feature Keys peuvent être utilisées avec des séquences artificielles pour compléter le “organism scope” indiqué.</w:t>
      </w:r>
    </w:p>
    <w:p w14:paraId="4E655D3D" w14:textId="77777777" w:rsidR="00F41554" w:rsidRPr="00330B62" w:rsidRDefault="00F41554" w:rsidP="009B2AE0">
      <w:pPr>
        <w:widowControl/>
        <w:spacing w:after="170"/>
        <w:rPr>
          <w:sz w:val="17"/>
          <w:szCs w:val="17"/>
          <w:lang w:val="fr-FR"/>
        </w:rPr>
      </w:pPr>
      <w:r w:rsidRPr="00330B62">
        <w:rPr>
          <w:sz w:val="17"/>
          <w:szCs w:val="17"/>
          <w:lang w:val="fr-FR"/>
        </w:rPr>
        <w:t>Les noms des clés de caractérisation doivent être employés dans l’instance XML du listage des séquences exactement comme ils apparaissent à la suite de “Feature key” dans les descriptions ci-après, à l’exception des clés de caractérisation 3’UTR et 5’UTR.  On se reportera dans la description à “Comment” correspondant aux clés de caractérisation 3’UTR et 5’UTR.</w:t>
      </w:r>
    </w:p>
    <w:p w14:paraId="21B6BB03" w14:textId="77777777" w:rsidR="00F41554" w:rsidRPr="00330B62" w:rsidRDefault="00F41554" w:rsidP="009B2AE0">
      <w:pPr>
        <w:pStyle w:val="Style2ST26controlledVocabulary"/>
        <w:widowControl/>
        <w:rPr>
          <w:lang w:val="fr-FR"/>
        </w:rPr>
      </w:pPr>
      <w:bookmarkStart w:id="161" w:name="_Toc383608687"/>
      <w:bookmarkStart w:id="162" w:name="_Toc54686699"/>
      <w:bookmarkStart w:id="163" w:name="_Toc59200505"/>
      <w:r w:rsidRPr="00330B62">
        <w:rPr>
          <w:lang w:val="fr-FR"/>
        </w:rPr>
        <w:t>Feature Key</w:t>
      </w:r>
      <w:r w:rsidRPr="00330B62">
        <w:rPr>
          <w:lang w:val="fr-FR"/>
        </w:rPr>
        <w:tab/>
        <w:t>C_region</w:t>
      </w:r>
      <w:bookmarkEnd w:id="161"/>
      <w:bookmarkEnd w:id="162"/>
      <w:bookmarkEnd w:id="163"/>
    </w:p>
    <w:p w14:paraId="7A31315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4C3F9D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3F84FE3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C1A0A8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E12C8D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1B0AE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22F23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0582F8B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0C8C83B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5A5A0E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E1B8CB3"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r w:rsidRPr="00330B62">
        <w:rPr>
          <w:rFonts w:ascii="Lucida Console" w:hAnsi="Lucida Console" w:cs="Lucida Console"/>
          <w:color w:val="020209"/>
          <w:sz w:val="13"/>
          <w:szCs w:val="13"/>
          <w:lang w:val="fr-FR"/>
        </w:rPr>
        <w:br w:type="page"/>
      </w:r>
    </w:p>
    <w:p w14:paraId="41F17862" w14:textId="77777777" w:rsidR="00F41554" w:rsidRPr="00330B62" w:rsidRDefault="00F41554" w:rsidP="009B2AE0">
      <w:pPr>
        <w:pStyle w:val="Style2ST26controlledVocabulary"/>
        <w:widowControl/>
        <w:ind w:left="432" w:hanging="432"/>
        <w:rPr>
          <w:lang w:val="fr-FR"/>
        </w:rPr>
      </w:pPr>
      <w:bookmarkStart w:id="164" w:name="_Toc383608689"/>
      <w:bookmarkStart w:id="165" w:name="_Toc54686700"/>
      <w:bookmarkStart w:id="166" w:name="_Toc59200506"/>
      <w:r w:rsidRPr="00330B62">
        <w:rPr>
          <w:lang w:val="fr-FR"/>
        </w:rPr>
        <w:t>Feature Key</w:t>
      </w:r>
      <w:r w:rsidRPr="00330B62">
        <w:rPr>
          <w:lang w:val="fr-FR"/>
        </w:rPr>
        <w:tab/>
        <w:t>CDS</w:t>
      </w:r>
      <w:bookmarkEnd w:id="164"/>
      <w:bookmarkEnd w:id="165"/>
      <w:bookmarkEnd w:id="166"/>
    </w:p>
    <w:p w14:paraId="67A41AC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1DA3E93C" w14:textId="782C6E3C" w:rsidR="00F41554" w:rsidRPr="00E64C7E" w:rsidRDefault="00F41554" w:rsidP="00E64C7E">
      <w:pPr>
        <w:widowControl/>
        <w:shd w:val="clear" w:color="auto" w:fill="FFFF00"/>
        <w:tabs>
          <w:tab w:val="left" w:pos="2835"/>
        </w:tabs>
        <w:spacing w:before="240" w:line="360" w:lineRule="auto"/>
        <w:ind w:left="2837" w:hanging="2268"/>
        <w:rPr>
          <w:rFonts w:ascii="Lucida Console" w:hAnsi="Lucida Console" w:cs="Lucida Console"/>
          <w:color w:val="000000"/>
          <w:sz w:val="13"/>
          <w:szCs w:val="13"/>
          <w:u w:val="single"/>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B8DF233" w14:textId="6F48D190" w:rsidR="00FB1A44" w:rsidRPr="00614A14" w:rsidRDefault="00FB1A44" w:rsidP="00E64C7E">
      <w:pPr>
        <w:shd w:val="clear" w:color="auto" w:fill="FFFF00"/>
        <w:tabs>
          <w:tab w:val="left" w:pos="2835"/>
        </w:tabs>
        <w:spacing w:line="360" w:lineRule="auto"/>
        <w:ind w:left="2851" w:hanging="2275"/>
        <w:rPr>
          <w:rFonts w:ascii="Lucida Console" w:hAnsi="Lucida Console" w:cs="Lucida Console"/>
          <w:color w:val="020209"/>
          <w:sz w:val="13"/>
          <w:szCs w:val="13"/>
        </w:rPr>
      </w:pPr>
      <w:r w:rsidRPr="00E64C7E">
        <w:rPr>
          <w:color w:val="000000"/>
          <w:u w:val="single"/>
        </w:rPr>
        <w:tab/>
      </w:r>
      <w:r w:rsidRPr="00E64C7E">
        <w:rPr>
          <w:rFonts w:ascii="Lucida Console" w:hAnsi="Lucida Console" w:cs="Lucida Console"/>
          <w:color w:val="000000"/>
          <w:sz w:val="13"/>
          <w:szCs w:val="13"/>
          <w:u w:val="single"/>
        </w:rPr>
        <w:t>circular_RNA</w:t>
      </w:r>
    </w:p>
    <w:p w14:paraId="34376B54" w14:textId="6B5C92C1"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codon_start</w:t>
      </w:r>
    </w:p>
    <w:p w14:paraId="4D1D48C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777D33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exception</w:t>
      </w:r>
    </w:p>
    <w:p w14:paraId="191EA3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7844E9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9C88C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DBEAA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69AFAB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2922B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2C88B9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143E724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3AB3B66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protein_id</w:t>
      </w:r>
    </w:p>
    <w:p w14:paraId="1B6A9E9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6452A74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51E901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ribosomal_slippage</w:t>
      </w:r>
    </w:p>
    <w:p w14:paraId="72E78A6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7B4B3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translation</w:t>
      </w:r>
    </w:p>
    <w:p w14:paraId="2A60F18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transl_except</w:t>
      </w:r>
    </w:p>
    <w:p w14:paraId="641E3F3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transl_table</w:t>
      </w:r>
    </w:p>
    <w:p w14:paraId="776B77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70C4BF5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46EC59F9" w14:textId="77777777" w:rsidR="00F41554" w:rsidRPr="00330B62" w:rsidRDefault="00F41554" w:rsidP="009B2AE0">
      <w:pPr>
        <w:pStyle w:val="Style2ST26controlledVocabulary"/>
        <w:widowControl/>
        <w:ind w:left="432" w:hanging="432"/>
        <w:rPr>
          <w:lang w:val="fr-FR"/>
        </w:rPr>
      </w:pPr>
      <w:bookmarkStart w:id="167" w:name="_Toc383608690"/>
      <w:bookmarkStart w:id="168" w:name="_Toc54686701"/>
      <w:bookmarkStart w:id="169" w:name="_Toc59200507"/>
      <w:r w:rsidRPr="00330B62">
        <w:rPr>
          <w:lang w:val="fr-FR"/>
        </w:rPr>
        <w:t>Feature Key</w:t>
      </w:r>
      <w:r w:rsidRPr="00330B62">
        <w:rPr>
          <w:lang w:val="fr-FR"/>
        </w:rPr>
        <w:tab/>
        <w:t>centromere</w:t>
      </w:r>
      <w:bookmarkEnd w:id="167"/>
      <w:bookmarkEnd w:id="168"/>
      <w:bookmarkEnd w:id="169"/>
    </w:p>
    <w:p w14:paraId="74446D4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identified as a centromere and which has been experimentally characterized</w:t>
      </w:r>
    </w:p>
    <w:p w14:paraId="002277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note</w:t>
      </w:r>
    </w:p>
    <w:p w14:paraId="454855F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315A72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614A14">
        <w:rPr>
          <w:rFonts w:ascii="Lucida Console" w:hAnsi="Lucida Console" w:cs="Lucida Console"/>
          <w:color w:val="020209"/>
          <w:sz w:val="13"/>
          <w:szCs w:val="13"/>
        </w:rPr>
        <w:br w:type="page"/>
      </w:r>
    </w:p>
    <w:p w14:paraId="70BAC95A" w14:textId="77777777" w:rsidR="00F41554" w:rsidRPr="00330B62" w:rsidRDefault="00F41554" w:rsidP="009B2AE0">
      <w:pPr>
        <w:pStyle w:val="Style2ST26controlledVocabulary"/>
        <w:widowControl/>
        <w:ind w:left="432" w:hanging="432"/>
        <w:rPr>
          <w:lang w:val="fr-FR"/>
        </w:rPr>
      </w:pPr>
      <w:bookmarkStart w:id="170" w:name="_Toc383608691"/>
      <w:bookmarkStart w:id="171" w:name="_Toc54686702"/>
      <w:bookmarkStart w:id="172" w:name="_Toc59200508"/>
      <w:r w:rsidRPr="00330B62">
        <w:rPr>
          <w:lang w:val="fr-FR"/>
        </w:rPr>
        <w:t>Feature Key</w:t>
      </w:r>
      <w:r w:rsidRPr="00330B62">
        <w:rPr>
          <w:lang w:val="fr-FR"/>
        </w:rPr>
        <w:tab/>
        <w:t>D-loop</w:t>
      </w:r>
      <w:bookmarkEnd w:id="170"/>
      <w:bookmarkEnd w:id="171"/>
      <w:bookmarkEnd w:id="172"/>
    </w:p>
    <w:p w14:paraId="48CB6C6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3F0A426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07A2FA0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w:t>
      </w:r>
    </w:p>
    <w:p w14:paraId="125DF13A"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gene_synonym</w:t>
      </w:r>
    </w:p>
    <w:p w14:paraId="38FBF106"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map</w:t>
      </w:r>
    </w:p>
    <w:p w14:paraId="345A3A70"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note</w:t>
      </w:r>
    </w:p>
    <w:p w14:paraId="0480AA91"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Molecule scope</w:t>
      </w:r>
      <w:r w:rsidRPr="00330B62">
        <w:rPr>
          <w:rFonts w:ascii="Lucida Console" w:hAnsi="Lucida Console" w:cs="Lucida Console"/>
          <w:color w:val="020209"/>
          <w:sz w:val="13"/>
          <w:szCs w:val="13"/>
          <w:lang w:val="fr-FR"/>
        </w:rPr>
        <w:tab/>
        <w:t>DNA</w:t>
      </w:r>
    </w:p>
    <w:p w14:paraId="571C21EA" w14:textId="77777777" w:rsidR="00F41554" w:rsidRPr="00330B62" w:rsidRDefault="00F41554" w:rsidP="009B2AE0">
      <w:pPr>
        <w:pStyle w:val="Style2ST26controlledVocabulary"/>
        <w:widowControl/>
        <w:ind w:left="432" w:hanging="432"/>
        <w:rPr>
          <w:lang w:val="fr-FR"/>
        </w:rPr>
      </w:pPr>
      <w:bookmarkStart w:id="173" w:name="_Toc383608692"/>
      <w:bookmarkStart w:id="174" w:name="_Toc54686703"/>
      <w:bookmarkStart w:id="175" w:name="_Toc59200509"/>
      <w:r w:rsidRPr="00330B62">
        <w:rPr>
          <w:lang w:val="fr-FR"/>
        </w:rPr>
        <w:t>Feature Key</w:t>
      </w:r>
      <w:r w:rsidRPr="00330B62">
        <w:rPr>
          <w:lang w:val="fr-FR"/>
        </w:rPr>
        <w:tab/>
        <w:t>D_segment</w:t>
      </w:r>
      <w:bookmarkEnd w:id="173"/>
      <w:bookmarkEnd w:id="174"/>
      <w:bookmarkEnd w:id="175"/>
    </w:p>
    <w:p w14:paraId="6D4DF26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Diversity segment of immunoglobulin heavy chain, and T-cell receptor beta chain</w:t>
      </w:r>
    </w:p>
    <w:p w14:paraId="62598F4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0DA1DE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ABA574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9B3EEC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6DC1EE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9AA99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968AA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F58FD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403AD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1C27498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2A3BB6ED" w14:textId="77777777" w:rsidR="00F41554" w:rsidRPr="00330B62" w:rsidRDefault="00F41554" w:rsidP="009B2AE0">
      <w:pPr>
        <w:pStyle w:val="Style2ST26controlledVocabulary"/>
        <w:widowControl/>
        <w:ind w:left="432" w:hanging="432"/>
        <w:rPr>
          <w:lang w:val="fr-FR"/>
        </w:rPr>
      </w:pPr>
      <w:bookmarkStart w:id="176" w:name="_Toc383608694"/>
      <w:bookmarkStart w:id="177" w:name="_Toc54686704"/>
      <w:bookmarkStart w:id="178" w:name="_Toc59200510"/>
      <w:r w:rsidRPr="00330B62">
        <w:rPr>
          <w:lang w:val="fr-FR"/>
        </w:rPr>
        <w:t>Feature Key</w:t>
      </w:r>
      <w:r w:rsidRPr="00330B62">
        <w:rPr>
          <w:lang w:val="fr-FR"/>
        </w:rPr>
        <w:tab/>
        <w:t>exon</w:t>
      </w:r>
      <w:bookmarkEnd w:id="176"/>
      <w:bookmarkEnd w:id="177"/>
      <w:bookmarkEnd w:id="178"/>
    </w:p>
    <w:p w14:paraId="4FE56C8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that codes for portion of spliced mRNA,rRNA and tRNA; may contain 5’UTR, all CDSs and 3’ UTR</w:t>
      </w:r>
    </w:p>
    <w:p w14:paraId="2F80528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8E9D6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6DE39D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01EBF9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6AA1B8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6EF62B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8ABAB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CEB9C3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55D4A64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59FC93E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9C35DD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66F3AE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2D8633C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r w:rsidRPr="00614A14">
        <w:rPr>
          <w:rFonts w:ascii="Lucida Console" w:hAnsi="Lucida Console" w:cs="Lucida Console"/>
          <w:color w:val="020209"/>
          <w:sz w:val="13"/>
          <w:szCs w:val="13"/>
        </w:rPr>
        <w:br w:type="page"/>
      </w:r>
    </w:p>
    <w:p w14:paraId="107C7D49" w14:textId="77777777" w:rsidR="00F41554" w:rsidRPr="00330B62" w:rsidRDefault="00F41554" w:rsidP="009B2AE0">
      <w:pPr>
        <w:pStyle w:val="Style2ST26controlledVocabulary"/>
        <w:widowControl/>
        <w:ind w:left="432" w:hanging="432"/>
        <w:rPr>
          <w:lang w:val="fr-FR"/>
        </w:rPr>
      </w:pPr>
      <w:bookmarkStart w:id="179" w:name="_Toc383608696"/>
      <w:bookmarkStart w:id="180" w:name="_Toc54686705"/>
      <w:bookmarkStart w:id="181" w:name="_Toc59200511"/>
      <w:r w:rsidRPr="00330B62">
        <w:rPr>
          <w:lang w:val="fr-FR"/>
        </w:rPr>
        <w:t>Feature Key</w:t>
      </w:r>
      <w:r w:rsidRPr="00330B62">
        <w:rPr>
          <w:lang w:val="fr-FR"/>
        </w:rPr>
        <w:tab/>
        <w:t>gene</w:t>
      </w:r>
      <w:bookmarkEnd w:id="179"/>
      <w:bookmarkEnd w:id="180"/>
      <w:bookmarkEnd w:id="181"/>
    </w:p>
    <w:p w14:paraId="12DF0AE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identified as a gene and for which a name has been assigned</w:t>
      </w:r>
    </w:p>
    <w:p w14:paraId="11B1E7E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11B6F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483EEE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1470F58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C88EFB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3C6078D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C08057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3AC6F6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DE9B7D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0A3FF04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51F0CC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1DDE36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0D517B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39FC6E4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241E56E8" w14:textId="77777777" w:rsidR="00F41554" w:rsidRPr="00330B62" w:rsidRDefault="00F41554" w:rsidP="009B2AE0">
      <w:pPr>
        <w:pStyle w:val="Style2ST26controlledVocabulary"/>
        <w:widowControl/>
        <w:ind w:left="432" w:hanging="432"/>
        <w:rPr>
          <w:lang w:val="fr-FR"/>
        </w:rPr>
      </w:pPr>
      <w:bookmarkStart w:id="182" w:name="_Toc383608697"/>
      <w:bookmarkStart w:id="183" w:name="_Toc54686706"/>
      <w:bookmarkStart w:id="184" w:name="_Toc59200512"/>
      <w:r w:rsidRPr="00330B62">
        <w:rPr>
          <w:lang w:val="fr-FR"/>
        </w:rPr>
        <w:t>Feature Key</w:t>
      </w:r>
      <w:r w:rsidRPr="00330B62">
        <w:rPr>
          <w:lang w:val="fr-FR"/>
        </w:rPr>
        <w:tab/>
        <w:t>iDNA</w:t>
      </w:r>
      <w:bookmarkEnd w:id="182"/>
      <w:bookmarkEnd w:id="183"/>
      <w:bookmarkEnd w:id="184"/>
    </w:p>
    <w:p w14:paraId="3AF8CAF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intervening DNA; DNA which is eliminated through any of several kinds of recombination</w:t>
      </w:r>
    </w:p>
    <w:p w14:paraId="758F208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EE08B4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74B01C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38FD5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FFEA8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784D3F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DC4FD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693E15F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DDE090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1A0D89B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e.g., in the somatic processing of immunoglobulin genes.</w:t>
      </w:r>
    </w:p>
    <w:p w14:paraId="14691D75" w14:textId="77777777" w:rsidR="00F41554" w:rsidRPr="00330B62" w:rsidRDefault="00F41554" w:rsidP="009B2AE0">
      <w:pPr>
        <w:pStyle w:val="Style2ST26controlledVocabulary"/>
        <w:widowControl/>
        <w:ind w:left="432" w:hanging="432"/>
        <w:rPr>
          <w:lang w:val="fr-FR"/>
        </w:rPr>
      </w:pPr>
      <w:bookmarkStart w:id="185" w:name="_Toc383608698"/>
      <w:bookmarkStart w:id="186" w:name="_Toc54686707"/>
      <w:bookmarkStart w:id="187" w:name="_Toc59200513"/>
      <w:r w:rsidRPr="00330B62">
        <w:rPr>
          <w:lang w:val="fr-FR"/>
        </w:rPr>
        <w:t>Feature Key</w:t>
      </w:r>
      <w:r w:rsidRPr="00330B62">
        <w:rPr>
          <w:lang w:val="fr-FR"/>
        </w:rPr>
        <w:tab/>
        <w:t>intron</w:t>
      </w:r>
      <w:bookmarkEnd w:id="185"/>
      <w:bookmarkEnd w:id="186"/>
      <w:bookmarkEnd w:id="187"/>
    </w:p>
    <w:p w14:paraId="1F9BBB2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346813C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7CC55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14F021F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B52E74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67F68A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30DDE0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4AFB4E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25EED6C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6B1E8F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242CAFC"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standard_name</w:t>
      </w:r>
    </w:p>
    <w:p w14:paraId="5771E011"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p>
    <w:p w14:paraId="46ADC0B2" w14:textId="77777777" w:rsidR="00F41554" w:rsidRPr="00330B62" w:rsidRDefault="00F41554" w:rsidP="009B2AE0">
      <w:pPr>
        <w:pStyle w:val="Style2ST26controlledVocabulary"/>
        <w:widowControl/>
        <w:ind w:left="432" w:hanging="432"/>
        <w:rPr>
          <w:lang w:val="fr-FR"/>
        </w:rPr>
      </w:pPr>
      <w:bookmarkStart w:id="188" w:name="_Toc383608699"/>
      <w:bookmarkStart w:id="189" w:name="_Toc54686708"/>
      <w:bookmarkStart w:id="190" w:name="_Toc59200514"/>
      <w:r w:rsidRPr="00330B62">
        <w:rPr>
          <w:lang w:val="fr-FR"/>
        </w:rPr>
        <w:t>Feature Key</w:t>
      </w:r>
      <w:r w:rsidRPr="00330B62">
        <w:rPr>
          <w:lang w:val="fr-FR"/>
        </w:rPr>
        <w:tab/>
        <w:t>J_segment</w:t>
      </w:r>
      <w:bookmarkEnd w:id="188"/>
      <w:bookmarkEnd w:id="189"/>
      <w:bookmarkEnd w:id="190"/>
    </w:p>
    <w:p w14:paraId="12C6595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joining segment of immunoglobulin light and heavy</w:t>
      </w:r>
    </w:p>
    <w:p w14:paraId="5E5D14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chains, and T-cell receptor alpha, beta, and gamma chains</w:t>
      </w:r>
    </w:p>
    <w:p w14:paraId="33D7F7B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F4707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2E4EEA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3A390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34DBE1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26124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3C0E33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69D983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589F73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80F81EF"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05F8B7B2" w14:textId="77777777" w:rsidR="00F41554" w:rsidRPr="00330B62" w:rsidRDefault="00F41554" w:rsidP="009B2AE0">
      <w:pPr>
        <w:pStyle w:val="Style2ST26controlledVocabulary"/>
        <w:widowControl/>
        <w:ind w:left="432" w:hanging="432"/>
        <w:rPr>
          <w:lang w:val="fr-FR"/>
        </w:rPr>
      </w:pPr>
      <w:bookmarkStart w:id="191" w:name="_Toc383608701"/>
      <w:bookmarkStart w:id="192" w:name="_Toc54686709"/>
      <w:bookmarkStart w:id="193" w:name="_Toc59200515"/>
      <w:r w:rsidRPr="00330B62">
        <w:rPr>
          <w:lang w:val="fr-FR"/>
        </w:rPr>
        <w:t>Feature Key</w:t>
      </w:r>
      <w:r w:rsidRPr="00330B62">
        <w:rPr>
          <w:lang w:val="fr-FR"/>
        </w:rPr>
        <w:tab/>
        <w:t>mat_peptide</w:t>
      </w:r>
      <w:bookmarkEnd w:id="191"/>
      <w:bookmarkEnd w:id="192"/>
      <w:bookmarkEnd w:id="193"/>
    </w:p>
    <w:p w14:paraId="31ABE38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2A44B74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93783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51CBBA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FABEC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1998A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A70C01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284EAC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02E7F6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2DB2A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CFA494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8DA7F2B"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standard_name</w:t>
      </w:r>
    </w:p>
    <w:p w14:paraId="414D3B96" w14:textId="77777777" w:rsidR="00F41554" w:rsidRPr="00330B62" w:rsidRDefault="00F41554" w:rsidP="009B2AE0">
      <w:pPr>
        <w:pStyle w:val="Style2ST26controlledVocabulary"/>
        <w:widowControl/>
        <w:ind w:left="432" w:hanging="432"/>
        <w:rPr>
          <w:lang w:val="fr-FR"/>
        </w:rPr>
      </w:pPr>
      <w:bookmarkStart w:id="194" w:name="_Toc383608702"/>
      <w:bookmarkStart w:id="195" w:name="_Toc54686710"/>
      <w:bookmarkStart w:id="196" w:name="_Toc59200516"/>
      <w:r w:rsidRPr="00330B62">
        <w:rPr>
          <w:lang w:val="fr-FR"/>
        </w:rPr>
        <w:t>Feature Key</w:t>
      </w:r>
      <w:r w:rsidRPr="00330B62">
        <w:rPr>
          <w:lang w:val="fr-FR"/>
        </w:rPr>
        <w:tab/>
        <w:t>misc_binding</w:t>
      </w:r>
      <w:bookmarkEnd w:id="194"/>
      <w:bookmarkEnd w:id="195"/>
      <w:bookmarkEnd w:id="196"/>
    </w:p>
    <w:p w14:paraId="4AF3AE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17489C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bound_moiety</w:t>
      </w:r>
    </w:p>
    <w:p w14:paraId="6ED5DA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D21BB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322276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F21B4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B28B3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63798B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48DE6C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note that the regulatory feature key and regulatory_class qualifier with the value”ribosome_binding_site” must be used for describing ribosome binding sites</w:t>
      </w:r>
      <w:r w:rsidRPr="00614A14">
        <w:rPr>
          <w:rFonts w:ascii="Lucida Console" w:hAnsi="Lucida Console" w:cs="Lucida Console"/>
          <w:color w:val="020209"/>
          <w:sz w:val="13"/>
          <w:szCs w:val="13"/>
        </w:rPr>
        <w:br w:type="page"/>
      </w:r>
    </w:p>
    <w:p w14:paraId="17EC116C" w14:textId="77777777" w:rsidR="00F41554" w:rsidRPr="00330B62" w:rsidRDefault="00F41554" w:rsidP="009B2AE0">
      <w:pPr>
        <w:pStyle w:val="Style2ST26controlledVocabulary"/>
        <w:widowControl/>
        <w:ind w:left="432" w:hanging="432"/>
        <w:rPr>
          <w:lang w:val="fr-FR"/>
        </w:rPr>
      </w:pPr>
      <w:bookmarkStart w:id="197" w:name="_Toc383608703"/>
      <w:bookmarkStart w:id="198" w:name="_Toc54686711"/>
      <w:bookmarkStart w:id="199" w:name="_Toc59200517"/>
      <w:r w:rsidRPr="00330B62">
        <w:rPr>
          <w:lang w:val="fr-FR"/>
        </w:rPr>
        <w:t>Feature Key</w:t>
      </w:r>
      <w:r w:rsidRPr="00330B62">
        <w:rPr>
          <w:lang w:val="fr-FR"/>
        </w:rPr>
        <w:tab/>
        <w:t>misc_difference</w:t>
      </w:r>
      <w:bookmarkEnd w:id="197"/>
      <w:bookmarkEnd w:id="198"/>
      <w:bookmarkEnd w:id="199"/>
    </w:p>
    <w:p w14:paraId="56650F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E1E4A8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B1E148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w:t>
      </w:r>
    </w:p>
    <w:p w14:paraId="7C075AA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compare</w:t>
      </w:r>
    </w:p>
    <w:p w14:paraId="412CEA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33EF8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1C28B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F668CC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C342BB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487D57B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0B9A80E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414F5EE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1CF8A6FA" w14:textId="77777777" w:rsidR="00F41554" w:rsidRPr="00330B62" w:rsidRDefault="00F41554" w:rsidP="009B2AE0">
      <w:pPr>
        <w:pStyle w:val="Style2ST26controlledVocabulary"/>
        <w:widowControl/>
        <w:ind w:left="432" w:hanging="432"/>
        <w:rPr>
          <w:lang w:val="fr-FR"/>
        </w:rPr>
      </w:pPr>
      <w:bookmarkStart w:id="200" w:name="_Toc383608704"/>
      <w:bookmarkStart w:id="201" w:name="_Toc54686712"/>
      <w:bookmarkStart w:id="202" w:name="_Toc59200518"/>
      <w:r w:rsidRPr="00330B62">
        <w:rPr>
          <w:lang w:val="fr-FR"/>
        </w:rPr>
        <w:t>Feature Key</w:t>
      </w:r>
      <w:r w:rsidRPr="00330B62">
        <w:rPr>
          <w:lang w:val="fr-FR"/>
        </w:rPr>
        <w:tab/>
        <w:t>misc_feature</w:t>
      </w:r>
      <w:bookmarkEnd w:id="200"/>
      <w:bookmarkEnd w:id="201"/>
      <w:bookmarkEnd w:id="202"/>
    </w:p>
    <w:p w14:paraId="0A2A7D3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which cannot be described by any other feature key; a new or rare feature</w:t>
      </w:r>
    </w:p>
    <w:p w14:paraId="1B1384C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6D8695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74DA2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85E9F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10A633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68C11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696149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769FCB0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6B3CA8F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12B6C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9E07B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3EF5A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05CDD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15AABBD1" w14:textId="77777777" w:rsidR="00F41554" w:rsidRPr="00330B62" w:rsidRDefault="00F41554" w:rsidP="009B2AE0">
      <w:pPr>
        <w:pStyle w:val="Style2ST26controlledVocabulary"/>
        <w:widowControl/>
        <w:ind w:left="432" w:hanging="432"/>
        <w:rPr>
          <w:lang w:val="fr-FR"/>
        </w:rPr>
      </w:pPr>
      <w:bookmarkStart w:id="203" w:name="_Toc383608705"/>
      <w:bookmarkStart w:id="204" w:name="_Toc54686713"/>
      <w:bookmarkStart w:id="205" w:name="_Toc59200519"/>
      <w:r w:rsidRPr="00330B62">
        <w:rPr>
          <w:lang w:val="fr-FR"/>
        </w:rPr>
        <w:t>Feature Key</w:t>
      </w:r>
      <w:r w:rsidRPr="00330B62">
        <w:rPr>
          <w:lang w:val="fr-FR"/>
        </w:rPr>
        <w:tab/>
        <w:t>misc_recomb</w:t>
      </w:r>
      <w:bookmarkEnd w:id="203"/>
      <w:bookmarkEnd w:id="204"/>
      <w:bookmarkEnd w:id="205"/>
    </w:p>
    <w:p w14:paraId="51F3F081" w14:textId="77777777" w:rsidR="00F41554" w:rsidRPr="00614A14" w:rsidRDefault="00F41554" w:rsidP="009B2AE0">
      <w:pPr>
        <w:widowControl/>
        <w:tabs>
          <w:tab w:val="left" w:pos="2736"/>
        </w:tabs>
        <w:spacing w:before="240" w:line="360" w:lineRule="auto"/>
        <w:ind w:left="2736" w:hanging="2160"/>
        <w:rPr>
          <w:rFonts w:ascii="Lucida Console" w:hAnsi="Lucida Console" w:cs="Lucida Console"/>
          <w:sz w:val="13"/>
          <w:szCs w:val="13"/>
        </w:rPr>
      </w:pPr>
      <w:r w:rsidRPr="00614A14">
        <w:rPr>
          <w:rFonts w:ascii="Lucida Console" w:hAnsi="Lucida Console" w:cs="Lucida Console"/>
          <w:sz w:val="13"/>
          <w:szCs w:val="13"/>
        </w:rPr>
        <w:t>Definition</w:t>
      </w:r>
      <w:r w:rsidRPr="00614A14">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165E6BD1" w14:textId="77777777" w:rsidR="00F41554" w:rsidRPr="00614A14" w:rsidRDefault="00F41554" w:rsidP="009B2AE0">
      <w:pPr>
        <w:widowControl/>
        <w:tabs>
          <w:tab w:val="left" w:pos="2736"/>
        </w:tabs>
        <w:spacing w:before="240" w:line="360" w:lineRule="auto"/>
        <w:ind w:left="576"/>
        <w:rPr>
          <w:rFonts w:ascii="Lucida Console" w:hAnsi="Lucida Console" w:cs="Lucida Console"/>
          <w:sz w:val="13"/>
          <w:szCs w:val="13"/>
        </w:rPr>
      </w:pPr>
      <w:r w:rsidRPr="00614A14">
        <w:rPr>
          <w:rFonts w:ascii="Lucida Console" w:hAnsi="Lucida Console" w:cs="Lucida Console"/>
          <w:sz w:val="13"/>
          <w:szCs w:val="13"/>
        </w:rPr>
        <w:t>Optional qualifiers</w:t>
      </w:r>
      <w:r w:rsidRPr="00614A14">
        <w:rPr>
          <w:rFonts w:ascii="Lucida Console" w:hAnsi="Lucida Console" w:cs="Lucida Console"/>
          <w:sz w:val="13"/>
          <w:szCs w:val="13"/>
        </w:rPr>
        <w:tab/>
        <w:t>allele</w:t>
      </w:r>
    </w:p>
    <w:p w14:paraId="3F5AFA6E"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gene</w:t>
      </w:r>
    </w:p>
    <w:p w14:paraId="20462F12"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gene_synonym</w:t>
      </w:r>
    </w:p>
    <w:p w14:paraId="3F88889A"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map</w:t>
      </w:r>
    </w:p>
    <w:p w14:paraId="73ED4539"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note</w:t>
      </w:r>
    </w:p>
    <w:p w14:paraId="70858E45"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recombination_class</w:t>
      </w:r>
    </w:p>
    <w:p w14:paraId="4EAFE2EE"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standard_name</w:t>
      </w:r>
    </w:p>
    <w:p w14:paraId="4CA193A9" w14:textId="77777777" w:rsidR="00F41554" w:rsidRPr="00330B62" w:rsidRDefault="00F41554" w:rsidP="009B2AE0">
      <w:pPr>
        <w:widowControl/>
        <w:tabs>
          <w:tab w:val="left" w:pos="2736"/>
        </w:tabs>
        <w:spacing w:before="240" w:after="480" w:line="360" w:lineRule="auto"/>
        <w:ind w:left="576"/>
        <w:rPr>
          <w:rFonts w:ascii="Lucida Console" w:hAnsi="Lucida Console" w:cs="Lucida Console"/>
          <w:sz w:val="13"/>
          <w:szCs w:val="13"/>
          <w:lang w:val="fr-FR"/>
        </w:rPr>
      </w:pPr>
      <w:r w:rsidRPr="00330B62">
        <w:rPr>
          <w:rFonts w:ascii="Lucida Console" w:hAnsi="Lucida Console" w:cs="Lucida Console"/>
          <w:sz w:val="13"/>
          <w:szCs w:val="13"/>
          <w:lang w:val="fr-FR"/>
        </w:rPr>
        <w:t>Molecule scope</w:t>
      </w:r>
      <w:r w:rsidRPr="00330B62">
        <w:rPr>
          <w:rFonts w:ascii="Lucida Console" w:hAnsi="Lucida Console" w:cs="Lucida Console"/>
          <w:sz w:val="13"/>
          <w:szCs w:val="13"/>
          <w:lang w:val="fr-FR"/>
        </w:rPr>
        <w:tab/>
        <w:t>DNA</w:t>
      </w:r>
    </w:p>
    <w:p w14:paraId="6DAA9402" w14:textId="77777777" w:rsidR="00F41554" w:rsidRPr="00330B62" w:rsidRDefault="00F41554" w:rsidP="009B2AE0">
      <w:pPr>
        <w:widowControl/>
        <w:rPr>
          <w:rFonts w:ascii="Lucida Console" w:hAnsi="Lucida Console" w:cs="Lucida Console"/>
          <w:sz w:val="13"/>
          <w:szCs w:val="13"/>
          <w:lang w:val="fr-FR"/>
        </w:rPr>
      </w:pPr>
    </w:p>
    <w:p w14:paraId="43FCF3DB" w14:textId="77777777" w:rsidR="00F41554" w:rsidRPr="00330B62" w:rsidRDefault="00F41554" w:rsidP="009B2AE0">
      <w:pPr>
        <w:pStyle w:val="Style2ST26controlledVocabulary"/>
        <w:widowControl/>
        <w:ind w:left="432" w:hanging="432"/>
        <w:rPr>
          <w:lang w:val="fr-FR"/>
        </w:rPr>
      </w:pPr>
      <w:bookmarkStart w:id="206" w:name="_Toc383608706"/>
      <w:bookmarkStart w:id="207" w:name="_Toc54686714"/>
      <w:bookmarkStart w:id="208" w:name="_Toc59200520"/>
      <w:r w:rsidRPr="00330B62">
        <w:rPr>
          <w:lang w:val="fr-FR"/>
        </w:rPr>
        <w:t>Feature Key</w:t>
      </w:r>
      <w:r w:rsidRPr="00330B62">
        <w:rPr>
          <w:lang w:val="fr-FR"/>
        </w:rPr>
        <w:tab/>
        <w:t>misc_RNA</w:t>
      </w:r>
      <w:bookmarkEnd w:id="206"/>
      <w:bookmarkEnd w:id="207"/>
      <w:bookmarkEnd w:id="208"/>
    </w:p>
    <w:p w14:paraId="5A23FE6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1E2F0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A1F5B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004C80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27AD9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DE416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23EACE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497C9D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4CB1E63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5FDA0C8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B2029A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BEAE0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CC10EB1"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p>
    <w:p w14:paraId="455D9409" w14:textId="77777777" w:rsidR="00F41554" w:rsidRPr="00330B62" w:rsidRDefault="00F41554" w:rsidP="009B2AE0">
      <w:pPr>
        <w:pStyle w:val="Style2ST26controlledVocabulary"/>
        <w:widowControl/>
        <w:ind w:left="432" w:hanging="432"/>
        <w:rPr>
          <w:lang w:val="fr-FR"/>
        </w:rPr>
      </w:pPr>
      <w:bookmarkStart w:id="209" w:name="_Toc383608708"/>
      <w:bookmarkStart w:id="210" w:name="_Toc54686715"/>
      <w:bookmarkStart w:id="211" w:name="_Toc59200521"/>
      <w:r w:rsidRPr="00330B62">
        <w:rPr>
          <w:lang w:val="fr-FR"/>
        </w:rPr>
        <w:t>Feature Key</w:t>
      </w:r>
      <w:r w:rsidRPr="00330B62">
        <w:rPr>
          <w:lang w:val="fr-FR"/>
        </w:rPr>
        <w:tab/>
        <w:t>misc_structure</w:t>
      </w:r>
      <w:bookmarkEnd w:id="209"/>
      <w:bookmarkEnd w:id="210"/>
      <w:bookmarkEnd w:id="211"/>
    </w:p>
    <w:p w14:paraId="3205014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050FAD4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45767EF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6DF28AB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CC0BA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8C8D54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BAADE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345E2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50C31BD" w14:textId="77777777" w:rsidR="00F41554" w:rsidRPr="00330B62" w:rsidRDefault="00F41554" w:rsidP="009B2AE0">
      <w:pPr>
        <w:pStyle w:val="Style2ST26controlledVocabulary"/>
        <w:widowControl/>
        <w:ind w:left="432" w:hanging="432"/>
        <w:rPr>
          <w:lang w:val="fr-FR"/>
        </w:rPr>
      </w:pPr>
      <w:bookmarkStart w:id="212" w:name="_Toc383608709"/>
      <w:bookmarkStart w:id="213" w:name="_Toc54686716"/>
      <w:bookmarkStart w:id="214" w:name="_Toc59200522"/>
      <w:r w:rsidRPr="00330B62">
        <w:rPr>
          <w:lang w:val="fr-FR"/>
        </w:rPr>
        <w:t>Feature Key</w:t>
      </w:r>
      <w:r w:rsidRPr="00330B62">
        <w:rPr>
          <w:lang w:val="fr-FR"/>
        </w:rPr>
        <w:tab/>
        <w:t>mobile_element</w:t>
      </w:r>
      <w:bookmarkEnd w:id="212"/>
      <w:bookmarkEnd w:id="213"/>
      <w:bookmarkEnd w:id="214"/>
    </w:p>
    <w:p w14:paraId="4FDD155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containing mobile elements</w:t>
      </w:r>
    </w:p>
    <w:p w14:paraId="6F89C50F" w14:textId="77777777" w:rsidR="00F41554" w:rsidRPr="000B251B"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0B251B">
        <w:rPr>
          <w:rFonts w:ascii="Lucida Console" w:hAnsi="Lucida Console" w:cs="Lucida Console"/>
          <w:color w:val="020209"/>
          <w:sz w:val="13"/>
          <w:szCs w:val="13"/>
        </w:rPr>
        <w:t>Mandatory qualifiers</w:t>
      </w:r>
      <w:r w:rsidRPr="000B251B">
        <w:rPr>
          <w:rFonts w:ascii="Lucida Console" w:hAnsi="Lucida Console" w:cs="Lucida Console"/>
          <w:color w:val="020209"/>
          <w:sz w:val="13"/>
          <w:szCs w:val="13"/>
        </w:rPr>
        <w:tab/>
        <w:t>mobile_element_type</w:t>
      </w:r>
    </w:p>
    <w:p w14:paraId="1359D1B4" w14:textId="77777777" w:rsidR="00F41554" w:rsidRPr="000B251B"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0B251B">
        <w:rPr>
          <w:rFonts w:ascii="Lucida Console" w:hAnsi="Lucida Console" w:cs="Lucida Console"/>
          <w:color w:val="020209"/>
          <w:sz w:val="13"/>
          <w:szCs w:val="13"/>
        </w:rPr>
        <w:t>Optional qualifiers</w:t>
      </w:r>
      <w:r w:rsidRPr="000B251B">
        <w:rPr>
          <w:rFonts w:ascii="Lucida Console" w:hAnsi="Lucida Console" w:cs="Lucida Console"/>
          <w:color w:val="020209"/>
          <w:sz w:val="13"/>
          <w:szCs w:val="13"/>
        </w:rPr>
        <w:tab/>
        <w:t>allele</w:t>
      </w:r>
    </w:p>
    <w:p w14:paraId="77CEA69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DDA555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C08939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012EF6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17743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76BDDA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502216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46D80BC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r w:rsidRPr="00614A14">
        <w:rPr>
          <w:rFonts w:ascii="Lucida Console" w:hAnsi="Lucida Console" w:cs="Lucida Console"/>
          <w:color w:val="020209"/>
          <w:sz w:val="13"/>
          <w:szCs w:val="13"/>
        </w:rPr>
        <w:br w:type="page"/>
      </w:r>
    </w:p>
    <w:p w14:paraId="69478E8D" w14:textId="77777777" w:rsidR="00F41554" w:rsidRPr="00330B62" w:rsidRDefault="00F41554" w:rsidP="009B2AE0">
      <w:pPr>
        <w:pStyle w:val="Style2ST26controlledVocabulary"/>
        <w:widowControl/>
        <w:ind w:left="432" w:hanging="432"/>
        <w:rPr>
          <w:lang w:val="fr-FR"/>
        </w:rPr>
      </w:pPr>
      <w:bookmarkStart w:id="215" w:name="_Toc383608710"/>
      <w:bookmarkStart w:id="216" w:name="_Toc54686717"/>
      <w:bookmarkStart w:id="217" w:name="_Toc59200523"/>
      <w:r w:rsidRPr="00330B62">
        <w:rPr>
          <w:lang w:val="fr-FR"/>
        </w:rPr>
        <w:t>Feature Key</w:t>
      </w:r>
      <w:r w:rsidRPr="00330B62">
        <w:rPr>
          <w:lang w:val="fr-FR"/>
        </w:rPr>
        <w:tab/>
        <w:t>modified_base</w:t>
      </w:r>
      <w:bookmarkEnd w:id="215"/>
      <w:bookmarkEnd w:id="216"/>
      <w:bookmarkEnd w:id="217"/>
    </w:p>
    <w:p w14:paraId="7934B43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75F207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mod_base</w:t>
      </w:r>
    </w:p>
    <w:p w14:paraId="6123413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08A5FF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frequency</w:t>
      </w:r>
    </w:p>
    <w:p w14:paraId="779006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B594E0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C1362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6EC5CAD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504CB7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13FF6BA1" w14:textId="77777777" w:rsidR="00F41554" w:rsidRPr="00330B62" w:rsidRDefault="00F41554" w:rsidP="009B2AE0">
      <w:pPr>
        <w:pStyle w:val="Style2ST26controlledVocabulary"/>
        <w:widowControl/>
        <w:ind w:left="432" w:hanging="432"/>
        <w:rPr>
          <w:lang w:val="fr-FR"/>
        </w:rPr>
      </w:pPr>
      <w:bookmarkStart w:id="218" w:name="_Toc383608711"/>
      <w:bookmarkStart w:id="219" w:name="_Toc54686718"/>
      <w:bookmarkStart w:id="220" w:name="_Toc59200524"/>
      <w:r w:rsidRPr="00330B62">
        <w:rPr>
          <w:lang w:val="fr-FR"/>
        </w:rPr>
        <w:t>Feature Key</w:t>
      </w:r>
      <w:r w:rsidRPr="00330B62">
        <w:rPr>
          <w:lang w:val="fr-FR"/>
        </w:rPr>
        <w:tab/>
        <w:t>mRNA</w:t>
      </w:r>
      <w:bookmarkEnd w:id="218"/>
      <w:bookmarkEnd w:id="219"/>
      <w:bookmarkEnd w:id="220"/>
    </w:p>
    <w:p w14:paraId="48D0C49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messenger RNA; includes 5’ untranslated region (5’UTR), coding sequences (CDS, exon) and 3’ untranslated region (3’UTR)</w:t>
      </w:r>
    </w:p>
    <w:p w14:paraId="3198DC25" w14:textId="77777777" w:rsidR="00FB1A44" w:rsidRPr="00E64C7E" w:rsidRDefault="00F41554" w:rsidP="00E64C7E">
      <w:pPr>
        <w:shd w:val="clear" w:color="auto" w:fill="FFFF00"/>
        <w:tabs>
          <w:tab w:val="left" w:pos="2835"/>
        </w:tabs>
        <w:spacing w:before="240" w:line="360" w:lineRule="auto"/>
        <w:ind w:left="2837" w:hanging="2268"/>
        <w:rPr>
          <w:color w:val="000000"/>
          <w:u w:val="single"/>
        </w:rPr>
      </w:pPr>
      <w:r w:rsidRPr="00E64C7E">
        <w:rPr>
          <w:rFonts w:ascii="Lucida Console" w:hAnsi="Lucida Console" w:cs="Lucida Console"/>
          <w:color w:val="020209"/>
          <w:sz w:val="13"/>
          <w:szCs w:val="13"/>
        </w:rPr>
        <w:t>Optional qualifiers</w:t>
      </w:r>
      <w:r w:rsidRPr="00E64C7E">
        <w:rPr>
          <w:rFonts w:ascii="Lucida Console" w:hAnsi="Lucida Console" w:cs="Lucida Console"/>
          <w:color w:val="020209"/>
          <w:sz w:val="13"/>
          <w:szCs w:val="13"/>
        </w:rPr>
        <w:tab/>
        <w:t>allele</w:t>
      </w:r>
    </w:p>
    <w:p w14:paraId="29BDA01D" w14:textId="403B4155" w:rsidR="00F41554" w:rsidRPr="00614A14" w:rsidRDefault="00FB1A44" w:rsidP="009B2AE0">
      <w:pPr>
        <w:widowControl/>
        <w:spacing w:line="360" w:lineRule="auto"/>
        <w:ind w:left="2837"/>
        <w:rPr>
          <w:rFonts w:ascii="Lucida Console" w:hAnsi="Lucida Console" w:cs="Lucida Console"/>
          <w:color w:val="020209"/>
          <w:sz w:val="13"/>
          <w:szCs w:val="13"/>
        </w:rPr>
      </w:pPr>
      <w:r w:rsidRPr="00E64C7E">
        <w:rPr>
          <w:color w:val="000000"/>
          <w:u w:val="single"/>
        </w:rPr>
        <w:tab/>
      </w:r>
      <w:r w:rsidRPr="00E64C7E">
        <w:rPr>
          <w:rFonts w:ascii="Lucida Console" w:hAnsi="Lucida Console" w:cs="Lucida Console"/>
          <w:color w:val="000000"/>
          <w:sz w:val="13"/>
          <w:szCs w:val="13"/>
          <w:u w:val="single"/>
        </w:rPr>
        <w:t>circular_RNA</w:t>
      </w:r>
      <w:r w:rsidR="00F41554" w:rsidRPr="00614A14">
        <w:rPr>
          <w:rFonts w:ascii="Lucida Console" w:hAnsi="Lucida Console" w:cs="Lucida Console"/>
          <w:color w:val="020209"/>
          <w:sz w:val="13"/>
          <w:szCs w:val="13"/>
        </w:rPr>
        <w:t>function</w:t>
      </w:r>
    </w:p>
    <w:p w14:paraId="6AB452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2BD7F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AC072A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3FC96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C2CD19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4E71AC4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9EA130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3E7DB9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0DFFB9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C45BA5"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p>
    <w:p w14:paraId="36FCD030" w14:textId="77777777" w:rsidR="00F41554" w:rsidRPr="00330B62" w:rsidRDefault="00F41554" w:rsidP="009B2AE0">
      <w:pPr>
        <w:pStyle w:val="Style2ST26controlledVocabulary"/>
        <w:widowControl/>
        <w:ind w:left="432" w:hanging="432"/>
        <w:rPr>
          <w:lang w:val="fr-FR"/>
        </w:rPr>
      </w:pPr>
      <w:bookmarkStart w:id="221" w:name="_Toc383608712"/>
      <w:bookmarkStart w:id="222" w:name="_Toc54686719"/>
      <w:bookmarkStart w:id="223" w:name="_Toc59200525"/>
      <w:r w:rsidRPr="00330B62">
        <w:rPr>
          <w:lang w:val="fr-FR"/>
        </w:rPr>
        <w:t>.Feature Key</w:t>
      </w:r>
      <w:r w:rsidRPr="00330B62">
        <w:rPr>
          <w:lang w:val="fr-FR"/>
        </w:rPr>
        <w:tab/>
        <w:t>ncRNA</w:t>
      </w:r>
      <w:bookmarkEnd w:id="221"/>
      <w:bookmarkEnd w:id="222"/>
      <w:bookmarkEnd w:id="223"/>
    </w:p>
    <w:p w14:paraId="1BCB96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non-protein-coding gene, other than ribosomal RNA and transfer RNA, the functional molecule of which is the RNA transcript</w:t>
      </w:r>
    </w:p>
    <w:p w14:paraId="6C478D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ncRNA_class</w:t>
      </w:r>
    </w:p>
    <w:p w14:paraId="100CEE4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B1DCDD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216FA0B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274F82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C61A79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96661F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7C9C1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4206052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C0100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D71FD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90F12D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4251BD5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54D944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2E31BEB9" w14:textId="77777777" w:rsidR="00F41554" w:rsidRPr="00330B62" w:rsidRDefault="00F41554" w:rsidP="009B2AE0">
      <w:pPr>
        <w:pStyle w:val="Style2ST26controlledVocabulary"/>
        <w:widowControl/>
        <w:ind w:left="432" w:hanging="432"/>
        <w:rPr>
          <w:lang w:val="fr-FR"/>
        </w:rPr>
      </w:pPr>
      <w:bookmarkStart w:id="224" w:name="_Toc383608713"/>
      <w:bookmarkStart w:id="225" w:name="_Toc54686720"/>
      <w:bookmarkStart w:id="226" w:name="_Toc59200526"/>
      <w:r w:rsidRPr="00330B62">
        <w:rPr>
          <w:lang w:val="fr-FR"/>
        </w:rPr>
        <w:t>Feature Key</w:t>
      </w:r>
      <w:r w:rsidRPr="00330B62">
        <w:rPr>
          <w:lang w:val="fr-FR"/>
        </w:rPr>
        <w:tab/>
        <w:t>N_region</w:t>
      </w:r>
      <w:bookmarkEnd w:id="224"/>
      <w:bookmarkEnd w:id="225"/>
      <w:bookmarkEnd w:id="226"/>
    </w:p>
    <w:p w14:paraId="456E8CE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extra nucleotides inserted between rearranged immunoglobulin segments</w:t>
      </w:r>
    </w:p>
    <w:p w14:paraId="3D2087F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40D91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780D7F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4EACB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E961E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01421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F5201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81DB9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76AD82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8F34A3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287368CA" w14:textId="77777777" w:rsidR="00F41554" w:rsidRPr="00330B62" w:rsidRDefault="00F41554" w:rsidP="009B2AE0">
      <w:pPr>
        <w:pStyle w:val="Style2ST26controlledVocabulary"/>
        <w:widowControl/>
        <w:ind w:left="432" w:hanging="432"/>
        <w:rPr>
          <w:lang w:val="fr-FR"/>
        </w:rPr>
      </w:pPr>
      <w:bookmarkStart w:id="227" w:name="_Toc383608714"/>
      <w:bookmarkStart w:id="228" w:name="_Toc54686721"/>
      <w:bookmarkStart w:id="229" w:name="_Toc59200527"/>
      <w:r w:rsidRPr="00330B62">
        <w:rPr>
          <w:lang w:val="fr-FR"/>
        </w:rPr>
        <w:t>Feature Key</w:t>
      </w:r>
      <w:r w:rsidRPr="00330B62">
        <w:rPr>
          <w:lang w:val="fr-FR"/>
        </w:rPr>
        <w:tab/>
        <w:t>operon</w:t>
      </w:r>
      <w:bookmarkEnd w:id="227"/>
      <w:bookmarkEnd w:id="228"/>
      <w:bookmarkEnd w:id="229"/>
    </w:p>
    <w:p w14:paraId="6E87DF6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containing polycistronic transcript including a cluster of</w:t>
      </w:r>
      <w:r w:rsidRPr="00614A14" w:rsidDel="004803BC">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genes that are under the control of</w:t>
      </w:r>
      <w:r w:rsidRPr="00614A14" w:rsidDel="004803BC">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the same regulatory sequences/promoter and in the same biological pathway</w:t>
      </w:r>
    </w:p>
    <w:p w14:paraId="6D9354D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t>operon</w:t>
      </w:r>
    </w:p>
    <w:p w14:paraId="482A2926"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14797272"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function</w:t>
      </w:r>
    </w:p>
    <w:p w14:paraId="1228388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map</w:t>
      </w:r>
    </w:p>
    <w:p w14:paraId="2C0CBCC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note</w:t>
      </w:r>
    </w:p>
    <w:p w14:paraId="7FB3DBB0"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phenotype</w:t>
      </w:r>
    </w:p>
    <w:p w14:paraId="31FFD94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pseudo</w:t>
      </w:r>
    </w:p>
    <w:p w14:paraId="3F3EAF97"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pseudogene</w:t>
      </w:r>
    </w:p>
    <w:p w14:paraId="62E2FBEF"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standard_name</w:t>
      </w:r>
    </w:p>
    <w:p w14:paraId="38E7F5FD" w14:textId="77777777" w:rsidR="00F41554" w:rsidRPr="00330B62" w:rsidRDefault="00F41554" w:rsidP="009B2AE0">
      <w:pPr>
        <w:pStyle w:val="Style2ST26controlledVocabulary"/>
        <w:widowControl/>
        <w:ind w:left="432" w:hanging="432"/>
        <w:rPr>
          <w:lang w:val="fr-FR"/>
        </w:rPr>
      </w:pPr>
      <w:bookmarkStart w:id="230" w:name="_Toc383608715"/>
      <w:bookmarkStart w:id="231" w:name="_Toc54686722"/>
      <w:bookmarkStart w:id="232" w:name="_Toc59200528"/>
      <w:r w:rsidRPr="00330B62">
        <w:rPr>
          <w:lang w:val="fr-FR"/>
        </w:rPr>
        <w:t>Feature Key</w:t>
      </w:r>
      <w:r w:rsidRPr="00330B62">
        <w:rPr>
          <w:lang w:val="fr-FR"/>
        </w:rPr>
        <w:tab/>
        <w:t>oriT</w:t>
      </w:r>
      <w:bookmarkEnd w:id="230"/>
      <w:bookmarkEnd w:id="231"/>
      <w:bookmarkEnd w:id="232"/>
    </w:p>
    <w:p w14:paraId="35D4AF8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origin of transfer; region of a DNA molecule where transfer is initiated during the process of conjugation or mobilization</w:t>
      </w:r>
    </w:p>
    <w:p w14:paraId="3B5F500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28DB89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bound_moiety</w:t>
      </w:r>
    </w:p>
    <w:p w14:paraId="21EE69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direction</w:t>
      </w:r>
    </w:p>
    <w:p w14:paraId="52641A0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54724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545D3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2C767E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6EA78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6C1C3B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122D42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rpt_unit_range</w:t>
      </w:r>
    </w:p>
    <w:p w14:paraId="6D662E9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rpt_unit_seq</w:t>
      </w:r>
    </w:p>
    <w:p w14:paraId="041640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4A9F3B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66F791B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429EECD5" w14:textId="77777777" w:rsidR="00F41554" w:rsidRPr="00614A14" w:rsidRDefault="00F41554" w:rsidP="009B2AE0">
      <w:pPr>
        <w:widowControl/>
        <w:rPr>
          <w:rFonts w:ascii="Lucida Console" w:hAnsi="Lucida Console" w:cs="Lucida Console"/>
          <w:color w:val="020209"/>
          <w:sz w:val="13"/>
          <w:szCs w:val="13"/>
        </w:rPr>
      </w:pPr>
    </w:p>
    <w:p w14:paraId="65F073CE" w14:textId="77777777" w:rsidR="00F41554" w:rsidRPr="00330B62" w:rsidRDefault="00F41554" w:rsidP="009B2AE0">
      <w:pPr>
        <w:pStyle w:val="Style2ST26controlledVocabulary"/>
        <w:widowControl/>
        <w:ind w:left="432" w:hanging="432"/>
        <w:rPr>
          <w:lang w:val="fr-FR"/>
        </w:rPr>
      </w:pPr>
      <w:bookmarkStart w:id="233" w:name="_Toc383608717"/>
      <w:bookmarkStart w:id="234" w:name="_Toc54686723"/>
      <w:bookmarkStart w:id="235" w:name="_Toc59200529"/>
      <w:r w:rsidRPr="00330B62">
        <w:rPr>
          <w:lang w:val="fr-FR"/>
        </w:rPr>
        <w:t>Feature Key</w:t>
      </w:r>
      <w:r w:rsidRPr="00330B62">
        <w:rPr>
          <w:lang w:val="fr-FR"/>
        </w:rPr>
        <w:tab/>
        <w:t>polyA_site</w:t>
      </w:r>
      <w:bookmarkEnd w:id="233"/>
      <w:bookmarkEnd w:id="234"/>
      <w:bookmarkEnd w:id="235"/>
    </w:p>
    <w:p w14:paraId="54978A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on an RNA transcript to which will be added adenine residues by post-transcriptional polyadenylation</w:t>
      </w:r>
    </w:p>
    <w:p w14:paraId="549C4F6A"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0B9F6D67"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w:t>
      </w:r>
    </w:p>
    <w:p w14:paraId="7E34BE5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gene_synonym</w:t>
      </w:r>
    </w:p>
    <w:p w14:paraId="4877ED9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map</w:t>
      </w:r>
    </w:p>
    <w:p w14:paraId="3BE2CB24"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note</w:t>
      </w:r>
    </w:p>
    <w:p w14:paraId="069805A3"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 and eukaryotic viruses</w:t>
      </w:r>
    </w:p>
    <w:p w14:paraId="111D04BA" w14:textId="77777777" w:rsidR="00F41554" w:rsidRPr="00330B62" w:rsidRDefault="00F41554" w:rsidP="009B2AE0">
      <w:pPr>
        <w:pStyle w:val="Style2ST26controlledVocabulary"/>
        <w:widowControl/>
        <w:ind w:left="432" w:hanging="432"/>
        <w:rPr>
          <w:lang w:val="fr-FR"/>
        </w:rPr>
      </w:pPr>
      <w:bookmarkStart w:id="236" w:name="_Toc383608718"/>
      <w:bookmarkStart w:id="237" w:name="_Toc54686724"/>
      <w:bookmarkStart w:id="238" w:name="_Toc59200530"/>
      <w:r w:rsidRPr="00330B62">
        <w:rPr>
          <w:lang w:val="fr-FR"/>
        </w:rPr>
        <w:t>Feature Key</w:t>
      </w:r>
      <w:r w:rsidRPr="00330B62">
        <w:rPr>
          <w:lang w:val="fr-FR"/>
        </w:rPr>
        <w:tab/>
        <w:t>precursor_RNA</w:t>
      </w:r>
      <w:bookmarkEnd w:id="236"/>
      <w:bookmarkEnd w:id="237"/>
      <w:bookmarkEnd w:id="238"/>
    </w:p>
    <w:p w14:paraId="214B04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RNA species that is not yet the mature RNA product; may include</w:t>
      </w:r>
      <w:r w:rsidRPr="00614A14">
        <w:t xml:space="preserve"> </w:t>
      </w:r>
      <w:r w:rsidRPr="00614A14">
        <w:rPr>
          <w:rFonts w:ascii="Lucida Console" w:hAnsi="Lucida Console" w:cs="Lucida Console"/>
          <w:color w:val="020209"/>
          <w:sz w:val="13"/>
          <w:szCs w:val="13"/>
        </w:rPr>
        <w:t>ncRNA, rRNA, tRNA, 5’ untranslated region (5’UTR), coding sequences (CDS, exon), intervening sequences (intron) and 3’ untranslated region (3’UTR)</w:t>
      </w:r>
    </w:p>
    <w:p w14:paraId="55EA0E1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F2ACF9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786986E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36A14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79219C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AF332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EE11D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5D3150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47F7BEF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66703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38FED8B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23CC9E54" w14:textId="77777777" w:rsidR="00F41554" w:rsidRPr="00330B62" w:rsidRDefault="00F41554" w:rsidP="009B2AE0">
      <w:pPr>
        <w:pStyle w:val="Style2ST26controlledVocabulary"/>
        <w:widowControl/>
        <w:ind w:left="432" w:hanging="432"/>
        <w:rPr>
          <w:lang w:val="fr-FR"/>
        </w:rPr>
      </w:pPr>
      <w:bookmarkStart w:id="239" w:name="_Toc383608719"/>
      <w:bookmarkStart w:id="240" w:name="_Toc54686725"/>
      <w:bookmarkStart w:id="241" w:name="_Toc59200531"/>
      <w:r w:rsidRPr="00330B62">
        <w:rPr>
          <w:lang w:val="fr-FR"/>
        </w:rPr>
        <w:t>Feature Key</w:t>
      </w:r>
      <w:r w:rsidRPr="00330B62">
        <w:rPr>
          <w:lang w:val="fr-FR"/>
        </w:rPr>
        <w:tab/>
        <w:t>prim_transcript</w:t>
      </w:r>
      <w:bookmarkEnd w:id="239"/>
      <w:bookmarkEnd w:id="240"/>
      <w:bookmarkEnd w:id="241"/>
    </w:p>
    <w:p w14:paraId="7BE2B8A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primary (initial, unprocessed) transcript;</w:t>
      </w:r>
      <w:r w:rsidRPr="00614A14">
        <w:t xml:space="preserve"> </w:t>
      </w:r>
      <w:r w:rsidRPr="00614A14">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43D3E5F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33293CC5"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function</w:t>
      </w:r>
    </w:p>
    <w:p w14:paraId="500D32D3"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gene</w:t>
      </w:r>
    </w:p>
    <w:p w14:paraId="256399A7"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gene_synonym</w:t>
      </w:r>
    </w:p>
    <w:p w14:paraId="790A5CB4"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map</w:t>
      </w:r>
    </w:p>
    <w:p w14:paraId="1D9358B5"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note</w:t>
      </w:r>
    </w:p>
    <w:p w14:paraId="38BEE03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0DAC43E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r w:rsidRPr="00614A14">
        <w:rPr>
          <w:rFonts w:ascii="Lucida Console" w:hAnsi="Lucida Console" w:cs="Lucida Console"/>
          <w:color w:val="020209"/>
          <w:sz w:val="13"/>
          <w:szCs w:val="13"/>
        </w:rPr>
        <w:br w:type="page"/>
      </w:r>
    </w:p>
    <w:p w14:paraId="24B57E96" w14:textId="77777777" w:rsidR="00F41554" w:rsidRPr="00330B62" w:rsidRDefault="00F41554" w:rsidP="009B2AE0">
      <w:pPr>
        <w:pStyle w:val="Style2ST26controlledVocabulary"/>
        <w:widowControl/>
        <w:ind w:left="432" w:hanging="432"/>
        <w:rPr>
          <w:rFonts w:cs="Lucida Console"/>
          <w:lang w:val="fr-FR"/>
        </w:rPr>
      </w:pPr>
      <w:bookmarkStart w:id="242" w:name="_Toc383608720"/>
      <w:bookmarkStart w:id="243" w:name="_Toc54686726"/>
      <w:bookmarkStart w:id="244" w:name="_Toc59200532"/>
      <w:r w:rsidRPr="00330B62">
        <w:rPr>
          <w:lang w:val="fr-FR"/>
        </w:rPr>
        <w:t>Feature Key</w:t>
      </w:r>
      <w:r w:rsidRPr="00330B62">
        <w:rPr>
          <w:lang w:val="fr-FR"/>
        </w:rPr>
        <w:tab/>
        <w:t>primer_bind</w:t>
      </w:r>
      <w:bookmarkEnd w:id="242"/>
      <w:bookmarkEnd w:id="243"/>
      <w:bookmarkEnd w:id="244"/>
    </w:p>
    <w:p w14:paraId="61C604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04A8863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0309C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3EDFC4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BF330B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BA0B3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F233D9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5FF00C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52CCD4B6" w14:textId="77777777" w:rsidR="00F41554" w:rsidRPr="00330B62" w:rsidRDefault="00F41554" w:rsidP="009B2AE0">
      <w:pPr>
        <w:pStyle w:val="Style2ST26controlledVocabulary"/>
        <w:widowControl/>
        <w:ind w:left="432" w:hanging="432"/>
        <w:rPr>
          <w:lang w:val="fr-FR"/>
        </w:rPr>
      </w:pPr>
      <w:bookmarkStart w:id="245" w:name="_Toc54686727"/>
      <w:bookmarkStart w:id="246" w:name="_Toc59200533"/>
      <w:bookmarkStart w:id="247" w:name="_Toc383608722"/>
      <w:r w:rsidRPr="00330B62">
        <w:rPr>
          <w:lang w:val="fr-FR"/>
        </w:rPr>
        <w:t>Feature Key</w:t>
      </w:r>
      <w:r w:rsidRPr="00330B62">
        <w:rPr>
          <w:lang w:val="fr-FR"/>
        </w:rPr>
        <w:tab/>
        <w:t>propeptide</w:t>
      </w:r>
      <w:bookmarkEnd w:id="245"/>
      <w:bookmarkEnd w:id="246"/>
    </w:p>
    <w:p w14:paraId="170939D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propeptide coding sequence; coding sequence for the domain of a proprotein that is cleaved to form the mature protein product.</w:t>
      </w:r>
    </w:p>
    <w:p w14:paraId="57FC99E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0A971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F6CD2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1CD7E4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21647B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6E2C8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529F90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644367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1EA96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F8E1F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A4CA566" w14:textId="77777777" w:rsidR="00F41554" w:rsidRPr="00330B62" w:rsidRDefault="00F41554" w:rsidP="009B2AE0">
      <w:pPr>
        <w:pStyle w:val="Style2ST26controlledVocabulary"/>
        <w:widowControl/>
        <w:ind w:left="432" w:hanging="432"/>
        <w:rPr>
          <w:lang w:val="fr-FR"/>
        </w:rPr>
      </w:pPr>
      <w:bookmarkStart w:id="248" w:name="_Toc54686728"/>
      <w:bookmarkStart w:id="249" w:name="_Toc59200534"/>
      <w:r w:rsidRPr="00330B62">
        <w:rPr>
          <w:lang w:val="fr-FR"/>
        </w:rPr>
        <w:t>Feature Key</w:t>
      </w:r>
      <w:r w:rsidRPr="00330B62">
        <w:rPr>
          <w:lang w:val="fr-FR"/>
        </w:rPr>
        <w:tab/>
        <w:t>protein_bind</w:t>
      </w:r>
      <w:bookmarkEnd w:id="247"/>
      <w:bookmarkEnd w:id="248"/>
      <w:bookmarkEnd w:id="249"/>
    </w:p>
    <w:p w14:paraId="697242A6" w14:textId="77777777" w:rsidR="00F41554" w:rsidRPr="00957D97"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957D97">
        <w:rPr>
          <w:rFonts w:ascii="Lucida Console" w:hAnsi="Lucida Console" w:cs="Lucida Console"/>
          <w:color w:val="020209"/>
          <w:sz w:val="13"/>
          <w:szCs w:val="13"/>
        </w:rPr>
        <w:t>Definition</w:t>
      </w:r>
      <w:r w:rsidRPr="00957D97">
        <w:rPr>
          <w:rFonts w:ascii="Lucida Console" w:hAnsi="Lucida Console" w:cs="Lucida Console"/>
          <w:color w:val="020209"/>
          <w:sz w:val="13"/>
          <w:szCs w:val="13"/>
        </w:rPr>
        <w:tab/>
        <w:t>non-covalent protein binding site on nucleic acid</w:t>
      </w:r>
    </w:p>
    <w:p w14:paraId="5F73B93D" w14:textId="77777777" w:rsidR="00F41554" w:rsidRPr="00957D97"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957D97">
        <w:rPr>
          <w:rFonts w:ascii="Lucida Console" w:hAnsi="Lucida Console" w:cs="Lucida Console"/>
          <w:color w:val="020209"/>
          <w:sz w:val="13"/>
          <w:szCs w:val="13"/>
        </w:rPr>
        <w:t>Mandatory qualifiers</w:t>
      </w:r>
      <w:r w:rsidRPr="00957D97">
        <w:rPr>
          <w:rFonts w:ascii="Lucida Console" w:hAnsi="Lucida Console" w:cs="Lucida Console"/>
          <w:color w:val="020209"/>
          <w:sz w:val="13"/>
          <w:szCs w:val="13"/>
        </w:rPr>
        <w:tab/>
        <w:t>bound_moiety</w:t>
      </w:r>
    </w:p>
    <w:p w14:paraId="75963851" w14:textId="77777777" w:rsidR="00F41554" w:rsidRPr="00957D97"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957D97">
        <w:rPr>
          <w:rFonts w:ascii="Lucida Console" w:hAnsi="Lucida Console" w:cs="Lucida Console"/>
          <w:color w:val="020209"/>
          <w:sz w:val="13"/>
          <w:szCs w:val="13"/>
        </w:rPr>
        <w:t>Optional qualifiers</w:t>
      </w:r>
      <w:r w:rsidRPr="00957D97">
        <w:rPr>
          <w:rFonts w:ascii="Lucida Console" w:hAnsi="Lucida Console" w:cs="Lucida Console"/>
          <w:color w:val="020209"/>
          <w:sz w:val="13"/>
          <w:szCs w:val="13"/>
        </w:rPr>
        <w:tab/>
        <w:t>allele</w:t>
      </w:r>
    </w:p>
    <w:p w14:paraId="1EFB6F7E"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function</w:t>
      </w:r>
    </w:p>
    <w:p w14:paraId="2EF0F630"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gene</w:t>
      </w:r>
    </w:p>
    <w:p w14:paraId="6D2158DD"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gene_synonym</w:t>
      </w:r>
    </w:p>
    <w:p w14:paraId="335B16CA"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map</w:t>
      </w:r>
    </w:p>
    <w:p w14:paraId="48860AA4"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note</w:t>
      </w:r>
    </w:p>
    <w:p w14:paraId="59530573"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operon</w:t>
      </w:r>
    </w:p>
    <w:p w14:paraId="6104FEBE"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standard_name</w:t>
      </w:r>
    </w:p>
    <w:p w14:paraId="17ADA36E" w14:textId="3B60180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note that the regulatory feature key and regulatory_class qualifier with the value</w:t>
      </w:r>
      <w:r w:rsidR="0049176A"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”ribosome_binding_site” must be used to describe ribosome binding sites</w:t>
      </w:r>
      <w:r w:rsidRPr="00614A14">
        <w:rPr>
          <w:rFonts w:ascii="Lucida Console" w:hAnsi="Lucida Console" w:cs="Lucida Console"/>
          <w:color w:val="020209"/>
          <w:sz w:val="13"/>
          <w:szCs w:val="13"/>
        </w:rPr>
        <w:br w:type="page"/>
      </w:r>
    </w:p>
    <w:p w14:paraId="7B6375B8" w14:textId="77777777" w:rsidR="00F41554" w:rsidRPr="00330B62" w:rsidRDefault="00F41554" w:rsidP="009B2AE0">
      <w:pPr>
        <w:pStyle w:val="Style2ST26controlledVocabulary"/>
        <w:widowControl/>
        <w:ind w:left="432" w:hanging="432"/>
        <w:rPr>
          <w:rFonts w:cs="Lucida Console"/>
          <w:color w:val="020209"/>
          <w:szCs w:val="13"/>
          <w:lang w:val="fr-FR"/>
        </w:rPr>
      </w:pPr>
      <w:bookmarkStart w:id="250" w:name="_Toc54686729"/>
      <w:bookmarkStart w:id="251" w:name="_Toc59200535"/>
      <w:r w:rsidRPr="00330B62">
        <w:rPr>
          <w:lang w:val="fr-FR"/>
        </w:rPr>
        <w:t>Feature Key</w:t>
      </w:r>
      <w:r w:rsidRPr="00330B62">
        <w:rPr>
          <w:lang w:val="fr-FR"/>
        </w:rPr>
        <w:tab/>
      </w:r>
      <w:r w:rsidRPr="00330B62">
        <w:rPr>
          <w:rFonts w:cs="Lucida Console"/>
          <w:color w:val="020209"/>
          <w:szCs w:val="13"/>
          <w:lang w:val="fr-FR"/>
        </w:rPr>
        <w:t>regulatory</w:t>
      </w:r>
      <w:bookmarkEnd w:id="250"/>
      <w:bookmarkEnd w:id="251"/>
    </w:p>
    <w:p w14:paraId="31A80DF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region of a sequence that functions in the regulation of transcription, translation,</w:t>
      </w:r>
      <w:r w:rsidRPr="00614A14">
        <w:t xml:space="preserve"> </w:t>
      </w:r>
      <w:r w:rsidRPr="00614A14">
        <w:rPr>
          <w:rFonts w:ascii="Lucida Console" w:hAnsi="Lucida Console" w:cs="Lucida Console"/>
          <w:color w:val="020209"/>
          <w:sz w:val="13"/>
          <w:szCs w:val="13"/>
        </w:rPr>
        <w:t>replication or chromatin structure;</w:t>
      </w:r>
    </w:p>
    <w:p w14:paraId="172D0C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regulatory_class</w:t>
      </w:r>
    </w:p>
    <w:p w14:paraId="364B64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56A7332"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bound_moiety</w:t>
      </w:r>
    </w:p>
    <w:p w14:paraId="5FD1FC03"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15BDD76F"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EFE76B8"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31D4FED"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6902431"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2C957A0"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21335737"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49A59466"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703AE877"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EF50E26" w14:textId="77777777" w:rsidR="00F41554" w:rsidRPr="00330B62" w:rsidRDefault="00F41554" w:rsidP="009B2AE0">
      <w:pPr>
        <w:widowControl/>
        <w:tabs>
          <w:tab w:val="left" w:pos="2835"/>
        </w:tabs>
        <w:spacing w:line="360" w:lineRule="auto"/>
        <w:ind w:left="5112" w:hanging="2275"/>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standard_name</w:t>
      </w:r>
    </w:p>
    <w:p w14:paraId="3A2C9774" w14:textId="77777777" w:rsidR="00F41554" w:rsidRPr="00330B62" w:rsidRDefault="00F41554" w:rsidP="009B2AE0">
      <w:pPr>
        <w:pStyle w:val="Style2ST26controlledVocabulary"/>
        <w:widowControl/>
        <w:ind w:left="432" w:hanging="432"/>
        <w:rPr>
          <w:lang w:val="fr-FR"/>
        </w:rPr>
      </w:pPr>
      <w:bookmarkStart w:id="252" w:name="_Toc383608724"/>
      <w:bookmarkStart w:id="253" w:name="_Toc54686730"/>
      <w:bookmarkStart w:id="254" w:name="_Toc59200536"/>
      <w:r w:rsidRPr="00330B62">
        <w:rPr>
          <w:lang w:val="fr-FR"/>
        </w:rPr>
        <w:t>Feature Key</w:t>
      </w:r>
      <w:r w:rsidRPr="00330B62">
        <w:rPr>
          <w:lang w:val="fr-FR"/>
        </w:rPr>
        <w:tab/>
        <w:t>repeat_region</w:t>
      </w:r>
      <w:bookmarkEnd w:id="252"/>
      <w:bookmarkEnd w:id="253"/>
      <w:bookmarkEnd w:id="254"/>
    </w:p>
    <w:p w14:paraId="5BBB1A3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containing repeating units</w:t>
      </w:r>
    </w:p>
    <w:p w14:paraId="33E9074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DC9B04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D7B3F3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C353B7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137CC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4A77D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88290B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73F5999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3011ED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rpt_unit_range</w:t>
      </w:r>
    </w:p>
    <w:p w14:paraId="3AD7EC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rpt_unit_seq</w:t>
      </w:r>
    </w:p>
    <w:p w14:paraId="088A5F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satellite</w:t>
      </w:r>
      <w:r w:rsidRPr="00614A14">
        <w:rPr>
          <w:rFonts w:ascii="Lucida Console" w:hAnsi="Lucida Console" w:cs="Lucida Console"/>
          <w:color w:val="020209"/>
          <w:sz w:val="13"/>
          <w:szCs w:val="13"/>
        </w:rPr>
        <w:br/>
        <w:t>standard_name</w:t>
      </w:r>
    </w:p>
    <w:p w14:paraId="3F70C7E9" w14:textId="77777777" w:rsidR="00F41554" w:rsidRPr="00330B62" w:rsidRDefault="00F41554" w:rsidP="009B2AE0">
      <w:pPr>
        <w:pStyle w:val="Style2ST26controlledVocabulary"/>
        <w:widowControl/>
        <w:ind w:left="432" w:hanging="432"/>
        <w:rPr>
          <w:lang w:val="fr-FR"/>
        </w:rPr>
      </w:pPr>
      <w:bookmarkStart w:id="255" w:name="_Toc383608725"/>
      <w:bookmarkStart w:id="256" w:name="_Toc54686731"/>
      <w:bookmarkStart w:id="257" w:name="_Toc59200537"/>
      <w:r w:rsidRPr="00330B62">
        <w:rPr>
          <w:lang w:val="fr-FR"/>
        </w:rPr>
        <w:t>Feature Key</w:t>
      </w:r>
      <w:r w:rsidRPr="00330B62">
        <w:rPr>
          <w:lang w:val="fr-FR"/>
        </w:rPr>
        <w:tab/>
        <w:t>rep_origin</w:t>
      </w:r>
      <w:bookmarkEnd w:id="255"/>
      <w:bookmarkEnd w:id="256"/>
      <w:bookmarkEnd w:id="257"/>
    </w:p>
    <w:p w14:paraId="64B21BB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origin of replication; starting site for duplication of nucleic acid to give two identical copies</w:t>
      </w:r>
    </w:p>
    <w:p w14:paraId="1FDD64A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B6AAD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direction</w:t>
      </w:r>
    </w:p>
    <w:p w14:paraId="168B7A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7FD6F8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4F7F4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76DA49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450B0F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6A2BC3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C1B6FC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direction qualifier has valid values: left, right, or both</w:t>
      </w:r>
      <w:r w:rsidRPr="00614A14">
        <w:rPr>
          <w:rFonts w:ascii="Lucida Console" w:hAnsi="Lucida Console" w:cs="Lucida Console"/>
          <w:color w:val="020209"/>
          <w:sz w:val="13"/>
          <w:szCs w:val="13"/>
        </w:rPr>
        <w:br w:type="page"/>
      </w:r>
    </w:p>
    <w:p w14:paraId="039D2C46" w14:textId="77777777" w:rsidR="00F41554" w:rsidRPr="00330B62" w:rsidRDefault="00F41554" w:rsidP="009B2AE0">
      <w:pPr>
        <w:pStyle w:val="Style2ST26controlledVocabulary"/>
        <w:widowControl/>
        <w:ind w:left="432" w:hanging="432"/>
        <w:rPr>
          <w:lang w:val="fr-FR"/>
        </w:rPr>
      </w:pPr>
      <w:bookmarkStart w:id="258" w:name="_Toc383608726"/>
      <w:bookmarkStart w:id="259" w:name="_Toc54686732"/>
      <w:bookmarkStart w:id="260" w:name="_Toc59200538"/>
      <w:r w:rsidRPr="00330B62">
        <w:rPr>
          <w:lang w:val="fr-FR"/>
        </w:rPr>
        <w:t>Feature Key</w:t>
      </w:r>
      <w:r w:rsidRPr="00330B62">
        <w:rPr>
          <w:lang w:val="fr-FR"/>
        </w:rPr>
        <w:tab/>
        <w:t>rRNA</w:t>
      </w:r>
      <w:bookmarkEnd w:id="258"/>
      <w:bookmarkEnd w:id="259"/>
      <w:bookmarkEnd w:id="260"/>
    </w:p>
    <w:p w14:paraId="3FB825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ribosomal RNA; RNA component of the ribonucleoprotein particle (ribosome) which assembles amino acids into proteins</w:t>
      </w:r>
    </w:p>
    <w:p w14:paraId="167A5F2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FA0E6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AAB67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CAC809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0CEFF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01C2F1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446EE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5035B5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377FAFA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3883A6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D9402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222478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rRNA sizes should be annotated with the product qualifier</w:t>
      </w:r>
    </w:p>
    <w:p w14:paraId="6C204BAB" w14:textId="77777777" w:rsidR="00F41554" w:rsidRPr="00330B62" w:rsidRDefault="00F41554" w:rsidP="009B2AE0">
      <w:pPr>
        <w:pStyle w:val="Style2ST26controlledVocabulary"/>
        <w:widowControl/>
        <w:ind w:left="432" w:hanging="432"/>
        <w:rPr>
          <w:lang w:val="fr-FR"/>
        </w:rPr>
      </w:pPr>
      <w:bookmarkStart w:id="261" w:name="_Toc383608727"/>
      <w:bookmarkStart w:id="262" w:name="_Toc54686733"/>
      <w:bookmarkStart w:id="263" w:name="_Toc59200539"/>
      <w:r w:rsidRPr="00330B62">
        <w:rPr>
          <w:lang w:val="fr-FR"/>
        </w:rPr>
        <w:t>Feature Key</w:t>
      </w:r>
      <w:r w:rsidRPr="00330B62">
        <w:rPr>
          <w:lang w:val="fr-FR"/>
        </w:rPr>
        <w:tab/>
        <w:t>S_region</w:t>
      </w:r>
      <w:bookmarkEnd w:id="261"/>
      <w:bookmarkEnd w:id="262"/>
      <w:bookmarkEnd w:id="263"/>
    </w:p>
    <w:p w14:paraId="2E03D13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637EDD3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4F9487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A5DF3F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1662D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7E45D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EEF6D3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23DDE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3A9A2A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75F64A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1A41C3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7FDAB4B4" w14:textId="77777777" w:rsidR="00F41554" w:rsidRPr="00330B62" w:rsidRDefault="00F41554" w:rsidP="009B2AE0">
      <w:pPr>
        <w:pStyle w:val="Style2ST26controlledVocabulary"/>
        <w:widowControl/>
        <w:ind w:left="432" w:hanging="432"/>
        <w:rPr>
          <w:lang w:val="fr-FR"/>
        </w:rPr>
      </w:pPr>
      <w:bookmarkStart w:id="264" w:name="_Toc383608728"/>
      <w:bookmarkStart w:id="265" w:name="_Toc54686734"/>
      <w:bookmarkStart w:id="266" w:name="_Toc59200540"/>
      <w:r w:rsidRPr="00330B62">
        <w:rPr>
          <w:lang w:val="fr-FR"/>
        </w:rPr>
        <w:t>Feature Key</w:t>
      </w:r>
      <w:r w:rsidRPr="00330B62">
        <w:rPr>
          <w:lang w:val="fr-FR"/>
        </w:rPr>
        <w:tab/>
        <w:t>sig_peptide</w:t>
      </w:r>
      <w:bookmarkEnd w:id="264"/>
      <w:bookmarkEnd w:id="265"/>
      <w:bookmarkEnd w:id="266"/>
    </w:p>
    <w:p w14:paraId="045357F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0C62CB98" w14:textId="77777777" w:rsidR="00F41554" w:rsidRPr="00614A14" w:rsidRDefault="00F41554" w:rsidP="009B2AE0">
      <w:pPr>
        <w:widowControl/>
        <w:tabs>
          <w:tab w:val="left" w:pos="2835"/>
        </w:tabs>
        <w:spacing w:before="240" w:line="360" w:lineRule="auto"/>
        <w:ind w:left="2851"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45293B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9D950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0ECC7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69FA0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4E6608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51125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4DCACA5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77C0DE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3D22F9E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r w:rsidRPr="00614A14">
        <w:rPr>
          <w:rFonts w:ascii="Lucida Console" w:hAnsi="Lucida Console" w:cs="Lucida Console"/>
          <w:color w:val="020209"/>
          <w:sz w:val="13"/>
          <w:szCs w:val="13"/>
        </w:rPr>
        <w:br w:type="page"/>
      </w:r>
    </w:p>
    <w:p w14:paraId="01D922C1" w14:textId="77777777" w:rsidR="00F41554" w:rsidRPr="00330B62" w:rsidRDefault="00F41554" w:rsidP="009B2AE0">
      <w:pPr>
        <w:pStyle w:val="Style2ST26controlledVocabulary"/>
        <w:widowControl/>
        <w:ind w:left="432" w:hanging="432"/>
        <w:rPr>
          <w:lang w:val="fr-FR"/>
        </w:rPr>
      </w:pPr>
      <w:bookmarkStart w:id="267" w:name="_Toc383608729"/>
      <w:bookmarkStart w:id="268" w:name="_Toc54686735"/>
      <w:bookmarkStart w:id="269" w:name="_Toc59200541"/>
      <w:r w:rsidRPr="00330B62">
        <w:rPr>
          <w:lang w:val="fr-FR"/>
        </w:rPr>
        <w:t>Feature Key</w:t>
      </w:r>
      <w:r w:rsidRPr="00330B62">
        <w:rPr>
          <w:lang w:val="fr-FR"/>
        </w:rPr>
        <w:tab/>
        <w:t>source</w:t>
      </w:r>
      <w:bookmarkEnd w:id="267"/>
      <w:bookmarkEnd w:id="268"/>
      <w:bookmarkEnd w:id="269"/>
    </w:p>
    <w:p w14:paraId="0216FC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46ED81F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organism</w:t>
      </w:r>
    </w:p>
    <w:p w14:paraId="209FDFB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mol_type</w:t>
      </w:r>
    </w:p>
    <w:p w14:paraId="3056D690" w14:textId="77777777" w:rsidR="00F41554" w:rsidRPr="00614A14" w:rsidRDefault="00F41554" w:rsidP="009B2AE0">
      <w:pPr>
        <w:widowControl/>
        <w:tabs>
          <w:tab w:val="left" w:pos="2837"/>
        </w:tabs>
        <w:spacing w:before="240" w:line="360" w:lineRule="auto"/>
        <w:ind w:left="547"/>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Optional qualifiers </w:t>
      </w:r>
      <w:r w:rsidRPr="00614A14">
        <w:rPr>
          <w:rFonts w:ascii="Lucida Console" w:hAnsi="Lucida Console" w:cs="Lucida Console"/>
          <w:color w:val="020209"/>
          <w:sz w:val="13"/>
          <w:szCs w:val="13"/>
        </w:rPr>
        <w:tab/>
        <w:t>cell_line</w:t>
      </w:r>
    </w:p>
    <w:p w14:paraId="0E720CA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cell_type</w:t>
      </w:r>
    </w:p>
    <w:p w14:paraId="485D5C2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chromosome</w:t>
      </w:r>
    </w:p>
    <w:p w14:paraId="40A548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w:t>
      </w:r>
    </w:p>
    <w:p w14:paraId="1FD7FB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clone_lib</w:t>
      </w:r>
    </w:p>
    <w:p w14:paraId="3BCCB48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collected_by</w:t>
      </w:r>
    </w:p>
    <w:p w14:paraId="3737B46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collection_date</w:t>
      </w:r>
    </w:p>
    <w:p w14:paraId="6F10C7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cultivar</w:t>
      </w:r>
    </w:p>
    <w:p w14:paraId="71B621E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dev_stage</w:t>
      </w:r>
    </w:p>
    <w:p w14:paraId="733F6D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ecotype</w:t>
      </w:r>
    </w:p>
    <w:p w14:paraId="636694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environmental_sample</w:t>
      </w:r>
    </w:p>
    <w:p w14:paraId="714D453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germline</w:t>
      </w:r>
    </w:p>
    <w:p w14:paraId="3C648A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haplogroup</w:t>
      </w:r>
    </w:p>
    <w:p w14:paraId="782203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haplotype</w:t>
      </w:r>
    </w:p>
    <w:p w14:paraId="4BE8608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host</w:t>
      </w:r>
    </w:p>
    <w:p w14:paraId="2CCBEF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identified_by</w:t>
      </w:r>
    </w:p>
    <w:p w14:paraId="26A3DD9B"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isolate</w:t>
      </w:r>
    </w:p>
    <w:p w14:paraId="77793CA0"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isolation_source</w:t>
      </w:r>
    </w:p>
    <w:p w14:paraId="0117C49C"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lab_host</w:t>
      </w:r>
    </w:p>
    <w:p w14:paraId="07DE392A"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lat_lon</w:t>
      </w:r>
    </w:p>
    <w:p w14:paraId="7343C55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macronuclear</w:t>
      </w:r>
    </w:p>
    <w:p w14:paraId="09F6921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34EE80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mating_type</w:t>
      </w:r>
    </w:p>
    <w:p w14:paraId="15290B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2BC18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organelle</w:t>
      </w:r>
    </w:p>
    <w:p w14:paraId="6512708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PCR_primers</w:t>
      </w:r>
    </w:p>
    <w:p w14:paraId="0F731B1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plasmid</w:t>
      </w:r>
    </w:p>
    <w:p w14:paraId="4DE348D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pop_variant</w:t>
      </w:r>
    </w:p>
    <w:p w14:paraId="236DB01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proviral</w:t>
      </w:r>
    </w:p>
    <w:p w14:paraId="4208B8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rearranged</w:t>
      </w:r>
    </w:p>
    <w:p w14:paraId="639C9F0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segment</w:t>
      </w:r>
    </w:p>
    <w:p w14:paraId="0A8EF83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serotype</w:t>
      </w:r>
    </w:p>
    <w:p w14:paraId="29D6045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serovar</w:t>
      </w:r>
    </w:p>
    <w:p w14:paraId="12706E3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sex</w:t>
      </w:r>
    </w:p>
    <w:p w14:paraId="7E4034A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strain</w:t>
      </w:r>
    </w:p>
    <w:p w14:paraId="0031B9C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sub_clone</w:t>
      </w:r>
    </w:p>
    <w:p w14:paraId="0EAFB99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sub_species</w:t>
      </w:r>
    </w:p>
    <w:p w14:paraId="0670A51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sub_strain</w:t>
      </w:r>
    </w:p>
    <w:p w14:paraId="2A7A182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tissue_lib</w:t>
      </w:r>
    </w:p>
    <w:p w14:paraId="28FDC0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tissue_type</w:t>
      </w:r>
    </w:p>
    <w:p w14:paraId="29D892B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variety</w:t>
      </w:r>
    </w:p>
    <w:p w14:paraId="74805D53"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Molecule scope</w:t>
      </w:r>
      <w:r w:rsidRPr="00330B62">
        <w:rPr>
          <w:rFonts w:ascii="Lucida Console" w:hAnsi="Lucida Console" w:cs="Lucida Console"/>
          <w:color w:val="020209"/>
          <w:sz w:val="13"/>
          <w:szCs w:val="13"/>
          <w:lang w:val="fr-FR"/>
        </w:rPr>
        <w:tab/>
        <w:t>any</w:t>
      </w:r>
      <w:r w:rsidRPr="00330B62">
        <w:rPr>
          <w:rFonts w:ascii="Lucida Console" w:hAnsi="Lucida Console" w:cs="Lucida Console"/>
          <w:color w:val="020209"/>
          <w:sz w:val="13"/>
          <w:szCs w:val="13"/>
          <w:lang w:val="fr-FR"/>
        </w:rPr>
        <w:br w:type="page"/>
      </w:r>
    </w:p>
    <w:p w14:paraId="7B892EDD" w14:textId="77777777" w:rsidR="00F41554" w:rsidRPr="00330B62" w:rsidRDefault="00F41554" w:rsidP="009B2AE0">
      <w:pPr>
        <w:pStyle w:val="Style2ST26controlledVocabulary"/>
        <w:widowControl/>
        <w:ind w:left="432" w:hanging="432"/>
        <w:rPr>
          <w:lang w:val="fr-FR"/>
        </w:rPr>
      </w:pPr>
      <w:bookmarkStart w:id="270" w:name="_Toc383608730"/>
      <w:bookmarkStart w:id="271" w:name="_Toc54686736"/>
      <w:bookmarkStart w:id="272" w:name="_Toc59200542"/>
      <w:r w:rsidRPr="00330B62">
        <w:rPr>
          <w:lang w:val="fr-FR"/>
        </w:rPr>
        <w:t>Feature Key</w:t>
      </w:r>
      <w:r w:rsidRPr="00330B62">
        <w:rPr>
          <w:lang w:val="fr-FR"/>
        </w:rPr>
        <w:tab/>
        <w:t>stem_loop</w:t>
      </w:r>
      <w:bookmarkEnd w:id="270"/>
      <w:bookmarkEnd w:id="271"/>
      <w:bookmarkEnd w:id="272"/>
    </w:p>
    <w:p w14:paraId="58D7BBE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750BB9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F38DF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63ECB16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A5F72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AC896C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C4D68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0B6600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7F8F1E4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0893793" w14:textId="77777777" w:rsidR="00F41554" w:rsidRPr="00330B62" w:rsidRDefault="00F41554" w:rsidP="009B2AE0">
      <w:pPr>
        <w:pStyle w:val="Style2ST26controlledVocabulary"/>
        <w:widowControl/>
        <w:ind w:left="432" w:hanging="432"/>
        <w:rPr>
          <w:lang w:val="fr-FR"/>
        </w:rPr>
      </w:pPr>
      <w:bookmarkStart w:id="273" w:name="_Toc383608731"/>
      <w:bookmarkStart w:id="274" w:name="_Toc54686737"/>
      <w:bookmarkStart w:id="275" w:name="_Toc59200543"/>
      <w:r w:rsidRPr="00330B62">
        <w:rPr>
          <w:lang w:val="fr-FR"/>
        </w:rPr>
        <w:t>Feature Key</w:t>
      </w:r>
      <w:r w:rsidRPr="00330B62">
        <w:rPr>
          <w:lang w:val="fr-FR"/>
        </w:rPr>
        <w:tab/>
        <w:t>STS</w:t>
      </w:r>
      <w:bookmarkEnd w:id="273"/>
      <w:bookmarkEnd w:id="274"/>
      <w:bookmarkEnd w:id="275"/>
    </w:p>
    <w:p w14:paraId="1B25DBA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166809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3036F0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6B277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793545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A184B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107E9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784F92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435848E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STS location to include primer(s) in primer_bind key or primers</w:t>
      </w:r>
    </w:p>
    <w:p w14:paraId="2CF1B50A" w14:textId="77777777" w:rsidR="00F41554" w:rsidRPr="00330B62" w:rsidRDefault="00F41554" w:rsidP="009B2AE0">
      <w:pPr>
        <w:pStyle w:val="Style2ST26controlledVocabulary"/>
        <w:widowControl/>
        <w:ind w:left="432" w:hanging="432"/>
        <w:rPr>
          <w:lang w:val="fr-FR"/>
        </w:rPr>
      </w:pPr>
      <w:bookmarkStart w:id="276" w:name="_Toc383608733"/>
      <w:bookmarkStart w:id="277" w:name="_Toc54686738"/>
      <w:bookmarkStart w:id="278" w:name="_Toc59200544"/>
      <w:r w:rsidRPr="00330B62">
        <w:rPr>
          <w:lang w:val="fr-FR"/>
        </w:rPr>
        <w:t>Feature Key</w:t>
      </w:r>
      <w:r w:rsidRPr="00330B62">
        <w:rPr>
          <w:lang w:val="fr-FR"/>
        </w:rPr>
        <w:tab/>
        <w:t>telomere</w:t>
      </w:r>
      <w:bookmarkEnd w:id="276"/>
      <w:bookmarkEnd w:id="277"/>
      <w:bookmarkEnd w:id="278"/>
    </w:p>
    <w:p w14:paraId="4FBB02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 xml:space="preserve">Definition            </w:t>
      </w:r>
      <w:r w:rsidRPr="00614A14">
        <w:rPr>
          <w:rFonts w:ascii="Lucida Console" w:hAnsi="Lucida Console" w:cs="Lucida Console"/>
          <w:color w:val="020209"/>
          <w:sz w:val="13"/>
          <w:szCs w:val="13"/>
          <w:lang w:eastAsia="en-US"/>
        </w:rPr>
        <w:tab/>
        <w:t>region of biological interest identified as a telomere and which has been experimentally characterized</w:t>
      </w:r>
      <w:r w:rsidRPr="00614A14">
        <w:rPr>
          <w:rFonts w:ascii="Lucida Console" w:hAnsi="Lucida Console" w:cs="Lucida Console"/>
          <w:color w:val="020209"/>
          <w:sz w:val="13"/>
          <w:szCs w:val="13"/>
          <w:lang w:eastAsia="en-US"/>
        </w:rPr>
        <w:tab/>
      </w:r>
    </w:p>
    <w:p w14:paraId="5458AF2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Optional qualifiers</w:t>
      </w:r>
      <w:r w:rsidRPr="00614A14">
        <w:rPr>
          <w:rFonts w:ascii="Lucida Console" w:hAnsi="Lucida Console" w:cs="Lucida Console"/>
          <w:color w:val="020209"/>
          <w:sz w:val="13"/>
          <w:szCs w:val="13"/>
          <w:lang w:eastAsia="en-US"/>
        </w:rPr>
        <w:tab/>
        <w:t>note</w:t>
      </w:r>
    </w:p>
    <w:p w14:paraId="6943E3F9"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rpt_type</w:t>
      </w:r>
    </w:p>
    <w:p w14:paraId="6C8DB6DF"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rpt_unit_range</w:t>
      </w:r>
    </w:p>
    <w:p w14:paraId="13AD8D0A"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rpt_unit_seq</w:t>
      </w:r>
    </w:p>
    <w:p w14:paraId="04086E36"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standard_name</w:t>
      </w:r>
    </w:p>
    <w:p w14:paraId="5278BC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Comment</w:t>
      </w:r>
      <w:r w:rsidRPr="00614A14">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r w:rsidRPr="00614A14">
        <w:rPr>
          <w:rFonts w:ascii="Lucida Console" w:hAnsi="Lucida Console" w:cs="Lucida Console"/>
          <w:color w:val="020209"/>
          <w:sz w:val="13"/>
          <w:szCs w:val="13"/>
          <w:lang w:eastAsia="en-US"/>
        </w:rPr>
        <w:br w:type="page"/>
      </w:r>
    </w:p>
    <w:p w14:paraId="7CD9AFCB" w14:textId="77777777" w:rsidR="00F41554" w:rsidRPr="00330B62" w:rsidRDefault="00F41554" w:rsidP="009B2AE0">
      <w:pPr>
        <w:pStyle w:val="Style2ST26controlledVocabulary"/>
        <w:widowControl/>
        <w:ind w:left="432" w:hanging="432"/>
        <w:rPr>
          <w:lang w:val="fr-FR"/>
        </w:rPr>
      </w:pPr>
      <w:bookmarkStart w:id="279" w:name="_Toc383608735"/>
      <w:bookmarkStart w:id="280" w:name="_Toc54686739"/>
      <w:bookmarkStart w:id="281" w:name="_Toc59200545"/>
      <w:r w:rsidRPr="00330B62">
        <w:rPr>
          <w:lang w:val="fr-FR"/>
        </w:rPr>
        <w:t>Feature Key</w:t>
      </w:r>
      <w:r w:rsidRPr="00330B62">
        <w:rPr>
          <w:lang w:val="fr-FR"/>
        </w:rPr>
        <w:tab/>
        <w:t>tmRNA</w:t>
      </w:r>
      <w:bookmarkEnd w:id="279"/>
      <w:bookmarkEnd w:id="280"/>
      <w:bookmarkEnd w:id="281"/>
    </w:p>
    <w:p w14:paraId="4639FDD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39CB63E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4AC3EC4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94D5B4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7B499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67384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8AA1BA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0F3F2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9AAAC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13A01E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0B359E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8D3DDC" w14:textId="77777777" w:rsidR="00F41554" w:rsidRPr="00330B62" w:rsidRDefault="00F41554" w:rsidP="009B2AE0">
      <w:pPr>
        <w:widowControl/>
        <w:spacing w:line="360" w:lineRule="auto"/>
        <w:ind w:left="2837"/>
        <w:rPr>
          <w:rFonts w:ascii="Lucida Console" w:hAnsi="Lucida Console"/>
          <w:bCs/>
          <w:iCs/>
          <w:sz w:val="13"/>
          <w:szCs w:val="28"/>
          <w:lang w:val="fr-FR"/>
        </w:rPr>
      </w:pPr>
      <w:r w:rsidRPr="00330B62">
        <w:rPr>
          <w:rFonts w:ascii="Lucida Console" w:hAnsi="Lucida Console" w:cs="Lucida Console"/>
          <w:color w:val="020209"/>
          <w:sz w:val="13"/>
          <w:szCs w:val="13"/>
          <w:lang w:val="fr-FR"/>
        </w:rPr>
        <w:t>tag_peptide</w:t>
      </w:r>
      <w:bookmarkStart w:id="282" w:name="_Toc383608736"/>
    </w:p>
    <w:p w14:paraId="748B0CEE" w14:textId="77777777" w:rsidR="00F41554" w:rsidRPr="00330B62" w:rsidRDefault="00F41554" w:rsidP="009B2AE0">
      <w:pPr>
        <w:pStyle w:val="Style2ST26controlledVocabulary"/>
        <w:widowControl/>
        <w:ind w:left="432" w:hanging="432"/>
        <w:rPr>
          <w:lang w:val="fr-FR"/>
        </w:rPr>
      </w:pPr>
      <w:bookmarkStart w:id="283" w:name="_Toc54686740"/>
      <w:bookmarkStart w:id="284" w:name="_Toc59200546"/>
      <w:r w:rsidRPr="00330B62">
        <w:rPr>
          <w:lang w:val="fr-FR"/>
        </w:rPr>
        <w:t>Feature Key</w:t>
      </w:r>
      <w:r w:rsidRPr="00330B62">
        <w:rPr>
          <w:lang w:val="fr-FR"/>
        </w:rPr>
        <w:tab/>
        <w:t>transit_peptide</w:t>
      </w:r>
      <w:bookmarkEnd w:id="282"/>
      <w:bookmarkEnd w:id="283"/>
      <w:bookmarkEnd w:id="284"/>
    </w:p>
    <w:p w14:paraId="157BF8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5001D18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0D13A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25C0511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DF3FB2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3F6130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244DEE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7289C1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BF8D3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33C787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8B3964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C981034" w14:textId="77777777" w:rsidR="00F41554" w:rsidRPr="00330B62" w:rsidRDefault="00F41554" w:rsidP="009B2AE0">
      <w:pPr>
        <w:pStyle w:val="Style2ST26controlledVocabulary"/>
        <w:widowControl/>
        <w:ind w:left="432" w:hanging="432"/>
        <w:rPr>
          <w:lang w:val="fr-FR"/>
        </w:rPr>
      </w:pPr>
      <w:bookmarkStart w:id="285" w:name="_Toc383608737"/>
      <w:bookmarkStart w:id="286" w:name="_Toc54686741"/>
      <w:bookmarkStart w:id="287" w:name="_Toc59200547"/>
      <w:r w:rsidRPr="00330B62">
        <w:rPr>
          <w:lang w:val="fr-FR"/>
        </w:rPr>
        <w:t>Feature Key</w:t>
      </w:r>
      <w:r w:rsidRPr="00330B62">
        <w:rPr>
          <w:lang w:val="fr-FR"/>
        </w:rPr>
        <w:tab/>
        <w:t>tRNA</w:t>
      </w:r>
      <w:bookmarkEnd w:id="285"/>
      <w:bookmarkEnd w:id="286"/>
      <w:bookmarkEnd w:id="287"/>
    </w:p>
    <w:p w14:paraId="20B29DD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0B25B19E" w14:textId="77777777" w:rsidR="00A009A3" w:rsidRPr="00E64C7E" w:rsidRDefault="00F41554" w:rsidP="00E64C7E">
      <w:pPr>
        <w:shd w:val="clear" w:color="auto" w:fill="FFFF00"/>
        <w:tabs>
          <w:tab w:val="left" w:pos="2835"/>
        </w:tabs>
        <w:spacing w:before="240" w:line="360" w:lineRule="auto"/>
        <w:ind w:left="2837" w:hanging="2268"/>
        <w:rPr>
          <w:color w:val="000000"/>
          <w:u w:val="single"/>
        </w:rPr>
      </w:pPr>
      <w:r w:rsidRPr="00E64C7E">
        <w:rPr>
          <w:rFonts w:ascii="Lucida Console" w:hAnsi="Lucida Console" w:cs="Lucida Console"/>
          <w:color w:val="020209"/>
          <w:sz w:val="13"/>
          <w:szCs w:val="13"/>
        </w:rPr>
        <w:t>Optional qualifiers</w:t>
      </w:r>
      <w:r w:rsidRPr="00E64C7E">
        <w:rPr>
          <w:rFonts w:ascii="Lucida Console" w:hAnsi="Lucida Console" w:cs="Lucida Console"/>
          <w:color w:val="020209"/>
          <w:sz w:val="13"/>
          <w:szCs w:val="13"/>
        </w:rPr>
        <w:tab/>
        <w:t>allele</w:t>
      </w:r>
    </w:p>
    <w:p w14:paraId="7DA658AB" w14:textId="3C461E37" w:rsidR="00F41554" w:rsidRPr="00614A14" w:rsidRDefault="00A009A3" w:rsidP="00A009A3">
      <w:pPr>
        <w:tabs>
          <w:tab w:val="left" w:pos="2835"/>
        </w:tabs>
        <w:spacing w:line="360" w:lineRule="auto"/>
        <w:ind w:left="2851" w:hanging="2275"/>
        <w:rPr>
          <w:rFonts w:ascii="Lucida Console" w:hAnsi="Lucida Console" w:cs="Lucida Console"/>
          <w:color w:val="020209"/>
          <w:sz w:val="13"/>
          <w:szCs w:val="13"/>
        </w:rPr>
      </w:pPr>
      <w:r w:rsidRPr="00E64C7E">
        <w:rPr>
          <w:color w:val="000000"/>
          <w:u w:val="single"/>
        </w:rPr>
        <w:tab/>
      </w:r>
      <w:r w:rsidRPr="00E64C7E">
        <w:rPr>
          <w:rFonts w:ascii="Lucida Console" w:hAnsi="Lucida Console" w:cs="Lucida Console"/>
          <w:color w:val="000000"/>
          <w:sz w:val="13"/>
          <w:szCs w:val="13"/>
          <w:u w:val="single"/>
        </w:rPr>
        <w:t>circular_RNA</w:t>
      </w:r>
      <w:r w:rsidRPr="00E64C7E">
        <w:rPr>
          <w:rFonts w:ascii="Lucida Console" w:hAnsi="Lucida Console" w:cs="Lucida Console"/>
          <w:color w:val="020209"/>
          <w:sz w:val="13"/>
          <w:szCs w:val="13"/>
        </w:rPr>
        <w:tab/>
      </w:r>
      <w:r w:rsidR="00F41554" w:rsidRPr="00614A14">
        <w:rPr>
          <w:rFonts w:ascii="Lucida Console" w:hAnsi="Lucida Console" w:cs="Lucida Console"/>
          <w:color w:val="020209"/>
          <w:sz w:val="13"/>
          <w:szCs w:val="13"/>
        </w:rPr>
        <w:t>anticodon</w:t>
      </w:r>
    </w:p>
    <w:p w14:paraId="71A49AB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2D075C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242897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DA15D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628BB5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4B9728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00000"/>
          <w:sz w:val="13"/>
          <w:szCs w:val="13"/>
        </w:rPr>
        <w:t>operon</w:t>
      </w:r>
    </w:p>
    <w:p w14:paraId="796A577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FA953B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1DFD0F8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048D6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557ED04"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bookmarkStart w:id="288" w:name="_Toc383608738"/>
      <w:r w:rsidRPr="00957D97">
        <w:rPr>
          <w:rFonts w:ascii="Lucida Console" w:hAnsi="Lucida Console" w:cs="Lucida Console"/>
          <w:color w:val="020209"/>
          <w:sz w:val="13"/>
          <w:szCs w:val="13"/>
        </w:rPr>
        <w:br w:type="page"/>
      </w:r>
    </w:p>
    <w:p w14:paraId="292C9A3B" w14:textId="77777777" w:rsidR="00F41554" w:rsidRPr="00330B62" w:rsidRDefault="00F41554" w:rsidP="009B2AE0">
      <w:pPr>
        <w:pStyle w:val="Style2ST26controlledVocabulary"/>
        <w:widowControl/>
        <w:ind w:left="432" w:hanging="432"/>
        <w:rPr>
          <w:lang w:val="fr-FR"/>
        </w:rPr>
      </w:pPr>
      <w:bookmarkStart w:id="289" w:name="_Toc54686742"/>
      <w:bookmarkStart w:id="290" w:name="_Toc59200548"/>
      <w:r w:rsidRPr="00330B62">
        <w:rPr>
          <w:lang w:val="fr-FR"/>
        </w:rPr>
        <w:t>Feature Key</w:t>
      </w:r>
      <w:r w:rsidRPr="00330B62">
        <w:rPr>
          <w:lang w:val="fr-FR"/>
        </w:rPr>
        <w:tab/>
        <w:t>unsure</w:t>
      </w:r>
      <w:bookmarkEnd w:id="288"/>
      <w:bookmarkEnd w:id="289"/>
      <w:bookmarkEnd w:id="290"/>
    </w:p>
    <w:p w14:paraId="2F2592D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r>
      <w:r w:rsidRPr="00614A14">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4F80026C" w14:textId="77777777" w:rsidR="00F41554" w:rsidRPr="000B251B"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0B251B">
        <w:rPr>
          <w:rFonts w:ascii="Lucida Console" w:hAnsi="Lucida Console" w:cs="Lucida Console"/>
          <w:color w:val="020209"/>
          <w:sz w:val="13"/>
          <w:szCs w:val="13"/>
        </w:rPr>
        <w:t>Optional qualifiers</w:t>
      </w:r>
      <w:r w:rsidRPr="000B251B">
        <w:rPr>
          <w:rFonts w:ascii="Lucida Console" w:hAnsi="Lucida Console" w:cs="Lucida Console"/>
          <w:color w:val="020209"/>
          <w:sz w:val="13"/>
          <w:szCs w:val="13"/>
        </w:rPr>
        <w:tab/>
        <w:t>allele</w:t>
      </w:r>
    </w:p>
    <w:p w14:paraId="7CE9D6C7"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compare</w:t>
      </w:r>
    </w:p>
    <w:p w14:paraId="31E17F90"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gene</w:t>
      </w:r>
    </w:p>
    <w:p w14:paraId="32E7871D"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gene_synonym</w:t>
      </w:r>
    </w:p>
    <w:p w14:paraId="7737282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A0CE2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B4C8E4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42FAA4F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the replace qualifier to annotate a deletion, insertion, or substitution.</w:t>
      </w:r>
    </w:p>
    <w:p w14:paraId="24975EB1" w14:textId="77777777" w:rsidR="00F41554" w:rsidRPr="00330B62" w:rsidRDefault="00F41554" w:rsidP="009B2AE0">
      <w:pPr>
        <w:pStyle w:val="Style2ST26controlledVocabulary"/>
        <w:widowControl/>
        <w:ind w:left="432" w:hanging="432"/>
        <w:rPr>
          <w:lang w:val="fr-FR"/>
        </w:rPr>
      </w:pPr>
      <w:bookmarkStart w:id="291" w:name="_Toc383608739"/>
      <w:bookmarkStart w:id="292" w:name="_Toc54686743"/>
      <w:bookmarkStart w:id="293" w:name="_Toc59200549"/>
      <w:r w:rsidRPr="00330B62">
        <w:rPr>
          <w:lang w:val="fr-FR"/>
        </w:rPr>
        <w:t>Feature Key</w:t>
      </w:r>
      <w:r w:rsidRPr="00330B62">
        <w:rPr>
          <w:lang w:val="fr-FR"/>
        </w:rPr>
        <w:tab/>
        <w:t>V_region</w:t>
      </w:r>
      <w:bookmarkEnd w:id="291"/>
      <w:bookmarkEnd w:id="292"/>
      <w:bookmarkEnd w:id="293"/>
    </w:p>
    <w:p w14:paraId="5E18604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6833460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21390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1395C3E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38974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B5098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DFA53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676F0C2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A317A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745924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3090F1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1D94139C" w14:textId="77777777" w:rsidR="00F41554" w:rsidRPr="00330B62" w:rsidRDefault="00F41554" w:rsidP="009B2AE0">
      <w:pPr>
        <w:pStyle w:val="Style2ST26controlledVocabulary"/>
        <w:widowControl/>
        <w:ind w:left="432" w:hanging="432"/>
        <w:rPr>
          <w:lang w:val="fr-FR"/>
        </w:rPr>
      </w:pPr>
      <w:bookmarkStart w:id="294" w:name="_Toc383608740"/>
      <w:bookmarkStart w:id="295" w:name="_Toc54686744"/>
      <w:bookmarkStart w:id="296" w:name="_Toc59200550"/>
      <w:r w:rsidRPr="00330B62">
        <w:rPr>
          <w:lang w:val="fr-FR"/>
        </w:rPr>
        <w:t>Feature Key</w:t>
      </w:r>
      <w:r w:rsidRPr="00330B62">
        <w:rPr>
          <w:lang w:val="fr-FR"/>
        </w:rPr>
        <w:tab/>
        <w:t>V_segment</w:t>
      </w:r>
      <w:bookmarkEnd w:id="294"/>
      <w:bookmarkEnd w:id="295"/>
      <w:bookmarkEnd w:id="296"/>
    </w:p>
    <w:p w14:paraId="54C11AF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0F355B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D04973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42AF9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FB32E8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80D726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6EB70A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14E75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A06B14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DCC4C7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19EFA67"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u w:val="single"/>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r w:rsidRPr="00330B62">
        <w:rPr>
          <w:rFonts w:ascii="Lucida Console" w:hAnsi="Lucida Console" w:cs="Lucida Console"/>
          <w:color w:val="020209"/>
          <w:sz w:val="13"/>
          <w:szCs w:val="13"/>
          <w:u w:val="single"/>
          <w:lang w:val="fr-FR"/>
        </w:rPr>
        <w:br w:type="page"/>
      </w:r>
    </w:p>
    <w:p w14:paraId="3AF91497" w14:textId="77777777" w:rsidR="00F41554" w:rsidRPr="00330B62" w:rsidRDefault="00F41554" w:rsidP="009B2AE0">
      <w:pPr>
        <w:pStyle w:val="Style2ST26controlledVocabulary"/>
        <w:widowControl/>
        <w:ind w:left="432" w:hanging="432"/>
        <w:rPr>
          <w:lang w:val="fr-FR"/>
        </w:rPr>
      </w:pPr>
      <w:bookmarkStart w:id="297" w:name="_Toc383608741"/>
      <w:bookmarkStart w:id="298" w:name="_Toc54686745"/>
      <w:bookmarkStart w:id="299" w:name="_Toc59200551"/>
      <w:r w:rsidRPr="00330B62">
        <w:rPr>
          <w:lang w:val="fr-FR"/>
        </w:rPr>
        <w:t>Feature Key</w:t>
      </w:r>
      <w:r w:rsidRPr="00330B62">
        <w:rPr>
          <w:lang w:val="fr-FR"/>
        </w:rPr>
        <w:tab/>
        <w:t>variation</w:t>
      </w:r>
      <w:bookmarkEnd w:id="297"/>
      <w:bookmarkEnd w:id="298"/>
      <w:bookmarkEnd w:id="299"/>
    </w:p>
    <w:p w14:paraId="0097B0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564DDD6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43471D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compare</w:t>
      </w:r>
    </w:p>
    <w:p w14:paraId="6B0049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frequency</w:t>
      </w:r>
    </w:p>
    <w:p w14:paraId="050532A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374CD5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22F758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608402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5925AB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5AADB3B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54D4E3B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063030E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1D0F6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p>
    <w:p w14:paraId="48999527" w14:textId="77777777" w:rsidR="00F41554" w:rsidRPr="00330B62" w:rsidRDefault="00F41554" w:rsidP="009B2AE0">
      <w:pPr>
        <w:pStyle w:val="Style2ST26controlledVocabulary"/>
        <w:widowControl/>
        <w:ind w:left="432" w:hanging="432"/>
        <w:rPr>
          <w:lang w:val="fr-FR"/>
        </w:rPr>
      </w:pPr>
      <w:bookmarkStart w:id="300" w:name="_Toc383608742"/>
      <w:bookmarkStart w:id="301" w:name="_Toc54686746"/>
      <w:bookmarkStart w:id="302" w:name="_Toc59200552"/>
      <w:r w:rsidRPr="00330B62">
        <w:rPr>
          <w:lang w:val="fr-FR"/>
        </w:rPr>
        <w:t>Feature Key</w:t>
      </w:r>
      <w:r w:rsidRPr="00330B62">
        <w:rPr>
          <w:lang w:val="fr-FR"/>
        </w:rPr>
        <w:tab/>
        <w:t>3’UTR</w:t>
      </w:r>
      <w:bookmarkEnd w:id="300"/>
      <w:bookmarkEnd w:id="301"/>
      <w:bookmarkEnd w:id="302"/>
    </w:p>
    <w:p w14:paraId="46FBE2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1) region at the 3’ end of a mature transcript (following the stop codon) that is not translated into a protein;</w:t>
      </w:r>
      <w:r w:rsidRPr="00614A14">
        <w:rPr>
          <w:rFonts w:ascii="Lucida Console" w:hAnsi="Lucida Console" w:cs="Lucida Console"/>
          <w:color w:val="020209"/>
          <w:sz w:val="13"/>
          <w:szCs w:val="13"/>
        </w:rPr>
        <w:br/>
        <w:t>2)</w:t>
      </w:r>
      <w:r w:rsidRPr="00614A14">
        <w:t xml:space="preserve"> </w:t>
      </w:r>
      <w:r w:rsidRPr="00614A14">
        <w:rPr>
          <w:rFonts w:ascii="Lucida Console" w:hAnsi="Lucida Console" w:cs="Lucida Console"/>
          <w:color w:val="020209"/>
          <w:sz w:val="13"/>
          <w:szCs w:val="13"/>
        </w:rPr>
        <w:t>region at the 3’ end of an RNA virus (following the last stop codon) that is not translated into a protein;</w:t>
      </w:r>
    </w:p>
    <w:p w14:paraId="4822622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A1C238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48C803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D2057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CC91A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9FCDF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06A96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9CC10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47A6451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r w:rsidRPr="00614A14">
        <w:rPr>
          <w:rFonts w:ascii="Lucida Console" w:hAnsi="Lucida Console" w:cs="Lucida Console"/>
          <w:color w:val="020209"/>
          <w:sz w:val="13"/>
          <w:szCs w:val="13"/>
        </w:rPr>
        <w:br w:type="page"/>
      </w:r>
    </w:p>
    <w:p w14:paraId="50B586DB" w14:textId="77777777" w:rsidR="00F41554" w:rsidRPr="00330B62" w:rsidRDefault="00F41554" w:rsidP="009B2AE0">
      <w:pPr>
        <w:pStyle w:val="Style2ST26controlledVocabulary"/>
        <w:widowControl/>
        <w:ind w:left="432" w:hanging="432"/>
        <w:rPr>
          <w:lang w:val="fr-FR"/>
        </w:rPr>
      </w:pPr>
      <w:bookmarkStart w:id="303" w:name="_Toc383608743"/>
      <w:bookmarkStart w:id="304" w:name="_Toc54686747"/>
      <w:bookmarkStart w:id="305" w:name="_Toc59200553"/>
      <w:r w:rsidRPr="00330B62">
        <w:rPr>
          <w:lang w:val="fr-FR"/>
        </w:rPr>
        <w:t>Feature Key</w:t>
      </w:r>
      <w:r w:rsidRPr="00330B62">
        <w:rPr>
          <w:lang w:val="fr-FR"/>
        </w:rPr>
        <w:tab/>
        <w:t>5’UTR</w:t>
      </w:r>
      <w:bookmarkEnd w:id="303"/>
      <w:bookmarkEnd w:id="304"/>
      <w:bookmarkEnd w:id="305"/>
    </w:p>
    <w:p w14:paraId="5F0350E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1) region at the 5’ end of a mature transcript (preceding the initiation codon) that is not translated into a protein;</w:t>
      </w:r>
      <w:r w:rsidRPr="00614A14">
        <w:rPr>
          <w:rFonts w:ascii="Lucida Console" w:hAnsi="Lucida Console" w:cs="Lucida Console"/>
          <w:color w:val="020209"/>
          <w:sz w:val="13"/>
          <w:szCs w:val="13"/>
        </w:rPr>
        <w:br/>
        <w:t>2) region at the 5’ end of an RNA virus (preceding the first initiation codon) that is not translated into a protein;</w:t>
      </w:r>
    </w:p>
    <w:p w14:paraId="1D449E5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C7B4E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17843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DC9445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D4FF7E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FE53BA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82DF8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6AC55B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0C61D66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206BF83B" w14:textId="2B76C2CD" w:rsidR="00F41554" w:rsidRPr="00330B62" w:rsidRDefault="00F41554" w:rsidP="009B2AE0">
      <w:pPr>
        <w:pStyle w:val="Heading2"/>
        <w:widowControl/>
        <w:spacing w:before="0"/>
        <w:rPr>
          <w:lang w:val="fr-FR" w:eastAsia="en-US"/>
        </w:rPr>
      </w:pPr>
      <w:r w:rsidRPr="005A314F">
        <w:rPr>
          <w:lang w:val="fr-CH"/>
        </w:rPr>
        <w:br w:type="page"/>
      </w:r>
      <w:bookmarkStart w:id="306" w:name="_Toc526436930"/>
      <w:bookmarkStart w:id="307" w:name="_Toc54686748"/>
      <w:bookmarkStart w:id="308" w:name="_Toc59200554"/>
      <w:r w:rsidRPr="00330B62">
        <w:rPr>
          <w:sz w:val="17"/>
          <w:szCs w:val="17"/>
          <w:lang w:val="fr-FR" w:eastAsia="en-US"/>
        </w:rPr>
        <w:t xml:space="preserve">SECTION 6 : QUALIFICATEURS POUR LES SÉQUENCES </w:t>
      </w:r>
      <w:r w:rsidRPr="00330B62">
        <w:rPr>
          <w:bCs w:val="0"/>
          <w:iCs w:val="0"/>
          <w:sz w:val="17"/>
          <w:szCs w:val="17"/>
          <w:lang w:val="fr-FR"/>
        </w:rPr>
        <w:t>DE NUCLÉOTIDES</w:t>
      </w:r>
      <w:bookmarkEnd w:id="306"/>
      <w:bookmarkEnd w:id="307"/>
      <w:bookmarkEnd w:id="308"/>
    </w:p>
    <w:p w14:paraId="691EA0BC" w14:textId="77777777" w:rsidR="00F41554" w:rsidRPr="00330B62" w:rsidRDefault="00F41554" w:rsidP="009B2AE0">
      <w:pPr>
        <w:widowControl/>
        <w:spacing w:after="170"/>
        <w:rPr>
          <w:sz w:val="17"/>
          <w:szCs w:val="17"/>
          <w:lang w:val="fr-FR"/>
        </w:rPr>
      </w:pPr>
      <w:r w:rsidRPr="00330B62">
        <w:rPr>
          <w:sz w:val="17"/>
          <w:szCs w:val="17"/>
          <w:lang w:val="fr-FR"/>
        </w:rPr>
        <w:t>La présente section donne la liste des qualificateurs à employer pour les caractéristiques dans les séquences de nucléotides.  Les qualificateurs sont présentés dans l’ordre alphabétique.</w:t>
      </w:r>
    </w:p>
    <w:p w14:paraId="57093A11" w14:textId="4D074244" w:rsidR="00F41554" w:rsidRPr="000825B3" w:rsidRDefault="00F41554" w:rsidP="000825B3">
      <w:pPr>
        <w:widowControl/>
        <w:spacing w:after="170"/>
        <w:rPr>
          <w:color w:val="000000"/>
          <w:sz w:val="17"/>
          <w:szCs w:val="17"/>
          <w:lang w:val="fr-FR"/>
        </w:rPr>
      </w:pPr>
      <w:r w:rsidRPr="000825B3">
        <w:rPr>
          <w:sz w:val="17"/>
          <w:szCs w:val="17"/>
          <w:lang w:val="fr-FR"/>
        </w:rPr>
        <w:t>Lorsqu</w:t>
      </w:r>
      <w:r w:rsidR="002346CD" w:rsidRPr="000825B3">
        <w:rPr>
          <w:color w:val="000000"/>
          <w:sz w:val="17"/>
          <w:szCs w:val="17"/>
          <w:lang w:val="fr-FR"/>
        </w:rPr>
        <w:t>e le format de valeur est</w:t>
      </w:r>
      <w:r w:rsidRPr="000825B3">
        <w:rPr>
          <w:sz w:val="17"/>
          <w:szCs w:val="17"/>
          <w:lang w:val="fr-FR"/>
        </w:rPr>
        <w:t xml:space="preserve"> “none”, il ne faut utiliser </w:t>
      </w:r>
      <w:r w:rsidR="002346CD" w:rsidRPr="000825B3">
        <w:rPr>
          <w:color w:val="000000"/>
          <w:sz w:val="17"/>
          <w:szCs w:val="17"/>
          <w:lang w:val="fr-FR"/>
        </w:rPr>
        <w:t xml:space="preserve">ni </w:t>
      </w:r>
      <w:r w:rsidRPr="000825B3">
        <w:rPr>
          <w:sz w:val="17"/>
          <w:szCs w:val="17"/>
          <w:lang w:val="fr-FR"/>
        </w:rPr>
        <w:t xml:space="preserve">l’élément </w:t>
      </w:r>
      <w:r w:rsidRPr="000825B3">
        <w:rPr>
          <w:rFonts w:ascii="Courier New" w:hAnsi="Courier New" w:cs="Courier New"/>
          <w:sz w:val="17"/>
          <w:szCs w:val="17"/>
          <w:lang w:val="fr-FR" w:eastAsia="en-US"/>
        </w:rPr>
        <w:t>INSDQualifier_value</w:t>
      </w:r>
      <w:r w:rsidR="002346CD" w:rsidRPr="000825B3">
        <w:rPr>
          <w:rFonts w:ascii="Courier New" w:hAnsi="Courier New" w:cs="Courier New"/>
          <w:color w:val="000000"/>
          <w:sz w:val="17"/>
          <w:szCs w:val="17"/>
          <w:lang w:val="fr-FR" w:eastAsia="en-US"/>
        </w:rPr>
        <w:t xml:space="preserve"> </w:t>
      </w:r>
      <w:r w:rsidR="002346CD" w:rsidRPr="000825B3">
        <w:rPr>
          <w:color w:val="000000"/>
          <w:sz w:val="17"/>
          <w:szCs w:val="17"/>
          <w:lang w:val="fr-FR" w:eastAsia="en-US"/>
        </w:rPr>
        <w:t xml:space="preserve">ni l’élément </w:t>
      </w:r>
      <w:r w:rsidR="002346CD" w:rsidRPr="000825B3">
        <w:rPr>
          <w:rFonts w:ascii="Courier New" w:hAnsi="Courier New" w:cs="Courier New"/>
          <w:color w:val="000000"/>
          <w:sz w:val="17"/>
          <w:szCs w:val="17"/>
          <w:lang w:val="fr-FR" w:eastAsia="en-US"/>
        </w:rPr>
        <w:t>NonEnglishQualifier_value</w:t>
      </w:r>
      <w:r w:rsidRPr="000825B3">
        <w:rPr>
          <w:sz w:val="17"/>
          <w:szCs w:val="17"/>
          <w:lang w:val="fr-FR"/>
        </w:rPr>
        <w:t>.</w:t>
      </w:r>
    </w:p>
    <w:p w14:paraId="2D0B3EC5" w14:textId="4BD3E7AA" w:rsidR="002346CD" w:rsidRPr="000825B3" w:rsidRDefault="002346CD" w:rsidP="000825B3">
      <w:pPr>
        <w:widowControl/>
        <w:spacing w:after="170"/>
        <w:rPr>
          <w:color w:val="000000"/>
          <w:sz w:val="17"/>
          <w:szCs w:val="17"/>
          <w:lang w:val="fr-FR"/>
        </w:rPr>
      </w:pPr>
      <w:r w:rsidRPr="000825B3">
        <w:rPr>
          <w:color w:val="000000"/>
          <w:sz w:val="17"/>
          <w:szCs w:val="17"/>
          <w:lang w:val="fr-FR"/>
        </w:rPr>
        <w:t>Lorsque le format de valeur est du texte libre indiqué comme dépendant de la langue, un des éléments ci-après doit être utilisé :</w:t>
      </w:r>
    </w:p>
    <w:p w14:paraId="1B6B439F" w14:textId="22DF0DAF" w:rsidR="002346CD" w:rsidRPr="000825B3" w:rsidRDefault="002346CD" w:rsidP="000825B3">
      <w:pPr>
        <w:widowControl/>
        <w:spacing w:after="170"/>
        <w:rPr>
          <w:color w:val="000000"/>
          <w:sz w:val="17"/>
          <w:szCs w:val="17"/>
          <w:lang w:val="fr-FR" w:eastAsia="en-US"/>
        </w:rPr>
      </w:pPr>
      <w:r w:rsidRPr="000825B3">
        <w:rPr>
          <w:color w:val="000000"/>
          <w:sz w:val="17"/>
          <w:szCs w:val="17"/>
          <w:lang w:val="fr-FR"/>
        </w:rPr>
        <w:t xml:space="preserve">1) l’élément </w:t>
      </w:r>
      <w:r w:rsidRPr="000825B3">
        <w:rPr>
          <w:rFonts w:ascii="Courier New" w:hAnsi="Courier New" w:cs="Courier New"/>
          <w:color w:val="000000"/>
          <w:sz w:val="17"/>
          <w:szCs w:val="17"/>
          <w:lang w:val="fr-FR" w:eastAsia="en-US"/>
        </w:rPr>
        <w:t>INSDQualifier_value</w:t>
      </w:r>
      <w:r w:rsidRPr="000825B3">
        <w:rPr>
          <w:color w:val="000000"/>
          <w:sz w:val="17"/>
          <w:szCs w:val="17"/>
          <w:lang w:val="fr-FR" w:eastAsia="en-US"/>
        </w:rPr>
        <w:t>;  ou</w:t>
      </w:r>
    </w:p>
    <w:p w14:paraId="621CBC87" w14:textId="6A940E27" w:rsidR="002346CD" w:rsidRPr="000825B3" w:rsidRDefault="002346CD" w:rsidP="000825B3">
      <w:pPr>
        <w:widowControl/>
        <w:spacing w:after="170"/>
        <w:rPr>
          <w:color w:val="000000"/>
          <w:sz w:val="17"/>
          <w:szCs w:val="17"/>
          <w:lang w:val="fr-FR" w:eastAsia="en-US"/>
        </w:rPr>
      </w:pPr>
      <w:r w:rsidRPr="000825B3">
        <w:rPr>
          <w:color w:val="000000"/>
          <w:sz w:val="17"/>
          <w:szCs w:val="17"/>
          <w:lang w:val="fr-FR" w:eastAsia="en-US"/>
        </w:rPr>
        <w:t xml:space="preserve">2)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  ou</w:t>
      </w:r>
    </w:p>
    <w:p w14:paraId="4CEFDB57" w14:textId="7F0FAC45" w:rsidR="002346CD" w:rsidRPr="000825B3" w:rsidRDefault="002346CD" w:rsidP="000825B3">
      <w:pPr>
        <w:widowControl/>
        <w:spacing w:after="170"/>
        <w:rPr>
          <w:color w:val="000000"/>
          <w:sz w:val="17"/>
          <w:szCs w:val="17"/>
          <w:lang w:val="fr-FR" w:eastAsia="en-US"/>
        </w:rPr>
      </w:pPr>
      <w:r w:rsidRPr="000825B3">
        <w:rPr>
          <w:color w:val="000000"/>
          <w:sz w:val="17"/>
          <w:szCs w:val="17"/>
          <w:lang w:val="fr-FR" w:eastAsia="en-US"/>
        </w:rPr>
        <w:t xml:space="preserve">3) à la fois </w:t>
      </w:r>
      <w:r w:rsidRPr="000825B3">
        <w:rPr>
          <w:color w:val="000000"/>
          <w:sz w:val="17"/>
          <w:szCs w:val="17"/>
          <w:lang w:val="fr-FR"/>
        </w:rPr>
        <w:t xml:space="preserve">l’élément </w:t>
      </w:r>
      <w:r w:rsidRPr="000825B3">
        <w:rPr>
          <w:rFonts w:ascii="Courier New" w:hAnsi="Courier New" w:cs="Courier New"/>
          <w:color w:val="000000"/>
          <w:sz w:val="17"/>
          <w:szCs w:val="17"/>
          <w:lang w:val="fr-FR" w:eastAsia="en-US"/>
        </w:rPr>
        <w:t xml:space="preserve">INSDQualifier_value </w:t>
      </w:r>
      <w:r w:rsidRPr="000825B3">
        <w:rPr>
          <w:color w:val="000000"/>
          <w:sz w:val="17"/>
          <w:szCs w:val="17"/>
          <w:lang w:val="fr-FR" w:eastAsia="en-US"/>
        </w:rPr>
        <w:t xml:space="preserve">et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w:t>
      </w:r>
    </w:p>
    <w:p w14:paraId="1750CA21" w14:textId="060DBDC1" w:rsidR="002346CD" w:rsidRPr="000825B3" w:rsidRDefault="002346CD" w:rsidP="000825B3">
      <w:pPr>
        <w:widowControl/>
        <w:spacing w:after="170"/>
        <w:rPr>
          <w:color w:val="000000"/>
          <w:sz w:val="17"/>
          <w:szCs w:val="17"/>
          <w:lang w:val="fr-FR" w:eastAsia="en-US"/>
        </w:rPr>
      </w:pPr>
      <w:r w:rsidRPr="000825B3">
        <w:rPr>
          <w:color w:val="000000"/>
          <w:sz w:val="17"/>
          <w:szCs w:val="17"/>
          <w:lang w:val="fr-FR" w:eastAsia="en-US"/>
        </w:rPr>
        <w:t xml:space="preserve">Lorsque le format de valeur est autre que </w:t>
      </w:r>
      <w:r w:rsidRPr="000825B3">
        <w:rPr>
          <w:color w:val="000000"/>
          <w:sz w:val="17"/>
          <w:szCs w:val="17"/>
          <w:lang w:val="fr-FR"/>
        </w:rPr>
        <w:t xml:space="preserve">“none” mais ne constitue pas du texte libre dépendant de la langue, il faut utiliser l’élément </w:t>
      </w:r>
      <w:r w:rsidRPr="000825B3">
        <w:rPr>
          <w:rFonts w:ascii="Courier New" w:hAnsi="Courier New" w:cs="Courier New"/>
          <w:color w:val="000000"/>
          <w:sz w:val="17"/>
          <w:szCs w:val="17"/>
          <w:lang w:val="fr-FR" w:eastAsia="en-US"/>
        </w:rPr>
        <w:t>INSDQualifier_value</w:t>
      </w:r>
      <w:r w:rsidRPr="000825B3">
        <w:rPr>
          <w:color w:val="000000"/>
          <w:sz w:val="17"/>
          <w:szCs w:val="17"/>
          <w:lang w:val="fr-FR" w:eastAsia="en-US"/>
        </w:rPr>
        <w:t xml:space="preserve"> et il ne faut pas utiliser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w:t>
      </w:r>
    </w:p>
    <w:p w14:paraId="58355494" w14:textId="77777777" w:rsidR="002346CD" w:rsidRPr="00330B62" w:rsidRDefault="002346CD" w:rsidP="009B2AE0">
      <w:pPr>
        <w:widowControl/>
        <w:spacing w:after="170"/>
        <w:rPr>
          <w:sz w:val="17"/>
          <w:szCs w:val="17"/>
          <w:lang w:val="fr-FR"/>
        </w:rPr>
      </w:pPr>
    </w:p>
    <w:p w14:paraId="18057BFD" w14:textId="2A85FB54" w:rsidR="00F41554" w:rsidRPr="000825B3" w:rsidRDefault="00F41554" w:rsidP="000825B3">
      <w:pPr>
        <w:widowControl/>
        <w:shd w:val="clear" w:color="000000" w:fill="auto"/>
        <w:rPr>
          <w:color w:val="000000"/>
          <w:sz w:val="17"/>
          <w:szCs w:val="17"/>
          <w:lang w:val="fr-FR"/>
        </w:rPr>
      </w:pPr>
      <w:r w:rsidRPr="000825B3">
        <w:rPr>
          <w:sz w:val="17"/>
          <w:szCs w:val="17"/>
          <w:lang w:val="fr-FR"/>
        </w:rPr>
        <w:t xml:space="preserve">N.B. : Toute </w:t>
      </w:r>
      <w:r w:rsidR="002346CD" w:rsidRPr="000825B3">
        <w:rPr>
          <w:color w:val="000000"/>
          <w:sz w:val="17"/>
          <w:szCs w:val="17"/>
          <w:lang w:val="fr-FR"/>
        </w:rPr>
        <w:t xml:space="preserve">valeur de qualificateur </w:t>
      </w:r>
      <w:r w:rsidRPr="000825B3">
        <w:rPr>
          <w:sz w:val="17"/>
          <w:szCs w:val="17"/>
          <w:lang w:val="fr-FR"/>
        </w:rPr>
        <w:t>indiquée pour un qualificateur avec un format de valeur “free text”</w:t>
      </w:r>
      <w:r w:rsidR="002346CD" w:rsidRPr="000825B3">
        <w:rPr>
          <w:color w:val="000000"/>
          <w:sz w:val="17"/>
          <w:szCs w:val="17"/>
          <w:lang w:val="fr-FR"/>
        </w:rPr>
        <w:t xml:space="preserve"> dépendant de la langue</w:t>
      </w:r>
      <w:r w:rsidRPr="000825B3">
        <w:rPr>
          <w:sz w:val="17"/>
          <w:szCs w:val="17"/>
          <w:lang w:val="fr-FR"/>
        </w:rPr>
        <w:t xml:space="preserve"> peut devoir être traduite aux fins des procédures nationales ou régionales.</w:t>
      </w:r>
      <w:r w:rsidR="002346CD" w:rsidRPr="000825B3">
        <w:rPr>
          <w:color w:val="000000"/>
          <w:sz w:val="17"/>
          <w:szCs w:val="17"/>
          <w:lang w:val="fr-FR"/>
        </w:rPr>
        <w:t xml:space="preserve">  Les qualificateurs indiqués dans le tableau ci-après sont considérés comme ayant des valeurs de texte libre dépendant de la langue :</w:t>
      </w:r>
    </w:p>
    <w:p w14:paraId="0FDA751F" w14:textId="7D2021E4" w:rsidR="002346CD" w:rsidRPr="000825B3" w:rsidRDefault="002346CD" w:rsidP="000825B3">
      <w:pPr>
        <w:widowControl/>
        <w:shd w:val="clear" w:color="000000" w:fill="auto"/>
        <w:rPr>
          <w:color w:val="000000"/>
          <w:sz w:val="17"/>
          <w:szCs w:val="17"/>
          <w:lang w:val="fr-FR"/>
        </w:rPr>
      </w:pPr>
    </w:p>
    <w:p w14:paraId="54C12A21" w14:textId="0D075A3D" w:rsidR="002346CD" w:rsidRPr="000825B3" w:rsidRDefault="002346CD" w:rsidP="000825B3">
      <w:pPr>
        <w:widowControl/>
        <w:shd w:val="clear" w:color="000000" w:fill="auto"/>
        <w:rPr>
          <w:color w:val="000000"/>
          <w:sz w:val="17"/>
          <w:szCs w:val="17"/>
          <w:lang w:val="fr-FR"/>
        </w:rPr>
      </w:pPr>
      <w:r w:rsidRPr="000825B3">
        <w:rPr>
          <w:color w:val="000000"/>
          <w:sz w:val="17"/>
          <w:szCs w:val="17"/>
          <w:lang w:val="fr-FR"/>
        </w:rPr>
        <w:t>Tableau 5 : liste des valeurs de qualificateurs pour les séquences de nucléotides avec des valeurs de texte libre dépendant de la langue</w:t>
      </w:r>
    </w:p>
    <w:p w14:paraId="15F5D846" w14:textId="77777777" w:rsidR="002346CD" w:rsidRPr="000825B3" w:rsidRDefault="002346CD" w:rsidP="000825B3">
      <w:pPr>
        <w:widowControl/>
        <w:shd w:val="clear" w:color="000000" w:fill="auto"/>
        <w:rPr>
          <w:color w:val="000000"/>
          <w:sz w:val="17"/>
          <w:szCs w:val="17"/>
          <w:lang w:val="fr-FR"/>
        </w:rPr>
      </w:pPr>
    </w:p>
    <w:tbl>
      <w:tblPr>
        <w:tblW w:w="0" w:type="auto"/>
        <w:jc w:val="center"/>
        <w:tblCellMar>
          <w:left w:w="0" w:type="dxa"/>
          <w:right w:w="0" w:type="dxa"/>
        </w:tblCellMar>
        <w:tblLook w:val="04A0" w:firstRow="1" w:lastRow="0" w:firstColumn="1" w:lastColumn="0" w:noHBand="0" w:noVBand="1"/>
      </w:tblPr>
      <w:tblGrid>
        <w:gridCol w:w="2150"/>
        <w:gridCol w:w="3887"/>
      </w:tblGrid>
      <w:tr w:rsidR="002346CD" w:rsidRPr="005A314F" w14:paraId="454DFE9A" w14:textId="77777777" w:rsidTr="00614A14">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376BC64" w14:textId="77777777" w:rsidR="002346CD" w:rsidRPr="000825B3" w:rsidRDefault="002346CD" w:rsidP="000825B3">
            <w:pPr>
              <w:widowControl/>
              <w:shd w:val="clear" w:color="000000" w:fill="auto"/>
              <w:spacing w:before="120" w:after="120"/>
              <w:jc w:val="center"/>
              <w:rPr>
                <w:bCs/>
                <w:color w:val="000000"/>
                <w:sz w:val="16"/>
                <w:szCs w:val="16"/>
                <w:lang w:val="fr-FR"/>
              </w:rPr>
            </w:pPr>
            <w:r w:rsidRPr="000825B3">
              <w:rPr>
                <w:bCs/>
                <w:color w:val="000000"/>
                <w:sz w:val="16"/>
                <w:szCs w:val="16"/>
                <w:lang w:val="fr-FR"/>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4D25FC54" w14:textId="559D7390" w:rsidR="002346CD" w:rsidRPr="000825B3" w:rsidRDefault="002346CD" w:rsidP="000825B3">
            <w:pPr>
              <w:widowControl/>
              <w:shd w:val="clear" w:color="000000" w:fill="auto"/>
              <w:spacing w:before="120" w:after="120"/>
              <w:jc w:val="center"/>
              <w:rPr>
                <w:bCs/>
                <w:color w:val="000000"/>
                <w:sz w:val="16"/>
                <w:szCs w:val="16"/>
                <w:lang w:val="fr-FR"/>
              </w:rPr>
            </w:pPr>
            <w:r w:rsidRPr="000825B3">
              <w:rPr>
                <w:bCs/>
                <w:color w:val="000000"/>
                <w:sz w:val="16"/>
                <w:szCs w:val="16"/>
                <w:lang w:val="fr-FR"/>
              </w:rPr>
              <w:t>Valeur de texte libre dépendant de la langue</w:t>
            </w:r>
          </w:p>
        </w:tc>
      </w:tr>
      <w:tr w:rsidR="002346CD" w:rsidRPr="00957D97" w14:paraId="43CCA77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2D3CD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4480B"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bound_moiety</w:t>
            </w:r>
          </w:p>
        </w:tc>
      </w:tr>
      <w:tr w:rsidR="002346CD" w:rsidRPr="00957D97" w14:paraId="593021C4"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412F10"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B74071"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cell_type</w:t>
            </w:r>
          </w:p>
        </w:tc>
      </w:tr>
      <w:tr w:rsidR="002346CD" w:rsidRPr="00957D97" w14:paraId="65F38B5F"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8C3991" w14:textId="2AF0521A"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A009A3" w:rsidRPr="00E64C7E">
              <w:rPr>
                <w:color w:val="000000"/>
                <w:sz w:val="16"/>
                <w:szCs w:val="16"/>
                <w:u w:val="single"/>
                <w:shd w:val="clear" w:color="auto" w:fill="FFFF00"/>
                <w:lang w:val="fr-FR"/>
              </w:rPr>
              <w:t>8</w:t>
            </w:r>
            <w:r w:rsidRPr="00E64C7E">
              <w:rPr>
                <w:strike/>
                <w:color w:val="FFFFFF"/>
                <w:sz w:val="16"/>
                <w:szCs w:val="16"/>
                <w:shd w:val="clear" w:color="auto" w:fill="800080"/>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892F9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clone</w:t>
            </w:r>
          </w:p>
        </w:tc>
      </w:tr>
      <w:tr w:rsidR="002346CD" w:rsidRPr="00957D97" w14:paraId="561A59C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369B58" w14:textId="6992D8C3"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A009A3" w:rsidRPr="00E64C7E">
              <w:rPr>
                <w:color w:val="000000"/>
                <w:sz w:val="16"/>
                <w:szCs w:val="16"/>
                <w:u w:val="single"/>
                <w:shd w:val="clear" w:color="auto" w:fill="FFFF00"/>
                <w:lang w:val="fr-FR"/>
              </w:rPr>
              <w:t>9</w:t>
            </w:r>
            <w:r w:rsidRPr="00E64C7E">
              <w:rPr>
                <w:strike/>
                <w:color w:val="FFFFFF"/>
                <w:sz w:val="16"/>
                <w:szCs w:val="16"/>
                <w:shd w:val="clear" w:color="auto" w:fill="800080"/>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F2650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clone_lib</w:t>
            </w:r>
          </w:p>
        </w:tc>
      </w:tr>
      <w:tr w:rsidR="002346CD" w:rsidRPr="00957D97" w14:paraId="11B339D8"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F38694" w14:textId="12628A96"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A009A3" w:rsidRPr="00E64C7E">
              <w:rPr>
                <w:color w:val="000000"/>
                <w:sz w:val="16"/>
                <w:szCs w:val="16"/>
                <w:u w:val="single"/>
                <w:shd w:val="clear" w:color="auto" w:fill="FFFF00"/>
                <w:lang w:val="fr-FR"/>
              </w:rPr>
              <w:t>1</w:t>
            </w:r>
            <w:r w:rsidRPr="00E64C7E">
              <w:rPr>
                <w:strike/>
                <w:color w:val="FFFFFF"/>
                <w:sz w:val="16"/>
                <w:szCs w:val="16"/>
                <w:shd w:val="clear" w:color="auto" w:fill="800080"/>
                <w:lang w:val="fr-FR"/>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7EC0B1"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collected_by</w:t>
            </w:r>
          </w:p>
        </w:tc>
      </w:tr>
      <w:tr w:rsidR="002346CD" w:rsidRPr="00957D97" w14:paraId="38B471D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ECA65" w14:textId="0176BC3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A009A3" w:rsidRPr="00E64C7E">
              <w:rPr>
                <w:color w:val="000000"/>
                <w:sz w:val="16"/>
                <w:szCs w:val="16"/>
                <w:u w:val="single"/>
                <w:shd w:val="clear" w:color="auto" w:fill="FFFF00"/>
                <w:lang w:val="fr-FR"/>
              </w:rPr>
              <w:t>4</w:t>
            </w:r>
            <w:r w:rsidRPr="00E64C7E">
              <w:rPr>
                <w:strike/>
                <w:color w:val="FFFFFF"/>
                <w:sz w:val="16"/>
                <w:szCs w:val="16"/>
                <w:shd w:val="clear" w:color="auto" w:fill="800080"/>
                <w:lang w:val="fr-FR"/>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73DA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cultivar</w:t>
            </w:r>
          </w:p>
        </w:tc>
      </w:tr>
      <w:tr w:rsidR="002346CD" w:rsidRPr="00957D97" w14:paraId="3BEFE0D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8097A7" w14:textId="63E6AC4F"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A009A3" w:rsidRPr="00E64C7E">
              <w:rPr>
                <w:color w:val="000000"/>
                <w:sz w:val="16"/>
                <w:szCs w:val="16"/>
                <w:u w:val="single"/>
                <w:shd w:val="clear" w:color="auto" w:fill="FFFF00"/>
                <w:lang w:val="fr-FR"/>
              </w:rPr>
              <w:t>5</w:t>
            </w:r>
            <w:r w:rsidRPr="00E64C7E">
              <w:rPr>
                <w:strike/>
                <w:color w:val="FFFFFF"/>
                <w:sz w:val="16"/>
                <w:szCs w:val="16"/>
                <w:shd w:val="clear" w:color="auto" w:fill="800080"/>
                <w:lang w:val="fr-FR"/>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6CB3E"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dev_stage</w:t>
            </w:r>
          </w:p>
        </w:tc>
      </w:tr>
      <w:tr w:rsidR="002346CD" w:rsidRPr="00957D97" w14:paraId="3D01AD99"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07CDA" w14:textId="1865333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D7205D" w:rsidRPr="00E64C7E">
              <w:rPr>
                <w:color w:val="000000"/>
                <w:sz w:val="16"/>
                <w:szCs w:val="16"/>
                <w:u w:val="single"/>
                <w:shd w:val="clear" w:color="auto" w:fill="FFFF00"/>
                <w:lang w:val="fr-FR"/>
              </w:rPr>
              <w:t>8</w:t>
            </w:r>
            <w:r w:rsidRPr="00E64C7E">
              <w:rPr>
                <w:strike/>
                <w:color w:val="FFFFFF"/>
                <w:sz w:val="16"/>
                <w:szCs w:val="16"/>
                <w:shd w:val="clear" w:color="auto" w:fill="800080"/>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2A99C"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ecotype</w:t>
            </w:r>
          </w:p>
        </w:tc>
      </w:tr>
      <w:tr w:rsidR="002346CD" w:rsidRPr="00957D97" w14:paraId="54D7974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D9DF4" w14:textId="4E4DF98E"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sidRPr="00E64C7E">
              <w:rPr>
                <w:color w:val="000000"/>
                <w:sz w:val="16"/>
                <w:szCs w:val="16"/>
                <w:u w:val="single"/>
                <w:shd w:val="clear" w:color="auto" w:fill="FFFF00"/>
                <w:lang w:val="fr-FR"/>
              </w:rPr>
              <w:t>2</w:t>
            </w:r>
            <w:r w:rsidRPr="00E64C7E">
              <w:rPr>
                <w:strike/>
                <w:color w:val="FFFFFF"/>
                <w:sz w:val="16"/>
                <w:szCs w:val="16"/>
                <w:shd w:val="clear" w:color="auto" w:fill="800080"/>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51452C"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function</w:t>
            </w:r>
          </w:p>
        </w:tc>
      </w:tr>
      <w:tr w:rsidR="002346CD" w:rsidRPr="00957D97" w14:paraId="18E2293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36704" w14:textId="04B9C6F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sidRPr="00E64C7E">
              <w:rPr>
                <w:color w:val="000000"/>
                <w:sz w:val="16"/>
                <w:szCs w:val="16"/>
                <w:u w:val="single"/>
                <w:shd w:val="clear" w:color="auto" w:fill="FFFF00"/>
                <w:lang w:val="fr-FR"/>
              </w:rPr>
              <w:t>4</w:t>
            </w:r>
            <w:r w:rsidRPr="00E64C7E">
              <w:rPr>
                <w:strike/>
                <w:color w:val="FFFFFF"/>
                <w:sz w:val="16"/>
                <w:szCs w:val="16"/>
                <w:shd w:val="clear" w:color="auto" w:fill="800080"/>
                <w:lang w:val="fr-FR"/>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3F7B1"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gene_synonym</w:t>
            </w:r>
          </w:p>
        </w:tc>
      </w:tr>
      <w:tr w:rsidR="002346CD" w:rsidRPr="00957D97" w14:paraId="7282C96C"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546D70" w14:textId="7055EB13"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sidRPr="00E64C7E">
              <w:rPr>
                <w:color w:val="000000"/>
                <w:sz w:val="16"/>
                <w:szCs w:val="16"/>
                <w:u w:val="single"/>
                <w:shd w:val="clear" w:color="auto" w:fill="FFFF00"/>
                <w:lang w:val="fr-FR"/>
              </w:rPr>
              <w:t>6</w:t>
            </w:r>
            <w:r w:rsidRPr="00E64C7E">
              <w:rPr>
                <w:strike/>
                <w:color w:val="FFFFFF"/>
                <w:sz w:val="16"/>
                <w:szCs w:val="16"/>
                <w:shd w:val="clear" w:color="auto" w:fill="800080"/>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F7339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haplogroup</w:t>
            </w:r>
          </w:p>
        </w:tc>
      </w:tr>
      <w:tr w:rsidR="002346CD" w:rsidRPr="00957D97" w14:paraId="7CE8EBA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761C76" w14:textId="394E22A8"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sidRPr="00E64C7E">
              <w:rPr>
                <w:color w:val="000000"/>
                <w:sz w:val="16"/>
                <w:szCs w:val="16"/>
                <w:u w:val="single"/>
                <w:shd w:val="clear" w:color="auto" w:fill="FFFF00"/>
                <w:lang w:val="fr-FR"/>
              </w:rPr>
              <w:t>8</w:t>
            </w:r>
            <w:r w:rsidRPr="00E64C7E">
              <w:rPr>
                <w:strike/>
                <w:color w:val="FFFFFF"/>
                <w:sz w:val="16"/>
                <w:szCs w:val="16"/>
                <w:shd w:val="clear" w:color="auto" w:fill="800080"/>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2EA7D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host</w:t>
            </w:r>
          </w:p>
        </w:tc>
      </w:tr>
      <w:tr w:rsidR="002346CD" w:rsidRPr="00957D97" w14:paraId="7A3CD5D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5EACC" w14:textId="54D860EB"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sidRPr="00E64C7E">
              <w:rPr>
                <w:color w:val="000000"/>
                <w:sz w:val="16"/>
                <w:szCs w:val="16"/>
                <w:u w:val="single"/>
                <w:shd w:val="clear" w:color="auto" w:fill="FFFF00"/>
                <w:lang w:val="fr-FR"/>
              </w:rPr>
              <w:t>9</w:t>
            </w:r>
            <w:r w:rsidRPr="00E64C7E">
              <w:rPr>
                <w:strike/>
                <w:color w:val="FFFFFF"/>
                <w:sz w:val="16"/>
                <w:szCs w:val="16"/>
                <w:shd w:val="clear" w:color="auto" w:fill="800080"/>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2D485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identified_by</w:t>
            </w:r>
          </w:p>
        </w:tc>
      </w:tr>
      <w:tr w:rsidR="002346CD" w:rsidRPr="00957D97" w14:paraId="7B2463B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5A28F" w14:textId="181153C2"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D7205D" w:rsidRPr="00E64C7E">
              <w:rPr>
                <w:color w:val="000000"/>
                <w:sz w:val="16"/>
                <w:szCs w:val="16"/>
                <w:u w:val="single"/>
                <w:shd w:val="clear" w:color="auto" w:fill="FFFF00"/>
                <w:lang w:val="fr-FR"/>
              </w:rPr>
              <w:t>30</w:t>
            </w:r>
            <w:r w:rsidRPr="00E64C7E">
              <w:rPr>
                <w:strike/>
                <w:color w:val="FFFFFF"/>
                <w:sz w:val="16"/>
                <w:szCs w:val="16"/>
                <w:shd w:val="clear" w:color="auto" w:fill="800080"/>
                <w:lang w:val="fr-FR"/>
              </w:rPr>
              <w:t>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9F3A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isolate</w:t>
            </w:r>
          </w:p>
        </w:tc>
      </w:tr>
      <w:tr w:rsidR="002346CD" w:rsidRPr="00957D97" w14:paraId="42FECF2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269D4" w14:textId="0499C396"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r w:rsidR="00D7205D" w:rsidRPr="00E64C7E">
              <w:rPr>
                <w:color w:val="000000"/>
                <w:sz w:val="16"/>
                <w:szCs w:val="16"/>
                <w:u w:val="single"/>
                <w:shd w:val="clear" w:color="auto" w:fill="FFFF00"/>
                <w:lang w:val="fr-FR"/>
              </w:rPr>
              <w:t>1</w:t>
            </w:r>
            <w:r w:rsidRPr="00E64C7E">
              <w:rPr>
                <w:strike/>
                <w:color w:val="FFFFFF"/>
                <w:sz w:val="16"/>
                <w:szCs w:val="16"/>
                <w:shd w:val="clear" w:color="auto" w:fill="800080"/>
                <w:lang w:val="fr-FR"/>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2B7B7"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isolation_source</w:t>
            </w:r>
          </w:p>
        </w:tc>
      </w:tr>
      <w:tr w:rsidR="002346CD" w:rsidRPr="00957D97" w14:paraId="3CEB07B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5F0089" w14:textId="1F8BB3B0"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r w:rsidR="00D7205D" w:rsidRPr="00E64C7E">
              <w:rPr>
                <w:color w:val="000000"/>
                <w:sz w:val="16"/>
                <w:szCs w:val="16"/>
                <w:u w:val="single"/>
                <w:shd w:val="clear" w:color="auto" w:fill="FFFF00"/>
                <w:lang w:val="fr-FR"/>
              </w:rPr>
              <w:t>2</w:t>
            </w:r>
            <w:r w:rsidRPr="00E64C7E">
              <w:rPr>
                <w:strike/>
                <w:color w:val="FFFFFF"/>
                <w:sz w:val="16"/>
                <w:szCs w:val="16"/>
                <w:shd w:val="clear" w:color="auto" w:fill="800080"/>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A46608"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lab_host</w:t>
            </w:r>
          </w:p>
        </w:tc>
      </w:tr>
      <w:tr w:rsidR="002346CD" w:rsidRPr="00957D97" w14:paraId="6D5F65D3"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3C3E9" w14:textId="3362F0B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r w:rsidR="00D7205D" w:rsidRPr="00E64C7E">
              <w:rPr>
                <w:color w:val="000000"/>
                <w:sz w:val="16"/>
                <w:szCs w:val="16"/>
                <w:u w:val="single"/>
                <w:shd w:val="clear" w:color="auto" w:fill="FFFF00"/>
                <w:lang w:val="fr-FR"/>
              </w:rPr>
              <w:t>6</w:t>
            </w:r>
            <w:r w:rsidRPr="00E64C7E">
              <w:rPr>
                <w:strike/>
                <w:color w:val="FFFFFF"/>
                <w:sz w:val="16"/>
                <w:szCs w:val="16"/>
                <w:shd w:val="clear" w:color="auto" w:fill="800080"/>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CF7F9D"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mating_type</w:t>
            </w:r>
          </w:p>
        </w:tc>
      </w:tr>
      <w:tr w:rsidR="002346CD" w:rsidRPr="00957D97" w14:paraId="229AA60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D24DE8" w14:textId="086A17AF"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sidRPr="00E64C7E">
              <w:rPr>
                <w:color w:val="000000"/>
                <w:sz w:val="16"/>
                <w:szCs w:val="16"/>
                <w:u w:val="single"/>
                <w:shd w:val="clear" w:color="auto" w:fill="FFFF00"/>
                <w:lang w:val="fr-FR"/>
              </w:rPr>
              <w:t>1</w:t>
            </w:r>
            <w:r w:rsidRPr="00E64C7E">
              <w:rPr>
                <w:strike/>
                <w:color w:val="FFFFFF"/>
                <w:sz w:val="16"/>
                <w:szCs w:val="16"/>
                <w:shd w:val="clear" w:color="auto" w:fill="800080"/>
                <w:lang w:val="fr-FR"/>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03B09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note</w:t>
            </w:r>
          </w:p>
        </w:tc>
      </w:tr>
      <w:tr w:rsidR="002346CD" w:rsidRPr="00957D97" w14:paraId="235A81A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E099E9" w14:textId="54C9BACF"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sidRPr="00E64C7E">
              <w:rPr>
                <w:color w:val="000000"/>
                <w:sz w:val="16"/>
                <w:szCs w:val="16"/>
                <w:u w:val="single"/>
                <w:shd w:val="clear" w:color="auto" w:fill="FFFF00"/>
                <w:lang w:val="fr-FR"/>
              </w:rPr>
              <w:t>5</w:t>
            </w:r>
            <w:r w:rsidRPr="00E64C7E">
              <w:rPr>
                <w:strike/>
                <w:color w:val="FFFFFF"/>
                <w:sz w:val="16"/>
                <w:szCs w:val="16"/>
                <w:shd w:val="clear" w:color="auto" w:fill="800080"/>
                <w:lang w:val="fr-FR"/>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D560A"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organism</w:t>
            </w:r>
          </w:p>
        </w:tc>
      </w:tr>
      <w:tr w:rsidR="002346CD" w:rsidRPr="00957D97" w14:paraId="12448DF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D5443" w14:textId="21DFD3C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sidRPr="00E64C7E">
              <w:rPr>
                <w:color w:val="000000"/>
                <w:sz w:val="16"/>
                <w:szCs w:val="16"/>
                <w:u w:val="single"/>
                <w:shd w:val="clear" w:color="auto" w:fill="FFFF00"/>
                <w:lang w:val="fr-FR"/>
              </w:rPr>
              <w:t>7</w:t>
            </w:r>
            <w:r w:rsidRPr="00E64C7E">
              <w:rPr>
                <w:strike/>
                <w:color w:val="FFFFFF"/>
                <w:sz w:val="16"/>
                <w:szCs w:val="16"/>
                <w:shd w:val="clear" w:color="auto" w:fill="800080"/>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0671B3"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phenotype</w:t>
            </w:r>
          </w:p>
        </w:tc>
      </w:tr>
      <w:tr w:rsidR="002346CD" w:rsidRPr="00957D97" w14:paraId="721096AC"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6D71B" w14:textId="0B5615D3"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sidRPr="00E64C7E">
              <w:rPr>
                <w:color w:val="000000"/>
                <w:sz w:val="16"/>
                <w:szCs w:val="16"/>
                <w:u w:val="single"/>
                <w:shd w:val="clear" w:color="auto" w:fill="FFFF00"/>
                <w:lang w:val="fr-FR"/>
              </w:rPr>
              <w:t>9</w:t>
            </w:r>
            <w:r w:rsidRPr="00E64C7E">
              <w:rPr>
                <w:strike/>
                <w:color w:val="FFFFFF"/>
                <w:sz w:val="16"/>
                <w:szCs w:val="16"/>
                <w:shd w:val="clear" w:color="auto" w:fill="800080"/>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70BE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pop_variant</w:t>
            </w:r>
          </w:p>
        </w:tc>
      </w:tr>
      <w:tr w:rsidR="002346CD" w:rsidRPr="00957D97" w14:paraId="65E53FD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14B10" w14:textId="4B90C2D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D7205D" w:rsidRPr="00E64C7E">
              <w:rPr>
                <w:color w:val="000000"/>
                <w:sz w:val="16"/>
                <w:szCs w:val="16"/>
                <w:u w:val="single"/>
                <w:shd w:val="clear" w:color="auto" w:fill="FFFF00"/>
                <w:lang w:val="fr-FR"/>
              </w:rPr>
              <w:t>50</w:t>
            </w:r>
            <w:r w:rsidRPr="00E64C7E">
              <w:rPr>
                <w:strike/>
                <w:color w:val="FFFFFF"/>
                <w:sz w:val="16"/>
                <w:szCs w:val="16"/>
                <w:shd w:val="clear" w:color="auto" w:fill="800080"/>
                <w:lang w:val="fr-FR"/>
              </w:rPr>
              <w:t>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594627"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product</w:t>
            </w:r>
          </w:p>
        </w:tc>
      </w:tr>
      <w:tr w:rsidR="002346CD" w:rsidRPr="00957D97" w14:paraId="1E5B44F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CF72FA" w14:textId="386C73A5"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sidRPr="00E64C7E">
              <w:rPr>
                <w:color w:val="000000"/>
                <w:sz w:val="16"/>
                <w:szCs w:val="16"/>
                <w:u w:val="single"/>
                <w:shd w:val="clear" w:color="auto" w:fill="FFFF00"/>
                <w:lang w:val="fr-FR"/>
              </w:rPr>
              <w:t>6</w:t>
            </w:r>
            <w:r w:rsidRPr="00E64C7E">
              <w:rPr>
                <w:strike/>
                <w:color w:val="FFFFFF"/>
                <w:sz w:val="16"/>
                <w:szCs w:val="16"/>
                <w:shd w:val="clear" w:color="auto" w:fill="800080"/>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7AA00E"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serotype</w:t>
            </w:r>
          </w:p>
        </w:tc>
      </w:tr>
      <w:tr w:rsidR="002346CD" w:rsidRPr="00957D97" w14:paraId="537C739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720975" w14:textId="496E944B"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sidRPr="00E64C7E">
              <w:rPr>
                <w:color w:val="000000"/>
                <w:sz w:val="16"/>
                <w:szCs w:val="16"/>
                <w:u w:val="single"/>
                <w:shd w:val="clear" w:color="auto" w:fill="FFFF00"/>
                <w:lang w:val="fr-FR"/>
              </w:rPr>
              <w:t>7</w:t>
            </w:r>
            <w:r w:rsidRPr="00E64C7E">
              <w:rPr>
                <w:strike/>
                <w:color w:val="FFFFFF"/>
                <w:sz w:val="16"/>
                <w:szCs w:val="16"/>
                <w:shd w:val="clear" w:color="auto" w:fill="800080"/>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E190CA"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serovar</w:t>
            </w:r>
          </w:p>
        </w:tc>
      </w:tr>
      <w:tr w:rsidR="002346CD" w:rsidRPr="00957D97" w14:paraId="45C51B79"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A67E0" w14:textId="70B90E7D"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sidRPr="00E64C7E">
              <w:rPr>
                <w:color w:val="000000"/>
                <w:sz w:val="16"/>
                <w:szCs w:val="16"/>
                <w:u w:val="single"/>
                <w:shd w:val="clear" w:color="auto" w:fill="FFFF00"/>
                <w:lang w:val="fr-FR"/>
              </w:rPr>
              <w:t>8</w:t>
            </w:r>
            <w:r w:rsidRPr="00E64C7E">
              <w:rPr>
                <w:strike/>
                <w:color w:val="FFFFFF"/>
                <w:sz w:val="16"/>
                <w:szCs w:val="16"/>
                <w:shd w:val="clear" w:color="auto" w:fill="800080"/>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1FF34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sex</w:t>
            </w:r>
          </w:p>
        </w:tc>
      </w:tr>
      <w:tr w:rsidR="002346CD" w:rsidRPr="00957D97" w14:paraId="04A8BDC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BBD6A3" w14:textId="5FF9F57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sidRPr="00E64C7E">
              <w:rPr>
                <w:color w:val="000000"/>
                <w:sz w:val="16"/>
                <w:szCs w:val="16"/>
                <w:u w:val="single"/>
                <w:shd w:val="clear" w:color="auto" w:fill="FFFF00"/>
                <w:lang w:val="fr-FR"/>
              </w:rPr>
              <w:t>9</w:t>
            </w:r>
            <w:r w:rsidRPr="00E64C7E">
              <w:rPr>
                <w:strike/>
                <w:color w:val="FFFFFF"/>
                <w:sz w:val="16"/>
                <w:szCs w:val="16"/>
                <w:shd w:val="clear" w:color="auto" w:fill="800080"/>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25F15A"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standard_name</w:t>
            </w:r>
          </w:p>
        </w:tc>
      </w:tr>
      <w:tr w:rsidR="002346CD" w:rsidRPr="00957D97" w14:paraId="5A5BEB5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5119F" w14:textId="2FA393D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D7205D" w:rsidRPr="00E64C7E">
              <w:rPr>
                <w:color w:val="000000"/>
                <w:sz w:val="16"/>
                <w:szCs w:val="16"/>
                <w:u w:val="single"/>
                <w:shd w:val="clear" w:color="auto" w:fill="FFFF00"/>
                <w:lang w:val="fr-FR"/>
              </w:rPr>
              <w:t>70</w:t>
            </w:r>
            <w:r w:rsidRPr="00E64C7E">
              <w:rPr>
                <w:strike/>
                <w:color w:val="FFFFFF"/>
                <w:sz w:val="16"/>
                <w:szCs w:val="16"/>
                <w:shd w:val="clear" w:color="auto" w:fill="800080"/>
                <w:lang w:val="fr-FR"/>
              </w:rPr>
              <w:t>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01F68B"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strain</w:t>
            </w:r>
          </w:p>
        </w:tc>
      </w:tr>
      <w:tr w:rsidR="002346CD" w:rsidRPr="00957D97" w14:paraId="0B54D01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149D2" w14:textId="5486A4A8"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sidRPr="00E64C7E">
              <w:rPr>
                <w:color w:val="000000"/>
                <w:sz w:val="16"/>
                <w:szCs w:val="16"/>
                <w:u w:val="single"/>
                <w:shd w:val="clear" w:color="auto" w:fill="FFFF00"/>
                <w:lang w:val="fr-FR"/>
              </w:rPr>
              <w:t>1</w:t>
            </w:r>
            <w:r w:rsidRPr="00E64C7E">
              <w:rPr>
                <w:strike/>
                <w:color w:val="FFFFFF"/>
                <w:sz w:val="16"/>
                <w:szCs w:val="16"/>
                <w:shd w:val="clear" w:color="auto" w:fill="800080"/>
                <w:lang w:val="fr-FR"/>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59BA8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sub_clone</w:t>
            </w:r>
          </w:p>
        </w:tc>
      </w:tr>
      <w:tr w:rsidR="002346CD" w:rsidRPr="00957D97" w14:paraId="2DD9D8AF"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BED08D" w14:textId="7BFFF1C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sidRPr="00E64C7E">
              <w:rPr>
                <w:color w:val="000000"/>
                <w:sz w:val="16"/>
                <w:szCs w:val="16"/>
                <w:u w:val="single"/>
                <w:shd w:val="clear" w:color="auto" w:fill="FFFF00"/>
                <w:lang w:val="fr-FR"/>
              </w:rPr>
              <w:t>2</w:t>
            </w:r>
            <w:r w:rsidRPr="00E64C7E">
              <w:rPr>
                <w:strike/>
                <w:color w:val="FFFFFF"/>
                <w:sz w:val="16"/>
                <w:szCs w:val="16"/>
                <w:shd w:val="clear" w:color="auto" w:fill="800080"/>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5389C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sub_species</w:t>
            </w:r>
          </w:p>
        </w:tc>
      </w:tr>
      <w:tr w:rsidR="002346CD" w:rsidRPr="00957D97" w14:paraId="40CDF97D"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5A844C" w14:textId="0376F363"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sidRPr="00E64C7E">
              <w:rPr>
                <w:color w:val="000000"/>
                <w:sz w:val="16"/>
                <w:szCs w:val="16"/>
                <w:u w:val="single"/>
                <w:shd w:val="clear" w:color="auto" w:fill="FFFF00"/>
                <w:lang w:val="fr-FR"/>
              </w:rPr>
              <w:t>3</w:t>
            </w:r>
            <w:r w:rsidRPr="00E64C7E">
              <w:rPr>
                <w:strike/>
                <w:color w:val="FFFFFF"/>
                <w:sz w:val="16"/>
                <w:szCs w:val="16"/>
                <w:shd w:val="clear" w:color="auto" w:fill="800080"/>
                <w:lang w:val="fr-FR"/>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921F77"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sub_strain</w:t>
            </w:r>
          </w:p>
        </w:tc>
      </w:tr>
      <w:tr w:rsidR="002346CD" w:rsidRPr="00957D97" w14:paraId="22AA0A0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90169" w14:textId="07237F3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sidRPr="00E64C7E">
              <w:rPr>
                <w:color w:val="000000"/>
                <w:sz w:val="16"/>
                <w:szCs w:val="16"/>
                <w:u w:val="single"/>
                <w:shd w:val="clear" w:color="auto" w:fill="FFFF00"/>
                <w:lang w:val="fr-FR"/>
              </w:rPr>
              <w:t>5</w:t>
            </w:r>
            <w:r w:rsidRPr="00E64C7E">
              <w:rPr>
                <w:strike/>
                <w:color w:val="FFFFFF"/>
                <w:sz w:val="16"/>
                <w:szCs w:val="16"/>
                <w:shd w:val="clear" w:color="auto" w:fill="800080"/>
                <w:lang w:val="fr-FR"/>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E7DA2E"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tissue_lib</w:t>
            </w:r>
          </w:p>
        </w:tc>
      </w:tr>
      <w:tr w:rsidR="002346CD" w:rsidRPr="00957D97" w14:paraId="08FE9B60"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4F76EC" w14:textId="2348A0C5"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sidRPr="00E64C7E">
              <w:rPr>
                <w:color w:val="000000"/>
                <w:sz w:val="16"/>
                <w:szCs w:val="16"/>
                <w:u w:val="single"/>
                <w:shd w:val="clear" w:color="auto" w:fill="FFFF00"/>
                <w:lang w:val="fr-FR"/>
              </w:rPr>
              <w:t>6</w:t>
            </w:r>
            <w:r w:rsidRPr="00E64C7E">
              <w:rPr>
                <w:strike/>
                <w:color w:val="FFFFFF"/>
                <w:sz w:val="16"/>
                <w:szCs w:val="16"/>
                <w:shd w:val="clear" w:color="auto" w:fill="800080"/>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922768"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tissue_type</w:t>
            </w:r>
          </w:p>
        </w:tc>
      </w:tr>
      <w:tr w:rsidR="002346CD" w:rsidRPr="00957D97" w14:paraId="71FA9AB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9B5624" w14:textId="697B497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6.8</w:t>
            </w:r>
            <w:r w:rsidR="00D7205D" w:rsidRPr="00E64C7E">
              <w:rPr>
                <w:color w:val="000000"/>
                <w:sz w:val="16"/>
                <w:szCs w:val="16"/>
                <w:u w:val="single"/>
                <w:shd w:val="clear" w:color="auto" w:fill="FFFF00"/>
                <w:lang w:val="fr-FR"/>
              </w:rPr>
              <w:t>1</w:t>
            </w:r>
            <w:r w:rsidRPr="00E64C7E">
              <w:rPr>
                <w:strike/>
                <w:color w:val="FFFFFF"/>
                <w:sz w:val="16"/>
                <w:szCs w:val="16"/>
                <w:shd w:val="clear" w:color="auto" w:fill="800080"/>
                <w:lang w:val="fr-FR"/>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44799F"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variety</w:t>
            </w:r>
          </w:p>
        </w:tc>
      </w:tr>
    </w:tbl>
    <w:p w14:paraId="360EED33" w14:textId="77777777" w:rsidR="002346CD" w:rsidRPr="000825B3" w:rsidRDefault="002346CD" w:rsidP="000825B3">
      <w:pPr>
        <w:widowControl/>
        <w:shd w:val="clear" w:color="000000" w:fill="auto"/>
        <w:rPr>
          <w:color w:val="000000"/>
          <w:sz w:val="17"/>
          <w:szCs w:val="17"/>
          <w:lang w:val="fr-FR"/>
        </w:rPr>
      </w:pPr>
    </w:p>
    <w:p w14:paraId="6E1D9147" w14:textId="4442E680" w:rsidR="002346CD" w:rsidRDefault="002346CD" w:rsidP="009B2AE0">
      <w:pPr>
        <w:widowControl/>
        <w:rPr>
          <w:sz w:val="17"/>
          <w:szCs w:val="17"/>
          <w:lang w:val="fr-FR"/>
        </w:rPr>
      </w:pPr>
    </w:p>
    <w:p w14:paraId="55919BF5" w14:textId="37E2D2F3" w:rsidR="007C01A3" w:rsidRDefault="007C01A3" w:rsidP="009B2AE0">
      <w:pPr>
        <w:widowControl/>
        <w:rPr>
          <w:sz w:val="17"/>
          <w:szCs w:val="17"/>
          <w:lang w:val="fr-FR"/>
        </w:rPr>
      </w:pPr>
    </w:p>
    <w:p w14:paraId="13C38CC5" w14:textId="77777777" w:rsidR="007C01A3" w:rsidRPr="00330B62" w:rsidRDefault="007C01A3" w:rsidP="009B2AE0">
      <w:pPr>
        <w:widowControl/>
        <w:rPr>
          <w:sz w:val="17"/>
          <w:szCs w:val="17"/>
          <w:lang w:val="fr-FR"/>
        </w:rPr>
      </w:pPr>
    </w:p>
    <w:p w14:paraId="25725C46" w14:textId="77777777" w:rsidR="00F41554" w:rsidRPr="00330B62" w:rsidRDefault="00F41554" w:rsidP="009B2AE0">
      <w:pPr>
        <w:pStyle w:val="Chapter6ST26controlledVocabulary"/>
        <w:widowControl/>
        <w:ind w:left="0"/>
        <w:rPr>
          <w:lang w:val="fr-FR"/>
        </w:rPr>
      </w:pPr>
      <w:bookmarkStart w:id="309" w:name="_Toc383608747"/>
      <w:bookmarkStart w:id="310" w:name="_Toc54686749"/>
      <w:bookmarkStart w:id="311" w:name="_Toc59200555"/>
      <w:r w:rsidRPr="00330B62">
        <w:rPr>
          <w:lang w:val="fr-FR"/>
        </w:rPr>
        <w:t>Qualifier</w:t>
      </w:r>
      <w:r w:rsidRPr="00330B62">
        <w:rPr>
          <w:lang w:val="fr-FR"/>
        </w:rPr>
        <w:tab/>
        <w:t>allele</w:t>
      </w:r>
      <w:bookmarkEnd w:id="309"/>
      <w:bookmarkEnd w:id="310"/>
      <w:bookmarkEnd w:id="311"/>
    </w:p>
    <w:p w14:paraId="2F4AA8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allele for the given gene</w:t>
      </w:r>
    </w:p>
    <w:p w14:paraId="5E244E6C" w14:textId="71078A13" w:rsidR="00F41554" w:rsidRPr="00614A14"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t>(NOTE: this value may require translation for National/Regional procedures)</w:t>
      </w:r>
    </w:p>
    <w:p w14:paraId="31E17C8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&lt;INSDQualifier_value&gt;adh1-1&lt;/INSDQualifier_value&gt;</w:t>
      </w:r>
    </w:p>
    <w:p w14:paraId="3272DAC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7B3EC8D2" w14:textId="77777777" w:rsidR="00F41554" w:rsidRPr="00330B62" w:rsidRDefault="00F41554" w:rsidP="009B2AE0">
      <w:pPr>
        <w:pStyle w:val="Chapter6ST26controlledVocabulary"/>
        <w:widowControl/>
        <w:ind w:left="0"/>
        <w:rPr>
          <w:lang w:val="fr-FR"/>
        </w:rPr>
      </w:pPr>
      <w:bookmarkStart w:id="312" w:name="_Toc383608748"/>
      <w:bookmarkStart w:id="313" w:name="_Toc54686750"/>
      <w:bookmarkStart w:id="314" w:name="_Toc59200556"/>
      <w:r w:rsidRPr="00330B62">
        <w:rPr>
          <w:lang w:val="fr-FR"/>
        </w:rPr>
        <w:t>Qualifier</w:t>
      </w:r>
      <w:r w:rsidRPr="00330B62">
        <w:rPr>
          <w:lang w:val="fr-FR"/>
        </w:rPr>
        <w:tab/>
        <w:t>anticodon</w:t>
      </w:r>
      <w:bookmarkEnd w:id="312"/>
      <w:bookmarkEnd w:id="313"/>
      <w:bookmarkEnd w:id="314"/>
    </w:p>
    <w:p w14:paraId="32AB0E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location of the anticodon of tRNA and the amino acid for which it codes</w:t>
      </w:r>
    </w:p>
    <w:p w14:paraId="675E324C" w14:textId="4948DC75" w:rsidR="00F41554" w:rsidRPr="00614A14"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(pos:&lt;</w:t>
      </w:r>
      <w:r w:rsidR="00F41554" w:rsidRPr="00614A14">
        <w:rPr>
          <w:rFonts w:ascii="Lucida Console" w:eastAsia="Times New Roman" w:hAnsi="Lucida Console" w:cs="Courier New"/>
          <w:color w:val="020209"/>
          <w:sz w:val="13"/>
          <w:szCs w:val="13"/>
        </w:rPr>
        <w:t>location</w:t>
      </w:r>
      <w:r w:rsidR="00F41554" w:rsidRPr="00614A14">
        <w:rPr>
          <w:rFonts w:ascii="Lucida Console" w:hAnsi="Lucida Console" w:cs="Lucida Console"/>
          <w:color w:val="020209"/>
          <w:sz w:val="13"/>
          <w:szCs w:val="13"/>
        </w:rPr>
        <w:t>&gt;,aa:&lt;amino_acid&gt;,seq:&lt;text&gt;) where &lt;</w:t>
      </w:r>
      <w:r w:rsidR="00F41554" w:rsidRPr="00614A14">
        <w:rPr>
          <w:rFonts w:ascii="Lucida Console" w:eastAsia="Times New Roman" w:hAnsi="Lucida Console" w:cs="Courier New"/>
          <w:color w:val="020209"/>
          <w:sz w:val="13"/>
          <w:szCs w:val="13"/>
        </w:rPr>
        <w:t>location&gt;</w:t>
      </w:r>
      <w:r w:rsidR="00F41554" w:rsidRPr="00614A14">
        <w:rPr>
          <w:rFonts w:ascii="Lucida Console" w:hAnsi="Lucida Console" w:cs="Lucida Console"/>
          <w:color w:val="020209"/>
          <w:sz w:val="13"/>
          <w:szCs w:val="13"/>
        </w:rPr>
        <w:t xml:space="preserve"> is the position of the anticodon and &lt;amino_acid&gt; is the three letter abbreviation for the amino acid encoded</w:t>
      </w:r>
      <w:r w:rsidR="00F41554" w:rsidRPr="00614A14">
        <w:rPr>
          <w:rFonts w:ascii="Lucida Console" w:eastAsia="Times New Roman" w:hAnsi="Lucida Console" w:cs="Courier New"/>
          <w:color w:val="020209"/>
          <w:sz w:val="13"/>
          <w:szCs w:val="13"/>
        </w:rPr>
        <w:t xml:space="preserve"> and &lt;text&gt; is the sequence of the anticodon</w:t>
      </w:r>
    </w:p>
    <w:p w14:paraId="23BC83B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&lt;INSDQualifier_value&gt;(pos:34..36,aa:Phe,seq:aaa)&lt;/INSDQualifier_value&gt;</w:t>
      </w:r>
    </w:p>
    <w:p w14:paraId="121527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&lt;INSDQualifier_value&gt;(pos:join(5,495..496),aa:Leu,seq:taa)&lt;/INSDQualifier_value&gt;</w:t>
      </w:r>
    </w:p>
    <w:p w14:paraId="50A09DF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&lt;INSDQualifier_value&gt;(pos:complement(4156..4158),aa:Glu,seq:ttg)&lt;/INSDQualifier_value&gt;</w:t>
      </w:r>
    </w:p>
    <w:p w14:paraId="3CD8354A" w14:textId="77777777" w:rsidR="00F41554" w:rsidRPr="00330B62" w:rsidRDefault="00F41554" w:rsidP="009B2AE0">
      <w:pPr>
        <w:pStyle w:val="Chapter6ST26controlledVocabulary"/>
        <w:widowControl/>
        <w:ind w:left="0"/>
        <w:rPr>
          <w:lang w:val="fr-FR"/>
        </w:rPr>
      </w:pPr>
      <w:bookmarkStart w:id="315" w:name="_Toc383608749"/>
      <w:bookmarkStart w:id="316" w:name="_Toc54686751"/>
      <w:bookmarkStart w:id="317" w:name="_Toc59200557"/>
      <w:r w:rsidRPr="00330B62">
        <w:rPr>
          <w:lang w:val="fr-FR"/>
        </w:rPr>
        <w:t>Qualifier</w:t>
      </w:r>
      <w:r w:rsidRPr="00330B62">
        <w:rPr>
          <w:lang w:val="fr-FR"/>
        </w:rPr>
        <w:tab/>
        <w:t>bound_moiety</w:t>
      </w:r>
      <w:bookmarkEnd w:id="315"/>
      <w:bookmarkEnd w:id="316"/>
      <w:bookmarkEnd w:id="317"/>
    </w:p>
    <w:p w14:paraId="4D8132B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molecule/complex that may bind to the given feature</w:t>
      </w:r>
    </w:p>
    <w:p w14:paraId="7082B632" w14:textId="1BA8EBFB" w:rsidR="00F41554" w:rsidRPr="00614A14"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0754BD" w:rsidRPr="00614A14">
        <w:rPr>
          <w:rFonts w:ascii="Lucida Console" w:hAnsi="Lucida Console" w:cs="Lucida Console"/>
          <w:color w:val="020209"/>
          <w:sz w:val="13"/>
          <w:szCs w:val="13"/>
        </w:rPr>
        <w:t xml:space="preserve">: </w:t>
      </w:r>
      <w:r w:rsidR="00F41554" w:rsidRPr="00614A14">
        <w:rPr>
          <w:rFonts w:ascii="Lucida Console" w:hAnsi="Lucida Console" w:cs="Lucida Console"/>
          <w:color w:val="020209"/>
          <w:sz w:val="13"/>
          <w:szCs w:val="13"/>
        </w:rPr>
        <w:t>this value may require translation for National/Regional procedures</w:t>
      </w:r>
    </w:p>
    <w:p w14:paraId="61948CB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&lt;INSDQualifier_value&gt;GAL4&lt;/INSDQualifier_value&gt;</w:t>
      </w:r>
    </w:p>
    <w:p w14:paraId="1AE6CF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single bound_moiety qualifier is permitted on the “misc_binding”, “oriT” and “protein_bind” features.</w:t>
      </w:r>
    </w:p>
    <w:p w14:paraId="23A00546" w14:textId="77777777" w:rsidR="00F41554" w:rsidRPr="00330B62" w:rsidRDefault="00F41554" w:rsidP="009B2AE0">
      <w:pPr>
        <w:pStyle w:val="Chapter6ST26controlledVocabulary"/>
        <w:widowControl/>
        <w:ind w:left="0"/>
        <w:rPr>
          <w:lang w:val="fr-FR"/>
        </w:rPr>
      </w:pPr>
      <w:bookmarkStart w:id="318" w:name="_Toc383608750"/>
      <w:bookmarkStart w:id="319" w:name="_Toc54686752"/>
      <w:bookmarkStart w:id="320" w:name="_Toc59200558"/>
      <w:r w:rsidRPr="00330B62">
        <w:rPr>
          <w:lang w:val="fr-FR"/>
        </w:rPr>
        <w:t>Qualifier</w:t>
      </w:r>
      <w:r w:rsidRPr="00330B62">
        <w:rPr>
          <w:lang w:val="fr-FR"/>
        </w:rPr>
        <w:tab/>
        <w:t>cell_line</w:t>
      </w:r>
      <w:bookmarkEnd w:id="318"/>
      <w:bookmarkEnd w:id="319"/>
      <w:bookmarkEnd w:id="320"/>
    </w:p>
    <w:p w14:paraId="4CF712D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cell line from which the sequence was obtained</w:t>
      </w:r>
    </w:p>
    <w:p w14:paraId="3D9A95BA" w14:textId="3791EAE0" w:rsidR="00F41554" w:rsidRPr="00614A14" w:rsidRDefault="000754B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6E6ECF51" w14:textId="1AB5EC79"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&lt;INSDQualifier_value&gt;MCF7&lt;/INSDQualifier_value&gt;</w:t>
      </w:r>
    </w:p>
    <w:p w14:paraId="2C1452F5" w14:textId="77777777" w:rsidR="00F41554" w:rsidRPr="00330B62" w:rsidRDefault="00F41554" w:rsidP="009B2AE0">
      <w:pPr>
        <w:pStyle w:val="Chapter6ST26controlledVocabulary"/>
        <w:widowControl/>
        <w:ind w:left="0"/>
        <w:rPr>
          <w:lang w:val="fr-FR"/>
        </w:rPr>
      </w:pPr>
      <w:bookmarkStart w:id="321" w:name="_Toc383608751"/>
      <w:bookmarkStart w:id="322" w:name="_Toc54686753"/>
      <w:bookmarkStart w:id="323" w:name="_Toc59200559"/>
      <w:r w:rsidRPr="00330B62">
        <w:rPr>
          <w:lang w:val="fr-FR"/>
        </w:rPr>
        <w:t>Qualifier</w:t>
      </w:r>
      <w:r w:rsidRPr="00330B62">
        <w:rPr>
          <w:lang w:val="fr-FR"/>
        </w:rPr>
        <w:tab/>
        <w:t>cell_type</w:t>
      </w:r>
      <w:bookmarkEnd w:id="321"/>
      <w:bookmarkEnd w:id="322"/>
      <w:bookmarkEnd w:id="323"/>
    </w:p>
    <w:p w14:paraId="22BF56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cell type from which the sequence was obtained</w:t>
      </w:r>
    </w:p>
    <w:p w14:paraId="216BE963" w14:textId="5A878675" w:rsidR="00F41554" w:rsidRPr="00614A14" w:rsidRDefault="000754B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43E52E9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&lt;INSDQualifier_value&gt;leukocyte&lt;/INSDQualifier_value&gt;</w:t>
      </w:r>
    </w:p>
    <w:p w14:paraId="4A393677" w14:textId="77777777" w:rsidR="00F41554" w:rsidRPr="00330B62" w:rsidRDefault="00F41554" w:rsidP="009B2AE0">
      <w:pPr>
        <w:pStyle w:val="Chapter6ST26controlledVocabulary"/>
        <w:widowControl/>
        <w:ind w:left="0"/>
        <w:rPr>
          <w:lang w:val="fr-FR"/>
        </w:rPr>
      </w:pPr>
      <w:bookmarkStart w:id="324" w:name="_Toc383608752"/>
      <w:bookmarkStart w:id="325" w:name="_Toc54686754"/>
      <w:bookmarkStart w:id="326" w:name="_Toc59200560"/>
      <w:r w:rsidRPr="00330B62">
        <w:rPr>
          <w:lang w:val="fr-FR"/>
        </w:rPr>
        <w:t>Qualifier</w:t>
      </w:r>
      <w:r w:rsidRPr="00330B62">
        <w:rPr>
          <w:lang w:val="fr-FR"/>
        </w:rPr>
        <w:tab/>
        <w:t>chromosome</w:t>
      </w:r>
      <w:bookmarkEnd w:id="324"/>
      <w:bookmarkEnd w:id="325"/>
      <w:bookmarkEnd w:id="326"/>
    </w:p>
    <w:p w14:paraId="0FEB446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chromosome (e.g., Chromosome number) from which the sequence was obtained</w:t>
      </w:r>
    </w:p>
    <w:p w14:paraId="4FAB0C36" w14:textId="1544E34A"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70005EB0" w14:textId="0BD4FD74" w:rsidR="00F4155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&lt;INSDQualifier_value&gt;1&lt;/INSDQualifier_value&gt;</w:t>
      </w:r>
    </w:p>
    <w:p w14:paraId="1DAE8FC5" w14:textId="77777777" w:rsidR="001B2A11" w:rsidRPr="001B2A11" w:rsidRDefault="001B2A11" w:rsidP="001B2A11">
      <w:pPr>
        <w:widowControl/>
        <w:tabs>
          <w:tab w:val="left" w:pos="2835"/>
        </w:tabs>
        <w:spacing w:before="240" w:line="360" w:lineRule="auto"/>
        <w:ind w:left="2837" w:hanging="2268"/>
        <w:rPr>
          <w:rFonts w:ascii="Lucida Console" w:hAnsi="Lucida Console" w:cs="Lucida Console"/>
          <w:color w:val="020209"/>
          <w:sz w:val="13"/>
          <w:szCs w:val="13"/>
        </w:rPr>
      </w:pPr>
      <w:r w:rsidRPr="001B2A11">
        <w:rPr>
          <w:rFonts w:ascii="Lucida Console" w:hAnsi="Lucida Console" w:cs="Lucida Console"/>
          <w:color w:val="020209"/>
          <w:sz w:val="13"/>
          <w:szCs w:val="13"/>
        </w:rPr>
        <w:t>6.xx</w:t>
      </w:r>
      <w:r w:rsidRPr="001B2A11">
        <w:rPr>
          <w:rFonts w:ascii="Lucida Console" w:hAnsi="Lucida Console" w:cs="Lucida Console"/>
          <w:color w:val="020209"/>
          <w:sz w:val="13"/>
          <w:szCs w:val="13"/>
        </w:rPr>
        <w:tab/>
        <w:t>Qualifier</w:t>
      </w:r>
      <w:r w:rsidRPr="001B2A11">
        <w:rPr>
          <w:rFonts w:ascii="Lucida Console" w:hAnsi="Lucida Console" w:cs="Lucida Console"/>
          <w:color w:val="020209"/>
          <w:sz w:val="13"/>
          <w:szCs w:val="13"/>
        </w:rPr>
        <w:tab/>
        <w:t>circular_RNA</w:t>
      </w:r>
    </w:p>
    <w:p w14:paraId="4CCE3EC6" w14:textId="77777777" w:rsidR="001B2A11" w:rsidRPr="001B2A11" w:rsidRDefault="001B2A11" w:rsidP="001B2A11">
      <w:pPr>
        <w:widowControl/>
        <w:tabs>
          <w:tab w:val="left" w:pos="2835"/>
        </w:tabs>
        <w:spacing w:before="240" w:line="360" w:lineRule="auto"/>
        <w:ind w:left="2837" w:hanging="2268"/>
        <w:rPr>
          <w:rFonts w:ascii="Lucida Console" w:hAnsi="Lucida Console" w:cs="Lucida Console"/>
          <w:color w:val="020209"/>
          <w:sz w:val="13"/>
          <w:szCs w:val="13"/>
        </w:rPr>
      </w:pPr>
    </w:p>
    <w:p w14:paraId="5CBA342C" w14:textId="4950BA26" w:rsidR="00D7205D" w:rsidRPr="001B2A11" w:rsidRDefault="00F41554" w:rsidP="00E64C7E">
      <w:pPr>
        <w:pStyle w:val="Chapter6ST26controlledVocabulary"/>
        <w:shd w:val="clear" w:color="auto" w:fill="FFFF00"/>
        <w:ind w:left="0"/>
        <w:rPr>
          <w:color w:val="000000"/>
          <w:u w:val="single"/>
        </w:rPr>
      </w:pPr>
      <w:r w:rsidRPr="00E64C7E">
        <w:rPr>
          <w:rFonts w:cs="Lucida Console"/>
          <w:strike/>
          <w:color w:val="FFFFFF"/>
          <w:szCs w:val="13"/>
          <w:shd w:val="clear" w:color="auto" w:fill="800080"/>
        </w:rPr>
        <w:t>&lt;INSDQualifier_value&gt;X&lt;/INSDQualifier_value&gt;</w:t>
      </w:r>
      <w:bookmarkStart w:id="327" w:name="_Toc530474381"/>
      <w:bookmarkStart w:id="328" w:name="_Toc53737793"/>
      <w:r w:rsidR="00D7205D" w:rsidRPr="00E64C7E">
        <w:rPr>
          <w:strike/>
          <w:color w:val="000000"/>
          <w:u w:val="single"/>
          <w:shd w:val="clear" w:color="auto" w:fill="800080"/>
        </w:rPr>
        <w:t>6.xx</w:t>
      </w:r>
      <w:r w:rsidR="00D7205D" w:rsidRPr="00E64C7E">
        <w:rPr>
          <w:strike/>
          <w:color w:val="000000"/>
          <w:u w:val="single"/>
          <w:shd w:val="clear" w:color="auto" w:fill="800080"/>
        </w:rPr>
        <w:tab/>
      </w:r>
      <w:r w:rsidR="00D7205D" w:rsidRPr="00E64C7E">
        <w:rPr>
          <w:color w:val="000000"/>
          <w:u w:val="single"/>
        </w:rPr>
        <w:t>Qualifier</w:t>
      </w:r>
      <w:r w:rsidR="00D7205D" w:rsidRPr="00E64C7E">
        <w:rPr>
          <w:color w:val="000000"/>
          <w:u w:val="single"/>
        </w:rPr>
        <w:tab/>
        <w:t xml:space="preserve"> circular_RNA</w:t>
      </w:r>
    </w:p>
    <w:p w14:paraId="191490B5" w14:textId="77777777" w:rsidR="001B2A11" w:rsidRPr="001B2A11" w:rsidRDefault="001B2A11" w:rsidP="001B2A11">
      <w:pPr>
        <w:widowControl/>
        <w:tabs>
          <w:tab w:val="left" w:pos="2835"/>
        </w:tabs>
        <w:spacing w:before="240" w:line="360" w:lineRule="auto"/>
        <w:ind w:left="2837" w:hanging="2268"/>
        <w:rPr>
          <w:rFonts w:ascii="Lucida Console" w:hAnsi="Lucida Console" w:cs="Lucida Console"/>
          <w:color w:val="020209"/>
          <w:sz w:val="13"/>
          <w:szCs w:val="13"/>
          <w:highlight w:val="yellow"/>
          <w:u w:val="single"/>
        </w:rPr>
      </w:pPr>
      <w:bookmarkStart w:id="329" w:name="_Toc383608753"/>
      <w:bookmarkStart w:id="330" w:name="_Toc54686755"/>
      <w:bookmarkStart w:id="331" w:name="_Toc59200561"/>
      <w:bookmarkEnd w:id="327"/>
      <w:bookmarkEnd w:id="328"/>
      <w:r w:rsidRPr="001B2A11">
        <w:rPr>
          <w:rFonts w:ascii="Lucida Console" w:hAnsi="Lucida Console" w:cs="Lucida Console"/>
          <w:color w:val="020209"/>
          <w:sz w:val="13"/>
          <w:szCs w:val="13"/>
          <w:highlight w:val="yellow"/>
          <w:u w:val="single"/>
        </w:rPr>
        <w:t>Definition</w:t>
      </w:r>
      <w:r w:rsidRPr="001B2A11">
        <w:rPr>
          <w:rFonts w:ascii="Lucida Console" w:hAnsi="Lucida Console" w:cs="Lucida Console"/>
          <w:color w:val="020209"/>
          <w:sz w:val="13"/>
          <w:szCs w:val="13"/>
          <w:highlight w:val="yellow"/>
          <w:u w:val="single"/>
        </w:rPr>
        <w:tab/>
        <w:t>indicates that exons are out-of-order or overlapping because this spliced RNA product is a circular RNA (circRNA) created by backsplicing, for example when a downstream exon in the gene is located 5' of an upstream exon in the RNA product</w:t>
      </w:r>
    </w:p>
    <w:p w14:paraId="45001F55" w14:textId="77777777" w:rsidR="001B2A11" w:rsidRPr="001B2A11" w:rsidRDefault="001B2A11" w:rsidP="001B2A11">
      <w:pPr>
        <w:widowControl/>
        <w:tabs>
          <w:tab w:val="left" w:pos="2835"/>
        </w:tabs>
        <w:spacing w:before="240" w:line="360" w:lineRule="auto"/>
        <w:ind w:left="2837" w:hanging="2268"/>
        <w:rPr>
          <w:rFonts w:ascii="Lucida Console" w:hAnsi="Lucida Console" w:cs="Lucida Console"/>
          <w:color w:val="020209"/>
          <w:sz w:val="13"/>
          <w:szCs w:val="13"/>
          <w:highlight w:val="yellow"/>
          <w:u w:val="single"/>
        </w:rPr>
      </w:pPr>
      <w:r w:rsidRPr="001B2A11">
        <w:rPr>
          <w:rFonts w:ascii="Lucida Console" w:hAnsi="Lucida Console" w:cs="Lucida Console"/>
          <w:color w:val="020209"/>
          <w:sz w:val="13"/>
          <w:szCs w:val="13"/>
          <w:highlight w:val="yellow"/>
          <w:u w:val="single"/>
        </w:rPr>
        <w:t>Value format</w:t>
      </w:r>
      <w:r w:rsidRPr="001B2A11">
        <w:rPr>
          <w:rFonts w:ascii="Lucida Console" w:hAnsi="Lucida Console" w:cs="Lucida Console"/>
          <w:color w:val="020209"/>
          <w:sz w:val="13"/>
          <w:szCs w:val="13"/>
          <w:highlight w:val="yellow"/>
          <w:u w:val="single"/>
        </w:rPr>
        <w:tab/>
        <w:t>none</w:t>
      </w:r>
    </w:p>
    <w:p w14:paraId="30BEE6D5" w14:textId="77777777" w:rsidR="001B2A11" w:rsidRPr="001B2A11" w:rsidRDefault="001B2A11" w:rsidP="001B2A11">
      <w:pPr>
        <w:widowControl/>
        <w:tabs>
          <w:tab w:val="left" w:pos="2835"/>
        </w:tabs>
        <w:spacing w:before="240" w:line="360" w:lineRule="auto"/>
        <w:ind w:left="2837" w:hanging="2268"/>
        <w:rPr>
          <w:rFonts w:ascii="Lucida Console" w:hAnsi="Lucida Console" w:cs="Lucida Console"/>
          <w:color w:val="020209"/>
          <w:sz w:val="13"/>
          <w:szCs w:val="13"/>
          <w:u w:val="single"/>
        </w:rPr>
      </w:pPr>
      <w:r w:rsidRPr="001B2A11">
        <w:rPr>
          <w:rFonts w:ascii="Lucida Console" w:hAnsi="Lucida Console" w:cs="Lucida Console"/>
          <w:color w:val="020209"/>
          <w:sz w:val="13"/>
          <w:szCs w:val="13"/>
          <w:highlight w:val="yellow"/>
          <w:u w:val="single"/>
        </w:rPr>
        <w:t>Comment</w:t>
      </w:r>
      <w:r w:rsidRPr="001B2A11">
        <w:rPr>
          <w:rFonts w:ascii="Lucida Console" w:hAnsi="Lucida Console" w:cs="Lucida Console"/>
          <w:color w:val="020209"/>
          <w:sz w:val="13"/>
          <w:szCs w:val="13"/>
          <w:highlight w:val="yellow"/>
          <w:u w:val="single"/>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25CEE197" w14:textId="72906CA7" w:rsidR="00F41554" w:rsidRPr="00330B62" w:rsidRDefault="00F41554" w:rsidP="009B2AE0">
      <w:pPr>
        <w:pStyle w:val="Chapter6ST26controlledVocabulary"/>
        <w:widowControl/>
        <w:ind w:left="0"/>
        <w:rPr>
          <w:lang w:val="fr-FR"/>
        </w:rPr>
      </w:pPr>
      <w:r w:rsidRPr="00330B62">
        <w:rPr>
          <w:lang w:val="fr-FR"/>
        </w:rPr>
        <w:t>Qualifier</w:t>
      </w:r>
      <w:r w:rsidRPr="00330B62">
        <w:rPr>
          <w:lang w:val="fr-FR"/>
        </w:rPr>
        <w:tab/>
        <w:t>clone</w:t>
      </w:r>
      <w:bookmarkEnd w:id="329"/>
      <w:bookmarkEnd w:id="330"/>
      <w:bookmarkEnd w:id="331"/>
    </w:p>
    <w:p w14:paraId="0CB135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clone from which the sequence was obtained</w:t>
      </w:r>
    </w:p>
    <w:p w14:paraId="055F1D17" w14:textId="7E50707F"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2CEBB2C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&lt;INSDQualifier_value&gt;lambda-hIL7.3&lt;/INSDQualifier_value&gt;</w:t>
      </w:r>
    </w:p>
    <w:p w14:paraId="69374C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0972FF52" w14:textId="77777777" w:rsidR="00F41554" w:rsidRPr="00330B62" w:rsidRDefault="00F41554" w:rsidP="009B2AE0">
      <w:pPr>
        <w:pStyle w:val="Chapter6ST26controlledVocabulary"/>
        <w:widowControl/>
        <w:ind w:left="0"/>
        <w:rPr>
          <w:lang w:val="fr-FR"/>
        </w:rPr>
      </w:pPr>
      <w:bookmarkStart w:id="332" w:name="_Toc383608754"/>
      <w:bookmarkStart w:id="333" w:name="_Toc54686756"/>
      <w:bookmarkStart w:id="334" w:name="_Toc59200562"/>
      <w:r w:rsidRPr="00330B62">
        <w:rPr>
          <w:lang w:val="fr-FR"/>
        </w:rPr>
        <w:t>Qualifier</w:t>
      </w:r>
      <w:r w:rsidRPr="00330B62">
        <w:rPr>
          <w:lang w:val="fr-FR"/>
        </w:rPr>
        <w:tab/>
        <w:t>clone_lib</w:t>
      </w:r>
      <w:bookmarkEnd w:id="332"/>
      <w:bookmarkEnd w:id="333"/>
      <w:bookmarkEnd w:id="334"/>
    </w:p>
    <w:p w14:paraId="1BB9A8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clone library from which the sequence was obtained</w:t>
      </w:r>
    </w:p>
    <w:p w14:paraId="3C825426" w14:textId="21E18709"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EE316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&lt;INSDQualifier_value&gt;lambda-hIL7&lt;/INSDQualifier_value&gt;</w:t>
      </w:r>
    </w:p>
    <w:p w14:paraId="18D8F33C" w14:textId="77777777" w:rsidR="00F41554" w:rsidRPr="00330B62" w:rsidRDefault="00F41554" w:rsidP="009B2AE0">
      <w:pPr>
        <w:pStyle w:val="Chapter6ST26controlledVocabulary"/>
        <w:widowControl/>
        <w:ind w:left="0"/>
        <w:rPr>
          <w:lang w:val="fr-FR"/>
        </w:rPr>
      </w:pPr>
      <w:bookmarkStart w:id="335" w:name="_Toc383608755"/>
      <w:bookmarkStart w:id="336" w:name="_Toc54686757"/>
      <w:bookmarkStart w:id="337" w:name="_Toc59200563"/>
      <w:r w:rsidRPr="00330B62">
        <w:rPr>
          <w:lang w:val="fr-FR"/>
        </w:rPr>
        <w:t>Qualifier</w:t>
      </w:r>
      <w:r w:rsidRPr="00330B62">
        <w:rPr>
          <w:lang w:val="fr-FR"/>
        </w:rPr>
        <w:tab/>
        <w:t>codon_start</w:t>
      </w:r>
      <w:bookmarkEnd w:id="335"/>
      <w:bookmarkEnd w:id="336"/>
      <w:bookmarkEnd w:id="337"/>
    </w:p>
    <w:p w14:paraId="55F80CF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815C369" w14:textId="64063916"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1 or 2 or 3</w:t>
      </w:r>
    </w:p>
    <w:p w14:paraId="65F653A8" w14:textId="3FEE5E92"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&lt;INSDQualifier_value&gt;2&lt;/INSDQualifier_value&gt;</w:t>
      </w:r>
    </w:p>
    <w:p w14:paraId="35F43CEF" w14:textId="77777777" w:rsidR="00F41554" w:rsidRPr="00330B62" w:rsidRDefault="00F41554" w:rsidP="009B2AE0">
      <w:pPr>
        <w:pStyle w:val="Chapter6ST26controlledVocabulary"/>
        <w:widowControl/>
        <w:ind w:left="0"/>
        <w:rPr>
          <w:lang w:val="fr-FR"/>
        </w:rPr>
      </w:pPr>
      <w:bookmarkStart w:id="338" w:name="_Toc383608756"/>
      <w:bookmarkStart w:id="339" w:name="_Toc54686758"/>
      <w:bookmarkStart w:id="340" w:name="_Toc59200564"/>
      <w:r w:rsidRPr="00330B62">
        <w:rPr>
          <w:lang w:val="fr-FR"/>
        </w:rPr>
        <w:t>Qualifier</w:t>
      </w:r>
      <w:r w:rsidRPr="00330B62">
        <w:rPr>
          <w:lang w:val="fr-FR"/>
        </w:rPr>
        <w:tab/>
        <w:t>collected_by</w:t>
      </w:r>
      <w:bookmarkEnd w:id="338"/>
      <w:bookmarkEnd w:id="339"/>
      <w:bookmarkEnd w:id="340"/>
    </w:p>
    <w:p w14:paraId="75D25BB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persons or institute who collected the specimen</w:t>
      </w:r>
    </w:p>
    <w:p w14:paraId="221457FD" w14:textId="4EED5490"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018051D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&lt;INSDQualifier_value&gt;Dan Janzen&lt;/INSDQualifier_value&gt;</w:t>
      </w:r>
    </w:p>
    <w:p w14:paraId="32D153AB" w14:textId="77777777" w:rsidR="00F41554" w:rsidRPr="00330B62" w:rsidRDefault="00F41554" w:rsidP="009B2AE0">
      <w:pPr>
        <w:pStyle w:val="Chapter6ST26controlledVocabulary"/>
        <w:widowControl/>
        <w:ind w:left="0"/>
        <w:rPr>
          <w:lang w:val="fr-FR"/>
        </w:rPr>
      </w:pPr>
      <w:bookmarkStart w:id="341" w:name="_Toc383608757"/>
      <w:bookmarkStart w:id="342" w:name="_Toc54686759"/>
      <w:bookmarkStart w:id="343" w:name="_Toc59200565"/>
      <w:r w:rsidRPr="00330B62">
        <w:rPr>
          <w:lang w:val="fr-FR"/>
        </w:rPr>
        <w:t>Qualifier</w:t>
      </w:r>
      <w:r w:rsidRPr="00330B62">
        <w:rPr>
          <w:lang w:val="fr-FR"/>
        </w:rPr>
        <w:tab/>
        <w:t>collection_date</w:t>
      </w:r>
      <w:bookmarkEnd w:id="341"/>
      <w:bookmarkEnd w:id="342"/>
      <w:bookmarkEnd w:id="343"/>
    </w:p>
    <w:p w14:paraId="23838C6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date that the specimen was collected.</w:t>
      </w:r>
      <w:r w:rsidRPr="00614A14">
        <w:rPr>
          <w:rFonts w:ascii="Lucida Console" w:hAnsi="Lucida Console" w:cs="Lucida Console"/>
          <w:color w:val="020209"/>
          <w:sz w:val="13"/>
          <w:szCs w:val="13"/>
        </w:rPr>
        <w:br/>
      </w:r>
    </w:p>
    <w:p w14:paraId="08AF3DFB" w14:textId="01D1E9D7"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YYYY-MM-DD, YYYY-MM or YYYY</w:t>
      </w:r>
    </w:p>
    <w:p w14:paraId="45E972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&lt;INSDQualifier_value&gt;1952-10-21&lt;/INSDQualifier_value&gt;</w:t>
      </w:r>
    </w:p>
    <w:p w14:paraId="27CC37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&lt;INSDQualifier_value&gt;1952-10&lt;/INSDQualifier_value&gt;</w:t>
      </w:r>
    </w:p>
    <w:p w14:paraId="606945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&lt;INSDQualifier_value&gt;1952&lt;/INSDQualifier_value&gt;</w:t>
      </w:r>
    </w:p>
    <w:p w14:paraId="419CB79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343BDF24" w14:textId="77777777" w:rsidR="00F41554" w:rsidRPr="00330B62" w:rsidRDefault="00F41554" w:rsidP="009B2AE0">
      <w:pPr>
        <w:pStyle w:val="Chapter6ST26controlledVocabulary"/>
        <w:widowControl/>
        <w:ind w:left="0"/>
        <w:rPr>
          <w:lang w:val="fr-FR"/>
        </w:rPr>
      </w:pPr>
      <w:bookmarkStart w:id="344" w:name="_Toc383608758"/>
      <w:bookmarkStart w:id="345" w:name="_Toc54686760"/>
      <w:bookmarkStart w:id="346" w:name="_Toc59200566"/>
      <w:r w:rsidRPr="00330B62">
        <w:rPr>
          <w:lang w:val="fr-FR"/>
        </w:rPr>
        <w:t>Qualifier</w:t>
      </w:r>
      <w:r w:rsidRPr="00330B62">
        <w:rPr>
          <w:lang w:val="fr-FR"/>
        </w:rPr>
        <w:tab/>
        <w:t>compare</w:t>
      </w:r>
      <w:bookmarkEnd w:id="344"/>
      <w:bookmarkEnd w:id="345"/>
      <w:bookmarkEnd w:id="346"/>
    </w:p>
    <w:p w14:paraId="77EC46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Reference details of an existing public INSD entry to which a comparison is made</w:t>
      </w:r>
    </w:p>
    <w:p w14:paraId="3E505E8B" w14:textId="6D048DA8"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[accession-number.sequence-version]</w:t>
      </w:r>
    </w:p>
    <w:p w14:paraId="2C47CB0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&lt;INSDQualifier_value&gt;AJ634337.1&lt;/INSDQualifier_value&gt;</w:t>
      </w:r>
    </w:p>
    <w:p w14:paraId="594548F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520C77F4" w14:textId="77777777" w:rsidR="00F41554" w:rsidRPr="00330B62" w:rsidRDefault="00F41554" w:rsidP="009B2AE0">
      <w:pPr>
        <w:pStyle w:val="Chapter6ST26controlledVocabulary"/>
        <w:widowControl/>
        <w:ind w:left="0"/>
        <w:rPr>
          <w:lang w:val="fr-FR"/>
        </w:rPr>
      </w:pPr>
      <w:bookmarkStart w:id="347" w:name="_Toc383608759"/>
      <w:bookmarkStart w:id="348" w:name="_Toc54686761"/>
      <w:bookmarkStart w:id="349" w:name="_Toc59200567"/>
      <w:r w:rsidRPr="00330B62">
        <w:rPr>
          <w:lang w:val="fr-FR"/>
        </w:rPr>
        <w:t>Qualifier</w:t>
      </w:r>
      <w:r w:rsidRPr="00330B62">
        <w:rPr>
          <w:lang w:val="fr-FR"/>
        </w:rPr>
        <w:tab/>
        <w:t>cultivar</w:t>
      </w:r>
      <w:bookmarkEnd w:id="347"/>
      <w:bookmarkEnd w:id="348"/>
      <w:bookmarkEnd w:id="349"/>
    </w:p>
    <w:p w14:paraId="4362B82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cultivar (cultivated variety) of plant from which sequence was obtained</w:t>
      </w:r>
    </w:p>
    <w:p w14:paraId="3D3EF127" w14:textId="31D9B6E7" w:rsidR="00F41554" w:rsidRPr="00614A14" w:rsidRDefault="00205920"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32B648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&lt;INSDQualifier_value&gt;Nipponbare&lt;/INSDQualifier_value&gt;</w:t>
      </w:r>
    </w:p>
    <w:p w14:paraId="15FD91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&lt;INSDQualifier_value&gt;Tenuifolius&lt;/INSDQualifier_value&gt;</w:t>
      </w:r>
    </w:p>
    <w:p w14:paraId="3BC35FF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&lt;INSDQualifier_value&gt;Candy Cane&lt;/INSDQualifier_value&gt;</w:t>
      </w:r>
    </w:p>
    <w:p w14:paraId="51468F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&lt;INSDQualifier_value&gt;IR36&lt;/INSDQualifier_value&gt;</w:t>
      </w:r>
    </w:p>
    <w:p w14:paraId="1AFF07B8" w14:textId="6F093D32"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44D7E759" w14:textId="77777777" w:rsidR="00F41554" w:rsidRPr="00330B62" w:rsidRDefault="00F41554" w:rsidP="009B2AE0">
      <w:pPr>
        <w:pStyle w:val="Chapter6ST26controlledVocabulary"/>
        <w:widowControl/>
        <w:ind w:left="0"/>
        <w:rPr>
          <w:lang w:val="fr-FR"/>
        </w:rPr>
      </w:pPr>
      <w:bookmarkStart w:id="350" w:name="_Toc383608760"/>
      <w:bookmarkStart w:id="351" w:name="_Toc54686762"/>
      <w:bookmarkStart w:id="352" w:name="_Toc59200568"/>
      <w:r w:rsidRPr="00330B62">
        <w:rPr>
          <w:lang w:val="fr-FR"/>
        </w:rPr>
        <w:t>Qualifier</w:t>
      </w:r>
      <w:r w:rsidRPr="00330B62">
        <w:rPr>
          <w:lang w:val="fr-FR"/>
        </w:rPr>
        <w:tab/>
        <w:t>dev_stage</w:t>
      </w:r>
      <w:bookmarkEnd w:id="350"/>
      <w:bookmarkEnd w:id="351"/>
      <w:bookmarkEnd w:id="352"/>
    </w:p>
    <w:p w14:paraId="29D3227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if the sequence was obtained from an organism in a specific developmental stage, it is specified with this qualifier</w:t>
      </w:r>
    </w:p>
    <w:p w14:paraId="23DD0C1D" w14:textId="12E0370F"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72267D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&lt;INSDQualifier_value&gt;fourth instar larva&lt;/INSDQualifier_value&gt;</w:t>
      </w:r>
    </w:p>
    <w:p w14:paraId="49B58721" w14:textId="77777777" w:rsidR="00F41554" w:rsidRPr="00330B62" w:rsidRDefault="00F41554" w:rsidP="009B2AE0">
      <w:pPr>
        <w:pStyle w:val="Chapter6ST26controlledVocabulary"/>
        <w:widowControl/>
        <w:ind w:left="0"/>
        <w:rPr>
          <w:lang w:val="fr-FR"/>
        </w:rPr>
      </w:pPr>
      <w:bookmarkStart w:id="353" w:name="_Toc383608761"/>
      <w:bookmarkStart w:id="354" w:name="_Toc54686763"/>
      <w:bookmarkStart w:id="355" w:name="_Toc59200569"/>
      <w:r w:rsidRPr="00330B62">
        <w:rPr>
          <w:lang w:val="fr-FR"/>
        </w:rPr>
        <w:t>Qualifier</w:t>
      </w:r>
      <w:r w:rsidRPr="00330B62">
        <w:rPr>
          <w:lang w:val="fr-FR"/>
        </w:rPr>
        <w:tab/>
        <w:t>direction</w:t>
      </w:r>
      <w:bookmarkEnd w:id="353"/>
      <w:bookmarkEnd w:id="354"/>
      <w:bookmarkEnd w:id="355"/>
    </w:p>
    <w:p w14:paraId="540DCC7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direction of DNA replication</w:t>
      </w:r>
    </w:p>
    <w:p w14:paraId="306AA689" w14:textId="3EACE8E8"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left, right, or both</w:t>
      </w:r>
      <w:r w:rsidR="00F41554" w:rsidRPr="00614A14">
        <w:rPr>
          <w:rFonts w:ascii="Lucida Console" w:hAnsi="Lucida Console" w:cs="Lucida Console"/>
          <w:color w:val="020209"/>
          <w:sz w:val="13"/>
          <w:szCs w:val="13"/>
        </w:rPr>
        <w:br/>
        <w:t>where left indicates toward the 5’ end of the sequence (as presented) and right indicates toward the 3’ end</w:t>
      </w:r>
    </w:p>
    <w:p w14:paraId="0683A8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&lt;INSDQualifier_value&gt;left&lt;/INSDQualifier_value&gt;</w:t>
      </w:r>
    </w:p>
    <w:p w14:paraId="03E0D1C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annotate an oriT feature key.</w:t>
      </w:r>
    </w:p>
    <w:p w14:paraId="62DBE4DA" w14:textId="77777777" w:rsidR="00F41554" w:rsidRPr="00330B62" w:rsidRDefault="00F41554" w:rsidP="009B2AE0">
      <w:pPr>
        <w:pStyle w:val="Chapter6ST26controlledVocabulary"/>
        <w:widowControl/>
        <w:ind w:left="0"/>
        <w:rPr>
          <w:lang w:val="fr-FR"/>
        </w:rPr>
      </w:pPr>
      <w:bookmarkStart w:id="356" w:name="_Toc383608762"/>
      <w:bookmarkStart w:id="357" w:name="_Toc54686764"/>
      <w:bookmarkStart w:id="358" w:name="_Toc59200570"/>
      <w:r w:rsidRPr="00330B62">
        <w:rPr>
          <w:lang w:val="fr-FR"/>
        </w:rPr>
        <w:t>Qualifier</w:t>
      </w:r>
      <w:r w:rsidRPr="00330B62">
        <w:rPr>
          <w:lang w:val="fr-FR"/>
        </w:rPr>
        <w:tab/>
        <w:t>EC_number</w:t>
      </w:r>
      <w:bookmarkEnd w:id="356"/>
      <w:bookmarkEnd w:id="357"/>
      <w:bookmarkEnd w:id="358"/>
    </w:p>
    <w:p w14:paraId="28E7762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Enzyme Commission number for enzyme product of sequence</w:t>
      </w:r>
    </w:p>
    <w:p w14:paraId="52ADADA2" w14:textId="7FA89E4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6BEB016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&lt;INSDQualifier_value&gt;1.1.2.4&lt;/INSDQualifier_value&gt;</w:t>
      </w:r>
    </w:p>
    <w:p w14:paraId="31A1DFA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&lt;INSDQualifier_value&gt;1.1.2.-&lt;/INSDQualifier_value&gt;</w:t>
      </w:r>
    </w:p>
    <w:p w14:paraId="2A0DE0A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&lt;INSDQualifier_value&gt;1.1.2.n&lt;/INSDQualifier_value&gt;</w:t>
      </w:r>
    </w:p>
    <w:p w14:paraId="717088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00000"/>
          <w:sz w:val="13"/>
          <w:szCs w:val="13"/>
        </w:rPr>
        <w:t>&lt;INSDQualifier_value&gt;1.1.2.n1&lt;/INSDQualifier_value&gt;</w:t>
      </w:r>
    </w:p>
    <w:p w14:paraId="053D70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w:t>
      </w:r>
      <w:r w:rsidRPr="00614A14">
        <w:rPr>
          <w:rFonts w:ascii="Lucida Console" w:hAnsi="Lucida Console" w:cs="Lucida Console"/>
          <w:color w:val="000000"/>
          <w:sz w:val="13"/>
          <w:szCs w:val="13"/>
        </w:rPr>
        <w:t xml:space="preserve">Symbols including an </w:t>
      </w:r>
      <w:r w:rsidRPr="00614A14">
        <w:rPr>
          <w:rFonts w:ascii="Lucida Console" w:hAnsi="Lucida Console" w:cs="Lucida Console"/>
          <w:color w:val="020209"/>
          <w:sz w:val="13"/>
          <w:szCs w:val="13"/>
        </w:rPr>
        <w:t>"n"</w:t>
      </w:r>
      <w:r w:rsidRPr="00614A14">
        <w:rPr>
          <w:rFonts w:ascii="Lucida Console" w:hAnsi="Lucida Console" w:cs="Lucida Console"/>
          <w:color w:val="000000"/>
          <w:sz w:val="13"/>
          <w:szCs w:val="13"/>
        </w:rPr>
        <w:t>, e.g., “n”, “n1” and so on,</w:t>
      </w:r>
      <w:r w:rsidRPr="00614A14">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21025583" w14:textId="77777777" w:rsidR="00F41554" w:rsidRPr="00330B62" w:rsidRDefault="00F41554" w:rsidP="009B2AE0">
      <w:pPr>
        <w:pStyle w:val="Chapter6ST26controlledVocabulary"/>
        <w:widowControl/>
        <w:ind w:left="0"/>
        <w:rPr>
          <w:lang w:val="fr-FR"/>
        </w:rPr>
      </w:pPr>
      <w:bookmarkStart w:id="359" w:name="_Toc383608763"/>
      <w:bookmarkStart w:id="360" w:name="_Toc54686765"/>
      <w:bookmarkStart w:id="361" w:name="_Toc59200571"/>
      <w:r w:rsidRPr="00330B62">
        <w:rPr>
          <w:lang w:val="fr-FR"/>
        </w:rPr>
        <w:t>Qualifier</w:t>
      </w:r>
      <w:r w:rsidRPr="00330B62">
        <w:rPr>
          <w:lang w:val="fr-FR"/>
        </w:rPr>
        <w:tab/>
        <w:t>ecotype</w:t>
      </w:r>
      <w:bookmarkEnd w:id="359"/>
      <w:bookmarkEnd w:id="360"/>
      <w:bookmarkEnd w:id="361"/>
    </w:p>
    <w:p w14:paraId="719741A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population within a given species displaying genetically based, phenotypic traits that reflect adaptation to a local habitat</w:t>
      </w:r>
    </w:p>
    <w:p w14:paraId="52BF87CD" w14:textId="5383A28E"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18C9AA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&lt;INSDQualifier_value&gt;Columbia&lt;/INSDQualifier_value&gt;</w:t>
      </w:r>
    </w:p>
    <w:p w14:paraId="0B99013C" w14:textId="0A797D7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07D119AA" w14:textId="77777777" w:rsidR="00F41554" w:rsidRPr="00330B62" w:rsidRDefault="00F41554" w:rsidP="009B2AE0">
      <w:pPr>
        <w:pStyle w:val="Chapter6ST26controlledVocabulary"/>
        <w:widowControl/>
        <w:ind w:left="0"/>
        <w:rPr>
          <w:lang w:val="fr-FR"/>
        </w:rPr>
      </w:pPr>
      <w:bookmarkStart w:id="362" w:name="_Toc383608764"/>
      <w:bookmarkStart w:id="363" w:name="_Toc54686766"/>
      <w:bookmarkStart w:id="364" w:name="_Toc59200572"/>
      <w:r w:rsidRPr="00330B62">
        <w:rPr>
          <w:lang w:val="fr-FR"/>
        </w:rPr>
        <w:t>Qualifier</w:t>
      </w:r>
      <w:r w:rsidRPr="00330B62">
        <w:rPr>
          <w:lang w:val="fr-FR"/>
        </w:rPr>
        <w:tab/>
        <w:t>environmental_sample</w:t>
      </w:r>
      <w:bookmarkEnd w:id="362"/>
      <w:bookmarkEnd w:id="363"/>
      <w:bookmarkEnd w:id="364"/>
    </w:p>
    <w:p w14:paraId="7BD2517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4E8B4F3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516AD1D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0A01DFCF" w14:textId="77777777" w:rsidR="00F41554" w:rsidRPr="00330B62" w:rsidRDefault="00F41554" w:rsidP="009B2AE0">
      <w:pPr>
        <w:pStyle w:val="Chapter6ST26controlledVocabulary"/>
        <w:widowControl/>
        <w:ind w:left="0"/>
        <w:rPr>
          <w:lang w:val="fr-FR"/>
        </w:rPr>
      </w:pPr>
      <w:bookmarkStart w:id="365" w:name="_Toc383608765"/>
      <w:bookmarkStart w:id="366" w:name="_Toc54686767"/>
      <w:bookmarkStart w:id="367" w:name="_Toc59200573"/>
      <w:r w:rsidRPr="00330B62">
        <w:rPr>
          <w:lang w:val="fr-FR"/>
        </w:rPr>
        <w:t>Qualifier</w:t>
      </w:r>
      <w:r w:rsidRPr="00330B62">
        <w:rPr>
          <w:lang w:val="fr-FR"/>
        </w:rPr>
        <w:tab/>
        <w:t>exception</w:t>
      </w:r>
      <w:bookmarkEnd w:id="365"/>
      <w:bookmarkEnd w:id="366"/>
      <w:bookmarkEnd w:id="367"/>
    </w:p>
    <w:p w14:paraId="04F3B77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the coding region cannot be translated using standard biological rules</w:t>
      </w:r>
    </w:p>
    <w:p w14:paraId="14D2B4C4" w14:textId="7C000AEF"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phrases:</w:t>
      </w:r>
    </w:p>
    <w:p w14:paraId="726D76D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RNA editing</w:t>
      </w:r>
    </w:p>
    <w:p w14:paraId="6C74829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rearrangement required for product</w:t>
      </w:r>
    </w:p>
    <w:p w14:paraId="4CC405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annotated by transcript or proteomic data</w:t>
      </w:r>
    </w:p>
    <w:p w14:paraId="170B1D7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&lt;INSDQualifier_value&gt;RNA editing&lt;/INSDQualifier_value&gt;</w:t>
      </w:r>
    </w:p>
    <w:p w14:paraId="2076C35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&lt;INSDQualifier_value&gt;rearrangement required for product&lt;/INSDQualifier_value&gt;</w:t>
      </w:r>
    </w:p>
    <w:p w14:paraId="07318BC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12CCCFC1" w14:textId="77777777" w:rsidR="00F41554" w:rsidRPr="00330B62" w:rsidRDefault="00F41554" w:rsidP="009B2AE0">
      <w:pPr>
        <w:pStyle w:val="Chapter6ST26controlledVocabulary"/>
        <w:widowControl/>
        <w:ind w:left="0"/>
        <w:rPr>
          <w:lang w:val="fr-FR"/>
        </w:rPr>
      </w:pPr>
      <w:bookmarkStart w:id="368" w:name="_Toc383608766"/>
      <w:bookmarkStart w:id="369" w:name="_Toc54686768"/>
      <w:bookmarkStart w:id="370" w:name="_Toc59200574"/>
      <w:r w:rsidRPr="00330B62">
        <w:rPr>
          <w:lang w:val="fr-FR"/>
        </w:rPr>
        <w:t>Qualifier</w:t>
      </w:r>
      <w:r w:rsidRPr="00330B62">
        <w:rPr>
          <w:lang w:val="fr-FR"/>
        </w:rPr>
        <w:tab/>
        <w:t>frequency</w:t>
      </w:r>
      <w:bookmarkEnd w:id="368"/>
      <w:bookmarkEnd w:id="369"/>
      <w:bookmarkEnd w:id="370"/>
    </w:p>
    <w:p w14:paraId="564ACC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frequency of the occurrence of a feature</w:t>
      </w:r>
    </w:p>
    <w:p w14:paraId="0EA3465C" w14:textId="10B30DE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representing the proportion of a population carrying the feature expressed as a fraction</w:t>
      </w:r>
      <w:r w:rsidR="00F41554" w:rsidRPr="00614A14">
        <w:rPr>
          <w:rFonts w:ascii="Lucida Console" w:hAnsi="Lucida Console" w:cs="Lucida Console"/>
          <w:color w:val="020209"/>
          <w:sz w:val="13"/>
          <w:szCs w:val="13"/>
        </w:rPr>
        <w:br/>
      </w:r>
    </w:p>
    <w:p w14:paraId="28CEF0B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&lt;INSDQualifier_value&gt;23/108&lt;/INSDQualifier_value&gt;</w:t>
      </w:r>
    </w:p>
    <w:p w14:paraId="25F6812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 in 12&lt;/INSDQualifier_value&gt;</w:t>
      </w:r>
    </w:p>
    <w:p w14:paraId="7CC50CEE" w14:textId="131B3198"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&lt;INSDQualifier_value&gt;0.85&lt;/INSDQualifier_value&gt;</w:t>
      </w:r>
    </w:p>
    <w:p w14:paraId="2E8DF1E9" w14:textId="77777777" w:rsidR="00F41554" w:rsidRPr="00330B62" w:rsidRDefault="00F41554" w:rsidP="009B2AE0">
      <w:pPr>
        <w:pStyle w:val="Chapter6ST26controlledVocabulary"/>
        <w:widowControl/>
        <w:ind w:left="0"/>
        <w:rPr>
          <w:lang w:val="fr-FR"/>
        </w:rPr>
      </w:pPr>
      <w:bookmarkStart w:id="371" w:name="_Toc383608767"/>
      <w:bookmarkStart w:id="372" w:name="_Toc54686769"/>
      <w:bookmarkStart w:id="373" w:name="_Toc59200575"/>
      <w:r w:rsidRPr="00330B62">
        <w:rPr>
          <w:lang w:val="fr-FR"/>
        </w:rPr>
        <w:t>Qualifier</w:t>
      </w:r>
      <w:r w:rsidRPr="00330B62">
        <w:rPr>
          <w:lang w:val="fr-FR"/>
        </w:rPr>
        <w:tab/>
        <w:t>function</w:t>
      </w:r>
      <w:bookmarkEnd w:id="371"/>
      <w:bookmarkEnd w:id="372"/>
      <w:bookmarkEnd w:id="373"/>
    </w:p>
    <w:p w14:paraId="16863D6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function attributed to a sequence</w:t>
      </w:r>
    </w:p>
    <w:p w14:paraId="36EE7661" w14:textId="450E2EC0"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7540388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&lt;INSDQualifier_value&gt;essential for recognition of cofactor &lt;/INSDQualifier_value&gt;</w:t>
      </w:r>
    </w:p>
    <w:p w14:paraId="3BC5BCA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function qualifier is used when the gene name and/or product name do not convey the function attributable to a sequence.</w:t>
      </w:r>
    </w:p>
    <w:p w14:paraId="2BE4420B" w14:textId="77777777" w:rsidR="00F41554" w:rsidRPr="00330B62" w:rsidRDefault="00F41554" w:rsidP="009B2AE0">
      <w:pPr>
        <w:pStyle w:val="Chapter6ST26controlledVocabulary"/>
        <w:widowControl/>
        <w:ind w:left="0"/>
        <w:rPr>
          <w:lang w:val="fr-FR"/>
        </w:rPr>
      </w:pPr>
      <w:bookmarkStart w:id="374" w:name="_Toc383608768"/>
      <w:bookmarkStart w:id="375" w:name="_Toc54686770"/>
      <w:bookmarkStart w:id="376" w:name="_Toc59200576"/>
      <w:r w:rsidRPr="00330B62">
        <w:rPr>
          <w:lang w:val="fr-FR"/>
        </w:rPr>
        <w:t>Qualifier</w:t>
      </w:r>
      <w:r w:rsidRPr="00330B62">
        <w:rPr>
          <w:lang w:val="fr-FR"/>
        </w:rPr>
        <w:tab/>
        <w:t>gene</w:t>
      </w:r>
      <w:bookmarkEnd w:id="374"/>
      <w:bookmarkEnd w:id="375"/>
      <w:bookmarkEnd w:id="376"/>
    </w:p>
    <w:p w14:paraId="6EC669D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symbol of the gene corresponding to a sequence region</w:t>
      </w:r>
    </w:p>
    <w:p w14:paraId="4CD893F6" w14:textId="2A1991CD"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2BB119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&lt;INSDQualifier_value&gt;ilvE&lt;/INSDQualifier_value&gt;</w:t>
      </w:r>
    </w:p>
    <w:p w14:paraId="4422F1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gene qualifier to provide the gene symbol; use standard_name qualifier to provide the full gene name.</w:t>
      </w:r>
    </w:p>
    <w:p w14:paraId="0B9618B5" w14:textId="77777777" w:rsidR="00F41554" w:rsidRPr="00330B62" w:rsidRDefault="00F41554" w:rsidP="009B2AE0">
      <w:pPr>
        <w:pStyle w:val="Chapter6ST26controlledVocabulary"/>
        <w:widowControl/>
        <w:ind w:left="0"/>
        <w:rPr>
          <w:lang w:val="fr-FR"/>
        </w:rPr>
      </w:pPr>
      <w:bookmarkStart w:id="377" w:name="_Toc383608769"/>
      <w:bookmarkStart w:id="378" w:name="_Toc54686771"/>
      <w:bookmarkStart w:id="379" w:name="_Toc59200577"/>
      <w:r w:rsidRPr="00330B62">
        <w:rPr>
          <w:lang w:val="fr-FR"/>
        </w:rPr>
        <w:t>Qualifier</w:t>
      </w:r>
      <w:r w:rsidRPr="00330B62">
        <w:rPr>
          <w:lang w:val="fr-FR"/>
        </w:rPr>
        <w:tab/>
        <w:t>gene_synonym</w:t>
      </w:r>
      <w:bookmarkEnd w:id="377"/>
      <w:bookmarkEnd w:id="378"/>
      <w:bookmarkEnd w:id="379"/>
    </w:p>
    <w:p w14:paraId="183E8D4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synonymous, replaced, obsolete or former gene symbol</w:t>
      </w:r>
    </w:p>
    <w:p w14:paraId="32BDC49D" w14:textId="2B7FAEA3"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352C983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&lt;INSDQualifier_value&gt;Hox-3.3&lt;/INSDQualifier_value&gt;</w:t>
      </w:r>
    </w:p>
    <w:p w14:paraId="0AD981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 a feature where the gene qualifier value is Hoxc6</w:t>
      </w:r>
    </w:p>
    <w:p w14:paraId="553F6D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7D653D19" w14:textId="77777777" w:rsidR="00F41554" w:rsidRPr="00330B62" w:rsidRDefault="00F41554" w:rsidP="009B2AE0">
      <w:pPr>
        <w:pStyle w:val="Chapter6ST26controlledVocabulary"/>
        <w:widowControl/>
        <w:ind w:left="0"/>
        <w:rPr>
          <w:lang w:val="fr-FR"/>
        </w:rPr>
      </w:pPr>
      <w:bookmarkStart w:id="380" w:name="_Toc383608770"/>
      <w:bookmarkStart w:id="381" w:name="_Toc54686772"/>
      <w:bookmarkStart w:id="382" w:name="_Toc59200578"/>
      <w:r w:rsidRPr="00330B62">
        <w:rPr>
          <w:lang w:val="fr-FR"/>
        </w:rPr>
        <w:t>Qualifier</w:t>
      </w:r>
      <w:r w:rsidRPr="00330B62">
        <w:rPr>
          <w:lang w:val="fr-FR"/>
        </w:rPr>
        <w:tab/>
        <w:t>germline</w:t>
      </w:r>
      <w:bookmarkEnd w:id="380"/>
      <w:bookmarkEnd w:id="381"/>
      <w:bookmarkEnd w:id="382"/>
    </w:p>
    <w:p w14:paraId="2FE5D52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1F300B2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1129591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614A14" w:rsidDel="00F272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7A4AE951" w14:textId="77777777" w:rsidR="00F41554" w:rsidRPr="00330B62" w:rsidRDefault="00F41554" w:rsidP="009B2AE0">
      <w:pPr>
        <w:pStyle w:val="Chapter6ST26controlledVocabulary"/>
        <w:widowControl/>
        <w:ind w:left="0"/>
        <w:rPr>
          <w:lang w:val="fr-FR"/>
        </w:rPr>
      </w:pPr>
      <w:bookmarkStart w:id="383" w:name="_Toc383608771"/>
      <w:bookmarkStart w:id="384" w:name="_Toc54686773"/>
      <w:bookmarkStart w:id="385" w:name="_Toc59200579"/>
      <w:r w:rsidRPr="00330B62">
        <w:rPr>
          <w:lang w:val="fr-FR"/>
        </w:rPr>
        <w:t>Qualifier</w:t>
      </w:r>
      <w:r w:rsidRPr="00330B62">
        <w:rPr>
          <w:lang w:val="fr-FR"/>
        </w:rPr>
        <w:tab/>
        <w:t>haplogroup</w:t>
      </w:r>
      <w:bookmarkEnd w:id="383"/>
      <w:bookmarkEnd w:id="384"/>
      <w:bookmarkEnd w:id="385"/>
    </w:p>
    <w:p w14:paraId="26E5CA3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588AF771" w14:textId="417A8995"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6439FF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&lt;INSDQualifier_value&gt;H*&lt;/INSDQualifier_value&gt;</w:t>
      </w:r>
    </w:p>
    <w:p w14:paraId="4B5D8301" w14:textId="77777777" w:rsidR="00F41554" w:rsidRPr="00330B62" w:rsidRDefault="00F41554" w:rsidP="009B2AE0">
      <w:pPr>
        <w:pStyle w:val="Chapter6ST26controlledVocabulary"/>
        <w:widowControl/>
        <w:ind w:left="0"/>
        <w:rPr>
          <w:lang w:val="fr-FR"/>
        </w:rPr>
      </w:pPr>
      <w:bookmarkStart w:id="386" w:name="_Toc383608772"/>
      <w:bookmarkStart w:id="387" w:name="_Toc54686774"/>
      <w:bookmarkStart w:id="388" w:name="_Toc59200580"/>
      <w:r w:rsidRPr="00330B62">
        <w:rPr>
          <w:lang w:val="fr-FR"/>
        </w:rPr>
        <w:t>Qualifier</w:t>
      </w:r>
      <w:r w:rsidRPr="00330B62">
        <w:rPr>
          <w:lang w:val="fr-FR"/>
        </w:rPr>
        <w:tab/>
        <w:t>haplotype</w:t>
      </w:r>
      <w:bookmarkEnd w:id="386"/>
      <w:bookmarkEnd w:id="387"/>
      <w:bookmarkEnd w:id="388"/>
    </w:p>
    <w:p w14:paraId="5D778BE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4E3E6B17" w14:textId="458396F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4B9F3336" w14:textId="77777777" w:rsidR="00F41554" w:rsidRPr="00614A14" w:rsidRDefault="00F41554" w:rsidP="009B2AE0">
      <w:pPr>
        <w:widowControl/>
        <w:tabs>
          <w:tab w:val="left" w:pos="2835"/>
        </w:tabs>
        <w:spacing w:before="240" w:line="360" w:lineRule="auto"/>
        <w:ind w:left="2837" w:hanging="2268"/>
        <w:rPr>
          <w:rFonts w:ascii="Tahoma" w:hAnsi="Tahoma" w:cs="Tahoma"/>
          <w:color w:val="020209"/>
          <w:szCs w:val="22"/>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&lt;INSDQualifier_value&gt;Dw3 B5 Cw1 A1&lt;/INSDQualifier_value&gt;</w:t>
      </w:r>
    </w:p>
    <w:p w14:paraId="357C8100" w14:textId="77777777" w:rsidR="00F41554" w:rsidRPr="00330B62" w:rsidRDefault="00F41554" w:rsidP="009B2AE0">
      <w:pPr>
        <w:pStyle w:val="Chapter6ST26controlledVocabulary"/>
        <w:widowControl/>
        <w:ind w:left="0"/>
        <w:rPr>
          <w:lang w:val="fr-FR"/>
        </w:rPr>
      </w:pPr>
      <w:bookmarkStart w:id="389" w:name="_Toc383608773"/>
      <w:bookmarkStart w:id="390" w:name="_Toc54686775"/>
      <w:bookmarkStart w:id="391" w:name="_Toc59200581"/>
      <w:r w:rsidRPr="00330B62">
        <w:rPr>
          <w:lang w:val="fr-FR"/>
        </w:rPr>
        <w:t>Qualifier</w:t>
      </w:r>
      <w:r w:rsidRPr="00330B62">
        <w:rPr>
          <w:lang w:val="fr-FR"/>
        </w:rPr>
        <w:tab/>
        <w:t>host</w:t>
      </w:r>
      <w:bookmarkEnd w:id="389"/>
      <w:bookmarkEnd w:id="390"/>
      <w:bookmarkEnd w:id="391"/>
    </w:p>
    <w:p w14:paraId="046DA37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natural (as opposed to laboratory) host to the organism from which sequenced molecule was obtained</w:t>
      </w:r>
    </w:p>
    <w:p w14:paraId="7D23A945" w14:textId="32088F1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5C21B5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&lt;INSDQualifier_value&gt;Homo sapiens&lt;/INSDQualifier_value&gt;</w:t>
      </w:r>
    </w:p>
    <w:p w14:paraId="1429A17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&lt;INSDQualifier_value&gt;Homo sapiens 12 year old girl&lt;/INSDQualifier_value&gt;</w:t>
      </w:r>
    </w:p>
    <w:p w14:paraId="1C22F0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&lt;INSDQualifier_value&gt;Rhizobium NGR234&lt;/INSDQualifier_value&gt;</w:t>
      </w:r>
    </w:p>
    <w:p w14:paraId="036D4111" w14:textId="77777777" w:rsidR="00F41554" w:rsidRPr="00330B62" w:rsidRDefault="00F41554" w:rsidP="009B2AE0">
      <w:pPr>
        <w:pStyle w:val="Chapter6ST26controlledVocabulary"/>
        <w:widowControl/>
        <w:ind w:left="0"/>
        <w:rPr>
          <w:lang w:val="fr-FR"/>
        </w:rPr>
      </w:pPr>
      <w:bookmarkStart w:id="392" w:name="_Toc383608774"/>
      <w:bookmarkStart w:id="393" w:name="_Toc54686776"/>
      <w:bookmarkStart w:id="394" w:name="_Toc59200582"/>
      <w:r w:rsidRPr="00330B62">
        <w:rPr>
          <w:lang w:val="fr-FR"/>
        </w:rPr>
        <w:t>Qualifier</w:t>
      </w:r>
      <w:r w:rsidRPr="00330B62">
        <w:rPr>
          <w:lang w:val="fr-FR"/>
        </w:rPr>
        <w:tab/>
        <w:t>identified_by</w:t>
      </w:r>
      <w:bookmarkEnd w:id="392"/>
      <w:bookmarkEnd w:id="393"/>
      <w:bookmarkEnd w:id="394"/>
    </w:p>
    <w:p w14:paraId="1165CBA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expert who identified the specimen</w:t>
      </w:r>
      <w:r w:rsidRPr="00614A14">
        <w:rPr>
          <w:rFonts w:ascii="Courier New" w:eastAsia="Times New Roman" w:hAnsi="Courier New" w:cs="Courier New"/>
          <w:color w:val="020209"/>
          <w:sz w:val="16"/>
          <w:szCs w:val="16"/>
        </w:rPr>
        <w:t xml:space="preserve"> </w:t>
      </w:r>
      <w:r w:rsidRPr="00614A14">
        <w:rPr>
          <w:rFonts w:ascii="Lucida Console" w:hAnsi="Lucida Console" w:cs="Lucida Console"/>
          <w:color w:val="020209"/>
          <w:sz w:val="13"/>
          <w:szCs w:val="13"/>
        </w:rPr>
        <w:t>taxonomically</w:t>
      </w:r>
    </w:p>
    <w:p w14:paraId="094241B3" w14:textId="5685CCFA"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4DDF31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&lt;INSDQualifier_value&gt;John Burns&lt;/INSDQualifier_value&gt;</w:t>
      </w:r>
    </w:p>
    <w:p w14:paraId="0686E4D6" w14:textId="77777777" w:rsidR="00F41554" w:rsidRPr="00330B62" w:rsidRDefault="00F41554" w:rsidP="009B2AE0">
      <w:pPr>
        <w:pStyle w:val="Chapter6ST26controlledVocabulary"/>
        <w:widowControl/>
        <w:ind w:left="0"/>
        <w:rPr>
          <w:lang w:val="fr-FR"/>
        </w:rPr>
      </w:pPr>
      <w:bookmarkStart w:id="395" w:name="_Toc383608775"/>
      <w:bookmarkStart w:id="396" w:name="_Toc54686777"/>
      <w:bookmarkStart w:id="397" w:name="_Toc59200583"/>
      <w:r w:rsidRPr="00330B62">
        <w:rPr>
          <w:lang w:val="fr-FR"/>
        </w:rPr>
        <w:t>Qualifier</w:t>
      </w:r>
      <w:r w:rsidRPr="00330B62">
        <w:rPr>
          <w:lang w:val="fr-FR"/>
        </w:rPr>
        <w:tab/>
        <w:t>isolate</w:t>
      </w:r>
      <w:bookmarkEnd w:id="395"/>
      <w:bookmarkEnd w:id="396"/>
      <w:bookmarkEnd w:id="397"/>
    </w:p>
    <w:p w14:paraId="0005AB4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individual isolate from which the sequence was obtained</w:t>
      </w:r>
    </w:p>
    <w:p w14:paraId="74888BD8" w14:textId="40971CBD"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3569E17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&lt;INSDQualifier_value&gt;Patient #152&lt;/INSDQualifier_value&gt;</w:t>
      </w:r>
    </w:p>
    <w:p w14:paraId="39FC887F" w14:textId="74979E5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&lt;INSDQualifier_value&gt;DGGE band PSBAC-13&lt;/INSDQualifier_value&gt;</w:t>
      </w:r>
    </w:p>
    <w:p w14:paraId="280D554B" w14:textId="77777777" w:rsidR="00F41554" w:rsidRPr="00330B62" w:rsidRDefault="00F41554" w:rsidP="009B2AE0">
      <w:pPr>
        <w:pStyle w:val="Chapter6ST26controlledVocabulary"/>
        <w:widowControl/>
        <w:ind w:left="0"/>
        <w:rPr>
          <w:lang w:val="fr-FR"/>
        </w:rPr>
      </w:pPr>
      <w:bookmarkStart w:id="398" w:name="_Toc383608776"/>
      <w:bookmarkStart w:id="399" w:name="_Toc54686778"/>
      <w:bookmarkStart w:id="400" w:name="_Toc59200584"/>
      <w:r w:rsidRPr="00330B62">
        <w:rPr>
          <w:lang w:val="fr-FR"/>
        </w:rPr>
        <w:t>Qualifier</w:t>
      </w:r>
      <w:r w:rsidRPr="00330B62">
        <w:rPr>
          <w:lang w:val="fr-FR"/>
        </w:rPr>
        <w:tab/>
        <w:t>isolation_source</w:t>
      </w:r>
      <w:bookmarkEnd w:id="398"/>
      <w:bookmarkEnd w:id="399"/>
      <w:bookmarkEnd w:id="400"/>
    </w:p>
    <w:p w14:paraId="228DD9F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describes the physical, environmental and/or local geographical source of the biological sample from which the sequence was derived</w:t>
      </w:r>
    </w:p>
    <w:p w14:paraId="36EFA9A7" w14:textId="44D6CF30"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234C4C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&lt;INSDQualifier_value&gt;rumen isolates from standard Pelleted ration-fed steer #67&lt;/INSDQualifier_value&gt;</w:t>
      </w:r>
    </w:p>
    <w:p w14:paraId="4110528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&lt;INSDQualifier_value&gt;permanent Antarctic sea ice&lt;/INSDQualifier_value&gt;</w:t>
      </w:r>
    </w:p>
    <w:p w14:paraId="2A3A805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&lt;INSDQualifier_value&gt;denitrifying activated sludge from carbon_limited continuous reactor&lt;/INSDQualifier_value&gt;</w:t>
      </w:r>
    </w:p>
    <w:p w14:paraId="2159B8F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0A1A644E" w14:textId="77777777" w:rsidR="00F41554" w:rsidRPr="00330B62" w:rsidRDefault="00F41554" w:rsidP="009B2AE0">
      <w:pPr>
        <w:pStyle w:val="Chapter6ST26controlledVocabulary"/>
        <w:widowControl/>
        <w:ind w:left="0"/>
        <w:rPr>
          <w:lang w:val="fr-FR"/>
        </w:rPr>
      </w:pPr>
      <w:bookmarkStart w:id="401" w:name="_Toc383608777"/>
      <w:bookmarkStart w:id="402" w:name="_Toc54686779"/>
      <w:bookmarkStart w:id="403" w:name="_Toc59200585"/>
      <w:r w:rsidRPr="00330B62">
        <w:rPr>
          <w:lang w:val="fr-FR"/>
        </w:rPr>
        <w:t>Qualifier</w:t>
      </w:r>
      <w:r w:rsidRPr="00330B62">
        <w:rPr>
          <w:lang w:val="fr-FR"/>
        </w:rPr>
        <w:tab/>
        <w:t>lab_host</w:t>
      </w:r>
      <w:bookmarkEnd w:id="401"/>
      <w:bookmarkEnd w:id="402"/>
      <w:bookmarkEnd w:id="403"/>
    </w:p>
    <w:p w14:paraId="3186C6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laboratory host used to propagate the source organism from which the sequenced molecule was obtained</w:t>
      </w:r>
    </w:p>
    <w:p w14:paraId="1A6B7F89" w14:textId="7C7688B6"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2908704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&lt;INSDQualifier_value&gt;Gallus gallus&lt;/INSDQualifier_value&gt;</w:t>
      </w:r>
    </w:p>
    <w:p w14:paraId="43C929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&lt;INSDQualifier_value&gt;Gallus gallus embryo&lt;/INSDQualifier_value&gt;</w:t>
      </w:r>
    </w:p>
    <w:p w14:paraId="1745BEF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&lt;INSDQualifier_value&gt;Escherichia coli strain DH5 alpha&lt;/INSDQualifier_value&gt;</w:t>
      </w:r>
    </w:p>
    <w:p w14:paraId="69BCCB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&lt;INSDQualifier_value&gt;Homo sapiens HeLa cells&lt;/INSDQualifier_value&gt;</w:t>
      </w:r>
    </w:p>
    <w:p w14:paraId="0ADF5910" w14:textId="06742776" w:rsidR="00F4155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311A9CDB" w14:textId="77777777" w:rsidR="00E64C7E" w:rsidRPr="00614A14" w:rsidRDefault="00E64C7E" w:rsidP="009B2AE0">
      <w:pPr>
        <w:widowControl/>
        <w:tabs>
          <w:tab w:val="left" w:pos="2835"/>
        </w:tabs>
        <w:spacing w:before="240" w:line="360" w:lineRule="auto"/>
        <w:ind w:left="2837" w:hanging="2268"/>
        <w:rPr>
          <w:rFonts w:ascii="Lucida Console" w:hAnsi="Lucida Console" w:cs="Lucida Console"/>
          <w:color w:val="020209"/>
          <w:sz w:val="13"/>
          <w:szCs w:val="13"/>
        </w:rPr>
      </w:pPr>
    </w:p>
    <w:p w14:paraId="356875C8" w14:textId="77777777" w:rsidR="00F41554" w:rsidRPr="00330B62" w:rsidRDefault="00F41554" w:rsidP="009B2AE0">
      <w:pPr>
        <w:pStyle w:val="Chapter6ST26controlledVocabulary"/>
        <w:widowControl/>
        <w:ind w:left="0"/>
        <w:rPr>
          <w:lang w:val="fr-FR"/>
        </w:rPr>
      </w:pPr>
      <w:bookmarkStart w:id="404" w:name="_Toc383608778"/>
      <w:bookmarkStart w:id="405" w:name="_Toc54686780"/>
      <w:bookmarkStart w:id="406" w:name="_Toc59200586"/>
      <w:r w:rsidRPr="00330B62">
        <w:rPr>
          <w:lang w:val="fr-FR"/>
        </w:rPr>
        <w:t>Qualifier</w:t>
      </w:r>
      <w:r w:rsidRPr="00330B62">
        <w:rPr>
          <w:lang w:val="fr-FR"/>
        </w:rPr>
        <w:tab/>
        <w:t>lat_lon</w:t>
      </w:r>
      <w:bookmarkEnd w:id="404"/>
      <w:bookmarkEnd w:id="405"/>
      <w:bookmarkEnd w:id="406"/>
    </w:p>
    <w:p w14:paraId="037B51A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geographical coordinates of the location where the specimen was collected</w:t>
      </w:r>
    </w:p>
    <w:p w14:paraId="2CF7240B" w14:textId="27D66EA6"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 degrees latitude and longitude in format “d[d.dddd] N|S d[dd.dddd] W|E”</w:t>
      </w:r>
      <w:r w:rsidR="00F41554" w:rsidRPr="00614A14">
        <w:rPr>
          <w:rFonts w:ascii="Lucida Console" w:hAnsi="Lucida Console" w:cs="Lucida Console"/>
          <w:color w:val="020209"/>
          <w:sz w:val="13"/>
          <w:szCs w:val="13"/>
        </w:rPr>
        <w:br/>
      </w:r>
    </w:p>
    <w:p w14:paraId="202E87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&lt;INSDQualifier_value&gt;47.94 N 28.12 W&lt;/INSDQualifier_value&gt;</w:t>
      </w:r>
    </w:p>
    <w:p w14:paraId="340A40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&lt;INSDQualifier_value&gt;45.0123 S 4.1234 E&lt;/INSDQualifier_value&gt;</w:t>
      </w:r>
    </w:p>
    <w:p w14:paraId="08468A29" w14:textId="77777777" w:rsidR="00F41554" w:rsidRPr="00330B62" w:rsidRDefault="00F41554" w:rsidP="009B2AE0">
      <w:pPr>
        <w:pStyle w:val="Chapter6ST26controlledVocabulary"/>
        <w:widowControl/>
        <w:ind w:left="0"/>
        <w:rPr>
          <w:lang w:val="fr-FR"/>
        </w:rPr>
      </w:pPr>
      <w:bookmarkStart w:id="407" w:name="_Toc383608779"/>
      <w:bookmarkStart w:id="408" w:name="_Toc54686781"/>
      <w:bookmarkStart w:id="409" w:name="_Toc59200587"/>
      <w:r w:rsidRPr="00330B62">
        <w:rPr>
          <w:lang w:val="fr-FR"/>
        </w:rPr>
        <w:t>Qualifier</w:t>
      </w:r>
      <w:r w:rsidRPr="00330B62">
        <w:rPr>
          <w:lang w:val="fr-FR"/>
        </w:rPr>
        <w:tab/>
        <w:t>macronuclear</w:t>
      </w:r>
      <w:bookmarkEnd w:id="407"/>
      <w:bookmarkEnd w:id="408"/>
      <w:bookmarkEnd w:id="409"/>
    </w:p>
    <w:p w14:paraId="152EFCE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46A99BC9" w14:textId="6338EB36"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Value format</w:t>
      </w:r>
      <w:r w:rsidRPr="00330B62">
        <w:rPr>
          <w:rFonts w:ascii="Lucida Console" w:hAnsi="Lucida Console" w:cs="Lucida Console"/>
          <w:color w:val="020209"/>
          <w:sz w:val="13"/>
          <w:szCs w:val="13"/>
          <w:lang w:val="fr-FR"/>
        </w:rPr>
        <w:tab/>
        <w:t>none</w:t>
      </w:r>
    </w:p>
    <w:p w14:paraId="73CA54BE" w14:textId="77777777" w:rsidR="00F41554" w:rsidRPr="00330B62" w:rsidRDefault="00F41554" w:rsidP="009B2AE0">
      <w:pPr>
        <w:pStyle w:val="Chapter6ST26controlledVocabulary"/>
        <w:widowControl/>
        <w:ind w:left="0"/>
        <w:rPr>
          <w:lang w:val="fr-FR"/>
        </w:rPr>
      </w:pPr>
      <w:bookmarkStart w:id="410" w:name="_Toc383608780"/>
      <w:bookmarkStart w:id="411" w:name="_Toc54686782"/>
      <w:bookmarkStart w:id="412" w:name="_Toc59200588"/>
      <w:r w:rsidRPr="00330B62">
        <w:rPr>
          <w:lang w:val="fr-FR"/>
        </w:rPr>
        <w:t>Qualifier</w:t>
      </w:r>
      <w:r w:rsidRPr="00330B62">
        <w:rPr>
          <w:lang w:val="fr-FR"/>
        </w:rPr>
        <w:tab/>
        <w:t>map</w:t>
      </w:r>
      <w:bookmarkEnd w:id="410"/>
      <w:bookmarkEnd w:id="411"/>
      <w:bookmarkEnd w:id="412"/>
    </w:p>
    <w:p w14:paraId="3421FE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genomic map position of feature</w:t>
      </w:r>
    </w:p>
    <w:p w14:paraId="172789F4" w14:textId="346C2CDF"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62E425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&lt;INSDQualifier_value&gt;8q12-q13&lt;/INSDQualifier_value&gt;</w:t>
      </w:r>
    </w:p>
    <w:p w14:paraId="6580048E" w14:textId="77777777" w:rsidR="00F41554" w:rsidRPr="00330B62" w:rsidRDefault="00F41554" w:rsidP="009B2AE0">
      <w:pPr>
        <w:pStyle w:val="Chapter6ST26controlledVocabulary"/>
        <w:widowControl/>
        <w:ind w:left="0"/>
        <w:rPr>
          <w:lang w:val="fr-FR"/>
        </w:rPr>
      </w:pPr>
      <w:bookmarkStart w:id="413" w:name="_Toc383608781"/>
      <w:bookmarkStart w:id="414" w:name="_Toc54686783"/>
      <w:bookmarkStart w:id="415" w:name="_Toc59200589"/>
      <w:r w:rsidRPr="00330B62">
        <w:rPr>
          <w:lang w:val="fr-FR"/>
        </w:rPr>
        <w:t>Qualifier</w:t>
      </w:r>
      <w:r w:rsidRPr="00330B62">
        <w:rPr>
          <w:lang w:val="fr-FR"/>
        </w:rPr>
        <w:tab/>
        <w:t>mating_type</w:t>
      </w:r>
      <w:bookmarkEnd w:id="413"/>
      <w:bookmarkEnd w:id="414"/>
      <w:bookmarkEnd w:id="415"/>
    </w:p>
    <w:p w14:paraId="7B3B9FF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39759609" w14:textId="21B33EFE"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F09AB1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&lt;INSDQualifier_value&gt;MAT-1&lt;/INSDQualifier_value&gt;</w:t>
      </w:r>
    </w:p>
    <w:p w14:paraId="60F65B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&lt;INSDQualifier_value&gt;plus&lt;/INSDQualifier_value&gt;</w:t>
      </w:r>
    </w:p>
    <w:p w14:paraId="661530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&lt;INSDQualifier_value&gt;-&lt;/INSDQualifier_value&gt;</w:t>
      </w:r>
    </w:p>
    <w:p w14:paraId="55FC40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&lt;INSDQualifier_value&gt;odd&lt;/INSDQualifier_value&gt;</w:t>
      </w:r>
    </w:p>
    <w:p w14:paraId="4949B0D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&lt;INSDQualifier_value&gt;even&lt;/INSDQualifier_value&gt;“</w:t>
      </w:r>
    </w:p>
    <w:p w14:paraId="2B1133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mating_type qualifier values male and female are valid in the prokaryotes, but not in the eukaryotes;</w:t>
      </w:r>
    </w:p>
    <w:p w14:paraId="4DFDB6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for more information, see the entry for the sex qualifier.</w:t>
      </w:r>
    </w:p>
    <w:p w14:paraId="1949D4AC" w14:textId="77777777" w:rsidR="00F41554" w:rsidRPr="00330B62" w:rsidRDefault="00F41554" w:rsidP="009B2AE0">
      <w:pPr>
        <w:pStyle w:val="Chapter6ST26controlledVocabulary"/>
        <w:widowControl/>
        <w:ind w:left="0"/>
        <w:rPr>
          <w:lang w:val="fr-FR"/>
        </w:rPr>
      </w:pPr>
      <w:bookmarkStart w:id="416" w:name="_Toc383608782"/>
      <w:bookmarkStart w:id="417" w:name="_Toc54686784"/>
      <w:bookmarkStart w:id="418" w:name="_Toc59200590"/>
      <w:r w:rsidRPr="00330B62">
        <w:rPr>
          <w:lang w:val="fr-FR"/>
        </w:rPr>
        <w:t>Qualifier</w:t>
      </w:r>
      <w:r w:rsidRPr="00330B62">
        <w:rPr>
          <w:lang w:val="fr-FR"/>
        </w:rPr>
        <w:tab/>
        <w:t>mobile_element_type</w:t>
      </w:r>
      <w:bookmarkEnd w:id="416"/>
      <w:bookmarkEnd w:id="417"/>
      <w:bookmarkEnd w:id="418"/>
    </w:p>
    <w:p w14:paraId="407077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and name or identifier of the mobile element which is described by the parent feature</w:t>
      </w:r>
    </w:p>
    <w:p w14:paraId="35A5E329" w14:textId="74845A61"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 xml:space="preserve">&lt;mobile_element_type&gt;[:&lt;mobile_element_name&gt;] </w:t>
      </w:r>
      <w:r w:rsidR="00F41554" w:rsidRPr="00614A14">
        <w:rPr>
          <w:rFonts w:ascii="Lucida Console" w:hAnsi="Lucida Console" w:cs="Lucida Console"/>
          <w:color w:val="020209"/>
          <w:sz w:val="13"/>
          <w:szCs w:val="13"/>
        </w:rPr>
        <w:br/>
        <w:t>where &lt;mobile_element_type&gt; is one of the following:</w:t>
      </w:r>
    </w:p>
    <w:p w14:paraId="38087E6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transposon</w:t>
      </w:r>
    </w:p>
    <w:p w14:paraId="38E6EFF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retrotransposon</w:t>
      </w:r>
    </w:p>
    <w:p w14:paraId="0E90C4C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integron</w:t>
      </w:r>
    </w:p>
    <w:p w14:paraId="62DABFCB"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insertion sequence</w:t>
      </w:r>
    </w:p>
    <w:p w14:paraId="7CFCA7FB"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non-LTR retrotransposon</w:t>
      </w:r>
    </w:p>
    <w:p w14:paraId="03C555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SINE</w:t>
      </w:r>
    </w:p>
    <w:p w14:paraId="446259A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MITE</w:t>
      </w:r>
    </w:p>
    <w:p w14:paraId="0C16F4A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LINE</w:t>
      </w:r>
    </w:p>
    <w:p w14:paraId="67B463F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0E6CB90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&lt;INSDQualifier_value&gt;transposon:Tnp9&lt;/INSDQualifier_value&gt;</w:t>
      </w:r>
    </w:p>
    <w:p w14:paraId="7C030C65" w14:textId="6867C04A"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p>
    <w:p w14:paraId="1BFF6A24" w14:textId="77777777" w:rsidR="00F41554" w:rsidRPr="00330B62" w:rsidRDefault="00F41554" w:rsidP="009B2AE0">
      <w:pPr>
        <w:pStyle w:val="Chapter6ST26controlledVocabulary"/>
        <w:widowControl/>
        <w:ind w:left="0"/>
        <w:rPr>
          <w:lang w:val="fr-FR"/>
        </w:rPr>
      </w:pPr>
      <w:bookmarkStart w:id="419" w:name="_Toc383608783"/>
      <w:bookmarkStart w:id="420" w:name="_Toc54686785"/>
      <w:bookmarkStart w:id="421" w:name="_Toc59200591"/>
      <w:r w:rsidRPr="00330B62">
        <w:rPr>
          <w:lang w:val="fr-FR"/>
        </w:rPr>
        <w:t>Qualifier</w:t>
      </w:r>
      <w:r w:rsidRPr="00330B62">
        <w:rPr>
          <w:lang w:val="fr-FR"/>
        </w:rPr>
        <w:tab/>
        <w:t>mod_base</w:t>
      </w:r>
      <w:bookmarkEnd w:id="419"/>
      <w:bookmarkEnd w:id="420"/>
      <w:bookmarkEnd w:id="421"/>
    </w:p>
    <w:p w14:paraId="3097ACD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abbreviation for a modified nucleotide base</w:t>
      </w:r>
    </w:p>
    <w:p w14:paraId="45CE6BB4" w14:textId="148C3FB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modified base abbreviation chosen from this Annex, Section 2</w:t>
      </w:r>
    </w:p>
    <w:p w14:paraId="1B06A9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&lt;INSDQualifier_value&gt;m5c&lt;/INSDQualifier_value&gt;</w:t>
      </w:r>
    </w:p>
    <w:p w14:paraId="69A8A1D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&lt;INSDQualifier_value&gt;OTHER&lt;/INSDQualifier_value&gt;</w:t>
      </w:r>
    </w:p>
    <w:p w14:paraId="0555E4A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B3217A3" w14:textId="77777777" w:rsidR="00F41554" w:rsidRPr="00330B62" w:rsidRDefault="00F41554" w:rsidP="009B2AE0">
      <w:pPr>
        <w:pStyle w:val="Chapter6ST26controlledVocabulary"/>
        <w:widowControl/>
        <w:ind w:left="0"/>
        <w:rPr>
          <w:lang w:val="fr-FR"/>
        </w:rPr>
      </w:pPr>
      <w:bookmarkStart w:id="422" w:name="_Toc383608784"/>
      <w:bookmarkStart w:id="423" w:name="_Toc54686786"/>
      <w:bookmarkStart w:id="424" w:name="_Toc59200592"/>
      <w:r w:rsidRPr="00330B62">
        <w:rPr>
          <w:lang w:val="fr-FR"/>
        </w:rPr>
        <w:t>Qualifier</w:t>
      </w:r>
      <w:r w:rsidRPr="00330B62">
        <w:rPr>
          <w:lang w:val="fr-FR"/>
        </w:rPr>
        <w:tab/>
        <w:t>mol_type</w:t>
      </w:r>
      <w:bookmarkEnd w:id="422"/>
      <w:bookmarkEnd w:id="423"/>
      <w:bookmarkEnd w:id="424"/>
    </w:p>
    <w:p w14:paraId="5BC1A5CD"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molecule type of sequence</w:t>
      </w:r>
    </w:p>
    <w:p w14:paraId="2F027E4B" w14:textId="63750859"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chosen from the following:</w:t>
      </w:r>
    </w:p>
    <w:p w14:paraId="0DB3CE6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genomic DNA</w:t>
      </w:r>
    </w:p>
    <w:p w14:paraId="460200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genomic RNA</w:t>
      </w:r>
    </w:p>
    <w:p w14:paraId="55C74E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mRNA</w:t>
      </w:r>
    </w:p>
    <w:p w14:paraId="5A1E554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tRNA</w:t>
      </w:r>
    </w:p>
    <w:p w14:paraId="58BAC35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rRNA</w:t>
      </w:r>
    </w:p>
    <w:p w14:paraId="0FE490B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 RNA</w:t>
      </w:r>
    </w:p>
    <w:p w14:paraId="4E9061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 DNA</w:t>
      </w:r>
    </w:p>
    <w:p w14:paraId="13EAB54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transcribed RNA</w:t>
      </w:r>
    </w:p>
    <w:p w14:paraId="2E396EE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viral cRNA</w:t>
      </w:r>
    </w:p>
    <w:p w14:paraId="6C5FCB3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unassigned DNA</w:t>
      </w:r>
    </w:p>
    <w:p w14:paraId="3204B5A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unassigned RNA</w:t>
      </w:r>
    </w:p>
    <w:p w14:paraId="79B9C7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&lt;INSDQualifier_value&gt;genomic DNA&lt;/INSDQualifier_value&gt;</w:t>
      </w:r>
    </w:p>
    <w:p w14:paraId="672448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 RNA&lt;/INSDQualifier_value&gt;</w:t>
      </w:r>
    </w:p>
    <w:p w14:paraId="75FCA29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r w:rsidRPr="00614A14">
        <w:rPr>
          <w:rFonts w:ascii="Lucida Console" w:hAnsi="Lucida Console" w:cs="Lucida Console"/>
          <w:color w:val="020209"/>
          <w:sz w:val="13"/>
          <w:szCs w:val="13"/>
        </w:rPr>
        <w:br w:type="page"/>
      </w:r>
    </w:p>
    <w:p w14:paraId="77F779BC" w14:textId="77777777" w:rsidR="00F41554" w:rsidRPr="00330B62" w:rsidRDefault="00F41554" w:rsidP="009B2AE0">
      <w:pPr>
        <w:pStyle w:val="Chapter6ST26controlledVocabulary"/>
        <w:widowControl/>
        <w:ind w:left="0"/>
        <w:rPr>
          <w:lang w:val="fr-FR"/>
        </w:rPr>
      </w:pPr>
      <w:bookmarkStart w:id="425" w:name="_Toc383608785"/>
      <w:bookmarkStart w:id="426" w:name="_Toc54686787"/>
      <w:bookmarkStart w:id="427" w:name="_Toc59200593"/>
      <w:r w:rsidRPr="00330B62">
        <w:rPr>
          <w:lang w:val="fr-FR"/>
        </w:rPr>
        <w:t>Qualifier</w:t>
      </w:r>
      <w:r w:rsidRPr="00330B62">
        <w:rPr>
          <w:lang w:val="fr-FR"/>
        </w:rPr>
        <w:tab/>
        <w:t>ncRNA_class</w:t>
      </w:r>
      <w:bookmarkEnd w:id="425"/>
      <w:bookmarkEnd w:id="426"/>
      <w:bookmarkEnd w:id="427"/>
    </w:p>
    <w:p w14:paraId="6C0628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the non-coding RNA described by the ncRNA parent key</w:t>
      </w:r>
    </w:p>
    <w:p w14:paraId="4353F0D5" w14:textId="1BCE395E"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064AEF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antisense_RNA</w:t>
      </w:r>
    </w:p>
    <w:p w14:paraId="07B36C3D" w14:textId="77777777" w:rsidR="006049DB" w:rsidRPr="00E64C7E" w:rsidRDefault="00F41554" w:rsidP="00E64C7E">
      <w:pPr>
        <w:shd w:val="clear" w:color="auto" w:fill="FFFF00"/>
        <w:spacing w:line="360" w:lineRule="auto"/>
        <w:ind w:left="2837"/>
        <w:rPr>
          <w:rFonts w:ascii="Lucida Console" w:hAnsi="Lucida Console" w:cs="Lucida Console"/>
          <w:color w:val="000000"/>
          <w:sz w:val="13"/>
          <w:szCs w:val="13"/>
          <w:u w:val="single"/>
        </w:rPr>
      </w:pPr>
      <w:r w:rsidRPr="00614A14">
        <w:rPr>
          <w:rFonts w:ascii="Lucida Console" w:hAnsi="Lucida Console" w:cs="Lucida Console"/>
          <w:color w:val="020209"/>
          <w:sz w:val="13"/>
          <w:szCs w:val="13"/>
        </w:rPr>
        <w:t>autocatalytically_spliced_intron</w:t>
      </w:r>
    </w:p>
    <w:p w14:paraId="2F4FAF95" w14:textId="19155631" w:rsidR="006049DB" w:rsidRPr="00E64C7E" w:rsidRDefault="006049DB" w:rsidP="00E64C7E">
      <w:pPr>
        <w:shd w:val="clear" w:color="auto" w:fill="FFFF00"/>
        <w:spacing w:line="360" w:lineRule="auto"/>
        <w:ind w:left="2837"/>
        <w:rPr>
          <w:rFonts w:ascii="Lucida Console" w:hAnsi="Lucida Console" w:cs="Lucida Console"/>
          <w:color w:val="000000"/>
          <w:sz w:val="13"/>
          <w:szCs w:val="13"/>
          <w:u w:val="single"/>
        </w:rPr>
      </w:pPr>
      <w:r w:rsidRPr="00E64C7E">
        <w:rPr>
          <w:rFonts w:ascii="Lucida Console" w:hAnsi="Lucida Console" w:cs="Lucida Console"/>
          <w:color w:val="000000"/>
          <w:sz w:val="13"/>
          <w:szCs w:val="13"/>
          <w:u w:val="single"/>
        </w:rPr>
        <w:t>circRNA</w:t>
      </w:r>
    </w:p>
    <w:p w14:paraId="03DF4055" w14:textId="1F0FA4A6" w:rsidR="00F41554" w:rsidRPr="00614A14" w:rsidRDefault="00F41554" w:rsidP="009B2AE0">
      <w:pPr>
        <w:widowControl/>
        <w:spacing w:line="360" w:lineRule="auto"/>
        <w:ind w:left="2837"/>
        <w:rPr>
          <w:rFonts w:ascii="Lucida Console" w:hAnsi="Lucida Console" w:cs="Lucida Console"/>
          <w:color w:val="020209"/>
          <w:sz w:val="13"/>
          <w:szCs w:val="13"/>
        </w:rPr>
      </w:pPr>
    </w:p>
    <w:p w14:paraId="26B3A5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ribozyme</w:t>
      </w:r>
    </w:p>
    <w:p w14:paraId="54E937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hammerhead_ribozyme</w:t>
      </w:r>
    </w:p>
    <w:p w14:paraId="11F376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lncRNA</w:t>
      </w:r>
    </w:p>
    <w:p w14:paraId="4423489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RNase_P_RNA</w:t>
      </w:r>
    </w:p>
    <w:p w14:paraId="18A46F99" w14:textId="77777777" w:rsidR="00F41554" w:rsidRPr="00006B72" w:rsidRDefault="00F41554" w:rsidP="009B2AE0">
      <w:pPr>
        <w:widowControl/>
        <w:spacing w:line="360" w:lineRule="auto"/>
        <w:ind w:left="2837"/>
        <w:rPr>
          <w:rFonts w:ascii="Lucida Console" w:hAnsi="Lucida Console" w:cs="Lucida Console"/>
          <w:color w:val="020209"/>
          <w:sz w:val="13"/>
          <w:szCs w:val="13"/>
          <w:lang w:val="fr-FR"/>
        </w:rPr>
      </w:pPr>
      <w:r w:rsidRPr="00006B72">
        <w:rPr>
          <w:rFonts w:ascii="Lucida Console" w:hAnsi="Lucida Console" w:cs="Lucida Console"/>
          <w:color w:val="020209"/>
          <w:sz w:val="13"/>
          <w:szCs w:val="13"/>
          <w:lang w:val="fr-FR"/>
        </w:rPr>
        <w:t>RNase_MRP_RNA</w:t>
      </w:r>
    </w:p>
    <w:p w14:paraId="7759F08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telomerase_RNA</w:t>
      </w:r>
    </w:p>
    <w:p w14:paraId="506D9B3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guide_RNA</w:t>
      </w:r>
    </w:p>
    <w:p w14:paraId="17E7CED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sgRNA</w:t>
      </w:r>
    </w:p>
    <w:p w14:paraId="32F7DE3C"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rasiRNA</w:t>
      </w:r>
    </w:p>
    <w:p w14:paraId="6A15777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scRNA</w:t>
      </w:r>
    </w:p>
    <w:p w14:paraId="5495F27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scaRNA</w:t>
      </w:r>
    </w:p>
    <w:p w14:paraId="17849DD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siRNA</w:t>
      </w:r>
    </w:p>
    <w:p w14:paraId="55A7572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pre_miRNA</w:t>
      </w:r>
    </w:p>
    <w:p w14:paraId="0FC77985"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miRNA</w:t>
      </w:r>
    </w:p>
    <w:p w14:paraId="728D8A9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piRNA</w:t>
      </w:r>
    </w:p>
    <w:p w14:paraId="3B0A3080"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snoRNA</w:t>
      </w:r>
    </w:p>
    <w:p w14:paraId="10F36529"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snRNA</w:t>
      </w:r>
    </w:p>
    <w:p w14:paraId="647C9462"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SRP_RNA</w:t>
      </w:r>
    </w:p>
    <w:p w14:paraId="1A55602D" w14:textId="77777777" w:rsidR="00F41554" w:rsidRPr="00006B72" w:rsidRDefault="00F41554" w:rsidP="009B2AE0">
      <w:pPr>
        <w:widowControl/>
        <w:spacing w:line="360" w:lineRule="auto"/>
        <w:ind w:left="2837"/>
        <w:rPr>
          <w:rFonts w:ascii="Lucida Console" w:hAnsi="Lucida Console" w:cs="Lucida Console"/>
          <w:color w:val="020209"/>
          <w:sz w:val="13"/>
          <w:szCs w:val="13"/>
        </w:rPr>
      </w:pPr>
      <w:r w:rsidRPr="00006B72">
        <w:rPr>
          <w:rFonts w:ascii="Lucida Console" w:hAnsi="Lucida Console" w:cs="Lucida Console"/>
          <w:color w:val="020209"/>
          <w:sz w:val="13"/>
          <w:szCs w:val="13"/>
        </w:rPr>
        <w:t>vault_RNA</w:t>
      </w:r>
    </w:p>
    <w:p w14:paraId="585759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Y_RNA</w:t>
      </w:r>
    </w:p>
    <w:p w14:paraId="2A0D304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5701597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&lt;INSDQualifier_value&gt;autocatalytically_spliced_intron</w:t>
      </w:r>
      <w:r w:rsidRPr="00614A14" w:rsidDel="00296D40">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&lt;/INSDQualifier_value&gt;</w:t>
      </w:r>
    </w:p>
    <w:p w14:paraId="69D3513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&lt;INSDQualifier_value&gt;siRNA&lt;/INSDQualifier_value&gt;</w:t>
      </w:r>
    </w:p>
    <w:p w14:paraId="6ADEF93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&lt;INSDQualifier_value&gt;scRNA&lt;/INSDQualifier_value&gt;</w:t>
      </w:r>
    </w:p>
    <w:p w14:paraId="070C0EE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&lt;INSDQualifier_value&gt;other&lt;/INSDQualifier_value&gt;</w:t>
      </w:r>
    </w:p>
    <w:p w14:paraId="74A445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ncRNA types not yet in the ncRNA_class controlled vocabulary must be annotated by entering “other” as the ncRNA_class qualifier value, and providing a brief explanation of novel ncRNA_class in a note qualifier</w:t>
      </w:r>
    </w:p>
    <w:p w14:paraId="5D0C19D1" w14:textId="77777777" w:rsidR="00F41554" w:rsidRPr="00330B62" w:rsidRDefault="00F41554" w:rsidP="009B2AE0">
      <w:pPr>
        <w:pStyle w:val="Chapter6ST26controlledVocabulary"/>
        <w:widowControl/>
        <w:ind w:left="0"/>
        <w:rPr>
          <w:lang w:val="fr-FR"/>
        </w:rPr>
      </w:pPr>
      <w:bookmarkStart w:id="428" w:name="_Toc383608786"/>
      <w:bookmarkStart w:id="429" w:name="_Toc54686788"/>
      <w:bookmarkStart w:id="430" w:name="_Toc59200594"/>
      <w:r w:rsidRPr="00330B62">
        <w:rPr>
          <w:lang w:val="fr-FR"/>
        </w:rPr>
        <w:t>Qualifier</w:t>
      </w:r>
      <w:r w:rsidRPr="00330B62">
        <w:rPr>
          <w:lang w:val="fr-FR"/>
        </w:rPr>
        <w:tab/>
        <w:t>note</w:t>
      </w:r>
      <w:bookmarkEnd w:id="428"/>
      <w:bookmarkEnd w:id="429"/>
      <w:bookmarkEnd w:id="430"/>
    </w:p>
    <w:p w14:paraId="344755B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comment or additional information</w:t>
      </w:r>
    </w:p>
    <w:p w14:paraId="2FB14CAA" w14:textId="1568DE4A"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3FD6EC27" w14:textId="5DBEBB93"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 comment about the feature&lt;/INSDQualifier_value&gt;</w:t>
      </w:r>
    </w:p>
    <w:p w14:paraId="332E5834" w14:textId="77777777" w:rsidR="00F41554" w:rsidRPr="00330B62" w:rsidRDefault="00F41554" w:rsidP="009B2AE0">
      <w:pPr>
        <w:pStyle w:val="Chapter6ST26controlledVocabulary"/>
        <w:widowControl/>
        <w:ind w:left="0"/>
        <w:rPr>
          <w:lang w:val="fr-FR"/>
        </w:rPr>
      </w:pPr>
      <w:bookmarkStart w:id="431" w:name="_Toc383608787"/>
      <w:bookmarkStart w:id="432" w:name="_Toc54686789"/>
      <w:bookmarkStart w:id="433" w:name="_Toc59200595"/>
      <w:r w:rsidRPr="00330B62">
        <w:rPr>
          <w:lang w:val="fr-FR"/>
        </w:rPr>
        <w:t>Qualifier</w:t>
      </w:r>
      <w:r w:rsidRPr="00330B62">
        <w:rPr>
          <w:lang w:val="fr-FR"/>
        </w:rPr>
        <w:tab/>
        <w:t>number</w:t>
      </w:r>
      <w:bookmarkEnd w:id="431"/>
      <w:bookmarkEnd w:id="432"/>
      <w:bookmarkEnd w:id="433"/>
    </w:p>
    <w:p w14:paraId="13FA9A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number to indicate the order of genetic elements (e.g., exons or introns) in the 5’ to 3’ direction</w:t>
      </w:r>
    </w:p>
    <w:p w14:paraId="0FF40844" w14:textId="57C66D4B"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(with no whitespace characters)</w:t>
      </w:r>
      <w:r w:rsidR="00F41554" w:rsidRPr="00614A14">
        <w:rPr>
          <w:rFonts w:ascii="Lucida Console" w:hAnsi="Lucida Console" w:cs="Lucida Console"/>
          <w:color w:val="020209"/>
          <w:sz w:val="13"/>
          <w:szCs w:val="13"/>
        </w:rPr>
        <w:br/>
      </w:r>
    </w:p>
    <w:p w14:paraId="1FEDC6A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&lt;INSDQualifier_value&gt;4&lt;/INSDQualifier_value&gt;</w:t>
      </w:r>
    </w:p>
    <w:p w14:paraId="7FEA1B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&lt;INSDQualifier_value&gt;6B&lt;/INSDQualifier_value&gt;</w:t>
      </w:r>
    </w:p>
    <w:p w14:paraId="533F371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3B30F992" w14:textId="77777777" w:rsidR="00F41554" w:rsidRPr="00330B62" w:rsidRDefault="00F41554" w:rsidP="009B2AE0">
      <w:pPr>
        <w:pStyle w:val="Chapter6ST26controlledVocabulary"/>
        <w:widowControl/>
        <w:ind w:left="0"/>
        <w:rPr>
          <w:lang w:val="fr-FR"/>
        </w:rPr>
      </w:pPr>
      <w:bookmarkStart w:id="434" w:name="_Toc383608788"/>
      <w:bookmarkStart w:id="435" w:name="_Toc54686790"/>
      <w:bookmarkStart w:id="436" w:name="_Toc59200596"/>
      <w:r w:rsidRPr="00330B62">
        <w:rPr>
          <w:lang w:val="fr-FR"/>
        </w:rPr>
        <w:t>Qualifier</w:t>
      </w:r>
      <w:r w:rsidRPr="00330B62">
        <w:rPr>
          <w:lang w:val="fr-FR"/>
        </w:rPr>
        <w:tab/>
        <w:t>operon</w:t>
      </w:r>
      <w:bookmarkEnd w:id="434"/>
      <w:bookmarkEnd w:id="435"/>
      <w:bookmarkEnd w:id="436"/>
    </w:p>
    <w:p w14:paraId="60E320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group of contiguous genes transcribed into a single transcript to which that feature belongs</w:t>
      </w:r>
    </w:p>
    <w:p w14:paraId="046ED669" w14:textId="4170D9D2"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2B241D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&lt;INSDQualifier_value&gt;lac&lt;/INSDQualifier_value&gt;</w:t>
      </w:r>
    </w:p>
    <w:p w14:paraId="238CFA3E" w14:textId="77777777" w:rsidR="00F41554" w:rsidRPr="00330B62" w:rsidRDefault="00F41554" w:rsidP="009B2AE0">
      <w:pPr>
        <w:pStyle w:val="Chapter6ST26controlledVocabulary"/>
        <w:widowControl/>
        <w:ind w:left="0"/>
        <w:rPr>
          <w:lang w:val="fr-FR"/>
        </w:rPr>
      </w:pPr>
      <w:bookmarkStart w:id="437" w:name="_Toc383608789"/>
      <w:bookmarkStart w:id="438" w:name="_Toc54686791"/>
      <w:bookmarkStart w:id="439" w:name="_Toc59200597"/>
      <w:r w:rsidRPr="00330B62">
        <w:rPr>
          <w:lang w:val="fr-FR"/>
        </w:rPr>
        <w:t>Qualifier</w:t>
      </w:r>
      <w:r w:rsidRPr="00330B62">
        <w:rPr>
          <w:lang w:val="fr-FR"/>
        </w:rPr>
        <w:tab/>
        <w:t>organelle</w:t>
      </w:r>
      <w:bookmarkEnd w:id="437"/>
      <w:bookmarkEnd w:id="438"/>
      <w:bookmarkEnd w:id="439"/>
    </w:p>
    <w:p w14:paraId="7268D3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of membrane-bound intracellular structure from which the sequence was obtained</w:t>
      </w:r>
    </w:p>
    <w:p w14:paraId="3A7BFC1D" w14:textId="21612A6D"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terms and phrases:</w:t>
      </w:r>
    </w:p>
    <w:p w14:paraId="4183A63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chromatophore</w:t>
      </w:r>
    </w:p>
    <w:p w14:paraId="728DA4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hydrogenosome</w:t>
      </w:r>
    </w:p>
    <w:p w14:paraId="3EE0B5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mitochondrion</w:t>
      </w:r>
    </w:p>
    <w:p w14:paraId="4D9E124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nucleomorph</w:t>
      </w:r>
    </w:p>
    <w:p w14:paraId="442F562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w:t>
      </w:r>
    </w:p>
    <w:p w14:paraId="6707F5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mitochondrion:kinetoplast</w:t>
      </w:r>
    </w:p>
    <w:p w14:paraId="37713E1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plastid:chloroplast</w:t>
      </w:r>
    </w:p>
    <w:p w14:paraId="0E67C1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plastid:apicoplast</w:t>
      </w:r>
    </w:p>
    <w:p w14:paraId="3D73B6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plastid:chromoplast</w:t>
      </w:r>
    </w:p>
    <w:p w14:paraId="1B38D8A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plastid:cyanelle</w:t>
      </w:r>
    </w:p>
    <w:p w14:paraId="6EDB392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plastid:leucoplast</w:t>
      </w:r>
    </w:p>
    <w:p w14:paraId="6B2C94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plastid:proplastid</w:t>
      </w:r>
    </w:p>
    <w:p w14:paraId="2857BA5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&lt;INSDQualifier_value&gt;chromatophore&lt;/INSDQualifier_value&gt;</w:t>
      </w:r>
    </w:p>
    <w:p w14:paraId="4893EC7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&lt;INSDQualifier_value&gt;hydrogenosome&lt;/INSDQualifier_value&gt;</w:t>
      </w:r>
    </w:p>
    <w:p w14:paraId="6DE3D47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&lt;INSDQualifier_value&gt;mitochondrion&lt;/INSDQualifier_value&gt;</w:t>
      </w:r>
    </w:p>
    <w:p w14:paraId="585BCD4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&lt;INSDQualifier_value&gt;nucleomorph&lt;/INSDQualifier_value&gt;</w:t>
      </w:r>
    </w:p>
    <w:p w14:paraId="54DDE43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&lt;INSDQualifier_value&gt;plastid&lt;/INSDQualifier_value&gt;</w:t>
      </w:r>
    </w:p>
    <w:p w14:paraId="5F8A101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&lt;INSDQualifier_value&gt;mitochondrion:kinetoplast&lt;/INSDQualifier_value&gt;</w:t>
      </w:r>
    </w:p>
    <w:p w14:paraId="4E99107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&lt;INSDQualifier_value&gt;plastid:chloroplast&lt;/INSDQualifier_value&gt;</w:t>
      </w:r>
    </w:p>
    <w:p w14:paraId="611956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&lt;INSDQualifier_value&gt;plastid:apicoplast&lt;/INSDQualifier_value&gt;</w:t>
      </w:r>
    </w:p>
    <w:p w14:paraId="240E0D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&lt;INSDQualifier_value&gt;plastid:chromoplast&lt;/INSDQualifier_value&gt;</w:t>
      </w:r>
    </w:p>
    <w:p w14:paraId="4A302D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&lt;INSDQualifier_value&gt;plastid:cyanelle&lt;/INSDQualifier_value&gt;</w:t>
      </w:r>
    </w:p>
    <w:p w14:paraId="3552087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&lt;INSDQualifier_value&gt;plastid:leucoplast&lt;/INSDQualifier_value&gt;</w:t>
      </w:r>
    </w:p>
    <w:p w14:paraId="271ACA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&lt;INSDQualifier_value&gt;plastid:proplastid&lt;/INSDQualifier_value&gt;</w:t>
      </w:r>
    </w:p>
    <w:p w14:paraId="49CF60A9" w14:textId="77777777" w:rsidR="00F41554" w:rsidRPr="00330B62" w:rsidRDefault="00F41554" w:rsidP="009B2AE0">
      <w:pPr>
        <w:pStyle w:val="Chapter6ST26controlledVocabulary"/>
        <w:widowControl/>
        <w:ind w:left="0"/>
        <w:rPr>
          <w:lang w:val="fr-FR"/>
        </w:rPr>
      </w:pPr>
      <w:bookmarkStart w:id="440" w:name="_Toc383608790"/>
      <w:bookmarkStart w:id="441" w:name="_Toc54686792"/>
      <w:bookmarkStart w:id="442" w:name="_Toc59200598"/>
      <w:r w:rsidRPr="00330B62">
        <w:rPr>
          <w:lang w:val="fr-FR"/>
        </w:rPr>
        <w:t>Qualifier</w:t>
      </w:r>
      <w:r w:rsidRPr="00330B62">
        <w:rPr>
          <w:lang w:val="fr-FR"/>
        </w:rPr>
        <w:tab/>
        <w:t>organism</w:t>
      </w:r>
      <w:bookmarkEnd w:id="440"/>
      <w:bookmarkEnd w:id="441"/>
      <w:bookmarkEnd w:id="442"/>
    </w:p>
    <w:p w14:paraId="33BBFCD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DDF04CA" w14:textId="40F5902B"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7FC7A6E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&lt;INSDQualifier_value&gt;Homo sapiens&lt;/INSDQualifier_value&gt;</w:t>
      </w:r>
    </w:p>
    <w:p w14:paraId="295BC15E" w14:textId="77777777" w:rsidR="00F41554" w:rsidRPr="00330B62" w:rsidRDefault="00F41554" w:rsidP="009B2AE0">
      <w:pPr>
        <w:pStyle w:val="Chapter6ST26controlledVocabulary"/>
        <w:widowControl/>
        <w:ind w:left="0"/>
        <w:rPr>
          <w:lang w:val="fr-FR"/>
        </w:rPr>
      </w:pPr>
      <w:bookmarkStart w:id="443" w:name="_Toc383608791"/>
      <w:bookmarkStart w:id="444" w:name="_Toc54686793"/>
      <w:bookmarkStart w:id="445" w:name="_Toc59200599"/>
      <w:r w:rsidRPr="00330B62">
        <w:rPr>
          <w:lang w:val="fr-FR"/>
        </w:rPr>
        <w:t>Qualifier</w:t>
      </w:r>
      <w:r w:rsidRPr="00330B62">
        <w:rPr>
          <w:lang w:val="fr-FR"/>
        </w:rPr>
        <w:tab/>
        <w:t>PCR_primers</w:t>
      </w:r>
      <w:bookmarkEnd w:id="443"/>
      <w:bookmarkEnd w:id="444"/>
      <w:bookmarkEnd w:id="445"/>
    </w:p>
    <w:p w14:paraId="401602F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77BE8EA" w14:textId="27A88BE0"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r>
      <w:r w:rsidR="00F41554" w:rsidRPr="00614A14">
        <w:rPr>
          <w:rFonts w:ascii="Lucida Console" w:hAnsi="Lucida Console" w:cs="NimbusMonL-Regu"/>
          <w:color w:val="020209"/>
          <w:sz w:val="13"/>
          <w:szCs w:val="13"/>
        </w:rPr>
        <w:t>[fwd_name: XXX1, ]fwd_seq: xxxxx1,[fwd_name: XXX2, ]</w:t>
      </w:r>
      <w:r w:rsidR="00F41554" w:rsidRPr="00614A14">
        <w:rPr>
          <w:rFonts w:ascii="Lucida Console" w:hAnsi="Lucida Console" w:cs="Lucida Console"/>
          <w:color w:val="020209"/>
          <w:sz w:val="13"/>
          <w:szCs w:val="13"/>
        </w:rPr>
        <w:t>fwd_seq: xxxxx2, [rev_name: YYY1, ]rev_seq: yyyyy1,[rev_name: YYY2, ]rev_seq: yyyyy2</w:t>
      </w:r>
    </w:p>
    <w:p w14:paraId="57A31B2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2756295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&lt;INSDQualifier_value&gt;fwd_name: hoge1, fwd_seq: cgkgtgtatcttact, rev_name: hoge2, rev_seq: cg&amp;lt;i&amp;gt;gtgtatcttact&lt;/INSDQualifier_value&gt;</w:t>
      </w:r>
    </w:p>
    <w:p w14:paraId="2F7DF8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0EBEC1C4" w14:textId="369D8C6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fwd_seq and rev_seq are both mandatory; fwd_name and rev_name are both optional.  Both sequences must be presented in </w:t>
      </w:r>
      <w:r w:rsidR="006049DB" w:rsidRPr="00E64C7E">
        <w:rPr>
          <w:rFonts w:ascii="Lucida Console" w:hAnsi="Lucida Console" w:cs="Lucida Console"/>
          <w:color w:val="000000"/>
          <w:sz w:val="13"/>
          <w:szCs w:val="13"/>
          <w:u w:val="single"/>
          <w:shd w:val="clear" w:color="auto" w:fill="FFFF00"/>
        </w:rPr>
        <w:t xml:space="preserve">5’to 3’ </w:t>
      </w:r>
      <w:r w:rsidRPr="00E64C7E">
        <w:rPr>
          <w:rFonts w:ascii="Lucida Console" w:hAnsi="Lucida Console" w:cs="Lucida Console"/>
          <w:strike/>
          <w:color w:val="FFFFFF"/>
          <w:sz w:val="13"/>
          <w:szCs w:val="13"/>
          <w:shd w:val="clear" w:color="auto" w:fill="800080"/>
        </w:rPr>
        <w:t xml:space="preserve">5’&gt;3’ </w:t>
      </w:r>
      <w:r w:rsidRPr="00614A14">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471C4841" w14:textId="77777777" w:rsidR="00F41554" w:rsidRPr="00330B62" w:rsidRDefault="00F41554" w:rsidP="009B2AE0">
      <w:pPr>
        <w:pStyle w:val="Chapter6ST26controlledVocabulary"/>
        <w:widowControl/>
        <w:ind w:left="0"/>
        <w:rPr>
          <w:lang w:val="fr-FR"/>
        </w:rPr>
      </w:pPr>
      <w:bookmarkStart w:id="446" w:name="_Toc383608792"/>
      <w:bookmarkStart w:id="447" w:name="_Toc54686794"/>
      <w:bookmarkStart w:id="448" w:name="_Toc59200600"/>
      <w:r w:rsidRPr="00330B62">
        <w:rPr>
          <w:lang w:val="fr-FR"/>
        </w:rPr>
        <w:t>Qualifier</w:t>
      </w:r>
      <w:r w:rsidRPr="00330B62">
        <w:rPr>
          <w:lang w:val="fr-FR"/>
        </w:rPr>
        <w:tab/>
        <w:t>phenotype</w:t>
      </w:r>
      <w:bookmarkEnd w:id="446"/>
      <w:bookmarkEnd w:id="447"/>
      <w:bookmarkEnd w:id="448"/>
    </w:p>
    <w:p w14:paraId="230CCD7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3D331EA1" w14:textId="522D4ABB"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D2ADC8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&lt;INSDQualifier_value&gt;erythromycin resistance&lt;/INSDQualifier_value&gt;</w:t>
      </w:r>
    </w:p>
    <w:p w14:paraId="205A2EC9" w14:textId="77777777" w:rsidR="00F41554" w:rsidRPr="00330B62" w:rsidRDefault="00F41554" w:rsidP="009B2AE0">
      <w:pPr>
        <w:pStyle w:val="Chapter6ST26controlledVocabulary"/>
        <w:widowControl/>
        <w:ind w:left="0"/>
        <w:rPr>
          <w:lang w:val="fr-FR"/>
        </w:rPr>
      </w:pPr>
      <w:bookmarkStart w:id="449" w:name="_Toc383608793"/>
      <w:bookmarkStart w:id="450" w:name="_Toc54686795"/>
      <w:bookmarkStart w:id="451" w:name="_Toc59200601"/>
      <w:r w:rsidRPr="00330B62">
        <w:rPr>
          <w:lang w:val="fr-FR"/>
        </w:rPr>
        <w:t>Qualifier</w:t>
      </w:r>
      <w:r w:rsidRPr="00330B62">
        <w:rPr>
          <w:lang w:val="fr-FR"/>
        </w:rPr>
        <w:tab/>
        <w:t>plasmid</w:t>
      </w:r>
      <w:bookmarkEnd w:id="449"/>
      <w:bookmarkEnd w:id="450"/>
      <w:bookmarkEnd w:id="451"/>
    </w:p>
    <w:p w14:paraId="3EC19A7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245022C6" w14:textId="33BC2CB5"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3152C1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&lt;INSDQualifier_value&gt;pC589&lt;/INSDQualifier_value&gt;</w:t>
      </w:r>
    </w:p>
    <w:p w14:paraId="4ED04EBE" w14:textId="77777777" w:rsidR="00F41554" w:rsidRPr="00330B62" w:rsidRDefault="00F41554" w:rsidP="009B2AE0">
      <w:pPr>
        <w:pStyle w:val="Chapter6ST26controlledVocabulary"/>
        <w:widowControl/>
        <w:ind w:left="0"/>
        <w:rPr>
          <w:lang w:val="fr-FR"/>
        </w:rPr>
      </w:pPr>
      <w:bookmarkStart w:id="452" w:name="_Toc383608794"/>
      <w:bookmarkStart w:id="453" w:name="_Toc54686796"/>
      <w:bookmarkStart w:id="454" w:name="_Toc59200602"/>
      <w:r w:rsidRPr="00330B62">
        <w:rPr>
          <w:lang w:val="fr-FR"/>
        </w:rPr>
        <w:t>Qualifier</w:t>
      </w:r>
      <w:r w:rsidRPr="00330B62">
        <w:rPr>
          <w:lang w:val="fr-FR"/>
        </w:rPr>
        <w:tab/>
        <w:t>pop_variant</w:t>
      </w:r>
      <w:bookmarkEnd w:id="452"/>
      <w:bookmarkEnd w:id="453"/>
      <w:bookmarkEnd w:id="454"/>
    </w:p>
    <w:p w14:paraId="2869BFF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subpopulation or phenotype of the sample from which the sequence was derived</w:t>
      </w:r>
    </w:p>
    <w:p w14:paraId="7BF5501F" w14:textId="2CCB63B0"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0D0FB1B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&lt;INSDQualifier_value&gt;pop1&lt;/INSDQualifier_value&gt;</w:t>
      </w:r>
    </w:p>
    <w:p w14:paraId="2E21AE7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&lt;INSDQualifier_value&gt;Bear Paw&lt;/INSDQualifier_value&gt;</w:t>
      </w:r>
      <w:bookmarkStart w:id="455" w:name="_Toc383608795"/>
    </w:p>
    <w:p w14:paraId="5D2E13A5" w14:textId="77777777" w:rsidR="00F41554" w:rsidRPr="00330B62" w:rsidRDefault="00F41554" w:rsidP="009B2AE0">
      <w:pPr>
        <w:pStyle w:val="Chapter6ST26controlledVocabulary"/>
        <w:widowControl/>
        <w:ind w:left="0"/>
        <w:rPr>
          <w:lang w:val="fr-FR"/>
        </w:rPr>
      </w:pPr>
      <w:bookmarkStart w:id="456" w:name="_Toc54686797"/>
      <w:bookmarkStart w:id="457" w:name="_Toc59200603"/>
      <w:r w:rsidRPr="00330B62">
        <w:rPr>
          <w:lang w:val="fr-FR"/>
        </w:rPr>
        <w:t>Qualifier</w:t>
      </w:r>
      <w:r w:rsidRPr="00330B62">
        <w:rPr>
          <w:lang w:val="fr-FR"/>
        </w:rPr>
        <w:tab/>
        <w:t>product</w:t>
      </w:r>
      <w:bookmarkEnd w:id="455"/>
      <w:bookmarkEnd w:id="456"/>
      <w:bookmarkEnd w:id="457"/>
    </w:p>
    <w:p w14:paraId="4BB47EA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666C959A" w14:textId="5CB19B6A"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EB41E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&lt;INSDQualifier_value&gt;trypsinogen&lt;/INSDQualifier_value&gt; (when qualifier appears in CDS feature)</w:t>
      </w:r>
    </w:p>
    <w:p w14:paraId="0EF82C0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&lt;INSDQualifier_value&gt;trypsin&lt;/INSDQualifier_value&gt; (when qualifier appears in mat_peptide feature)</w:t>
      </w:r>
    </w:p>
    <w:p w14:paraId="61BEC32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&lt;INSDQualifier_value&gt;XYZ neural-specific transcript&lt;/INSDQualifier_value&gt; (when qualifier appears in mRNA feature)</w:t>
      </w:r>
    </w:p>
    <w:p w14:paraId="6E52174B" w14:textId="77777777" w:rsidR="00F41554" w:rsidRPr="00330B62" w:rsidRDefault="00F41554" w:rsidP="009B2AE0">
      <w:pPr>
        <w:pStyle w:val="Chapter6ST26controlledVocabulary"/>
        <w:widowControl/>
        <w:ind w:left="0"/>
        <w:rPr>
          <w:lang w:val="fr-FR"/>
        </w:rPr>
      </w:pPr>
      <w:bookmarkStart w:id="458" w:name="_Toc383608796"/>
      <w:bookmarkStart w:id="459" w:name="_Toc54686798"/>
      <w:bookmarkStart w:id="460" w:name="_Toc59200604"/>
      <w:r w:rsidRPr="00330B62">
        <w:rPr>
          <w:lang w:val="fr-FR"/>
        </w:rPr>
        <w:t>Qualifier</w:t>
      </w:r>
      <w:r w:rsidRPr="00330B62">
        <w:rPr>
          <w:lang w:val="fr-FR"/>
        </w:rPr>
        <w:tab/>
        <w:t>protein_id</w:t>
      </w:r>
      <w:bookmarkEnd w:id="458"/>
      <w:bookmarkEnd w:id="459"/>
      <w:bookmarkEnd w:id="460"/>
    </w:p>
    <w:p w14:paraId="5E548DC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6CD117E3" w14:textId="24A40641"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an integer greater than zero</w:t>
      </w:r>
    </w:p>
    <w:p w14:paraId="2C8E4991" w14:textId="77777777" w:rsidR="00F41554" w:rsidRPr="00614A14" w:rsidRDefault="00F41554" w:rsidP="009B2AE0">
      <w:pPr>
        <w:widowControl/>
        <w:tabs>
          <w:tab w:val="left" w:pos="2835"/>
        </w:tabs>
        <w:spacing w:before="240" w:line="360" w:lineRule="auto"/>
        <w:ind w:left="2837" w:hanging="2268"/>
        <w:rPr>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&lt;INSDQualifier_value&gt;89&lt;/INSDQualifier_value&gt;</w:t>
      </w:r>
    </w:p>
    <w:p w14:paraId="69A8FAF1" w14:textId="77777777" w:rsidR="00F41554" w:rsidRPr="00330B62" w:rsidRDefault="00F41554" w:rsidP="009B2AE0">
      <w:pPr>
        <w:pStyle w:val="Chapter6ST26controlledVocabulary"/>
        <w:widowControl/>
        <w:ind w:left="0"/>
        <w:rPr>
          <w:lang w:val="fr-FR"/>
        </w:rPr>
      </w:pPr>
      <w:bookmarkStart w:id="461" w:name="_Toc383608797"/>
      <w:bookmarkStart w:id="462" w:name="_Toc54686799"/>
      <w:bookmarkStart w:id="463" w:name="_Toc59200605"/>
      <w:r w:rsidRPr="00330B62">
        <w:rPr>
          <w:lang w:val="fr-FR"/>
        </w:rPr>
        <w:t>Qualifier</w:t>
      </w:r>
      <w:r w:rsidRPr="00330B62">
        <w:rPr>
          <w:lang w:val="fr-FR"/>
        </w:rPr>
        <w:tab/>
        <w:t>proviral</w:t>
      </w:r>
      <w:bookmarkEnd w:id="461"/>
      <w:bookmarkEnd w:id="462"/>
      <w:bookmarkEnd w:id="463"/>
    </w:p>
    <w:p w14:paraId="12AFE36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this qualifier is used to flag sequence obtained from a virus or phage that is integrated into the genome of another organism</w:t>
      </w:r>
    </w:p>
    <w:p w14:paraId="00B34621"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Value format</w:t>
      </w:r>
      <w:r w:rsidRPr="00330B62">
        <w:rPr>
          <w:rFonts w:ascii="Lucida Console" w:hAnsi="Lucida Console" w:cs="Lucida Console"/>
          <w:color w:val="020209"/>
          <w:sz w:val="13"/>
          <w:szCs w:val="13"/>
          <w:lang w:val="fr-FR"/>
        </w:rPr>
        <w:tab/>
        <w:t>none</w:t>
      </w:r>
    </w:p>
    <w:p w14:paraId="78960872" w14:textId="77777777" w:rsidR="00F41554" w:rsidRPr="00330B62" w:rsidRDefault="00F41554" w:rsidP="009B2AE0">
      <w:pPr>
        <w:pStyle w:val="Chapter6ST26controlledVocabulary"/>
        <w:widowControl/>
        <w:ind w:left="0"/>
        <w:rPr>
          <w:lang w:val="fr-FR"/>
        </w:rPr>
      </w:pPr>
      <w:bookmarkStart w:id="464" w:name="_Toc383608798"/>
      <w:bookmarkStart w:id="465" w:name="_Toc54686800"/>
      <w:bookmarkStart w:id="466" w:name="_Toc59200606"/>
      <w:r w:rsidRPr="00330B62">
        <w:rPr>
          <w:lang w:val="fr-FR"/>
        </w:rPr>
        <w:t>Qualifier</w:t>
      </w:r>
      <w:r w:rsidRPr="00330B62">
        <w:rPr>
          <w:lang w:val="fr-FR"/>
        </w:rPr>
        <w:tab/>
        <w:t>pseudo</w:t>
      </w:r>
      <w:bookmarkEnd w:id="464"/>
      <w:bookmarkEnd w:id="465"/>
      <w:bookmarkEnd w:id="466"/>
    </w:p>
    <w:p w14:paraId="2ECF00E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this feature is a non-functional version of the element named by the feature key</w:t>
      </w:r>
    </w:p>
    <w:p w14:paraId="5662EDF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2C511313" w14:textId="734D4051"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bookmarkStart w:id="467" w:name="_Toc383608799"/>
    </w:p>
    <w:p w14:paraId="3D5585A9" w14:textId="77777777" w:rsidR="00F41554" w:rsidRPr="00330B62" w:rsidRDefault="00F41554" w:rsidP="009B2AE0">
      <w:pPr>
        <w:pStyle w:val="Chapter6ST26controlledVocabulary"/>
        <w:widowControl/>
        <w:ind w:left="0"/>
        <w:rPr>
          <w:lang w:val="fr-FR"/>
        </w:rPr>
      </w:pPr>
      <w:bookmarkStart w:id="468" w:name="_Toc54686801"/>
      <w:bookmarkStart w:id="469" w:name="_Toc59200607"/>
      <w:r w:rsidRPr="00330B62">
        <w:rPr>
          <w:lang w:val="fr-FR"/>
        </w:rPr>
        <w:t>Qualifier</w:t>
      </w:r>
      <w:r w:rsidRPr="00330B62">
        <w:rPr>
          <w:lang w:val="fr-FR"/>
        </w:rPr>
        <w:tab/>
        <w:t>pseudogene</w:t>
      </w:r>
      <w:bookmarkEnd w:id="467"/>
      <w:bookmarkEnd w:id="468"/>
      <w:bookmarkEnd w:id="469"/>
    </w:p>
    <w:p w14:paraId="14F5825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this feature is a pseudogene of the element named by the feature key</w:t>
      </w:r>
    </w:p>
    <w:p w14:paraId="2996AE5C" w14:textId="4390AFCC"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p>
    <w:p w14:paraId="14ABB5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where TYPE is one of the following controlled vocabulary terms or phrases:</w:t>
      </w:r>
      <w:r w:rsidRPr="00614A14">
        <w:rPr>
          <w:rFonts w:ascii="Lucida Console" w:hAnsi="Lucida Console" w:cs="Lucida Console"/>
          <w:color w:val="020209"/>
          <w:sz w:val="13"/>
          <w:szCs w:val="13"/>
        </w:rPr>
        <w:br/>
        <w:t>processed</w:t>
      </w:r>
      <w:r w:rsidRPr="00614A14">
        <w:rPr>
          <w:rFonts w:ascii="Lucida Console" w:hAnsi="Lucida Console" w:cs="Lucida Console"/>
          <w:color w:val="020209"/>
          <w:sz w:val="13"/>
          <w:szCs w:val="13"/>
        </w:rPr>
        <w:br/>
        <w:t>unprocessed</w:t>
      </w:r>
      <w:r w:rsidRPr="00614A14">
        <w:rPr>
          <w:rFonts w:ascii="Lucida Console" w:hAnsi="Lucida Console" w:cs="Lucida Console"/>
          <w:color w:val="020209"/>
          <w:sz w:val="13"/>
          <w:szCs w:val="13"/>
        </w:rPr>
        <w:br/>
        <w:t>unitary</w:t>
      </w:r>
      <w:r w:rsidRPr="00614A14">
        <w:rPr>
          <w:rFonts w:ascii="Lucida Console" w:hAnsi="Lucida Console" w:cs="Lucida Console"/>
          <w:color w:val="020209"/>
          <w:sz w:val="13"/>
          <w:szCs w:val="13"/>
        </w:rPr>
        <w:br/>
        <w:t>allelic</w:t>
      </w:r>
      <w:r w:rsidRPr="00614A14">
        <w:rPr>
          <w:rFonts w:ascii="Lucida Console" w:hAnsi="Lucida Console" w:cs="Lucida Console"/>
          <w:color w:val="020209"/>
          <w:sz w:val="13"/>
          <w:szCs w:val="13"/>
        </w:rPr>
        <w:br/>
        <w:t>unknown</w:t>
      </w:r>
    </w:p>
    <w:p w14:paraId="1A70CDE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&lt;INSDQualifier_value&gt;processed&lt;/INSDQualifier_value&gt;</w:t>
      </w:r>
    </w:p>
    <w:p w14:paraId="7498C6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&lt;INSDQualifier_value&gt;unprocessed&lt;/INSDQualifier_value&gt;</w:t>
      </w:r>
    </w:p>
    <w:p w14:paraId="2416426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&lt;INSDQualifier_value&gt;unitary&lt;/INSDQualifier_value&gt;</w:t>
      </w:r>
    </w:p>
    <w:p w14:paraId="04FE64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&lt;INSDQualifier_value&gt;allelic&lt;/INSDQualifier_value&gt;</w:t>
      </w:r>
    </w:p>
    <w:p w14:paraId="2E6912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&lt;INSDQualifier_value&gt;unknown&lt;/INSDQualifier_value&gt;</w:t>
      </w:r>
    </w:p>
    <w:p w14:paraId="100990E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Definitions of TYPE values:</w:t>
      </w:r>
    </w:p>
    <w:p w14:paraId="5A09D652"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66FFC27"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51294161"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36BDFE94"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31DC53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unknown – the submitter does not know the method of pseudogenization.</w:t>
      </w:r>
    </w:p>
    <w:p w14:paraId="6C7D1AC3" w14:textId="77777777" w:rsidR="00F41554" w:rsidRPr="00330B62" w:rsidRDefault="00F41554" w:rsidP="009B2AE0">
      <w:pPr>
        <w:pStyle w:val="Chapter6ST26controlledVocabulary"/>
        <w:widowControl/>
        <w:ind w:left="0"/>
        <w:rPr>
          <w:lang w:val="fr-FR"/>
        </w:rPr>
      </w:pPr>
      <w:bookmarkStart w:id="470" w:name="_Toc383608800"/>
      <w:bookmarkStart w:id="471" w:name="_Toc54686802"/>
      <w:bookmarkStart w:id="472" w:name="_Toc59200608"/>
      <w:r w:rsidRPr="00330B62">
        <w:rPr>
          <w:lang w:val="fr-FR"/>
        </w:rPr>
        <w:t>Qualifier</w:t>
      </w:r>
      <w:r w:rsidRPr="00330B62">
        <w:rPr>
          <w:lang w:val="fr-FR"/>
        </w:rPr>
        <w:tab/>
        <w:t>rearranged</w:t>
      </w:r>
      <w:bookmarkEnd w:id="470"/>
      <w:bookmarkEnd w:id="471"/>
      <w:bookmarkEnd w:id="472"/>
    </w:p>
    <w:p w14:paraId="167897F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2B6997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0CEB7D65" w14:textId="4ECA927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136471C" w14:textId="77777777" w:rsidR="00F41554" w:rsidRPr="00330B62" w:rsidRDefault="00F41554" w:rsidP="009B2AE0">
      <w:pPr>
        <w:pStyle w:val="Chapter6ST26controlledVocabulary"/>
        <w:widowControl/>
        <w:ind w:left="0"/>
        <w:rPr>
          <w:lang w:val="fr-FR"/>
        </w:rPr>
      </w:pPr>
      <w:bookmarkStart w:id="473" w:name="_Toc54686803"/>
      <w:bookmarkStart w:id="474" w:name="_Toc59200609"/>
      <w:r w:rsidRPr="00330B62">
        <w:rPr>
          <w:lang w:val="fr-FR"/>
        </w:rPr>
        <w:t>Qualifier</w:t>
      </w:r>
      <w:r w:rsidRPr="00330B62">
        <w:rPr>
          <w:lang w:val="fr-FR"/>
        </w:rPr>
        <w:tab/>
        <w:t>recombination_class</w:t>
      </w:r>
      <w:bookmarkEnd w:id="473"/>
      <w:bookmarkEnd w:id="474"/>
    </w:p>
    <w:p w14:paraId="5A52D89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recombination hotspot region within a sequence</w:t>
      </w:r>
    </w:p>
    <w:p w14:paraId="374BBD0C" w14:textId="20B50A31"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6FA044E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meiotic</w:t>
      </w:r>
    </w:p>
    <w:p w14:paraId="72815AEA"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mitotic</w:t>
      </w:r>
    </w:p>
    <w:p w14:paraId="6789B7F8"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non_allelic_homologous</w:t>
      </w:r>
    </w:p>
    <w:p w14:paraId="296393C4"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chromosome_breakpoint</w:t>
      </w:r>
    </w:p>
    <w:p w14:paraId="6C28848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6971A7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&lt;INSDQualifier_value&gt;meiotic &lt;/INSDQualifier_value&gt;</w:t>
      </w:r>
    </w:p>
    <w:p w14:paraId="482586B6"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&lt;INSDQualifier_value&gt;chromosome_breakpoint&lt;/INSDQualifier_value&gt;</w:t>
      </w:r>
    </w:p>
    <w:p w14:paraId="62ADD94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42750E26" w14:textId="77777777" w:rsidR="00F41554" w:rsidRPr="00330B62" w:rsidRDefault="00F41554" w:rsidP="009B2AE0">
      <w:pPr>
        <w:pStyle w:val="Chapter6ST26controlledVocabulary"/>
        <w:widowControl/>
        <w:ind w:left="0"/>
        <w:rPr>
          <w:lang w:val="fr-FR"/>
        </w:rPr>
      </w:pPr>
      <w:bookmarkStart w:id="475" w:name="_Toc54686804"/>
      <w:bookmarkStart w:id="476" w:name="_Toc59200610"/>
      <w:r w:rsidRPr="00330B62">
        <w:rPr>
          <w:lang w:val="fr-FR"/>
        </w:rPr>
        <w:t>Qualifier</w:t>
      </w:r>
      <w:r w:rsidRPr="00330B62">
        <w:rPr>
          <w:lang w:val="fr-FR"/>
        </w:rPr>
        <w:tab/>
        <w:t>regulatory_class</w:t>
      </w:r>
      <w:bookmarkEnd w:id="475"/>
      <w:bookmarkEnd w:id="476"/>
    </w:p>
    <w:p w14:paraId="1FAC98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transcriptional, translational,</w:t>
      </w:r>
      <w:r w:rsidRPr="00614A14">
        <w:t xml:space="preserve"> </w:t>
      </w:r>
      <w:r w:rsidRPr="00614A14">
        <w:rPr>
          <w:rFonts w:ascii="Lucida Console" w:hAnsi="Lucida Console" w:cs="Lucida Console"/>
          <w:color w:val="020209"/>
          <w:sz w:val="13"/>
          <w:szCs w:val="13"/>
        </w:rPr>
        <w:t>replicational and chromatin structure related regulatory elements in a sequence</w:t>
      </w:r>
    </w:p>
    <w:p w14:paraId="3B6BF801" w14:textId="5C54AE8D"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38160F70"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attenuator</w:t>
      </w:r>
    </w:p>
    <w:p w14:paraId="415B03B2"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CAAT_signal</w:t>
      </w:r>
    </w:p>
    <w:p w14:paraId="5BA98C7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DNase_I_hypersensitive_site</w:t>
      </w:r>
    </w:p>
    <w:p w14:paraId="127FACE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enhancer</w:t>
      </w:r>
    </w:p>
    <w:p w14:paraId="47188EFA"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enhancer_blocking_element</w:t>
      </w:r>
    </w:p>
    <w:p w14:paraId="1431F918"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GC_signal</w:t>
      </w:r>
    </w:p>
    <w:p w14:paraId="5C2DD340"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imprinting_control_region</w:t>
      </w:r>
    </w:p>
    <w:p w14:paraId="650E2DA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insulator</w:t>
      </w:r>
    </w:p>
    <w:p w14:paraId="6BFAD6C7"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locus_control_region</w:t>
      </w:r>
    </w:p>
    <w:p w14:paraId="110E9272" w14:textId="77777777" w:rsidR="00F41554" w:rsidRPr="000B251B" w:rsidRDefault="00F41554" w:rsidP="009B2AE0">
      <w:pPr>
        <w:widowControl/>
        <w:tabs>
          <w:tab w:val="left" w:pos="2835"/>
        </w:tabs>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matrix_attachment_region</w:t>
      </w:r>
    </w:p>
    <w:p w14:paraId="7714E685" w14:textId="77777777" w:rsidR="00F41554" w:rsidRPr="000B251B" w:rsidRDefault="00F41554" w:rsidP="009B2AE0">
      <w:pPr>
        <w:widowControl/>
        <w:tabs>
          <w:tab w:val="left" w:pos="2835"/>
        </w:tabs>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minus_35_signal</w:t>
      </w:r>
    </w:p>
    <w:p w14:paraId="77DC649D" w14:textId="77777777" w:rsidR="00F41554" w:rsidRPr="000B251B" w:rsidRDefault="00F41554" w:rsidP="009B2AE0">
      <w:pPr>
        <w:widowControl/>
        <w:tabs>
          <w:tab w:val="left" w:pos="2835"/>
        </w:tabs>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minus_10_signal</w:t>
      </w:r>
    </w:p>
    <w:p w14:paraId="5D0CD53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polyA_signal_sequence</w:t>
      </w:r>
    </w:p>
    <w:p w14:paraId="505D8F41"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promoter</w:t>
      </w:r>
    </w:p>
    <w:p w14:paraId="25FBDEF1" w14:textId="77777777" w:rsidR="008D0342" w:rsidRPr="00E64C7E" w:rsidRDefault="00F41554" w:rsidP="00E64C7E">
      <w:pPr>
        <w:shd w:val="clear" w:color="auto" w:fill="FFFF00"/>
        <w:tabs>
          <w:tab w:val="left" w:pos="2835"/>
        </w:tabs>
        <w:spacing w:line="360" w:lineRule="auto"/>
        <w:ind w:left="2837"/>
        <w:rPr>
          <w:rFonts w:ascii="Lucida Console" w:hAnsi="Lucida Console" w:cs="Lucida Console"/>
          <w:color w:val="000000"/>
          <w:sz w:val="13"/>
          <w:szCs w:val="13"/>
          <w:u w:val="single"/>
        </w:rPr>
      </w:pPr>
      <w:r w:rsidRPr="00614A14">
        <w:rPr>
          <w:rFonts w:ascii="Lucida Console" w:hAnsi="Lucida Console" w:cs="Lucida Console"/>
          <w:color w:val="020209"/>
          <w:sz w:val="13"/>
          <w:szCs w:val="13"/>
        </w:rPr>
        <w:t>recoding_stimulatory_region</w:t>
      </w:r>
    </w:p>
    <w:p w14:paraId="28698576" w14:textId="60262592" w:rsidR="00F41554" w:rsidRPr="00614A14" w:rsidRDefault="008D0342" w:rsidP="009B2AE0">
      <w:pPr>
        <w:widowControl/>
        <w:tabs>
          <w:tab w:val="left" w:pos="2835"/>
        </w:tabs>
        <w:spacing w:line="360" w:lineRule="auto"/>
        <w:ind w:left="2837"/>
        <w:rPr>
          <w:rFonts w:ascii="Lucida Console" w:hAnsi="Lucida Console" w:cs="Lucida Console"/>
          <w:color w:val="020209"/>
          <w:sz w:val="13"/>
          <w:szCs w:val="13"/>
        </w:rPr>
      </w:pPr>
      <w:r w:rsidRPr="00E64C7E">
        <w:rPr>
          <w:rFonts w:ascii="Lucida Console" w:hAnsi="Lucida Console" w:cs="Lucida Console"/>
          <w:color w:val="000000"/>
          <w:sz w:val="13"/>
          <w:szCs w:val="13"/>
          <w:u w:val="single"/>
          <w:lang w:val="en-GB"/>
        </w:rPr>
        <w:t>recombination_enhancer</w:t>
      </w:r>
      <w:r w:rsidR="00F41554" w:rsidRPr="00614A14">
        <w:rPr>
          <w:rFonts w:ascii="Lucida Console" w:hAnsi="Lucida Console" w:cs="Lucida Console"/>
          <w:color w:val="020209"/>
          <w:sz w:val="13"/>
          <w:szCs w:val="13"/>
        </w:rPr>
        <w:t>replication_regulatory_region</w:t>
      </w:r>
    </w:p>
    <w:p w14:paraId="7331D92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response_element</w:t>
      </w:r>
    </w:p>
    <w:p w14:paraId="5A65A754"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promoter</w:t>
      </w:r>
    </w:p>
    <w:p w14:paraId="08D137D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ribosome_binding_site</w:t>
      </w:r>
    </w:p>
    <w:p w14:paraId="5D579296"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riboswitch</w:t>
      </w:r>
    </w:p>
    <w:p w14:paraId="039F64C7"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silencer</w:t>
      </w:r>
    </w:p>
    <w:p w14:paraId="14E9E96F"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TATA_box</w:t>
      </w:r>
    </w:p>
    <w:p w14:paraId="6CACF13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terminator</w:t>
      </w:r>
    </w:p>
    <w:p w14:paraId="41AE6CB3" w14:textId="31E0C474" w:rsidR="00F41554" w:rsidRPr="00E64C7E" w:rsidRDefault="00F41554" w:rsidP="00E64C7E">
      <w:pPr>
        <w:widowControl/>
        <w:shd w:val="clear" w:color="auto" w:fill="FFFF00"/>
        <w:tabs>
          <w:tab w:val="left" w:pos="2835"/>
        </w:tabs>
        <w:spacing w:line="360" w:lineRule="auto"/>
        <w:ind w:left="2837"/>
        <w:rPr>
          <w:rFonts w:ascii="Lucida Console" w:hAnsi="Lucida Console" w:cs="Lucida Console"/>
          <w:color w:val="000000"/>
          <w:sz w:val="13"/>
          <w:szCs w:val="13"/>
          <w:u w:val="single"/>
        </w:rPr>
      </w:pPr>
      <w:r w:rsidRPr="00614A14">
        <w:rPr>
          <w:rFonts w:ascii="Lucida Console" w:hAnsi="Lucida Console" w:cs="Lucida Console"/>
          <w:color w:val="020209"/>
          <w:sz w:val="13"/>
          <w:szCs w:val="13"/>
        </w:rPr>
        <w:t>transcriptional_cis_regulatory_region</w:t>
      </w:r>
    </w:p>
    <w:p w14:paraId="16DD614C" w14:textId="0B78D3B2" w:rsidR="00B10DCA" w:rsidRPr="00614A14" w:rsidRDefault="00B10DCA" w:rsidP="00E64C7E">
      <w:pPr>
        <w:shd w:val="clear" w:color="auto" w:fill="FFFF00"/>
        <w:tabs>
          <w:tab w:val="left" w:pos="2835"/>
        </w:tabs>
        <w:spacing w:line="360" w:lineRule="auto"/>
        <w:ind w:left="2837"/>
        <w:rPr>
          <w:rFonts w:ascii="Lucida Console" w:hAnsi="Lucida Console" w:cs="Lucida Console"/>
          <w:color w:val="020209"/>
          <w:sz w:val="13"/>
          <w:szCs w:val="13"/>
        </w:rPr>
      </w:pPr>
      <w:r w:rsidRPr="00E64C7E">
        <w:rPr>
          <w:rFonts w:ascii="Lucida Console" w:hAnsi="Lucida Console" w:cs="Lucida Console"/>
          <w:color w:val="000000"/>
          <w:sz w:val="13"/>
          <w:szCs w:val="13"/>
          <w:u w:val="single"/>
        </w:rPr>
        <w:t>uORF</w:t>
      </w:r>
    </w:p>
    <w:p w14:paraId="5B8CDEF9"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4652EF6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&lt;INSDQualifier_value&gt;promoter&lt;/INSDQualifier_value&gt;</w:t>
      </w:r>
    </w:p>
    <w:p w14:paraId="76B6AF9C"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&lt;INSDQualifier_value&gt;enhancer&lt;/INSDQualifier_value&gt;</w:t>
      </w:r>
    </w:p>
    <w:p w14:paraId="597BDD2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&lt;INSDQualifier_value&gt;ribosome_binding_site&lt;/INSDQualifier_value&gt;</w:t>
      </w:r>
    </w:p>
    <w:p w14:paraId="7FE0B13B" w14:textId="3E27E1A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Comment </w:t>
      </w:r>
      <w:r w:rsidRPr="00614A14">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477" w:name="_Toc383608801"/>
    </w:p>
    <w:p w14:paraId="69FC12E0" w14:textId="77777777" w:rsidR="00F41554" w:rsidRPr="00330B62" w:rsidRDefault="00F41554" w:rsidP="009B2AE0">
      <w:pPr>
        <w:pStyle w:val="Chapter6ST26controlledVocabulary"/>
        <w:widowControl/>
        <w:ind w:left="0"/>
        <w:rPr>
          <w:lang w:val="fr-FR"/>
        </w:rPr>
      </w:pPr>
      <w:bookmarkStart w:id="478" w:name="_Toc54686805"/>
      <w:bookmarkStart w:id="479" w:name="_Toc59200611"/>
      <w:r w:rsidRPr="00330B62">
        <w:rPr>
          <w:lang w:val="fr-FR"/>
        </w:rPr>
        <w:t>Qualifier</w:t>
      </w:r>
      <w:r w:rsidRPr="00330B62">
        <w:rPr>
          <w:lang w:val="fr-FR"/>
        </w:rPr>
        <w:tab/>
        <w:t>replace</w:t>
      </w:r>
      <w:bookmarkEnd w:id="477"/>
      <w:bookmarkEnd w:id="478"/>
      <w:bookmarkEnd w:id="479"/>
    </w:p>
    <w:p w14:paraId="066D11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214C5F83" w14:textId="55E40CC3"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09F8DE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&lt;INSDQualifier_value&gt;a&lt;/INSDQualifier_value&gt;</w:t>
      </w:r>
    </w:p>
    <w:p w14:paraId="2B7D0A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&lt;INSDQualifier_value&gt;&lt;/INSDQualifier_value&gt; – for a deletion</w:t>
      </w:r>
    </w:p>
    <w:p w14:paraId="771151D1" w14:textId="77777777" w:rsidR="00F41554" w:rsidRPr="00330B62" w:rsidRDefault="00F41554" w:rsidP="009B2AE0">
      <w:pPr>
        <w:pStyle w:val="Chapter6ST26controlledVocabulary"/>
        <w:widowControl/>
        <w:ind w:left="0"/>
        <w:rPr>
          <w:lang w:val="fr-FR"/>
        </w:rPr>
      </w:pPr>
      <w:bookmarkStart w:id="480" w:name="_Toc383608802"/>
      <w:bookmarkStart w:id="481" w:name="_Toc54686806"/>
      <w:bookmarkStart w:id="482" w:name="_Toc59200612"/>
      <w:r w:rsidRPr="00330B62">
        <w:rPr>
          <w:lang w:val="fr-FR"/>
        </w:rPr>
        <w:t>Qualifier</w:t>
      </w:r>
      <w:r w:rsidRPr="00330B62">
        <w:rPr>
          <w:lang w:val="fr-FR"/>
        </w:rPr>
        <w:tab/>
        <w:t>ribosomal_slippage</w:t>
      </w:r>
      <w:bookmarkEnd w:id="480"/>
      <w:bookmarkEnd w:id="481"/>
      <w:bookmarkEnd w:id="482"/>
    </w:p>
    <w:p w14:paraId="6E7CAD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013E5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5656B2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join operator, e.g.,: [join(486..1784,1787..4810)] must be used in the CDS feature location to indicate the location of ribosomal_slippage</w:t>
      </w:r>
    </w:p>
    <w:p w14:paraId="570B32D7" w14:textId="77777777" w:rsidR="00F41554" w:rsidRPr="00330B62" w:rsidRDefault="00F41554" w:rsidP="009B2AE0">
      <w:pPr>
        <w:pStyle w:val="Chapter6ST26controlledVocabulary"/>
        <w:widowControl/>
        <w:ind w:left="0"/>
        <w:rPr>
          <w:lang w:val="fr-FR"/>
        </w:rPr>
      </w:pPr>
      <w:bookmarkStart w:id="483" w:name="_Toc383608803"/>
      <w:bookmarkStart w:id="484" w:name="_Toc54686807"/>
      <w:bookmarkStart w:id="485" w:name="_Toc59200613"/>
      <w:r w:rsidRPr="00330B62">
        <w:rPr>
          <w:lang w:val="fr-FR"/>
        </w:rPr>
        <w:t>Qualifier</w:t>
      </w:r>
      <w:r w:rsidRPr="00330B62">
        <w:rPr>
          <w:lang w:val="fr-FR"/>
        </w:rPr>
        <w:tab/>
        <w:t>rpt_family</w:t>
      </w:r>
      <w:bookmarkEnd w:id="483"/>
      <w:bookmarkEnd w:id="484"/>
      <w:bookmarkEnd w:id="485"/>
    </w:p>
    <w:p w14:paraId="63AA477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of repeated sequence; “Alu” or “Kpn”, for example</w:t>
      </w:r>
    </w:p>
    <w:p w14:paraId="168530AC" w14:textId="783BA3EF"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0EA8FB0C" w14:textId="24AB0CB4"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&lt;INSDQualifier_value&gt;Alu&lt;/INSDQualifier_value&gt;</w:t>
      </w:r>
    </w:p>
    <w:p w14:paraId="03B3B68F" w14:textId="77777777" w:rsidR="00F41554" w:rsidRPr="00330B62" w:rsidRDefault="00F41554" w:rsidP="009B2AE0">
      <w:pPr>
        <w:pStyle w:val="Chapter6ST26controlledVocabulary"/>
        <w:widowControl/>
        <w:ind w:left="0"/>
        <w:rPr>
          <w:lang w:val="fr-FR"/>
        </w:rPr>
      </w:pPr>
      <w:bookmarkStart w:id="486" w:name="_Toc383608804"/>
      <w:bookmarkStart w:id="487" w:name="_Toc54686808"/>
      <w:bookmarkStart w:id="488" w:name="_Toc59200614"/>
      <w:r w:rsidRPr="00330B62">
        <w:rPr>
          <w:lang w:val="fr-FR"/>
        </w:rPr>
        <w:t>Qualifier</w:t>
      </w:r>
      <w:r w:rsidRPr="00330B62">
        <w:rPr>
          <w:lang w:val="fr-FR"/>
        </w:rPr>
        <w:tab/>
        <w:t>rpt_type</w:t>
      </w:r>
      <w:bookmarkEnd w:id="486"/>
      <w:bookmarkEnd w:id="487"/>
      <w:bookmarkEnd w:id="488"/>
    </w:p>
    <w:p w14:paraId="206F2C1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structure and distribution of repeated sequence</w:t>
      </w:r>
    </w:p>
    <w:p w14:paraId="63FB6BA2" w14:textId="230CF526"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terms or phrases:</w:t>
      </w:r>
    </w:p>
    <w:p w14:paraId="3F5D1AA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tandem</w:t>
      </w:r>
    </w:p>
    <w:p w14:paraId="71D4CC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w:t>
      </w:r>
    </w:p>
    <w:p w14:paraId="0BB2E4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inverted</w:t>
      </w:r>
    </w:p>
    <w:p w14:paraId="68F44B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flanking</w:t>
      </w:r>
    </w:p>
    <w:p w14:paraId="7EF301E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nested</w:t>
      </w:r>
    </w:p>
    <w:p w14:paraId="4B9D2814"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u w:val="single"/>
        </w:rPr>
        <w:t>terminal</w:t>
      </w:r>
    </w:p>
    <w:p w14:paraId="6717586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dispersed</w:t>
      </w:r>
    </w:p>
    <w:p w14:paraId="05A7A97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long_terminal_repeat</w:t>
      </w:r>
    </w:p>
    <w:p w14:paraId="0C1DBE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non_ltr_retrotransposon_polymeric_tract</w:t>
      </w:r>
    </w:p>
    <w:p w14:paraId="6C2BE19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centromeric_repeat</w:t>
      </w:r>
    </w:p>
    <w:p w14:paraId="6A7ADBE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telomeric_repeat</w:t>
      </w:r>
    </w:p>
    <w:p w14:paraId="06545DE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x_element_combinatorial_repeat</w:t>
      </w:r>
    </w:p>
    <w:p w14:paraId="6DA441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y_prime_element</w:t>
      </w:r>
    </w:p>
    <w:p w14:paraId="517E88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7E44CE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&lt;INSDQualifier_value&gt;inverted&lt;/INSDQualifier_value&gt;</w:t>
      </w:r>
      <w:r w:rsidRPr="00614A14">
        <w:rPr>
          <w:rFonts w:ascii="Lucida Console" w:hAnsi="Lucida Console" w:cs="Lucida Console"/>
          <w:color w:val="020209"/>
          <w:sz w:val="13"/>
          <w:szCs w:val="13"/>
        </w:rPr>
        <w:br/>
        <w:t>&lt;INSDQualifier_value&gt;long_terminal_repeat&lt;/INSDQualifier_value&gt;</w:t>
      </w:r>
    </w:p>
    <w:p w14:paraId="30A4D6F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Definitions of the values:</w:t>
      </w:r>
    </w:p>
    <w:p w14:paraId="3ED717F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tandem – a repeat that exists adjacent to another in the same orientation;</w:t>
      </w:r>
    </w:p>
    <w:p w14:paraId="5CC064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 – a repeat that exists not always adjacent but is in the same orientation;</w:t>
      </w:r>
    </w:p>
    <w:p w14:paraId="5BE82480"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inverted – a repeat pair occurring in reverse orientation to one another on the same molecule;</w:t>
      </w:r>
    </w:p>
    <w:p w14:paraId="73CD3164"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flanking – a repeat lying outside the sequence for which it has functional significance (eg. transposon insertion target sites);</w:t>
      </w:r>
    </w:p>
    <w:p w14:paraId="21ECC2F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nested – a repeat that is disrupted by the insertion of another element;</w:t>
      </w:r>
    </w:p>
    <w:p w14:paraId="12FF438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dispersed – a repeat that is found dispersed throughout the genome;</w:t>
      </w:r>
    </w:p>
    <w:p w14:paraId="65CEAA25"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terminal – a repeat at the ends of and within the sequence for which it has functional significance (eg. transposon LTRs);</w:t>
      </w:r>
    </w:p>
    <w:p w14:paraId="4462434E"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long_terminal_repeat</w:t>
      </w:r>
      <w:r w:rsidRPr="00614A14">
        <w:rPr>
          <w:rStyle w:val="CommentReference"/>
        </w:rPr>
        <w:t xml:space="preserve"> – </w:t>
      </w:r>
      <w:r w:rsidRPr="00614A14">
        <w:rPr>
          <w:rFonts w:ascii="Lucida Console" w:hAnsi="Lucida Console" w:cs="Lucida Console"/>
          <w:color w:val="020209"/>
          <w:sz w:val="13"/>
          <w:szCs w:val="13"/>
        </w:rPr>
        <w:t>a sequence directly repeated at both ends of a defined sequence, of the sort typically found in retroviruses;</w:t>
      </w:r>
    </w:p>
    <w:p w14:paraId="08BCD677"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non_ltr_retrotransposon_polymeric_tract – a polymeric tract, such as poly(dA), within a non LTR retrotransposon;</w:t>
      </w:r>
    </w:p>
    <w:p w14:paraId="4F7C3F83"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centromeric_repeat – a repeat region found within the modular centromere;</w:t>
      </w:r>
    </w:p>
    <w:p w14:paraId="6C9D6BD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telomeric_repeat – a repeat region found within the telomere;</w:t>
      </w:r>
    </w:p>
    <w:p w14:paraId="6E3EFC7B"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x_element_combinatorial_repeat – a repeat region located between the X element and the telomere or adjacent Y’ element;</w:t>
      </w:r>
    </w:p>
    <w:p w14:paraId="0168F1C0"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320EF7FE"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other – a repeat exhibiting important attributes that cannot be described by other values.</w:t>
      </w:r>
    </w:p>
    <w:p w14:paraId="034C8952" w14:textId="77777777" w:rsidR="00F41554" w:rsidRPr="00330B62" w:rsidRDefault="00F41554" w:rsidP="009B2AE0">
      <w:pPr>
        <w:pStyle w:val="Chapter6ST26controlledVocabulary"/>
        <w:widowControl/>
        <w:ind w:left="0"/>
        <w:rPr>
          <w:lang w:val="fr-FR"/>
        </w:rPr>
      </w:pPr>
      <w:bookmarkStart w:id="489" w:name="_Toc383608805"/>
      <w:bookmarkStart w:id="490" w:name="_Toc54686809"/>
      <w:bookmarkStart w:id="491" w:name="_Toc59200615"/>
      <w:r w:rsidRPr="00330B62">
        <w:rPr>
          <w:lang w:val="fr-FR"/>
        </w:rPr>
        <w:t>Qualifier</w:t>
      </w:r>
      <w:r w:rsidRPr="00330B62">
        <w:rPr>
          <w:lang w:val="fr-FR"/>
        </w:rPr>
        <w:tab/>
        <w:t>rpt_unit_range</w:t>
      </w:r>
      <w:bookmarkEnd w:id="489"/>
      <w:bookmarkEnd w:id="490"/>
      <w:bookmarkEnd w:id="491"/>
    </w:p>
    <w:p w14:paraId="2A3CB6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location of a repeating unit expressed as a range</w:t>
      </w:r>
    </w:p>
    <w:p w14:paraId="7639605B" w14:textId="432566E1"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&lt;base_range&gt; – where &lt;base_range&gt; is the first and last base (separated by two dots) of a repeating unit</w:t>
      </w:r>
    </w:p>
    <w:p w14:paraId="123277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&lt;INSDQualifier_value&gt;202..245&lt;/INSDQualifier_value&gt;</w:t>
      </w:r>
    </w:p>
    <w:p w14:paraId="351237F0" w14:textId="14853EBA"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16F8B613" w14:textId="77777777" w:rsidR="00F41554" w:rsidRPr="00330B62" w:rsidRDefault="00F41554" w:rsidP="009B2AE0">
      <w:pPr>
        <w:pStyle w:val="Chapter6ST26controlledVocabulary"/>
        <w:widowControl/>
        <w:ind w:left="0"/>
        <w:rPr>
          <w:lang w:val="fr-FR"/>
        </w:rPr>
      </w:pPr>
      <w:bookmarkStart w:id="492" w:name="_Toc383608806"/>
      <w:bookmarkStart w:id="493" w:name="_Toc54686810"/>
      <w:bookmarkStart w:id="494" w:name="_Toc59200616"/>
      <w:r w:rsidRPr="00330B62">
        <w:rPr>
          <w:lang w:val="fr-FR"/>
        </w:rPr>
        <w:t>Qualifier</w:t>
      </w:r>
      <w:r w:rsidRPr="00330B62">
        <w:rPr>
          <w:lang w:val="fr-FR"/>
        </w:rPr>
        <w:tab/>
        <w:t>rpt_unit_seq</w:t>
      </w:r>
      <w:bookmarkEnd w:id="492"/>
      <w:bookmarkEnd w:id="493"/>
      <w:bookmarkEnd w:id="494"/>
    </w:p>
    <w:p w14:paraId="5E6DC01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identity of a repeat sequence</w:t>
      </w:r>
    </w:p>
    <w:p w14:paraId="336FB768" w14:textId="54A05288"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5FDBE4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&lt;INSDQualifier_value&gt;aagggc&lt;/INSDQualifier_value&gt;</w:t>
      </w:r>
    </w:p>
    <w:p w14:paraId="11D3324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&lt;INSDQualifier_value&gt;ag(5)tg(8)&lt;/INSDQualifier_value&gt;</w:t>
      </w:r>
    </w:p>
    <w:p w14:paraId="6E3D67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&lt;INSDQualifier_value&gt;(AAAGA)6(AAAA)1(AAAGA)12&lt;/INSDQualifier_value&gt;</w:t>
      </w:r>
    </w:p>
    <w:p w14:paraId="44C7B7A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3CDE2883" w14:textId="77777777" w:rsidR="00F41554" w:rsidRPr="00330B62" w:rsidRDefault="00F41554" w:rsidP="009B2AE0">
      <w:pPr>
        <w:pStyle w:val="Chapter6ST26controlledVocabulary"/>
        <w:widowControl/>
        <w:ind w:left="0"/>
        <w:rPr>
          <w:lang w:val="fr-FR"/>
        </w:rPr>
      </w:pPr>
      <w:bookmarkStart w:id="495" w:name="_Toc383608807"/>
      <w:bookmarkStart w:id="496" w:name="_Toc54686811"/>
      <w:bookmarkStart w:id="497" w:name="_Toc59200617"/>
      <w:r w:rsidRPr="00330B62">
        <w:rPr>
          <w:lang w:val="fr-FR"/>
        </w:rPr>
        <w:t>Qualifier</w:t>
      </w:r>
      <w:r w:rsidRPr="00330B62">
        <w:rPr>
          <w:lang w:val="fr-FR"/>
        </w:rPr>
        <w:tab/>
        <w:t>satellite</w:t>
      </w:r>
      <w:bookmarkEnd w:id="495"/>
      <w:bookmarkEnd w:id="496"/>
      <w:bookmarkEnd w:id="497"/>
    </w:p>
    <w:p w14:paraId="31C4FA10" w14:textId="75864BA6"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identifier for a satellite DNA marker, compose</w:t>
      </w:r>
      <w:r w:rsidR="00B10DCA" w:rsidRPr="00E64C7E">
        <w:rPr>
          <w:rFonts w:ascii="Lucida Console" w:hAnsi="Lucida Console" w:cs="Lucida Console"/>
          <w:color w:val="000000"/>
          <w:sz w:val="13"/>
          <w:szCs w:val="13"/>
          <w:u w:val="single"/>
          <w:shd w:val="clear" w:color="auto" w:fill="FFFF00"/>
        </w:rPr>
        <w:t>d</w:t>
      </w:r>
      <w:r w:rsidRPr="00614A14">
        <w:rPr>
          <w:rFonts w:ascii="Lucida Console" w:hAnsi="Lucida Console" w:cs="Lucida Console"/>
          <w:color w:val="020209"/>
          <w:sz w:val="13"/>
          <w:szCs w:val="13"/>
        </w:rPr>
        <w:t xml:space="preserve"> of many tandem repeats (identical or related) of a short basic repeated unit</w:t>
      </w:r>
    </w:p>
    <w:p w14:paraId="6CBA14CC" w14:textId="258AFCA1"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&lt;satellite_type&gt;[:&lt;class&gt;][ &lt;identifier&gt;] – where &lt;satellite_type&gt; is one of the following:</w:t>
      </w:r>
    </w:p>
    <w:p w14:paraId="39BCBFE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satellite</w:t>
      </w:r>
      <w:r w:rsidRPr="00E64C7E">
        <w:rPr>
          <w:rFonts w:ascii="Lucida Console" w:hAnsi="Lucida Console" w:cs="Lucida Console"/>
          <w:strike/>
          <w:color w:val="FFFFFF"/>
          <w:sz w:val="13"/>
          <w:szCs w:val="13"/>
          <w:shd w:val="clear" w:color="auto" w:fill="800080"/>
        </w:rPr>
        <w:t>;</w:t>
      </w:r>
    </w:p>
    <w:p w14:paraId="191B136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microsatellite</w:t>
      </w:r>
      <w:r w:rsidRPr="00E64C7E">
        <w:rPr>
          <w:rFonts w:ascii="Lucida Console" w:hAnsi="Lucida Console" w:cs="Lucida Console"/>
          <w:strike/>
          <w:color w:val="FFFFFF"/>
          <w:sz w:val="13"/>
          <w:szCs w:val="13"/>
          <w:shd w:val="clear" w:color="auto" w:fill="800080"/>
        </w:rPr>
        <w:t>;</w:t>
      </w:r>
    </w:p>
    <w:p w14:paraId="3EC4346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minisatellite</w:t>
      </w:r>
    </w:p>
    <w:p w14:paraId="081A3E8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&lt;INSDQualifier_value&gt;satellite: S1a&lt;/INSDQualifier_value&gt;</w:t>
      </w:r>
    </w:p>
    <w:p w14:paraId="71DDEA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&lt;INSDQualifier_value&gt;satellite: alpha&lt;/INSDQualifier_value&gt;</w:t>
      </w:r>
    </w:p>
    <w:p w14:paraId="6980F80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&lt;INSDQualifier_value&gt;satellite: gamma III&lt;/INSDQualifier_value&gt;</w:t>
      </w:r>
    </w:p>
    <w:p w14:paraId="13B887F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&lt;INSDQualifier_value&gt;microsatellite: DC130&lt;/INSDQualifier_value&gt;</w:t>
      </w:r>
    </w:p>
    <w:p w14:paraId="294459D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3E371114" w14:textId="77777777" w:rsidR="00F41554" w:rsidRPr="00330B62" w:rsidRDefault="00F41554" w:rsidP="009B2AE0">
      <w:pPr>
        <w:pStyle w:val="Chapter6ST26controlledVocabulary"/>
        <w:widowControl/>
        <w:ind w:left="0"/>
        <w:rPr>
          <w:lang w:val="fr-FR"/>
        </w:rPr>
      </w:pPr>
      <w:bookmarkStart w:id="498" w:name="_Toc383608808"/>
      <w:bookmarkStart w:id="499" w:name="_Toc54686812"/>
      <w:bookmarkStart w:id="500" w:name="_Toc59200618"/>
      <w:r w:rsidRPr="00330B62">
        <w:rPr>
          <w:lang w:val="fr-FR"/>
        </w:rPr>
        <w:t>Qualifier</w:t>
      </w:r>
      <w:r w:rsidRPr="00330B62">
        <w:rPr>
          <w:lang w:val="fr-FR"/>
        </w:rPr>
        <w:tab/>
        <w:t>segment</w:t>
      </w:r>
      <w:bookmarkEnd w:id="498"/>
      <w:bookmarkEnd w:id="499"/>
      <w:bookmarkEnd w:id="500"/>
    </w:p>
    <w:p w14:paraId="6196F7C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viral or phage segment sequenced</w:t>
      </w:r>
    </w:p>
    <w:p w14:paraId="77AD042E" w14:textId="0E3A9CEA"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438645F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&lt;INSDQualifier_value&gt;6&lt;/INSDQualifier_value&gt;</w:t>
      </w:r>
    </w:p>
    <w:p w14:paraId="11369B8D" w14:textId="77777777" w:rsidR="00F41554" w:rsidRPr="00330B62" w:rsidRDefault="00F41554" w:rsidP="009B2AE0">
      <w:pPr>
        <w:pStyle w:val="Chapter6ST26controlledVocabulary"/>
        <w:widowControl/>
        <w:ind w:left="0"/>
        <w:rPr>
          <w:lang w:val="fr-FR"/>
        </w:rPr>
      </w:pPr>
      <w:bookmarkStart w:id="501" w:name="_Toc383608809"/>
      <w:bookmarkStart w:id="502" w:name="_Toc54686813"/>
      <w:bookmarkStart w:id="503" w:name="_Toc59200619"/>
      <w:r w:rsidRPr="00330B62">
        <w:rPr>
          <w:lang w:val="fr-FR"/>
        </w:rPr>
        <w:t>Qualifier</w:t>
      </w:r>
      <w:r w:rsidRPr="00330B62">
        <w:rPr>
          <w:lang w:val="fr-FR"/>
        </w:rPr>
        <w:tab/>
        <w:t>serotype</w:t>
      </w:r>
      <w:bookmarkEnd w:id="501"/>
      <w:bookmarkEnd w:id="502"/>
      <w:bookmarkEnd w:id="503"/>
    </w:p>
    <w:p w14:paraId="76FA38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serological variety of a species characterized by its antigenic properties</w:t>
      </w:r>
    </w:p>
    <w:p w14:paraId="784358A6" w14:textId="40CC0617"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4AACD3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&lt;INSDQualifier_value&gt;B1&lt;/INSDQualifier_value&gt;</w:t>
      </w:r>
    </w:p>
    <w:p w14:paraId="63488CFD" w14:textId="6445D8FF"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7155BF97" w14:textId="3323A7DD" w:rsidR="00F41554" w:rsidRPr="00330B62" w:rsidRDefault="00F41554" w:rsidP="009B2AE0">
      <w:pPr>
        <w:pStyle w:val="Chapter6ST26controlledVocabulary"/>
        <w:widowControl/>
        <w:ind w:left="0"/>
        <w:rPr>
          <w:lang w:val="fr-FR"/>
        </w:rPr>
      </w:pPr>
      <w:bookmarkStart w:id="504" w:name="_Toc383608810"/>
      <w:bookmarkStart w:id="505" w:name="_Toc54686814"/>
      <w:bookmarkStart w:id="506" w:name="_Toc59200620"/>
      <w:r w:rsidRPr="00330B62">
        <w:rPr>
          <w:lang w:val="fr-FR"/>
        </w:rPr>
        <w:t>Qualifier</w:t>
      </w:r>
      <w:r w:rsidRPr="00330B62">
        <w:rPr>
          <w:lang w:val="fr-FR"/>
        </w:rPr>
        <w:tab/>
        <w:t>serovar</w:t>
      </w:r>
      <w:bookmarkEnd w:id="504"/>
      <w:bookmarkEnd w:id="505"/>
      <w:bookmarkEnd w:id="506"/>
    </w:p>
    <w:p w14:paraId="01A403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serological variety of a species (usually a prokaryote) characterized by its antigenic properties</w:t>
      </w:r>
    </w:p>
    <w:p w14:paraId="0C25863C" w14:textId="47586856"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169B606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&lt;INSDQualifier_value&gt;O157:H7&lt;/INSDQualifier_value&gt;</w:t>
      </w:r>
    </w:p>
    <w:p w14:paraId="61CDFB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363C7958" w14:textId="77777777" w:rsidR="00F41554" w:rsidRPr="00330B62" w:rsidRDefault="00F41554" w:rsidP="009B2AE0">
      <w:pPr>
        <w:pStyle w:val="Chapter6ST26controlledVocabulary"/>
        <w:widowControl/>
        <w:ind w:left="0"/>
        <w:rPr>
          <w:lang w:val="fr-FR"/>
        </w:rPr>
      </w:pPr>
      <w:bookmarkStart w:id="507" w:name="_Toc383608811"/>
      <w:bookmarkStart w:id="508" w:name="_Toc54686815"/>
      <w:bookmarkStart w:id="509" w:name="_Toc59200621"/>
      <w:r w:rsidRPr="00330B62">
        <w:rPr>
          <w:lang w:val="fr-FR"/>
        </w:rPr>
        <w:t>Qualifier</w:t>
      </w:r>
      <w:r w:rsidRPr="00330B62">
        <w:rPr>
          <w:lang w:val="fr-FR"/>
        </w:rPr>
        <w:tab/>
        <w:t>sex</w:t>
      </w:r>
      <w:bookmarkEnd w:id="507"/>
      <w:bookmarkEnd w:id="508"/>
      <w:bookmarkEnd w:id="509"/>
    </w:p>
    <w:p w14:paraId="4907F93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1EF8692" w14:textId="64E6EE48"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D0A6A9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&lt;INSDQualifier_value&gt;female&lt;/INSDQualifier_value&gt;</w:t>
      </w:r>
    </w:p>
    <w:p w14:paraId="43A86E7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&lt;INSDQualifier_value&gt;male&lt;/INSDQualifier_value&gt;</w:t>
      </w:r>
    </w:p>
    <w:p w14:paraId="2FA186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&lt;INSDQualifier_value&gt;hermaphrodite&lt;/INSDQualifier_value&gt;</w:t>
      </w:r>
    </w:p>
    <w:p w14:paraId="62A2248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&lt;INSDQualifier_value&gt;unisexual&lt;/INSDQualifier_value&gt;</w:t>
      </w:r>
    </w:p>
    <w:p w14:paraId="016038C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&lt;INSDQualifier_value&gt;bisexual&lt;/INSDQualifier_value&gt;</w:t>
      </w:r>
    </w:p>
    <w:p w14:paraId="636E9C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&lt;INSDQualifier_value&gt;asexual&lt;/INSDQualifier_value&gt;</w:t>
      </w:r>
    </w:p>
    <w:p w14:paraId="257131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&lt;INSDQualifier_value&gt;monoecious&lt;/INSDQualifier_value&gt; [or monecious]</w:t>
      </w:r>
    </w:p>
    <w:p w14:paraId="02770E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&lt;INSDQualifier_value&gt;dioecious&lt;/INSDQualifier_value&gt; [or diecious]</w:t>
      </w:r>
    </w:p>
    <w:p w14:paraId="2C72C3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49C877AC" w14:textId="77777777" w:rsidR="00F41554" w:rsidRPr="00330B62" w:rsidRDefault="00F41554" w:rsidP="009B2AE0">
      <w:pPr>
        <w:pStyle w:val="Chapter6ST26controlledVocabulary"/>
        <w:widowControl/>
        <w:ind w:left="0"/>
        <w:rPr>
          <w:lang w:val="fr-FR"/>
        </w:rPr>
      </w:pPr>
      <w:bookmarkStart w:id="510" w:name="_Toc383608812"/>
      <w:bookmarkStart w:id="511" w:name="_Toc54686816"/>
      <w:bookmarkStart w:id="512" w:name="_Toc59200622"/>
      <w:r w:rsidRPr="00330B62">
        <w:rPr>
          <w:lang w:val="fr-FR"/>
        </w:rPr>
        <w:t>Qualifier</w:t>
      </w:r>
      <w:r w:rsidRPr="00330B62">
        <w:rPr>
          <w:lang w:val="fr-FR"/>
        </w:rPr>
        <w:tab/>
        <w:t>standard_name</w:t>
      </w:r>
      <w:bookmarkEnd w:id="510"/>
      <w:bookmarkEnd w:id="511"/>
      <w:bookmarkEnd w:id="512"/>
    </w:p>
    <w:p w14:paraId="2AA3CD1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accepted standard name for this feature</w:t>
      </w:r>
    </w:p>
    <w:p w14:paraId="68FFA965" w14:textId="4E79D2A8"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331270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&lt;INSDQualifier_value&gt;dotted&lt;/INSDQualifier_value&gt;</w:t>
      </w:r>
    </w:p>
    <w:p w14:paraId="657ED5B2" w14:textId="6EB4E02D"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4DD8EA5A" w14:textId="77777777" w:rsidR="00F41554" w:rsidRPr="00330B62" w:rsidRDefault="00F41554" w:rsidP="009B2AE0">
      <w:pPr>
        <w:pStyle w:val="Chapter6ST26controlledVocabulary"/>
        <w:widowControl/>
        <w:ind w:left="0"/>
        <w:rPr>
          <w:lang w:val="fr-FR"/>
        </w:rPr>
      </w:pPr>
      <w:bookmarkStart w:id="513" w:name="_Toc383608813"/>
      <w:bookmarkStart w:id="514" w:name="_Toc54686817"/>
      <w:bookmarkStart w:id="515" w:name="_Toc59200623"/>
      <w:r w:rsidRPr="00330B62">
        <w:rPr>
          <w:lang w:val="fr-FR"/>
        </w:rPr>
        <w:t>Qualifier</w:t>
      </w:r>
      <w:r w:rsidRPr="00330B62">
        <w:rPr>
          <w:lang w:val="fr-FR"/>
        </w:rPr>
        <w:tab/>
        <w:t>strain</w:t>
      </w:r>
      <w:bookmarkEnd w:id="513"/>
      <w:bookmarkEnd w:id="514"/>
      <w:bookmarkEnd w:id="515"/>
    </w:p>
    <w:p w14:paraId="15A34CA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strain from which sequence was obtained</w:t>
      </w:r>
    </w:p>
    <w:p w14:paraId="34BF4601" w14:textId="7BA7C9BA"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28ED70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&lt;INSDQualifier_value&gt;BALB/c&lt;/INSDQualifier_value&gt;</w:t>
      </w:r>
    </w:p>
    <w:p w14:paraId="380E2E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feature entries including a strain qualifier must not include the environmental_sample qualifier</w:t>
      </w:r>
    </w:p>
    <w:p w14:paraId="1308F1E1" w14:textId="77777777" w:rsidR="00F41554" w:rsidRPr="00330B62" w:rsidRDefault="00F41554" w:rsidP="009B2AE0">
      <w:pPr>
        <w:pStyle w:val="Chapter6ST26controlledVocabulary"/>
        <w:widowControl/>
        <w:ind w:left="0"/>
        <w:rPr>
          <w:lang w:val="fr-FR"/>
        </w:rPr>
      </w:pPr>
      <w:bookmarkStart w:id="516" w:name="_Toc383608814"/>
      <w:bookmarkStart w:id="517" w:name="_Toc54686818"/>
      <w:bookmarkStart w:id="518" w:name="_Toc59200624"/>
      <w:r w:rsidRPr="00330B62">
        <w:rPr>
          <w:lang w:val="fr-FR"/>
        </w:rPr>
        <w:t>Qualifier</w:t>
      </w:r>
      <w:r w:rsidRPr="00330B62">
        <w:rPr>
          <w:lang w:val="fr-FR"/>
        </w:rPr>
        <w:tab/>
        <w:t>sub_clone</w:t>
      </w:r>
      <w:bookmarkEnd w:id="516"/>
      <w:bookmarkEnd w:id="517"/>
      <w:bookmarkEnd w:id="518"/>
    </w:p>
    <w:p w14:paraId="5933F9B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sub-clone from which sequence was obtained</w:t>
      </w:r>
    </w:p>
    <w:p w14:paraId="39FFA511" w14:textId="7AEAA30D"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1F6C50D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&lt;INSDQualifier_value&gt;lambda-hIL7.20g&lt;/INSDQualifier_value&gt;</w:t>
      </w:r>
    </w:p>
    <w:p w14:paraId="196750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2B90E7FB" w14:textId="77777777" w:rsidR="00F41554" w:rsidRPr="00330B62" w:rsidRDefault="00F41554" w:rsidP="009B2AE0">
      <w:pPr>
        <w:pStyle w:val="Chapter6ST26controlledVocabulary"/>
        <w:widowControl/>
        <w:ind w:left="0"/>
        <w:rPr>
          <w:lang w:val="fr-FR"/>
        </w:rPr>
      </w:pPr>
      <w:bookmarkStart w:id="519" w:name="_Toc383608815"/>
      <w:bookmarkStart w:id="520" w:name="_Toc54686819"/>
      <w:bookmarkStart w:id="521" w:name="_Toc59200625"/>
      <w:r w:rsidRPr="00330B62">
        <w:rPr>
          <w:lang w:val="fr-FR"/>
        </w:rPr>
        <w:t>Qualifier</w:t>
      </w:r>
      <w:r w:rsidRPr="00330B62">
        <w:rPr>
          <w:lang w:val="fr-FR"/>
        </w:rPr>
        <w:tab/>
        <w:t>sub_species</w:t>
      </w:r>
      <w:bookmarkEnd w:id="519"/>
      <w:bookmarkEnd w:id="520"/>
      <w:bookmarkEnd w:id="521"/>
    </w:p>
    <w:p w14:paraId="71205E0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sub-species of organism from which sequence was obtained</w:t>
      </w:r>
    </w:p>
    <w:p w14:paraId="01C4F8B6" w14:textId="751FF16A"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7C86057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&lt;INSDQualifier_value&gt;lactis&lt;/INSDQualifier_value&gt;</w:t>
      </w:r>
    </w:p>
    <w:p w14:paraId="3C8C1AD8" w14:textId="77777777" w:rsidR="00F41554" w:rsidRPr="00330B62" w:rsidRDefault="00F41554" w:rsidP="009B2AE0">
      <w:pPr>
        <w:pStyle w:val="Chapter6ST26controlledVocabulary"/>
        <w:widowControl/>
        <w:ind w:left="0"/>
        <w:rPr>
          <w:lang w:val="fr-FR"/>
        </w:rPr>
      </w:pPr>
      <w:bookmarkStart w:id="522" w:name="_Toc383608816"/>
      <w:bookmarkStart w:id="523" w:name="_Toc54686820"/>
      <w:bookmarkStart w:id="524" w:name="_Toc59200626"/>
      <w:r w:rsidRPr="00330B62">
        <w:rPr>
          <w:lang w:val="fr-FR"/>
        </w:rPr>
        <w:t>Qualifier</w:t>
      </w:r>
      <w:r w:rsidRPr="00330B62">
        <w:rPr>
          <w:lang w:val="fr-FR"/>
        </w:rPr>
        <w:tab/>
        <w:t>sub_strain</w:t>
      </w:r>
      <w:bookmarkEnd w:id="522"/>
      <w:bookmarkEnd w:id="523"/>
      <w:bookmarkEnd w:id="524"/>
    </w:p>
    <w:p w14:paraId="65EEAA0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FFCEAE4" w14:textId="2AA03AAB"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74CBF05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&lt;INSDQualifier_value&gt;abis&lt;/INSDQualifier_value&gt;</w:t>
      </w:r>
    </w:p>
    <w:p w14:paraId="4ED00655" w14:textId="46B104E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1D8FC4B8" w14:textId="77777777" w:rsidR="00F41554" w:rsidRPr="00330B62" w:rsidRDefault="00F41554" w:rsidP="009B2AE0">
      <w:pPr>
        <w:pStyle w:val="Chapter6ST26controlledVocabulary"/>
        <w:widowControl/>
        <w:ind w:left="0"/>
        <w:rPr>
          <w:lang w:val="fr-FR"/>
        </w:rPr>
      </w:pPr>
      <w:bookmarkStart w:id="525" w:name="_Toc383608817"/>
      <w:bookmarkStart w:id="526" w:name="_Toc54686821"/>
      <w:bookmarkStart w:id="527" w:name="_Toc59200627"/>
      <w:r w:rsidRPr="00330B62">
        <w:rPr>
          <w:lang w:val="fr-FR"/>
        </w:rPr>
        <w:t>Qualifier</w:t>
      </w:r>
      <w:r w:rsidRPr="00330B62">
        <w:rPr>
          <w:lang w:val="fr-FR"/>
        </w:rPr>
        <w:tab/>
        <w:t>tag_peptide</w:t>
      </w:r>
      <w:bookmarkEnd w:id="525"/>
      <w:bookmarkEnd w:id="526"/>
      <w:bookmarkEnd w:id="527"/>
    </w:p>
    <w:p w14:paraId="2F7A98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base location encoding the polypeptide for proteolysis tag of tmRNA and its termination codon</w:t>
      </w:r>
    </w:p>
    <w:p w14:paraId="0D39D959" w14:textId="5FF789DC"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&lt;base_range&gt; – where &lt;base_range&gt; provides the first and last base (separated by two dots) of the location for the proteolysis tag</w:t>
      </w:r>
    </w:p>
    <w:p w14:paraId="7F53D33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&lt;INSDQualifier_value&gt;90..122&lt;/INSDQualifier_value&gt;</w:t>
      </w:r>
    </w:p>
    <w:p w14:paraId="4DD9F0E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&lt;90..122</w:t>
      </w:r>
    </w:p>
    <w:p w14:paraId="3CFC336C" w14:textId="77777777" w:rsidR="00F41554" w:rsidRPr="00330B62" w:rsidRDefault="00F41554" w:rsidP="009B2AE0">
      <w:pPr>
        <w:pStyle w:val="Chapter6ST26controlledVocabulary"/>
        <w:widowControl/>
        <w:ind w:left="0"/>
        <w:rPr>
          <w:lang w:val="fr-FR"/>
        </w:rPr>
      </w:pPr>
      <w:bookmarkStart w:id="528" w:name="_Toc383608818"/>
      <w:bookmarkStart w:id="529" w:name="_Toc54686822"/>
      <w:bookmarkStart w:id="530" w:name="_Toc59200628"/>
      <w:r w:rsidRPr="00330B62">
        <w:rPr>
          <w:lang w:val="fr-FR"/>
        </w:rPr>
        <w:t>Qualifier</w:t>
      </w:r>
      <w:r w:rsidRPr="00330B62">
        <w:rPr>
          <w:lang w:val="fr-FR"/>
        </w:rPr>
        <w:tab/>
        <w:t>tissue_lib</w:t>
      </w:r>
      <w:bookmarkEnd w:id="528"/>
      <w:bookmarkEnd w:id="529"/>
      <w:bookmarkEnd w:id="530"/>
    </w:p>
    <w:p w14:paraId="324D9E1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tissue library from which sequence was obtained</w:t>
      </w:r>
    </w:p>
    <w:p w14:paraId="66B68263" w14:textId="22C461BB"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02B50C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&lt;INSDQualifier_value&gt;tissue library 772&lt;/INSDQualifier_value&gt;</w:t>
      </w:r>
    </w:p>
    <w:p w14:paraId="76A779E3" w14:textId="77777777" w:rsidR="00F41554" w:rsidRPr="00330B62" w:rsidRDefault="00F41554" w:rsidP="009B2AE0">
      <w:pPr>
        <w:pStyle w:val="Chapter6ST26controlledVocabulary"/>
        <w:widowControl/>
        <w:ind w:left="0"/>
        <w:rPr>
          <w:lang w:val="fr-FR"/>
        </w:rPr>
      </w:pPr>
      <w:bookmarkStart w:id="531" w:name="_Toc383608819"/>
      <w:bookmarkStart w:id="532" w:name="_Toc54686823"/>
      <w:bookmarkStart w:id="533" w:name="_Toc59200629"/>
      <w:r w:rsidRPr="00330B62">
        <w:rPr>
          <w:lang w:val="fr-FR"/>
        </w:rPr>
        <w:t>Qualifier</w:t>
      </w:r>
      <w:r w:rsidRPr="00330B62">
        <w:rPr>
          <w:lang w:val="fr-FR"/>
        </w:rPr>
        <w:tab/>
        <w:t>tissue_type</w:t>
      </w:r>
      <w:bookmarkEnd w:id="531"/>
      <w:bookmarkEnd w:id="532"/>
      <w:bookmarkEnd w:id="533"/>
    </w:p>
    <w:p w14:paraId="11FBE5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tissue type from which the sequence was obtained</w:t>
      </w:r>
    </w:p>
    <w:p w14:paraId="0795412E" w14:textId="75408EF1"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03F23F2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&lt;INSDQualifier_value&gt;liver&lt;/INSDQualifier_value&gt;</w:t>
      </w:r>
    </w:p>
    <w:p w14:paraId="7F6D92E8" w14:textId="77777777" w:rsidR="00F41554" w:rsidRPr="00330B62" w:rsidRDefault="00F41554" w:rsidP="009B2AE0">
      <w:pPr>
        <w:pStyle w:val="Chapter6ST26controlledVocabulary"/>
        <w:widowControl/>
        <w:ind w:left="0"/>
        <w:rPr>
          <w:lang w:val="fr-FR"/>
        </w:rPr>
      </w:pPr>
      <w:bookmarkStart w:id="534" w:name="_Toc383608820"/>
      <w:bookmarkStart w:id="535" w:name="_Toc54686824"/>
      <w:bookmarkStart w:id="536" w:name="_Toc59200630"/>
      <w:r w:rsidRPr="00330B62">
        <w:rPr>
          <w:lang w:val="fr-FR"/>
        </w:rPr>
        <w:t>Qualifier</w:t>
      </w:r>
      <w:r w:rsidRPr="00330B62">
        <w:rPr>
          <w:lang w:val="fr-FR"/>
        </w:rPr>
        <w:tab/>
        <w:t>transl_except</w:t>
      </w:r>
      <w:bookmarkEnd w:id="534"/>
      <w:bookmarkEnd w:id="535"/>
      <w:bookmarkEnd w:id="536"/>
    </w:p>
    <w:p w14:paraId="29A9C30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translational exception: single codon the translation of which does not conform to genetic code defined by organism or transl_table.</w:t>
      </w:r>
    </w:p>
    <w:p w14:paraId="70AB70A7" w14:textId="5B1F5E7B"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(pos</w:t>
      </w:r>
      <w:r w:rsidRPr="000825B3">
        <w:rPr>
          <w:rFonts w:ascii="Lucida Console" w:hAnsi="Lucida Console" w:cs="Lucida Console"/>
          <w:color w:val="000000"/>
          <w:sz w:val="13"/>
          <w:szCs w:val="13"/>
        </w:rPr>
        <w:t>:&lt;</w:t>
      </w:r>
      <w:r w:rsidR="00F41554" w:rsidRPr="00614A14">
        <w:rPr>
          <w:rFonts w:ascii="Lucida Console" w:hAnsi="Lucida Console" w:cs="Lucida Console"/>
          <w:color w:val="020209"/>
          <w:sz w:val="13"/>
          <w:szCs w:val="13"/>
        </w:rPr>
        <w:t>location</w:t>
      </w:r>
      <w:r w:rsidRPr="000825B3">
        <w:rPr>
          <w:rFonts w:ascii="Lucida Console" w:hAnsi="Lucida Console" w:cs="Lucida Console"/>
          <w:color w:val="000000"/>
          <w:sz w:val="13"/>
          <w:szCs w:val="13"/>
        </w:rPr>
        <w:t>&gt;</w:t>
      </w:r>
      <w:r w:rsidR="00F41554" w:rsidRPr="00614A14">
        <w:rPr>
          <w:rFonts w:ascii="Lucida Console" w:hAnsi="Lucida Console" w:cs="Lucida Console"/>
          <w:color w:val="020209"/>
          <w:sz w:val="13"/>
          <w:szCs w:val="13"/>
        </w:rPr>
        <w:t>aa:&lt;amino_acid&gt;) where &lt;amino_acid&gt; is the three letter abbreviation for the amino acid coded by the codon at the base_range position</w:t>
      </w:r>
    </w:p>
    <w:p w14:paraId="7C0DAEB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&lt;INSDQualifier_value&gt;(pos:213..215,aa:Trp) &lt;/INSDQualifier_value&gt;</w:t>
      </w:r>
    </w:p>
    <w:p w14:paraId="33F408E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&lt;INSDQualifier_value&gt;(pos:462..464,aa:OTHER) &lt;/INSDQualifier_value&gt;</w:t>
      </w:r>
    </w:p>
    <w:p w14:paraId="34076EB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&lt;INSDQualifier_value&gt;(pos:1017,aa:TERM) &lt;/INSDQualifier_value&gt;</w:t>
      </w:r>
    </w:p>
    <w:p w14:paraId="1C2E938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&lt;INSDQualifier_value&gt;(pos:2000..2001,aa:TERM) &lt;/INSDQualifier_value&gt;</w:t>
      </w:r>
    </w:p>
    <w:p w14:paraId="41DDAAD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 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FEF8797" w14:textId="77777777" w:rsidR="00F41554" w:rsidRPr="00330B62" w:rsidRDefault="00F41554" w:rsidP="009B2AE0">
      <w:pPr>
        <w:pStyle w:val="Chapter6ST26controlledVocabulary"/>
        <w:widowControl/>
        <w:ind w:left="0"/>
        <w:rPr>
          <w:lang w:val="fr-FR"/>
        </w:rPr>
      </w:pPr>
      <w:bookmarkStart w:id="537" w:name="_Toc383608821"/>
      <w:bookmarkStart w:id="538" w:name="_Toc54686825"/>
      <w:bookmarkStart w:id="539" w:name="_Toc59200631"/>
      <w:r w:rsidRPr="00330B62">
        <w:rPr>
          <w:lang w:val="fr-FR"/>
        </w:rPr>
        <w:t>Qualifier</w:t>
      </w:r>
      <w:r w:rsidRPr="00330B62">
        <w:rPr>
          <w:lang w:val="fr-FR"/>
        </w:rPr>
        <w:tab/>
        <w:t>transl_table</w:t>
      </w:r>
      <w:bookmarkEnd w:id="537"/>
      <w:bookmarkEnd w:id="538"/>
      <w:bookmarkEnd w:id="539"/>
    </w:p>
    <w:p w14:paraId="5331A0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definition of genetic code table used if other than universal or standard genetic code table.  Tables used are described in this Annex</w:t>
      </w:r>
    </w:p>
    <w:p w14:paraId="31E2215F" w14:textId="5D7878B6"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&lt;integer&gt;</w:t>
      </w:r>
      <w:r w:rsidR="00F41554" w:rsidRPr="00614A14">
        <w:rPr>
          <w:rFonts w:ascii="Lucida Console" w:hAnsi="Lucida Console" w:cs="Lucida Console"/>
          <w:color w:val="020209"/>
          <w:sz w:val="13"/>
          <w:szCs w:val="13"/>
        </w:rPr>
        <w:br/>
        <w:t>where &lt;integer&gt; is the number assigned to the genetic code table</w:t>
      </w:r>
    </w:p>
    <w:p w14:paraId="4B27109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&lt;INSDQualifier_value&gt;3&lt;/INSDQualifier_value&gt; – example where the yeast mitochondrial code is to be used</w:t>
      </w:r>
    </w:p>
    <w:p w14:paraId="34B3DA2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72C4E295" w14:textId="77777777" w:rsidR="00F41554" w:rsidRPr="00330B62" w:rsidRDefault="00F41554" w:rsidP="009B2AE0">
      <w:pPr>
        <w:pStyle w:val="Chapter6ST26controlledVocabulary"/>
        <w:widowControl/>
        <w:ind w:left="0"/>
        <w:rPr>
          <w:lang w:val="fr-FR"/>
        </w:rPr>
      </w:pPr>
      <w:bookmarkStart w:id="540" w:name="_Toc383608822"/>
      <w:bookmarkStart w:id="541" w:name="_Toc54686826"/>
      <w:bookmarkStart w:id="542" w:name="_Toc59200632"/>
      <w:r w:rsidRPr="00330B62">
        <w:rPr>
          <w:lang w:val="fr-FR"/>
        </w:rPr>
        <w:t>Qualifier</w:t>
      </w:r>
      <w:r w:rsidRPr="00330B62">
        <w:rPr>
          <w:lang w:val="fr-FR"/>
        </w:rPr>
        <w:tab/>
        <w:t>trans_splicing</w:t>
      </w:r>
      <w:bookmarkEnd w:id="540"/>
      <w:bookmarkEnd w:id="541"/>
      <w:bookmarkEnd w:id="542"/>
    </w:p>
    <w:p w14:paraId="063554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exons from two RNA molecules are ligated in intermolecular reaction to form mature RNA</w:t>
      </w:r>
    </w:p>
    <w:p w14:paraId="4705309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2D262B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 (complement(69611..69724),139856..140087) in the feature location</w:t>
      </w:r>
    </w:p>
    <w:p w14:paraId="2C65B036" w14:textId="77777777" w:rsidR="00F41554" w:rsidRPr="00330B62" w:rsidRDefault="00F41554" w:rsidP="009B2AE0">
      <w:pPr>
        <w:pStyle w:val="Chapter6ST26controlledVocabulary"/>
        <w:widowControl/>
        <w:ind w:left="0"/>
        <w:rPr>
          <w:lang w:val="fr-FR"/>
        </w:rPr>
      </w:pPr>
      <w:bookmarkStart w:id="543" w:name="_Toc383608823"/>
      <w:bookmarkStart w:id="544" w:name="_Toc54686827"/>
      <w:bookmarkStart w:id="545" w:name="_Toc59200633"/>
      <w:r w:rsidRPr="00330B62">
        <w:rPr>
          <w:lang w:val="fr-FR"/>
        </w:rPr>
        <w:t>Qualifier</w:t>
      </w:r>
      <w:r w:rsidRPr="00330B62">
        <w:rPr>
          <w:lang w:val="fr-FR"/>
        </w:rPr>
        <w:tab/>
        <w:t>translation</w:t>
      </w:r>
      <w:bookmarkEnd w:id="543"/>
      <w:bookmarkEnd w:id="544"/>
      <w:bookmarkEnd w:id="545"/>
    </w:p>
    <w:p w14:paraId="5425DBD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4B6F80E0" w14:textId="71BBCAC3"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contiguous string of one-letter amino acid abbreviations from Section 3 of this Annex, “X” is to be used for AA exceptions.</w:t>
      </w:r>
    </w:p>
    <w:p w14:paraId="0FAFECF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&lt;INSDQualifier_value&gt;MASTFPPWYRGCASTPSLKGLIMCTW&lt;/INSDQualifier_value&gt;</w:t>
      </w:r>
    </w:p>
    <w:p w14:paraId="6B218BAD" w14:textId="421A348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w:t>
      </w:r>
      <w:r w:rsidR="00BD32D8">
        <w:rPr>
          <w:rFonts w:ascii="Lucida Console" w:hAnsi="Lucida Console" w:cs="Lucida Console"/>
          <w:color w:val="020209"/>
          <w:sz w:val="13"/>
          <w:szCs w:val="13"/>
        </w:rPr>
        <w:t>further annotate a CDS feature.</w:t>
      </w:r>
    </w:p>
    <w:p w14:paraId="00F8598C" w14:textId="77777777" w:rsidR="00F41554" w:rsidRPr="00330B62" w:rsidRDefault="00F41554" w:rsidP="009B2AE0">
      <w:pPr>
        <w:pStyle w:val="Chapter6ST26controlledVocabulary"/>
        <w:widowControl/>
        <w:ind w:left="0"/>
        <w:rPr>
          <w:lang w:val="fr-FR"/>
        </w:rPr>
      </w:pPr>
      <w:bookmarkStart w:id="546" w:name="_Toc383608824"/>
      <w:bookmarkStart w:id="547" w:name="_Toc54686828"/>
      <w:bookmarkStart w:id="548" w:name="_Toc59200634"/>
      <w:r w:rsidRPr="00330B62">
        <w:rPr>
          <w:lang w:val="fr-FR"/>
        </w:rPr>
        <w:t>Qualifier</w:t>
      </w:r>
      <w:r w:rsidRPr="00330B62">
        <w:rPr>
          <w:lang w:val="fr-FR"/>
        </w:rPr>
        <w:tab/>
        <w:t>variety</w:t>
      </w:r>
      <w:bookmarkEnd w:id="546"/>
      <w:bookmarkEnd w:id="547"/>
      <w:bookmarkEnd w:id="548"/>
    </w:p>
    <w:p w14:paraId="5290005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variety (= varietas, a formal Linnaean rank) of organism from which sequence was derived.</w:t>
      </w:r>
    </w:p>
    <w:p w14:paraId="7969D116" w14:textId="0D53BE27"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B8729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&lt;INSDQualifier_value&gt;insularis&lt;/INSDQualifier_value&gt;</w:t>
      </w:r>
    </w:p>
    <w:p w14:paraId="3B45C088" w14:textId="72FFE3C4" w:rsidR="00F4155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712565AA" w14:textId="77777777" w:rsidR="00E64C7E" w:rsidRPr="00E64C7E" w:rsidRDefault="00E64C7E" w:rsidP="00E64C7E">
      <w:pPr>
        <w:widowControl/>
        <w:tabs>
          <w:tab w:val="left" w:pos="2835"/>
        </w:tabs>
        <w:spacing w:before="240" w:line="360" w:lineRule="auto"/>
        <w:ind w:left="2837" w:hanging="2268"/>
        <w:rPr>
          <w:rFonts w:ascii="Lucida Console" w:hAnsi="Lucida Console" w:cs="Lucida Console"/>
          <w:strike/>
          <w:color w:val="FFFFFF" w:themeColor="background1"/>
          <w:sz w:val="13"/>
          <w:szCs w:val="13"/>
          <w:highlight w:val="darkMagenta"/>
        </w:rPr>
      </w:pPr>
      <w:r w:rsidRPr="00E64C7E">
        <w:rPr>
          <w:rFonts w:ascii="Lucida Console" w:hAnsi="Lucida Console" w:cs="Lucida Console"/>
          <w:strike/>
          <w:color w:val="FFFFFF" w:themeColor="background1"/>
          <w:sz w:val="13"/>
          <w:szCs w:val="13"/>
          <w:highlight w:val="darkMagenta"/>
        </w:rPr>
        <w:t>6.xx</w:t>
      </w:r>
      <w:r w:rsidRPr="00E64C7E">
        <w:rPr>
          <w:rFonts w:ascii="Lucida Console" w:hAnsi="Lucida Console" w:cs="Lucida Console"/>
          <w:strike/>
          <w:color w:val="FFFFFF" w:themeColor="background1"/>
          <w:sz w:val="13"/>
          <w:szCs w:val="13"/>
          <w:highlight w:val="darkMagenta"/>
        </w:rPr>
        <w:tab/>
        <w:t>Qualifier</w:t>
      </w:r>
      <w:r w:rsidRPr="00E64C7E">
        <w:rPr>
          <w:rFonts w:ascii="Lucida Console" w:hAnsi="Lucida Console" w:cs="Lucida Console"/>
          <w:strike/>
          <w:color w:val="FFFFFF" w:themeColor="background1"/>
          <w:sz w:val="13"/>
          <w:szCs w:val="13"/>
          <w:highlight w:val="darkMagenta"/>
        </w:rPr>
        <w:tab/>
        <w:t>circular_RNA</w:t>
      </w:r>
    </w:p>
    <w:p w14:paraId="42BA3141" w14:textId="77777777" w:rsidR="00E64C7E" w:rsidRPr="00E64C7E" w:rsidRDefault="00E64C7E" w:rsidP="00E64C7E">
      <w:pPr>
        <w:widowControl/>
        <w:tabs>
          <w:tab w:val="left" w:pos="2835"/>
        </w:tabs>
        <w:spacing w:before="240" w:line="360" w:lineRule="auto"/>
        <w:ind w:left="2837" w:hanging="2268"/>
        <w:rPr>
          <w:rFonts w:ascii="Lucida Console" w:hAnsi="Lucida Console" w:cs="Lucida Console"/>
          <w:strike/>
          <w:color w:val="FFFFFF" w:themeColor="background1"/>
          <w:sz w:val="13"/>
          <w:szCs w:val="13"/>
          <w:highlight w:val="darkMagenta"/>
        </w:rPr>
      </w:pPr>
    </w:p>
    <w:p w14:paraId="7C00663F" w14:textId="77777777" w:rsidR="00E64C7E" w:rsidRPr="00E64C7E" w:rsidRDefault="00E64C7E" w:rsidP="00E64C7E">
      <w:pPr>
        <w:widowControl/>
        <w:tabs>
          <w:tab w:val="left" w:pos="2835"/>
        </w:tabs>
        <w:spacing w:before="240" w:line="360" w:lineRule="auto"/>
        <w:ind w:left="2837" w:hanging="2268"/>
        <w:rPr>
          <w:rFonts w:ascii="Lucida Console" w:hAnsi="Lucida Console" w:cs="Lucida Console"/>
          <w:strike/>
          <w:color w:val="FFFFFF" w:themeColor="background1"/>
          <w:sz w:val="13"/>
          <w:szCs w:val="13"/>
          <w:highlight w:val="darkMagenta"/>
        </w:rPr>
      </w:pPr>
      <w:r w:rsidRPr="00E64C7E">
        <w:rPr>
          <w:rFonts w:ascii="Lucida Console" w:hAnsi="Lucida Console" w:cs="Lucida Console"/>
          <w:strike/>
          <w:color w:val="FFFFFF" w:themeColor="background1"/>
          <w:sz w:val="13"/>
          <w:szCs w:val="13"/>
          <w:highlight w:val="darkMagenta"/>
        </w:rPr>
        <w:t>Definition</w:t>
      </w:r>
      <w:r w:rsidRPr="00E64C7E">
        <w:rPr>
          <w:rFonts w:ascii="Lucida Console" w:hAnsi="Lucida Console" w:cs="Lucida Console"/>
          <w:strike/>
          <w:color w:val="FFFFFF" w:themeColor="background1"/>
          <w:sz w:val="13"/>
          <w:szCs w:val="13"/>
          <w:highlight w:val="darkMagenta"/>
        </w:rPr>
        <w:tab/>
        <w:t>indicates that exons are out-of-order or overlapping because this spliced RNA product is a circular RNA (circRNA) created by backsplicing, for example when a downstream exon in the gene is located 5' of an upstream exon in the RNA product</w:t>
      </w:r>
    </w:p>
    <w:p w14:paraId="365F84B6" w14:textId="77777777" w:rsidR="00E64C7E" w:rsidRPr="00E64C7E" w:rsidRDefault="00E64C7E" w:rsidP="00E64C7E">
      <w:pPr>
        <w:widowControl/>
        <w:tabs>
          <w:tab w:val="left" w:pos="2835"/>
        </w:tabs>
        <w:spacing w:before="240" w:line="360" w:lineRule="auto"/>
        <w:ind w:left="2837" w:hanging="2268"/>
        <w:rPr>
          <w:rFonts w:ascii="Lucida Console" w:hAnsi="Lucida Console" w:cs="Lucida Console"/>
          <w:strike/>
          <w:color w:val="FFFFFF" w:themeColor="background1"/>
          <w:sz w:val="13"/>
          <w:szCs w:val="13"/>
          <w:highlight w:val="darkMagenta"/>
        </w:rPr>
      </w:pPr>
      <w:r w:rsidRPr="00E64C7E">
        <w:rPr>
          <w:rFonts w:ascii="Lucida Console" w:hAnsi="Lucida Console" w:cs="Lucida Console"/>
          <w:strike/>
          <w:color w:val="FFFFFF" w:themeColor="background1"/>
          <w:sz w:val="13"/>
          <w:szCs w:val="13"/>
          <w:highlight w:val="darkMagenta"/>
        </w:rPr>
        <w:t>Value format</w:t>
      </w:r>
      <w:r w:rsidRPr="00E64C7E">
        <w:rPr>
          <w:rFonts w:ascii="Lucida Console" w:hAnsi="Lucida Console" w:cs="Lucida Console"/>
          <w:strike/>
          <w:color w:val="FFFFFF" w:themeColor="background1"/>
          <w:sz w:val="13"/>
          <w:szCs w:val="13"/>
          <w:highlight w:val="darkMagenta"/>
        </w:rPr>
        <w:tab/>
        <w:t>none</w:t>
      </w:r>
    </w:p>
    <w:p w14:paraId="5DD1C5C5" w14:textId="0972FD7B" w:rsidR="00E64C7E" w:rsidRPr="00E64C7E" w:rsidRDefault="00E64C7E" w:rsidP="00E64C7E">
      <w:pPr>
        <w:widowControl/>
        <w:tabs>
          <w:tab w:val="left" w:pos="2835"/>
        </w:tabs>
        <w:spacing w:before="240" w:line="360" w:lineRule="auto"/>
        <w:ind w:left="2837" w:hanging="2268"/>
        <w:rPr>
          <w:rFonts w:ascii="Lucida Console" w:hAnsi="Lucida Console" w:cs="Lucida Console"/>
          <w:strike/>
          <w:color w:val="FFFFFF" w:themeColor="background1"/>
          <w:sz w:val="13"/>
          <w:szCs w:val="13"/>
        </w:rPr>
      </w:pPr>
      <w:r w:rsidRPr="00E64C7E">
        <w:rPr>
          <w:rFonts w:ascii="Lucida Console" w:hAnsi="Lucida Console" w:cs="Lucida Console"/>
          <w:strike/>
          <w:color w:val="FFFFFF" w:themeColor="background1"/>
          <w:sz w:val="13"/>
          <w:szCs w:val="13"/>
          <w:highlight w:val="darkMagenta"/>
        </w:rPr>
        <w:t>Comment</w:t>
      </w:r>
      <w:r w:rsidRPr="00E64C7E">
        <w:rPr>
          <w:rFonts w:ascii="Lucida Console" w:hAnsi="Lucida Console" w:cs="Lucida Console"/>
          <w:strike/>
          <w:color w:val="FFFFFF" w:themeColor="background1"/>
          <w:sz w:val="13"/>
          <w:szCs w:val="13"/>
          <w:highlight w:val="darkMagenta"/>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4512E038" w14:textId="77777777" w:rsidR="001A2716" w:rsidRPr="00380ADB" w:rsidRDefault="001A2716" w:rsidP="00E64C7E">
      <w:pPr>
        <w:tabs>
          <w:tab w:val="left" w:pos="2835"/>
        </w:tabs>
        <w:spacing w:before="240" w:line="360" w:lineRule="auto"/>
        <w:rPr>
          <w:rFonts w:ascii="Lucida Console" w:hAnsi="Lucida Console" w:cs="Lucida Console"/>
          <w:color w:val="020209"/>
          <w:sz w:val="13"/>
          <w:szCs w:val="13"/>
        </w:rPr>
      </w:pPr>
    </w:p>
    <w:p w14:paraId="26F35DDF" w14:textId="77777777" w:rsidR="001A2716" w:rsidRPr="00614A14" w:rsidRDefault="001A2716" w:rsidP="009B2AE0">
      <w:pPr>
        <w:widowControl/>
        <w:tabs>
          <w:tab w:val="left" w:pos="2835"/>
        </w:tabs>
        <w:spacing w:before="240" w:line="360" w:lineRule="auto"/>
        <w:ind w:left="2837" w:hanging="2268"/>
        <w:rPr>
          <w:rFonts w:ascii="Lucida Console" w:hAnsi="Lucida Console" w:cs="Lucida Console"/>
          <w:color w:val="020209"/>
          <w:sz w:val="13"/>
          <w:szCs w:val="13"/>
        </w:rPr>
      </w:pPr>
    </w:p>
    <w:p w14:paraId="7DF8043C" w14:textId="77777777" w:rsidR="00F41554" w:rsidRPr="00614A14" w:rsidRDefault="00F41554" w:rsidP="009B2AE0">
      <w:pPr>
        <w:widowControl/>
        <w:rPr>
          <w:rFonts w:ascii="Lucida Console" w:hAnsi="Lucida Console" w:cs="Lucida Console"/>
          <w:color w:val="020209"/>
          <w:sz w:val="13"/>
          <w:szCs w:val="13"/>
        </w:rPr>
      </w:pPr>
      <w:r w:rsidRPr="00614A14">
        <w:rPr>
          <w:rFonts w:ascii="Lucida Console" w:hAnsi="Lucida Console" w:cs="Lucida Console"/>
          <w:color w:val="020209"/>
          <w:sz w:val="13"/>
          <w:szCs w:val="13"/>
        </w:rPr>
        <w:br w:type="page"/>
      </w:r>
    </w:p>
    <w:p w14:paraId="2EC7620A" w14:textId="77578D7E" w:rsidR="00F41554" w:rsidRPr="00330B62" w:rsidRDefault="00F41554" w:rsidP="009B2AE0">
      <w:pPr>
        <w:pStyle w:val="Heading2"/>
        <w:widowControl/>
        <w:spacing w:before="0"/>
        <w:rPr>
          <w:sz w:val="17"/>
          <w:szCs w:val="17"/>
          <w:lang w:val="fr-FR" w:eastAsia="en-US"/>
        </w:rPr>
      </w:pPr>
      <w:bookmarkStart w:id="549" w:name="_Toc526436931"/>
      <w:bookmarkStart w:id="550" w:name="_Toc54686829"/>
      <w:bookmarkStart w:id="551" w:name="_Toc59200635"/>
      <w:r w:rsidRPr="00330B62">
        <w:rPr>
          <w:sz w:val="17"/>
          <w:szCs w:val="17"/>
          <w:lang w:val="fr-FR" w:eastAsia="en-US"/>
        </w:rPr>
        <w:t>SECTION 7 : CLÉS DE CARACTÉRISATION POUR LES SÉQUENCES D’ACIDES AMINÉS</w:t>
      </w:r>
      <w:bookmarkEnd w:id="549"/>
      <w:bookmarkEnd w:id="550"/>
      <w:bookmarkEnd w:id="551"/>
    </w:p>
    <w:p w14:paraId="3208F75F" w14:textId="77777777" w:rsidR="00F41554" w:rsidRPr="00330B62" w:rsidRDefault="00F41554" w:rsidP="009B2AE0">
      <w:pPr>
        <w:widowControl/>
        <w:spacing w:after="170"/>
        <w:rPr>
          <w:sz w:val="17"/>
          <w:szCs w:val="17"/>
          <w:lang w:val="fr-FR"/>
        </w:rPr>
      </w:pPr>
      <w:r w:rsidRPr="00330B62">
        <w:rPr>
          <w:sz w:val="17"/>
          <w:szCs w:val="17"/>
          <w:lang w:val="fr-FR"/>
        </w:rPr>
        <w:t>La présente section contient la liste des clés de caractérisation pouvant être employées pour les séquences d’acides aminés.  Les clés de caractérisation sont présentées dans l’ordre alphabétique.</w:t>
      </w:r>
    </w:p>
    <w:p w14:paraId="1D06B3E8" w14:textId="77777777" w:rsidR="00F41554" w:rsidRPr="00330B62" w:rsidRDefault="00F41554" w:rsidP="009B2AE0">
      <w:pPr>
        <w:pStyle w:val="Chapter7ST26ControlledVocabulary"/>
        <w:widowControl/>
        <w:rPr>
          <w:lang w:val="fr-FR"/>
        </w:rPr>
      </w:pPr>
      <w:bookmarkStart w:id="552" w:name="_Toc383608826"/>
      <w:bookmarkStart w:id="553" w:name="_Toc54686830"/>
      <w:bookmarkStart w:id="554" w:name="_Toc59200636"/>
      <w:r w:rsidRPr="00330B62">
        <w:rPr>
          <w:lang w:val="fr-FR"/>
        </w:rPr>
        <w:t>Feature Key</w:t>
      </w:r>
      <w:r w:rsidRPr="00330B62">
        <w:rPr>
          <w:lang w:val="fr-FR"/>
        </w:rPr>
        <w:tab/>
        <w:t>ACT_SITE</w:t>
      </w:r>
      <w:bookmarkEnd w:id="552"/>
      <w:bookmarkEnd w:id="553"/>
      <w:bookmarkEnd w:id="554"/>
    </w:p>
    <w:p w14:paraId="25308E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Definition </w:t>
      </w:r>
      <w:r w:rsidRPr="00614A14">
        <w:rPr>
          <w:rFonts w:ascii="Lucida Console" w:hAnsi="Lucida Console" w:cs="Lucida Console"/>
          <w:color w:val="020209"/>
          <w:sz w:val="13"/>
          <w:szCs w:val="13"/>
        </w:rPr>
        <w:tab/>
      </w:r>
      <w:r w:rsidRPr="00614A14">
        <w:rPr>
          <w:rFonts w:ascii="Lucida Console" w:hAnsi="Lucida Console" w:cs="Lucida Console"/>
          <w:color w:val="020209"/>
          <w:sz w:val="13"/>
          <w:szCs w:val="13"/>
        </w:rPr>
        <w:tab/>
        <w:t>Amino acid(s) involved in the activity of an enzyme</w:t>
      </w:r>
    </w:p>
    <w:p w14:paraId="52CBCF82" w14:textId="1F1F69F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C52E60" w:rsidRPr="00E64C7E">
        <w:rPr>
          <w:rFonts w:ascii="Lucida Console" w:hAnsi="Lucida Console" w:cs="Lucida Console"/>
          <w:color w:val="000000"/>
          <w:sz w:val="13"/>
          <w:szCs w:val="13"/>
          <w:u w:val="single"/>
          <w:shd w:val="clear" w:color="auto" w:fill="FFFF00"/>
        </w:rPr>
        <w:t>note</w:t>
      </w:r>
    </w:p>
    <w:p w14:paraId="6FE482A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2C75CF29" w14:textId="77777777" w:rsidR="00F41554" w:rsidRPr="00330B62" w:rsidRDefault="00F41554" w:rsidP="009B2AE0">
      <w:pPr>
        <w:pStyle w:val="Chapter7ST26ControlledVocabulary"/>
        <w:widowControl/>
        <w:rPr>
          <w:lang w:val="fr-FR"/>
        </w:rPr>
      </w:pPr>
      <w:bookmarkStart w:id="555" w:name="_Toc383608827"/>
      <w:bookmarkStart w:id="556" w:name="_Toc54686831"/>
      <w:bookmarkStart w:id="557" w:name="_Toc59200637"/>
      <w:r w:rsidRPr="00330B62">
        <w:rPr>
          <w:lang w:val="fr-FR"/>
        </w:rPr>
        <w:t>Feature Key</w:t>
      </w:r>
      <w:r w:rsidRPr="00330B62">
        <w:rPr>
          <w:lang w:val="fr-FR"/>
        </w:rPr>
        <w:tab/>
        <w:t>BINDING</w:t>
      </w:r>
      <w:bookmarkEnd w:id="555"/>
      <w:bookmarkEnd w:id="556"/>
      <w:bookmarkEnd w:id="557"/>
    </w:p>
    <w:p w14:paraId="3E99273E" w14:textId="2DB9556A"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 xml:space="preserve">Binding site for any chemical group (co-enzyme, prosthetic group, etc.). The chemical nature of the group is indicated in the </w:t>
      </w:r>
      <w:r w:rsidRPr="00E64C7E">
        <w:rPr>
          <w:rFonts w:ascii="Lucida Console" w:hAnsi="Lucida Console" w:cs="Lucida Console"/>
          <w:strike/>
          <w:color w:val="FFFFFF"/>
          <w:sz w:val="13"/>
          <w:szCs w:val="13"/>
          <w:shd w:val="clear" w:color="auto" w:fill="800080"/>
        </w:rPr>
        <w:t xml:space="preserve">NOTE </w:t>
      </w:r>
      <w:r w:rsidR="00C52E60"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w:t>
      </w:r>
    </w:p>
    <w:p w14:paraId="14835D14" w14:textId="6EF26552"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C52E60" w:rsidRPr="00E64C7E">
        <w:rPr>
          <w:rFonts w:ascii="Lucida Console" w:hAnsi="Lucida Console" w:cs="Lucida Console"/>
          <w:color w:val="000000"/>
          <w:sz w:val="13"/>
          <w:szCs w:val="13"/>
          <w:u w:val="single"/>
          <w:shd w:val="clear" w:color="auto" w:fill="FFFF00"/>
        </w:rPr>
        <w:t>note</w:t>
      </w:r>
    </w:p>
    <w:p w14:paraId="0E967CCB" w14:textId="6234DF32"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Examples of values for the “</w:t>
      </w:r>
      <w:r w:rsidRPr="00E64C7E">
        <w:rPr>
          <w:rFonts w:ascii="Lucida Console" w:hAnsi="Lucida Console" w:cs="Lucida Console"/>
          <w:strike/>
          <w:color w:val="FFFFFF"/>
          <w:sz w:val="13"/>
          <w:szCs w:val="13"/>
          <w:shd w:val="clear" w:color="auto" w:fill="800080"/>
        </w:rPr>
        <w:t>NOTE</w:t>
      </w:r>
      <w:r w:rsidR="00C52E60"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“Heme (covalent)” and “Chloride.” Where appropriate, the features keys CA_BIND, DNA_BIND, METAL,and NP_BIND should be used rather than BINDING.</w:t>
      </w:r>
    </w:p>
    <w:p w14:paraId="3E3E37E3" w14:textId="77777777" w:rsidR="00F41554" w:rsidRPr="00330B62" w:rsidRDefault="00F41554" w:rsidP="009B2AE0">
      <w:pPr>
        <w:pStyle w:val="Chapter7ST26ControlledVocabulary"/>
        <w:widowControl/>
        <w:rPr>
          <w:lang w:val="fr-FR"/>
        </w:rPr>
      </w:pPr>
      <w:bookmarkStart w:id="558" w:name="_Toc383608828"/>
      <w:bookmarkStart w:id="559" w:name="_Toc54686832"/>
      <w:bookmarkStart w:id="560" w:name="_Toc59200638"/>
      <w:r w:rsidRPr="00330B62">
        <w:rPr>
          <w:lang w:val="fr-FR"/>
        </w:rPr>
        <w:t>Feature Key</w:t>
      </w:r>
      <w:r w:rsidRPr="00330B62">
        <w:rPr>
          <w:lang w:val="fr-FR"/>
        </w:rPr>
        <w:tab/>
        <w:t>CA_BIND</w:t>
      </w:r>
      <w:bookmarkEnd w:id="558"/>
      <w:bookmarkEnd w:id="559"/>
      <w:bookmarkEnd w:id="560"/>
    </w:p>
    <w:p w14:paraId="73F2C58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calcium-binding region</w:t>
      </w:r>
    </w:p>
    <w:p w14:paraId="43907926" w14:textId="0AFF1E3F"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18848E22" w14:textId="77777777" w:rsidR="00F41554" w:rsidRPr="00330B62" w:rsidRDefault="00F41554" w:rsidP="009B2AE0">
      <w:pPr>
        <w:pStyle w:val="Chapter7ST26ControlledVocabulary"/>
        <w:widowControl/>
        <w:rPr>
          <w:lang w:val="fr-FR"/>
        </w:rPr>
      </w:pPr>
      <w:bookmarkStart w:id="561" w:name="_Toc383608829"/>
      <w:bookmarkStart w:id="562" w:name="_Toc54686833"/>
      <w:bookmarkStart w:id="563" w:name="_Toc59200639"/>
      <w:r w:rsidRPr="00330B62">
        <w:rPr>
          <w:lang w:val="fr-FR"/>
        </w:rPr>
        <w:t>Feature Key</w:t>
      </w:r>
      <w:r w:rsidRPr="00330B62">
        <w:rPr>
          <w:lang w:val="fr-FR"/>
        </w:rPr>
        <w:tab/>
        <w:t>CARBOHYD</w:t>
      </w:r>
      <w:bookmarkEnd w:id="561"/>
      <w:bookmarkEnd w:id="562"/>
      <w:bookmarkEnd w:id="563"/>
    </w:p>
    <w:p w14:paraId="304D7456"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Glycosylation site</w:t>
      </w:r>
    </w:p>
    <w:p w14:paraId="2674D3BF" w14:textId="2E7F8E49"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AEC0B52" w14:textId="48BA477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N-linked (GlcNAc...); O-linked (GlcNAc); O-linked (Glc...); C-linked (Man) partial; O-linked (Ara...).</w:t>
      </w:r>
    </w:p>
    <w:p w14:paraId="7C7B26D2" w14:textId="77777777" w:rsidR="00F41554" w:rsidRPr="00330B62" w:rsidRDefault="00F41554" w:rsidP="009B2AE0">
      <w:pPr>
        <w:pStyle w:val="Chapter7ST26ControlledVocabulary"/>
        <w:widowControl/>
        <w:rPr>
          <w:lang w:val="fr-FR"/>
        </w:rPr>
      </w:pPr>
      <w:bookmarkStart w:id="564" w:name="_Toc383608830"/>
      <w:bookmarkStart w:id="565" w:name="_Toc54686834"/>
      <w:bookmarkStart w:id="566" w:name="_Toc59200640"/>
      <w:r w:rsidRPr="00330B62">
        <w:rPr>
          <w:lang w:val="fr-FR"/>
        </w:rPr>
        <w:t>Feature Key</w:t>
      </w:r>
      <w:r w:rsidRPr="00330B62">
        <w:rPr>
          <w:lang w:val="fr-FR"/>
        </w:rPr>
        <w:tab/>
        <w:t>CHAIN</w:t>
      </w:r>
      <w:bookmarkEnd w:id="564"/>
      <w:bookmarkEnd w:id="565"/>
      <w:bookmarkEnd w:id="566"/>
    </w:p>
    <w:p w14:paraId="1B8D44F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Definition </w:t>
      </w:r>
      <w:r w:rsidRPr="00614A14">
        <w:rPr>
          <w:rFonts w:ascii="Lucida Console" w:hAnsi="Lucida Console" w:cs="Lucida Console"/>
          <w:color w:val="020209"/>
          <w:sz w:val="13"/>
          <w:szCs w:val="13"/>
        </w:rPr>
        <w:tab/>
        <w:t>Extent of a polypeptide chain in the mature protein</w:t>
      </w:r>
    </w:p>
    <w:p w14:paraId="159CA41C" w14:textId="25C5360E"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355085DD" w14:textId="77777777" w:rsidR="00F41554" w:rsidRPr="00330B62" w:rsidRDefault="00F41554" w:rsidP="009B2AE0">
      <w:pPr>
        <w:pStyle w:val="Chapter7ST26ControlledVocabulary"/>
        <w:widowControl/>
        <w:rPr>
          <w:lang w:val="fr-FR"/>
        </w:rPr>
      </w:pPr>
      <w:bookmarkStart w:id="567" w:name="_Toc383608831"/>
      <w:bookmarkStart w:id="568" w:name="_Toc54686835"/>
      <w:bookmarkStart w:id="569" w:name="_Toc59200641"/>
      <w:r w:rsidRPr="00330B62">
        <w:rPr>
          <w:lang w:val="fr-FR"/>
        </w:rPr>
        <w:t>Feature Key</w:t>
      </w:r>
      <w:r w:rsidRPr="00330B62">
        <w:rPr>
          <w:lang w:val="fr-FR"/>
        </w:rPr>
        <w:tab/>
        <w:t>COILED</w:t>
      </w:r>
      <w:bookmarkEnd w:id="567"/>
      <w:bookmarkEnd w:id="568"/>
      <w:bookmarkEnd w:id="569"/>
    </w:p>
    <w:p w14:paraId="6D2C31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coiled-coil region</w:t>
      </w:r>
    </w:p>
    <w:p w14:paraId="53830A63" w14:textId="49E3A0B4"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5325CE4" w14:textId="77777777" w:rsidR="00F41554" w:rsidRPr="00330B62" w:rsidRDefault="00F41554" w:rsidP="009B2AE0">
      <w:pPr>
        <w:pStyle w:val="Chapter7ST26ControlledVocabulary"/>
        <w:widowControl/>
        <w:rPr>
          <w:lang w:val="fr-FR"/>
        </w:rPr>
      </w:pPr>
      <w:bookmarkStart w:id="570" w:name="_Toc383608832"/>
      <w:bookmarkStart w:id="571" w:name="_Toc54686836"/>
      <w:bookmarkStart w:id="572" w:name="_Toc59200642"/>
      <w:r w:rsidRPr="00330B62">
        <w:rPr>
          <w:lang w:val="fr-FR"/>
        </w:rPr>
        <w:t>Feature Key</w:t>
      </w:r>
      <w:r w:rsidRPr="00330B62">
        <w:rPr>
          <w:lang w:val="fr-FR"/>
        </w:rPr>
        <w:tab/>
        <w:t>COMPBIAS</w:t>
      </w:r>
      <w:bookmarkEnd w:id="570"/>
      <w:bookmarkEnd w:id="571"/>
      <w:bookmarkEnd w:id="572"/>
    </w:p>
    <w:p w14:paraId="58228A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compositionally biased region</w:t>
      </w:r>
    </w:p>
    <w:p w14:paraId="4023156F" w14:textId="355CD0B6"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1CFA22A3" w14:textId="77777777" w:rsidR="00F41554" w:rsidRPr="00330B62" w:rsidRDefault="00F41554" w:rsidP="009B2AE0">
      <w:pPr>
        <w:pStyle w:val="Chapter7ST26ControlledVocabulary"/>
        <w:widowControl/>
        <w:rPr>
          <w:lang w:val="fr-FR"/>
        </w:rPr>
      </w:pPr>
      <w:bookmarkStart w:id="573" w:name="_Toc383608833"/>
      <w:bookmarkStart w:id="574" w:name="_Toc54686837"/>
      <w:bookmarkStart w:id="575" w:name="_Toc59200643"/>
      <w:r w:rsidRPr="00330B62">
        <w:rPr>
          <w:lang w:val="fr-FR"/>
        </w:rPr>
        <w:t>Feature Key</w:t>
      </w:r>
      <w:r w:rsidRPr="00330B62">
        <w:rPr>
          <w:lang w:val="fr-FR"/>
        </w:rPr>
        <w:tab/>
        <w:t>CONFLICT</w:t>
      </w:r>
      <w:bookmarkEnd w:id="573"/>
      <w:bookmarkEnd w:id="574"/>
      <w:bookmarkEnd w:id="575"/>
    </w:p>
    <w:p w14:paraId="430F7C7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Different sources report differing sequences</w:t>
      </w:r>
    </w:p>
    <w:p w14:paraId="4427A6DE" w14:textId="37244151"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40397C39" w14:textId="58CF805E" w:rsidR="00F41554" w:rsidRPr="00A54C83"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A54C83">
        <w:rPr>
          <w:rFonts w:ascii="Lucida Console" w:hAnsi="Lucida Console" w:cs="Lucida Console"/>
          <w:color w:val="020209"/>
          <w:sz w:val="13"/>
          <w:szCs w:val="13"/>
        </w:rPr>
        <w:t>Comment</w:t>
      </w:r>
      <w:r w:rsidRPr="00A54C83">
        <w:rPr>
          <w:rFonts w:ascii="Lucida Console" w:hAnsi="Lucida Console" w:cs="Lucida Console"/>
          <w:color w:val="020209"/>
          <w:sz w:val="13"/>
          <w:szCs w:val="13"/>
        </w:rPr>
        <w:tab/>
        <w:t>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A54C83">
        <w:rPr>
          <w:rFonts w:ascii="Lucida Console" w:hAnsi="Lucida Console" w:cs="Lucida Console"/>
          <w:color w:val="020209"/>
          <w:sz w:val="13"/>
          <w:szCs w:val="13"/>
        </w:rPr>
        <w:t>” qualifier: Missing; K -&gt; Q; GSDSE -&gt; RIRLR; V -&gt; A.</w:t>
      </w:r>
    </w:p>
    <w:p w14:paraId="785F6DEC" w14:textId="77777777" w:rsidR="00F41554" w:rsidRPr="00330B62" w:rsidRDefault="00F41554" w:rsidP="009B2AE0">
      <w:pPr>
        <w:pStyle w:val="Chapter7ST26ControlledVocabulary"/>
        <w:widowControl/>
        <w:rPr>
          <w:lang w:val="fr-FR"/>
        </w:rPr>
      </w:pPr>
      <w:bookmarkStart w:id="576" w:name="_Toc383608834"/>
      <w:bookmarkStart w:id="577" w:name="_Toc54686838"/>
      <w:bookmarkStart w:id="578" w:name="_Toc59200644"/>
      <w:r w:rsidRPr="00330B62">
        <w:rPr>
          <w:lang w:val="fr-FR"/>
        </w:rPr>
        <w:t>Feature Key</w:t>
      </w:r>
      <w:r w:rsidRPr="00330B62">
        <w:rPr>
          <w:lang w:val="fr-FR"/>
        </w:rPr>
        <w:tab/>
        <w:t>CROSSLNK</w:t>
      </w:r>
      <w:bookmarkEnd w:id="576"/>
      <w:bookmarkEnd w:id="577"/>
      <w:bookmarkEnd w:id="578"/>
    </w:p>
    <w:p w14:paraId="0008E11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Post translationally formed amino acid bonds</w:t>
      </w:r>
    </w:p>
    <w:p w14:paraId="6FAECCB2" w14:textId="436D90C4"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1FEFB71D" w14:textId="52DDAF54" w:rsidR="00F41554" w:rsidRPr="00614A14" w:rsidRDefault="00F41554"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w:t>
      </w:r>
      <w:r w:rsidR="00A91CC3" w:rsidRPr="000825B3">
        <w:rPr>
          <w:rFonts w:ascii="Lucida Console" w:hAnsi="Lucida Console" w:cs="Lucida Console"/>
          <w:color w:val="000000"/>
          <w:sz w:val="13"/>
          <w:szCs w:val="13"/>
        </w:rPr>
        <w:t xml:space="preserve">descriptor </w:t>
      </w:r>
      <w:r w:rsidRPr="00614A14">
        <w:rPr>
          <w:rFonts w:ascii="Lucida Console" w:hAnsi="Lucida Console" w:cs="Lucida Console"/>
          <w:color w:val="020209"/>
          <w:sz w:val="13"/>
          <w:szCs w:val="13"/>
        </w:rPr>
        <w:t xml:space="preserve">in the feature location element </w:t>
      </w:r>
      <w:r w:rsidR="00A91CC3" w:rsidRPr="000825B3">
        <w:rPr>
          <w:rFonts w:ascii="Lucida Console" w:hAnsi="Lucida Console" w:cs="Lucida Console"/>
          <w:color w:val="000000"/>
          <w:sz w:val="13"/>
          <w:szCs w:val="13"/>
        </w:rPr>
        <w:t xml:space="preserve">is </w:t>
      </w:r>
      <w:r w:rsidRPr="00614A14">
        <w:rPr>
          <w:rFonts w:ascii="Lucida Console" w:hAnsi="Lucida Console" w:cs="Lucida Console"/>
          <w:color w:val="020209"/>
          <w:sz w:val="13"/>
          <w:szCs w:val="13"/>
        </w:rPr>
        <w:t>the residue numbers of the cross-linked amino acids in</w:t>
      </w:r>
      <w:r w:rsidR="00A91CC3" w:rsidRPr="000825B3">
        <w:rPr>
          <w:rFonts w:ascii="Lucida Console" w:hAnsi="Lucida Console" w:cs="Lucida Console"/>
          <w:color w:val="000000"/>
          <w:sz w:val="13"/>
          <w:szCs w:val="13"/>
        </w:rPr>
        <w:t>”x..y” format</w:t>
      </w:r>
      <w:r w:rsidRPr="00614A14">
        <w:rPr>
          <w:rFonts w:ascii="Lucida Console" w:hAnsi="Lucida Console" w:cs="Lucida Console"/>
          <w:color w:val="020209"/>
          <w:sz w:val="13"/>
          <w:szCs w:val="13"/>
        </w:rPr>
        <w:t>, e.g. “42</w:t>
      </w:r>
      <w:r w:rsidR="00A91CC3" w:rsidRPr="000825B3">
        <w:rPr>
          <w:rFonts w:ascii="Lucida Console" w:hAnsi="Lucida Console" w:cs="Lucida Console"/>
          <w:color w:val="000000"/>
          <w:sz w:val="13"/>
          <w:szCs w:val="13"/>
        </w:rPr>
        <w:t>..</w:t>
      </w:r>
      <w:r w:rsidR="000825B3"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50”</w:t>
      </w:r>
      <w:r w:rsidR="00A91CC3" w:rsidRPr="000825B3">
        <w:rPr>
          <w:rFonts w:ascii="Lucida Console" w:hAnsi="Lucida Console" w:cs="Lucida Console"/>
          <w:color w:val="000000"/>
          <w:sz w:val="13"/>
          <w:szCs w:val="13"/>
        </w:rPr>
        <w:t>.</w:t>
      </w:r>
      <w:r w:rsidRPr="00614A14">
        <w:rPr>
          <w:rFonts w:ascii="Lucida Console" w:hAnsi="Lucida Console" w:cs="Lucida Console"/>
          <w:color w:val="020209"/>
          <w:sz w:val="13"/>
          <w:szCs w:val="13"/>
        </w:rPr>
        <w:t xml:space="preserve">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“Isoglutamyl cysteine thioester (Cys-Gln);” “Beta-methyllanthionine (Cys-Thr);” and “Glycyl lysine isopeptide (Lys-Gly) (interchain with G-Cter in ubiquitin)”</w:t>
      </w:r>
    </w:p>
    <w:p w14:paraId="4A508AC2" w14:textId="77777777" w:rsidR="00F41554" w:rsidRPr="00330B62" w:rsidRDefault="00F41554" w:rsidP="009B2AE0">
      <w:pPr>
        <w:pStyle w:val="Chapter7ST26ControlledVocabulary"/>
        <w:widowControl/>
        <w:rPr>
          <w:rFonts w:cs="Tahoma"/>
          <w:lang w:val="fr-FR"/>
        </w:rPr>
      </w:pPr>
      <w:bookmarkStart w:id="579" w:name="_Toc383608835"/>
      <w:bookmarkStart w:id="580" w:name="_Toc54686839"/>
      <w:bookmarkStart w:id="581" w:name="_Toc59200645"/>
      <w:r w:rsidRPr="00330B62">
        <w:rPr>
          <w:lang w:val="fr-FR"/>
        </w:rPr>
        <w:t>Feature Key</w:t>
      </w:r>
      <w:r w:rsidRPr="00330B62">
        <w:rPr>
          <w:lang w:val="fr-FR"/>
        </w:rPr>
        <w:tab/>
      </w:r>
      <w:r w:rsidRPr="00330B62">
        <w:rPr>
          <w:rFonts w:cs="Tahoma"/>
          <w:lang w:val="fr-FR"/>
        </w:rPr>
        <w:t>DISULFID</w:t>
      </w:r>
      <w:bookmarkEnd w:id="579"/>
      <w:bookmarkEnd w:id="580"/>
      <w:bookmarkEnd w:id="581"/>
    </w:p>
    <w:p w14:paraId="0EE8094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Disulfide bond</w:t>
      </w:r>
    </w:p>
    <w:p w14:paraId="76B973C2" w14:textId="375307E1"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439AE0CC" w14:textId="04C49B22" w:rsidR="00F41554" w:rsidRPr="00614A14" w:rsidRDefault="00F41554" w:rsidP="000825B3">
      <w:pPr>
        <w:widowControl/>
        <w:tabs>
          <w:tab w:val="left" w:pos="2835"/>
        </w:tabs>
        <w:spacing w:before="240" w:line="360" w:lineRule="auto"/>
        <w:ind w:left="2837" w:hanging="2268"/>
        <w:rPr>
          <w:rFonts w:ascii="Lucida Console" w:hAnsi="Lucida Console" w:cs="Tahoma"/>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Tahoma"/>
          <w:color w:val="020209"/>
          <w:sz w:val="13"/>
          <w:szCs w:val="13"/>
        </w:rPr>
        <w:tab/>
      </w:r>
      <w:r w:rsidRPr="00614A14">
        <w:rPr>
          <w:rFonts w:ascii="Lucida Console" w:hAnsi="Lucida Console" w:cs="Lucida Console"/>
          <w:color w:val="020209"/>
          <w:sz w:val="13"/>
          <w:szCs w:val="13"/>
        </w:rPr>
        <w:t xml:space="preserve">For an interchain disulfide bond, the location descriptor in the feature location element is the residue number of the cysteine linked to the other protein.  For an intrachain cross-link, the location </w:t>
      </w:r>
      <w:r w:rsidR="002A47F5" w:rsidRPr="000825B3">
        <w:rPr>
          <w:rFonts w:ascii="Lucida Console" w:hAnsi="Lucida Console" w:cs="Lucida Console"/>
          <w:color w:val="000000"/>
          <w:sz w:val="13"/>
          <w:szCs w:val="13"/>
        </w:rPr>
        <w:t xml:space="preserve">descriptor </w:t>
      </w:r>
      <w:r w:rsidRPr="00614A14">
        <w:rPr>
          <w:rFonts w:ascii="Lucida Console" w:hAnsi="Lucida Console" w:cs="Lucida Console"/>
          <w:color w:val="020209"/>
          <w:sz w:val="13"/>
          <w:szCs w:val="13"/>
        </w:rPr>
        <w:t xml:space="preserve">in the feature location element </w:t>
      </w:r>
      <w:r w:rsidR="002A47F5" w:rsidRPr="000825B3">
        <w:rPr>
          <w:rFonts w:ascii="Lucida Console" w:hAnsi="Lucida Console" w:cs="Lucida Console"/>
          <w:color w:val="000000"/>
          <w:sz w:val="13"/>
          <w:szCs w:val="13"/>
        </w:rPr>
        <w:t xml:space="preserve">is </w:t>
      </w:r>
      <w:r w:rsidRPr="00614A14">
        <w:rPr>
          <w:rFonts w:ascii="Lucida Console" w:hAnsi="Lucida Console" w:cs="Lucida Console"/>
          <w:color w:val="020209"/>
          <w:sz w:val="13"/>
          <w:szCs w:val="13"/>
        </w:rPr>
        <w:t>the residue numbers of the linked cysteines in</w:t>
      </w:r>
      <w:r w:rsidR="002A47F5" w:rsidRPr="000825B3">
        <w:rPr>
          <w:rFonts w:ascii="Lucida Console" w:hAnsi="Lucida Console" w:cs="Lucida Console"/>
          <w:color w:val="000000"/>
          <w:sz w:val="13"/>
          <w:szCs w:val="13"/>
        </w:rPr>
        <w:t>”x  y” format</w:t>
      </w:r>
      <w:r w:rsidRPr="00614A14">
        <w:rPr>
          <w:rFonts w:ascii="Lucida Console" w:hAnsi="Lucida Console" w:cs="Lucida Console"/>
          <w:color w:val="020209"/>
          <w:sz w:val="13"/>
          <w:szCs w:val="13"/>
        </w:rPr>
        <w:t>, e.g. “42</w:t>
      </w:r>
      <w:r w:rsidR="002A47F5" w:rsidRPr="000825B3">
        <w:rPr>
          <w:rFonts w:ascii="Lucida Console" w:hAnsi="Lucida Console" w:cs="Lucida Console"/>
          <w:color w:val="000000"/>
          <w:sz w:val="13"/>
          <w:szCs w:val="13"/>
        </w:rPr>
        <w:t>..</w:t>
      </w:r>
      <w:r w:rsidR="002A47F5" w:rsidRPr="000825B3" w:rsidDel="002A47F5">
        <w:rPr>
          <w:rFonts w:ascii="Lucida Console" w:hAnsi="Lucida Console" w:cs="Lucida Console"/>
          <w:color w:val="000000"/>
          <w:sz w:val="13"/>
          <w:szCs w:val="13"/>
        </w:rPr>
        <w:t xml:space="preserve"> </w:t>
      </w:r>
      <w:r w:rsidRPr="00614A14">
        <w:rPr>
          <w:rFonts w:ascii="Lucida Console" w:hAnsi="Lucida Console" w:cs="Lucida Console"/>
          <w:color w:val="020209"/>
          <w:sz w:val="13"/>
          <w:szCs w:val="13"/>
        </w:rPr>
        <w:t xml:space="preserve">50”. </w:t>
      </w:r>
      <w:r w:rsidRPr="00614A14">
        <w:rPr>
          <w:rFonts w:ascii="Lucida Console" w:hAnsi="Lucida Console" w:cs="Tahoma"/>
          <w:color w:val="020209"/>
          <w:sz w:val="13"/>
          <w:szCs w:val="13"/>
        </w:rPr>
        <w:t xml:space="preserve">For interchain disulfide bonds, the </w:t>
      </w:r>
      <w:r w:rsidRPr="00E64C7E">
        <w:rPr>
          <w:rFonts w:ascii="Lucida Console" w:hAnsi="Lucida Console" w:cs="Tahoma"/>
          <w:strike/>
          <w:color w:val="FFFFFF"/>
          <w:sz w:val="13"/>
          <w:szCs w:val="13"/>
          <w:shd w:val="clear" w:color="auto" w:fill="800080"/>
        </w:rPr>
        <w:t xml:space="preserve">NOTE </w:t>
      </w:r>
      <w:r w:rsidR="00A54C83" w:rsidRPr="00E64C7E">
        <w:rPr>
          <w:rFonts w:ascii="Lucida Console" w:hAnsi="Lucida Console" w:cs="Tahoma"/>
          <w:color w:val="000000"/>
          <w:sz w:val="13"/>
          <w:szCs w:val="13"/>
          <w:u w:val="single"/>
          <w:shd w:val="clear" w:color="auto" w:fill="FFFF00"/>
        </w:rPr>
        <w:t xml:space="preserve">note </w:t>
      </w:r>
      <w:r w:rsidRPr="00614A14">
        <w:rPr>
          <w:rFonts w:ascii="Lucida Console" w:hAnsi="Lucida Console" w:cs="Tahoma"/>
          <w:color w:val="020209"/>
          <w:sz w:val="13"/>
          <w:szCs w:val="13"/>
        </w:rPr>
        <w:t>qualifier indicates the nature of the cross-link, by identifying the other protein, for example, “Interchain (between A and B chains)”</w:t>
      </w:r>
    </w:p>
    <w:p w14:paraId="27AECDC0" w14:textId="77777777" w:rsidR="00F41554" w:rsidRPr="00330B62" w:rsidRDefault="00F41554" w:rsidP="009B2AE0">
      <w:pPr>
        <w:pStyle w:val="Chapter7ST26ControlledVocabulary"/>
        <w:widowControl/>
        <w:rPr>
          <w:lang w:val="fr-FR"/>
        </w:rPr>
      </w:pPr>
      <w:bookmarkStart w:id="582" w:name="_Toc383608836"/>
      <w:bookmarkStart w:id="583" w:name="_Toc54686840"/>
      <w:bookmarkStart w:id="584" w:name="_Toc59200646"/>
      <w:r w:rsidRPr="00330B62">
        <w:rPr>
          <w:lang w:val="fr-FR"/>
        </w:rPr>
        <w:t>Feature Key</w:t>
      </w:r>
      <w:r w:rsidRPr="00330B62">
        <w:rPr>
          <w:lang w:val="fr-FR"/>
        </w:rPr>
        <w:tab/>
      </w:r>
      <w:r w:rsidRPr="00330B62">
        <w:rPr>
          <w:rFonts w:cs="Tahoma"/>
          <w:lang w:val="fr-FR"/>
        </w:rPr>
        <w:t>DNA_BIND</w:t>
      </w:r>
      <w:bookmarkEnd w:id="582"/>
      <w:bookmarkEnd w:id="583"/>
      <w:bookmarkEnd w:id="584"/>
    </w:p>
    <w:p w14:paraId="7817F7D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DNA-binding region</w:t>
      </w:r>
    </w:p>
    <w:p w14:paraId="4A8C030B" w14:textId="787F1A7F"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785D9449" w14:textId="0CB53C7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nature of the DNA-binding region is given in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“Homeobox” and “Myb 2”</w:t>
      </w:r>
    </w:p>
    <w:p w14:paraId="390EA5D0" w14:textId="77777777" w:rsidR="00F41554" w:rsidRPr="00330B62" w:rsidRDefault="00F41554" w:rsidP="009B2AE0">
      <w:pPr>
        <w:pStyle w:val="Chapter7ST26ControlledVocabulary"/>
        <w:widowControl/>
        <w:rPr>
          <w:lang w:val="fr-FR"/>
        </w:rPr>
      </w:pPr>
      <w:bookmarkStart w:id="585" w:name="_Toc383608837"/>
      <w:bookmarkStart w:id="586" w:name="_Toc54686841"/>
      <w:bookmarkStart w:id="587" w:name="_Toc59200647"/>
      <w:r w:rsidRPr="00330B62">
        <w:rPr>
          <w:lang w:val="fr-FR"/>
        </w:rPr>
        <w:t>Feature Key</w:t>
      </w:r>
      <w:r w:rsidRPr="00330B62">
        <w:rPr>
          <w:lang w:val="fr-FR"/>
        </w:rPr>
        <w:tab/>
        <w:t>DOMAIN</w:t>
      </w:r>
      <w:bookmarkEnd w:id="585"/>
      <w:bookmarkEnd w:id="586"/>
      <w:bookmarkEnd w:id="587"/>
    </w:p>
    <w:p w14:paraId="01FBE89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3817B6E3" w14:textId="0A95E7BF"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00CFF2DF" w14:textId="610DF99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domain type is given in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Where several copies of a domain are present, the domains are numbered.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“Ras-GAP” and “Cadherin 1”</w:t>
      </w:r>
    </w:p>
    <w:p w14:paraId="44A4F54E" w14:textId="77777777" w:rsidR="00F41554" w:rsidRPr="00330B62" w:rsidRDefault="00F41554" w:rsidP="009B2AE0">
      <w:pPr>
        <w:pStyle w:val="Chapter7ST26ControlledVocabulary"/>
        <w:widowControl/>
        <w:rPr>
          <w:lang w:val="fr-FR"/>
        </w:rPr>
      </w:pPr>
      <w:bookmarkStart w:id="588" w:name="_Toc383608838"/>
      <w:bookmarkStart w:id="589" w:name="_Toc54686842"/>
      <w:bookmarkStart w:id="590" w:name="_Toc59200648"/>
      <w:r w:rsidRPr="00330B62">
        <w:rPr>
          <w:lang w:val="fr-FR"/>
        </w:rPr>
        <w:t>Feature Key</w:t>
      </w:r>
      <w:r w:rsidRPr="00330B62">
        <w:rPr>
          <w:lang w:val="fr-FR"/>
        </w:rPr>
        <w:tab/>
        <w:t>HELIX</w:t>
      </w:r>
      <w:bookmarkEnd w:id="588"/>
      <w:bookmarkEnd w:id="589"/>
      <w:bookmarkEnd w:id="590"/>
    </w:p>
    <w:p w14:paraId="076396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Helices, for example, Alpha-helix;</w:t>
      </w:r>
      <w:r w:rsidRPr="00614A14">
        <w:rPr>
          <w:rFonts w:ascii="Lucida Console" w:hAnsi="Lucida Console" w:cs="Lucida Console"/>
          <w:color w:val="020209"/>
          <w:sz w:val="13"/>
          <w:szCs w:val="13"/>
        </w:rPr>
        <w:tab/>
        <w:t>3(10) helix; or Pi-helix</w:t>
      </w:r>
    </w:p>
    <w:p w14:paraId="1285A77A" w14:textId="31539838"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2C76A6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5ED8728E" w14:textId="77777777" w:rsidR="00F41554" w:rsidRPr="00330B62" w:rsidRDefault="00F41554" w:rsidP="009B2AE0">
      <w:pPr>
        <w:pStyle w:val="Chapter7ST26ControlledVocabulary"/>
        <w:widowControl/>
        <w:rPr>
          <w:lang w:val="fr-FR"/>
        </w:rPr>
      </w:pPr>
      <w:bookmarkStart w:id="591" w:name="_Toc383608839"/>
      <w:bookmarkStart w:id="592" w:name="_Toc54686843"/>
      <w:bookmarkStart w:id="593" w:name="_Toc59200649"/>
      <w:r w:rsidRPr="00330B62">
        <w:rPr>
          <w:lang w:val="fr-FR"/>
        </w:rPr>
        <w:t>Feature Key</w:t>
      </w:r>
      <w:r w:rsidRPr="00330B62">
        <w:rPr>
          <w:lang w:val="fr-FR"/>
        </w:rPr>
        <w:tab/>
        <w:t>INIT_MET</w:t>
      </w:r>
      <w:bookmarkEnd w:id="591"/>
      <w:bookmarkEnd w:id="592"/>
      <w:bookmarkEnd w:id="593"/>
    </w:p>
    <w:p w14:paraId="30AFA3B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Initiator methionine</w:t>
      </w:r>
    </w:p>
    <w:p w14:paraId="5D27FC5E" w14:textId="037113E9"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209830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21F49E6D" w14:textId="77777777" w:rsidR="00F41554" w:rsidRPr="00330B62" w:rsidRDefault="00F41554" w:rsidP="009B2AE0">
      <w:pPr>
        <w:pStyle w:val="Chapter7ST26ControlledVocabulary"/>
        <w:widowControl/>
        <w:rPr>
          <w:lang w:val="fr-FR"/>
        </w:rPr>
      </w:pPr>
      <w:bookmarkStart w:id="594" w:name="_Toc383608840"/>
      <w:bookmarkStart w:id="595" w:name="_Toc54686844"/>
      <w:bookmarkStart w:id="596" w:name="_Toc59200650"/>
      <w:r w:rsidRPr="00330B62">
        <w:rPr>
          <w:lang w:val="fr-FR"/>
        </w:rPr>
        <w:t>Feature Key</w:t>
      </w:r>
      <w:r w:rsidRPr="00330B62">
        <w:rPr>
          <w:lang w:val="fr-FR"/>
        </w:rPr>
        <w:tab/>
        <w:t>INTRAMEM</w:t>
      </w:r>
      <w:bookmarkEnd w:id="594"/>
      <w:bookmarkEnd w:id="595"/>
      <w:bookmarkEnd w:id="596"/>
    </w:p>
    <w:p w14:paraId="406E913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region located in a membrane without crossing it</w:t>
      </w:r>
    </w:p>
    <w:p w14:paraId="6CC6C299" w14:textId="30D07CF5"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202467F0" w14:textId="77777777" w:rsidR="00F41554" w:rsidRPr="00330B62" w:rsidRDefault="00F41554" w:rsidP="009B2AE0">
      <w:pPr>
        <w:pStyle w:val="Chapter7ST26ControlledVocabulary"/>
        <w:widowControl/>
        <w:rPr>
          <w:rFonts w:cs="Tahoma"/>
          <w:lang w:val="fr-FR"/>
        </w:rPr>
      </w:pPr>
      <w:bookmarkStart w:id="597" w:name="_Toc383608841"/>
      <w:bookmarkStart w:id="598" w:name="_Toc54686845"/>
      <w:bookmarkStart w:id="599" w:name="_Toc59200651"/>
      <w:r w:rsidRPr="00330B62">
        <w:rPr>
          <w:lang w:val="fr-FR"/>
        </w:rPr>
        <w:t>Feature Key</w:t>
      </w:r>
      <w:r w:rsidRPr="00330B62">
        <w:rPr>
          <w:lang w:val="fr-FR"/>
        </w:rPr>
        <w:tab/>
      </w:r>
      <w:r w:rsidRPr="00330B62">
        <w:rPr>
          <w:rFonts w:cs="Tahoma"/>
          <w:lang w:val="fr-FR"/>
        </w:rPr>
        <w:t>LIPID</w:t>
      </w:r>
      <w:bookmarkEnd w:id="597"/>
      <w:bookmarkEnd w:id="598"/>
      <w:bookmarkEnd w:id="599"/>
    </w:p>
    <w:p w14:paraId="2FB41B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Covalent binding of a lipid moiety</w:t>
      </w:r>
    </w:p>
    <w:p w14:paraId="2B902258" w14:textId="02BB7B13"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538254D2" w14:textId="1DE7BA08"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20"/>
        </w:rPr>
        <w:tab/>
      </w:r>
      <w:r w:rsidRPr="00614A14">
        <w:rPr>
          <w:rFonts w:ascii="Lucida Console" w:hAnsi="Lucida Console" w:cs="Lucida Console"/>
          <w:color w:val="020209"/>
          <w:sz w:val="13"/>
          <w:szCs w:val="13"/>
        </w:rPr>
        <w:t xml:space="preserve">The chemical nature of the bound lipid moiety is given in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indicating at least the name of the lipidated amino acid.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“N-myristoyl glycine”; “GPI-anchor amidated serine” and “S-diacylglycerol cysteine.”</w:t>
      </w:r>
    </w:p>
    <w:p w14:paraId="49FCE7BC" w14:textId="77777777" w:rsidR="00F41554" w:rsidRPr="00330B62" w:rsidRDefault="00F41554" w:rsidP="009B2AE0">
      <w:pPr>
        <w:pStyle w:val="Chapter7ST26ControlledVocabulary"/>
        <w:widowControl/>
        <w:rPr>
          <w:lang w:val="fr-FR"/>
        </w:rPr>
      </w:pPr>
      <w:bookmarkStart w:id="600" w:name="_Toc383608842"/>
      <w:bookmarkStart w:id="601" w:name="_Toc54686846"/>
      <w:bookmarkStart w:id="602" w:name="_Toc59200652"/>
      <w:r w:rsidRPr="00330B62">
        <w:rPr>
          <w:lang w:val="fr-FR"/>
        </w:rPr>
        <w:t>Feature Key</w:t>
      </w:r>
      <w:r w:rsidRPr="00330B62">
        <w:rPr>
          <w:lang w:val="fr-FR"/>
        </w:rPr>
        <w:tab/>
        <w:t>METAL</w:t>
      </w:r>
      <w:bookmarkEnd w:id="600"/>
      <w:bookmarkEnd w:id="601"/>
      <w:bookmarkEnd w:id="602"/>
    </w:p>
    <w:p w14:paraId="0653034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Binding site for a metal ion.</w:t>
      </w:r>
    </w:p>
    <w:p w14:paraId="39B13E17" w14:textId="19F7B2C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5FA7D1E5" w14:textId="35C8A4EA" w:rsidR="00F4155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Tahoma"/>
          <w:color w:val="020209"/>
          <w:sz w:val="13"/>
          <w:szCs w:val="13"/>
        </w:rPr>
        <w:t>Comment</w:t>
      </w:r>
      <w:r w:rsidRPr="00614A14">
        <w:rPr>
          <w:rFonts w:ascii="Lucida Console" w:hAnsi="Lucida Console" w:cs="Tahoma"/>
          <w:color w:val="020209"/>
          <w:sz w:val="13"/>
          <w:szCs w:val="13"/>
        </w:rPr>
        <w:tab/>
      </w:r>
      <w:r w:rsidRPr="00614A14">
        <w:rPr>
          <w:rFonts w:ascii="Lucida Console" w:hAnsi="Lucida Console" w:cs="Lucida Console"/>
          <w:color w:val="020209"/>
          <w:sz w:val="13"/>
          <w:szCs w:val="13"/>
        </w:rPr>
        <w:t xml:space="preserve">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indicates the nature of the metal.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“Iron (heme axial ligand)” and “Copper”.</w:t>
      </w:r>
    </w:p>
    <w:p w14:paraId="6D6B812B" w14:textId="1D7E59E2" w:rsidR="001B2A11" w:rsidRDefault="001B2A11" w:rsidP="009B2AE0">
      <w:pPr>
        <w:widowControl/>
        <w:tabs>
          <w:tab w:val="left" w:pos="2835"/>
        </w:tabs>
        <w:spacing w:before="240" w:line="360" w:lineRule="auto"/>
        <w:ind w:left="2837" w:hanging="2268"/>
        <w:rPr>
          <w:rFonts w:ascii="Lucida Console" w:hAnsi="Lucida Console" w:cs="Lucida Console"/>
          <w:color w:val="020209"/>
          <w:sz w:val="13"/>
          <w:szCs w:val="13"/>
        </w:rPr>
      </w:pPr>
    </w:p>
    <w:p w14:paraId="134AF92A" w14:textId="5074B188" w:rsidR="001B2A11" w:rsidRDefault="001B2A11" w:rsidP="009B2AE0">
      <w:pPr>
        <w:widowControl/>
        <w:tabs>
          <w:tab w:val="left" w:pos="2835"/>
        </w:tabs>
        <w:spacing w:before="240" w:line="360" w:lineRule="auto"/>
        <w:ind w:left="2837" w:hanging="2268"/>
        <w:rPr>
          <w:rFonts w:ascii="Lucida Console" w:hAnsi="Lucida Console" w:cs="Lucida Console"/>
          <w:color w:val="020209"/>
          <w:sz w:val="13"/>
          <w:szCs w:val="13"/>
        </w:rPr>
      </w:pPr>
    </w:p>
    <w:p w14:paraId="27CB8F5E" w14:textId="77777777" w:rsidR="001B2A11" w:rsidRPr="00614A14" w:rsidRDefault="001B2A11" w:rsidP="009B2AE0">
      <w:pPr>
        <w:widowControl/>
        <w:tabs>
          <w:tab w:val="left" w:pos="2835"/>
        </w:tabs>
        <w:spacing w:before="240" w:line="360" w:lineRule="auto"/>
        <w:ind w:left="2837" w:hanging="2268"/>
        <w:rPr>
          <w:rFonts w:ascii="Lucida Console" w:hAnsi="Lucida Console" w:cs="Tahoma"/>
          <w:color w:val="020209"/>
          <w:sz w:val="13"/>
          <w:szCs w:val="13"/>
        </w:rPr>
      </w:pPr>
    </w:p>
    <w:p w14:paraId="442C1A5A" w14:textId="77777777" w:rsidR="00F41554" w:rsidRPr="00330B62" w:rsidRDefault="00F41554" w:rsidP="009B2AE0">
      <w:pPr>
        <w:pStyle w:val="Chapter7ST26ControlledVocabulary"/>
        <w:widowControl/>
        <w:rPr>
          <w:lang w:val="fr-FR"/>
        </w:rPr>
      </w:pPr>
      <w:bookmarkStart w:id="603" w:name="_Toc383608843"/>
      <w:bookmarkStart w:id="604" w:name="_Toc54686847"/>
      <w:bookmarkStart w:id="605" w:name="_Toc59200653"/>
      <w:r w:rsidRPr="00330B62">
        <w:rPr>
          <w:lang w:val="fr-FR"/>
        </w:rPr>
        <w:t>Feature Key</w:t>
      </w:r>
      <w:r w:rsidRPr="00330B62">
        <w:rPr>
          <w:lang w:val="fr-FR"/>
        </w:rPr>
        <w:tab/>
        <w:t>MOD_RES</w:t>
      </w:r>
      <w:bookmarkEnd w:id="603"/>
      <w:bookmarkEnd w:id="604"/>
      <w:bookmarkEnd w:id="605"/>
    </w:p>
    <w:p w14:paraId="6AFBD89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Posttranslational modification of a residue</w:t>
      </w:r>
    </w:p>
    <w:p w14:paraId="5AB025C4" w14:textId="1BABF0C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32A5AA0B" w14:textId="075FD60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chemical nature of the modified residue is given in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“N-acetylalanine”; “3-Hyp”; and “MeLys” or “N-6-methyllysine”</w:t>
      </w:r>
    </w:p>
    <w:p w14:paraId="187939AC" w14:textId="77777777" w:rsidR="00F41554" w:rsidRPr="00330B62" w:rsidRDefault="00F41554" w:rsidP="009B2AE0">
      <w:pPr>
        <w:pStyle w:val="Chapter7ST26ControlledVocabulary"/>
        <w:widowControl/>
        <w:rPr>
          <w:rFonts w:cs="Tahoma"/>
          <w:lang w:val="fr-FR"/>
        </w:rPr>
      </w:pPr>
      <w:bookmarkStart w:id="606" w:name="_Toc383608844"/>
      <w:bookmarkStart w:id="607" w:name="_Toc54686848"/>
      <w:bookmarkStart w:id="608" w:name="_Toc59200654"/>
      <w:r w:rsidRPr="00330B62">
        <w:rPr>
          <w:lang w:val="fr-FR"/>
        </w:rPr>
        <w:t>Feature Key</w:t>
      </w:r>
      <w:r w:rsidRPr="00330B62">
        <w:rPr>
          <w:lang w:val="fr-FR"/>
        </w:rPr>
        <w:tab/>
      </w:r>
      <w:r w:rsidRPr="00330B62">
        <w:rPr>
          <w:rFonts w:cs="Tahoma"/>
          <w:lang w:val="fr-FR"/>
        </w:rPr>
        <w:t>MOTIF</w:t>
      </w:r>
      <w:bookmarkEnd w:id="606"/>
      <w:bookmarkEnd w:id="607"/>
      <w:bookmarkEnd w:id="608"/>
    </w:p>
    <w:p w14:paraId="7DA62E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Short (up to 20 amino acids) sequence motif of biological interest</w:t>
      </w:r>
    </w:p>
    <w:p w14:paraId="6B5325D0" w14:textId="07B9FAC6"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FDE8EAD" w14:textId="77777777" w:rsidR="00F41554" w:rsidRPr="00330B62" w:rsidRDefault="00F41554" w:rsidP="009B2AE0">
      <w:pPr>
        <w:pStyle w:val="Chapter7ST26ControlledVocabulary"/>
        <w:widowControl/>
        <w:rPr>
          <w:lang w:val="fr-FR"/>
        </w:rPr>
      </w:pPr>
      <w:bookmarkStart w:id="609" w:name="_Toc383608845"/>
      <w:bookmarkStart w:id="610" w:name="_Toc54686849"/>
      <w:bookmarkStart w:id="611" w:name="_Toc59200655"/>
      <w:r w:rsidRPr="00330B62">
        <w:rPr>
          <w:lang w:val="fr-FR"/>
        </w:rPr>
        <w:t>Feature Key</w:t>
      </w:r>
      <w:r w:rsidRPr="00330B62">
        <w:rPr>
          <w:lang w:val="fr-FR"/>
        </w:rPr>
        <w:tab/>
        <w:t>MUTAGEN</w:t>
      </w:r>
      <w:bookmarkEnd w:id="609"/>
      <w:bookmarkEnd w:id="610"/>
      <w:bookmarkEnd w:id="611"/>
    </w:p>
    <w:p w14:paraId="481475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which has been experimentally altered by mutagenesis</w:t>
      </w:r>
    </w:p>
    <w:p w14:paraId="53E37344" w14:textId="663A749C"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57C9CF12" w14:textId="77777777" w:rsidR="00F41554" w:rsidRPr="00330B62" w:rsidRDefault="00F41554" w:rsidP="009B2AE0">
      <w:pPr>
        <w:pStyle w:val="Chapter7ST26ControlledVocabulary"/>
        <w:widowControl/>
        <w:rPr>
          <w:lang w:val="fr-FR"/>
        </w:rPr>
      </w:pPr>
      <w:bookmarkStart w:id="612" w:name="_Toc383608846"/>
      <w:bookmarkStart w:id="613" w:name="_Toc54686850"/>
      <w:bookmarkStart w:id="614" w:name="_Toc59200656"/>
      <w:r w:rsidRPr="00330B62">
        <w:rPr>
          <w:lang w:val="fr-FR"/>
        </w:rPr>
        <w:t>Feature Key</w:t>
      </w:r>
      <w:r w:rsidRPr="00330B62">
        <w:rPr>
          <w:lang w:val="fr-FR"/>
        </w:rPr>
        <w:tab/>
        <w:t>NON_STD</w:t>
      </w:r>
      <w:bookmarkEnd w:id="612"/>
      <w:bookmarkEnd w:id="613"/>
      <w:bookmarkEnd w:id="614"/>
    </w:p>
    <w:p w14:paraId="7419B76F"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Non-standard amino acid</w:t>
      </w:r>
    </w:p>
    <w:p w14:paraId="199F0B9F" w14:textId="10EBAE54"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058D94A1" w14:textId="42829A61"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This key </w:t>
      </w:r>
      <w:r w:rsidR="00A54C83" w:rsidRPr="00E64C7E">
        <w:rPr>
          <w:rFonts w:ascii="Lucida Console" w:hAnsi="Lucida Console" w:cs="Lucida Console"/>
          <w:color w:val="000000"/>
          <w:sz w:val="13"/>
          <w:szCs w:val="13"/>
          <w:u w:val="single"/>
          <w:shd w:val="clear" w:color="auto" w:fill="FFFF00"/>
        </w:rPr>
        <w:t xml:space="preserve">only </w:t>
      </w:r>
      <w:r w:rsidRPr="00614A14">
        <w:rPr>
          <w:rFonts w:ascii="Lucida Console" w:hAnsi="Lucida Console" w:cs="Lucida Console"/>
          <w:color w:val="020209"/>
          <w:sz w:val="13"/>
          <w:szCs w:val="13"/>
        </w:rPr>
        <w:t>describes the occurrence of non-standard amino acids selenocysteine (U) and pyrrolysine (O) in the amino acid sequence.</w:t>
      </w:r>
    </w:p>
    <w:p w14:paraId="238B8B01" w14:textId="77777777" w:rsidR="00F41554" w:rsidRPr="00330B62" w:rsidRDefault="00F41554" w:rsidP="009B2AE0">
      <w:pPr>
        <w:pStyle w:val="Chapter7ST26ControlledVocabulary"/>
        <w:widowControl/>
        <w:rPr>
          <w:lang w:val="fr-FR"/>
        </w:rPr>
      </w:pPr>
      <w:bookmarkStart w:id="615" w:name="_Toc383608847"/>
      <w:bookmarkStart w:id="616" w:name="_Toc54686851"/>
      <w:bookmarkStart w:id="617" w:name="_Toc59200657"/>
      <w:r w:rsidRPr="00330B62">
        <w:rPr>
          <w:lang w:val="fr-FR"/>
        </w:rPr>
        <w:t>Feature Key</w:t>
      </w:r>
      <w:r w:rsidRPr="00330B62">
        <w:rPr>
          <w:lang w:val="fr-FR"/>
        </w:rPr>
        <w:tab/>
        <w:t>NON_TER</w:t>
      </w:r>
      <w:bookmarkEnd w:id="615"/>
      <w:bookmarkEnd w:id="616"/>
      <w:bookmarkEnd w:id="617"/>
    </w:p>
    <w:p w14:paraId="3B6066C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residue at an extremity of the sequence is not the terminal residue</w:t>
      </w:r>
    </w:p>
    <w:p w14:paraId="7C53A9B8" w14:textId="54E08016"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30A2F8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771E3596" w14:textId="77777777" w:rsidR="00F41554" w:rsidRPr="00330B62" w:rsidRDefault="00F41554" w:rsidP="009B2AE0">
      <w:pPr>
        <w:pStyle w:val="Chapter7ST26ControlledVocabulary"/>
        <w:widowControl/>
        <w:rPr>
          <w:lang w:val="fr-FR"/>
        </w:rPr>
      </w:pPr>
      <w:bookmarkStart w:id="618" w:name="_Toc383608848"/>
      <w:bookmarkStart w:id="619" w:name="_Toc54686852"/>
      <w:bookmarkStart w:id="620" w:name="_Toc59200658"/>
      <w:r w:rsidRPr="00330B62">
        <w:rPr>
          <w:lang w:val="fr-FR"/>
        </w:rPr>
        <w:t>Feature Key</w:t>
      </w:r>
      <w:r w:rsidRPr="00330B62">
        <w:rPr>
          <w:lang w:val="fr-FR"/>
        </w:rPr>
        <w:tab/>
        <w:t>NP_BIND</w:t>
      </w:r>
      <w:bookmarkEnd w:id="618"/>
      <w:bookmarkEnd w:id="619"/>
      <w:bookmarkEnd w:id="620"/>
    </w:p>
    <w:p w14:paraId="5CFAB1B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nucleotide phosphate-binding region</w:t>
      </w:r>
    </w:p>
    <w:p w14:paraId="18811EB0" w14:textId="1F666AAF"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2C8311EB" w14:textId="47702FCB"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nature of the nucleotide phosphate is indicated in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“ATP” and “FAD”.</w:t>
      </w:r>
    </w:p>
    <w:p w14:paraId="3B531EE4" w14:textId="77777777" w:rsidR="00F41554" w:rsidRPr="00330B62" w:rsidRDefault="00F41554" w:rsidP="009B2AE0">
      <w:pPr>
        <w:pStyle w:val="Chapter7ST26ControlledVocabulary"/>
        <w:widowControl/>
        <w:rPr>
          <w:lang w:val="fr-FR"/>
        </w:rPr>
      </w:pPr>
      <w:bookmarkStart w:id="621" w:name="_Toc383608849"/>
      <w:bookmarkStart w:id="622" w:name="_Toc54686853"/>
      <w:bookmarkStart w:id="623" w:name="_Toc59200659"/>
      <w:r w:rsidRPr="00330B62">
        <w:rPr>
          <w:lang w:val="fr-FR"/>
        </w:rPr>
        <w:t>Feature Key</w:t>
      </w:r>
      <w:r w:rsidRPr="00330B62">
        <w:rPr>
          <w:lang w:val="fr-FR"/>
        </w:rPr>
        <w:tab/>
        <w:t>PEPTIDE</w:t>
      </w:r>
      <w:bookmarkEnd w:id="621"/>
      <w:bookmarkEnd w:id="622"/>
      <w:bookmarkEnd w:id="623"/>
    </w:p>
    <w:p w14:paraId="7ED4E55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released active peptide</w:t>
      </w:r>
    </w:p>
    <w:p w14:paraId="486F5CFA" w14:textId="5D1A012C"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734EADF8" w14:textId="77777777" w:rsidR="00F41554" w:rsidRPr="00330B62" w:rsidRDefault="00F41554" w:rsidP="009B2AE0">
      <w:pPr>
        <w:pStyle w:val="Chapter7ST26ControlledVocabulary"/>
        <w:widowControl/>
        <w:rPr>
          <w:lang w:val="fr-FR"/>
        </w:rPr>
      </w:pPr>
      <w:bookmarkStart w:id="624" w:name="_Toc383608850"/>
      <w:bookmarkStart w:id="625" w:name="_Toc54686854"/>
      <w:bookmarkStart w:id="626" w:name="_Toc59200660"/>
      <w:r w:rsidRPr="00330B62">
        <w:rPr>
          <w:lang w:val="fr-FR"/>
        </w:rPr>
        <w:t>Feature Key</w:t>
      </w:r>
      <w:r w:rsidRPr="00330B62">
        <w:rPr>
          <w:lang w:val="fr-FR"/>
        </w:rPr>
        <w:tab/>
        <w:t>PROPEP</w:t>
      </w:r>
      <w:bookmarkEnd w:id="624"/>
      <w:bookmarkEnd w:id="625"/>
      <w:bookmarkEnd w:id="626"/>
    </w:p>
    <w:p w14:paraId="2C750A6A"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Extent of a propeptide</w:t>
      </w:r>
    </w:p>
    <w:p w14:paraId="211D6026" w14:textId="48D30B94"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7EFE4AE6" w14:textId="77777777" w:rsidR="00F41554" w:rsidRPr="00330B62" w:rsidRDefault="00F41554" w:rsidP="009B2AE0">
      <w:pPr>
        <w:pStyle w:val="Chapter7ST26ControlledVocabulary"/>
        <w:widowControl/>
        <w:rPr>
          <w:lang w:val="fr-FR"/>
        </w:rPr>
      </w:pPr>
      <w:bookmarkStart w:id="627" w:name="_Toc383608851"/>
      <w:bookmarkStart w:id="628" w:name="_Toc54686855"/>
      <w:bookmarkStart w:id="629" w:name="_Toc59200661"/>
      <w:r w:rsidRPr="00330B62">
        <w:rPr>
          <w:lang w:val="fr-FR"/>
        </w:rPr>
        <w:t>Feature Key</w:t>
      </w:r>
      <w:r w:rsidRPr="00330B62">
        <w:rPr>
          <w:lang w:val="fr-FR"/>
        </w:rPr>
        <w:tab/>
        <w:t>REGION</w:t>
      </w:r>
      <w:bookmarkEnd w:id="627"/>
      <w:bookmarkEnd w:id="628"/>
      <w:bookmarkEnd w:id="629"/>
    </w:p>
    <w:p w14:paraId="7C8C43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region of interest in the sequence</w:t>
      </w:r>
    </w:p>
    <w:p w14:paraId="2BF82048" w14:textId="22B09588"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8FB3528" w14:textId="77777777" w:rsidR="00F41554" w:rsidRPr="00330B62" w:rsidRDefault="00F41554" w:rsidP="009B2AE0">
      <w:pPr>
        <w:pStyle w:val="Chapter7ST26ControlledVocabulary"/>
        <w:widowControl/>
        <w:rPr>
          <w:lang w:val="fr-FR"/>
        </w:rPr>
      </w:pPr>
      <w:bookmarkStart w:id="630" w:name="_Toc383608852"/>
      <w:bookmarkStart w:id="631" w:name="_Toc54686856"/>
      <w:bookmarkStart w:id="632" w:name="_Toc59200662"/>
      <w:r w:rsidRPr="00330B62">
        <w:rPr>
          <w:lang w:val="fr-FR"/>
        </w:rPr>
        <w:t>Feature Key</w:t>
      </w:r>
      <w:r w:rsidRPr="00330B62">
        <w:rPr>
          <w:lang w:val="fr-FR"/>
        </w:rPr>
        <w:tab/>
        <w:t>REPEAT</w:t>
      </w:r>
      <w:bookmarkEnd w:id="630"/>
      <w:bookmarkEnd w:id="631"/>
      <w:bookmarkEnd w:id="632"/>
    </w:p>
    <w:p w14:paraId="083338E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an internal sequence repetition</w:t>
      </w:r>
    </w:p>
    <w:p w14:paraId="301B4CBD" w14:textId="128CB933"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225BBF6F" w14:textId="77777777" w:rsidR="00F41554" w:rsidRPr="00330B62" w:rsidRDefault="00F41554" w:rsidP="009B2AE0">
      <w:pPr>
        <w:pStyle w:val="Chapter7ST26ControlledVocabulary"/>
        <w:widowControl/>
        <w:rPr>
          <w:lang w:val="fr-FR"/>
        </w:rPr>
      </w:pPr>
      <w:bookmarkStart w:id="633" w:name="_Toc383608853"/>
      <w:bookmarkStart w:id="634" w:name="_Toc54686857"/>
      <w:bookmarkStart w:id="635" w:name="_Toc59200663"/>
      <w:r w:rsidRPr="00330B62">
        <w:rPr>
          <w:lang w:val="fr-FR"/>
        </w:rPr>
        <w:t>Feature Key</w:t>
      </w:r>
      <w:r w:rsidRPr="00330B62">
        <w:rPr>
          <w:lang w:val="fr-FR"/>
        </w:rPr>
        <w:tab/>
        <w:t>SIGNAL</w:t>
      </w:r>
      <w:bookmarkEnd w:id="633"/>
      <w:bookmarkEnd w:id="634"/>
      <w:bookmarkEnd w:id="635"/>
    </w:p>
    <w:p w14:paraId="34CBD7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signal sequence (prepeptide)</w:t>
      </w:r>
    </w:p>
    <w:p w14:paraId="0B236C9B" w14:textId="3E5FABFE"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90A3D90" w14:textId="77777777" w:rsidR="00F41554" w:rsidRPr="00330B62" w:rsidRDefault="00F41554" w:rsidP="009B2AE0">
      <w:pPr>
        <w:pStyle w:val="Chapter7ST26ControlledVocabulary"/>
        <w:widowControl/>
        <w:rPr>
          <w:lang w:val="fr-FR"/>
        </w:rPr>
      </w:pPr>
      <w:bookmarkStart w:id="636" w:name="_Toc383608854"/>
      <w:bookmarkStart w:id="637" w:name="_Toc54686858"/>
      <w:bookmarkStart w:id="638" w:name="_Toc59200664"/>
      <w:r w:rsidRPr="00330B62">
        <w:rPr>
          <w:lang w:val="fr-FR"/>
        </w:rPr>
        <w:t>Feature Key</w:t>
      </w:r>
      <w:r w:rsidRPr="00330B62">
        <w:rPr>
          <w:lang w:val="fr-FR"/>
        </w:rPr>
        <w:tab/>
        <w:t>SITE</w:t>
      </w:r>
      <w:bookmarkEnd w:id="636"/>
      <w:bookmarkEnd w:id="637"/>
      <w:bookmarkEnd w:id="638"/>
    </w:p>
    <w:p w14:paraId="48E8B38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223CF3D4" w14:textId="11C0C853"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1762CA0F" w14:textId="0FD78BDD"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When SITE is used to annotate a modified amino acid the value for the qualifier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must either be an abbreviation set forth in Section 4 of this Annex, or the complete, unabbreviated name of the modified amino acid.</w:t>
      </w:r>
    </w:p>
    <w:p w14:paraId="43EE6436" w14:textId="0455F3B3" w:rsidR="00F41554" w:rsidRPr="00330B62" w:rsidRDefault="00F41554" w:rsidP="009B2AE0">
      <w:pPr>
        <w:pStyle w:val="Chapter7ST26ControlledVocabulary"/>
        <w:widowControl/>
        <w:rPr>
          <w:lang w:val="fr-FR"/>
        </w:rPr>
      </w:pPr>
      <w:bookmarkStart w:id="639" w:name="_Toc383608855"/>
      <w:bookmarkStart w:id="640" w:name="_Toc54686859"/>
      <w:bookmarkStart w:id="641" w:name="_Toc59200665"/>
      <w:r w:rsidRPr="00330B62">
        <w:rPr>
          <w:lang w:val="fr-FR"/>
        </w:rPr>
        <w:t>Feature Key</w:t>
      </w:r>
      <w:r w:rsidRPr="00330B62">
        <w:rPr>
          <w:lang w:val="fr-FR"/>
        </w:rPr>
        <w:tab/>
      </w:r>
      <w:r w:rsidRPr="00E64C7E">
        <w:rPr>
          <w:strike/>
          <w:color w:val="FFFFFF"/>
          <w:shd w:val="clear" w:color="auto" w:fill="800080"/>
          <w:lang w:val="fr-FR"/>
        </w:rPr>
        <w:t>SOURCE</w:t>
      </w:r>
      <w:bookmarkEnd w:id="639"/>
      <w:bookmarkEnd w:id="640"/>
      <w:bookmarkEnd w:id="641"/>
      <w:r w:rsidR="00A54C83" w:rsidRPr="00E64C7E">
        <w:rPr>
          <w:color w:val="000000"/>
          <w:u w:val="single"/>
          <w:shd w:val="clear" w:color="auto" w:fill="FFFF00"/>
          <w:lang w:val="fr-FR"/>
        </w:rPr>
        <w:t>source</w:t>
      </w:r>
    </w:p>
    <w:p w14:paraId="2B873F63" w14:textId="51EB518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 xml:space="preserve">Identifies the source of the sequence; this key is mandatory; every sequence will have a single </w:t>
      </w:r>
      <w:r w:rsidRPr="00E64C7E">
        <w:rPr>
          <w:rFonts w:ascii="Lucida Console" w:hAnsi="Lucida Console" w:cs="Lucida Console"/>
          <w:strike/>
          <w:color w:val="FFFFFF"/>
          <w:sz w:val="13"/>
          <w:szCs w:val="13"/>
          <w:shd w:val="clear" w:color="auto" w:fill="800080"/>
        </w:rPr>
        <w:t xml:space="preserve">SOURCE </w:t>
      </w:r>
      <w:r w:rsidR="00A54C83" w:rsidRPr="00E64C7E">
        <w:rPr>
          <w:rFonts w:ascii="Lucida Console" w:hAnsi="Lucida Console" w:cs="Lucida Console"/>
          <w:color w:val="000000"/>
          <w:sz w:val="13"/>
          <w:szCs w:val="13"/>
          <w:u w:val="single"/>
          <w:shd w:val="clear" w:color="auto" w:fill="FFFF00"/>
        </w:rPr>
        <w:t xml:space="preserve">source </w:t>
      </w:r>
      <w:r w:rsidRPr="00614A14">
        <w:rPr>
          <w:rFonts w:ascii="Lucida Console" w:hAnsi="Lucida Console" w:cs="Lucida Console"/>
          <w:color w:val="020209"/>
          <w:sz w:val="13"/>
          <w:szCs w:val="13"/>
        </w:rPr>
        <w:t>feature spanning the entire sequence</w:t>
      </w:r>
    </w:p>
    <w:p w14:paraId="7E9795A6" w14:textId="64ED6D6C"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MOL</w:t>
      </w:r>
      <w:r w:rsidR="00A54C83" w:rsidRPr="00E64C7E">
        <w:rPr>
          <w:rFonts w:ascii="Lucida Console" w:hAnsi="Lucida Console" w:cs="Lucida Console"/>
          <w:color w:val="000000"/>
          <w:sz w:val="13"/>
          <w:szCs w:val="13"/>
          <w:u w:val="single"/>
          <w:shd w:val="clear" w:color="auto" w:fill="FFFF00"/>
          <w:lang w:val="fr-FR"/>
        </w:rPr>
        <w:t>mol</w:t>
      </w:r>
      <w:r w:rsidRPr="00330B62">
        <w:rPr>
          <w:rFonts w:ascii="Lucida Console" w:hAnsi="Lucida Console" w:cs="Lucida Console"/>
          <w:color w:val="020209"/>
          <w:sz w:val="13"/>
          <w:szCs w:val="13"/>
          <w:lang w:val="fr-FR"/>
        </w:rPr>
        <w:t>_</w:t>
      </w:r>
      <w:r w:rsidRPr="00E64C7E">
        <w:rPr>
          <w:rFonts w:ascii="Lucida Console" w:hAnsi="Lucida Console" w:cs="Lucida Console"/>
          <w:strike/>
          <w:color w:val="FFFFFF"/>
          <w:sz w:val="13"/>
          <w:szCs w:val="13"/>
          <w:shd w:val="clear" w:color="auto" w:fill="800080"/>
          <w:lang w:val="fr-FR"/>
        </w:rPr>
        <w:t>TYPE</w:t>
      </w:r>
      <w:r w:rsidR="00A54C83" w:rsidRPr="00E64C7E">
        <w:rPr>
          <w:rFonts w:ascii="Lucida Console" w:hAnsi="Lucida Console" w:cs="Lucida Console"/>
          <w:color w:val="000000"/>
          <w:sz w:val="13"/>
          <w:szCs w:val="13"/>
          <w:u w:val="single"/>
          <w:shd w:val="clear" w:color="auto" w:fill="FFFF00"/>
          <w:lang w:val="fr-FR"/>
        </w:rPr>
        <w:t>type</w:t>
      </w:r>
    </w:p>
    <w:p w14:paraId="1854F599" w14:textId="55652019" w:rsidR="00F41554" w:rsidRPr="00330B62" w:rsidRDefault="00F41554" w:rsidP="009B2AE0">
      <w:pPr>
        <w:widowControl/>
        <w:tabs>
          <w:tab w:val="left" w:pos="2835"/>
        </w:tabs>
        <w:spacing w:line="360" w:lineRule="auto"/>
        <w:ind w:left="5105" w:hanging="2268"/>
        <w:rPr>
          <w:rFonts w:ascii="Lucida Console" w:hAnsi="Lucida Console" w:cs="Lucida Console"/>
          <w:color w:val="020209"/>
          <w:sz w:val="13"/>
          <w:szCs w:val="13"/>
          <w:lang w:val="fr-FR"/>
        </w:rPr>
      </w:pPr>
      <w:r w:rsidRPr="00E64C7E">
        <w:rPr>
          <w:rFonts w:ascii="Lucida Console" w:hAnsi="Lucida Console" w:cs="Lucida Console"/>
          <w:strike/>
          <w:color w:val="FFFFFF"/>
          <w:sz w:val="13"/>
          <w:szCs w:val="13"/>
          <w:shd w:val="clear" w:color="auto" w:fill="800080"/>
          <w:lang w:val="fr-FR"/>
        </w:rPr>
        <w:t>ORGANISM</w:t>
      </w:r>
      <w:r w:rsidR="00A54C83" w:rsidRPr="00E64C7E">
        <w:rPr>
          <w:rFonts w:ascii="Lucida Console" w:hAnsi="Lucida Console" w:cs="Lucida Console"/>
          <w:color w:val="000000"/>
          <w:sz w:val="13"/>
          <w:szCs w:val="13"/>
          <w:u w:val="single"/>
          <w:shd w:val="clear" w:color="auto" w:fill="FFFF00"/>
          <w:lang w:val="fr-FR"/>
        </w:rPr>
        <w:t>organism</w:t>
      </w:r>
    </w:p>
    <w:p w14:paraId="0E5E9E77" w14:textId="3CACC34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5EF1F154" w14:textId="77777777" w:rsidR="00F41554" w:rsidRPr="00330B62" w:rsidRDefault="00F41554" w:rsidP="009B2AE0">
      <w:pPr>
        <w:pStyle w:val="Chapter7ST26ControlledVocabulary"/>
        <w:widowControl/>
        <w:rPr>
          <w:lang w:val="fr-FR"/>
        </w:rPr>
      </w:pPr>
      <w:bookmarkStart w:id="642" w:name="_Toc383608856"/>
      <w:bookmarkStart w:id="643" w:name="_Toc54686860"/>
      <w:bookmarkStart w:id="644" w:name="_Toc59200666"/>
      <w:r w:rsidRPr="00330B62">
        <w:rPr>
          <w:lang w:val="fr-FR"/>
        </w:rPr>
        <w:t>Feature Key</w:t>
      </w:r>
      <w:r w:rsidRPr="00330B62">
        <w:rPr>
          <w:lang w:val="fr-FR"/>
        </w:rPr>
        <w:tab/>
        <w:t>STRAND</w:t>
      </w:r>
      <w:bookmarkEnd w:id="642"/>
      <w:bookmarkEnd w:id="643"/>
      <w:bookmarkEnd w:id="644"/>
    </w:p>
    <w:p w14:paraId="02C402E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Beta-strand; for example Hydrogen bonded beta-strand or residue in an isolated beta-bridge</w:t>
      </w:r>
    </w:p>
    <w:p w14:paraId="34B01429" w14:textId="0F7489F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620244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0C008C64" w14:textId="77777777" w:rsidR="00F41554" w:rsidRPr="00330B62" w:rsidRDefault="00F41554" w:rsidP="009B2AE0">
      <w:pPr>
        <w:pStyle w:val="Chapter7ST26ControlledVocabulary"/>
        <w:widowControl/>
        <w:rPr>
          <w:lang w:val="fr-FR"/>
        </w:rPr>
      </w:pPr>
      <w:bookmarkStart w:id="645" w:name="_Toc383608857"/>
      <w:bookmarkStart w:id="646" w:name="_Toc54686861"/>
      <w:bookmarkStart w:id="647" w:name="_Toc59200667"/>
      <w:r w:rsidRPr="00330B62">
        <w:rPr>
          <w:lang w:val="fr-FR"/>
        </w:rPr>
        <w:t>Feature Key</w:t>
      </w:r>
      <w:r w:rsidRPr="00330B62">
        <w:rPr>
          <w:lang w:val="fr-FR"/>
        </w:rPr>
        <w:tab/>
        <w:t>TOPO_DOM</w:t>
      </w:r>
      <w:bookmarkEnd w:id="645"/>
      <w:bookmarkEnd w:id="646"/>
      <w:bookmarkEnd w:id="647"/>
    </w:p>
    <w:p w14:paraId="0C167C9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Topological domain</w:t>
      </w:r>
    </w:p>
    <w:p w14:paraId="55B6A9C3" w14:textId="316D829A"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5B9B6FCF" w14:textId="77777777" w:rsidR="00F41554" w:rsidRPr="00330B62" w:rsidRDefault="00F41554" w:rsidP="009B2AE0">
      <w:pPr>
        <w:pStyle w:val="Chapter7ST26ControlledVocabulary"/>
        <w:widowControl/>
        <w:rPr>
          <w:lang w:val="fr-FR"/>
        </w:rPr>
      </w:pPr>
      <w:bookmarkStart w:id="648" w:name="_Toc383608858"/>
      <w:bookmarkStart w:id="649" w:name="_Toc54686862"/>
      <w:bookmarkStart w:id="650" w:name="_Toc59200668"/>
      <w:r w:rsidRPr="00330B62">
        <w:rPr>
          <w:lang w:val="fr-FR"/>
        </w:rPr>
        <w:t>Feature Key</w:t>
      </w:r>
      <w:r w:rsidRPr="00330B62">
        <w:rPr>
          <w:lang w:val="fr-FR"/>
        </w:rPr>
        <w:tab/>
        <w:t>TRANSMEM</w:t>
      </w:r>
      <w:bookmarkEnd w:id="648"/>
      <w:bookmarkEnd w:id="649"/>
      <w:bookmarkEnd w:id="650"/>
    </w:p>
    <w:p w14:paraId="751D4D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transmembrane region</w:t>
      </w:r>
    </w:p>
    <w:p w14:paraId="00318BFA" w14:textId="6B79EC9A"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07D39CB6" w14:textId="77777777" w:rsidR="00F41554" w:rsidRPr="00330B62" w:rsidRDefault="00F41554" w:rsidP="009B2AE0">
      <w:pPr>
        <w:pStyle w:val="Chapter7ST26ControlledVocabulary"/>
        <w:widowControl/>
        <w:rPr>
          <w:lang w:val="fr-FR"/>
        </w:rPr>
      </w:pPr>
      <w:bookmarkStart w:id="651" w:name="_Toc383608859"/>
      <w:bookmarkStart w:id="652" w:name="_Toc54686863"/>
      <w:bookmarkStart w:id="653" w:name="_Toc59200669"/>
      <w:r w:rsidRPr="00330B62">
        <w:rPr>
          <w:lang w:val="fr-FR"/>
        </w:rPr>
        <w:t>Feature Key</w:t>
      </w:r>
      <w:r w:rsidRPr="00330B62">
        <w:rPr>
          <w:lang w:val="fr-FR"/>
        </w:rPr>
        <w:tab/>
        <w:t>TRANSIT</w:t>
      </w:r>
      <w:bookmarkEnd w:id="651"/>
      <w:bookmarkEnd w:id="652"/>
      <w:bookmarkEnd w:id="653"/>
    </w:p>
    <w:p w14:paraId="5C2FB00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Extent of a transit peptide (mitochondrion, chloroplast, thylakoid, cyanelle, peroxisome etc.)</w:t>
      </w:r>
    </w:p>
    <w:p w14:paraId="2C80264B" w14:textId="61EC98AF"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4B49D32D" w14:textId="77777777" w:rsidR="00F41554" w:rsidRPr="00330B62" w:rsidRDefault="00F41554" w:rsidP="009B2AE0">
      <w:pPr>
        <w:pStyle w:val="Chapter7ST26ControlledVocabulary"/>
        <w:widowControl/>
        <w:rPr>
          <w:lang w:val="fr-FR"/>
        </w:rPr>
      </w:pPr>
      <w:bookmarkStart w:id="654" w:name="_Toc383608860"/>
      <w:bookmarkStart w:id="655" w:name="_Toc54686864"/>
      <w:bookmarkStart w:id="656" w:name="_Toc59200670"/>
      <w:r w:rsidRPr="00330B62">
        <w:rPr>
          <w:lang w:val="fr-FR"/>
        </w:rPr>
        <w:t>Feature Key</w:t>
      </w:r>
      <w:r w:rsidRPr="00330B62">
        <w:rPr>
          <w:lang w:val="fr-FR"/>
        </w:rPr>
        <w:tab/>
        <w:t>TURN</w:t>
      </w:r>
      <w:bookmarkEnd w:id="654"/>
      <w:bookmarkEnd w:id="655"/>
      <w:bookmarkEnd w:id="656"/>
    </w:p>
    <w:p w14:paraId="6A374D9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Turns, for example, H-bonded turn (3-turn, 4-turn or 5-turn)</w:t>
      </w:r>
    </w:p>
    <w:p w14:paraId="66A7CD47" w14:textId="2780B34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1C16F4" w:rsidRPr="00E64C7E">
        <w:rPr>
          <w:rFonts w:ascii="Lucida Console" w:hAnsi="Lucida Console" w:cs="Lucida Console"/>
          <w:color w:val="000000"/>
          <w:sz w:val="13"/>
          <w:szCs w:val="13"/>
          <w:u w:val="single"/>
          <w:shd w:val="clear" w:color="auto" w:fill="FFFF00"/>
        </w:rPr>
        <w:t>note</w:t>
      </w:r>
    </w:p>
    <w:p w14:paraId="4E7B049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606B1E78" w14:textId="77777777" w:rsidR="00F41554" w:rsidRPr="00330B62" w:rsidRDefault="00F41554" w:rsidP="009B2AE0">
      <w:pPr>
        <w:pStyle w:val="Chapter7ST26ControlledVocabulary"/>
        <w:widowControl/>
        <w:rPr>
          <w:lang w:val="fr-FR"/>
        </w:rPr>
      </w:pPr>
      <w:bookmarkStart w:id="657" w:name="_Toc383608861"/>
      <w:bookmarkStart w:id="658" w:name="_Toc54686865"/>
      <w:bookmarkStart w:id="659" w:name="_Toc59200671"/>
      <w:r w:rsidRPr="00330B62">
        <w:rPr>
          <w:lang w:val="fr-FR"/>
        </w:rPr>
        <w:t>Feature Key</w:t>
      </w:r>
      <w:r w:rsidRPr="00330B62">
        <w:rPr>
          <w:lang w:val="fr-FR"/>
        </w:rPr>
        <w:tab/>
        <w:t>UNSURE</w:t>
      </w:r>
      <w:bookmarkEnd w:id="657"/>
      <w:bookmarkEnd w:id="658"/>
      <w:bookmarkEnd w:id="659"/>
    </w:p>
    <w:p w14:paraId="087CBBB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Uncertainties in the sequence</w:t>
      </w:r>
    </w:p>
    <w:p w14:paraId="343AE27B" w14:textId="2B27FE53"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1C16F4" w:rsidRPr="00E64C7E">
        <w:rPr>
          <w:rFonts w:ascii="Lucida Console" w:hAnsi="Lucida Console" w:cs="Lucida Console"/>
          <w:color w:val="000000"/>
          <w:sz w:val="13"/>
          <w:szCs w:val="13"/>
          <w:u w:val="single"/>
          <w:shd w:val="clear" w:color="auto" w:fill="FFFF00"/>
          <w:lang w:val="fr-FR"/>
        </w:rPr>
        <w:t>note</w:t>
      </w:r>
    </w:p>
    <w:p w14:paraId="520F519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describe region(s) of an amino acid sequence for which the authors are unsure about the sequence presentation.</w:t>
      </w:r>
    </w:p>
    <w:p w14:paraId="30B9DD95" w14:textId="77777777" w:rsidR="00F41554" w:rsidRPr="00330B62" w:rsidRDefault="00F41554" w:rsidP="009B2AE0">
      <w:pPr>
        <w:pStyle w:val="Chapter7ST26ControlledVocabulary"/>
        <w:widowControl/>
        <w:rPr>
          <w:lang w:val="fr-FR"/>
        </w:rPr>
      </w:pPr>
      <w:bookmarkStart w:id="660" w:name="_Toc383608862"/>
      <w:bookmarkStart w:id="661" w:name="_Toc54686866"/>
      <w:bookmarkStart w:id="662" w:name="_Toc59200672"/>
      <w:r w:rsidRPr="00330B62">
        <w:rPr>
          <w:lang w:val="fr-FR"/>
        </w:rPr>
        <w:t>Feature Key</w:t>
      </w:r>
      <w:r w:rsidRPr="00330B62">
        <w:rPr>
          <w:lang w:val="fr-FR"/>
        </w:rPr>
        <w:tab/>
        <w:t>VARIANT</w:t>
      </w:r>
      <w:bookmarkEnd w:id="660"/>
      <w:bookmarkEnd w:id="661"/>
      <w:bookmarkEnd w:id="662"/>
    </w:p>
    <w:p w14:paraId="65765AC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Authors report that sequence variants exist</w:t>
      </w:r>
    </w:p>
    <w:p w14:paraId="08860A65" w14:textId="11B7DEFF"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1C16F4" w:rsidRPr="00E64C7E">
        <w:rPr>
          <w:rFonts w:ascii="Lucida Console" w:hAnsi="Lucida Console" w:cs="Lucida Console"/>
          <w:color w:val="000000"/>
          <w:sz w:val="13"/>
          <w:szCs w:val="13"/>
          <w:u w:val="single"/>
          <w:shd w:val="clear" w:color="auto" w:fill="FFFF00"/>
          <w:lang w:val="fr-FR"/>
        </w:rPr>
        <w:t>note</w:t>
      </w:r>
    </w:p>
    <w:p w14:paraId="194986B5" w14:textId="77777777" w:rsidR="00F41554" w:rsidRPr="00330B62" w:rsidRDefault="00F41554" w:rsidP="009B2AE0">
      <w:pPr>
        <w:pStyle w:val="Chapter7ST26ControlledVocabulary"/>
        <w:widowControl/>
        <w:rPr>
          <w:lang w:val="fr-FR"/>
        </w:rPr>
      </w:pPr>
      <w:bookmarkStart w:id="663" w:name="_Toc383608863"/>
      <w:bookmarkStart w:id="664" w:name="_Toc54686867"/>
      <w:bookmarkStart w:id="665" w:name="_Toc59200673"/>
      <w:r w:rsidRPr="00330B62">
        <w:rPr>
          <w:lang w:val="fr-FR"/>
        </w:rPr>
        <w:t>Feature Key</w:t>
      </w:r>
      <w:r w:rsidRPr="00330B62">
        <w:rPr>
          <w:lang w:val="fr-FR"/>
        </w:rPr>
        <w:tab/>
        <w:t>VAR_SEQ</w:t>
      </w:r>
      <w:bookmarkEnd w:id="663"/>
      <w:bookmarkEnd w:id="664"/>
      <w:bookmarkEnd w:id="665"/>
    </w:p>
    <w:p w14:paraId="34C1823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7EACE46C" w14:textId="21D16281"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1C16F4" w:rsidRPr="00E64C7E">
        <w:rPr>
          <w:rFonts w:ascii="Lucida Console" w:hAnsi="Lucida Console" w:cs="Lucida Console"/>
          <w:color w:val="000000"/>
          <w:sz w:val="13"/>
          <w:szCs w:val="13"/>
          <w:u w:val="single"/>
          <w:shd w:val="clear" w:color="auto" w:fill="FFFF00"/>
          <w:lang w:val="fr-FR"/>
        </w:rPr>
        <w:t>note</w:t>
      </w:r>
    </w:p>
    <w:p w14:paraId="49C3F3C7" w14:textId="77777777" w:rsidR="00F41554" w:rsidRPr="00330B62" w:rsidRDefault="00F41554" w:rsidP="009B2AE0">
      <w:pPr>
        <w:pStyle w:val="Chapter7ST26ControlledVocabulary"/>
        <w:widowControl/>
        <w:rPr>
          <w:lang w:val="fr-FR"/>
        </w:rPr>
      </w:pPr>
      <w:bookmarkStart w:id="666" w:name="_Toc383608864"/>
      <w:bookmarkStart w:id="667" w:name="_Toc54686868"/>
      <w:bookmarkStart w:id="668" w:name="_Toc59200674"/>
      <w:r w:rsidRPr="00330B62">
        <w:rPr>
          <w:lang w:val="fr-FR"/>
        </w:rPr>
        <w:t>Feature Key</w:t>
      </w:r>
      <w:r w:rsidRPr="00330B62">
        <w:rPr>
          <w:lang w:val="fr-FR"/>
        </w:rPr>
        <w:tab/>
        <w:t>ZN_FING</w:t>
      </w:r>
      <w:bookmarkEnd w:id="666"/>
      <w:bookmarkEnd w:id="667"/>
      <w:bookmarkEnd w:id="668"/>
    </w:p>
    <w:p w14:paraId="7D6BEC8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zinc finger region</w:t>
      </w:r>
    </w:p>
    <w:p w14:paraId="305E3C68" w14:textId="74215D4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1C16F4" w:rsidRPr="00E64C7E">
        <w:rPr>
          <w:rFonts w:ascii="Lucida Console" w:hAnsi="Lucida Console" w:cs="Lucida Console"/>
          <w:color w:val="000000"/>
          <w:sz w:val="13"/>
          <w:szCs w:val="13"/>
          <w:u w:val="single"/>
          <w:shd w:val="clear" w:color="auto" w:fill="FFFF00"/>
        </w:rPr>
        <w:t>note</w:t>
      </w:r>
    </w:p>
    <w:p w14:paraId="2A402658" w14:textId="6CCFFA0E"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type of zinc finger is indicated in the </w:t>
      </w:r>
      <w:r w:rsidRPr="00E64C7E">
        <w:rPr>
          <w:rFonts w:ascii="Lucida Console" w:hAnsi="Lucida Console" w:cs="Lucida Console"/>
          <w:strike/>
          <w:color w:val="FFFFFF"/>
          <w:sz w:val="13"/>
          <w:szCs w:val="13"/>
          <w:shd w:val="clear" w:color="auto" w:fill="800080"/>
        </w:rPr>
        <w:t xml:space="preserve">NOTE </w:t>
      </w:r>
      <w:r w:rsidR="001C16F4"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 xml:space="preserve">qualifier.  </w:t>
      </w:r>
      <w:r w:rsidRPr="00330B62">
        <w:rPr>
          <w:rFonts w:ascii="Lucida Console" w:hAnsi="Lucida Console" w:cs="Lucida Console"/>
          <w:color w:val="020209"/>
          <w:sz w:val="13"/>
          <w:szCs w:val="13"/>
          <w:lang w:val="fr-FR"/>
        </w:rPr>
        <w:t>For example: “GATA-type” and “NR C4-type”</w:t>
      </w:r>
    </w:p>
    <w:p w14:paraId="7A0BB929" w14:textId="77777777" w:rsidR="00F41554" w:rsidRPr="00330B62" w:rsidRDefault="00F41554" w:rsidP="009B2AE0">
      <w:pPr>
        <w:widowControl/>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br w:type="page"/>
      </w:r>
    </w:p>
    <w:p w14:paraId="2ECB46C4" w14:textId="64CAFE0A" w:rsidR="00F41554" w:rsidRPr="00330B62" w:rsidRDefault="00F41554" w:rsidP="009B2AE0">
      <w:pPr>
        <w:pStyle w:val="Heading2"/>
        <w:widowControl/>
        <w:spacing w:before="0"/>
        <w:rPr>
          <w:sz w:val="17"/>
          <w:szCs w:val="17"/>
          <w:lang w:val="fr-FR" w:eastAsia="en-US"/>
        </w:rPr>
      </w:pPr>
      <w:bookmarkStart w:id="669" w:name="_Toc526436932"/>
      <w:bookmarkStart w:id="670" w:name="_Toc54686869"/>
      <w:bookmarkStart w:id="671" w:name="_Toc59200675"/>
      <w:r w:rsidRPr="00330B62">
        <w:rPr>
          <w:sz w:val="17"/>
          <w:szCs w:val="17"/>
          <w:lang w:val="fr-FR" w:eastAsia="en-US"/>
        </w:rPr>
        <w:t>SECTION 8 : QUALIFICATEURS POUR LES SÉQUENCES D’ACIDES AMINÉS</w:t>
      </w:r>
      <w:bookmarkEnd w:id="669"/>
      <w:bookmarkEnd w:id="670"/>
      <w:bookmarkEnd w:id="671"/>
    </w:p>
    <w:p w14:paraId="5FD9560C" w14:textId="3D5186B4" w:rsidR="00F61C93" w:rsidRPr="000825B3" w:rsidRDefault="00F41554" w:rsidP="000825B3">
      <w:pPr>
        <w:widowControl/>
        <w:spacing w:after="170"/>
        <w:rPr>
          <w:color w:val="000000"/>
          <w:sz w:val="17"/>
          <w:szCs w:val="17"/>
          <w:lang w:val="fr-FR"/>
        </w:rPr>
      </w:pPr>
      <w:r w:rsidRPr="000825B3">
        <w:rPr>
          <w:sz w:val="17"/>
          <w:szCs w:val="17"/>
          <w:lang w:val="fr-FR"/>
        </w:rPr>
        <w:t>La présente section donne la liste des qualificateurs pouvant être utilisés pour les séquences d’acides aminés.</w:t>
      </w:r>
      <w:r w:rsidR="00F61C93" w:rsidRPr="000825B3">
        <w:rPr>
          <w:color w:val="000000"/>
          <w:sz w:val="17"/>
          <w:szCs w:val="17"/>
          <w:lang w:val="fr-FR"/>
        </w:rPr>
        <w:t>Lorsque le format de valeur est du texte libre indiqué comme dépendant de la langue, un des éléments ci-après doit être utilisé :</w:t>
      </w:r>
    </w:p>
    <w:p w14:paraId="2FC6E6AC" w14:textId="77777777" w:rsidR="00F61C93" w:rsidRPr="000825B3" w:rsidRDefault="00F61C93" w:rsidP="000825B3">
      <w:pPr>
        <w:widowControl/>
        <w:spacing w:after="170"/>
        <w:rPr>
          <w:color w:val="000000"/>
          <w:sz w:val="17"/>
          <w:szCs w:val="17"/>
          <w:lang w:val="fr-FR" w:eastAsia="en-US"/>
        </w:rPr>
      </w:pPr>
      <w:r w:rsidRPr="000825B3">
        <w:rPr>
          <w:color w:val="000000"/>
          <w:sz w:val="17"/>
          <w:szCs w:val="17"/>
          <w:lang w:val="fr-FR"/>
        </w:rPr>
        <w:t xml:space="preserve">1) l’élément </w:t>
      </w:r>
      <w:r w:rsidRPr="000825B3">
        <w:rPr>
          <w:rFonts w:ascii="Courier New" w:hAnsi="Courier New" w:cs="Courier New"/>
          <w:color w:val="000000"/>
          <w:sz w:val="17"/>
          <w:szCs w:val="17"/>
          <w:lang w:val="fr-FR" w:eastAsia="en-US"/>
        </w:rPr>
        <w:t>INSDQualifier_value</w:t>
      </w:r>
      <w:r w:rsidRPr="000825B3">
        <w:rPr>
          <w:color w:val="000000"/>
          <w:sz w:val="17"/>
          <w:szCs w:val="17"/>
          <w:lang w:val="fr-FR" w:eastAsia="en-US"/>
        </w:rPr>
        <w:t>;  ou</w:t>
      </w:r>
    </w:p>
    <w:p w14:paraId="7C8C25EE" w14:textId="77777777" w:rsidR="00F61C93" w:rsidRPr="000825B3" w:rsidRDefault="00F61C93" w:rsidP="000825B3">
      <w:pPr>
        <w:widowControl/>
        <w:spacing w:after="170"/>
        <w:rPr>
          <w:color w:val="000000"/>
          <w:sz w:val="17"/>
          <w:szCs w:val="17"/>
          <w:lang w:val="fr-FR" w:eastAsia="en-US"/>
        </w:rPr>
      </w:pPr>
      <w:r w:rsidRPr="000825B3">
        <w:rPr>
          <w:color w:val="000000"/>
          <w:sz w:val="17"/>
          <w:szCs w:val="17"/>
          <w:lang w:val="fr-FR" w:eastAsia="en-US"/>
        </w:rPr>
        <w:t xml:space="preserve">2)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  ou</w:t>
      </w:r>
    </w:p>
    <w:p w14:paraId="2798064F" w14:textId="77777777" w:rsidR="00F61C93" w:rsidRPr="000825B3" w:rsidRDefault="00F61C93" w:rsidP="000825B3">
      <w:pPr>
        <w:widowControl/>
        <w:spacing w:after="170"/>
        <w:rPr>
          <w:color w:val="000000"/>
          <w:sz w:val="17"/>
          <w:szCs w:val="17"/>
          <w:lang w:val="fr-FR" w:eastAsia="en-US"/>
        </w:rPr>
      </w:pPr>
      <w:r w:rsidRPr="000825B3">
        <w:rPr>
          <w:color w:val="000000"/>
          <w:sz w:val="17"/>
          <w:szCs w:val="17"/>
          <w:lang w:val="fr-FR" w:eastAsia="en-US"/>
        </w:rPr>
        <w:t xml:space="preserve">3) à la fois </w:t>
      </w:r>
      <w:r w:rsidRPr="000825B3">
        <w:rPr>
          <w:color w:val="000000"/>
          <w:sz w:val="17"/>
          <w:szCs w:val="17"/>
          <w:lang w:val="fr-FR"/>
        </w:rPr>
        <w:t xml:space="preserve">l’élément </w:t>
      </w:r>
      <w:r w:rsidRPr="000825B3">
        <w:rPr>
          <w:rFonts w:ascii="Courier New" w:hAnsi="Courier New" w:cs="Courier New"/>
          <w:color w:val="000000"/>
          <w:sz w:val="17"/>
          <w:szCs w:val="17"/>
          <w:lang w:val="fr-FR" w:eastAsia="en-US"/>
        </w:rPr>
        <w:t xml:space="preserve">INSDQualifier_value </w:t>
      </w:r>
      <w:r w:rsidRPr="000825B3">
        <w:rPr>
          <w:color w:val="000000"/>
          <w:sz w:val="17"/>
          <w:szCs w:val="17"/>
          <w:lang w:val="fr-FR" w:eastAsia="en-US"/>
        </w:rPr>
        <w:t xml:space="preserve">et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w:t>
      </w:r>
    </w:p>
    <w:p w14:paraId="0E36DF71" w14:textId="77548BA2" w:rsidR="00F61C93" w:rsidRPr="000825B3" w:rsidRDefault="00F61C93" w:rsidP="000825B3">
      <w:pPr>
        <w:widowControl/>
        <w:spacing w:after="170"/>
        <w:rPr>
          <w:color w:val="000000"/>
          <w:sz w:val="17"/>
          <w:szCs w:val="17"/>
          <w:lang w:val="fr-FR" w:eastAsia="en-US"/>
        </w:rPr>
      </w:pPr>
      <w:r w:rsidRPr="000825B3">
        <w:rPr>
          <w:color w:val="000000"/>
          <w:sz w:val="17"/>
          <w:szCs w:val="17"/>
          <w:lang w:val="fr-FR" w:eastAsia="en-US"/>
        </w:rPr>
        <w:t>Lorsque le format de valeur</w:t>
      </w:r>
      <w:r w:rsidRPr="000825B3">
        <w:rPr>
          <w:color w:val="000000"/>
          <w:sz w:val="17"/>
          <w:szCs w:val="17"/>
          <w:lang w:val="fr-FR"/>
        </w:rPr>
        <w:t xml:space="preserve"> ne constitue pas du texte libre dépendant de la langue, il faut utiliser l’élément </w:t>
      </w:r>
      <w:r w:rsidRPr="000825B3">
        <w:rPr>
          <w:rFonts w:ascii="Courier New" w:hAnsi="Courier New" w:cs="Courier New"/>
          <w:color w:val="000000"/>
          <w:sz w:val="17"/>
          <w:szCs w:val="17"/>
          <w:lang w:val="fr-FR" w:eastAsia="en-US"/>
        </w:rPr>
        <w:t>INSDQualifier_value</w:t>
      </w:r>
      <w:r w:rsidRPr="000825B3">
        <w:rPr>
          <w:color w:val="000000"/>
          <w:sz w:val="17"/>
          <w:szCs w:val="17"/>
          <w:lang w:val="fr-FR" w:eastAsia="en-US"/>
        </w:rPr>
        <w:t xml:space="preserve"> et il ne faut pas utiliser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w:t>
      </w:r>
    </w:p>
    <w:p w14:paraId="47B5E795" w14:textId="43A8CD36" w:rsidR="00F41554" w:rsidRPr="000825B3" w:rsidRDefault="00F41554" w:rsidP="000825B3">
      <w:pPr>
        <w:widowControl/>
        <w:spacing w:after="170"/>
        <w:rPr>
          <w:color w:val="000000"/>
          <w:sz w:val="17"/>
          <w:szCs w:val="17"/>
          <w:lang w:val="fr-FR"/>
        </w:rPr>
      </w:pPr>
      <w:r w:rsidRPr="000825B3">
        <w:rPr>
          <w:sz w:val="17"/>
          <w:szCs w:val="17"/>
          <w:lang w:val="fr-FR"/>
        </w:rPr>
        <w:t xml:space="preserve">N.B. : Toute </w:t>
      </w:r>
      <w:r w:rsidR="00F61C93" w:rsidRPr="000825B3">
        <w:rPr>
          <w:color w:val="000000"/>
          <w:sz w:val="17"/>
          <w:szCs w:val="17"/>
          <w:lang w:val="fr-FR"/>
        </w:rPr>
        <w:t>valeur de qualificateur</w:t>
      </w:r>
      <w:r w:rsidRPr="000825B3">
        <w:rPr>
          <w:sz w:val="17"/>
          <w:szCs w:val="17"/>
          <w:lang w:val="fr-FR"/>
        </w:rPr>
        <w:t xml:space="preserve"> indiquée pour un qualificateur avec un format de valeur “free text” peut devoir être traduite aux fins des procédures nationales ou régionales.</w:t>
      </w:r>
      <w:r w:rsidR="00F61C93" w:rsidRPr="000825B3">
        <w:rPr>
          <w:color w:val="000000"/>
          <w:sz w:val="17"/>
          <w:szCs w:val="17"/>
          <w:lang w:val="fr-FR"/>
        </w:rPr>
        <w:t xml:space="preserve">  Les qualificateurs indiqués dans le tableau ci-après sont considérés comme ayant des valeurs de texte libre dépendant de la langue :</w:t>
      </w:r>
    </w:p>
    <w:p w14:paraId="73C15E72" w14:textId="00C7E486" w:rsidR="00F61C93" w:rsidRPr="000825B3" w:rsidRDefault="00F61C93" w:rsidP="000825B3">
      <w:pPr>
        <w:widowControl/>
        <w:rPr>
          <w:color w:val="000000"/>
          <w:sz w:val="17"/>
          <w:szCs w:val="17"/>
          <w:lang w:val="fr-FR"/>
        </w:rPr>
      </w:pPr>
      <w:r w:rsidRPr="000825B3">
        <w:rPr>
          <w:color w:val="000000"/>
          <w:sz w:val="17"/>
          <w:szCs w:val="17"/>
          <w:lang w:val="fr-FR"/>
        </w:rPr>
        <w:t>Tableau 6 : liste des valeurs de qualificateurs pour les séquences d’acides aminés avec des valeurs de texte libre dépendant de la langue</w:t>
      </w:r>
    </w:p>
    <w:p w14:paraId="5C512390" w14:textId="77777777" w:rsidR="00F61C93" w:rsidRPr="000825B3" w:rsidRDefault="00F61C93" w:rsidP="000825B3">
      <w:pPr>
        <w:widowControl/>
        <w:rPr>
          <w:color w:val="000000"/>
          <w:sz w:val="17"/>
          <w:szCs w:val="17"/>
          <w:lang w:val="fr-FR"/>
        </w:rPr>
      </w:pPr>
    </w:p>
    <w:tbl>
      <w:tblPr>
        <w:tblW w:w="0" w:type="auto"/>
        <w:jc w:val="center"/>
        <w:tblCellMar>
          <w:left w:w="0" w:type="dxa"/>
          <w:right w:w="0" w:type="dxa"/>
        </w:tblCellMar>
        <w:tblLook w:val="04A0" w:firstRow="1" w:lastRow="0" w:firstColumn="1" w:lastColumn="0" w:noHBand="0" w:noVBand="1"/>
      </w:tblPr>
      <w:tblGrid>
        <w:gridCol w:w="2150"/>
        <w:gridCol w:w="3887"/>
      </w:tblGrid>
      <w:tr w:rsidR="00F61C93" w:rsidRPr="005A314F" w14:paraId="5F6D1861" w14:textId="77777777" w:rsidTr="00614A14">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2FCE37BC" w14:textId="77777777" w:rsidR="00F61C93" w:rsidRPr="000825B3" w:rsidRDefault="00F61C93" w:rsidP="000825B3">
            <w:pPr>
              <w:widowControl/>
              <w:spacing w:before="120" w:after="120"/>
              <w:jc w:val="center"/>
              <w:rPr>
                <w:bCs/>
                <w:color w:val="000000"/>
                <w:sz w:val="16"/>
                <w:szCs w:val="16"/>
                <w:lang w:val="fr-FR"/>
              </w:rPr>
            </w:pPr>
            <w:r w:rsidRPr="000825B3">
              <w:rPr>
                <w:bCs/>
                <w:color w:val="000000"/>
                <w:sz w:val="16"/>
                <w:szCs w:val="16"/>
                <w:lang w:val="fr-FR"/>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153CFAC5" w14:textId="77777777" w:rsidR="00F61C93" w:rsidRPr="000825B3" w:rsidRDefault="00F61C93" w:rsidP="000825B3">
            <w:pPr>
              <w:widowControl/>
              <w:spacing w:before="120" w:after="120"/>
              <w:jc w:val="center"/>
              <w:rPr>
                <w:bCs/>
                <w:color w:val="000000"/>
                <w:sz w:val="16"/>
                <w:szCs w:val="16"/>
                <w:lang w:val="fr-FR"/>
              </w:rPr>
            </w:pPr>
            <w:r w:rsidRPr="000825B3">
              <w:rPr>
                <w:bCs/>
                <w:color w:val="000000"/>
                <w:sz w:val="16"/>
                <w:szCs w:val="16"/>
                <w:lang w:val="fr-FR"/>
              </w:rPr>
              <w:t>Valeur de texte libre dépendant de la langue</w:t>
            </w:r>
          </w:p>
        </w:tc>
      </w:tr>
      <w:tr w:rsidR="00F61C93" w:rsidRPr="00957D97" w14:paraId="4D0FCEF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4D1FA5" w14:textId="582A3A7F" w:rsidR="00F61C93" w:rsidRPr="000825B3" w:rsidRDefault="00F61C93" w:rsidP="000825B3">
            <w:pPr>
              <w:widowControl/>
              <w:jc w:val="center"/>
              <w:rPr>
                <w:color w:val="000000"/>
                <w:sz w:val="16"/>
                <w:szCs w:val="16"/>
                <w:lang w:val="fr-FR"/>
              </w:rPr>
            </w:pPr>
            <w:r w:rsidRPr="000825B3">
              <w:rPr>
                <w:color w:val="000000"/>
                <w:sz w:val="16"/>
                <w:szCs w:val="16"/>
                <w:lang w:val="fr-FR"/>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C3F80C" w14:textId="7A325E67" w:rsidR="00F61C93" w:rsidRPr="000825B3" w:rsidRDefault="00F61C93" w:rsidP="000825B3">
            <w:pPr>
              <w:widowControl/>
              <w:jc w:val="center"/>
              <w:rPr>
                <w:color w:val="000000"/>
                <w:sz w:val="16"/>
                <w:szCs w:val="16"/>
                <w:lang w:val="fr-FR"/>
              </w:rPr>
            </w:pPr>
            <w:r w:rsidRPr="00E64C7E">
              <w:rPr>
                <w:strike/>
                <w:color w:val="FFFFFF"/>
                <w:sz w:val="16"/>
                <w:szCs w:val="16"/>
                <w:shd w:val="clear" w:color="auto" w:fill="800080"/>
                <w:lang w:val="fr-FR"/>
              </w:rPr>
              <w:t>NOTE</w:t>
            </w:r>
            <w:r w:rsidR="00CB58B4" w:rsidRPr="00E64C7E">
              <w:rPr>
                <w:color w:val="000000"/>
                <w:sz w:val="16"/>
                <w:szCs w:val="16"/>
                <w:u w:val="single"/>
                <w:shd w:val="clear" w:color="auto" w:fill="FFFF00"/>
                <w:lang w:val="fr-FR"/>
              </w:rPr>
              <w:t>note</w:t>
            </w:r>
          </w:p>
        </w:tc>
      </w:tr>
      <w:tr w:rsidR="00F61C93" w:rsidRPr="00957D97" w14:paraId="2EE2F818"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45F3A" w14:textId="77777777" w:rsidR="00F61C93" w:rsidRPr="000825B3" w:rsidRDefault="00F61C93" w:rsidP="000825B3">
            <w:pPr>
              <w:widowControl/>
              <w:jc w:val="center"/>
              <w:rPr>
                <w:color w:val="000000"/>
                <w:sz w:val="16"/>
                <w:szCs w:val="16"/>
                <w:lang w:val="fr-FR"/>
              </w:rPr>
            </w:pPr>
            <w:r w:rsidRPr="000825B3">
              <w:rPr>
                <w:color w:val="000000"/>
                <w:sz w:val="16"/>
                <w:szCs w:val="16"/>
                <w:lang w:val="fr-FR"/>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6316D" w14:textId="2CB5AFC5" w:rsidR="00F61C93" w:rsidRPr="000825B3" w:rsidRDefault="00F61C93" w:rsidP="000825B3">
            <w:pPr>
              <w:widowControl/>
              <w:jc w:val="center"/>
              <w:rPr>
                <w:color w:val="000000"/>
                <w:sz w:val="16"/>
                <w:szCs w:val="16"/>
                <w:lang w:val="fr-FR"/>
              </w:rPr>
            </w:pPr>
            <w:r w:rsidRPr="00E64C7E">
              <w:rPr>
                <w:strike/>
                <w:color w:val="FFFFFF"/>
                <w:sz w:val="16"/>
                <w:szCs w:val="16"/>
                <w:shd w:val="clear" w:color="auto" w:fill="800080"/>
                <w:lang w:val="fr-FR"/>
              </w:rPr>
              <w:t>ORGANISM</w:t>
            </w:r>
            <w:r w:rsidR="00CB58B4" w:rsidRPr="00E64C7E">
              <w:rPr>
                <w:color w:val="000000"/>
                <w:sz w:val="16"/>
                <w:szCs w:val="16"/>
                <w:u w:val="single"/>
                <w:shd w:val="clear" w:color="auto" w:fill="FFFF00"/>
                <w:lang w:val="fr-FR"/>
              </w:rPr>
              <w:t>organism</w:t>
            </w:r>
          </w:p>
        </w:tc>
      </w:tr>
    </w:tbl>
    <w:p w14:paraId="2CD60EEA" w14:textId="77777777" w:rsidR="00F61C93" w:rsidRPr="00330B62" w:rsidRDefault="00F61C93" w:rsidP="009B2AE0">
      <w:pPr>
        <w:widowControl/>
        <w:spacing w:after="170"/>
        <w:rPr>
          <w:sz w:val="17"/>
          <w:szCs w:val="17"/>
          <w:lang w:val="fr-FR"/>
        </w:rPr>
      </w:pPr>
    </w:p>
    <w:p w14:paraId="28821BAB" w14:textId="67C0D28E" w:rsidR="00F41554" w:rsidRPr="00330B62"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lang w:val="fr-FR"/>
        </w:rPr>
      </w:pPr>
      <w:bookmarkStart w:id="672" w:name="_Toc383608866"/>
      <w:bookmarkStart w:id="673" w:name="_Toc54686870"/>
      <w:bookmarkStart w:id="674" w:name="_Toc59200676"/>
      <w:r w:rsidRPr="00330B62">
        <w:rPr>
          <w:rFonts w:ascii="Lucida Console" w:hAnsi="Lucida Console"/>
          <w:bCs/>
          <w:iCs/>
          <w:sz w:val="13"/>
          <w:szCs w:val="28"/>
          <w:lang w:val="fr-FR"/>
        </w:rPr>
        <w:t>8.1.</w:t>
      </w:r>
      <w:r w:rsidRPr="00330B62">
        <w:rPr>
          <w:rFonts w:ascii="Lucida Console" w:hAnsi="Lucida Console"/>
          <w:bCs/>
          <w:iCs/>
          <w:sz w:val="13"/>
          <w:szCs w:val="28"/>
          <w:lang w:val="fr-FR"/>
        </w:rPr>
        <w:tab/>
        <w:t>Qualifier</w:t>
      </w:r>
      <w:r w:rsidRPr="00330B62">
        <w:rPr>
          <w:rFonts w:ascii="Lucida Console" w:hAnsi="Lucida Console"/>
          <w:bCs/>
          <w:iCs/>
          <w:sz w:val="13"/>
          <w:szCs w:val="28"/>
          <w:lang w:val="fr-FR"/>
        </w:rPr>
        <w:tab/>
      </w:r>
      <w:r w:rsidRPr="00E64C7E">
        <w:rPr>
          <w:rFonts w:ascii="Lucida Console" w:hAnsi="Lucida Console"/>
          <w:bCs/>
          <w:iCs/>
          <w:strike/>
          <w:color w:val="FFFFFF"/>
          <w:sz w:val="13"/>
          <w:szCs w:val="28"/>
          <w:shd w:val="clear" w:color="auto" w:fill="800080"/>
          <w:lang w:val="fr-FR"/>
        </w:rPr>
        <w:t>MOL</w:t>
      </w:r>
      <w:r w:rsidR="00CB58B4" w:rsidRPr="00E64C7E">
        <w:rPr>
          <w:rFonts w:ascii="Lucida Console" w:hAnsi="Lucida Console"/>
          <w:bCs/>
          <w:iCs/>
          <w:color w:val="000000"/>
          <w:sz w:val="13"/>
          <w:szCs w:val="28"/>
          <w:u w:val="single"/>
          <w:shd w:val="clear" w:color="auto" w:fill="FFFF00"/>
          <w:lang w:val="fr-FR"/>
        </w:rPr>
        <w:t>mol</w:t>
      </w:r>
      <w:r w:rsidRPr="00330B62">
        <w:rPr>
          <w:rFonts w:ascii="Lucida Console" w:hAnsi="Lucida Console"/>
          <w:bCs/>
          <w:iCs/>
          <w:sz w:val="13"/>
          <w:szCs w:val="28"/>
          <w:lang w:val="fr-FR"/>
        </w:rPr>
        <w:t>_</w:t>
      </w:r>
      <w:r w:rsidRPr="00E64C7E">
        <w:rPr>
          <w:rFonts w:ascii="Lucida Console" w:hAnsi="Lucida Console"/>
          <w:bCs/>
          <w:iCs/>
          <w:strike/>
          <w:color w:val="FFFFFF"/>
          <w:sz w:val="13"/>
          <w:szCs w:val="28"/>
          <w:shd w:val="clear" w:color="auto" w:fill="800080"/>
          <w:lang w:val="fr-FR"/>
        </w:rPr>
        <w:t>TYPE</w:t>
      </w:r>
      <w:bookmarkEnd w:id="672"/>
      <w:bookmarkEnd w:id="673"/>
      <w:bookmarkEnd w:id="674"/>
      <w:r w:rsidR="00CB58B4" w:rsidRPr="00E64C7E">
        <w:rPr>
          <w:rFonts w:ascii="Lucida Console" w:hAnsi="Lucida Console"/>
          <w:bCs/>
          <w:iCs/>
          <w:color w:val="000000"/>
          <w:sz w:val="13"/>
          <w:szCs w:val="28"/>
          <w:u w:val="single"/>
          <w:shd w:val="clear" w:color="auto" w:fill="FFFF00"/>
          <w:lang w:val="fr-FR"/>
        </w:rPr>
        <w:t>type</w:t>
      </w:r>
    </w:p>
    <w:p w14:paraId="226C2F1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 vivo molecule type of sequence</w:t>
      </w:r>
    </w:p>
    <w:p w14:paraId="2B5823A8" w14:textId="3DD56177" w:rsidR="00F41554" w:rsidRPr="00614A14"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protein</w:t>
      </w:r>
    </w:p>
    <w:p w14:paraId="6F5CBFB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&lt;INSDQualifier_value&gt;protein&lt;/INSDQualifier_value&gt;</w:t>
      </w:r>
    </w:p>
    <w:p w14:paraId="5434C273" w14:textId="238AA96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w:t>
      </w:r>
      <w:r w:rsidRPr="00E64C7E">
        <w:rPr>
          <w:rFonts w:ascii="Lucida Console" w:hAnsi="Lucida Console" w:cs="Lucida Console"/>
          <w:strike/>
          <w:color w:val="FFFFFF"/>
          <w:sz w:val="13"/>
          <w:szCs w:val="13"/>
          <w:shd w:val="clear" w:color="auto" w:fill="800080"/>
        </w:rPr>
        <w:t>MOL_TYPE</w:t>
      </w:r>
      <w:r w:rsidR="00CB58B4" w:rsidRPr="00E64C7E">
        <w:rPr>
          <w:rFonts w:ascii="Lucida Console" w:hAnsi="Lucida Console" w:cs="Lucida Console"/>
          <w:color w:val="000000"/>
          <w:sz w:val="13"/>
          <w:szCs w:val="13"/>
          <w:u w:val="single"/>
          <w:shd w:val="clear" w:color="auto" w:fill="FFFF00"/>
        </w:rPr>
        <w:t>mol_type</w:t>
      </w:r>
      <w:r w:rsidRPr="00614A14">
        <w:rPr>
          <w:rFonts w:ascii="Lucida Console" w:hAnsi="Lucida Console" w:cs="Lucida Console"/>
          <w:color w:val="020209"/>
          <w:sz w:val="13"/>
          <w:szCs w:val="13"/>
        </w:rPr>
        <w:t xml:space="preserve">” qualifier is mandatory on the </w:t>
      </w:r>
      <w:r w:rsidRPr="00E64C7E">
        <w:rPr>
          <w:rFonts w:ascii="Lucida Console" w:hAnsi="Lucida Console" w:cs="Lucida Console"/>
          <w:strike/>
          <w:color w:val="FFFFFF"/>
          <w:sz w:val="13"/>
          <w:szCs w:val="13"/>
          <w:shd w:val="clear" w:color="auto" w:fill="800080"/>
        </w:rPr>
        <w:t xml:space="preserve">SOURCE </w:t>
      </w:r>
      <w:r w:rsidR="00CB58B4" w:rsidRPr="00E64C7E">
        <w:rPr>
          <w:rFonts w:ascii="Lucida Console" w:hAnsi="Lucida Console" w:cs="Lucida Console"/>
          <w:color w:val="000000"/>
          <w:sz w:val="13"/>
          <w:szCs w:val="13"/>
          <w:u w:val="single"/>
          <w:shd w:val="clear" w:color="auto" w:fill="FFFF00"/>
        </w:rPr>
        <w:t xml:space="preserve">source </w:t>
      </w:r>
      <w:r w:rsidRPr="00614A14">
        <w:rPr>
          <w:rFonts w:ascii="Lucida Console" w:hAnsi="Lucida Console" w:cs="Lucida Console"/>
          <w:color w:val="020209"/>
          <w:sz w:val="13"/>
          <w:szCs w:val="13"/>
        </w:rPr>
        <w:t>feature key.</w:t>
      </w:r>
    </w:p>
    <w:p w14:paraId="07149B4F" w14:textId="268D4B3E" w:rsidR="00F41554" w:rsidRPr="00614A14"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675" w:name="_Toc383608867"/>
      <w:bookmarkStart w:id="676" w:name="_Toc54686871"/>
      <w:bookmarkStart w:id="677" w:name="_Toc59200677"/>
      <w:r w:rsidRPr="00614A14">
        <w:rPr>
          <w:rFonts w:ascii="Lucida Console" w:hAnsi="Lucida Console"/>
          <w:bCs/>
          <w:iCs/>
          <w:sz w:val="13"/>
          <w:szCs w:val="28"/>
        </w:rPr>
        <w:t>8.2.</w:t>
      </w:r>
      <w:r w:rsidRPr="00614A14">
        <w:rPr>
          <w:rFonts w:ascii="Lucida Console" w:hAnsi="Lucida Console"/>
          <w:bCs/>
          <w:iCs/>
          <w:sz w:val="13"/>
          <w:szCs w:val="28"/>
        </w:rPr>
        <w:tab/>
        <w:t>Qualifier</w:t>
      </w:r>
      <w:r w:rsidRPr="00614A14">
        <w:rPr>
          <w:rFonts w:ascii="Lucida Console" w:hAnsi="Lucida Console"/>
          <w:bCs/>
          <w:iCs/>
          <w:sz w:val="13"/>
          <w:szCs w:val="28"/>
        </w:rPr>
        <w:tab/>
      </w:r>
      <w:r w:rsidRPr="00E64C7E">
        <w:rPr>
          <w:rFonts w:ascii="Lucida Console" w:hAnsi="Lucida Console"/>
          <w:bCs/>
          <w:iCs/>
          <w:strike/>
          <w:color w:val="FFFFFF"/>
          <w:sz w:val="13"/>
          <w:szCs w:val="28"/>
          <w:shd w:val="clear" w:color="auto" w:fill="800080"/>
        </w:rPr>
        <w:t>NOTE</w:t>
      </w:r>
      <w:bookmarkEnd w:id="675"/>
      <w:bookmarkEnd w:id="676"/>
      <w:bookmarkEnd w:id="677"/>
      <w:r w:rsidR="00CB58B4" w:rsidRPr="00E64C7E">
        <w:rPr>
          <w:rFonts w:ascii="Lucida Console" w:hAnsi="Lucida Console"/>
          <w:bCs/>
          <w:iCs/>
          <w:color w:val="000000"/>
          <w:sz w:val="13"/>
          <w:szCs w:val="28"/>
          <w:u w:val="single"/>
          <w:shd w:val="clear" w:color="auto" w:fill="FFFF00"/>
        </w:rPr>
        <w:t>note</w:t>
      </w:r>
    </w:p>
    <w:p w14:paraId="3C96DD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comment or additional information</w:t>
      </w:r>
    </w:p>
    <w:p w14:paraId="02CB7CE0" w14:textId="752D1F8D" w:rsidR="00F41554" w:rsidRPr="00614A14"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5382595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&lt;INSDQualifier_value&gt;Heme (covalent)&lt;/INSDQualifier_value&gt;</w:t>
      </w:r>
    </w:p>
    <w:p w14:paraId="4AA95E41" w14:textId="1E7BF57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w:t>
      </w:r>
      <w:r w:rsidRPr="00E64C7E">
        <w:rPr>
          <w:rFonts w:ascii="Lucida Console" w:hAnsi="Lucida Console" w:cs="Lucida Console"/>
          <w:strike/>
          <w:color w:val="FFFFFF"/>
          <w:sz w:val="13"/>
          <w:szCs w:val="13"/>
          <w:shd w:val="clear" w:color="auto" w:fill="800080"/>
        </w:rPr>
        <w:t>NOTE</w:t>
      </w:r>
      <w:r w:rsidR="00CB58B4"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is mandatory for the feature keys: BINDING; CARBOHYD; CROSSLNK; DISULFID; DNA_BIND; DOMAIN; LIPID; METAL; MOD_RES; NP_BIND</w:t>
      </w:r>
      <w:r w:rsidR="00CB58B4" w:rsidRPr="00E64C7E">
        <w:rPr>
          <w:rFonts w:ascii="Lucida Console" w:hAnsi="Lucida Console" w:cs="Lucida Console"/>
          <w:color w:val="000000"/>
          <w:sz w:val="13"/>
          <w:szCs w:val="13"/>
          <w:u w:val="single"/>
          <w:shd w:val="clear" w:color="auto" w:fill="FFFF00"/>
        </w:rPr>
        <w:t>; SITE</w:t>
      </w:r>
      <w:r w:rsidRPr="00614A14">
        <w:rPr>
          <w:rFonts w:ascii="Lucida Console" w:hAnsi="Lucida Console" w:cs="Lucida Console"/>
          <w:color w:val="020209"/>
          <w:sz w:val="13"/>
          <w:szCs w:val="13"/>
        </w:rPr>
        <w:t xml:space="preserve"> and ZN_FING</w:t>
      </w:r>
    </w:p>
    <w:p w14:paraId="5E91CEAF" w14:textId="1CD700F6" w:rsidR="00F41554" w:rsidRPr="00614A14"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678" w:name="_Toc383608868"/>
      <w:bookmarkStart w:id="679" w:name="_Toc54686872"/>
      <w:bookmarkStart w:id="680" w:name="_Toc59200678"/>
      <w:r w:rsidRPr="00614A14">
        <w:rPr>
          <w:rFonts w:ascii="Lucida Console" w:hAnsi="Lucida Console"/>
          <w:bCs/>
          <w:iCs/>
          <w:sz w:val="13"/>
          <w:szCs w:val="28"/>
        </w:rPr>
        <w:t>8.3.</w:t>
      </w:r>
      <w:r w:rsidRPr="00614A14">
        <w:rPr>
          <w:rFonts w:ascii="Lucida Console" w:hAnsi="Lucida Console"/>
          <w:bCs/>
          <w:iCs/>
          <w:sz w:val="13"/>
          <w:szCs w:val="28"/>
        </w:rPr>
        <w:tab/>
        <w:t>Qualifier</w:t>
      </w:r>
      <w:r w:rsidRPr="00614A14">
        <w:rPr>
          <w:rFonts w:ascii="Lucida Console" w:hAnsi="Lucida Console"/>
          <w:bCs/>
          <w:iCs/>
          <w:sz w:val="13"/>
          <w:szCs w:val="28"/>
        </w:rPr>
        <w:tab/>
      </w:r>
      <w:r w:rsidRPr="00E64C7E">
        <w:rPr>
          <w:rFonts w:ascii="Lucida Console" w:hAnsi="Lucida Console"/>
          <w:bCs/>
          <w:iCs/>
          <w:strike/>
          <w:color w:val="FFFFFF"/>
          <w:sz w:val="13"/>
          <w:szCs w:val="28"/>
          <w:shd w:val="clear" w:color="auto" w:fill="800080"/>
        </w:rPr>
        <w:t>ORGANISM</w:t>
      </w:r>
      <w:bookmarkEnd w:id="678"/>
      <w:bookmarkEnd w:id="679"/>
      <w:bookmarkEnd w:id="680"/>
      <w:r w:rsidR="003814E3" w:rsidRPr="00E64C7E">
        <w:rPr>
          <w:rFonts w:ascii="Lucida Console" w:hAnsi="Lucida Console"/>
          <w:bCs/>
          <w:iCs/>
          <w:color w:val="000000"/>
          <w:sz w:val="13"/>
          <w:szCs w:val="28"/>
          <w:u w:val="single"/>
          <w:shd w:val="clear" w:color="auto" w:fill="FFFF00"/>
        </w:rPr>
        <w:t>organism</w:t>
      </w:r>
    </w:p>
    <w:p w14:paraId="1AB2FF1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organism that provided the peptide</w:t>
      </w:r>
    </w:p>
    <w:p w14:paraId="5FF013CE" w14:textId="753B4B01" w:rsidR="00F41554" w:rsidRPr="00614A14"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18349D8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&lt;INSDQualifier_value&gt;Homo sapiens&lt;/INSDQualifier_value&gt;</w:t>
      </w:r>
    </w:p>
    <w:p w14:paraId="358B2545" w14:textId="731A05B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w:t>
      </w:r>
      <w:r w:rsidRPr="00E64C7E">
        <w:rPr>
          <w:rFonts w:ascii="Lucida Console" w:hAnsi="Lucida Console" w:cs="Lucida Console"/>
          <w:strike/>
          <w:color w:val="FFFFFF"/>
          <w:sz w:val="13"/>
          <w:szCs w:val="13"/>
          <w:shd w:val="clear" w:color="auto" w:fill="800080"/>
        </w:rPr>
        <w:t>ORGANISM</w:t>
      </w:r>
      <w:r w:rsidR="003814E3" w:rsidRPr="00E64C7E">
        <w:rPr>
          <w:rFonts w:ascii="Lucida Console" w:hAnsi="Lucida Console" w:cs="Lucida Console"/>
          <w:color w:val="000000"/>
          <w:sz w:val="13"/>
          <w:szCs w:val="13"/>
          <w:u w:val="single"/>
          <w:shd w:val="clear" w:color="auto" w:fill="FFFF00"/>
        </w:rPr>
        <w:t>organism</w:t>
      </w:r>
      <w:r w:rsidRPr="00614A14">
        <w:rPr>
          <w:rFonts w:ascii="Lucida Console" w:hAnsi="Lucida Console" w:cs="Lucida Console"/>
          <w:color w:val="020209"/>
          <w:sz w:val="13"/>
          <w:szCs w:val="13"/>
        </w:rPr>
        <w:t xml:space="preserve">” qualifier is mandatory for the </w:t>
      </w:r>
      <w:r w:rsidRPr="00E64C7E">
        <w:rPr>
          <w:rFonts w:ascii="Lucida Console" w:hAnsi="Lucida Console" w:cs="Lucida Console"/>
          <w:strike/>
          <w:color w:val="FFFFFF"/>
          <w:sz w:val="13"/>
          <w:szCs w:val="13"/>
          <w:shd w:val="clear" w:color="auto" w:fill="800080"/>
        </w:rPr>
        <w:t xml:space="preserve">SOURCE </w:t>
      </w:r>
      <w:r w:rsidR="003814E3" w:rsidRPr="00E64C7E">
        <w:rPr>
          <w:rFonts w:ascii="Lucida Console" w:hAnsi="Lucida Console" w:cs="Lucida Console"/>
          <w:color w:val="000000"/>
          <w:sz w:val="13"/>
          <w:szCs w:val="13"/>
          <w:u w:val="single"/>
          <w:shd w:val="clear" w:color="auto" w:fill="FFFF00"/>
        </w:rPr>
        <w:t xml:space="preserve">source </w:t>
      </w:r>
      <w:r w:rsidRPr="00614A14">
        <w:rPr>
          <w:rFonts w:ascii="Lucida Console" w:hAnsi="Lucida Console" w:cs="Lucida Console"/>
          <w:color w:val="020209"/>
          <w:sz w:val="13"/>
          <w:szCs w:val="13"/>
        </w:rPr>
        <w:t>feature key.</w:t>
      </w:r>
    </w:p>
    <w:p w14:paraId="3621A5E1" w14:textId="0D6B6244" w:rsidR="00F41554" w:rsidRPr="00614A14" w:rsidRDefault="00F41554" w:rsidP="009B2AE0">
      <w:pPr>
        <w:widowControl/>
        <w:rPr>
          <w:sz w:val="17"/>
          <w:szCs w:val="17"/>
        </w:rPr>
      </w:pPr>
    </w:p>
    <w:p w14:paraId="43E56C19" w14:textId="77777777" w:rsidR="00F41554" w:rsidRPr="00330B62" w:rsidRDefault="00F41554" w:rsidP="009B2AE0">
      <w:pPr>
        <w:pStyle w:val="Heading2"/>
        <w:widowControl/>
        <w:spacing w:before="0"/>
        <w:rPr>
          <w:sz w:val="17"/>
          <w:szCs w:val="17"/>
          <w:lang w:val="fr-FR" w:eastAsia="en-US"/>
        </w:rPr>
      </w:pPr>
      <w:bookmarkStart w:id="681" w:name="_Toc526436933"/>
      <w:bookmarkStart w:id="682" w:name="_Toc54686873"/>
      <w:bookmarkStart w:id="683" w:name="_Toc59200679"/>
      <w:r w:rsidRPr="00330B62">
        <w:rPr>
          <w:sz w:val="17"/>
          <w:szCs w:val="17"/>
          <w:lang w:val="fr-FR" w:eastAsia="en-US"/>
        </w:rPr>
        <w:t>SECTION 9 : TABLEAUX DU CODE GÉNÉTIQUE</w:t>
      </w:r>
      <w:bookmarkEnd w:id="681"/>
      <w:bookmarkEnd w:id="682"/>
      <w:bookmarkEnd w:id="683"/>
    </w:p>
    <w:p w14:paraId="5370E03C" w14:textId="2888C84A" w:rsidR="00F41554" w:rsidRPr="00330B62" w:rsidRDefault="00F41554" w:rsidP="000825B3">
      <w:pPr>
        <w:widowControl/>
        <w:spacing w:after="170"/>
        <w:rPr>
          <w:sz w:val="17"/>
          <w:szCs w:val="17"/>
          <w:lang w:val="fr-FR"/>
        </w:rPr>
      </w:pPr>
      <w:r w:rsidRPr="00330B62">
        <w:rPr>
          <w:sz w:val="17"/>
          <w:szCs w:val="17"/>
          <w:lang w:val="fr-FR"/>
        </w:rPr>
        <w:t>Le tableau </w:t>
      </w:r>
      <w:r w:rsidR="007B552A" w:rsidRPr="000825B3">
        <w:rPr>
          <w:color w:val="000000"/>
          <w:sz w:val="17"/>
          <w:szCs w:val="17"/>
          <w:lang w:val="fr-FR"/>
        </w:rPr>
        <w:t>7</w:t>
      </w:r>
      <w:r w:rsidRPr="00330B62">
        <w:rPr>
          <w:sz w:val="17"/>
          <w:szCs w:val="17"/>
          <w:lang w:val="fr-FR"/>
        </w:rPr>
        <w:t xml:space="preserve"> reproduit les tableaux du code génétique à utiliser pour la traduction des séquences de codage.  La valeur du qualificateur trans_table est le numéro attribué au tableau du code génétique correspondant.  Lorsqu’une caractéristique CDS est décrite par un qualificateur de type traduction, mais non un qualificateur transl_table, on utilise par défaut le 1 – Code normalisé pour la traduction.  (Note : les tableaux du code génétique 7, 8, 15 et 17 à 20 n’existant pas, ces numéros n’apparaissent pas dans le tableau </w:t>
      </w:r>
      <w:r w:rsidR="007B552A" w:rsidRPr="000825B3">
        <w:rPr>
          <w:color w:val="000000"/>
          <w:sz w:val="17"/>
          <w:szCs w:val="17"/>
          <w:lang w:val="fr-FR"/>
        </w:rPr>
        <w:t>7</w:t>
      </w:r>
      <w:r w:rsidRPr="00330B62">
        <w:rPr>
          <w:sz w:val="17"/>
          <w:szCs w:val="17"/>
          <w:lang w:val="fr-FR"/>
        </w:rPr>
        <w:t>.)</w:t>
      </w:r>
    </w:p>
    <w:p w14:paraId="2C573FE1" w14:textId="227879DA" w:rsidR="00F41554" w:rsidRPr="00330B62" w:rsidRDefault="00F41554" w:rsidP="000825B3">
      <w:pPr>
        <w:widowControl/>
        <w:spacing w:after="120"/>
        <w:rPr>
          <w:sz w:val="17"/>
          <w:szCs w:val="17"/>
          <w:lang w:val="fr-FR"/>
        </w:rPr>
      </w:pPr>
      <w:r w:rsidRPr="00330B62">
        <w:rPr>
          <w:sz w:val="17"/>
          <w:szCs w:val="17"/>
          <w:lang w:val="fr-FR"/>
        </w:rPr>
        <w:t>Tableau </w:t>
      </w:r>
      <w:r w:rsidR="007B552A" w:rsidRPr="000825B3">
        <w:rPr>
          <w:color w:val="000000"/>
          <w:sz w:val="17"/>
          <w:szCs w:val="17"/>
          <w:lang w:val="fr-FR"/>
        </w:rPr>
        <w:t>7</w:t>
      </w:r>
      <w:r w:rsidRPr="00330B62">
        <w:rPr>
          <w:sz w:val="17"/>
          <w:szCs w:val="17"/>
          <w:lang w:val="fr-FR"/>
        </w:rPr>
        <w:t xml:space="preserve"> : Tableaux du code génétique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F41554" w:rsidRPr="00330B62" w14:paraId="1E4112D4"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2A3A6BAA"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 – Code normalisé</w:t>
            </w:r>
          </w:p>
        </w:tc>
      </w:tr>
      <w:tr w:rsidR="00F41554" w:rsidRPr="00330B62" w14:paraId="6F70238F" w14:textId="77777777" w:rsidTr="00F41554">
        <w:trPr>
          <w:trHeight w:hRule="exact" w:val="1352"/>
        </w:trPr>
        <w:tc>
          <w:tcPr>
            <w:tcW w:w="8760" w:type="dxa"/>
            <w:tcBorders>
              <w:bottom w:val="double" w:sz="4" w:space="0" w:color="auto"/>
            </w:tcBorders>
          </w:tcPr>
          <w:p w14:paraId="417C2017"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  AAs  =  </w:t>
            </w:r>
            <w:r w:rsidRPr="00614A14">
              <w:rPr>
                <w:rFonts w:ascii="Lucida Console" w:hAnsi="Lucida Console" w:cs="Lucida Console"/>
                <w:spacing w:val="20"/>
                <w:sz w:val="14"/>
                <w:szCs w:val="14"/>
              </w:rPr>
              <w:t>FFLLSSSSYY**CC*WLLLLPPPPHHQQRRRRIIIMTTTTNNKKSSRRVVVVAAAADDEEGGGG</w:t>
            </w:r>
          </w:p>
          <w:p w14:paraId="51E7DA5C"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Starts =  </w:t>
            </w:r>
            <w:r w:rsidRPr="00614A14">
              <w:rPr>
                <w:rFonts w:ascii="Lucida Console" w:hAnsi="Lucida Console" w:cs="Lucida Console"/>
                <w:spacing w:val="20"/>
                <w:sz w:val="14"/>
                <w:szCs w:val="14"/>
              </w:rPr>
              <w:t>---M---------------M---------------M----------------------------</w:t>
            </w:r>
          </w:p>
          <w:p w14:paraId="46B0EA9E"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Base1  =  </w:t>
            </w:r>
            <w:r w:rsidRPr="00614A14">
              <w:rPr>
                <w:rFonts w:ascii="Lucida Console" w:hAnsi="Lucida Console" w:cs="Lucida Console"/>
                <w:spacing w:val="20"/>
                <w:sz w:val="14"/>
                <w:szCs w:val="14"/>
              </w:rPr>
              <w:t>ttttttttttttttttccccccccccccccccaaaaaaaaaaaaaaaagggggggggggggggg</w:t>
            </w:r>
          </w:p>
          <w:p w14:paraId="0C257828"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Base2  =  </w:t>
            </w:r>
            <w:r w:rsidRPr="00614A14">
              <w:rPr>
                <w:rFonts w:ascii="Lucida Console" w:hAnsi="Lucida Console" w:cs="Lucida Console"/>
                <w:spacing w:val="20"/>
                <w:sz w:val="14"/>
                <w:szCs w:val="14"/>
              </w:rPr>
              <w:t>ttttccccaaaaggggttttccccaaaaggggttttccccaaaaggggttttccccaaaagggg</w:t>
            </w:r>
          </w:p>
          <w:p w14:paraId="147F585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Base3  =  </w:t>
            </w:r>
            <w:r w:rsidRPr="00614A14">
              <w:rPr>
                <w:rFonts w:ascii="Lucida Console" w:hAnsi="Lucida Console" w:cs="Lucida Console"/>
                <w:spacing w:val="20"/>
                <w:sz w:val="14"/>
                <w:szCs w:val="14"/>
              </w:rPr>
              <w:t>tcagtcagtcagtcagtcagtcagtcagtcagtcagtcagtcagtcagtcagtcagtcagtcag</w:t>
            </w:r>
          </w:p>
          <w:p w14:paraId="746C07B2"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330B62" w14:paraId="764737E1"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3C11145E"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 – Code mitochondrial des vertébrés</w:t>
            </w:r>
          </w:p>
        </w:tc>
      </w:tr>
      <w:tr w:rsidR="00F41554" w:rsidRPr="00330B62" w14:paraId="5A4E2A0C" w14:textId="77777777" w:rsidTr="00F41554">
        <w:trPr>
          <w:trHeight w:hRule="exact" w:val="1390"/>
        </w:trPr>
        <w:tc>
          <w:tcPr>
            <w:tcW w:w="8760" w:type="dxa"/>
            <w:tcBorders>
              <w:bottom w:val="double" w:sz="4" w:space="0" w:color="auto"/>
            </w:tcBorders>
          </w:tcPr>
          <w:p w14:paraId="2537BBDC"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  AAs  =  </w:t>
            </w:r>
            <w:r w:rsidRPr="00614A14">
              <w:rPr>
                <w:rFonts w:ascii="Lucida Console" w:hAnsi="Lucida Console" w:cs="Lucida Console"/>
                <w:spacing w:val="20"/>
                <w:sz w:val="14"/>
                <w:szCs w:val="14"/>
              </w:rPr>
              <w:t>FFLLSSSSYY**CCWWLLLLPPPPHHQQRRRRIIMMTTTTNNKKSS**VVVVAAAADDEEGGGG</w:t>
            </w:r>
          </w:p>
          <w:p w14:paraId="662EA9FB"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Starts =  </w:t>
            </w:r>
            <w:r w:rsidRPr="00614A14">
              <w:rPr>
                <w:rFonts w:ascii="Lucida Console" w:hAnsi="Lucida Console" w:cs="Lucida Console"/>
                <w:spacing w:val="20"/>
                <w:sz w:val="14"/>
                <w:szCs w:val="14"/>
              </w:rPr>
              <w:t>--------------------------------MMMM---------------M------------</w:t>
            </w:r>
          </w:p>
          <w:p w14:paraId="273BF1D4"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Base1  =  </w:t>
            </w:r>
            <w:r w:rsidRPr="00614A14">
              <w:rPr>
                <w:rFonts w:ascii="Lucida Console" w:hAnsi="Lucida Console" w:cs="Lucida Console"/>
                <w:spacing w:val="20"/>
                <w:sz w:val="14"/>
                <w:szCs w:val="14"/>
              </w:rPr>
              <w:t>ttttttttttttttttccccccccccccccccaaaaaaaaaaaaaaaagggggggggggggggg</w:t>
            </w:r>
          </w:p>
          <w:p w14:paraId="41B91E38"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Base2  =  </w:t>
            </w:r>
            <w:r w:rsidRPr="00614A14">
              <w:rPr>
                <w:rFonts w:ascii="Lucida Console" w:hAnsi="Lucida Console" w:cs="Lucida Console"/>
                <w:spacing w:val="20"/>
                <w:sz w:val="14"/>
                <w:szCs w:val="14"/>
              </w:rPr>
              <w:t>ttttccccaaaaggggttttccccaaaaggggttttccccaaaaggggttttccccaaaagggg</w:t>
            </w:r>
          </w:p>
          <w:p w14:paraId="75C919C4"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 xml:space="preserve">Base3  =  </w:t>
            </w:r>
            <w:r w:rsidRPr="00614A14">
              <w:rPr>
                <w:rFonts w:ascii="Lucida Console" w:hAnsi="Lucida Console" w:cs="Lucida Console"/>
                <w:spacing w:val="20"/>
                <w:sz w:val="14"/>
                <w:szCs w:val="14"/>
              </w:rPr>
              <w:t>tcagtcagtcagtcagtcagtcagtcagtcagtcagtcagtcagtcagtcagtcagtcagtcag</w:t>
            </w:r>
          </w:p>
          <w:p w14:paraId="3EEE62B9" w14:textId="77777777" w:rsidR="00F41554" w:rsidRPr="00614A14" w:rsidRDefault="00F41554" w:rsidP="009B2AE0">
            <w:pPr>
              <w:widowControl/>
              <w:spacing w:before="80"/>
              <w:ind w:left="490"/>
              <w:rPr>
                <w:rFonts w:ascii="Lucida Console" w:hAnsi="Lucida Console" w:cs="Lucida Console"/>
                <w:spacing w:val="10"/>
                <w:sz w:val="14"/>
                <w:szCs w:val="14"/>
              </w:rPr>
            </w:pPr>
          </w:p>
        </w:tc>
      </w:tr>
      <w:tr w:rsidR="00F41554" w:rsidRPr="00330B62" w14:paraId="116B3BAC" w14:textId="77777777" w:rsidTr="00F41554">
        <w:trPr>
          <w:trHeight w:hRule="exact" w:val="298"/>
        </w:trPr>
        <w:tc>
          <w:tcPr>
            <w:tcW w:w="8760" w:type="dxa"/>
            <w:tcBorders>
              <w:top w:val="double" w:sz="4" w:space="0" w:color="auto"/>
            </w:tcBorders>
            <w:shd w:val="clear" w:color="auto" w:fill="D9D9D9" w:themeFill="background1" w:themeFillShade="D9"/>
            <w:vAlign w:val="center"/>
          </w:tcPr>
          <w:p w14:paraId="03AFFC35"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3 – Code mitochondrial des levures</w:t>
            </w:r>
          </w:p>
        </w:tc>
      </w:tr>
      <w:tr w:rsidR="00F41554" w:rsidRPr="00330B62" w14:paraId="7B358084" w14:textId="77777777" w:rsidTr="00F41554">
        <w:trPr>
          <w:trHeight w:hRule="exact" w:val="1400"/>
        </w:trPr>
        <w:tc>
          <w:tcPr>
            <w:tcW w:w="8760" w:type="dxa"/>
            <w:tcBorders>
              <w:bottom w:val="double" w:sz="4" w:space="0" w:color="auto"/>
            </w:tcBorders>
          </w:tcPr>
          <w:p w14:paraId="59DCF4B9"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FFLLSSSSYY**CCWWTTTTPPPPHHQQRRRRIIMMTTTTNNKKSSRRVVVVAAAADDEEGGGG</w:t>
            </w:r>
          </w:p>
          <w:p w14:paraId="0CA542BD"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w:t>
            </w:r>
            <w:r w:rsidRPr="00614A14">
              <w:rPr>
                <w:rFonts w:ascii="Lucida Console" w:hAnsi="Lucida Console" w:cs="Lucida Console"/>
                <w:color w:val="000000"/>
                <w:spacing w:val="20"/>
                <w:sz w:val="14"/>
                <w:szCs w:val="14"/>
              </w:rPr>
              <w:t>---------------M------------</w:t>
            </w:r>
          </w:p>
          <w:p w14:paraId="3AFE04DB"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3E0D283D"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19CD8E78"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DDF510E" w14:textId="77777777" w:rsidR="00F41554" w:rsidRPr="00614A14" w:rsidRDefault="00F41554" w:rsidP="009B2AE0">
            <w:pPr>
              <w:widowControl/>
              <w:spacing w:before="80"/>
              <w:ind w:left="490"/>
              <w:rPr>
                <w:rFonts w:ascii="Lucida Console" w:hAnsi="Lucida Console" w:cs="Lucida Console"/>
                <w:spacing w:val="10"/>
                <w:sz w:val="14"/>
                <w:szCs w:val="14"/>
              </w:rPr>
            </w:pPr>
          </w:p>
        </w:tc>
      </w:tr>
      <w:tr w:rsidR="00F41554" w:rsidRPr="00330B62" w14:paraId="14BC3F16" w14:textId="77777777" w:rsidTr="00F41554">
        <w:trPr>
          <w:trHeight w:hRule="exact" w:val="591"/>
        </w:trPr>
        <w:tc>
          <w:tcPr>
            <w:tcW w:w="8760" w:type="dxa"/>
            <w:tcBorders>
              <w:top w:val="double" w:sz="4" w:space="0" w:color="auto"/>
            </w:tcBorders>
            <w:shd w:val="clear" w:color="auto" w:fill="D9D9D9" w:themeFill="background1" w:themeFillShade="D9"/>
            <w:vAlign w:val="center"/>
          </w:tcPr>
          <w:p w14:paraId="4E9040A9"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4 – Code mitochondrial des moisissures, des protozoaires et des cœlentérés et</w:t>
            </w:r>
          </w:p>
          <w:p w14:paraId="0F0D853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code des mycoplasmes/spiroplasmes</w:t>
            </w:r>
          </w:p>
        </w:tc>
      </w:tr>
      <w:tr w:rsidR="00F41554" w:rsidRPr="00330B62" w14:paraId="482F2A65" w14:textId="77777777" w:rsidTr="00F41554">
        <w:trPr>
          <w:trHeight w:hRule="exact" w:val="1386"/>
        </w:trPr>
        <w:tc>
          <w:tcPr>
            <w:tcW w:w="8760" w:type="dxa"/>
            <w:tcBorders>
              <w:bottom w:val="double" w:sz="4" w:space="0" w:color="auto"/>
            </w:tcBorders>
          </w:tcPr>
          <w:p w14:paraId="14CCFA00"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  AAs  =  </w:t>
            </w:r>
            <w:r w:rsidRPr="00614A14">
              <w:rPr>
                <w:rFonts w:ascii="Lucida Console" w:eastAsia="Times New Roman" w:hAnsi="Lucida Console" w:cs="Courier New"/>
                <w:spacing w:val="20"/>
                <w:sz w:val="14"/>
                <w:szCs w:val="14"/>
                <w:lang w:eastAsia="en-US"/>
              </w:rPr>
              <w:t>FFLLSSSSYY**CCWWLLLLPPPPHHQQRRRRIIIMTTTTNNKKSSRRVVVVAAAADDEEGGGG</w:t>
            </w:r>
          </w:p>
          <w:p w14:paraId="169F7EA9"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Starts =  </w:t>
            </w:r>
            <w:r w:rsidRPr="00614A14">
              <w:rPr>
                <w:rFonts w:ascii="Lucida Console" w:eastAsia="Times New Roman" w:hAnsi="Lucida Console" w:cs="Courier New"/>
                <w:spacing w:val="20"/>
                <w:sz w:val="14"/>
                <w:szCs w:val="14"/>
                <w:lang w:eastAsia="en-US"/>
              </w:rPr>
              <w:t>--MM---------------M------------MMMM---------------M------------</w:t>
            </w:r>
          </w:p>
          <w:p w14:paraId="7FCAD6C2"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Base1  =  </w:t>
            </w:r>
            <w:r w:rsidRPr="00614A14">
              <w:rPr>
                <w:rFonts w:ascii="Lucida Console" w:eastAsia="Times New Roman" w:hAnsi="Lucida Console" w:cs="Courier New"/>
                <w:spacing w:val="20"/>
                <w:sz w:val="14"/>
                <w:szCs w:val="14"/>
                <w:lang w:eastAsia="en-US"/>
              </w:rPr>
              <w:t>ttttttttttttttttccccccccccccccccaaaaaaaaaaaaaaaagggggggggggggggg</w:t>
            </w:r>
          </w:p>
          <w:p w14:paraId="239DC79D"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Base2  =  </w:t>
            </w:r>
            <w:r w:rsidRPr="00614A14">
              <w:rPr>
                <w:rFonts w:ascii="Lucida Console" w:eastAsia="Times New Roman" w:hAnsi="Lucida Console" w:cs="Courier New"/>
                <w:spacing w:val="20"/>
                <w:sz w:val="14"/>
                <w:szCs w:val="14"/>
                <w:lang w:eastAsia="en-US"/>
              </w:rPr>
              <w:t>ttttccccaaaaggggttttccccaaaaggggttttccccaaaaggggttttccccaaaagggg</w:t>
            </w:r>
          </w:p>
          <w:p w14:paraId="76FFA4AE"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eastAsia="en-US"/>
              </w:rPr>
            </w:pPr>
            <w:r w:rsidRPr="00614A14">
              <w:rPr>
                <w:rFonts w:ascii="Lucida Console" w:eastAsia="Times New Roman" w:hAnsi="Lucida Console" w:cs="Courier New"/>
                <w:sz w:val="14"/>
                <w:szCs w:val="14"/>
                <w:lang w:eastAsia="en-US"/>
              </w:rPr>
              <w:t xml:space="preserve">Base3  =  </w:t>
            </w:r>
            <w:r w:rsidRPr="00614A14">
              <w:rPr>
                <w:rFonts w:ascii="Lucida Console" w:eastAsia="Times New Roman" w:hAnsi="Lucida Console" w:cs="Courier New"/>
                <w:spacing w:val="20"/>
                <w:sz w:val="14"/>
                <w:szCs w:val="14"/>
                <w:lang w:eastAsia="en-US"/>
              </w:rPr>
              <w:t>tcagtcagtcagtcagtcagtcagtcagtcagtcagtcagtcagtcagtcagtcagtcagtcag</w:t>
            </w:r>
          </w:p>
          <w:p w14:paraId="485D8E76"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rPr>
            </w:pPr>
          </w:p>
        </w:tc>
      </w:tr>
      <w:tr w:rsidR="00F41554" w:rsidRPr="00330B62" w14:paraId="7172D0EE"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547A4340"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5 – Code mitochondrial des invertébrés</w:t>
            </w:r>
          </w:p>
        </w:tc>
      </w:tr>
      <w:tr w:rsidR="00F41554" w:rsidRPr="00330B62" w14:paraId="67D36537" w14:textId="77777777" w:rsidTr="00F41554">
        <w:trPr>
          <w:trHeight w:hRule="exact" w:val="1254"/>
        </w:trPr>
        <w:tc>
          <w:tcPr>
            <w:tcW w:w="8760" w:type="dxa"/>
            <w:tcBorders>
              <w:bottom w:val="double" w:sz="4" w:space="0" w:color="auto"/>
            </w:tcBorders>
          </w:tcPr>
          <w:p w14:paraId="5CC61CC4"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FFLLSSSSYY**CCWWLLLLPPPPHHQQRRRRIIMMTTTTNNKKSSSSVVVVAAAADDEEGGGG</w:t>
            </w:r>
          </w:p>
          <w:p w14:paraId="374A7108"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---M----------------------------MMMM---------------M------------</w:t>
            </w:r>
          </w:p>
          <w:p w14:paraId="3DDF13FA"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320E3005"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6554ED41"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061ED4B9"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5A314F" w14:paraId="0A84F002"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33DEEF09"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6 – Code génétique nucléaire des ciliés, des dasycladacées et de l’hexamita</w:t>
            </w:r>
          </w:p>
        </w:tc>
      </w:tr>
      <w:tr w:rsidR="00F41554" w:rsidRPr="005A314F" w14:paraId="6F69F36A" w14:textId="77777777" w:rsidTr="00F41554">
        <w:trPr>
          <w:trHeight w:hRule="exact" w:val="1206"/>
        </w:trPr>
        <w:tc>
          <w:tcPr>
            <w:tcW w:w="8760" w:type="dxa"/>
            <w:tcBorders>
              <w:bottom w:val="double" w:sz="4" w:space="0" w:color="auto"/>
            </w:tcBorders>
          </w:tcPr>
          <w:p w14:paraId="28F837F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FFLLSSSSYYQQCC*WLLLLPPPPHHQQRRRRIIIMTTTTNNKKSSRRVVVVAAAADDEEGGGG</w:t>
            </w:r>
          </w:p>
          <w:p w14:paraId="5588FF1D"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w:t>
            </w:r>
          </w:p>
          <w:p w14:paraId="03AFCE5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0A8B61B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20301387"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tc>
      </w:tr>
      <w:tr w:rsidR="00F41554" w:rsidRPr="005A314F" w14:paraId="398A6DC0" w14:textId="77777777" w:rsidTr="00F41554">
        <w:trPr>
          <w:trHeight w:hRule="exact" w:val="307"/>
        </w:trPr>
        <w:tc>
          <w:tcPr>
            <w:tcW w:w="8760" w:type="dxa"/>
            <w:tcBorders>
              <w:top w:val="double" w:sz="4" w:space="0" w:color="auto"/>
            </w:tcBorders>
            <w:shd w:val="clear" w:color="auto" w:fill="D9D9D9" w:themeFill="background1" w:themeFillShade="D9"/>
            <w:vAlign w:val="center"/>
          </w:tcPr>
          <w:p w14:paraId="4EAC0D63" w14:textId="77777777" w:rsidR="00F41554" w:rsidRPr="00330B62" w:rsidRDefault="00F41554" w:rsidP="009B2AE0">
            <w:pPr>
              <w:keepNext/>
              <w:keepLines/>
              <w:widowControl/>
              <w:spacing w:before="40" w:after="40"/>
              <w:jc w:val="center"/>
              <w:rPr>
                <w:rFonts w:eastAsia="Batang" w:cs="Times New Roman"/>
                <w:b/>
                <w:sz w:val="17"/>
                <w:lang w:val="fr-FR" w:eastAsia="en-US"/>
              </w:rPr>
            </w:pPr>
            <w:r w:rsidRPr="00330B62">
              <w:rPr>
                <w:rFonts w:eastAsia="Batang" w:cs="Times New Roman"/>
                <w:b/>
                <w:sz w:val="17"/>
                <w:lang w:val="fr-FR" w:eastAsia="en-US"/>
              </w:rPr>
              <w:t>9 – Code mitochondrial des échinodermes et des platodes</w:t>
            </w:r>
          </w:p>
        </w:tc>
      </w:tr>
      <w:tr w:rsidR="00F41554" w:rsidRPr="005A314F" w14:paraId="75F3571E" w14:textId="77777777" w:rsidTr="00F41554">
        <w:trPr>
          <w:trHeight w:hRule="exact" w:val="1316"/>
        </w:trPr>
        <w:tc>
          <w:tcPr>
            <w:tcW w:w="8760" w:type="dxa"/>
          </w:tcPr>
          <w:p w14:paraId="0EA12FFA"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FFLLSSSSYY**CCWWLLLLPPPPHHQQRRRRIIIMTTTTNNNKSSSSVVVVAAAADDEEGGGG</w:t>
            </w:r>
          </w:p>
          <w:p w14:paraId="58BA3966"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w:t>
            </w:r>
          </w:p>
          <w:p w14:paraId="7B38E501"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50B6473B"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7BD7839D"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15E10E6E" w14:textId="77777777" w:rsidR="00F41554" w:rsidRPr="00330B62" w:rsidRDefault="00F41554" w:rsidP="009B2AE0">
            <w:pPr>
              <w:keepNext/>
              <w:widowControl/>
              <w:spacing w:before="72"/>
              <w:ind w:left="490"/>
              <w:rPr>
                <w:rFonts w:ascii="Lucida Console" w:hAnsi="Lucida Console" w:cs="Lucida Console"/>
                <w:spacing w:val="10"/>
                <w:sz w:val="14"/>
                <w:szCs w:val="14"/>
                <w:lang w:val="fr-FR"/>
              </w:rPr>
            </w:pPr>
          </w:p>
        </w:tc>
      </w:tr>
      <w:tr w:rsidR="00F41554" w:rsidRPr="005A314F" w14:paraId="33936029"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20CD7"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br w:type="page"/>
              <w:t>10 – Code génétique nucléaire des euplotides</w:t>
            </w:r>
          </w:p>
        </w:tc>
      </w:tr>
      <w:tr w:rsidR="00F41554" w:rsidRPr="005A314F" w14:paraId="5BB19668"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37DCC66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FFLLSSSSYY**CCCWLLLLPPPPHHQQRRRRIIIMTTTTNNKKSSRRVVVVAAAADDEEGGGG</w:t>
            </w:r>
          </w:p>
          <w:p w14:paraId="2BB36E0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w:t>
            </w:r>
          </w:p>
          <w:p w14:paraId="1D8FCC0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3092A36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04925F43"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7E5D4874"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5A314F" w14:paraId="314DBC5E"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3EED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11 – Code des plastides, des bactéries, des archées et des végétaux</w:t>
            </w:r>
          </w:p>
        </w:tc>
      </w:tr>
      <w:tr w:rsidR="00F41554" w:rsidRPr="005A314F" w14:paraId="36F6BA3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0E401FF8"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FFLLSSSSYY**CC*WLLLLPPPPHHQQRRRRIIIMTTTTNNKKSSRRVVVVAAAADDEEGGGG</w:t>
            </w:r>
          </w:p>
          <w:p w14:paraId="4D171AF3"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---M---------------M------------MMMM---------------M------------</w:t>
            </w:r>
          </w:p>
          <w:p w14:paraId="0A71BC6A"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4855E3B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220D6F3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78718B37"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5A314F" w14:paraId="7D4E1E04"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18AFF"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12 – Code génétique nucléaire alternatif des levures</w:t>
            </w:r>
          </w:p>
        </w:tc>
      </w:tr>
      <w:tr w:rsidR="00F41554" w:rsidRPr="005A314F" w14:paraId="469CD25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38E2874D"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FFLLSSSSYY**CC*WLLLSPPPPHHQQRRRRIIIMTTTTNNKKSSRRVVVVAAAADDEEGGGG</w:t>
            </w:r>
          </w:p>
          <w:p w14:paraId="656D549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w:t>
            </w:r>
          </w:p>
          <w:p w14:paraId="2E52E08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3C7B5874"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62FD3EB1"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285B035D"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330B62" w14:paraId="09AE096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D2480"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13 – Code mitochondrial des ascidiens</w:t>
            </w:r>
          </w:p>
        </w:tc>
      </w:tr>
      <w:tr w:rsidR="00F41554" w:rsidRPr="00330B62" w14:paraId="4BF973F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74AAC7FE"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FFLLSSSSYY**CCWWLLLLPPPPHHQQRRRRIIMMTTTTNNKKSSGGVVVVAAAADDEEGGGG</w:t>
            </w:r>
          </w:p>
          <w:p w14:paraId="56C761D8"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w:t>
            </w:r>
          </w:p>
          <w:p w14:paraId="3A017E00"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664B9A5E"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7D6DF637"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E8B95A9" w14:textId="77777777" w:rsidR="00F41554" w:rsidRPr="00614A14" w:rsidRDefault="00F41554" w:rsidP="009B2AE0">
            <w:pPr>
              <w:widowControl/>
              <w:tabs>
                <w:tab w:val="right" w:pos="7416"/>
              </w:tabs>
              <w:spacing w:before="72"/>
              <w:ind w:left="429"/>
              <w:rPr>
                <w:rFonts w:ascii="Lucida Console" w:hAnsi="Lucida Console" w:cs="Lucida Console"/>
                <w:spacing w:val="10"/>
                <w:sz w:val="14"/>
                <w:szCs w:val="14"/>
              </w:rPr>
            </w:pPr>
          </w:p>
        </w:tc>
      </w:tr>
      <w:tr w:rsidR="00F41554" w:rsidRPr="005A314F" w14:paraId="30BC9EC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3E45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14 – Code mitochondrial alternatif des platodes</w:t>
            </w:r>
          </w:p>
        </w:tc>
      </w:tr>
      <w:tr w:rsidR="00F41554" w:rsidRPr="00330B62" w14:paraId="036DEE4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1"/>
        </w:trPr>
        <w:tc>
          <w:tcPr>
            <w:tcW w:w="8760" w:type="dxa"/>
            <w:tcBorders>
              <w:top w:val="single" w:sz="4" w:space="0" w:color="auto"/>
              <w:left w:val="single" w:sz="4" w:space="0" w:color="auto"/>
              <w:bottom w:val="double" w:sz="4" w:space="0" w:color="auto"/>
              <w:right w:val="single" w:sz="4" w:space="0" w:color="auto"/>
            </w:tcBorders>
          </w:tcPr>
          <w:p w14:paraId="4F22F2DB"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 xml:space="preserve">  AAs  =</w:t>
            </w:r>
            <w:r w:rsidRPr="000B251B">
              <w:rPr>
                <w:rFonts w:ascii="Lucida Console" w:hAnsi="Lucida Console" w:cs="Lucida Console"/>
                <w:spacing w:val="20"/>
                <w:sz w:val="14"/>
                <w:szCs w:val="14"/>
                <w:lang w:val="fr-FR"/>
              </w:rPr>
              <w:t xml:space="preserve">  FFLLSSSSYYY*CCWWLLLLPPPPHHQQRRRRIIIMTTTTNNNKSSSSVVVVAAAADDEEGGGG</w:t>
            </w:r>
          </w:p>
          <w:p w14:paraId="0ACBA3DD"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Starts =</w:t>
            </w:r>
            <w:r w:rsidRPr="000B251B">
              <w:rPr>
                <w:rFonts w:ascii="Lucida Console" w:hAnsi="Lucida Console" w:cs="Lucida Console"/>
                <w:spacing w:val="20"/>
                <w:sz w:val="14"/>
                <w:szCs w:val="14"/>
                <w:lang w:val="fr-FR"/>
              </w:rPr>
              <w:t xml:space="preserve">  -----------------------------------M----------------------------</w:t>
            </w:r>
          </w:p>
          <w:p w14:paraId="415A02C4"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Base1  =</w:t>
            </w:r>
            <w:r w:rsidRPr="000B251B">
              <w:rPr>
                <w:rFonts w:ascii="Lucida Console" w:hAnsi="Lucida Console" w:cs="Lucida Console"/>
                <w:spacing w:val="20"/>
                <w:sz w:val="14"/>
                <w:szCs w:val="14"/>
                <w:lang w:val="fr-FR"/>
              </w:rPr>
              <w:t xml:space="preserve">  ttttttttttttttttccccccccccccccccaaaaaaaaaaaaaaaagggggggggggggggg</w:t>
            </w:r>
          </w:p>
          <w:p w14:paraId="3528FCDC"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Base2  =</w:t>
            </w:r>
            <w:r w:rsidRPr="000B251B">
              <w:rPr>
                <w:rFonts w:ascii="Lucida Console" w:hAnsi="Lucida Console" w:cs="Lucida Console"/>
                <w:spacing w:val="20"/>
                <w:sz w:val="14"/>
                <w:szCs w:val="14"/>
                <w:lang w:val="fr-FR"/>
              </w:rPr>
              <w:t xml:space="preserve">  ttttccccaaaaggggttttccccaaaaggggttttccccaaaaggggttttccccaaaagggg</w:t>
            </w:r>
          </w:p>
          <w:p w14:paraId="00794DBB"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Base3  =</w:t>
            </w:r>
            <w:r w:rsidRPr="000B251B">
              <w:rPr>
                <w:rFonts w:ascii="Lucida Console" w:hAnsi="Lucida Console" w:cs="Lucida Console"/>
                <w:spacing w:val="20"/>
                <w:sz w:val="14"/>
                <w:szCs w:val="14"/>
                <w:lang w:val="fr-FR"/>
              </w:rPr>
              <w:t xml:space="preserve">  tcagtcagtcagtcagtcagtcagtcagtcagtcagtcagtcagtcagtcagtcagtcagtcag</w:t>
            </w:r>
          </w:p>
          <w:p w14:paraId="48A7AF30"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Starts =</w:t>
            </w:r>
            <w:r w:rsidRPr="000B251B">
              <w:rPr>
                <w:rFonts w:ascii="Lucida Console" w:hAnsi="Lucida Console" w:cs="Lucida Console"/>
                <w:spacing w:val="20"/>
                <w:sz w:val="14"/>
                <w:szCs w:val="14"/>
                <w:lang w:val="fr-FR"/>
              </w:rPr>
              <w:t xml:space="preserve">  -----------------------------------M----------------------------</w:t>
            </w:r>
          </w:p>
          <w:p w14:paraId="63F89D60"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Base1  =</w:t>
            </w:r>
            <w:r w:rsidRPr="000B251B">
              <w:rPr>
                <w:rFonts w:ascii="Lucida Console" w:hAnsi="Lucida Console" w:cs="Lucida Console"/>
                <w:spacing w:val="20"/>
                <w:sz w:val="14"/>
                <w:szCs w:val="14"/>
                <w:lang w:val="fr-FR"/>
              </w:rPr>
              <w:t xml:space="preserve">  ttttttttttttttttccccccccccccccccaaaaaaaaaaaaaaaagggggggggggggggg</w:t>
            </w:r>
          </w:p>
          <w:p w14:paraId="53BA687B"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Base2  =</w:t>
            </w:r>
            <w:r w:rsidRPr="000B251B">
              <w:rPr>
                <w:rFonts w:ascii="Lucida Console" w:hAnsi="Lucida Console" w:cs="Lucida Console"/>
                <w:spacing w:val="20"/>
                <w:sz w:val="14"/>
                <w:szCs w:val="14"/>
                <w:lang w:val="fr-FR"/>
              </w:rPr>
              <w:t xml:space="preserve">  ttttccccaaaaggggttttccccaaaaggggttttccccaaaaggggttttccccaaaagggg</w:t>
            </w:r>
          </w:p>
          <w:p w14:paraId="3147132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0EB651D4"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330B62" w14:paraId="3EBC280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5A3551"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16 – Code mitochondrial des chlorophycées</w:t>
            </w:r>
          </w:p>
        </w:tc>
      </w:tr>
      <w:tr w:rsidR="00F41554" w:rsidRPr="00330B62" w14:paraId="0768A6D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61"/>
        </w:trPr>
        <w:tc>
          <w:tcPr>
            <w:tcW w:w="8760" w:type="dxa"/>
            <w:tcBorders>
              <w:top w:val="single" w:sz="4" w:space="0" w:color="auto"/>
              <w:left w:val="single" w:sz="4" w:space="0" w:color="auto"/>
              <w:bottom w:val="double" w:sz="4" w:space="0" w:color="auto"/>
              <w:right w:val="single" w:sz="4" w:space="0" w:color="auto"/>
            </w:tcBorders>
          </w:tcPr>
          <w:p w14:paraId="5357CEC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FFLLSSSSYY*LCC*WLLLLPPPPHHQQRRRRIIIMTTTTNNKKSSRRVVVVAAAADDEEGGGG</w:t>
            </w:r>
          </w:p>
          <w:p w14:paraId="6AA4CABC"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w:t>
            </w:r>
          </w:p>
          <w:p w14:paraId="4F0286B5"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2EF6A3A0"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46EFEABF"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D0D6F02" w14:textId="77777777" w:rsidR="00F41554" w:rsidRPr="00614A14" w:rsidRDefault="00F41554" w:rsidP="009B2AE0">
            <w:pPr>
              <w:widowControl/>
              <w:tabs>
                <w:tab w:val="right" w:pos="7416"/>
              </w:tabs>
              <w:spacing w:before="36"/>
              <w:ind w:left="429"/>
              <w:rPr>
                <w:rFonts w:ascii="Lucida Console" w:hAnsi="Lucida Console" w:cs="Lucida Console"/>
                <w:spacing w:val="10"/>
                <w:sz w:val="14"/>
                <w:szCs w:val="14"/>
              </w:rPr>
            </w:pPr>
          </w:p>
        </w:tc>
      </w:tr>
      <w:tr w:rsidR="00F41554" w:rsidRPr="00330B62" w14:paraId="7EEFC28D"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4B34F"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t>21 – Code mitochondrial des trématodes</w:t>
            </w:r>
          </w:p>
        </w:tc>
      </w:tr>
      <w:tr w:rsidR="00F41554" w:rsidRPr="00330B62" w14:paraId="7EA4605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4F0787CB"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FFLLSSSSYY**CCWWLLLLPPPPHHQQRRRRIIMMTTTTNNNKSSSSVVVVAAAADDEEGGGG</w:t>
            </w:r>
          </w:p>
          <w:p w14:paraId="6EF1583A"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w:t>
            </w:r>
          </w:p>
          <w:p w14:paraId="3BD28EF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17C3C17F"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4BE2F336"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5C9942CB"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5A314F" w14:paraId="24D8F9F2"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1056A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22 – Code mitochondrial de </w:t>
            </w:r>
            <w:r w:rsidRPr="00330B62">
              <w:rPr>
                <w:rFonts w:eastAsia="Batang" w:cs="Times New Roman"/>
                <w:b/>
                <w:i/>
                <w:sz w:val="17"/>
                <w:lang w:val="fr-FR" w:eastAsia="en-US"/>
              </w:rPr>
              <w:t>Scenedesmus obliquus</w:t>
            </w:r>
          </w:p>
        </w:tc>
      </w:tr>
      <w:tr w:rsidR="00F41554" w:rsidRPr="005A314F" w14:paraId="2FED45B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32F97203"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FFLLSS*SYY*LCC*WLLLLPPPPHHQQRRRRIIIMTTTTNNKKSSRRVVVVAAAADDEEGGGG</w:t>
            </w:r>
          </w:p>
          <w:p w14:paraId="2697B74E"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w:t>
            </w:r>
          </w:p>
          <w:p w14:paraId="255FF97D"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6DF2F531"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1CB54F44"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72AE9DEB"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330B62" w14:paraId="657051B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99702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23 – Code mitochondrial de </w:t>
            </w:r>
            <w:r w:rsidRPr="00330B62">
              <w:rPr>
                <w:rFonts w:eastAsia="Batang" w:cs="Times New Roman"/>
                <w:b/>
                <w:i/>
                <w:sz w:val="17"/>
                <w:lang w:val="fr-FR" w:eastAsia="en-US"/>
              </w:rPr>
              <w:t>Thraustochytrium</w:t>
            </w:r>
          </w:p>
        </w:tc>
      </w:tr>
      <w:tr w:rsidR="00F41554" w:rsidRPr="00330B62" w14:paraId="0D20212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20FCF477"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FF*LSSSSYY**CC*WLLLLPPPPHHQQRRRRIIIMTTTTNNKKSSRRVVVVAAAADDEEGGGG</w:t>
            </w:r>
          </w:p>
          <w:p w14:paraId="233B382C"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w:t>
            </w:r>
          </w:p>
          <w:p w14:paraId="31E6B9A4"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7B6C9141"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0F0D722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11E15900"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330B62" w14:paraId="37C15CB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A3B77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24 – Code mitochondrial des ptérobranches</w:t>
            </w:r>
          </w:p>
        </w:tc>
      </w:tr>
      <w:tr w:rsidR="00F41554" w:rsidRPr="00330B62" w14:paraId="2C6AC687"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100DC8B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FFLLSSSSYY**CCWWLLLLPPPPHHQQRRRRIIIMTTTTNNKKSSSKVVVVAAAADDEEGGGG</w:t>
            </w:r>
          </w:p>
          <w:p w14:paraId="7BD918B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w:t>
            </w:r>
          </w:p>
          <w:p w14:paraId="5295622B"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47E3EF0D"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0E56A0FD" w14:textId="77777777" w:rsidR="00F41554" w:rsidRPr="00614A14" w:rsidRDefault="00F41554" w:rsidP="009B2AE0">
            <w:pPr>
              <w:widowControl/>
              <w:spacing w:before="72"/>
              <w:ind w:left="490"/>
              <w:rPr>
                <w:rFonts w:ascii="Lucida Console" w:hAnsi="Lucida Console" w:cs="Lucida Console"/>
                <w:spacing w:val="1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tc>
      </w:tr>
      <w:tr w:rsidR="00F41554" w:rsidRPr="005A314F" w14:paraId="4CE0CD44"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F00D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25 – Code des bactéries de la Candidate Division SR1 et des bactéries </w:t>
            </w:r>
            <w:r w:rsidRPr="00330B62">
              <w:rPr>
                <w:rFonts w:eastAsia="Batang" w:cs="Times New Roman"/>
                <w:b/>
                <w:i/>
                <w:sz w:val="17"/>
                <w:lang w:val="fr-FR" w:eastAsia="en-US"/>
              </w:rPr>
              <w:t>Gracilis</w:t>
            </w:r>
          </w:p>
        </w:tc>
      </w:tr>
      <w:tr w:rsidR="00F41554" w:rsidRPr="005A314F" w14:paraId="5DA7EB05"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672F7F4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 xml:space="preserve">  AAs  = FFLLSSSSYY**CCGWLLLLPPPPHHQQRRRRIIIMTTTTNNKKSSRRVVVVAAAADDEEGGGG</w:t>
            </w:r>
          </w:p>
          <w:p w14:paraId="2432648B"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Starts = ---M---------------M---------------M----------------------------</w:t>
            </w:r>
          </w:p>
          <w:p w14:paraId="3C47E03E"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Base1  = ttttttttttttttttccccccccccccccccaaaaaaaaaaaaaaaagggggggggggggggg</w:t>
            </w:r>
          </w:p>
          <w:p w14:paraId="2C7289C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Base2  = ttttccccaaaaggggttttccccaaaaggggttttccccaaaaggggttttccccaaaagggg</w:t>
            </w:r>
          </w:p>
          <w:p w14:paraId="411BAC25" w14:textId="77777777" w:rsidR="00F41554" w:rsidRPr="00330B62" w:rsidRDefault="00F41554" w:rsidP="009B2AE0">
            <w:pPr>
              <w:widowControl/>
              <w:spacing w:before="72"/>
              <w:ind w:left="490"/>
              <w:rPr>
                <w:rFonts w:ascii="Lucida Console" w:hAnsi="Lucida Console" w:cs="Lucida Console"/>
                <w:spacing w:val="10"/>
                <w:sz w:val="14"/>
                <w:szCs w:val="14"/>
                <w:lang w:val="fr-FR"/>
              </w:rPr>
            </w:pPr>
            <w:r w:rsidRPr="00330B62">
              <w:rPr>
                <w:rFonts w:ascii="Lucida Console" w:hAnsi="Lucida Console" w:cs="Lucida Console"/>
                <w:spacing w:val="20"/>
                <w:sz w:val="14"/>
                <w:szCs w:val="14"/>
                <w:lang w:val="fr-FR"/>
              </w:rPr>
              <w:t>Base3  = tcagtcagtcagtcagtcagtcagtcagtcagtcagtcagtcagtcagtcagtcagtcagtcag</w:t>
            </w:r>
          </w:p>
        </w:tc>
      </w:tr>
      <w:tr w:rsidR="00F41554" w:rsidRPr="005A314F" w14:paraId="4C705C3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F00805"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26 – Code génétique nucléaire du champignon </w:t>
            </w:r>
            <w:r w:rsidRPr="00330B62">
              <w:rPr>
                <w:rFonts w:eastAsia="Batang" w:cs="Times New Roman"/>
                <w:b/>
                <w:i/>
                <w:sz w:val="17"/>
                <w:lang w:val="fr-FR" w:eastAsia="en-US"/>
              </w:rPr>
              <w:t>Pachysolen tannophilus</w:t>
            </w:r>
          </w:p>
        </w:tc>
      </w:tr>
      <w:tr w:rsidR="00F41554" w:rsidRPr="005A314F" w14:paraId="63E8E46C"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0D8D9C5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 xml:space="preserve">  AAs  = FFLLSSSSYY**CC*WLLLAPPPPHHQQRRRRIIIMTTTTNNKKSSRRVVVVAAAADDEEGGGG</w:t>
            </w:r>
          </w:p>
          <w:p w14:paraId="0CB49074"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Starts = ---M-------------------------------M---------------M------------</w:t>
            </w:r>
          </w:p>
          <w:p w14:paraId="06165E81"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Base1  = ttttttttttttttttccccccccccccccccaaaaaaaaaaaaaaaagggggggggggggggg</w:t>
            </w:r>
          </w:p>
          <w:p w14:paraId="23341C5C"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Base2  = ttttccccaaaaggggttttccccaaaaggggttttccccaaaaggggttttccccaaaagggg</w:t>
            </w:r>
          </w:p>
          <w:p w14:paraId="2130B051" w14:textId="77777777" w:rsidR="00F41554" w:rsidRPr="00330B62" w:rsidRDefault="00F41554" w:rsidP="009B2AE0">
            <w:pPr>
              <w:widowControl/>
              <w:spacing w:before="72"/>
              <w:ind w:left="490"/>
              <w:rPr>
                <w:rFonts w:ascii="Lucida Console" w:hAnsi="Lucida Console" w:cs="Lucida Console"/>
                <w:spacing w:val="10"/>
                <w:sz w:val="14"/>
                <w:szCs w:val="14"/>
                <w:lang w:val="fr-FR"/>
              </w:rPr>
            </w:pPr>
            <w:r w:rsidRPr="00330B62">
              <w:rPr>
                <w:rFonts w:ascii="Lucida Console" w:hAnsi="Lucida Console" w:cs="Lucida Console"/>
                <w:spacing w:val="20"/>
                <w:sz w:val="14"/>
                <w:szCs w:val="14"/>
                <w:lang w:val="fr-FR"/>
              </w:rPr>
              <w:t>Base3  = tcagtcagtcagtcagtcagtcagtcagtcagtcagtcagtcagtcagtcagtcagtcagtcag</w:t>
            </w:r>
          </w:p>
        </w:tc>
      </w:tr>
      <w:tr w:rsidR="00F41554" w:rsidRPr="005A314F" w14:paraId="44293C2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788FEAA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27 – Code génétique nucléaire des ciliés de la classe </w:t>
            </w:r>
            <w:r w:rsidRPr="00330B62">
              <w:rPr>
                <w:rFonts w:eastAsia="Batang" w:cs="Times New Roman"/>
                <w:b/>
                <w:i/>
                <w:sz w:val="17"/>
                <w:lang w:val="fr-FR" w:eastAsia="en-US"/>
              </w:rPr>
              <w:t>Karyorelictea</w:t>
            </w:r>
          </w:p>
        </w:tc>
      </w:tr>
      <w:tr w:rsidR="00F41554" w:rsidRPr="00330B62" w14:paraId="0F6489E4" w14:textId="77777777" w:rsidTr="00F41554">
        <w:trPr>
          <w:trHeight w:hRule="exact" w:val="1308"/>
        </w:trPr>
        <w:tc>
          <w:tcPr>
            <w:tcW w:w="8760" w:type="dxa"/>
            <w:tcBorders>
              <w:bottom w:val="double" w:sz="4" w:space="0" w:color="auto"/>
            </w:tcBorders>
          </w:tcPr>
          <w:p w14:paraId="7CF60613"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FFLLSSSSYYQQCCWWLLLLPPPPHHQQRRRRIIIMTTTTNNKKSSRRVVVVAAAADDEEGGGG</w:t>
            </w:r>
          </w:p>
          <w:p w14:paraId="0553F98C"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0199200B"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6A6EF19A"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3D37963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188A5ED3"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5A314F" w14:paraId="753643DE"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1F0A9D03"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28 – Code génétique nucléaire des condylostomes</w:t>
            </w:r>
          </w:p>
        </w:tc>
      </w:tr>
      <w:tr w:rsidR="00F41554" w:rsidRPr="00330B62" w14:paraId="5DD48E68" w14:textId="77777777" w:rsidTr="00F41554">
        <w:trPr>
          <w:trHeight w:hRule="exact" w:val="1374"/>
        </w:trPr>
        <w:tc>
          <w:tcPr>
            <w:tcW w:w="8760" w:type="dxa"/>
            <w:tcBorders>
              <w:bottom w:val="double" w:sz="4" w:space="0" w:color="auto"/>
            </w:tcBorders>
          </w:tcPr>
          <w:p w14:paraId="3DD69C4D"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FFLLSSSSYYQQCCWWLLLLPPPPHHQQRRRRIIIMTTTTNNKKSSRRVVVVAAAADDEEGGGG</w:t>
            </w:r>
          </w:p>
          <w:p w14:paraId="6D370B2A"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3B43840"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63DEE1F7"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788F9E2A"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38B39E81"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5A314F" w14:paraId="3AB77363"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3E6819ED"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29 – Code génétique nucléaire des ciliés du genre </w:t>
            </w:r>
            <w:r w:rsidRPr="00330B62">
              <w:rPr>
                <w:rFonts w:eastAsia="Batang" w:cs="Times New Roman"/>
                <w:b/>
                <w:i/>
                <w:sz w:val="17"/>
                <w:lang w:val="fr-FR" w:eastAsia="en-US"/>
              </w:rPr>
              <w:t>Mesodinium</w:t>
            </w:r>
          </w:p>
        </w:tc>
      </w:tr>
      <w:tr w:rsidR="00F41554" w:rsidRPr="005A314F" w14:paraId="71D2B8A1" w14:textId="77777777" w:rsidTr="00F41554">
        <w:trPr>
          <w:trHeight w:hRule="exact" w:val="1303"/>
        </w:trPr>
        <w:tc>
          <w:tcPr>
            <w:tcW w:w="8760" w:type="dxa"/>
            <w:tcBorders>
              <w:bottom w:val="double" w:sz="4" w:space="0" w:color="auto"/>
            </w:tcBorders>
          </w:tcPr>
          <w:p w14:paraId="2AD2721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FFLLSSSSYYYYCC*WLLLLPPPPHHQQRRRRIIIMTTTTNNKKSSRRVVVVAAAADDEEGGGG</w:t>
            </w:r>
          </w:p>
          <w:p w14:paraId="666F76A7"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5D27DB81"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5D1CC0D9"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331F2EA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4E4CC29C"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5A314F" w14:paraId="3166BEC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3C01F026"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30 – Code génétique nucléaire des péritriches</w:t>
            </w:r>
          </w:p>
        </w:tc>
      </w:tr>
      <w:tr w:rsidR="00F41554" w:rsidRPr="005A314F" w14:paraId="199E459B" w14:textId="77777777" w:rsidTr="00F41554">
        <w:trPr>
          <w:trHeight w:hRule="exact" w:val="1255"/>
        </w:trPr>
        <w:tc>
          <w:tcPr>
            <w:tcW w:w="8760" w:type="dxa"/>
            <w:tcBorders>
              <w:bottom w:val="double" w:sz="4" w:space="0" w:color="auto"/>
            </w:tcBorders>
          </w:tcPr>
          <w:p w14:paraId="4DB2352E" w14:textId="02E7782A" w:rsidR="00F41554" w:rsidRPr="00330B62" w:rsidRDefault="00F41554" w:rsidP="000825B3">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FFLLSSSSYYEECC*</w:t>
            </w:r>
            <w:r w:rsidR="007262FA" w:rsidRPr="000825B3">
              <w:rPr>
                <w:rFonts w:ascii="Lucida Console" w:hAnsi="Lucida Console" w:cs="Lucida Console"/>
                <w:color w:val="000000"/>
                <w:spacing w:val="20"/>
                <w:sz w:val="14"/>
                <w:szCs w:val="14"/>
                <w:lang w:val="fr-FR"/>
              </w:rPr>
              <w:t xml:space="preserve"> WLLLLPPPPHHQQRRRRIIIMTTTTNNKKSSRRVVVVAAAADDEEGGGG</w:t>
            </w:r>
          </w:p>
          <w:p w14:paraId="48AF11D5"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F4BF65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203638E8"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5B31D2E7"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2174D1B8"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5A314F" w14:paraId="3E394F94"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67E102E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31 – Code génétique nucléaire du genre </w:t>
            </w:r>
            <w:r w:rsidRPr="00330B62">
              <w:rPr>
                <w:rFonts w:eastAsia="Batang" w:cs="Times New Roman"/>
                <w:b/>
                <w:i/>
                <w:sz w:val="17"/>
                <w:lang w:val="fr-FR" w:eastAsia="en-US"/>
              </w:rPr>
              <w:t>Blastocrithidia</w:t>
            </w:r>
          </w:p>
        </w:tc>
      </w:tr>
      <w:tr w:rsidR="00F41554" w:rsidRPr="00330B62" w14:paraId="2EA1619B" w14:textId="77777777" w:rsidTr="00F41554">
        <w:trPr>
          <w:trHeight w:hRule="exact" w:val="1390"/>
        </w:trPr>
        <w:tc>
          <w:tcPr>
            <w:tcW w:w="8760" w:type="dxa"/>
          </w:tcPr>
          <w:p w14:paraId="37AEBDAD"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FFLLSSSSYYEECCWWLLLLPPPPHHQQRRRRIIIMTTTTNNKKSSRRVVVVAAAADDEEGGGG</w:t>
            </w:r>
          </w:p>
          <w:p w14:paraId="45AF78AE"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7B5751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0759D0F2"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1BB1827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03E6218A"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5A314F" w14:paraId="72C58CF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002A532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33 - Code mitochondrial UAA-Tyr des vers marins </w:t>
            </w:r>
            <w:r w:rsidRPr="00330B62">
              <w:rPr>
                <w:rFonts w:eastAsia="Batang" w:cs="Times New Roman"/>
                <w:b/>
                <w:i/>
                <w:sz w:val="17"/>
                <w:lang w:val="fr-FR" w:eastAsia="en-US"/>
              </w:rPr>
              <w:t>Cephalodiscidae</w:t>
            </w:r>
          </w:p>
        </w:tc>
      </w:tr>
      <w:tr w:rsidR="00F41554" w:rsidRPr="005A314F" w14:paraId="6BD447F9" w14:textId="77777777" w:rsidTr="00F41554">
        <w:trPr>
          <w:trHeight w:hRule="exact" w:val="1390"/>
        </w:trPr>
        <w:tc>
          <w:tcPr>
            <w:tcW w:w="8760" w:type="dxa"/>
          </w:tcPr>
          <w:p w14:paraId="1FBE7CC3"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z w:val="14"/>
                <w:szCs w:val="14"/>
                <w:lang w:val="fr-FR"/>
              </w:rPr>
              <w:t xml:space="preserve">  </w:t>
            </w:r>
            <w:r w:rsidRPr="00330B62">
              <w:rPr>
                <w:rFonts w:ascii="Lucida Console" w:hAnsi="Lucida Console" w:cs="Lucida Console"/>
                <w:spacing w:val="18"/>
                <w:sz w:val="14"/>
                <w:szCs w:val="14"/>
                <w:lang w:val="fr-FR"/>
              </w:rPr>
              <w:t>AAs  = FFLLSSSSYYY*CCWWLLLLPPPPHHQQRRRRIIIMTTTTNNKKSSSKVVVVAAAADDEEGGGG</w:t>
            </w:r>
          </w:p>
          <w:p w14:paraId="69C50533" w14:textId="04F9A02E" w:rsidR="00F41554" w:rsidRPr="00330B62" w:rsidRDefault="00F41554" w:rsidP="000825B3">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Starts = ---M</w:t>
            </w:r>
            <w:r w:rsidR="007262FA" w:rsidRPr="000825B3">
              <w:rPr>
                <w:rFonts w:ascii="Lucida Console" w:hAnsi="Lucida Console" w:cs="Lucida Console"/>
                <w:color w:val="000000"/>
                <w:spacing w:val="18"/>
                <w:sz w:val="14"/>
                <w:szCs w:val="14"/>
                <w:lang w:val="fr-FR"/>
              </w:rPr>
              <w:t>---------------</w:t>
            </w:r>
            <w:r w:rsidRPr="00330B62">
              <w:rPr>
                <w:rFonts w:ascii="Lucida Console" w:hAnsi="Lucida Console" w:cs="Lucida Console"/>
                <w:spacing w:val="18"/>
                <w:sz w:val="14"/>
                <w:szCs w:val="14"/>
                <w:lang w:val="fr-FR"/>
              </w:rPr>
              <w:t>M---------------M---------------M------------</w:t>
            </w:r>
          </w:p>
          <w:p w14:paraId="466576DA"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Base1  = ttttttttttttttttccccccccccccccccaaaaaaaaaaaaaaaagggggggggggggggg</w:t>
            </w:r>
          </w:p>
          <w:p w14:paraId="3D8D76AB"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Base2  = ttttccccaaaaggggttttccccaaaaggggttttccccaaaaggggttttccccaaaagggg</w:t>
            </w:r>
          </w:p>
          <w:p w14:paraId="770E400E"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Base3  = tcagtcagtcagtcagtcagtcagtcagtcagtcagtcagtcagtcagtcagtcagtcagtcag</w:t>
            </w:r>
          </w:p>
          <w:p w14:paraId="78BC534A"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bl>
    <w:p w14:paraId="49DA12AB" w14:textId="77777777" w:rsidR="00F41554" w:rsidRPr="00330B62" w:rsidRDefault="00F41554" w:rsidP="009B2AE0">
      <w:pPr>
        <w:widowControl/>
        <w:ind w:left="5534"/>
        <w:rPr>
          <w:sz w:val="17"/>
          <w:szCs w:val="17"/>
          <w:lang w:val="fr-FR"/>
        </w:rPr>
      </w:pPr>
    </w:p>
    <w:p w14:paraId="4E0B03A9" w14:textId="77777777" w:rsidR="00F41554" w:rsidRPr="00330B62" w:rsidRDefault="00F41554" w:rsidP="009B2AE0">
      <w:pPr>
        <w:widowControl/>
        <w:ind w:left="5534"/>
        <w:rPr>
          <w:sz w:val="17"/>
          <w:szCs w:val="17"/>
          <w:lang w:val="fr-FR"/>
        </w:rPr>
      </w:pPr>
    </w:p>
    <w:p w14:paraId="3C9F7B1B" w14:textId="77777777" w:rsidR="008753C9" w:rsidRDefault="00F41554" w:rsidP="008753C9">
      <w:pPr>
        <w:widowControl/>
        <w:ind w:left="5534"/>
        <w:jc w:val="right"/>
        <w:rPr>
          <w:rFonts w:eastAsia="Batang" w:cs="Times New Roman"/>
          <w:sz w:val="20"/>
          <w:szCs w:val="20"/>
          <w:lang w:val="fr-FR" w:eastAsia="en-US"/>
        </w:rPr>
        <w:sectPr w:rsidR="008753C9" w:rsidSect="007C01A3">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1417" w:right="1134" w:bottom="1417" w:left="1417" w:header="709" w:footer="709" w:gutter="0"/>
          <w:cols w:space="720"/>
          <w:titlePg/>
          <w:docGrid w:linePitch="326"/>
        </w:sectPr>
      </w:pPr>
      <w:r w:rsidRPr="00330B62">
        <w:rPr>
          <w:sz w:val="17"/>
          <w:szCs w:val="17"/>
          <w:lang w:val="fr-FR"/>
        </w:rPr>
        <w:t xml:space="preserve">[L’annexe II </w:t>
      </w:r>
      <w:r w:rsidR="008753C9">
        <w:rPr>
          <w:sz w:val="17"/>
          <w:szCs w:val="17"/>
          <w:lang w:val="fr-FR"/>
        </w:rPr>
        <w:t>suit</w:t>
      </w:r>
      <w:r w:rsidR="008753C9" w:rsidRPr="00330B62">
        <w:rPr>
          <w:sz w:val="17"/>
          <w:szCs w:val="17"/>
          <w:lang w:val="fr-FR"/>
        </w:rPr>
        <w:t>]</w:t>
      </w:r>
      <w:r w:rsidR="008753C9" w:rsidRPr="008753C9">
        <w:rPr>
          <w:rFonts w:eastAsia="Batang" w:cs="Times New Roman"/>
          <w:sz w:val="20"/>
          <w:szCs w:val="20"/>
          <w:lang w:val="fr-FR" w:eastAsia="en-US"/>
        </w:rPr>
        <w:t xml:space="preserve"> </w:t>
      </w:r>
      <w:bookmarkStart w:id="684" w:name="_Toc494374820"/>
      <w:bookmarkStart w:id="685" w:name="_Toc54686874"/>
    </w:p>
    <w:p w14:paraId="3F1740CC" w14:textId="133849D7" w:rsidR="00C76247" w:rsidRPr="00D56140" w:rsidRDefault="00C76247" w:rsidP="00D56140">
      <w:pPr>
        <w:pStyle w:val="Heading1"/>
        <w:jc w:val="center"/>
        <w:rPr>
          <w:b/>
          <w:bCs/>
          <w:sz w:val="20"/>
          <w:szCs w:val="20"/>
          <w:lang w:val="fr-FR"/>
        </w:rPr>
      </w:pPr>
      <w:bookmarkStart w:id="686" w:name="_ANNEXE_II"/>
      <w:bookmarkStart w:id="687" w:name="_Toc59200680"/>
      <w:bookmarkEnd w:id="686"/>
      <w:r w:rsidRPr="00D56140">
        <w:rPr>
          <w:b/>
          <w:bCs/>
          <w:sz w:val="20"/>
          <w:szCs w:val="20"/>
          <w:lang w:val="fr-FR"/>
        </w:rPr>
        <w:t>ANNEXE II</w:t>
      </w:r>
      <w:bookmarkEnd w:id="684"/>
      <w:bookmarkEnd w:id="685"/>
      <w:bookmarkEnd w:id="687"/>
    </w:p>
    <w:p w14:paraId="71758A94" w14:textId="4898A740" w:rsidR="008753C9" w:rsidRDefault="008753C9" w:rsidP="008753C9">
      <w:pPr>
        <w:widowControl/>
        <w:jc w:val="center"/>
        <w:rPr>
          <w:rFonts w:eastAsia="Batang" w:cs="Times New Roman"/>
          <w:sz w:val="20"/>
          <w:szCs w:val="20"/>
          <w:lang w:val="fr-FR"/>
        </w:rPr>
      </w:pPr>
    </w:p>
    <w:p w14:paraId="23551499" w14:textId="77777777" w:rsidR="008753C9" w:rsidRPr="00330B62" w:rsidRDefault="008753C9" w:rsidP="008753C9">
      <w:pPr>
        <w:widowControl/>
        <w:jc w:val="center"/>
        <w:rPr>
          <w:rFonts w:eastAsia="Batang" w:cs="Times New Roman"/>
          <w:sz w:val="20"/>
          <w:szCs w:val="20"/>
          <w:lang w:val="fr-FR"/>
        </w:rPr>
      </w:pPr>
    </w:p>
    <w:p w14:paraId="7A1DB5D6" w14:textId="77777777"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DÉFINITION DE TYPE DE DOCUMENT (DTD) POUR LE LISTAGE DES SÉQUENCES</w:t>
      </w:r>
    </w:p>
    <w:p w14:paraId="04AE8F63" w14:textId="3BD1E46A" w:rsidR="00C76247" w:rsidRDefault="00C76247" w:rsidP="008753C9">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sidR="000825B3" w:rsidRPr="000825B3">
        <w:rPr>
          <w:rFonts w:eastAsia="Times New Roman" w:cs="Times New Roman"/>
          <w:i/>
          <w:color w:val="000000"/>
          <w:sz w:val="17"/>
          <w:szCs w:val="20"/>
          <w:lang w:val="fr-FR" w:eastAsia="en-US"/>
        </w:rPr>
        <w:t xml:space="preserve"> </w:t>
      </w:r>
      <w:r w:rsidR="00177FAD">
        <w:rPr>
          <w:rFonts w:eastAsia="Times New Roman" w:cs="Times New Roman"/>
          <w:i/>
          <w:color w:val="000000"/>
          <w:sz w:val="17"/>
          <w:szCs w:val="20"/>
          <w:lang w:val="fr-FR" w:eastAsia="en-US"/>
        </w:rPr>
        <w:t>3</w:t>
      </w:r>
    </w:p>
    <w:p w14:paraId="59E7B1F8" w14:textId="57FB8350" w:rsidR="008753C9" w:rsidRDefault="008753C9" w:rsidP="008753C9">
      <w:pPr>
        <w:widowControl/>
        <w:jc w:val="center"/>
        <w:rPr>
          <w:rFonts w:eastAsia="Times New Roman" w:cs="Times New Roman"/>
          <w:i/>
          <w:sz w:val="17"/>
          <w:szCs w:val="20"/>
          <w:lang w:val="fr-FR" w:eastAsia="en-US"/>
        </w:rPr>
      </w:pPr>
    </w:p>
    <w:p w14:paraId="66E98188" w14:textId="77777777" w:rsidR="008753C9" w:rsidRPr="008753C9" w:rsidRDefault="008753C9" w:rsidP="008753C9">
      <w:pPr>
        <w:widowControl/>
        <w:jc w:val="center"/>
        <w:rPr>
          <w:rFonts w:eastAsia="Times New Roman" w:cs="Times New Roman"/>
          <w:i/>
          <w:sz w:val="17"/>
          <w:szCs w:val="20"/>
          <w:lang w:val="fr-FR" w:eastAsia="en-US"/>
        </w:rPr>
      </w:pPr>
    </w:p>
    <w:p w14:paraId="7AAD3341" w14:textId="793E7E28" w:rsidR="00BD32D8" w:rsidRDefault="00177FAD" w:rsidP="00BD32D8">
      <w:pPr>
        <w:jc w:val="center"/>
        <w:rPr>
          <w:rFonts w:eastAsia="Batang" w:cs="Times New Roman"/>
          <w:i/>
          <w:sz w:val="17"/>
          <w:lang w:val="fr-FR" w:eastAsia="en-US"/>
        </w:rPr>
      </w:pPr>
      <w:r w:rsidRPr="00E64C7E">
        <w:rPr>
          <w:rFonts w:eastAsia="Batang" w:cs="Times New Roman"/>
          <w:i/>
          <w:strike/>
          <w:color w:val="FFFFFF"/>
          <w:sz w:val="17"/>
          <w:shd w:val="clear" w:color="auto" w:fill="800080"/>
          <w:lang w:val="fr-FR" w:eastAsia="en-US"/>
        </w:rPr>
        <w:t>Révision approuvée par le Comité de normes de l’OMPI (CWS) à sa septième session le 5 juillet 2019</w:t>
      </w:r>
      <w:r w:rsidR="00A20EB1"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p>
    <w:p w14:paraId="02C0C3BB" w14:textId="77777777" w:rsidR="00177FAD" w:rsidRDefault="00177FAD" w:rsidP="00BD32D8">
      <w:pPr>
        <w:jc w:val="center"/>
        <w:rPr>
          <w:rFonts w:eastAsia="Batang" w:cs="Times New Roman"/>
          <w:i/>
          <w:sz w:val="17"/>
          <w:lang w:val="fr-FR" w:eastAsia="en-US"/>
        </w:rPr>
      </w:pPr>
    </w:p>
    <w:p w14:paraId="2B2A6677" w14:textId="77777777" w:rsidR="00BD32D8" w:rsidRPr="00714077" w:rsidRDefault="00BD32D8" w:rsidP="00BD32D8">
      <w:pPr>
        <w:jc w:val="center"/>
        <w:rPr>
          <w:i/>
          <w:sz w:val="17"/>
          <w:lang w:val="fr-CH"/>
        </w:rPr>
      </w:pPr>
    </w:p>
    <w:p w14:paraId="37BF89D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&lt;?xml version="1.0" encoding="UTF-8"?&gt;</w:t>
      </w:r>
    </w:p>
    <w:p w14:paraId="4A18559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&lt;!--Annex II of WIPO Standard ST.26, Document Type Definition (DTD) for Sequence Listing</w:t>
      </w:r>
    </w:p>
    <w:p w14:paraId="2297B907" w14:textId="77777777" w:rsidR="00C76247" w:rsidRPr="00614A14" w:rsidRDefault="00C76247" w:rsidP="009B2AE0">
      <w:pPr>
        <w:widowControl/>
        <w:kinsoku/>
        <w:rPr>
          <w:rFonts w:ascii="Courier New" w:hAnsi="Courier New" w:cs="Courier New"/>
          <w:sz w:val="17"/>
          <w:szCs w:val="17"/>
        </w:rPr>
      </w:pPr>
    </w:p>
    <w:p w14:paraId="31A2061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entity may be identified by the PUBLIC identifier:</w:t>
      </w:r>
    </w:p>
    <w:p w14:paraId="2FD0F50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7E53EDDE" w14:textId="3C3EABA6"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PUBLIC "-//WIPO//DTD SEQUENCE LISTING 1.</w:t>
      </w:r>
      <w:r w:rsidR="000825B3" w:rsidRPr="000825B3">
        <w:rPr>
          <w:rFonts w:ascii="Courier New" w:hAnsi="Courier New" w:cs="Courier New"/>
          <w:color w:val="000000"/>
          <w:sz w:val="17"/>
          <w:szCs w:val="17"/>
        </w:rPr>
        <w:t xml:space="preserve"> </w:t>
      </w:r>
      <w:r w:rsidR="001879E4" w:rsidRPr="000825B3">
        <w:rPr>
          <w:rFonts w:ascii="Courier New" w:hAnsi="Courier New" w:cs="Courier New"/>
          <w:color w:val="000000"/>
          <w:sz w:val="17"/>
          <w:szCs w:val="17"/>
        </w:rPr>
        <w:t>3</w:t>
      </w:r>
      <w:r w:rsidRPr="00614A14">
        <w:rPr>
          <w:rFonts w:ascii="Courier New" w:hAnsi="Courier New" w:cs="Courier New"/>
          <w:sz w:val="17"/>
          <w:szCs w:val="17"/>
        </w:rPr>
        <w:t>//EN" "ST26SequenceListing_</w:t>
      </w:r>
      <w:r w:rsidRPr="00A20EB1">
        <w:rPr>
          <w:rFonts w:ascii="Courier New" w:hAnsi="Courier New" w:cs="Courier New"/>
          <w:sz w:val="17"/>
          <w:szCs w:val="17"/>
          <w:highlight w:val="yellow"/>
        </w:rPr>
        <w:t>V1_</w:t>
      </w:r>
      <w:r w:rsidR="001879E4" w:rsidRPr="00A20EB1">
        <w:rPr>
          <w:rFonts w:ascii="Courier New" w:hAnsi="Courier New" w:cs="Courier New"/>
          <w:color w:val="000000"/>
          <w:sz w:val="17"/>
          <w:szCs w:val="17"/>
          <w:highlight w:val="yellow"/>
        </w:rPr>
        <w:t>3</w:t>
      </w:r>
      <w:r w:rsidRPr="00614A14">
        <w:rPr>
          <w:rFonts w:ascii="Courier New" w:hAnsi="Courier New" w:cs="Courier New"/>
          <w:sz w:val="17"/>
          <w:szCs w:val="17"/>
        </w:rPr>
        <w:t>.dtd"</w:t>
      </w:r>
    </w:p>
    <w:p w14:paraId="74D95AE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51822AE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PUBLIC DTD URL</w:t>
      </w:r>
    </w:p>
    <w:p w14:paraId="09B50D61" w14:textId="77777777" w:rsidR="00C76247" w:rsidRPr="00614A14" w:rsidRDefault="00C76247" w:rsidP="009B2AE0">
      <w:pPr>
        <w:widowControl/>
        <w:kinsoku/>
        <w:rPr>
          <w:rFonts w:ascii="Courier New" w:hAnsi="Courier New" w:cs="Courier New"/>
          <w:sz w:val="17"/>
          <w:szCs w:val="17"/>
        </w:rPr>
      </w:pPr>
    </w:p>
    <w:p w14:paraId="01CF08D3" w14:textId="4B4BCD4E"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 https://www.wipo.int/standards/dtd/ST26SequenceListing_V1_</w:t>
      </w:r>
      <w:r w:rsidR="001879E4" w:rsidRPr="000825B3">
        <w:rPr>
          <w:rFonts w:ascii="Courier New" w:hAnsi="Courier New" w:cs="Courier New"/>
          <w:color w:val="000000"/>
          <w:sz w:val="17"/>
          <w:szCs w:val="17"/>
        </w:rPr>
        <w:t>3</w:t>
      </w:r>
      <w:r w:rsidRPr="00614A14">
        <w:rPr>
          <w:rFonts w:ascii="Courier New" w:hAnsi="Courier New" w:cs="Courier New"/>
          <w:sz w:val="17"/>
          <w:szCs w:val="17"/>
        </w:rPr>
        <w:t>.dtd</w:t>
      </w:r>
    </w:p>
    <w:p w14:paraId="7E923E2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4B680EAE" w14:textId="77777777" w:rsidR="00C76247" w:rsidRPr="00614A14" w:rsidRDefault="00C76247" w:rsidP="009B2AE0">
      <w:pPr>
        <w:widowControl/>
        <w:kinsoku/>
        <w:rPr>
          <w:rFonts w:ascii="Courier New" w:hAnsi="Courier New" w:cs="Courier New"/>
          <w:sz w:val="17"/>
          <w:szCs w:val="17"/>
        </w:rPr>
      </w:pPr>
    </w:p>
    <w:p w14:paraId="7207FAF4" w14:textId="4A08C112"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Revision of Annex II to WIPO Standard ST.26 was approved by the Committee on WIPO Standards (CWS) at its </w:t>
      </w:r>
      <w:r w:rsidR="00430B2C">
        <w:rPr>
          <w:rFonts w:ascii="Courier New" w:hAnsi="Courier New" w:cs="Courier New"/>
          <w:sz w:val="17"/>
          <w:szCs w:val="17"/>
        </w:rPr>
        <w:t>eighth</w:t>
      </w:r>
      <w:r w:rsidRPr="00614A14">
        <w:rPr>
          <w:rFonts w:ascii="Courier New" w:hAnsi="Courier New" w:cs="Courier New"/>
          <w:sz w:val="17"/>
          <w:szCs w:val="17"/>
        </w:rPr>
        <w:t xml:space="preserve"> session.</w:t>
      </w:r>
    </w:p>
    <w:p w14:paraId="3733695D" w14:textId="77777777" w:rsidR="00C76247" w:rsidRPr="00614A14" w:rsidRDefault="00C76247" w:rsidP="009B2AE0">
      <w:pPr>
        <w:widowControl/>
        <w:kinsoku/>
        <w:rPr>
          <w:rFonts w:ascii="Courier New" w:hAnsi="Courier New" w:cs="Courier New"/>
          <w:sz w:val="17"/>
          <w:szCs w:val="17"/>
        </w:rPr>
      </w:pPr>
    </w:p>
    <w:p w14:paraId="4A5DDF0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0E425CB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CONTACTS</w:t>
      </w:r>
    </w:p>
    <w:p w14:paraId="22EAFF3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2C4EBA8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xml.standards@wipo.int</w:t>
      </w:r>
    </w:p>
    <w:p w14:paraId="63578292" w14:textId="77777777" w:rsidR="00C76247" w:rsidRPr="00614A14" w:rsidRDefault="00C76247" w:rsidP="009B2AE0">
      <w:pPr>
        <w:widowControl/>
        <w:kinsoku/>
        <w:rPr>
          <w:rFonts w:ascii="Courier New" w:hAnsi="Courier New" w:cs="Courier New"/>
          <w:sz w:val="17"/>
          <w:szCs w:val="17"/>
        </w:rPr>
      </w:pPr>
    </w:p>
    <w:p w14:paraId="2F390297" w14:textId="77777777" w:rsidR="00C76247" w:rsidRPr="00614A14" w:rsidRDefault="00C76247" w:rsidP="009B2AE0">
      <w:pPr>
        <w:widowControl/>
        <w:kinsoku/>
        <w:rPr>
          <w:rFonts w:ascii="Courier New" w:hAnsi="Courier New" w:cs="Courier New"/>
          <w:sz w:val="17"/>
          <w:szCs w:val="17"/>
        </w:rPr>
      </w:pPr>
    </w:p>
    <w:p w14:paraId="392535B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638BA08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NOTES</w:t>
      </w:r>
    </w:p>
    <w:p w14:paraId="7E9A211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79F4B5E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sequence data part is a subset of the complete INSDC DTD V.1.5 that only covers</w:t>
      </w:r>
    </w:p>
    <w:p w14:paraId="3BF3B95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requirements of WIPO Standard ST.26.</w:t>
      </w:r>
    </w:p>
    <w:p w14:paraId="1019DE4E" w14:textId="77777777" w:rsidR="00C76247" w:rsidRPr="00614A14" w:rsidRDefault="00C76247" w:rsidP="009B2AE0">
      <w:pPr>
        <w:widowControl/>
        <w:kinsoku/>
        <w:rPr>
          <w:rFonts w:ascii="Courier New" w:hAnsi="Courier New" w:cs="Courier New"/>
          <w:sz w:val="17"/>
          <w:szCs w:val="17"/>
        </w:rPr>
      </w:pPr>
    </w:p>
    <w:p w14:paraId="4B72037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6FFAED3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REVISION HISTORY</w:t>
      </w:r>
    </w:p>
    <w:p w14:paraId="086BA87C" w14:textId="77777777" w:rsidR="00C76247" w:rsidRPr="00430B2C" w:rsidRDefault="00C76247" w:rsidP="009B2AE0">
      <w:pPr>
        <w:widowControl/>
        <w:kinsoku/>
        <w:rPr>
          <w:rFonts w:ascii="Courier New" w:hAnsi="Courier New" w:cs="Courier New"/>
          <w:sz w:val="17"/>
          <w:szCs w:val="17"/>
        </w:rPr>
      </w:pPr>
      <w:r w:rsidRPr="00430B2C">
        <w:rPr>
          <w:rFonts w:ascii="Courier New" w:hAnsi="Courier New" w:cs="Courier New"/>
          <w:sz w:val="17"/>
          <w:szCs w:val="17"/>
        </w:rPr>
        <w:t>********************************************************************************</w:t>
      </w:r>
    </w:p>
    <w:p w14:paraId="3D404CAD"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2020-05-20: Version 1.3 DRAFT.</w:t>
      </w:r>
    </w:p>
    <w:p w14:paraId="66CA544C"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Changes:</w:t>
      </w:r>
    </w:p>
    <w:p w14:paraId="7B10E470"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2188E0E"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130E822F"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id attribute added to INSDQualifier to facilitate comparison of language-dependent qualifier values between sequence listings.</w:t>
      </w:r>
    </w:p>
    <w:p w14:paraId="2EA50969"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0C66CDCD" w14:textId="77777777" w:rsidR="00B73B88" w:rsidRPr="00614A14" w:rsidRDefault="00B73B88" w:rsidP="009B2AE0">
      <w:pPr>
        <w:widowControl/>
        <w:kinsoku/>
        <w:rPr>
          <w:rFonts w:ascii="Courier New" w:hAnsi="Courier New" w:cs="Courier New"/>
          <w:sz w:val="17"/>
          <w:szCs w:val="17"/>
        </w:rPr>
      </w:pPr>
    </w:p>
    <w:p w14:paraId="5EF1DDFA" w14:textId="77777777" w:rsidR="00B73B88" w:rsidRPr="00614A14" w:rsidRDefault="00B73B88" w:rsidP="009B2AE0">
      <w:pPr>
        <w:widowControl/>
        <w:kinsoku/>
        <w:rPr>
          <w:rFonts w:ascii="Courier New" w:hAnsi="Courier New" w:cs="Courier New"/>
          <w:sz w:val="17"/>
          <w:szCs w:val="17"/>
        </w:rPr>
      </w:pPr>
    </w:p>
    <w:p w14:paraId="252B4B6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2018-10-19: Version 1.2 approved at CWS/6.</w:t>
      </w:r>
    </w:p>
    <w:p w14:paraId="08F97F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Changes:</w:t>
      </w:r>
    </w:p>
    <w:p w14:paraId="668F938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2D1B306E" w14:textId="77777777" w:rsidR="00C76247" w:rsidRPr="00614A14" w:rsidRDefault="00C76247" w:rsidP="009B2AE0">
      <w:pPr>
        <w:widowControl/>
        <w:kinsoku/>
        <w:rPr>
          <w:rFonts w:ascii="Courier New" w:hAnsi="Courier New" w:cs="Courier New"/>
          <w:sz w:val="17"/>
          <w:szCs w:val="17"/>
        </w:rPr>
      </w:pPr>
    </w:p>
    <w:p w14:paraId="071DC10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2017-06-02: Version 1.1 approved at the CWS/5</w:t>
      </w:r>
    </w:p>
    <w:p w14:paraId="1B82236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Changes:</w:t>
      </w:r>
    </w:p>
    <w:p w14:paraId="6A95BAD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0D2D33A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1A226E7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2016-03-24: Version 1.0 adopted at the CWS/4Bis</w:t>
      </w:r>
    </w:p>
    <w:p w14:paraId="35F3E5C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2014-03-11: Final draft for adoption.</w:t>
      </w:r>
    </w:p>
    <w:p w14:paraId="68C2DF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17006F25" w14:textId="77777777" w:rsidR="00C76247" w:rsidRPr="00614A14" w:rsidRDefault="00C76247" w:rsidP="009B2AE0">
      <w:pPr>
        <w:widowControl/>
        <w:kinsoku/>
        <w:rPr>
          <w:rFonts w:ascii="Courier New" w:hAnsi="Courier New" w:cs="Courier New"/>
          <w:sz w:val="17"/>
          <w:szCs w:val="17"/>
        </w:rPr>
      </w:pPr>
    </w:p>
    <w:p w14:paraId="06B4AF4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ST26SequenceListing</w:t>
      </w:r>
    </w:p>
    <w:p w14:paraId="5CB583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3A7CC28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ROOT ELEMENT</w:t>
      </w:r>
    </w:p>
    <w:p w14:paraId="5F3F7CA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219EC53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30012E3" w14:textId="77777777" w:rsidR="00C76247" w:rsidRPr="00614A14" w:rsidRDefault="00C76247" w:rsidP="009B2AE0">
      <w:pPr>
        <w:widowControl/>
        <w:kinsoku/>
        <w:ind w:left="1418" w:hanging="1418"/>
        <w:rPr>
          <w:rFonts w:ascii="Courier New" w:hAnsi="Courier New" w:cs="Courier New"/>
          <w:sz w:val="17"/>
          <w:szCs w:val="17"/>
        </w:rPr>
      </w:pPr>
      <w:r w:rsidRPr="00614A14">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14E174BF" w14:textId="77777777" w:rsidR="00C76247" w:rsidRPr="00614A14" w:rsidRDefault="00C76247" w:rsidP="009B2AE0">
      <w:pPr>
        <w:widowControl/>
        <w:rPr>
          <w:rFonts w:ascii="Courier New" w:hAnsi="Courier New" w:cs="Courier New"/>
          <w:sz w:val="17"/>
          <w:szCs w:val="17"/>
        </w:rPr>
      </w:pPr>
    </w:p>
    <w:p w14:paraId="284874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&lt;!--The elements ApplicantName and InventorName are optional in this DTD to facilitate</w:t>
      </w:r>
    </w:p>
    <w:p w14:paraId="7EABB1F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conversion between various encoding schemes--&gt;</w:t>
      </w:r>
    </w:p>
    <w:p w14:paraId="3674DC36"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&lt;!--originalFreeTextLanguageCode: </w:t>
      </w:r>
    </w:p>
    <w:p w14:paraId="3C30CF12"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The language code (see reference in paragraph 9 to ISO 639-1:2002) for the single original language in which the language-dependent free text qualifiers (NonEnglishQualifier_value) were prepared.</w:t>
      </w:r>
    </w:p>
    <w:p w14:paraId="3784C779"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7BE52FF1"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&lt;!--nonEnglishFreeTextLanguageCode:</w:t>
      </w:r>
    </w:p>
    <w:p w14:paraId="226D193A"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The language code (see reference in paragraph 9 to ISO 639-1:2002) for the language in which the language-dependent free text qualifiers (NonEnglishQualifier_value) currently correspond.</w:t>
      </w:r>
    </w:p>
    <w:p w14:paraId="4E6D9678"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1BD736C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ST26SequenceListing</w:t>
      </w:r>
    </w:p>
    <w:p w14:paraId="2A5D7FC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dtdVersion CDATA #REQUIRED</w:t>
      </w:r>
    </w:p>
    <w:p w14:paraId="5FFBEF6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fileName CDATA #IMPLIED</w:t>
      </w:r>
    </w:p>
    <w:p w14:paraId="5F1D054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softwareName CDATA #IMPLIED</w:t>
      </w:r>
    </w:p>
    <w:p w14:paraId="77608F7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softwareVersion CDATA #IMPLIED</w:t>
      </w:r>
    </w:p>
    <w:p w14:paraId="4E6BDEA8" w14:textId="3610068C"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 xml:space="preserve">               productionDate CDATA #IMPLIED</w:t>
      </w:r>
    </w:p>
    <w:p w14:paraId="5C30E782"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originalFreeTextLanguageCode CDATA #IMPLIED</w:t>
      </w:r>
    </w:p>
    <w:p w14:paraId="5B2E5E8F"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nonEnglishFreeTextLanguageCode CDATA #IMPLIED</w:t>
      </w:r>
    </w:p>
    <w:p w14:paraId="1CEE8937"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1B49AF92" w14:textId="77777777" w:rsidR="00C76247" w:rsidRPr="00614A14" w:rsidRDefault="00C76247" w:rsidP="009B2AE0">
      <w:pPr>
        <w:widowControl/>
        <w:kinsoku/>
        <w:rPr>
          <w:rFonts w:ascii="Courier New" w:hAnsi="Courier New" w:cs="Courier New"/>
          <w:sz w:val="17"/>
          <w:szCs w:val="17"/>
        </w:rPr>
      </w:pPr>
    </w:p>
    <w:p w14:paraId="74E1340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&lt;!--ApplicantFileReference</w:t>
      </w:r>
    </w:p>
    <w:p w14:paraId="7E95CF0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Applicant's or agent's file reference, mandatory if application identification not provided.</w:t>
      </w:r>
    </w:p>
    <w:p w14:paraId="54341B5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E0952F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ApplicantFileReference (#PCDATA)&gt;</w:t>
      </w:r>
    </w:p>
    <w:p w14:paraId="76C175D8" w14:textId="77777777" w:rsidR="00C76247" w:rsidRPr="00614A14" w:rsidRDefault="00C76247" w:rsidP="009B2AE0">
      <w:pPr>
        <w:widowControl/>
        <w:kinsoku/>
        <w:rPr>
          <w:rFonts w:ascii="Courier New" w:hAnsi="Courier New" w:cs="Courier New"/>
          <w:sz w:val="17"/>
          <w:szCs w:val="17"/>
        </w:rPr>
      </w:pPr>
    </w:p>
    <w:p w14:paraId="76D2D9A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&lt;!--ApplicationIdentification</w:t>
      </w:r>
    </w:p>
    <w:p w14:paraId="11F5A59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Application identification for which the sequence listing is submitted, when available.</w:t>
      </w:r>
    </w:p>
    <w:p w14:paraId="17DDEF9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83E338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ApplicationIdentification (IPOfficeCode, ApplicationNumberText,</w:t>
      </w:r>
    </w:p>
    <w:p w14:paraId="454A8AB2" w14:textId="77777777" w:rsidR="00C76247" w:rsidRPr="00614A14" w:rsidRDefault="00C76247" w:rsidP="009B2AE0">
      <w:pPr>
        <w:widowControl/>
        <w:kinsoku/>
        <w:ind w:left="1560"/>
        <w:rPr>
          <w:rFonts w:ascii="Courier New" w:hAnsi="Courier New" w:cs="Courier New"/>
          <w:sz w:val="17"/>
          <w:szCs w:val="17"/>
        </w:rPr>
      </w:pPr>
      <w:r w:rsidRPr="00614A14">
        <w:rPr>
          <w:rFonts w:ascii="Courier New" w:hAnsi="Courier New" w:cs="Courier New"/>
          <w:sz w:val="17"/>
          <w:szCs w:val="17"/>
        </w:rPr>
        <w:t>FilingDate?)&gt;</w:t>
      </w:r>
    </w:p>
    <w:p w14:paraId="57B7964B" w14:textId="77777777" w:rsidR="00C76247" w:rsidRPr="00614A14" w:rsidRDefault="00C76247" w:rsidP="009B2AE0">
      <w:pPr>
        <w:widowControl/>
        <w:kinsoku/>
        <w:ind w:left="1560"/>
        <w:rPr>
          <w:rFonts w:ascii="Courier New" w:hAnsi="Courier New" w:cs="Courier New"/>
          <w:sz w:val="17"/>
          <w:szCs w:val="17"/>
        </w:rPr>
      </w:pPr>
    </w:p>
    <w:p w14:paraId="390DADF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&lt;!--EarliestPriorityApplicationIdentification</w:t>
      </w:r>
    </w:p>
    <w:p w14:paraId="5CD793BA" w14:textId="3CB2E149" w:rsidR="00C76247" w:rsidRPr="00614A14" w:rsidRDefault="00A92BAC" w:rsidP="000825B3">
      <w:pPr>
        <w:widowControl/>
        <w:kinsoku/>
        <w:rPr>
          <w:rFonts w:ascii="Courier New" w:hAnsi="Courier New" w:cs="Courier New"/>
          <w:sz w:val="17"/>
          <w:szCs w:val="17"/>
        </w:rPr>
      </w:pPr>
      <w:r w:rsidRPr="000825B3">
        <w:rPr>
          <w:rFonts w:ascii="Courier New" w:hAnsi="Courier New" w:cs="Courier New"/>
          <w:color w:val="000000"/>
          <w:sz w:val="17"/>
          <w:szCs w:val="17"/>
        </w:rPr>
        <w:t xml:space="preserve">Identification </w:t>
      </w:r>
      <w:r w:rsidR="00C76247" w:rsidRPr="00614A14">
        <w:rPr>
          <w:rFonts w:ascii="Courier New" w:hAnsi="Courier New" w:cs="Courier New"/>
          <w:sz w:val="17"/>
          <w:szCs w:val="17"/>
        </w:rPr>
        <w:t>of the earliest priority</w:t>
      </w:r>
      <w:r w:rsidRPr="000825B3">
        <w:rPr>
          <w:rFonts w:ascii="Courier New" w:hAnsi="Courier New" w:cs="Courier New"/>
          <w:color w:val="000000"/>
          <w:sz w:val="17"/>
          <w:szCs w:val="17"/>
        </w:rPr>
        <w:t xml:space="preserve"> application</w:t>
      </w:r>
      <w:r w:rsidR="00C76247" w:rsidRPr="00614A14">
        <w:rPr>
          <w:rFonts w:ascii="Courier New" w:hAnsi="Courier New" w:cs="Courier New"/>
          <w:sz w:val="17"/>
          <w:szCs w:val="17"/>
        </w:rPr>
        <w:t xml:space="preserve">, which contains IPOfficeCode, ApplicationNumberText and FilingDate elements. </w:t>
      </w:r>
    </w:p>
    <w:p w14:paraId="400458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1BE2E2B" w14:textId="77777777" w:rsidR="00C76247" w:rsidRPr="00614A14" w:rsidRDefault="00C76247" w:rsidP="009B2AE0">
      <w:pPr>
        <w:widowControl/>
        <w:kinsoku/>
        <w:ind w:left="1418" w:hanging="1418"/>
        <w:rPr>
          <w:rFonts w:ascii="Courier New" w:hAnsi="Courier New" w:cs="Courier New"/>
          <w:sz w:val="17"/>
          <w:szCs w:val="17"/>
        </w:rPr>
      </w:pPr>
      <w:r w:rsidRPr="00614A14">
        <w:rPr>
          <w:rFonts w:ascii="Courier New" w:hAnsi="Courier New" w:cs="Courier New"/>
          <w:sz w:val="17"/>
          <w:szCs w:val="17"/>
        </w:rPr>
        <w:t>&lt;!ELEMENT EarliestPriorityApplicationIdentification (IPOfficeCode, ApplicationNumberText,</w:t>
      </w:r>
      <w:r w:rsidRPr="00614A14">
        <w:rPr>
          <w:rFonts w:ascii="Courier New" w:hAnsi="Courier New" w:cs="Courier New"/>
          <w:sz w:val="17"/>
          <w:szCs w:val="17"/>
        </w:rPr>
        <w:br/>
        <w:t>FilingDate?)&gt;</w:t>
      </w:r>
    </w:p>
    <w:p w14:paraId="77FDE74F" w14:textId="77777777" w:rsidR="00C76247" w:rsidRPr="00614A14" w:rsidRDefault="00C76247" w:rsidP="009B2AE0">
      <w:pPr>
        <w:widowControl/>
        <w:kinsoku/>
        <w:ind w:left="1418" w:hanging="1418"/>
        <w:rPr>
          <w:rFonts w:ascii="Courier New" w:hAnsi="Courier New" w:cs="Courier New"/>
          <w:sz w:val="17"/>
          <w:szCs w:val="17"/>
        </w:rPr>
      </w:pPr>
    </w:p>
    <w:p w14:paraId="629FAAA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&lt;!--ApplicantName</w:t>
      </w:r>
    </w:p>
    <w:p w14:paraId="22638BB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name of the first mentioned applicant in characters set forth in paragraph 40 (a) of the ST.26 main body document.</w:t>
      </w:r>
    </w:p>
    <w:p w14:paraId="5FF2946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78355AA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639-1 - Codes for the representation of names of languages - Part 1: Alpha-2</w:t>
      </w:r>
    </w:p>
    <w:p w14:paraId="31E4EF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--&gt; </w:t>
      </w:r>
    </w:p>
    <w:p w14:paraId="36B75D2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ApplicantName (#PCDATA)&gt;</w:t>
      </w:r>
    </w:p>
    <w:p w14:paraId="337D343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ApplicantName</w:t>
      </w:r>
    </w:p>
    <w:p w14:paraId="654867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25BBB8C5" w14:textId="77777777" w:rsidR="00C76247" w:rsidRPr="00614A14" w:rsidRDefault="00C76247" w:rsidP="009B2AE0">
      <w:pPr>
        <w:widowControl/>
        <w:kinsoku/>
        <w:rPr>
          <w:rFonts w:ascii="Courier New" w:hAnsi="Courier New" w:cs="Courier New"/>
          <w:sz w:val="17"/>
          <w:szCs w:val="17"/>
        </w:rPr>
      </w:pPr>
    </w:p>
    <w:p w14:paraId="2DAC230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&lt;!--ApplicantNameLatin</w:t>
      </w:r>
    </w:p>
    <w:p w14:paraId="3FC885A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Where ApplicantName is typed in characters other than those as set forth in paragraph 40 (b), a translation or transliteration of the name of the first mentioned applicant must also be typed in characters as set forth in paragraph 40 (b) of the ST.26 main body document.</w:t>
      </w:r>
    </w:p>
    <w:p w14:paraId="0ABB534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4F76597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ApplicantNameLatin (#PCDATA)&gt;</w:t>
      </w:r>
    </w:p>
    <w:p w14:paraId="0A538E3E" w14:textId="77777777" w:rsidR="00C76247" w:rsidRPr="00614A14" w:rsidRDefault="00C76247" w:rsidP="009B2AE0">
      <w:pPr>
        <w:widowControl/>
        <w:kinsoku/>
        <w:rPr>
          <w:rFonts w:ascii="Courier New" w:hAnsi="Courier New" w:cs="Courier New"/>
          <w:sz w:val="17"/>
          <w:szCs w:val="17"/>
        </w:rPr>
      </w:pPr>
    </w:p>
    <w:p w14:paraId="428489B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&lt;!--InventorName</w:t>
      </w:r>
    </w:p>
    <w:p w14:paraId="71A4C76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Name of the first mentioned inventor typed in the characters as set forth in paragraph 40 (a).--&gt;</w:t>
      </w:r>
    </w:p>
    <w:p w14:paraId="598215DA" w14:textId="35798C9B"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w:t>
      </w:r>
      <w:r w:rsidR="00A92BAC" w:rsidRPr="000825B3">
        <w:rPr>
          <w:rFonts w:ascii="Courier New" w:hAnsi="Courier New" w:cs="Courier New"/>
          <w:color w:val="000000"/>
          <w:sz w:val="17"/>
          <w:szCs w:val="17"/>
        </w:rPr>
        <w:t>-</w:t>
      </w:r>
      <w:r w:rsidRPr="00614A14">
        <w:rPr>
          <w:rFonts w:ascii="Courier New" w:hAnsi="Courier New" w:cs="Courier New"/>
          <w:sz w:val="17"/>
          <w:szCs w:val="17"/>
        </w:rPr>
        <w:t>Codes for the representation of names of languages - Part 1: Alpha-2</w:t>
      </w:r>
    </w:p>
    <w:p w14:paraId="6E8D33D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A09E12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InventorName (#PCDATA)&gt;</w:t>
      </w:r>
    </w:p>
    <w:p w14:paraId="280F2AF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InventorName</w:t>
      </w:r>
    </w:p>
    <w:p w14:paraId="68F066D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69A59AB8" w14:textId="77777777" w:rsidR="00C76247" w:rsidRPr="00614A14" w:rsidRDefault="00C76247" w:rsidP="009B2AE0">
      <w:pPr>
        <w:widowControl/>
        <w:kinsoku/>
        <w:rPr>
          <w:rFonts w:ascii="Courier New" w:hAnsi="Courier New" w:cs="Courier New"/>
          <w:sz w:val="17"/>
          <w:szCs w:val="17"/>
        </w:rPr>
      </w:pPr>
    </w:p>
    <w:p w14:paraId="112D7E8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&lt;!--InventorNameLatin</w:t>
      </w:r>
    </w:p>
    <w:p w14:paraId="195BDA4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Where InventorName is typed in characters other than those as set forth in paragraph 40 (b), a translation or transliteration of the first mentioned inventor may also be typed in characters as set forth in paragraph 40 (b).</w:t>
      </w:r>
    </w:p>
    <w:p w14:paraId="73D1E2C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5F6F33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InventorNameLatin (#PCDATA)&gt;</w:t>
      </w:r>
    </w:p>
    <w:p w14:paraId="7DDC9077" w14:textId="77777777" w:rsidR="00C76247" w:rsidRPr="00614A14" w:rsidRDefault="00C76247" w:rsidP="009B2AE0">
      <w:pPr>
        <w:widowControl/>
        <w:kinsoku/>
        <w:rPr>
          <w:rFonts w:ascii="Courier New" w:hAnsi="Courier New" w:cs="Courier New"/>
          <w:sz w:val="17"/>
          <w:szCs w:val="17"/>
        </w:rPr>
      </w:pPr>
    </w:p>
    <w:p w14:paraId="119F142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&lt;!--InventionTitle</w:t>
      </w:r>
    </w:p>
    <w:p w14:paraId="1ED3E2DF" w14:textId="2490BEFB"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Title of the invention typed in the characters as set forth in paragraph 40 (a) in the language of filing. A translation of the title of the invention into additional languages may be typed in the characters as set forth in paragraph 40 (a) using additional InventionTitle elements. </w:t>
      </w:r>
      <w:r w:rsidR="00A20EB1" w:rsidRPr="00E64C7E">
        <w:rPr>
          <w:rFonts w:ascii="Courier New" w:hAnsi="Courier New" w:cs="Courier New"/>
          <w:color w:val="000000"/>
          <w:sz w:val="17"/>
          <w:szCs w:val="17"/>
          <w:u w:val="single"/>
          <w:shd w:val="clear" w:color="auto" w:fill="FFFF00"/>
        </w:rPr>
        <w:t>The title of invention should be between two to seven words</w:t>
      </w:r>
      <w:r w:rsidRPr="00E64C7E">
        <w:rPr>
          <w:rFonts w:ascii="Courier New" w:hAnsi="Courier New" w:cs="Courier New"/>
          <w:strike/>
          <w:color w:val="FFFFFF"/>
          <w:sz w:val="17"/>
          <w:szCs w:val="17"/>
          <w:shd w:val="clear" w:color="auto" w:fill="800080"/>
        </w:rPr>
        <w:t>Preferably two to seven words</w:t>
      </w:r>
      <w:r w:rsidRPr="00614A14">
        <w:rPr>
          <w:rFonts w:ascii="Courier New" w:hAnsi="Courier New" w:cs="Courier New"/>
          <w:sz w:val="17"/>
          <w:szCs w:val="17"/>
        </w:rPr>
        <w:t>.</w:t>
      </w:r>
    </w:p>
    <w:p w14:paraId="41B3574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18284FE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639-1 - Codes</w:t>
      </w:r>
    </w:p>
    <w:p w14:paraId="5D8F311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the representation of names of languages - Part 1: Alpha-2</w:t>
      </w:r>
    </w:p>
    <w:p w14:paraId="595AC1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9B97C6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InventionTitle (#PCDATA)&gt;</w:t>
      </w:r>
    </w:p>
    <w:p w14:paraId="2BE6774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InventionTitle</w:t>
      </w:r>
    </w:p>
    <w:p w14:paraId="437A9BE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51BD020E" w14:textId="77777777" w:rsidR="00C76247" w:rsidRPr="00614A14" w:rsidRDefault="00C76247" w:rsidP="009B2AE0">
      <w:pPr>
        <w:widowControl/>
        <w:kinsoku/>
        <w:rPr>
          <w:rFonts w:ascii="Courier New" w:hAnsi="Courier New" w:cs="Courier New"/>
          <w:sz w:val="17"/>
          <w:szCs w:val="17"/>
        </w:rPr>
      </w:pPr>
    </w:p>
    <w:p w14:paraId="5B04B1F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&lt;!--SequenceTotalQuantity</w:t>
      </w:r>
    </w:p>
    <w:p w14:paraId="5E2B691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Indicates the total number of sequences in the document.</w:t>
      </w:r>
    </w:p>
    <w:p w14:paraId="426C02A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Its purpose is to be quickly accessible for automatic processing.</w:t>
      </w:r>
    </w:p>
    <w:p w14:paraId="44ADC1D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8F134E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SequenceTotalQuantity (#PCDATA)&gt;</w:t>
      </w:r>
    </w:p>
    <w:p w14:paraId="38879B26" w14:textId="77777777" w:rsidR="00C76247" w:rsidRPr="00614A14" w:rsidRDefault="00C76247" w:rsidP="009B2AE0">
      <w:pPr>
        <w:widowControl/>
        <w:kinsoku/>
        <w:rPr>
          <w:rFonts w:ascii="Courier New" w:hAnsi="Courier New" w:cs="Courier New"/>
          <w:sz w:val="17"/>
          <w:szCs w:val="17"/>
        </w:rPr>
      </w:pPr>
    </w:p>
    <w:p w14:paraId="4557C5B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&lt;!--SequenceData</w:t>
      </w:r>
    </w:p>
    <w:p w14:paraId="5349C1B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Data for individual Sequence.</w:t>
      </w:r>
    </w:p>
    <w:p w14:paraId="4F98A1E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intentionally skipped sequences see the ST.26 main body document.</w:t>
      </w:r>
    </w:p>
    <w:p w14:paraId="2D89004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7BDB7A7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SequenceData (INSDSeq)&gt;</w:t>
      </w:r>
    </w:p>
    <w:p w14:paraId="2DF5A0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SequenceData</w:t>
      </w:r>
    </w:p>
    <w:p w14:paraId="4329075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sequenceIDNumber CDATA #REQUIRED &gt;</w:t>
      </w:r>
    </w:p>
    <w:p w14:paraId="180B7245" w14:textId="77777777" w:rsidR="00C76247" w:rsidRPr="00614A14" w:rsidRDefault="00C76247" w:rsidP="009B2AE0">
      <w:pPr>
        <w:widowControl/>
        <w:kinsoku/>
        <w:rPr>
          <w:rFonts w:ascii="Courier New" w:hAnsi="Courier New" w:cs="Courier New"/>
          <w:sz w:val="17"/>
          <w:szCs w:val="17"/>
        </w:rPr>
      </w:pPr>
    </w:p>
    <w:p w14:paraId="0A2B767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&lt;!--IPOfficeCode</w:t>
      </w:r>
    </w:p>
    <w:p w14:paraId="406D86C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ST.3 code. For example, if the application identification is PCT/IB2013/099999, then IPOfficeCode value will be "IB" for the International Bureau of WIPO.</w:t>
      </w:r>
    </w:p>
    <w:p w14:paraId="44D96E2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4643F9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IPOfficeCode (#PCDATA)&gt;</w:t>
      </w:r>
    </w:p>
    <w:p w14:paraId="74E840C5" w14:textId="77777777" w:rsidR="00C76247" w:rsidRPr="00614A14" w:rsidRDefault="00C76247" w:rsidP="009B2AE0">
      <w:pPr>
        <w:widowControl/>
        <w:kinsoku/>
        <w:rPr>
          <w:rFonts w:ascii="Courier New" w:hAnsi="Courier New" w:cs="Courier New"/>
          <w:sz w:val="17"/>
          <w:szCs w:val="17"/>
        </w:rPr>
      </w:pPr>
    </w:p>
    <w:p w14:paraId="0D09B94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&lt;!--ApplicationNumberText</w:t>
      </w:r>
    </w:p>
    <w:p w14:paraId="4914DDD6" w14:textId="1313DD0B"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The application identification as provided by the office of filing (e.g. PCT/IB2013/099999)</w:t>
      </w:r>
    </w:p>
    <w:p w14:paraId="408F31C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076AE9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ApplicationNumberText (#PCDATA)&gt;</w:t>
      </w:r>
    </w:p>
    <w:p w14:paraId="741488E8" w14:textId="77777777" w:rsidR="00C76247" w:rsidRPr="00614A14" w:rsidRDefault="00C76247" w:rsidP="009B2AE0">
      <w:pPr>
        <w:widowControl/>
        <w:kinsoku/>
        <w:rPr>
          <w:rFonts w:ascii="Courier New" w:hAnsi="Courier New" w:cs="Courier New"/>
          <w:sz w:val="17"/>
          <w:szCs w:val="17"/>
        </w:rPr>
      </w:pPr>
    </w:p>
    <w:p w14:paraId="52D5130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&lt;!--FilingDate</w:t>
      </w:r>
    </w:p>
    <w:p w14:paraId="53470EC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680E434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637DEF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FilingDate (#PCDATA)&gt;</w:t>
      </w:r>
    </w:p>
    <w:p w14:paraId="2871CAAE" w14:textId="77777777" w:rsidR="00C76247" w:rsidRPr="00614A14" w:rsidRDefault="00C76247" w:rsidP="009B2AE0">
      <w:pPr>
        <w:widowControl/>
        <w:kinsoku/>
        <w:rPr>
          <w:rFonts w:ascii="Courier New" w:hAnsi="Courier New" w:cs="Courier New"/>
          <w:sz w:val="17"/>
          <w:szCs w:val="17"/>
        </w:rPr>
      </w:pPr>
    </w:p>
    <w:p w14:paraId="30792EF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w:t>
      </w:r>
    </w:p>
    <w:p w14:paraId="340C2EB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INSD Part</w:t>
      </w:r>
    </w:p>
    <w:p w14:paraId="526A2DE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4E6ED812" w14:textId="77777777" w:rsidR="00C76247" w:rsidRPr="00614A14" w:rsidRDefault="00C76247" w:rsidP="009B2AE0">
      <w:pPr>
        <w:widowControl/>
        <w:kinsoku/>
        <w:rPr>
          <w:rFonts w:ascii="Courier New" w:hAnsi="Courier New" w:cs="Courier New"/>
          <w:sz w:val="17"/>
          <w:szCs w:val="17"/>
        </w:rPr>
      </w:pPr>
    </w:p>
    <w:p w14:paraId="0D64016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5095D415" w14:textId="77777777" w:rsidR="00C76247" w:rsidRPr="00614A14" w:rsidRDefault="00C76247" w:rsidP="009B2AE0">
      <w:pPr>
        <w:widowControl/>
        <w:kinsoku/>
        <w:rPr>
          <w:rFonts w:ascii="Courier New" w:hAnsi="Courier New" w:cs="Courier New"/>
          <w:sz w:val="17"/>
          <w:szCs w:val="17"/>
        </w:rPr>
      </w:pPr>
    </w:p>
    <w:p w14:paraId="1EF60E6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INSD part is subset of the INSD DTD v1.5 and as such can only be used to generate an XML instance as it will not support the complete INSD structure.</w:t>
      </w:r>
    </w:p>
    <w:p w14:paraId="60939162" w14:textId="77777777" w:rsidR="00C76247" w:rsidRPr="00614A14" w:rsidRDefault="00C76247" w:rsidP="009B2AE0">
      <w:pPr>
        <w:widowControl/>
        <w:kinsoku/>
        <w:rPr>
          <w:rFonts w:ascii="Courier New" w:hAnsi="Courier New" w:cs="Courier New"/>
          <w:sz w:val="17"/>
          <w:szCs w:val="17"/>
        </w:rPr>
      </w:pPr>
    </w:p>
    <w:p w14:paraId="183D422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part is based on:</w:t>
      </w:r>
    </w:p>
    <w:p w14:paraId="011ECA8D" w14:textId="77777777" w:rsidR="00C76247" w:rsidRPr="00614A14" w:rsidRDefault="00C76247" w:rsidP="009B2AE0">
      <w:pPr>
        <w:widowControl/>
        <w:kinsoku/>
        <w:rPr>
          <w:rFonts w:ascii="Courier New" w:hAnsi="Courier New" w:cs="Courier New"/>
          <w:sz w:val="17"/>
          <w:szCs w:val="17"/>
        </w:rPr>
      </w:pPr>
    </w:p>
    <w:p w14:paraId="154D3F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International Nucleotide Sequence Database (INSD) collaboration.</w:t>
      </w:r>
    </w:p>
    <w:p w14:paraId="4F8B7370" w14:textId="77777777" w:rsidR="00C76247" w:rsidRPr="00614A14" w:rsidRDefault="00C76247" w:rsidP="009B2AE0">
      <w:pPr>
        <w:widowControl/>
        <w:kinsoku/>
        <w:rPr>
          <w:rFonts w:ascii="Courier New" w:hAnsi="Courier New" w:cs="Courier New"/>
          <w:sz w:val="17"/>
          <w:szCs w:val="17"/>
        </w:rPr>
      </w:pPr>
    </w:p>
    <w:p w14:paraId="33D8810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INSDSeq provides the elements of a sequence as presented in the GenBank/EMBL/DDBJ-style flatfile formats. Not all elements are used here.</w:t>
      </w:r>
    </w:p>
    <w:p w14:paraId="13DA593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A9D2F87" w14:textId="77777777" w:rsidR="00C76247" w:rsidRPr="00614A14" w:rsidRDefault="00C76247" w:rsidP="009B2AE0">
      <w:pPr>
        <w:widowControl/>
        <w:kinsoku/>
        <w:rPr>
          <w:rFonts w:ascii="Courier New" w:hAnsi="Courier New" w:cs="Courier New"/>
          <w:sz w:val="17"/>
          <w:szCs w:val="17"/>
        </w:rPr>
      </w:pPr>
    </w:p>
    <w:p w14:paraId="3B352FC0" w14:textId="77777777" w:rsidR="00C76247" w:rsidRPr="00614A14" w:rsidRDefault="00C76247" w:rsidP="009B2AE0">
      <w:pPr>
        <w:widowControl/>
        <w:kinsoku/>
        <w:rPr>
          <w:rFonts w:ascii="Courier New" w:hAnsi="Courier New" w:cs="Courier New"/>
          <w:sz w:val="17"/>
          <w:szCs w:val="17"/>
        </w:rPr>
      </w:pPr>
    </w:p>
    <w:p w14:paraId="0275AD3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w:t>
      </w:r>
    </w:p>
    <w:p w14:paraId="778225D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Sequence data. Changed INSD V1.5 DTD elements, INSDSeq_division and INSDSeq_sequence from optional to mandatory per business requirements. </w:t>
      </w:r>
    </w:p>
    <w:p w14:paraId="56F2784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EFE38F4" w14:textId="77777777" w:rsidR="00C76247" w:rsidRPr="00614A14" w:rsidRDefault="00C76247" w:rsidP="009B2AE0">
      <w:pPr>
        <w:widowControl/>
        <w:kinsoku/>
        <w:ind w:left="1418" w:hanging="1418"/>
        <w:rPr>
          <w:rFonts w:ascii="Courier New" w:hAnsi="Courier New" w:cs="Courier New"/>
          <w:sz w:val="17"/>
          <w:szCs w:val="17"/>
        </w:rPr>
      </w:pPr>
      <w:r w:rsidRPr="00614A14">
        <w:rPr>
          <w:rFonts w:ascii="Courier New" w:hAnsi="Courier New" w:cs="Courier New"/>
          <w:sz w:val="17"/>
          <w:szCs w:val="17"/>
        </w:rPr>
        <w:t>&lt;!ELEMENT INSDSeq (INSDSeq_length, INSDSeq_moltype, INSDSeq_division,</w:t>
      </w:r>
      <w:r w:rsidRPr="00614A14">
        <w:rPr>
          <w:rFonts w:ascii="Courier New" w:hAnsi="Courier New" w:cs="Courier New"/>
          <w:sz w:val="17"/>
          <w:szCs w:val="17"/>
        </w:rPr>
        <w:br/>
        <w:t>INSDSeq_other-seqids?, INSDSeq_feature-table?, INSDSeq_sequence)&gt;</w:t>
      </w:r>
    </w:p>
    <w:p w14:paraId="69DBC2B4" w14:textId="77777777" w:rsidR="00C76247" w:rsidRPr="00614A14" w:rsidRDefault="00C76247" w:rsidP="009B2AE0">
      <w:pPr>
        <w:widowControl/>
        <w:kinsoku/>
        <w:ind w:left="1418" w:hanging="1418"/>
        <w:rPr>
          <w:rFonts w:ascii="Courier New" w:hAnsi="Courier New" w:cs="Courier New"/>
          <w:sz w:val="17"/>
          <w:szCs w:val="17"/>
        </w:rPr>
      </w:pPr>
    </w:p>
    <w:p w14:paraId="2EC959F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&lt;!--INSDSeq_length</w:t>
      </w:r>
    </w:p>
    <w:p w14:paraId="7D8D4C1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length of the sequence. INSDSeq_length allows only integer.</w:t>
      </w:r>
    </w:p>
    <w:p w14:paraId="30AE109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0C0184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INSDSeq_length (#PCDATA)&gt;</w:t>
      </w:r>
    </w:p>
    <w:p w14:paraId="0470FD78" w14:textId="77777777" w:rsidR="00C76247" w:rsidRPr="00614A14" w:rsidRDefault="00C76247" w:rsidP="009B2AE0">
      <w:pPr>
        <w:widowControl/>
        <w:kinsoku/>
        <w:rPr>
          <w:rFonts w:ascii="Courier New" w:hAnsi="Courier New" w:cs="Courier New"/>
          <w:sz w:val="17"/>
          <w:szCs w:val="17"/>
        </w:rPr>
      </w:pPr>
    </w:p>
    <w:p w14:paraId="7DB8A0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&lt;!--INSDSeq_moltype</w:t>
      </w:r>
    </w:p>
    <w:p w14:paraId="2EF66D7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Admissible values: DNA, RNA, AA</w:t>
      </w:r>
    </w:p>
    <w:p w14:paraId="3ED264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867FB1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INSDSeq_moltype (#PCDATA)&gt;</w:t>
      </w:r>
    </w:p>
    <w:p w14:paraId="38179B76" w14:textId="77777777" w:rsidR="00C76247" w:rsidRPr="00614A14" w:rsidRDefault="00C76247" w:rsidP="009B2AE0">
      <w:pPr>
        <w:widowControl/>
        <w:kinsoku/>
        <w:rPr>
          <w:rFonts w:ascii="Courier New" w:hAnsi="Courier New" w:cs="Courier New"/>
          <w:sz w:val="17"/>
          <w:szCs w:val="17"/>
        </w:rPr>
      </w:pPr>
    </w:p>
    <w:p w14:paraId="7CB3C10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&lt;!--INSDSeq_division</w:t>
      </w:r>
    </w:p>
    <w:p w14:paraId="1700139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Indication that a sequence is related to a patent application. Must be populated with the value PAT.</w:t>
      </w:r>
    </w:p>
    <w:p w14:paraId="78FD363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514CC9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INSDSeq_division (#PCDATA)&gt;</w:t>
      </w:r>
    </w:p>
    <w:p w14:paraId="29F8BDB4" w14:textId="77777777" w:rsidR="00C76247" w:rsidRPr="00614A14" w:rsidRDefault="00C76247" w:rsidP="009B2AE0">
      <w:pPr>
        <w:widowControl/>
        <w:kinsoku/>
        <w:rPr>
          <w:rFonts w:ascii="Courier New" w:hAnsi="Courier New" w:cs="Courier New"/>
          <w:sz w:val="17"/>
          <w:szCs w:val="17"/>
        </w:rPr>
      </w:pPr>
    </w:p>
    <w:p w14:paraId="469272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&lt;!--INSDSeq_other-seqids</w:t>
      </w:r>
    </w:p>
    <w:p w14:paraId="7B4D6545" w14:textId="1470EEC2"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In the context of data exchange with database providers, the </w:t>
      </w:r>
      <w:r w:rsidRPr="00E64C7E">
        <w:rPr>
          <w:rFonts w:ascii="Courier New" w:hAnsi="Courier New" w:cs="Courier New"/>
          <w:strike/>
          <w:color w:val="FFFFFF"/>
          <w:sz w:val="17"/>
          <w:szCs w:val="17"/>
          <w:shd w:val="clear" w:color="auto" w:fill="800080"/>
        </w:rPr>
        <w:t xml:space="preserve">Patent Offices </w:t>
      </w:r>
      <w:r w:rsidR="00395F7E" w:rsidRPr="00E64C7E">
        <w:rPr>
          <w:rFonts w:ascii="Courier New" w:hAnsi="Courier New" w:cs="Courier New"/>
          <w:color w:val="000000"/>
          <w:sz w:val="17"/>
          <w:szCs w:val="17"/>
          <w:u w:val="single"/>
          <w:shd w:val="clear" w:color="auto" w:fill="FFFF00"/>
        </w:rPr>
        <w:t xml:space="preserve">IPOs </w:t>
      </w:r>
      <w:r w:rsidRPr="00614A14">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6332F1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475976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INSDSeq_other-seqids (INSDSeqid?)&gt;</w:t>
      </w:r>
    </w:p>
    <w:p w14:paraId="1E3E4EBE" w14:textId="77777777" w:rsidR="00C76247" w:rsidRPr="00614A14" w:rsidRDefault="00C76247" w:rsidP="009B2AE0">
      <w:pPr>
        <w:widowControl/>
        <w:kinsoku/>
        <w:rPr>
          <w:rFonts w:ascii="Courier New" w:hAnsi="Courier New" w:cs="Courier New"/>
          <w:sz w:val="17"/>
          <w:szCs w:val="17"/>
        </w:rPr>
      </w:pPr>
    </w:p>
    <w:p w14:paraId="575FA05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&lt;!--INSDSeq_feature-table</w:t>
      </w:r>
    </w:p>
    <w:p w14:paraId="0A9646B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422323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92378C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INSDSeq_feature-table (INSDFeature+)&gt;</w:t>
      </w:r>
    </w:p>
    <w:p w14:paraId="40DE2E0F" w14:textId="77777777" w:rsidR="00C76247" w:rsidRPr="00614A14" w:rsidRDefault="00C76247" w:rsidP="009B2AE0">
      <w:pPr>
        <w:widowControl/>
        <w:kinsoku/>
        <w:rPr>
          <w:rFonts w:ascii="Courier New" w:hAnsi="Courier New" w:cs="Courier New"/>
          <w:sz w:val="17"/>
          <w:szCs w:val="17"/>
        </w:rPr>
      </w:pPr>
    </w:p>
    <w:p w14:paraId="2699CA4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&lt;!--INSDSeq_sequence</w:t>
      </w:r>
    </w:p>
    <w:p w14:paraId="74F1843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residues of the sequence. The sequence must not contain numbers, punctuation or whitespace characters.</w:t>
      </w:r>
    </w:p>
    <w:p w14:paraId="706A394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6251A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INSDSeq_sequence (#PCDATA)&gt;</w:t>
      </w:r>
    </w:p>
    <w:p w14:paraId="487AB235" w14:textId="77777777" w:rsidR="00C76247" w:rsidRPr="00614A14" w:rsidRDefault="00C76247" w:rsidP="009B2AE0">
      <w:pPr>
        <w:widowControl/>
        <w:kinsoku/>
        <w:rPr>
          <w:rFonts w:ascii="Courier New" w:hAnsi="Courier New" w:cs="Courier New"/>
          <w:sz w:val="17"/>
          <w:szCs w:val="17"/>
        </w:rPr>
      </w:pPr>
    </w:p>
    <w:p w14:paraId="2613656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&lt;!--INSDSeqid</w:t>
      </w:r>
    </w:p>
    <w:p w14:paraId="5127266B" w14:textId="09282949"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Intended for the use of </w:t>
      </w:r>
      <w:r w:rsidRPr="00E64C7E">
        <w:rPr>
          <w:rFonts w:ascii="Courier New" w:hAnsi="Courier New" w:cs="Courier New"/>
          <w:strike/>
          <w:color w:val="FFFFFF"/>
          <w:sz w:val="17"/>
          <w:szCs w:val="17"/>
          <w:shd w:val="clear" w:color="auto" w:fill="800080"/>
        </w:rPr>
        <w:t xml:space="preserve">Patent Offices </w:t>
      </w:r>
      <w:r w:rsidR="00395F7E" w:rsidRPr="00E64C7E">
        <w:rPr>
          <w:rFonts w:ascii="Courier New" w:hAnsi="Courier New" w:cs="Courier New"/>
          <w:color w:val="000000"/>
          <w:sz w:val="17"/>
          <w:szCs w:val="17"/>
          <w:u w:val="single"/>
          <w:shd w:val="clear" w:color="auto" w:fill="FFFF00"/>
        </w:rPr>
        <w:t xml:space="preserve">IPOs </w:t>
      </w:r>
      <w:r w:rsidRPr="00614A14">
        <w:rPr>
          <w:rFonts w:ascii="Courier New" w:hAnsi="Courier New" w:cs="Courier New"/>
          <w:sz w:val="17"/>
          <w:szCs w:val="17"/>
        </w:rPr>
        <w:t>in data exchange only.</w:t>
      </w:r>
    </w:p>
    <w:p w14:paraId="65F9C191" w14:textId="77777777" w:rsidR="00C76247" w:rsidRPr="00614A14" w:rsidRDefault="00C76247" w:rsidP="009B2AE0">
      <w:pPr>
        <w:widowControl/>
        <w:kinsoku/>
        <w:rPr>
          <w:rFonts w:ascii="Courier New" w:hAnsi="Courier New" w:cs="Courier New"/>
          <w:sz w:val="17"/>
          <w:szCs w:val="17"/>
        </w:rPr>
      </w:pPr>
    </w:p>
    <w:p w14:paraId="3983CAB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Format:</w:t>
      </w:r>
    </w:p>
    <w:p w14:paraId="1003BB2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pat|{office code}|{publication number}|{document kind code}|{Sequence identification number}</w:t>
      </w:r>
    </w:p>
    <w:p w14:paraId="7A305CC6" w14:textId="77777777" w:rsidR="00C76247" w:rsidRPr="00614A14" w:rsidRDefault="00C76247" w:rsidP="009B2AE0">
      <w:pPr>
        <w:widowControl/>
        <w:kinsoku/>
        <w:rPr>
          <w:rFonts w:ascii="Courier New" w:hAnsi="Courier New" w:cs="Courier New"/>
          <w:sz w:val="17"/>
          <w:szCs w:val="17"/>
        </w:rPr>
      </w:pPr>
    </w:p>
    <w:p w14:paraId="2C64174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16DF0373" w14:textId="77777777" w:rsidR="00C76247" w:rsidRPr="00614A14" w:rsidRDefault="00C76247" w:rsidP="009B2AE0">
      <w:pPr>
        <w:widowControl/>
        <w:kinsoku/>
        <w:rPr>
          <w:rFonts w:ascii="Courier New" w:hAnsi="Courier New" w:cs="Courier New"/>
          <w:sz w:val="17"/>
          <w:szCs w:val="17"/>
        </w:rPr>
      </w:pPr>
    </w:p>
    <w:p w14:paraId="04940CC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Example:</w:t>
      </w:r>
    </w:p>
    <w:p w14:paraId="3EBAD20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pat|WO|2013999999|A1|123456</w:t>
      </w:r>
    </w:p>
    <w:p w14:paraId="20186F66" w14:textId="77777777" w:rsidR="00C76247" w:rsidRPr="00614A14" w:rsidRDefault="00C76247" w:rsidP="009B2AE0">
      <w:pPr>
        <w:widowControl/>
        <w:kinsoku/>
        <w:rPr>
          <w:rFonts w:ascii="Courier New" w:hAnsi="Courier New" w:cs="Courier New"/>
          <w:sz w:val="17"/>
          <w:szCs w:val="17"/>
        </w:rPr>
      </w:pPr>
    </w:p>
    <w:p w14:paraId="6476648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represents the 123456th sequence from WO patent publication No. 2013999999 (A1)</w:t>
      </w:r>
    </w:p>
    <w:p w14:paraId="2CFAC1D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AEC380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INSDSeqid (#PCDATA)&gt;</w:t>
      </w:r>
    </w:p>
    <w:p w14:paraId="432EC208" w14:textId="77777777" w:rsidR="00C76247" w:rsidRPr="00614A14" w:rsidRDefault="00C76247" w:rsidP="009B2AE0">
      <w:pPr>
        <w:widowControl/>
        <w:kinsoku/>
        <w:rPr>
          <w:rFonts w:ascii="Courier New" w:hAnsi="Courier New" w:cs="Courier New"/>
          <w:sz w:val="17"/>
          <w:szCs w:val="17"/>
        </w:rPr>
      </w:pPr>
    </w:p>
    <w:p w14:paraId="73D6840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w:t>
      </w:r>
    </w:p>
    <w:p w14:paraId="0794A3B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Description of one feature.</w:t>
      </w:r>
    </w:p>
    <w:p w14:paraId="6C5977E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F5A8DC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 (INSDFeature_key, INSDFeature_location, INSDFeature_quals?)&gt;</w:t>
      </w:r>
    </w:p>
    <w:p w14:paraId="0FFDB448" w14:textId="77777777" w:rsidR="00C76247" w:rsidRPr="00614A14" w:rsidRDefault="00C76247" w:rsidP="009B2AE0">
      <w:pPr>
        <w:widowControl/>
        <w:kinsoku/>
        <w:rPr>
          <w:rFonts w:ascii="Courier New" w:hAnsi="Courier New" w:cs="Courier New"/>
          <w:sz w:val="17"/>
          <w:szCs w:val="17"/>
        </w:rPr>
      </w:pPr>
    </w:p>
    <w:p w14:paraId="12F9EF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&lt;!--INSDFeature_key</w:t>
      </w:r>
    </w:p>
    <w:p w14:paraId="195FDD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 word or abbreviation indicating a feature.</w:t>
      </w:r>
    </w:p>
    <w:p w14:paraId="0DCF011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96888D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INSDFeature_key (#PCDATA)&gt;</w:t>
      </w:r>
    </w:p>
    <w:p w14:paraId="1A57A67C" w14:textId="77777777" w:rsidR="00C76247" w:rsidRPr="00614A14" w:rsidRDefault="00C76247" w:rsidP="009B2AE0">
      <w:pPr>
        <w:widowControl/>
        <w:kinsoku/>
        <w:rPr>
          <w:rFonts w:ascii="Courier New" w:hAnsi="Courier New" w:cs="Courier New"/>
          <w:sz w:val="17"/>
          <w:szCs w:val="17"/>
        </w:rPr>
      </w:pPr>
    </w:p>
    <w:p w14:paraId="2F9AA3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&lt;!--INSDFeature_location</w:t>
      </w:r>
    </w:p>
    <w:p w14:paraId="5A8D0D5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Region of the presented sequence which corresponds to the feature.</w:t>
      </w:r>
    </w:p>
    <w:p w14:paraId="70454A9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D4CA05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INSDFeature_location (#PCDATA)&gt;</w:t>
      </w:r>
    </w:p>
    <w:p w14:paraId="6FAEDBED" w14:textId="77777777" w:rsidR="00C76247" w:rsidRPr="00614A14" w:rsidRDefault="00C76247" w:rsidP="009B2AE0">
      <w:pPr>
        <w:widowControl/>
        <w:kinsoku/>
        <w:rPr>
          <w:rFonts w:ascii="Courier New" w:hAnsi="Courier New" w:cs="Courier New"/>
          <w:sz w:val="17"/>
          <w:szCs w:val="17"/>
        </w:rPr>
      </w:pPr>
    </w:p>
    <w:p w14:paraId="2237FC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&lt;!--INSDFeature_quals</w:t>
      </w:r>
    </w:p>
    <w:p w14:paraId="58D10AC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List of qualifiers containing auxiliary information about a feature.</w:t>
      </w:r>
    </w:p>
    <w:p w14:paraId="66967CD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640C93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INSDFeature_quals (INSDQualifier+)&gt;</w:t>
      </w:r>
    </w:p>
    <w:p w14:paraId="6E74B6F2" w14:textId="77777777" w:rsidR="00C76247" w:rsidRPr="00614A14" w:rsidRDefault="00C76247" w:rsidP="009B2AE0">
      <w:pPr>
        <w:widowControl/>
        <w:kinsoku/>
        <w:rPr>
          <w:rFonts w:ascii="Courier New" w:hAnsi="Courier New" w:cs="Courier New"/>
          <w:sz w:val="17"/>
          <w:szCs w:val="17"/>
        </w:rPr>
      </w:pPr>
    </w:p>
    <w:p w14:paraId="0E9B4BF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w:t>
      </w:r>
    </w:p>
    <w:p w14:paraId="76BD10E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Additional information about a feature.</w:t>
      </w:r>
    </w:p>
    <w:p w14:paraId="4E3F2CA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coding sequences and variants see the ST.26 main body document.</w:t>
      </w:r>
    </w:p>
    <w:p w14:paraId="68A1443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DA575FE"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&lt;!--id</w:t>
      </w:r>
    </w:p>
    <w:p w14:paraId="7FAC73CD"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15E37A48"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0DC285EA" w14:textId="7C13B474"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&lt;!ELEMENT INSDQualifier (INSDQualifier_name, INSDQualifier_value</w:t>
      </w:r>
      <w:r w:rsidR="00A92BAC" w:rsidRPr="000825B3">
        <w:rPr>
          <w:rFonts w:ascii="Courier New" w:hAnsi="Courier New" w:cs="Courier New"/>
          <w:color w:val="000000"/>
          <w:sz w:val="17"/>
          <w:szCs w:val="17"/>
        </w:rPr>
        <w:t>?,</w:t>
      </w:r>
    </w:p>
    <w:p w14:paraId="410AFA75"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NonEnglishQualifier_value?)&gt;</w:t>
      </w:r>
    </w:p>
    <w:p w14:paraId="5D3733BF"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&lt;!ATTLIST INSDQualifier</w:t>
      </w:r>
    </w:p>
    <w:p w14:paraId="29C8FDAE"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w:t>
      </w:r>
      <w:r w:rsidRPr="000825B3">
        <w:rPr>
          <w:rFonts w:ascii="Courier New" w:hAnsi="Courier New" w:cs="Courier New"/>
          <w:color w:val="000000"/>
          <w:sz w:val="17"/>
          <w:szCs w:val="17"/>
        </w:rPr>
        <w:tab/>
        <w:t>id ID #IMPLIED</w:t>
      </w:r>
    </w:p>
    <w:p w14:paraId="1EB8C724"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394EB2C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&lt;!--INSDQualifier_name</w:t>
      </w:r>
    </w:p>
    <w:p w14:paraId="1B2CF98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Name of the qualifier.</w:t>
      </w:r>
    </w:p>
    <w:p w14:paraId="276D47D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66B06B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INSDQualifier_name (#PCDATA)&gt;</w:t>
      </w:r>
    </w:p>
    <w:p w14:paraId="72ED3FA4" w14:textId="77777777" w:rsidR="00C76247" w:rsidRPr="00614A14" w:rsidRDefault="00C76247" w:rsidP="009B2AE0">
      <w:pPr>
        <w:widowControl/>
        <w:kinsoku/>
        <w:rPr>
          <w:rFonts w:ascii="Courier New" w:hAnsi="Courier New" w:cs="Courier New"/>
          <w:sz w:val="17"/>
          <w:szCs w:val="17"/>
        </w:rPr>
      </w:pPr>
    </w:p>
    <w:p w14:paraId="12AF7A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&lt;!--INSDQualifier_value</w:t>
      </w:r>
    </w:p>
    <w:p w14:paraId="07D76F17"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Value of the qualifier. Where the qualifier is language-dependent its value must be in the English language and typed with the characters set forth in paragraph 40 (b).</w:t>
      </w:r>
    </w:p>
    <w:p w14:paraId="40B9328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1BD44148" w14:textId="7E60686D"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INSDQualifier_value (#PCDATA)&gt;</w:t>
      </w:r>
    </w:p>
    <w:p w14:paraId="330A644E"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&lt;!--NonEnglishQualifier_value</w:t>
      </w:r>
    </w:p>
    <w:p w14:paraId="30B6CB12"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6F9936FF"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63DFBD16"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&lt;!ELEMENT NonEnglishQualifier_value (#PCDATA)&gt;</w:t>
      </w:r>
    </w:p>
    <w:p w14:paraId="38D931A3" w14:textId="47A0A05D" w:rsidR="00C76247" w:rsidRPr="00614A14" w:rsidRDefault="00C76247" w:rsidP="009B2AE0">
      <w:pPr>
        <w:widowControl/>
        <w:rPr>
          <w:rFonts w:ascii="Courier New" w:hAnsi="Courier New" w:cs="Courier New"/>
          <w:sz w:val="17"/>
          <w:szCs w:val="17"/>
        </w:rPr>
      </w:pPr>
    </w:p>
    <w:p w14:paraId="7F5202D1" w14:textId="77777777" w:rsidR="00C76247" w:rsidRPr="00614A14" w:rsidRDefault="00C76247" w:rsidP="009B2AE0">
      <w:pPr>
        <w:widowControl/>
        <w:kinsoku/>
        <w:ind w:left="5529"/>
        <w:jc w:val="right"/>
        <w:rPr>
          <w:rFonts w:eastAsia="Batang" w:cs="Times New Roman"/>
          <w:sz w:val="17"/>
          <w:szCs w:val="20"/>
          <w:lang w:eastAsia="en-US"/>
        </w:rPr>
      </w:pPr>
    </w:p>
    <w:p w14:paraId="596A1341" w14:textId="449D0BC2" w:rsidR="002B5065" w:rsidRPr="00330B62" w:rsidRDefault="00C76247" w:rsidP="00C0634B">
      <w:pPr>
        <w:widowControl/>
        <w:kinsoku/>
        <w:ind w:left="5529"/>
        <w:jc w:val="right"/>
        <w:rPr>
          <w:lang w:val="fr-FR" w:eastAsia="en-US"/>
        </w:rPr>
        <w:sectPr w:rsidR="002B5065" w:rsidRPr="00330B62" w:rsidSect="007C01A3">
          <w:headerReference w:type="default" r:id="rId30"/>
          <w:footerReference w:type="default" r:id="rId31"/>
          <w:headerReference w:type="first" r:id="rId32"/>
          <w:footerReference w:type="first" r:id="rId33"/>
          <w:footnotePr>
            <w:numRestart w:val="eachSect"/>
          </w:footnotePr>
          <w:pgSz w:w="11907" w:h="16840" w:code="9"/>
          <w:pgMar w:top="1417" w:right="1134" w:bottom="1417" w:left="1417" w:header="709" w:footer="709" w:gutter="0"/>
          <w:cols w:space="720"/>
          <w:titlePg/>
          <w:docGrid w:linePitch="326"/>
        </w:sectPr>
      </w:pPr>
      <w:r w:rsidRPr="00330B62">
        <w:rPr>
          <w:sz w:val="17"/>
          <w:szCs w:val="17"/>
          <w:lang w:val="fr-FR"/>
        </w:rPr>
        <w:t>[L’annexe III suit]</w:t>
      </w:r>
      <w:r w:rsidR="00C0634B" w:rsidRPr="00330B62">
        <w:rPr>
          <w:lang w:val="fr-FR" w:eastAsia="en-US"/>
        </w:rPr>
        <w:t xml:space="preserve"> </w:t>
      </w:r>
    </w:p>
    <w:p w14:paraId="7BB9C6CC" w14:textId="77777777" w:rsidR="00C0634B" w:rsidRDefault="00C0634B" w:rsidP="009C5F23">
      <w:pPr>
        <w:rPr>
          <w:lang w:val="fr-FR" w:eastAsia="en-US"/>
        </w:rPr>
      </w:pPr>
      <w:bookmarkStart w:id="688" w:name="_Toc494374821"/>
      <w:bookmarkStart w:id="689" w:name="_Toc54686875"/>
    </w:p>
    <w:p w14:paraId="50D045FA" w14:textId="17B451FB" w:rsidR="00C76247" w:rsidRPr="00330B62" w:rsidRDefault="00C76247" w:rsidP="00C0634B">
      <w:pPr>
        <w:pStyle w:val="Heading1"/>
        <w:widowControl/>
        <w:kinsoku/>
        <w:spacing w:before="0" w:after="340"/>
        <w:jc w:val="center"/>
        <w:rPr>
          <w:rFonts w:eastAsia="Batang" w:cs="Times New Roman"/>
          <w:sz w:val="20"/>
          <w:szCs w:val="20"/>
          <w:lang w:val="fr-FR" w:eastAsia="en-US"/>
        </w:rPr>
      </w:pPr>
      <w:bookmarkStart w:id="690" w:name="_ANNEXE_III"/>
      <w:bookmarkStart w:id="691" w:name="_Toc59200681"/>
      <w:bookmarkEnd w:id="690"/>
      <w:r w:rsidRPr="00330B62">
        <w:rPr>
          <w:rFonts w:eastAsia="Batang" w:cs="Times New Roman"/>
          <w:sz w:val="20"/>
          <w:szCs w:val="20"/>
          <w:lang w:val="fr-FR" w:eastAsia="en-US"/>
        </w:rPr>
        <w:t>ANNEXE III</w:t>
      </w:r>
      <w:bookmarkEnd w:id="688"/>
      <w:bookmarkEnd w:id="689"/>
      <w:bookmarkEnd w:id="691"/>
    </w:p>
    <w:p w14:paraId="61195DFC" w14:textId="77777777"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EXEMPLE DE LISTAGE DES SÉQUENCES (fichier XML)</w:t>
      </w:r>
    </w:p>
    <w:p w14:paraId="25378868" w14:textId="01216D8C" w:rsidR="00C76247" w:rsidRPr="00330B62" w:rsidRDefault="00C76247" w:rsidP="000825B3">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sidR="000825B3" w:rsidRPr="000825B3">
        <w:rPr>
          <w:rFonts w:eastAsia="Times New Roman" w:cs="Times New Roman"/>
          <w:i/>
          <w:color w:val="000000"/>
          <w:sz w:val="17"/>
          <w:szCs w:val="20"/>
          <w:lang w:val="fr-FR" w:eastAsia="en-US"/>
        </w:rPr>
        <w:t xml:space="preserve"> </w:t>
      </w:r>
      <w:r w:rsidR="00177FAD">
        <w:rPr>
          <w:rFonts w:eastAsia="Times New Roman" w:cs="Times New Roman"/>
          <w:i/>
          <w:color w:val="000000"/>
          <w:sz w:val="17"/>
          <w:szCs w:val="20"/>
          <w:lang w:val="fr-FR" w:eastAsia="en-US"/>
        </w:rPr>
        <w:t>3</w:t>
      </w:r>
    </w:p>
    <w:p w14:paraId="5E78BAEC" w14:textId="77777777" w:rsidR="00C76247" w:rsidRPr="00330B62" w:rsidRDefault="00C76247" w:rsidP="009B2AE0">
      <w:pPr>
        <w:widowControl/>
        <w:jc w:val="center"/>
        <w:rPr>
          <w:rFonts w:eastAsia="Times New Roman" w:cs="Times New Roman"/>
          <w:i/>
          <w:sz w:val="17"/>
          <w:szCs w:val="17"/>
          <w:lang w:val="fr-FR" w:eastAsia="en-US"/>
        </w:rPr>
      </w:pPr>
    </w:p>
    <w:p w14:paraId="3945715A" w14:textId="6FEA845C" w:rsidR="00E0504A" w:rsidRPr="000825B3" w:rsidRDefault="00E0504A" w:rsidP="000825B3">
      <w:pPr>
        <w:widowControl/>
        <w:ind w:left="118" w:right="12"/>
        <w:jc w:val="center"/>
        <w:rPr>
          <w:rFonts w:eastAsia="Times New Roman" w:cs="Times New Roman"/>
          <w:i/>
          <w:color w:val="000000"/>
          <w:sz w:val="17"/>
          <w:szCs w:val="17"/>
          <w:lang w:val="fr-FR"/>
        </w:rPr>
      </w:pPr>
    </w:p>
    <w:p w14:paraId="392ECF97" w14:textId="360DCA7C" w:rsidR="00C76247" w:rsidRDefault="00395F7E" w:rsidP="009B2AE0">
      <w:pPr>
        <w:widowControl/>
        <w:ind w:left="118" w:right="12"/>
        <w:jc w:val="center"/>
        <w:rPr>
          <w:rFonts w:eastAsia="Batang" w:cs="Times New Roman"/>
          <w:i/>
          <w:sz w:val="17"/>
          <w:lang w:val="fr-FR" w:eastAsia="en-US"/>
        </w:rPr>
      </w:pPr>
      <w:r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r w:rsidR="00177FAD" w:rsidRPr="00E64C7E">
        <w:rPr>
          <w:rFonts w:eastAsia="Batang" w:cs="Times New Roman"/>
          <w:i/>
          <w:strike/>
          <w:color w:val="FFFFFF"/>
          <w:sz w:val="17"/>
          <w:shd w:val="clear" w:color="auto" w:fill="800080"/>
          <w:lang w:val="fr-FR" w:eastAsia="en-US"/>
        </w:rPr>
        <w:t>Révision approuvée par le Comité de normes de l’OMPI (CWS) à sa septième session le 5 juillet 2019</w:t>
      </w:r>
    </w:p>
    <w:p w14:paraId="5B5A7282" w14:textId="77777777" w:rsidR="00177FAD" w:rsidRPr="00330B62" w:rsidRDefault="00177FAD" w:rsidP="009B2AE0">
      <w:pPr>
        <w:widowControl/>
        <w:ind w:left="118" w:right="12"/>
        <w:jc w:val="center"/>
        <w:rPr>
          <w:i/>
          <w:sz w:val="17"/>
          <w:szCs w:val="17"/>
          <w:lang w:val="fr-FR"/>
        </w:rPr>
      </w:pPr>
    </w:p>
    <w:p w14:paraId="53DEAC0C" w14:textId="77777777" w:rsidR="00C76247" w:rsidRPr="00330B62" w:rsidRDefault="00C76247" w:rsidP="009B2AE0">
      <w:pPr>
        <w:widowControl/>
        <w:ind w:left="118" w:right="12"/>
        <w:rPr>
          <w:rFonts w:ascii="Courier New" w:eastAsia="Courier New" w:hAnsi="Courier New" w:cs="Courier New"/>
          <w:color w:val="FF0000"/>
          <w:sz w:val="15"/>
          <w:szCs w:val="15"/>
          <w:lang w:val="fr-FR"/>
        </w:rPr>
      </w:pPr>
    </w:p>
    <w:p w14:paraId="207B1A2F" w14:textId="77777777" w:rsidR="00C76247" w:rsidRPr="00330B62" w:rsidRDefault="00C76247" w:rsidP="009B2AE0">
      <w:pPr>
        <w:widowControl/>
        <w:rPr>
          <w:sz w:val="17"/>
          <w:szCs w:val="17"/>
          <w:lang w:val="fr-FR"/>
        </w:rPr>
      </w:pPr>
      <w:r w:rsidRPr="00330B62">
        <w:rPr>
          <w:sz w:val="17"/>
          <w:szCs w:val="17"/>
          <w:lang w:val="fr-FR"/>
        </w:rPr>
        <w:t xml:space="preserve">L’annexe III est disponible à l’adresse suivante : </w:t>
      </w:r>
    </w:p>
    <w:p w14:paraId="2DA83E0A" w14:textId="77777777" w:rsidR="00C76247" w:rsidRPr="00330B62" w:rsidRDefault="00324671" w:rsidP="009B2AE0">
      <w:pPr>
        <w:widowControl/>
        <w:ind w:right="12"/>
        <w:rPr>
          <w:rFonts w:ascii="Courier New" w:eastAsia="Courier New" w:hAnsi="Courier New" w:cs="Courier New"/>
          <w:color w:val="FF0000"/>
          <w:sz w:val="15"/>
          <w:szCs w:val="15"/>
          <w:lang w:val="fr-FR"/>
        </w:rPr>
      </w:pPr>
      <w:hyperlink r:id="rId34" w:history="1">
        <w:r w:rsidR="00C76247" w:rsidRPr="00330B62">
          <w:rPr>
            <w:rStyle w:val="Hyperlink"/>
            <w:noProof w:val="0"/>
            <w:sz w:val="17"/>
            <w:lang w:val="fr-FR"/>
          </w:rPr>
          <w:t>https://www.wipo.int/standards/en/docs/st26-annex-iii-sequence-listing-specimen.xml</w:t>
        </w:r>
      </w:hyperlink>
    </w:p>
    <w:p w14:paraId="2A60CB9E" w14:textId="77777777" w:rsidR="00C76247" w:rsidRPr="00330B62" w:rsidRDefault="00C76247" w:rsidP="009B2AE0">
      <w:pPr>
        <w:widowControl/>
        <w:kinsoku/>
        <w:rPr>
          <w:rFonts w:eastAsia="Batang" w:cs="Times New Roman"/>
          <w:sz w:val="17"/>
          <w:szCs w:val="20"/>
          <w:lang w:val="fr-FR" w:eastAsia="en-US"/>
        </w:rPr>
      </w:pPr>
    </w:p>
    <w:p w14:paraId="5E7038E6" w14:textId="77777777" w:rsidR="00C76247" w:rsidRPr="00330B62" w:rsidRDefault="00C76247" w:rsidP="009B2AE0">
      <w:pPr>
        <w:widowControl/>
        <w:kinsoku/>
        <w:ind w:left="5529"/>
        <w:rPr>
          <w:rFonts w:eastAsia="Batang" w:cs="Times New Roman"/>
          <w:sz w:val="17"/>
          <w:szCs w:val="20"/>
          <w:lang w:val="fr-FR" w:eastAsia="en-US"/>
        </w:rPr>
      </w:pPr>
    </w:p>
    <w:p w14:paraId="56C198EC" w14:textId="5E3DE785" w:rsidR="00C0634B" w:rsidRDefault="00C76247" w:rsidP="00C0634B">
      <w:pPr>
        <w:widowControl/>
        <w:kinsoku/>
        <w:ind w:left="5529"/>
        <w:jc w:val="right"/>
        <w:rPr>
          <w:sz w:val="17"/>
          <w:szCs w:val="17"/>
          <w:lang w:val="fr-FR"/>
        </w:rPr>
      </w:pPr>
      <w:r w:rsidRPr="00330B62">
        <w:rPr>
          <w:sz w:val="17"/>
          <w:szCs w:val="17"/>
          <w:lang w:val="fr-FR"/>
        </w:rPr>
        <w:t>[L’annexe V suit]</w:t>
      </w:r>
    </w:p>
    <w:p w14:paraId="2685DA60" w14:textId="77777777" w:rsidR="00395F7E" w:rsidRDefault="00395F7E" w:rsidP="00C0634B">
      <w:pPr>
        <w:widowControl/>
        <w:kinsoku/>
        <w:ind w:left="5529"/>
        <w:jc w:val="right"/>
        <w:rPr>
          <w:sz w:val="17"/>
          <w:szCs w:val="17"/>
          <w:lang w:val="fr-FR"/>
        </w:rPr>
      </w:pPr>
    </w:p>
    <w:p w14:paraId="262DDF1C" w14:textId="77777777" w:rsidR="00395F7E" w:rsidRDefault="00395F7E" w:rsidP="00C0634B">
      <w:pPr>
        <w:widowControl/>
        <w:kinsoku/>
        <w:ind w:left="5529"/>
        <w:jc w:val="right"/>
        <w:rPr>
          <w:sz w:val="17"/>
          <w:szCs w:val="17"/>
          <w:lang w:val="fr-FR"/>
        </w:rPr>
      </w:pPr>
    </w:p>
    <w:p w14:paraId="34AF47CC" w14:textId="542BEA1E" w:rsidR="00395F7E" w:rsidRDefault="00395F7E" w:rsidP="00395F7E">
      <w:pPr>
        <w:widowControl/>
        <w:kinsoku/>
        <w:jc w:val="center"/>
        <w:rPr>
          <w:sz w:val="17"/>
          <w:szCs w:val="17"/>
          <w:lang w:val="fr-FR"/>
        </w:rPr>
      </w:pPr>
      <w:r>
        <w:rPr>
          <w:sz w:val="17"/>
          <w:szCs w:val="17"/>
          <w:lang w:val="fr-FR"/>
        </w:rPr>
        <w:t>Note : l’annexe IV a été exclue du présent document, étant donné qu’aucune modification n’est proposée à la neuvième session du CWS</w:t>
      </w:r>
    </w:p>
    <w:p w14:paraId="5CD8ABC1" w14:textId="77777777" w:rsidR="00395F7E" w:rsidRDefault="00395F7E" w:rsidP="00395F7E">
      <w:pPr>
        <w:widowControl/>
        <w:kinsoku/>
        <w:jc w:val="center"/>
        <w:rPr>
          <w:sz w:val="17"/>
          <w:szCs w:val="17"/>
          <w:lang w:val="fr-FR"/>
        </w:rPr>
      </w:pPr>
    </w:p>
    <w:p w14:paraId="2D8FAC3F" w14:textId="1355C7A4" w:rsidR="00395F7E" w:rsidRDefault="00395F7E" w:rsidP="00E1663B">
      <w:pPr>
        <w:widowControl/>
        <w:kinsoku/>
        <w:rPr>
          <w:sz w:val="17"/>
          <w:szCs w:val="17"/>
          <w:lang w:val="fr-FR"/>
        </w:rPr>
        <w:sectPr w:rsidR="00395F7E" w:rsidSect="007C01A3">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417" w:left="1417" w:header="709" w:footer="709" w:gutter="0"/>
          <w:cols w:space="720"/>
          <w:titlePg/>
          <w:docGrid w:linePitch="326"/>
        </w:sectPr>
      </w:pPr>
    </w:p>
    <w:p w14:paraId="6F21C00E" w14:textId="77777777" w:rsidR="00C76247" w:rsidRPr="00330B62" w:rsidRDefault="00C76247" w:rsidP="009B2AE0">
      <w:pPr>
        <w:pStyle w:val="Heading1"/>
        <w:widowControl/>
        <w:jc w:val="center"/>
        <w:rPr>
          <w:rFonts w:eastAsia="Batang" w:cs="Times New Roman"/>
          <w:sz w:val="20"/>
          <w:szCs w:val="20"/>
          <w:lang w:val="fr-FR"/>
        </w:rPr>
      </w:pPr>
      <w:bookmarkStart w:id="692" w:name="_ANNEXE_V"/>
      <w:bookmarkStart w:id="693" w:name="_Toc494374823"/>
      <w:bookmarkStart w:id="694" w:name="_Toc54686877"/>
      <w:bookmarkStart w:id="695" w:name="_Toc59200683"/>
      <w:bookmarkEnd w:id="692"/>
      <w:r w:rsidRPr="00330B62">
        <w:rPr>
          <w:rFonts w:eastAsia="Batang" w:cs="Times New Roman"/>
          <w:sz w:val="20"/>
          <w:szCs w:val="20"/>
          <w:lang w:val="fr-FR"/>
        </w:rPr>
        <w:t>ANNEXE V</w:t>
      </w:r>
      <w:bookmarkEnd w:id="693"/>
      <w:bookmarkEnd w:id="694"/>
      <w:bookmarkEnd w:id="695"/>
    </w:p>
    <w:p w14:paraId="7CD1BF49" w14:textId="77777777" w:rsidR="00C76247" w:rsidRPr="00330B62" w:rsidRDefault="00C76247" w:rsidP="009B2AE0">
      <w:pPr>
        <w:widowControl/>
        <w:rPr>
          <w:sz w:val="17"/>
          <w:szCs w:val="17"/>
          <w:lang w:val="fr-FR" w:eastAsia="en-US"/>
        </w:rPr>
      </w:pPr>
    </w:p>
    <w:p w14:paraId="15A44A6F" w14:textId="64FB6B57"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PRESCRIPTIONS SUPPLÉMENTAIRES EN MATI</w:t>
      </w:r>
      <w:r w:rsidRPr="00330B62">
        <w:rPr>
          <w:rFonts w:eastAsia="Batang"/>
          <w:sz w:val="17"/>
          <w:szCs w:val="20"/>
          <w:lang w:val="fr-FR" w:eastAsia="en-US"/>
        </w:rPr>
        <w:t>ÈRE D’ÉCHANGE DE DONNÉES</w:t>
      </w:r>
      <w:r w:rsidRPr="00330B62">
        <w:rPr>
          <w:rFonts w:eastAsia="Batang" w:cs="Times New Roman"/>
          <w:sz w:val="17"/>
          <w:szCs w:val="20"/>
          <w:lang w:val="fr-FR" w:eastAsia="en-US"/>
        </w:rPr>
        <w:t xml:space="preserve"> (UNIQUEMENT POUR LES OFFICES DE </w:t>
      </w:r>
      <w:r w:rsidR="00E1663B" w:rsidRPr="00E64C7E">
        <w:rPr>
          <w:rFonts w:eastAsia="Batang" w:cs="Times New Roman"/>
          <w:strike/>
          <w:color w:val="FFFFFF"/>
          <w:sz w:val="17"/>
          <w:szCs w:val="20"/>
          <w:shd w:val="clear" w:color="auto" w:fill="800080"/>
          <w:lang w:val="fr-FR" w:eastAsia="en-US"/>
        </w:rPr>
        <w:t>BREVETS</w:t>
      </w:r>
      <w:r w:rsidR="00E1663B" w:rsidRPr="00E64C7E">
        <w:rPr>
          <w:rFonts w:eastAsia="Batang" w:cs="Times New Roman"/>
          <w:color w:val="000000"/>
          <w:sz w:val="17"/>
          <w:szCs w:val="20"/>
          <w:u w:val="single"/>
          <w:shd w:val="clear" w:color="auto" w:fill="FFFF00"/>
          <w:lang w:val="fr-FR" w:eastAsia="en-US"/>
        </w:rPr>
        <w:t>PROPRI</w:t>
      </w:r>
      <w:r w:rsidR="00E1663B" w:rsidRPr="00E64C7E">
        <w:rPr>
          <w:rFonts w:eastAsia="Batang"/>
          <w:color w:val="000000"/>
          <w:sz w:val="17"/>
          <w:szCs w:val="20"/>
          <w:u w:val="single"/>
          <w:shd w:val="clear" w:color="auto" w:fill="FFFF00"/>
          <w:lang w:val="fr-FR" w:eastAsia="en-US"/>
        </w:rPr>
        <w:t>É</w:t>
      </w:r>
      <w:r w:rsidR="00E1663B" w:rsidRPr="00E64C7E">
        <w:rPr>
          <w:rFonts w:eastAsia="Batang" w:cs="Times New Roman"/>
          <w:color w:val="000000"/>
          <w:sz w:val="17"/>
          <w:szCs w:val="20"/>
          <w:u w:val="single"/>
          <w:shd w:val="clear" w:color="auto" w:fill="FFFF00"/>
          <w:lang w:val="fr-FR" w:eastAsia="en-US"/>
        </w:rPr>
        <w:t>T</w:t>
      </w:r>
      <w:r w:rsidR="00E1663B" w:rsidRPr="00E64C7E">
        <w:rPr>
          <w:rFonts w:eastAsia="Batang"/>
          <w:color w:val="000000"/>
          <w:sz w:val="17"/>
          <w:szCs w:val="20"/>
          <w:u w:val="single"/>
          <w:shd w:val="clear" w:color="auto" w:fill="FFFF00"/>
          <w:lang w:val="fr-FR" w:eastAsia="en-US"/>
        </w:rPr>
        <w:t>É</w:t>
      </w:r>
      <w:r w:rsidR="00E1663B" w:rsidRPr="00E64C7E">
        <w:rPr>
          <w:rFonts w:eastAsia="Batang" w:cs="Times New Roman"/>
          <w:color w:val="000000"/>
          <w:sz w:val="17"/>
          <w:szCs w:val="20"/>
          <w:u w:val="single"/>
          <w:shd w:val="clear" w:color="auto" w:fill="FFFF00"/>
          <w:lang w:val="fr-FR" w:eastAsia="en-US"/>
        </w:rPr>
        <w:t xml:space="preserve"> INTELLECTUELLE</w:t>
      </w:r>
      <w:r w:rsidRPr="00330B62">
        <w:rPr>
          <w:rFonts w:eastAsia="Batang" w:cs="Times New Roman"/>
          <w:sz w:val="17"/>
          <w:szCs w:val="20"/>
          <w:lang w:val="fr-FR" w:eastAsia="en-US"/>
        </w:rPr>
        <w:t>)</w:t>
      </w:r>
    </w:p>
    <w:p w14:paraId="5AC841FD" w14:textId="255823B1" w:rsidR="00C76247" w:rsidRPr="00330B62" w:rsidRDefault="00C76247" w:rsidP="000825B3">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sidR="000825B3" w:rsidRPr="000825B3">
        <w:rPr>
          <w:rFonts w:eastAsia="Times New Roman" w:cs="Times New Roman"/>
          <w:i/>
          <w:color w:val="000000"/>
          <w:sz w:val="17"/>
          <w:szCs w:val="20"/>
          <w:lang w:val="fr-FR" w:eastAsia="en-US"/>
        </w:rPr>
        <w:t xml:space="preserve"> </w:t>
      </w:r>
      <w:r w:rsidR="00E1663B" w:rsidRPr="00E64C7E">
        <w:rPr>
          <w:rFonts w:eastAsia="Times New Roman" w:cs="Times New Roman"/>
          <w:i/>
          <w:color w:val="000000"/>
          <w:sz w:val="17"/>
          <w:szCs w:val="20"/>
          <w:u w:val="single"/>
          <w:shd w:val="clear" w:color="auto" w:fill="FFFF00"/>
          <w:lang w:val="fr-FR" w:eastAsia="en-US"/>
        </w:rPr>
        <w:t>4</w:t>
      </w:r>
      <w:r w:rsidR="00E1663B" w:rsidRPr="00E64C7E">
        <w:rPr>
          <w:rFonts w:eastAsia="Times New Roman" w:cs="Times New Roman"/>
          <w:i/>
          <w:strike/>
          <w:color w:val="FFFFFF"/>
          <w:sz w:val="17"/>
          <w:szCs w:val="20"/>
          <w:shd w:val="clear" w:color="auto" w:fill="800080"/>
          <w:lang w:val="fr-FR" w:eastAsia="en-US"/>
        </w:rPr>
        <w:t>3</w:t>
      </w:r>
    </w:p>
    <w:p w14:paraId="4F98738E" w14:textId="77777777" w:rsidR="00C76247" w:rsidRPr="00330B62" w:rsidRDefault="00C76247" w:rsidP="009B2AE0">
      <w:pPr>
        <w:widowControl/>
        <w:jc w:val="center"/>
        <w:rPr>
          <w:rFonts w:eastAsia="Times New Roman" w:cs="Times New Roman"/>
          <w:i/>
          <w:sz w:val="17"/>
          <w:szCs w:val="20"/>
          <w:lang w:val="fr-FR" w:eastAsia="en-US"/>
        </w:rPr>
      </w:pPr>
    </w:p>
    <w:p w14:paraId="3B5A5CD2" w14:textId="43613A70" w:rsidR="0097395B" w:rsidRPr="00E64C7E" w:rsidRDefault="00E1663B" w:rsidP="00E64C7E">
      <w:pPr>
        <w:shd w:val="clear" w:color="auto" w:fill="800080"/>
        <w:jc w:val="center"/>
        <w:rPr>
          <w:rFonts w:eastAsia="Batang" w:cs="Times New Roman"/>
          <w:i/>
          <w:strike/>
          <w:color w:val="FFFFFF"/>
          <w:sz w:val="17"/>
          <w:lang w:val="fr-FR" w:eastAsia="en-US"/>
        </w:rPr>
      </w:pPr>
      <w:r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r w:rsidR="0097395B" w:rsidRPr="00E64C7E">
        <w:rPr>
          <w:rFonts w:eastAsia="Batang" w:cs="Times New Roman"/>
          <w:i/>
          <w:strike/>
          <w:color w:val="FFFFFF"/>
          <w:sz w:val="17"/>
          <w:lang w:val="fr-FR" w:eastAsia="en-US"/>
        </w:rPr>
        <w:t>Révision approuvée par le Comité de normes de l’OMPI (CWS) à sa huitième session le 4 décembre 2020</w:t>
      </w:r>
    </w:p>
    <w:p w14:paraId="68F2F83D" w14:textId="77777777" w:rsidR="0097395B" w:rsidRDefault="0097395B" w:rsidP="009B2AE0">
      <w:pPr>
        <w:widowControl/>
        <w:spacing w:after="170"/>
        <w:rPr>
          <w:sz w:val="17"/>
          <w:szCs w:val="17"/>
          <w:lang w:val="fr-FR"/>
        </w:rPr>
      </w:pPr>
    </w:p>
    <w:p w14:paraId="6230162E" w14:textId="03DBC72B" w:rsidR="00C76247" w:rsidRPr="00330B62" w:rsidRDefault="00C76247" w:rsidP="009B2AE0">
      <w:pPr>
        <w:widowControl/>
        <w:spacing w:after="170"/>
        <w:rPr>
          <w:sz w:val="17"/>
          <w:szCs w:val="17"/>
          <w:lang w:val="fr-FR"/>
        </w:rPr>
      </w:pPr>
      <w:r w:rsidRPr="00330B62">
        <w:rPr>
          <w:sz w:val="17"/>
          <w:szCs w:val="17"/>
          <w:lang w:val="fr-FR"/>
        </w:rPr>
        <w:t xml:space="preserve">Dans le contexte de l’échange de données avec les fournisseurs de bases de données (membres de la Collaboration internationale sur les bases de données de séquences de nucléotides (INSDC)), les offices </w:t>
      </w:r>
      <w:r w:rsidRPr="00E64C7E">
        <w:rPr>
          <w:strike/>
          <w:color w:val="FFFFFF"/>
          <w:sz w:val="17"/>
          <w:szCs w:val="17"/>
          <w:shd w:val="clear" w:color="auto" w:fill="800080"/>
          <w:lang w:val="fr-FR"/>
        </w:rPr>
        <w:t xml:space="preserve">de brevets </w:t>
      </w:r>
      <w:r w:rsidR="00E1663B" w:rsidRPr="00E64C7E">
        <w:rPr>
          <w:color w:val="000000"/>
          <w:sz w:val="17"/>
          <w:szCs w:val="17"/>
          <w:u w:val="single"/>
          <w:shd w:val="clear" w:color="auto" w:fill="FFFF00"/>
          <w:lang w:val="fr-FR"/>
        </w:rPr>
        <w:t xml:space="preserve">de propriété intellectuelle </w:t>
      </w:r>
      <w:r w:rsidRPr="00330B62">
        <w:rPr>
          <w:sz w:val="17"/>
          <w:szCs w:val="17"/>
          <w:lang w:val="fr-FR"/>
        </w:rPr>
        <w:t xml:space="preserve">doivent, pour chaque séquence, insérer dans l’élément </w:t>
      </w:r>
      <w:r w:rsidRPr="00330B62">
        <w:rPr>
          <w:rFonts w:ascii="Courier New" w:hAnsi="Courier New" w:cs="Courier New"/>
          <w:sz w:val="17"/>
          <w:szCs w:val="17"/>
          <w:lang w:val="fr-FR"/>
        </w:rPr>
        <w:t>INSDSeq_other</w:t>
      </w:r>
      <w:r w:rsidRPr="00330B62">
        <w:rPr>
          <w:rFonts w:ascii="Courier New" w:hAnsi="Courier New" w:cs="Courier New"/>
          <w:sz w:val="17"/>
          <w:szCs w:val="17"/>
          <w:lang w:val="fr-FR"/>
        </w:rPr>
        <w:noBreakHyphen/>
        <w:t>seqids</w:t>
      </w:r>
      <w:r w:rsidRPr="00330B62">
        <w:rPr>
          <w:sz w:val="17"/>
          <w:szCs w:val="17"/>
          <w:lang w:val="fr-FR"/>
        </w:rPr>
        <w:t xml:space="preserve"> un élément </w:t>
      </w:r>
      <w:r w:rsidRPr="00330B62">
        <w:rPr>
          <w:rFonts w:ascii="Courier New" w:hAnsi="Courier New" w:cs="Courier New"/>
          <w:sz w:val="17"/>
          <w:szCs w:val="17"/>
          <w:lang w:val="fr-FR"/>
        </w:rPr>
        <w:t>INSDSeqid</w:t>
      </w:r>
      <w:r w:rsidRPr="00330B62">
        <w:rPr>
          <w:sz w:val="17"/>
          <w:szCs w:val="17"/>
          <w:lang w:val="fr-FR"/>
        </w:rPr>
        <w:t xml:space="preserve"> contenant une référence au brevet publié correspondant et le numéro d’identification de la séquence selon le format ci</w:t>
      </w:r>
      <w:r w:rsidRPr="00330B62">
        <w:rPr>
          <w:sz w:val="17"/>
          <w:szCs w:val="17"/>
          <w:lang w:val="fr-FR"/>
        </w:rPr>
        <w:noBreakHyphen/>
        <w:t>après :</w:t>
      </w:r>
    </w:p>
    <w:p w14:paraId="69CFC23E" w14:textId="77777777" w:rsidR="00C76247" w:rsidRPr="00330B62" w:rsidRDefault="00C76247" w:rsidP="009B2AE0">
      <w:pPr>
        <w:widowControl/>
        <w:spacing w:after="170"/>
        <w:jc w:val="center"/>
        <w:rPr>
          <w:sz w:val="17"/>
          <w:szCs w:val="17"/>
          <w:lang w:val="fr-FR"/>
        </w:rPr>
      </w:pPr>
      <w:r w:rsidRPr="00330B62">
        <w:rPr>
          <w:sz w:val="17"/>
          <w:szCs w:val="17"/>
          <w:lang w:val="fr-FR"/>
        </w:rPr>
        <w:t>brevet |{code de l’office }|{numéro de publication }|{code du type de document}|{numéro d’identification de la séquence}</w:t>
      </w:r>
    </w:p>
    <w:p w14:paraId="625BB510" w14:textId="77777777" w:rsidR="00C76247" w:rsidRPr="00330B62" w:rsidRDefault="00C76247" w:rsidP="009B2AE0">
      <w:pPr>
        <w:widowControl/>
        <w:spacing w:after="170"/>
        <w:rPr>
          <w:sz w:val="17"/>
          <w:szCs w:val="17"/>
          <w:lang w:val="fr-FR"/>
        </w:rPr>
      </w:pPr>
      <w:r w:rsidRPr="00330B62">
        <w:rPr>
          <w:sz w:val="17"/>
          <w:szCs w:val="17"/>
          <w:lang w:val="fr-FR"/>
        </w:rPr>
        <w:t>où le code de l’office est le code de l’office de la propriété intellectuelle qui a publié le document de brevet conformément à la norme ST.3;  le code du type de document est le code d’identification des différents types de documents de brevet conformément à la norme ST.16;  le numéro de publication est le numéro de publication de la demande ou du brevet;  et le numéro d’identification de la séquence est le numéro de la séquence indiqué dans cette demande ou ce brevet.</w:t>
      </w:r>
    </w:p>
    <w:p w14:paraId="733E2045" w14:textId="77777777" w:rsidR="00C76247" w:rsidRPr="00330B62" w:rsidRDefault="00C76247" w:rsidP="009B2AE0">
      <w:pPr>
        <w:widowControl/>
        <w:rPr>
          <w:sz w:val="17"/>
          <w:szCs w:val="17"/>
          <w:lang w:val="fr-FR"/>
        </w:rPr>
      </w:pPr>
      <w:r w:rsidRPr="00330B62">
        <w:rPr>
          <w:sz w:val="17"/>
          <w:szCs w:val="17"/>
          <w:lang w:val="fr-FR"/>
        </w:rPr>
        <w:t>Exemple :</w:t>
      </w:r>
    </w:p>
    <w:p w14:paraId="3168E1C4" w14:textId="77777777" w:rsidR="00C76247" w:rsidRPr="00330B62" w:rsidRDefault="00C76247" w:rsidP="009B2AE0">
      <w:pPr>
        <w:widowControl/>
        <w:spacing w:after="170"/>
        <w:ind w:firstLine="1134"/>
        <w:rPr>
          <w:sz w:val="17"/>
          <w:szCs w:val="17"/>
          <w:lang w:val="fr-FR"/>
        </w:rPr>
      </w:pPr>
      <w:r w:rsidRPr="00330B62">
        <w:rPr>
          <w:sz w:val="17"/>
          <w:szCs w:val="17"/>
          <w:lang w:val="fr-FR"/>
        </w:rPr>
        <w:t>brevet|WO|2013999999|A1|123456</w:t>
      </w:r>
    </w:p>
    <w:p w14:paraId="1FA9E8DB" w14:textId="77777777" w:rsidR="00C76247" w:rsidRPr="00330B62" w:rsidRDefault="00C76247" w:rsidP="009B2AE0">
      <w:pPr>
        <w:widowControl/>
        <w:spacing w:after="170"/>
        <w:rPr>
          <w:sz w:val="17"/>
          <w:szCs w:val="17"/>
          <w:lang w:val="fr-FR"/>
        </w:rPr>
      </w:pPr>
      <w:r w:rsidRPr="00330B62">
        <w:rPr>
          <w:sz w:val="17"/>
          <w:szCs w:val="17"/>
          <w:lang w:val="fr-FR"/>
        </w:rPr>
        <w:t>qui se traduirait dans l’instance XML valide qui suit :</w:t>
      </w:r>
    </w:p>
    <w:p w14:paraId="5456EC6E" w14:textId="77777777" w:rsidR="00C76247" w:rsidRPr="00330B62" w:rsidRDefault="00C76247"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&lt;INSDSeq_other</w:t>
      </w:r>
      <w:r w:rsidRPr="00330B62">
        <w:rPr>
          <w:rFonts w:ascii="Courier New" w:eastAsia="Batang" w:hAnsi="Courier New" w:cs="Times New Roman"/>
          <w:sz w:val="17"/>
          <w:szCs w:val="20"/>
          <w:lang w:val="fr-FR" w:eastAsia="en-US"/>
        </w:rPr>
        <w:noBreakHyphen/>
        <w:t>seqids&gt;</w:t>
      </w:r>
    </w:p>
    <w:p w14:paraId="25B90DC1" w14:textId="77777777" w:rsidR="00C76247" w:rsidRPr="00330B62" w:rsidRDefault="00C76247"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ab/>
        <w:t>&lt;INSDSeqid&gt;pat|WO|2013999999|A1|123456&lt;/INSDSeqid&gt;</w:t>
      </w:r>
    </w:p>
    <w:p w14:paraId="47517E21" w14:textId="77777777" w:rsidR="00C76247" w:rsidRPr="00330B62" w:rsidRDefault="00C76247"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&lt;/INSDSeq_other</w:t>
      </w:r>
      <w:r w:rsidRPr="00330B62">
        <w:rPr>
          <w:rFonts w:ascii="Courier New" w:eastAsia="Batang" w:hAnsi="Courier New" w:cs="Times New Roman"/>
          <w:sz w:val="17"/>
          <w:szCs w:val="20"/>
          <w:lang w:val="fr-FR" w:eastAsia="en-US"/>
        </w:rPr>
        <w:noBreakHyphen/>
        <w:t>seqids&gt;</w:t>
      </w:r>
    </w:p>
    <w:p w14:paraId="1C6089BD" w14:textId="77777777" w:rsidR="00C76247" w:rsidRPr="00330B62" w:rsidRDefault="00C76247" w:rsidP="009B2AE0">
      <w:pPr>
        <w:widowControl/>
        <w:rPr>
          <w:sz w:val="17"/>
          <w:szCs w:val="17"/>
          <w:lang w:val="fr-FR"/>
        </w:rPr>
      </w:pPr>
      <w:r w:rsidRPr="00330B62">
        <w:rPr>
          <w:sz w:val="17"/>
          <w:szCs w:val="17"/>
          <w:lang w:val="fr-FR"/>
        </w:rPr>
        <w:t>où “123456” est la 123456e séquence provenant du numéro de publication WO 2013999999 (A1).</w:t>
      </w:r>
    </w:p>
    <w:p w14:paraId="3E90D1A8" w14:textId="77777777" w:rsidR="00C76247" w:rsidRPr="00330B62" w:rsidRDefault="00C76247" w:rsidP="009B2AE0">
      <w:pPr>
        <w:widowControl/>
        <w:kinsoku/>
        <w:ind w:left="5529"/>
        <w:rPr>
          <w:rFonts w:eastAsia="Batang" w:cs="Times New Roman"/>
          <w:sz w:val="17"/>
          <w:szCs w:val="20"/>
          <w:lang w:val="fr-FR" w:eastAsia="en-US"/>
        </w:rPr>
      </w:pPr>
    </w:p>
    <w:p w14:paraId="54C7E422" w14:textId="77777777" w:rsidR="00C76247" w:rsidRPr="00330B62" w:rsidRDefault="00C76247" w:rsidP="009B2AE0">
      <w:pPr>
        <w:widowControl/>
        <w:kinsoku/>
        <w:ind w:left="5529"/>
        <w:jc w:val="right"/>
        <w:rPr>
          <w:rFonts w:eastAsia="Batang" w:cs="Times New Roman"/>
          <w:sz w:val="17"/>
          <w:szCs w:val="20"/>
          <w:lang w:val="fr-FR" w:eastAsia="en-US"/>
        </w:rPr>
      </w:pPr>
    </w:p>
    <w:p w14:paraId="1387DED8" w14:textId="27D25E2E" w:rsidR="00C76247" w:rsidRPr="00330B62" w:rsidRDefault="00C76247" w:rsidP="0097395B">
      <w:pPr>
        <w:widowControl/>
        <w:kinsoku/>
        <w:ind w:left="5529"/>
        <w:jc w:val="right"/>
        <w:rPr>
          <w:sz w:val="17"/>
          <w:szCs w:val="17"/>
          <w:lang w:val="fr-FR"/>
        </w:rPr>
      </w:pPr>
      <w:r w:rsidRPr="00330B62">
        <w:rPr>
          <w:sz w:val="17"/>
          <w:szCs w:val="17"/>
          <w:lang w:val="fr-FR"/>
        </w:rPr>
        <w:t>[L’annexe VI suit]</w:t>
      </w:r>
    </w:p>
    <w:p w14:paraId="47B905BC" w14:textId="77777777" w:rsidR="00B65D45" w:rsidRPr="00330B62" w:rsidRDefault="00B65D45" w:rsidP="009B2AE0">
      <w:pPr>
        <w:widowControl/>
        <w:kinsoku/>
        <w:ind w:left="5529"/>
        <w:jc w:val="right"/>
        <w:rPr>
          <w:sz w:val="17"/>
          <w:szCs w:val="17"/>
          <w:lang w:val="fr-FR"/>
        </w:rPr>
      </w:pPr>
    </w:p>
    <w:p w14:paraId="2B150AC1" w14:textId="77777777" w:rsidR="002B5065" w:rsidRPr="00330B62" w:rsidRDefault="002B5065" w:rsidP="009B2AE0">
      <w:pPr>
        <w:widowControl/>
        <w:kinsoku/>
        <w:rPr>
          <w:sz w:val="17"/>
          <w:szCs w:val="17"/>
          <w:lang w:val="fr-FR"/>
        </w:rPr>
      </w:pPr>
    </w:p>
    <w:p w14:paraId="614A5272" w14:textId="77777777" w:rsidR="002B5065" w:rsidRPr="00330B62" w:rsidRDefault="002B5065" w:rsidP="009B2AE0">
      <w:pPr>
        <w:widowControl/>
        <w:kinsoku/>
        <w:rPr>
          <w:sz w:val="17"/>
          <w:szCs w:val="17"/>
          <w:lang w:val="fr-FR"/>
        </w:rPr>
        <w:sectPr w:rsidR="002B5065" w:rsidRPr="00330B62" w:rsidSect="007C01A3">
          <w:headerReference w:type="even" r:id="rId41"/>
          <w:headerReference w:type="default" r:id="rId42"/>
          <w:footerReference w:type="even" r:id="rId43"/>
          <w:footerReference w:type="default" r:id="rId44"/>
          <w:headerReference w:type="first" r:id="rId45"/>
          <w:footerReference w:type="first" r:id="rId46"/>
          <w:footnotePr>
            <w:numRestart w:val="eachSect"/>
          </w:footnotePr>
          <w:pgSz w:w="11907" w:h="16840" w:code="9"/>
          <w:pgMar w:top="1417" w:right="1134" w:bottom="1417" w:left="1417" w:header="709" w:footer="709" w:gutter="0"/>
          <w:cols w:space="720"/>
          <w:titlePg/>
          <w:docGrid w:linePitch="326"/>
        </w:sectPr>
      </w:pPr>
    </w:p>
    <w:p w14:paraId="667542D3" w14:textId="71786DBC" w:rsidR="00C76247" w:rsidRDefault="00C76247" w:rsidP="00D56140">
      <w:pPr>
        <w:pStyle w:val="Heading1"/>
        <w:jc w:val="center"/>
        <w:rPr>
          <w:b/>
          <w:bCs/>
          <w:sz w:val="20"/>
          <w:szCs w:val="20"/>
          <w:lang w:val="fr-FR"/>
        </w:rPr>
      </w:pPr>
      <w:bookmarkStart w:id="696" w:name="_ANNEXE_VI"/>
      <w:bookmarkStart w:id="697" w:name="_Toc54686878"/>
      <w:bookmarkStart w:id="698" w:name="_Toc59200684"/>
      <w:bookmarkEnd w:id="696"/>
      <w:r w:rsidRPr="00D56140">
        <w:rPr>
          <w:b/>
          <w:bCs/>
          <w:sz w:val="20"/>
          <w:szCs w:val="20"/>
          <w:lang w:val="fr-FR"/>
        </w:rPr>
        <w:t>ANNEXE VI</w:t>
      </w:r>
      <w:bookmarkEnd w:id="697"/>
      <w:bookmarkEnd w:id="698"/>
    </w:p>
    <w:p w14:paraId="3416BFBB" w14:textId="77777777" w:rsidR="00D56140" w:rsidRPr="00D56140" w:rsidRDefault="00D56140" w:rsidP="00D56140">
      <w:pPr>
        <w:rPr>
          <w:lang w:val="fr-FR"/>
        </w:rPr>
      </w:pPr>
    </w:p>
    <w:p w14:paraId="3B919868" w14:textId="2566E36A" w:rsidR="00C76247" w:rsidRPr="00330B62" w:rsidRDefault="00C76247" w:rsidP="009B2AE0">
      <w:pPr>
        <w:widowControl/>
        <w:spacing w:after="340"/>
        <w:jc w:val="center"/>
        <w:rPr>
          <w:caps/>
          <w:sz w:val="17"/>
          <w:szCs w:val="17"/>
          <w:lang w:val="fr-FR"/>
        </w:rPr>
      </w:pPr>
      <w:r w:rsidRPr="00330B62">
        <w:rPr>
          <w:caps/>
          <w:sz w:val="17"/>
          <w:szCs w:val="17"/>
          <w:lang w:val="fr-FR"/>
        </w:rPr>
        <w:t>Guide d’application</w:t>
      </w:r>
      <w:r w:rsidR="00222C74" w:rsidRPr="000825B3">
        <w:rPr>
          <w:caps/>
          <w:color w:val="000000"/>
          <w:sz w:val="17"/>
          <w:szCs w:val="17"/>
          <w:lang w:val="fr-FR"/>
        </w:rPr>
        <w:t xml:space="preserve"> assorti d’exemples illustratifs</w:t>
      </w:r>
    </w:p>
    <w:p w14:paraId="5B909C01" w14:textId="00759D4E" w:rsidR="00C76247" w:rsidRPr="00330B62" w:rsidRDefault="00C76247" w:rsidP="000825B3">
      <w:pPr>
        <w:widowControl/>
        <w:jc w:val="center"/>
        <w:rPr>
          <w:rFonts w:eastAsia="Times New Roman" w:cs="Times New Roman"/>
          <w:i/>
          <w:sz w:val="17"/>
          <w:szCs w:val="17"/>
          <w:lang w:val="fr-FR"/>
        </w:rPr>
      </w:pPr>
      <w:r w:rsidRPr="00330B62">
        <w:rPr>
          <w:rFonts w:eastAsia="Times New Roman" w:cs="Times New Roman"/>
          <w:i/>
          <w:sz w:val="17"/>
          <w:szCs w:val="17"/>
          <w:lang w:val="fr-FR"/>
        </w:rPr>
        <w:t>Version 1.</w:t>
      </w:r>
      <w:r w:rsidR="000825B3" w:rsidRPr="000825B3">
        <w:rPr>
          <w:rFonts w:eastAsia="Times New Roman" w:cs="Times New Roman"/>
          <w:i/>
          <w:color w:val="000000"/>
          <w:sz w:val="17"/>
          <w:szCs w:val="17"/>
          <w:lang w:val="fr-FR"/>
        </w:rPr>
        <w:t xml:space="preserve"> </w:t>
      </w:r>
      <w:r w:rsidR="00CE7A67" w:rsidRPr="00E64C7E">
        <w:rPr>
          <w:rFonts w:eastAsia="Times New Roman" w:cs="Times New Roman"/>
          <w:i/>
          <w:color w:val="000000"/>
          <w:sz w:val="17"/>
          <w:szCs w:val="17"/>
          <w:u w:val="single"/>
          <w:shd w:val="clear" w:color="auto" w:fill="FFFF00"/>
          <w:lang w:val="fr-FR"/>
        </w:rPr>
        <w:t>5</w:t>
      </w:r>
      <w:r w:rsidR="00222C74" w:rsidRPr="00E64C7E">
        <w:rPr>
          <w:rFonts w:eastAsia="Times New Roman" w:cs="Times New Roman"/>
          <w:i/>
          <w:strike/>
          <w:color w:val="FFFFFF"/>
          <w:sz w:val="17"/>
          <w:szCs w:val="17"/>
          <w:shd w:val="clear" w:color="auto" w:fill="800080"/>
          <w:lang w:val="fr-FR"/>
        </w:rPr>
        <w:t>4</w:t>
      </w:r>
    </w:p>
    <w:p w14:paraId="55BDC47A" w14:textId="77777777" w:rsidR="00C76247" w:rsidRPr="00330B62" w:rsidRDefault="00C76247" w:rsidP="009B2AE0">
      <w:pPr>
        <w:widowControl/>
        <w:jc w:val="center"/>
        <w:rPr>
          <w:rFonts w:eastAsia="Times New Roman" w:cs="Times New Roman"/>
          <w:i/>
          <w:sz w:val="17"/>
          <w:szCs w:val="17"/>
          <w:lang w:val="fr-FR"/>
        </w:rPr>
      </w:pPr>
    </w:p>
    <w:p w14:paraId="3DD4B77D" w14:textId="06FB7A5E" w:rsidR="0097395B" w:rsidRDefault="00CE7A67" w:rsidP="0097395B">
      <w:pPr>
        <w:jc w:val="center"/>
        <w:rPr>
          <w:rFonts w:eastAsia="Batang" w:cs="Times New Roman"/>
          <w:i/>
          <w:sz w:val="17"/>
          <w:lang w:val="fr-FR" w:eastAsia="en-US"/>
        </w:rPr>
      </w:pPr>
      <w:bookmarkStart w:id="699" w:name="_Toc54686879"/>
      <w:r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r w:rsidR="0097395B" w:rsidRPr="00E64C7E">
        <w:rPr>
          <w:rFonts w:eastAsia="Batang" w:cs="Times New Roman"/>
          <w:i/>
          <w:strike/>
          <w:color w:val="FFFFFF"/>
          <w:sz w:val="17"/>
          <w:shd w:val="clear" w:color="auto" w:fill="800080"/>
          <w:lang w:val="fr-FR" w:eastAsia="en-US"/>
        </w:rPr>
        <w:t>Révision approuvée par le Comité de normes de l’OMPI (CWS) à sa huitième session le 4 décembre 2020</w:t>
      </w:r>
    </w:p>
    <w:p w14:paraId="1DF72934" w14:textId="42192F1F" w:rsidR="00177FAD" w:rsidRDefault="00177FAD" w:rsidP="0097395B">
      <w:pPr>
        <w:jc w:val="center"/>
        <w:rPr>
          <w:rFonts w:eastAsia="Batang" w:cs="Times New Roman"/>
          <w:i/>
          <w:sz w:val="17"/>
          <w:lang w:val="fr-FR" w:eastAsia="en-US"/>
        </w:rPr>
      </w:pPr>
    </w:p>
    <w:p w14:paraId="5B318E21" w14:textId="77777777" w:rsidR="00177FAD" w:rsidRDefault="00177FAD" w:rsidP="0097395B">
      <w:pPr>
        <w:jc w:val="center"/>
        <w:rPr>
          <w:rFonts w:eastAsia="Batang" w:cs="Times New Roman"/>
          <w:i/>
          <w:sz w:val="17"/>
          <w:lang w:val="fr-FR" w:eastAsia="en-US"/>
        </w:rPr>
      </w:pPr>
    </w:p>
    <w:p w14:paraId="4897B437" w14:textId="7D917AAB" w:rsidR="000F2B04" w:rsidRPr="00500F06" w:rsidRDefault="000F2B04" w:rsidP="000F2B04">
      <w:pPr>
        <w:pStyle w:val="TOCHeading"/>
        <w:spacing w:before="0" w:line="240" w:lineRule="auto"/>
        <w:jc w:val="center"/>
        <w:rPr>
          <w:rFonts w:asciiTheme="minorBidi" w:hAnsiTheme="minorBidi" w:cstheme="minorBidi"/>
          <w:b w:val="0"/>
          <w:bCs w:val="0"/>
          <w:caps/>
          <w:color w:val="auto"/>
          <w:sz w:val="17"/>
          <w:szCs w:val="17"/>
        </w:rPr>
      </w:pPr>
      <w:r w:rsidRPr="00500F06">
        <w:rPr>
          <w:rFonts w:asciiTheme="minorBidi" w:hAnsiTheme="minorBidi" w:cstheme="minorBidi"/>
          <w:b w:val="0"/>
          <w:bCs w:val="0"/>
          <w:caps/>
          <w:color w:val="auto"/>
          <w:sz w:val="17"/>
          <w:szCs w:val="17"/>
        </w:rPr>
        <w:t>Table des matières</w:t>
      </w:r>
    </w:p>
    <w:p w14:paraId="7EE96EEE" w14:textId="77777777" w:rsidR="000F2B04" w:rsidRPr="00177FAD" w:rsidRDefault="000F2B04" w:rsidP="000F2B04">
      <w:pPr>
        <w:pStyle w:val="TOC1"/>
        <w:tabs>
          <w:tab w:val="right" w:leader="dot" w:pos="9345"/>
        </w:tabs>
        <w:spacing w:after="0"/>
        <w:rPr>
          <w:rFonts w:asciiTheme="minorHAnsi" w:eastAsiaTheme="minorEastAsia" w:hAnsiTheme="minorHAnsi" w:cstheme="minorBidi"/>
          <w:noProof/>
          <w:szCs w:val="17"/>
        </w:rPr>
      </w:pPr>
      <w:r w:rsidRPr="00177FAD">
        <w:rPr>
          <w:szCs w:val="17"/>
        </w:rPr>
        <w:fldChar w:fldCharType="begin"/>
      </w:r>
      <w:r w:rsidRPr="00177FAD">
        <w:rPr>
          <w:szCs w:val="17"/>
        </w:rPr>
        <w:instrText xml:space="preserve"> TOC \o "1-3" \h \z \u </w:instrText>
      </w:r>
      <w:r w:rsidRPr="00177FAD">
        <w:rPr>
          <w:szCs w:val="17"/>
        </w:rPr>
        <w:fldChar w:fldCharType="separate"/>
      </w:r>
    </w:p>
    <w:p w14:paraId="5C518F34" w14:textId="69E9645C" w:rsidR="000F2B04" w:rsidRPr="00177FAD" w:rsidRDefault="00324671" w:rsidP="000F2B04">
      <w:pPr>
        <w:pStyle w:val="TOC1"/>
        <w:tabs>
          <w:tab w:val="right" w:leader="dot" w:pos="9345"/>
        </w:tabs>
        <w:spacing w:after="0"/>
        <w:rPr>
          <w:rFonts w:asciiTheme="minorHAnsi" w:eastAsiaTheme="minorEastAsia" w:hAnsiTheme="minorHAnsi" w:cstheme="minorBidi"/>
          <w:noProof/>
          <w:szCs w:val="17"/>
        </w:rPr>
      </w:pPr>
      <w:hyperlink w:anchor="_Toc59200684" w:history="1">
        <w:r w:rsidR="000F2B04" w:rsidRPr="00177FAD">
          <w:rPr>
            <w:rStyle w:val="Hyperlink"/>
            <w:szCs w:val="17"/>
            <w:lang w:val="fr-FR"/>
          </w:rPr>
          <w:t>ANNEXE VI</w:t>
        </w:r>
        <w:r w:rsidR="000F2B04" w:rsidRPr="00177FAD">
          <w:rPr>
            <w:noProof/>
            <w:webHidden/>
            <w:szCs w:val="17"/>
          </w:rPr>
          <w:tab/>
        </w:r>
        <w:r w:rsidR="000F2B04" w:rsidRPr="00BD32D8">
          <w:rPr>
            <w:rFonts w:eastAsia="Times New Roman" w:cs="Times New Roman"/>
            <w:szCs w:val="20"/>
            <w:lang w:val="fr-CH" w:eastAsia="en-US"/>
          </w:rPr>
          <w:t>3.26.</w:t>
        </w:r>
        <w:r w:rsidR="000F2B04">
          <w:rPr>
            <w:rFonts w:eastAsia="Times New Roman" w:cs="Times New Roman"/>
            <w:szCs w:val="20"/>
            <w:lang w:val="fr-CH" w:eastAsia="en-US"/>
          </w:rPr>
          <w:t>vi</w:t>
        </w:r>
        <w:r w:rsidR="000F2B04" w:rsidRPr="00BD32D8">
          <w:rPr>
            <w:rFonts w:eastAsia="Times New Roman" w:cs="Times New Roman"/>
            <w:szCs w:val="20"/>
            <w:lang w:val="fr-CH" w:eastAsia="en-US"/>
          </w:rPr>
          <w:t>.</w:t>
        </w:r>
        <w:r w:rsidR="000F2B04" w:rsidRPr="00456171">
          <w:rPr>
            <w:rFonts w:eastAsia="Times New Roman" w:cs="Times New Roman"/>
            <w:szCs w:val="20"/>
            <w:lang w:eastAsia="en-US"/>
          </w:rPr>
          <w:fldChar w:fldCharType="begin"/>
        </w:r>
        <w:r w:rsidR="000F2B04" w:rsidRPr="00456171">
          <w:rPr>
            <w:rFonts w:eastAsia="Times New Roman" w:cs="Times New Roman"/>
            <w:szCs w:val="20"/>
            <w:lang w:val="fr-FR" w:eastAsia="en-US"/>
          </w:rPr>
          <w:instrText xml:space="preserve"> PAGE </w:instrText>
        </w:r>
        <w:r w:rsidR="000F2B04" w:rsidRPr="00456171">
          <w:rPr>
            <w:rFonts w:eastAsia="Times New Roman" w:cs="Times New Roman"/>
            <w:szCs w:val="20"/>
            <w:lang w:eastAsia="en-US"/>
          </w:rPr>
          <w:fldChar w:fldCharType="separate"/>
        </w:r>
        <w:r w:rsidR="00BB5E55">
          <w:rPr>
            <w:rFonts w:eastAsia="Times New Roman" w:cs="Times New Roman"/>
            <w:noProof/>
            <w:szCs w:val="20"/>
            <w:lang w:val="fr-FR" w:eastAsia="en-US"/>
          </w:rPr>
          <w:t>1</w:t>
        </w:r>
        <w:r w:rsidR="000F2B04" w:rsidRPr="00456171">
          <w:rPr>
            <w:rFonts w:eastAsia="Times New Roman" w:cs="Times New Roman"/>
            <w:szCs w:val="20"/>
            <w:lang w:eastAsia="en-US"/>
          </w:rPr>
          <w:fldChar w:fldCharType="end"/>
        </w:r>
      </w:hyperlink>
    </w:p>
    <w:p w14:paraId="3FEFA9B6" w14:textId="7CEF6127" w:rsidR="000F2B04" w:rsidRPr="00177FAD" w:rsidRDefault="00324671" w:rsidP="00DB1068">
      <w:pPr>
        <w:pStyle w:val="TOC2"/>
        <w:rPr>
          <w:rFonts w:asciiTheme="minorHAnsi" w:eastAsiaTheme="minorEastAsia" w:hAnsiTheme="minorHAnsi" w:cstheme="minorBidi"/>
          <w:szCs w:val="17"/>
          <w:lang w:eastAsia="zh-CN"/>
        </w:rPr>
      </w:pPr>
      <w:hyperlink w:anchor="_Toc59200685" w:history="1">
        <w:r w:rsidR="000F2B04" w:rsidRPr="00177FAD">
          <w:rPr>
            <w:rStyle w:val="Hyperlink"/>
            <w:szCs w:val="17"/>
            <w:lang w:val="fr-FR"/>
          </w:rPr>
          <w:t>INTRODUCTION</w:t>
        </w:r>
        <w:r w:rsidR="000F2B04" w:rsidRPr="00177FAD">
          <w:rPr>
            <w:webHidden/>
            <w:szCs w:val="17"/>
          </w:rPr>
          <w:tab/>
        </w:r>
        <w:r w:rsidR="000F2B04" w:rsidRPr="00BD32D8">
          <w:rPr>
            <w:rFonts w:eastAsia="Times New Roman"/>
            <w:lang w:val="fr-CH"/>
          </w:rPr>
          <w:t>3.26.</w:t>
        </w:r>
        <w:r w:rsidR="000F2B04" w:rsidRPr="00B54F61">
          <w:rPr>
            <w:rFonts w:eastAsia="SimSun" w:cs="Arial"/>
            <w:noProof w:val="0"/>
            <w:szCs w:val="17"/>
            <w:lang w:eastAsia="zh-CN"/>
          </w:rPr>
          <w:t>vi</w:t>
        </w:r>
        <w:r w:rsidR="000F2B04" w:rsidRPr="00BD32D8">
          <w:rPr>
            <w:rFonts w:eastAsia="Times New Roman"/>
            <w:lang w:val="fr-CH"/>
          </w:rPr>
          <w:t>.</w:t>
        </w:r>
        <w:r w:rsidR="000F2B04" w:rsidRPr="00456171">
          <w:rPr>
            <w:rFonts w:eastAsia="Times New Roman"/>
          </w:rPr>
          <w:fldChar w:fldCharType="begin"/>
        </w:r>
        <w:r w:rsidR="000F2B04" w:rsidRPr="00456171">
          <w:rPr>
            <w:rFonts w:eastAsia="Times New Roman"/>
            <w:lang w:val="fr-FR"/>
          </w:rPr>
          <w:instrText xml:space="preserve"> PAGE </w:instrText>
        </w:r>
        <w:r w:rsidR="000F2B04" w:rsidRPr="00456171">
          <w:rPr>
            <w:rFonts w:eastAsia="Times New Roman"/>
          </w:rPr>
          <w:fldChar w:fldCharType="separate"/>
        </w:r>
        <w:r w:rsidR="00BB5E55">
          <w:rPr>
            <w:rFonts w:eastAsia="Times New Roman"/>
            <w:lang w:val="fr-FR"/>
          </w:rPr>
          <w:t>1</w:t>
        </w:r>
        <w:r w:rsidR="000F2B04" w:rsidRPr="00456171">
          <w:rPr>
            <w:rFonts w:eastAsia="Times New Roman"/>
          </w:rPr>
          <w:fldChar w:fldCharType="end"/>
        </w:r>
      </w:hyperlink>
    </w:p>
    <w:p w14:paraId="684E9391" w14:textId="6D9F5A53" w:rsidR="000F2B04" w:rsidRPr="00177FAD" w:rsidRDefault="00324671" w:rsidP="00DB1068">
      <w:pPr>
        <w:pStyle w:val="TOC2"/>
        <w:rPr>
          <w:rFonts w:asciiTheme="minorHAnsi" w:eastAsiaTheme="minorEastAsia" w:hAnsiTheme="minorHAnsi" w:cstheme="minorBidi"/>
          <w:szCs w:val="17"/>
          <w:lang w:eastAsia="zh-CN"/>
        </w:rPr>
      </w:pPr>
      <w:hyperlink w:anchor="_Toc59200691" w:history="1">
        <w:r w:rsidR="000F2B04" w:rsidRPr="00177FAD">
          <w:rPr>
            <w:rStyle w:val="Hyperlink"/>
            <w:szCs w:val="17"/>
            <w:lang w:val="fr-FR"/>
          </w:rPr>
          <w:t>EXEMPLES</w:t>
        </w:r>
        <w:r w:rsidR="000F2B04" w:rsidRPr="00177FAD">
          <w:rPr>
            <w:webHidden/>
            <w:szCs w:val="17"/>
          </w:rPr>
          <w:tab/>
        </w:r>
        <w:r w:rsidR="000F2B04" w:rsidRPr="00BD32D8">
          <w:rPr>
            <w:rFonts w:eastAsia="Times New Roman"/>
            <w:lang w:val="fr-CH"/>
          </w:rPr>
          <w:t>3.26.</w:t>
        </w:r>
        <w:r w:rsidR="000F2B04" w:rsidRPr="00B54F61">
          <w:rPr>
            <w:rFonts w:eastAsia="Times New Roman"/>
            <w:lang w:val="fr-CH"/>
          </w:rPr>
          <w:t>vi</w:t>
        </w:r>
        <w:r w:rsidR="000F2B04" w:rsidRPr="00BD32D8">
          <w:rPr>
            <w:rFonts w:eastAsia="Times New Roman"/>
            <w:lang w:val="fr-CH"/>
          </w:rPr>
          <w:t>.</w:t>
        </w:r>
        <w:r w:rsidR="000F2B04" w:rsidRPr="00456171">
          <w:rPr>
            <w:rFonts w:eastAsia="Times New Roman"/>
          </w:rPr>
          <w:fldChar w:fldCharType="begin"/>
        </w:r>
        <w:r w:rsidR="000F2B04" w:rsidRPr="00456171">
          <w:rPr>
            <w:rFonts w:eastAsia="Times New Roman"/>
            <w:lang w:val="fr-FR"/>
          </w:rPr>
          <w:instrText xml:space="preserve"> PAGE </w:instrText>
        </w:r>
        <w:r w:rsidR="000F2B04" w:rsidRPr="00456171">
          <w:rPr>
            <w:rFonts w:eastAsia="Times New Roman"/>
          </w:rPr>
          <w:fldChar w:fldCharType="separate"/>
        </w:r>
        <w:r w:rsidR="00BB5E55">
          <w:rPr>
            <w:rFonts w:eastAsia="Times New Roman"/>
            <w:lang w:val="fr-FR"/>
          </w:rPr>
          <w:t>1</w:t>
        </w:r>
        <w:r w:rsidR="000F2B04" w:rsidRPr="00456171">
          <w:rPr>
            <w:rFonts w:eastAsia="Times New Roman"/>
          </w:rPr>
          <w:fldChar w:fldCharType="end"/>
        </w:r>
      </w:hyperlink>
    </w:p>
    <w:p w14:paraId="29800375" w14:textId="148E1128" w:rsidR="000F2B04" w:rsidRPr="00177FAD" w:rsidRDefault="00324671" w:rsidP="00DB1068">
      <w:pPr>
        <w:pStyle w:val="TOC2"/>
        <w:rPr>
          <w:rFonts w:asciiTheme="minorHAnsi" w:eastAsiaTheme="minorEastAsia" w:hAnsiTheme="minorHAnsi" w:cstheme="minorBidi"/>
          <w:szCs w:val="17"/>
          <w:lang w:eastAsia="zh-CN"/>
        </w:rPr>
      </w:pPr>
      <w:hyperlink w:anchor="_Toc59200714" w:history="1">
        <w:r w:rsidR="000F2B04" w:rsidRPr="00177FAD">
          <w:rPr>
            <w:rStyle w:val="Hyperlink"/>
            <w:szCs w:val="17"/>
            <w:lang w:val="fr-FR"/>
          </w:rPr>
          <w:t>APPENDICE</w:t>
        </w:r>
        <w:r w:rsidR="000F2B04" w:rsidRPr="00177FAD">
          <w:rPr>
            <w:webHidden/>
            <w:szCs w:val="17"/>
          </w:rPr>
          <w:tab/>
        </w:r>
        <w:r w:rsidR="000F2B04" w:rsidRPr="00BD32D8">
          <w:rPr>
            <w:rFonts w:eastAsia="Times New Roman"/>
            <w:lang w:val="fr-CH"/>
          </w:rPr>
          <w:t>3.26.</w:t>
        </w:r>
        <w:r w:rsidR="000F2B04" w:rsidRPr="00B54F61">
          <w:rPr>
            <w:rFonts w:eastAsia="Times New Roman"/>
            <w:lang w:val="fr-CH"/>
          </w:rPr>
          <w:t>vi.</w:t>
        </w:r>
        <w:r w:rsidR="000F2B04" w:rsidRPr="00456171">
          <w:rPr>
            <w:rFonts w:eastAsia="Times New Roman"/>
          </w:rPr>
          <w:fldChar w:fldCharType="begin"/>
        </w:r>
        <w:r w:rsidR="000F2B04" w:rsidRPr="00456171">
          <w:rPr>
            <w:rFonts w:eastAsia="Times New Roman"/>
            <w:lang w:val="fr-FR"/>
          </w:rPr>
          <w:instrText xml:space="preserve"> PAGE </w:instrText>
        </w:r>
        <w:r w:rsidR="000F2B04" w:rsidRPr="00456171">
          <w:rPr>
            <w:rFonts w:eastAsia="Times New Roman"/>
          </w:rPr>
          <w:fldChar w:fldCharType="separate"/>
        </w:r>
        <w:r w:rsidR="00BB5E55">
          <w:rPr>
            <w:rFonts w:eastAsia="Times New Roman"/>
            <w:lang w:val="fr-FR"/>
          </w:rPr>
          <w:t>1</w:t>
        </w:r>
        <w:r w:rsidR="000F2B04" w:rsidRPr="00456171">
          <w:rPr>
            <w:rFonts w:eastAsia="Times New Roman"/>
          </w:rPr>
          <w:fldChar w:fldCharType="end"/>
        </w:r>
      </w:hyperlink>
    </w:p>
    <w:p w14:paraId="2F117AEB" w14:textId="51E74BA0" w:rsidR="000F2B04" w:rsidRDefault="000F2B04" w:rsidP="000F2B04">
      <w:pPr>
        <w:rPr>
          <w:noProof/>
        </w:rPr>
      </w:pPr>
      <w:r w:rsidRPr="00177FAD">
        <w:rPr>
          <w:noProof/>
          <w:sz w:val="17"/>
          <w:szCs w:val="17"/>
        </w:rPr>
        <w:fldChar w:fldCharType="end"/>
      </w:r>
    </w:p>
    <w:p w14:paraId="180C367B" w14:textId="5ACA19D7" w:rsidR="0097395B" w:rsidRPr="00177FAD" w:rsidRDefault="0097395B" w:rsidP="00177FAD"/>
    <w:p w14:paraId="035CF038" w14:textId="77777777" w:rsidR="0097395B" w:rsidRDefault="0097395B" w:rsidP="009C5F23">
      <w:pPr>
        <w:rPr>
          <w:lang w:val="fr-FR"/>
        </w:rPr>
      </w:pPr>
    </w:p>
    <w:p w14:paraId="3FCD2A47" w14:textId="5B5FC031" w:rsidR="00C76247" w:rsidRPr="009C5F23" w:rsidRDefault="00C76247" w:rsidP="009B2AE0">
      <w:pPr>
        <w:pStyle w:val="Heading2"/>
        <w:widowControl/>
        <w:spacing w:before="0"/>
        <w:rPr>
          <w:rFonts w:eastAsiaTheme="minorEastAsia"/>
          <w:b/>
          <w:i w:val="0"/>
          <w:iCs w:val="0"/>
          <w:sz w:val="17"/>
          <w:szCs w:val="17"/>
          <w:lang w:val="fr-FR"/>
        </w:rPr>
      </w:pPr>
      <w:bookmarkStart w:id="700" w:name="_Toc59200685"/>
      <w:r w:rsidRPr="009C5F23">
        <w:rPr>
          <w:rFonts w:eastAsiaTheme="minorEastAsia"/>
          <w:b/>
          <w:i w:val="0"/>
          <w:iCs w:val="0"/>
          <w:sz w:val="17"/>
          <w:szCs w:val="17"/>
          <w:lang w:val="fr-FR"/>
        </w:rPr>
        <w:t>INTRODUCTION</w:t>
      </w:r>
      <w:bookmarkEnd w:id="699"/>
      <w:bookmarkEnd w:id="700"/>
    </w:p>
    <w:p w14:paraId="3CDBBA6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La présente norme a notamment pour but de “permettre aux déposants d’établir, dans le cadre d’une demande de brevet, un listage des séquences unique qui soit acceptable pour les procédures internationales et nationales ou régionales”.  Le présent document d’orientation vise à faire en sorte que tous les déposants et offices de la propriété intellectuelle comprennent et acceptent les exigences en matière d’intégration et de représentation des divulgations de séquences, de sorte que ce but puisse être atteint.</w:t>
      </w:r>
    </w:p>
    <w:p w14:paraId="548A449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Le présent document comprend la présente introduction, un index des exemples, des exemples de divulgation de séquences et un appendice contenant un listage des séquences en XML établi à partir des séquences tirées des exemples.  La présente introduction explique certains concepts et termes utilisés dans le reste du document.  Les exemples illustrent les exigences des différents paragraphes de la norme et il est renvoyé pour chaque exemple au numéro de paragraphe qui correspond le mieux à l’objet traité.  Par ailleurs, certains exemples illustrent d’autres paragraphes, et des renvois appropriés sont indiqués à la fin de chaque exemple.  L’index présente les numéros de page des exemples, avec indications des éventuels renvois.  Chaque séquence d’un exemple qui doit ou peut être intégrée dans un listage des séquences s’est vu attribuer un numéro d’identification de séquence (SEQ ID NO) et apparaît au format XML dans l’</w:t>
      </w:r>
      <w:hyperlink w:anchor="Appendix" w:history="1">
        <w:r w:rsidRPr="00330B62">
          <w:rPr>
            <w:rFonts w:eastAsiaTheme="minorEastAsia" w:cs="Times New Roman"/>
            <w:color w:val="0000FF" w:themeColor="hyperlink"/>
            <w:sz w:val="17"/>
            <w:szCs w:val="17"/>
            <w:lang w:val="fr-FR"/>
          </w:rPr>
          <w:t>Appendice</w:t>
        </w:r>
      </w:hyperlink>
      <w:r w:rsidRPr="00330B62">
        <w:rPr>
          <w:rFonts w:eastAsiaTheme="minorEastAsia"/>
          <w:sz w:val="17"/>
          <w:szCs w:val="17"/>
          <w:lang w:val="fr-FR"/>
        </w:rPr>
        <w:t xml:space="preserve"> au présent document.</w:t>
      </w:r>
    </w:p>
    <w:p w14:paraId="5775A8B9"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Pour chaque exemple, toute information donnée à titre d’explication d’une séquence doit être considérée comme l’intégralité de la divulgation concernant cette séquence.  Les réponses données ne tiennent compte que des informations présentées de manière explicite dans l’exemple.</w:t>
      </w:r>
    </w:p>
    <w:p w14:paraId="57D69B92"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Les orientations fournies dans le présent document portent sur l’établissement d’un listage des séquences à fournir à la date du dépôt d’une demande de brevet.  Quant à l’établissement d’un listage des séquences à fournir après la date du dépôt d’une demande de brevet, il convient de se demander si les informations fournies pourraient être considérées par un office de la propriété intellectuelle comme ajoutant des éléments à la divulgation originale.  Il s’ensuit que les orientations fournies dans le présent document pourront ne pas être applicables à un listage des séquences présenté après la date du dépôt d’une demande de brevet.</w:t>
      </w:r>
    </w:p>
    <w:p w14:paraId="5F1B0C20" w14:textId="77777777" w:rsidR="00C76247" w:rsidRPr="00330B62" w:rsidRDefault="00C76247" w:rsidP="009B2AE0">
      <w:pPr>
        <w:pStyle w:val="Heading3"/>
        <w:widowControl/>
        <w:rPr>
          <w:sz w:val="17"/>
          <w:szCs w:val="17"/>
          <w:lang w:val="fr-FR"/>
        </w:rPr>
      </w:pPr>
      <w:bookmarkStart w:id="701" w:name="_Toc54686880"/>
      <w:bookmarkStart w:id="702" w:name="_Toc59200686"/>
      <w:r w:rsidRPr="00330B62">
        <w:rPr>
          <w:sz w:val="17"/>
          <w:szCs w:val="17"/>
          <w:lang w:val="fr-FR"/>
        </w:rPr>
        <w:t>Établissement d’un listage des séquences</w:t>
      </w:r>
      <w:bookmarkEnd w:id="701"/>
      <w:bookmarkEnd w:id="702"/>
    </w:p>
    <w:p w14:paraId="2BAD0A88"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Pour établir un listage des séquences, il importe de se poser les questions suivantes :</w:t>
      </w:r>
    </w:p>
    <w:p w14:paraId="2879D441"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1.</w:t>
      </w:r>
      <w:r w:rsidRPr="00330B62">
        <w:rPr>
          <w:rFonts w:eastAsiaTheme="minorEastAsia"/>
          <w:color w:val="000000"/>
          <w:sz w:val="17"/>
          <w:szCs w:val="17"/>
          <w:lang w:val="fr-FR"/>
        </w:rPr>
        <w:t xml:space="preserve"> </w:t>
      </w:r>
      <w:r w:rsidRPr="00330B62">
        <w:rPr>
          <w:rFonts w:eastAsiaTheme="minorEastAsia"/>
          <w:sz w:val="17"/>
          <w:szCs w:val="17"/>
          <w:lang w:val="fr-FR"/>
        </w:rPr>
        <w:t>Le paragraphe 7 de la norme ST.26 prescrit</w:t>
      </w:r>
      <w:r w:rsidRPr="00330B62">
        <w:rPr>
          <w:rFonts w:eastAsiaTheme="minorEastAsia"/>
          <w:sz w:val="17"/>
          <w:szCs w:val="17"/>
          <w:lang w:val="fr-FR"/>
        </w:rPr>
        <w:noBreakHyphen/>
        <w:t>il l’intégration d’une séquence divulguée donnée?</w:t>
      </w:r>
    </w:p>
    <w:p w14:paraId="64D09B1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2.</w:t>
      </w:r>
      <w:r w:rsidRPr="00330B62">
        <w:rPr>
          <w:rFonts w:eastAsiaTheme="minorEastAsia"/>
          <w:color w:val="000000"/>
          <w:sz w:val="17"/>
          <w:szCs w:val="17"/>
          <w:lang w:val="fr-FR"/>
        </w:rPr>
        <w:t xml:space="preserve"> </w:t>
      </w:r>
      <w:r w:rsidRPr="00330B62">
        <w:rPr>
          <w:rFonts w:eastAsiaTheme="minorEastAsia"/>
          <w:sz w:val="17"/>
          <w:szCs w:val="17"/>
          <w:lang w:val="fr-FR"/>
        </w:rPr>
        <w:t>Si l’intégration d’une séquence divulguée donnée n’est pas prescrite, l’intégration de cette séquence est</w:t>
      </w:r>
      <w:r w:rsidRPr="00330B62">
        <w:rPr>
          <w:rFonts w:eastAsiaTheme="minorEastAsia"/>
          <w:sz w:val="17"/>
          <w:szCs w:val="17"/>
          <w:lang w:val="fr-FR"/>
        </w:rPr>
        <w:noBreakHyphen/>
        <w:t>elle autorisée par la norme ST.26?</w:t>
      </w:r>
    </w:p>
    <w:p w14:paraId="31DA2376"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3.</w:t>
      </w:r>
      <w:r w:rsidRPr="00330B62">
        <w:rPr>
          <w:rFonts w:eastAsiaTheme="minorEastAsia"/>
          <w:color w:val="000000"/>
          <w:sz w:val="17"/>
          <w:szCs w:val="17"/>
          <w:lang w:val="fr-FR"/>
        </w:rPr>
        <w:t xml:space="preserve"> </w:t>
      </w:r>
      <w:r w:rsidRPr="00330B62">
        <w:rPr>
          <w:rFonts w:eastAsiaTheme="minorEastAsia"/>
          <w:sz w:val="17"/>
          <w:szCs w:val="17"/>
          <w:lang w:val="fr-FR"/>
        </w:rPr>
        <w:t>Si l’intégration d’une séquence divulguée donnée est prescrite ou autorisée par la norme ST.26, comment cette séquence doit</w:t>
      </w:r>
      <w:r w:rsidRPr="00330B62">
        <w:rPr>
          <w:rFonts w:eastAsiaTheme="minorEastAsia"/>
          <w:sz w:val="17"/>
          <w:szCs w:val="17"/>
          <w:lang w:val="fr-FR"/>
        </w:rPr>
        <w:noBreakHyphen/>
        <w:t>elle être représentée dans le listage des séquences?</w:t>
      </w:r>
    </w:p>
    <w:p w14:paraId="188F2D80"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S’agissant de la première question, le paragraphe 7 (avec certaines restrictions) de la norme ST.26 prescrit l’intégration d’une séquence qui est divulguée dans une demande de brevet par l’énumération de ses résidus, lorsque la séquence contient au moins 10 nucléotides définis de manière spécifique</w:t>
      </w:r>
      <w:r w:rsidRPr="00330B62">
        <w:rPr>
          <w:rFonts w:eastAsiaTheme="minorEastAsia"/>
          <w:b/>
          <w:sz w:val="17"/>
          <w:szCs w:val="17"/>
          <w:lang w:val="fr-FR"/>
        </w:rPr>
        <w:t xml:space="preserve"> </w:t>
      </w:r>
      <w:r w:rsidRPr="00330B62">
        <w:rPr>
          <w:rFonts w:eastAsiaTheme="minorEastAsia"/>
          <w:sz w:val="17"/>
          <w:szCs w:val="17"/>
          <w:lang w:val="fr-FR"/>
        </w:rPr>
        <w:t>ou au moins quatre acides aminés définis de manière spécifique.</w:t>
      </w:r>
    </w:p>
    <w:p w14:paraId="47D153DA"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S’agissant de la deuxième question, le paragraphe 8 de la norme ST.26 interdit l’intégration d’une séquence comportant moins de 10 nucléotides définis de manière spécifique ou moins de quatre acides aminés définis de manière spécifique.</w:t>
      </w:r>
    </w:p>
    <w:p w14:paraId="448AAF8E"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Pour répondre à ces deux questions, il importe de bien comprendre l’“énumération de ses résidus” et “définis de manière spécifique”.</w:t>
      </w:r>
    </w:p>
    <w:p w14:paraId="177DC0DE" w14:textId="77777777" w:rsidR="00C76247" w:rsidRPr="00330B62" w:rsidRDefault="00C76247" w:rsidP="009B2AE0">
      <w:pPr>
        <w:widowControl/>
        <w:spacing w:after="170"/>
        <w:rPr>
          <w:sz w:val="17"/>
          <w:szCs w:val="17"/>
          <w:lang w:val="fr-FR"/>
        </w:rPr>
      </w:pPr>
      <w:r w:rsidRPr="00330B62">
        <w:rPr>
          <w:rFonts w:eastAsiaTheme="minorEastAsia"/>
          <w:sz w:val="17"/>
          <w:szCs w:val="17"/>
          <w:lang w:val="fr-FR"/>
        </w:rPr>
        <w:t>S’agissant de la troisième question, le présent document contient les divulgations de séquences qui illustrent différents scénarios, ainsi qu’un examen exhaustif du moyen de représentation préféré de chaque séquence ou, lorsqu’une séquence présente de multiples variantes, de la “séquence la plus englobante”, conformément à la présente norme.  Vu l’impossibilité de prendre en compte tous les scénarios de séquences inhabituelles possibles, le présent document d’orientation s’efforce de présenter le raisonnement qui sous</w:t>
      </w:r>
      <w:r w:rsidRPr="00330B62">
        <w:rPr>
          <w:rFonts w:eastAsiaTheme="minorEastAsia"/>
          <w:sz w:val="17"/>
          <w:szCs w:val="17"/>
          <w:lang w:val="fr-FR"/>
        </w:rPr>
        <w:noBreakHyphen/>
        <w:t>tend l’approche de chaque exemple et la manière dont les dispositions de la norme ST.26 sont appliquées, de sorte que le même raisonnement peut être appliqué aux autres scénarios de séquences non illustrés.</w:t>
      </w:r>
    </w:p>
    <w:p w14:paraId="4E5CB5CD" w14:textId="77777777" w:rsidR="00C76247" w:rsidRPr="00330B62" w:rsidRDefault="00C76247" w:rsidP="009B2AE0">
      <w:pPr>
        <w:pStyle w:val="Heading4"/>
        <w:widowControl/>
        <w:rPr>
          <w:sz w:val="17"/>
          <w:szCs w:val="17"/>
          <w:u w:val="none"/>
          <w:lang w:val="fr-FR"/>
        </w:rPr>
      </w:pPr>
      <w:r w:rsidRPr="00330B62">
        <w:rPr>
          <w:sz w:val="17"/>
          <w:szCs w:val="17"/>
          <w:u w:val="none"/>
          <w:lang w:val="fr-FR"/>
        </w:rPr>
        <w:t>Énumération de ses résidus</w:t>
      </w:r>
    </w:p>
    <w:p w14:paraId="55B7594E" w14:textId="33A5AC51" w:rsidR="00C76247" w:rsidRPr="00E64C7E" w:rsidRDefault="00C76247" w:rsidP="001B2A11">
      <w:pPr>
        <w:widowControl/>
        <w:spacing w:after="170"/>
        <w:rPr>
          <w:rFonts w:eastAsiaTheme="minorEastAsia"/>
          <w:color w:val="000000"/>
          <w:sz w:val="17"/>
          <w:szCs w:val="17"/>
          <w:u w:val="single"/>
          <w:lang w:val="fr-FR"/>
        </w:rPr>
      </w:pPr>
      <w:r w:rsidRPr="001B2A11">
        <w:rPr>
          <w:rFonts w:eastAsiaTheme="minorEastAsia"/>
          <w:sz w:val="17"/>
          <w:szCs w:val="17"/>
          <w:lang w:val="fr-FR"/>
        </w:rPr>
        <w:t>Le paragraphe 3.c) de la norme ST.26 définit l’expression</w:t>
      </w:r>
      <w:r w:rsidRPr="001B2A11">
        <w:rPr>
          <w:rFonts w:eastAsiaTheme="minorEastAsia"/>
          <w:b/>
          <w:sz w:val="17"/>
          <w:szCs w:val="17"/>
          <w:lang w:val="fr-FR"/>
        </w:rPr>
        <w:t xml:space="preserve"> </w:t>
      </w:r>
      <w:r w:rsidRPr="001B2A11">
        <w:rPr>
          <w:rFonts w:eastAsiaTheme="minorEastAsia"/>
          <w:sz w:val="17"/>
          <w:szCs w:val="17"/>
          <w:lang w:val="fr-FR"/>
        </w:rPr>
        <w:t>“énumération de ses résidus”</w:t>
      </w:r>
      <w:r w:rsidRPr="001B2A11">
        <w:rPr>
          <w:rFonts w:eastAsiaTheme="minorEastAsia"/>
          <w:b/>
          <w:sz w:val="17"/>
          <w:szCs w:val="17"/>
          <w:lang w:val="fr-FR"/>
        </w:rPr>
        <w:t xml:space="preserve"> </w:t>
      </w:r>
      <w:r w:rsidRPr="001B2A11">
        <w:rPr>
          <w:rFonts w:eastAsiaTheme="minorEastAsia"/>
          <w:sz w:val="17"/>
          <w:szCs w:val="17"/>
          <w:lang w:val="fr-FR"/>
        </w:rPr>
        <w:t>comme désignant la divulgation d’une séquence dans une demande de brevet sous forme de listage, dans un ordre donné, de chacun des résidus de la séquence, étant entendu que i) le résidu est représenté par un nom, une abréviation, un symbole ou une structure;  ou ii) les résidus multiples sont représentés par une formule topologique.  Une séquence devrait être divulguée dans une demande de brevet par “l’énumération de ses résidus” à l’aide de symboles conventionnels, qui sont les symboles des nucléotides indiqués dans le tableau 1 de la section 1 de l’annexe 1 à la norme ST.26 (c’est</w:t>
      </w:r>
      <w:r w:rsidRPr="001B2A11">
        <w:rPr>
          <w:rFonts w:eastAsiaTheme="minorEastAsia"/>
          <w:sz w:val="17"/>
          <w:szCs w:val="17"/>
          <w:lang w:val="fr-FR"/>
        </w:rPr>
        <w:noBreakHyphen/>
        <w:t>à</w:t>
      </w:r>
      <w:r w:rsidRPr="001B2A11">
        <w:rPr>
          <w:rFonts w:eastAsiaTheme="minorEastAsia"/>
          <w:sz w:val="17"/>
          <w:szCs w:val="17"/>
          <w:lang w:val="fr-FR"/>
        </w:rPr>
        <w:noBreakHyphen/>
        <w:t>dire les symboles en lettres minuscules ou leurs équivalents en lettres majuscules</w:t>
      </w:r>
      <w:r w:rsidR="00932401" w:rsidRPr="001B2A11">
        <w:rPr>
          <w:rFonts w:eastAsiaTheme="minorEastAsia"/>
          <w:sz w:val="17"/>
          <w:szCs w:val="17"/>
          <w:vertAlign w:val="superscript"/>
          <w:lang w:val="fr-FR"/>
        </w:rPr>
        <w:t>1</w:t>
      </w:r>
      <w:r w:rsidR="007D6F3C" w:rsidRPr="001B2A11">
        <w:rPr>
          <w:rStyle w:val="FootnoteReference"/>
          <w:rFonts w:eastAsiaTheme="minorEastAsia"/>
          <w:sz w:val="17"/>
          <w:szCs w:val="17"/>
          <w:lang w:val="fr-FR"/>
        </w:rPr>
        <w:footnoteReference w:id="3"/>
      </w:r>
      <w:r w:rsidRPr="001B2A11">
        <w:rPr>
          <w:rFonts w:eastAsiaTheme="minorEastAsia"/>
          <w:sz w:val="17"/>
          <w:szCs w:val="17"/>
          <w:lang w:val="fr-FR"/>
        </w:rPr>
        <w:t>) et les symboles des acides aminés indiqués dans le tableau 3 de la section 3 de l’annexe 1 à la norme ST.26 (c’est</w:t>
      </w:r>
      <w:r w:rsidRPr="001B2A11">
        <w:rPr>
          <w:rFonts w:eastAsiaTheme="minorEastAsia"/>
          <w:sz w:val="17"/>
          <w:szCs w:val="17"/>
          <w:lang w:val="fr-FR"/>
        </w:rPr>
        <w:noBreakHyphen/>
        <w:t>à</w:t>
      </w:r>
      <w:r w:rsidRPr="001B2A11">
        <w:rPr>
          <w:rFonts w:eastAsiaTheme="minorEastAsia"/>
          <w:sz w:val="17"/>
          <w:szCs w:val="17"/>
          <w:lang w:val="fr-FR"/>
        </w:rPr>
        <w:noBreakHyphen/>
        <w:t>dire les symboles en lettres majuscules ou leurs équivalents en lettres minuscules</w:t>
      </w:r>
      <w:r w:rsidR="007D6F3C" w:rsidRPr="001B2A11">
        <w:rPr>
          <w:rFonts w:eastAsiaTheme="minorEastAsia"/>
          <w:sz w:val="17"/>
          <w:szCs w:val="17"/>
          <w:vertAlign w:val="superscript"/>
          <w:lang w:val="fr-FR"/>
        </w:rPr>
        <w:t>2</w:t>
      </w:r>
      <w:r w:rsidRPr="001B2A11">
        <w:rPr>
          <w:rFonts w:eastAsiaTheme="minorEastAsia"/>
          <w:sz w:val="17"/>
          <w:szCs w:val="17"/>
          <w:lang w:val="fr-FR"/>
        </w:rPr>
        <w:t>).</w:t>
      </w:r>
      <w:r w:rsidRPr="00330B62">
        <w:rPr>
          <w:rFonts w:eastAsiaTheme="minorEastAsia"/>
          <w:sz w:val="17"/>
          <w:szCs w:val="17"/>
          <w:lang w:val="fr-FR"/>
        </w:rPr>
        <w:t xml:space="preserve">  </w:t>
      </w:r>
      <w:r w:rsidR="00D403BC" w:rsidRPr="00E64C7E">
        <w:rPr>
          <w:rFonts w:eastAsiaTheme="minorEastAsia"/>
          <w:color w:val="000000"/>
          <w:sz w:val="17"/>
          <w:szCs w:val="17"/>
          <w:u w:val="single"/>
          <w:shd w:val="clear" w:color="auto" w:fill="FFFF00"/>
          <w:lang w:val="fr-FR" w:eastAsia="en-US"/>
        </w:rPr>
        <w:t>Les symboles de ces nucléotides et de ces acides aminés sont ci</w:t>
      </w:r>
      <w:r w:rsidR="00D403BC" w:rsidRPr="00E64C7E">
        <w:rPr>
          <w:rFonts w:eastAsiaTheme="minorEastAsia"/>
          <w:color w:val="000000"/>
          <w:sz w:val="17"/>
          <w:szCs w:val="17"/>
          <w:u w:val="single"/>
          <w:shd w:val="clear" w:color="auto" w:fill="FFFF00"/>
          <w:lang w:val="fr-FR"/>
        </w:rPr>
        <w:noBreakHyphen/>
      </w:r>
      <w:r w:rsidR="00D403BC" w:rsidRPr="00E64C7E">
        <w:rPr>
          <w:rFonts w:eastAsiaTheme="minorEastAsia"/>
          <w:color w:val="000000"/>
          <w:sz w:val="17"/>
          <w:szCs w:val="17"/>
          <w:u w:val="single"/>
          <w:shd w:val="clear" w:color="auto" w:fill="FFFF00"/>
          <w:lang w:val="fr-FR" w:eastAsia="en-US"/>
        </w:rPr>
        <w:t>après dénommés symboles conventionnels</w:t>
      </w:r>
      <w:r w:rsidR="00CE7A67" w:rsidRPr="00E64C7E">
        <w:rPr>
          <w:rFonts w:eastAsiaTheme="minorEastAsia"/>
          <w:color w:val="000000"/>
          <w:sz w:val="17"/>
          <w:szCs w:val="17"/>
          <w:u w:val="single"/>
          <w:shd w:val="clear" w:color="auto" w:fill="FFFF00"/>
          <w:lang w:val="fr-FR" w:eastAsia="en-US"/>
        </w:rPr>
        <w:t xml:space="preserve">.  </w:t>
      </w:r>
      <w:r w:rsidR="00D403BC" w:rsidRPr="00E64C7E">
        <w:rPr>
          <w:rFonts w:eastAsiaTheme="minorEastAsia"/>
          <w:color w:val="000000"/>
          <w:sz w:val="17"/>
          <w:szCs w:val="17"/>
          <w:u w:val="single"/>
          <w:shd w:val="clear" w:color="auto" w:fill="FFFF00"/>
          <w:lang w:val="fr-FR" w:eastAsia="en-US"/>
        </w:rPr>
        <w:t xml:space="preserve">Les représentations de ces nucléotides et acides aminés autres que celles indiquées dans ces tableaux sont dénommées symboles </w:t>
      </w:r>
      <w:r w:rsidR="00CE7A67" w:rsidRPr="00E64C7E">
        <w:rPr>
          <w:rFonts w:eastAsiaTheme="minorEastAsia"/>
          <w:color w:val="000000"/>
          <w:sz w:val="17"/>
          <w:szCs w:val="17"/>
          <w:u w:val="single"/>
          <w:shd w:val="clear" w:color="auto" w:fill="FFFF00"/>
          <w:lang w:val="fr-FR" w:eastAsia="en-US"/>
        </w:rPr>
        <w:t>“non</w:t>
      </w:r>
      <w:r w:rsidR="00D403BC" w:rsidRPr="00E64C7E">
        <w:rPr>
          <w:rFonts w:eastAsiaTheme="minorEastAsia"/>
          <w:color w:val="000000"/>
          <w:sz w:val="17"/>
          <w:szCs w:val="17"/>
          <w:u w:val="single"/>
          <w:shd w:val="clear" w:color="auto" w:fill="FFFF00"/>
          <w:lang w:val="fr-FR" w:eastAsia="en-US"/>
        </w:rPr>
        <w:t xml:space="preserve"> </w:t>
      </w:r>
      <w:r w:rsidR="00CE7A67" w:rsidRPr="00E64C7E">
        <w:rPr>
          <w:rFonts w:eastAsiaTheme="minorEastAsia"/>
          <w:color w:val="000000"/>
          <w:sz w:val="17"/>
          <w:szCs w:val="17"/>
          <w:u w:val="single"/>
          <w:shd w:val="clear" w:color="auto" w:fill="FFFF00"/>
          <w:lang w:val="fr-FR" w:eastAsia="en-US"/>
        </w:rPr>
        <w:t>convention</w:t>
      </w:r>
      <w:r w:rsidR="00D403BC" w:rsidRPr="00E64C7E">
        <w:rPr>
          <w:rFonts w:eastAsiaTheme="minorEastAsia"/>
          <w:color w:val="000000"/>
          <w:sz w:val="17"/>
          <w:szCs w:val="17"/>
          <w:u w:val="single"/>
          <w:shd w:val="clear" w:color="auto" w:fill="FFFF00"/>
          <w:lang w:val="fr-FR" w:eastAsia="en-US"/>
        </w:rPr>
        <w:t>nels</w:t>
      </w:r>
      <w:r w:rsidR="00CE7A67" w:rsidRPr="00E64C7E">
        <w:rPr>
          <w:rFonts w:eastAsiaTheme="minorEastAsia"/>
          <w:color w:val="000000"/>
          <w:sz w:val="17"/>
          <w:szCs w:val="17"/>
          <w:u w:val="single"/>
          <w:shd w:val="clear" w:color="auto" w:fill="FFFF00"/>
          <w:lang w:val="fr-FR" w:eastAsia="en-US"/>
        </w:rPr>
        <w:t xml:space="preserve">”. </w:t>
      </w:r>
      <w:r w:rsidRPr="00E64C7E">
        <w:rPr>
          <w:rFonts w:eastAsiaTheme="minorEastAsia"/>
          <w:strike/>
          <w:color w:val="FFFFFF"/>
          <w:sz w:val="17"/>
          <w:szCs w:val="17"/>
          <w:shd w:val="clear" w:color="auto" w:fill="800080"/>
          <w:lang w:val="fr-FR"/>
        </w:rPr>
        <w:t>Les symboles autres que ceux indiqués dans ces tableaux sont “non conventionnels”.</w:t>
      </w:r>
    </w:p>
    <w:p w14:paraId="75D05B97" w14:textId="7B003E88" w:rsidR="00AD0015" w:rsidRPr="00006B72" w:rsidRDefault="00AD0015" w:rsidP="00E64C7E">
      <w:pPr>
        <w:widowControl/>
        <w:shd w:val="clear" w:color="auto" w:fill="FFFF00"/>
        <w:kinsoku/>
        <w:spacing w:after="170"/>
        <w:rPr>
          <w:rFonts w:eastAsiaTheme="minorEastAsia"/>
          <w:sz w:val="17"/>
          <w:szCs w:val="17"/>
          <w:lang w:val="fr-FR"/>
        </w:rPr>
      </w:pPr>
      <w:r w:rsidRPr="00E64C7E">
        <w:rPr>
          <w:rFonts w:eastAsiaTheme="minorEastAsia"/>
          <w:color w:val="000000"/>
          <w:sz w:val="17"/>
          <w:szCs w:val="17"/>
          <w:u w:val="single"/>
          <w:lang w:val="fr-FR"/>
        </w:rPr>
        <w:t>Lorsqu’une représentation d’un résidu est divulgué comme équivalant à un symbole ou une abréviation conventionnel (par exemple, “Z1” désigne “A”) ou à une séquence particulière de symboles conventionnels (par exemple, “Z1” désigne “agga”), la séquence est interprétée comme si elle était divulguée à l’aide du ou des symboles ou abréviations conventionnels équivalents, afin de déterminer si le paragraphe 7 de la norme ST.26 prescrit l’intégration dans le listage des séquences ou si le paragraphe 8 interdit cette intégration.  Lorsqu’un symbole non conventionnel de nucléotide est utilisé comme symbole ambigu (par exemple, X1 = inosine ou pseudouridine), mais sans être l’équivalent de l’un des symboles ambigus conventionnels indiqués dans le tableau 1 de la section 1 (c’est</w:t>
      </w:r>
      <w:r w:rsidRPr="00E64C7E">
        <w:rPr>
          <w:rFonts w:eastAsiaTheme="minorEastAsia"/>
          <w:color w:val="000000"/>
          <w:sz w:val="17"/>
          <w:szCs w:val="17"/>
          <w:u w:val="single"/>
          <w:lang w:val="fr-FR"/>
        </w:rPr>
        <w:noBreakHyphen/>
        <w:t>à</w:t>
      </w:r>
      <w:r w:rsidRPr="00E64C7E">
        <w:rPr>
          <w:rFonts w:eastAsiaTheme="minorEastAsia"/>
          <w:color w:val="000000"/>
          <w:sz w:val="17"/>
          <w:szCs w:val="17"/>
          <w:u w:val="single"/>
          <w:lang w:val="fr-FR"/>
        </w:rPr>
        <w:noBreakHyphen/>
        <w:t>dire “m”, “r”, “w”, “s”, “y”, “k”, “v”, “h”, “d”, “b”, ou “n”), le résidu est interprété en tant que résidu “n” afin de déterminer si le paragraphe 7 de la norme ST.26 prescrit l’intégration dans le listage des séquences ou si le paragraphe 8 de la norme ST.26 interdit cette intégration.  De même, lorsqu’un symbole non conventionnel d’acide aminé est utilisé comme symbole ambigu (par exemple “Z1” désigne “A”, “G”, “S” ou “T”), mais sans être l’équivalent de l’un des symboles ambigus conventionnels indiqués dans le tableau 3 de la section 3 (c’est</w:t>
      </w:r>
      <w:r w:rsidRPr="00E64C7E">
        <w:rPr>
          <w:rFonts w:eastAsiaTheme="minorEastAsia"/>
          <w:color w:val="000000"/>
          <w:sz w:val="17"/>
          <w:szCs w:val="17"/>
          <w:u w:val="single"/>
          <w:lang w:val="fr-FR"/>
        </w:rPr>
        <w:noBreakHyphen/>
        <w:t>à</w:t>
      </w:r>
      <w:r w:rsidRPr="00E64C7E">
        <w:rPr>
          <w:rFonts w:eastAsiaTheme="minorEastAsia"/>
          <w:color w:val="000000"/>
          <w:sz w:val="17"/>
          <w:szCs w:val="17"/>
          <w:u w:val="single"/>
          <w:lang w:val="fr-FR"/>
        </w:rPr>
        <w:noBreakHyphen/>
        <w:t>dire B, Z, J ou X), le résidu est interprété en tant que résidu “X” afin de déterminer si le paragraphe 7 de la norme ST.26 prescrit l’intégration de la séquence dans le listage des séquences ou si le paragraphe 8 de la norme ST.26 interdit cette intégration.</w:t>
      </w:r>
    </w:p>
    <w:p w14:paraId="75E9EB63" w14:textId="697F16EB" w:rsidR="00C76247" w:rsidRPr="00330B62" w:rsidRDefault="00C76247" w:rsidP="009B2AE0">
      <w:pPr>
        <w:widowControl/>
        <w:spacing w:after="170"/>
        <w:rPr>
          <w:rFonts w:eastAsiaTheme="minorEastAsia"/>
          <w:sz w:val="17"/>
          <w:szCs w:val="17"/>
          <w:lang w:val="fr-FR"/>
        </w:rPr>
      </w:pPr>
      <w:r w:rsidRPr="00E64C7E">
        <w:rPr>
          <w:rFonts w:eastAsiaTheme="minorEastAsia"/>
          <w:strike/>
          <w:color w:val="FFFFFF"/>
          <w:sz w:val="17"/>
          <w:szCs w:val="17"/>
          <w:shd w:val="clear" w:color="auto" w:fill="800080"/>
          <w:lang w:val="fr-FR"/>
        </w:rPr>
        <w:t>Selon une méthode non préférée, une séquence est parfois divulguée par l’“énumération de ses résidus” à l’aide d’abréviations conventionnelles ou</w:t>
      </w:r>
      <w:r w:rsidRPr="00E64C7E">
        <w:rPr>
          <w:rFonts w:eastAsiaTheme="minorEastAsia"/>
          <w:b/>
          <w:strike/>
          <w:color w:val="FFFFFF"/>
          <w:sz w:val="17"/>
          <w:szCs w:val="17"/>
          <w:shd w:val="clear" w:color="auto" w:fill="800080"/>
          <w:lang w:val="fr-FR"/>
        </w:rPr>
        <w:t xml:space="preserve"> </w:t>
      </w:r>
      <w:r w:rsidRPr="00E64C7E">
        <w:rPr>
          <w:rFonts w:eastAsiaTheme="minorEastAsia"/>
          <w:strike/>
          <w:color w:val="FFFFFF"/>
          <w:sz w:val="17"/>
          <w:szCs w:val="17"/>
          <w:shd w:val="clear" w:color="auto" w:fill="800080"/>
          <w:lang w:val="fr-FR"/>
        </w:rPr>
        <w:t xml:space="preserve">de noms complets (par opposition à des symboles conventionnels) conformément à ce qui est indiqué dans les tableaux A et B plus loin, de symboles ou d’abréviations conventionnels utilisés d’une manière non conventionnelle, de symboles ou d’abréviations non conventionnels, de formules ou structures chimiques ou de formules topologiques.  </w:t>
      </w:r>
      <w:r w:rsidRPr="00330B62">
        <w:rPr>
          <w:rFonts w:eastAsiaTheme="minorEastAsia"/>
          <w:sz w:val="17"/>
          <w:szCs w:val="17"/>
          <w:lang w:val="fr-FR"/>
        </w:rPr>
        <w:t>Il faudrait s’efforcer de divulguer les séquences</w:t>
      </w:r>
      <w:r w:rsidRPr="00E64C7E">
        <w:rPr>
          <w:rFonts w:eastAsiaTheme="minorEastAsia"/>
          <w:strike/>
          <w:color w:val="FFFFFF"/>
          <w:sz w:val="17"/>
          <w:szCs w:val="17"/>
          <w:shd w:val="clear" w:color="auto" w:fill="800080"/>
          <w:lang w:val="fr-FR"/>
        </w:rPr>
        <w:t xml:space="preserve"> selon la méthode préférée</w:t>
      </w:r>
      <w:r w:rsidR="00DD57C8" w:rsidRPr="00E64C7E">
        <w:rPr>
          <w:rFonts w:eastAsiaTheme="minorEastAsia"/>
          <w:color w:val="000000"/>
          <w:sz w:val="17"/>
          <w:szCs w:val="17"/>
          <w:u w:val="single"/>
          <w:shd w:val="clear" w:color="auto" w:fill="FFFF00"/>
          <w:lang w:val="fr-FR"/>
        </w:rPr>
        <w:t xml:space="preserve"> à l’aide de symboles conventionnels</w:t>
      </w:r>
      <w:r w:rsidRPr="00330B62">
        <w:rPr>
          <w:rFonts w:eastAsiaTheme="minorEastAsia"/>
          <w:sz w:val="17"/>
          <w:szCs w:val="17"/>
          <w:lang w:val="fr-FR"/>
        </w:rPr>
        <w:t xml:space="preserve">;  toutefois, lorsque les séquences sont divulguées </w:t>
      </w:r>
      <w:r w:rsidR="00DD57C8" w:rsidRPr="00E64C7E">
        <w:rPr>
          <w:rFonts w:eastAsiaTheme="minorEastAsia"/>
          <w:color w:val="000000"/>
          <w:sz w:val="17"/>
          <w:szCs w:val="17"/>
          <w:u w:val="single"/>
          <w:shd w:val="clear" w:color="auto" w:fill="FFFF00"/>
          <w:lang w:val="fr-FR"/>
        </w:rPr>
        <w:t>autrement</w:t>
      </w:r>
      <w:r w:rsidRPr="00E64C7E">
        <w:rPr>
          <w:rFonts w:eastAsiaTheme="minorEastAsia"/>
          <w:strike/>
          <w:color w:val="FFFFFF"/>
          <w:sz w:val="17"/>
          <w:szCs w:val="17"/>
          <w:shd w:val="clear" w:color="auto" w:fill="800080"/>
          <w:lang w:val="fr-FR"/>
        </w:rPr>
        <w:t>selon une méthode non préférée</w:t>
      </w:r>
      <w:r w:rsidRPr="00330B62">
        <w:rPr>
          <w:rFonts w:eastAsiaTheme="minorEastAsia"/>
          <w:sz w:val="17"/>
          <w:szCs w:val="17"/>
          <w:lang w:val="fr-FR"/>
        </w:rPr>
        <w:t xml:space="preserve">, il peut être nécessaire de consulter l’explication de la séquence donnée dans la divulgation afin de déterminer la signification </w:t>
      </w:r>
      <w:r w:rsidRPr="00E64C7E">
        <w:rPr>
          <w:rFonts w:eastAsiaTheme="minorEastAsia"/>
          <w:strike/>
          <w:color w:val="FFFFFF"/>
          <w:sz w:val="17"/>
          <w:szCs w:val="17"/>
          <w:shd w:val="clear" w:color="auto" w:fill="800080"/>
          <w:lang w:val="fr-FR"/>
        </w:rPr>
        <w:t>du symbole ou de l’abréviation non préféré</w:t>
      </w:r>
      <w:r w:rsidR="00DD57C8" w:rsidRPr="00E64C7E">
        <w:rPr>
          <w:rFonts w:eastAsiaTheme="minorEastAsia"/>
          <w:color w:val="000000"/>
          <w:sz w:val="17"/>
          <w:szCs w:val="17"/>
          <w:u w:val="single"/>
          <w:shd w:val="clear" w:color="auto" w:fill="FFFF00"/>
          <w:lang w:val="fr-FR"/>
        </w:rPr>
        <w:t>de la représentation non conventionnelle</w:t>
      </w:r>
      <w:r w:rsidRPr="00330B62">
        <w:rPr>
          <w:rFonts w:eastAsiaTheme="minorEastAsia"/>
          <w:sz w:val="17"/>
          <w:szCs w:val="17"/>
          <w:lang w:val="fr-FR"/>
        </w:rPr>
        <w:t>.</w:t>
      </w:r>
    </w:p>
    <w:p w14:paraId="29F81DF1" w14:textId="6F9C0739"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 xml:space="preserve">Lorsqu’un symbole </w:t>
      </w:r>
      <w:r w:rsidRPr="00E64C7E">
        <w:rPr>
          <w:rFonts w:eastAsiaTheme="minorEastAsia"/>
          <w:strike/>
          <w:color w:val="FFFFFF"/>
          <w:sz w:val="17"/>
          <w:szCs w:val="17"/>
          <w:shd w:val="clear" w:color="auto" w:fill="800080"/>
          <w:lang w:val="fr-FR"/>
        </w:rPr>
        <w:t xml:space="preserve">ou une abréviation </w:t>
      </w:r>
      <w:r w:rsidRPr="00330B62">
        <w:rPr>
          <w:rFonts w:eastAsiaTheme="minorEastAsia"/>
          <w:sz w:val="17"/>
          <w:szCs w:val="17"/>
          <w:lang w:val="fr-FR"/>
        </w:rPr>
        <w:t xml:space="preserve">conventionnel est utilisé, on n’en doit pas moins consulter l’explication de la séquence donnée dans la divulgation afin de confirmer que le symbole est utilisé d’une manière conventionnelle.  </w:t>
      </w:r>
      <w:r w:rsidRPr="00E64C7E">
        <w:rPr>
          <w:rFonts w:eastAsiaTheme="minorEastAsia"/>
          <w:strike/>
          <w:color w:val="FFFFFF"/>
          <w:sz w:val="17"/>
          <w:szCs w:val="17"/>
          <w:shd w:val="clear" w:color="auto" w:fill="800080"/>
          <w:lang w:val="fr-FR"/>
        </w:rPr>
        <w:t xml:space="preserve">Autrement, </w:t>
      </w:r>
      <w:r w:rsidR="00DD57C8" w:rsidRPr="00E64C7E">
        <w:rPr>
          <w:rFonts w:eastAsiaTheme="minorEastAsia"/>
          <w:color w:val="000000"/>
          <w:sz w:val="17"/>
          <w:szCs w:val="17"/>
          <w:u w:val="single"/>
          <w:shd w:val="clear" w:color="auto" w:fill="FFFF00"/>
          <w:lang w:val="fr-FR"/>
        </w:rPr>
        <w:t>S</w:t>
      </w:r>
      <w:r w:rsidRPr="00E64C7E">
        <w:rPr>
          <w:rFonts w:eastAsiaTheme="minorEastAsia"/>
          <w:strike/>
          <w:color w:val="FFFFFF"/>
          <w:sz w:val="17"/>
          <w:szCs w:val="17"/>
          <w:shd w:val="clear" w:color="auto" w:fill="800080"/>
          <w:lang w:val="fr-FR"/>
        </w:rPr>
        <w:t>s</w:t>
      </w:r>
      <w:r w:rsidRPr="00330B62">
        <w:rPr>
          <w:rFonts w:eastAsiaTheme="minorEastAsia"/>
          <w:sz w:val="17"/>
          <w:szCs w:val="17"/>
          <w:lang w:val="fr-FR"/>
        </w:rPr>
        <w:t xml:space="preserve">i le symbole est utilisé d’une manière non conventionnelle, </w:t>
      </w:r>
      <w:r w:rsidR="00DD57C8" w:rsidRPr="00E64C7E">
        <w:rPr>
          <w:rFonts w:eastAsiaTheme="minorEastAsia"/>
          <w:color w:val="000000"/>
          <w:sz w:val="17"/>
          <w:szCs w:val="17"/>
          <w:u w:val="single"/>
          <w:shd w:val="clear" w:color="auto" w:fill="FFFF00"/>
          <w:lang w:val="fr-FR"/>
        </w:rPr>
        <w:t xml:space="preserve">cette </w:t>
      </w:r>
      <w:r w:rsidRPr="00E64C7E">
        <w:rPr>
          <w:rFonts w:eastAsiaTheme="minorEastAsia"/>
          <w:strike/>
          <w:color w:val="FFFFFF"/>
          <w:sz w:val="17"/>
          <w:szCs w:val="17"/>
          <w:shd w:val="clear" w:color="auto" w:fill="800080"/>
          <w:lang w:val="fr-FR"/>
        </w:rPr>
        <w:t>l’</w:t>
      </w:r>
      <w:r w:rsidRPr="00330B62">
        <w:rPr>
          <w:rFonts w:eastAsiaTheme="minorEastAsia"/>
          <w:sz w:val="17"/>
          <w:szCs w:val="17"/>
          <w:lang w:val="fr-FR"/>
        </w:rPr>
        <w:t xml:space="preserve">explication est nécessaire pour déterminer si le paragraphe 7 de la norme ST.26 prescrit l’intégration </w:t>
      </w:r>
      <w:r w:rsidR="00DD57C8" w:rsidRPr="00E64C7E">
        <w:rPr>
          <w:rFonts w:eastAsiaTheme="minorEastAsia"/>
          <w:color w:val="000000"/>
          <w:sz w:val="17"/>
          <w:szCs w:val="17"/>
          <w:u w:val="single"/>
          <w:shd w:val="clear" w:color="auto" w:fill="FFFF00"/>
          <w:lang w:val="fr-FR"/>
        </w:rPr>
        <w:t xml:space="preserve">de la séquence </w:t>
      </w:r>
      <w:r w:rsidRPr="00330B62">
        <w:rPr>
          <w:rFonts w:eastAsiaTheme="minorEastAsia"/>
          <w:sz w:val="17"/>
          <w:szCs w:val="17"/>
          <w:lang w:val="fr-FR"/>
        </w:rPr>
        <w:t>dans le listage des séquences ou si le paragraphe 8 interdit cette intégration.</w:t>
      </w:r>
    </w:p>
    <w:p w14:paraId="01CAB068" w14:textId="3865A770" w:rsidR="00C76247" w:rsidRPr="00E64C7E" w:rsidRDefault="00C76247" w:rsidP="00E64C7E">
      <w:pPr>
        <w:widowControl/>
        <w:shd w:val="clear" w:color="auto" w:fill="800080"/>
        <w:spacing w:after="170"/>
        <w:rPr>
          <w:strike/>
          <w:color w:val="FFFFFF"/>
          <w:lang w:val="fr-FR"/>
        </w:rPr>
      </w:pPr>
      <w:r w:rsidRPr="00E64C7E">
        <w:rPr>
          <w:rFonts w:eastAsiaTheme="minorEastAsia"/>
          <w:strike/>
          <w:color w:val="FFFFFF"/>
          <w:sz w:val="17"/>
          <w:szCs w:val="17"/>
          <w:lang w:val="fr-FR"/>
        </w:rPr>
        <w:t>Lorsqu’un symbole ou une abréviation non conventionnel est divulgué comme équivalant à un symbole ou une abréviation conventionnel (par exemple, “Z1” désigne “A”) ou à une séquence particulière de symboles conventionnels (par exemple, “Z1” désigne “agga”), la séquence est interprétée comme si elle était divulguée à l’aide du ou des symboles ou abréviations conventionnels équivalents, afin de déterminer si le paragraphe 7 de la norme ST.26 prescrit l’intégration dans le listage des séquences ou si le paragraphe 8 interdit cette intégration.  Lorsqu’un symbole non conventionnel de nucléotide est utilisé comme symbole ambigu (par exemple, X1 = inosine ou pseudouridine), mais sans être l’équivalent de l’un des symboles ambigus conventionnels indiqués dans le tableau 1 de la section 1 (c’est</w:t>
      </w:r>
      <w:r w:rsidRPr="00E64C7E">
        <w:rPr>
          <w:rFonts w:eastAsiaTheme="minorEastAsia"/>
          <w:strike/>
          <w:color w:val="FFFFFF"/>
          <w:sz w:val="17"/>
          <w:szCs w:val="17"/>
          <w:lang w:val="fr-FR"/>
        </w:rPr>
        <w:noBreakHyphen/>
        <w:t>à</w:t>
      </w:r>
      <w:r w:rsidRPr="00E64C7E">
        <w:rPr>
          <w:rFonts w:eastAsiaTheme="minorEastAsia"/>
          <w:strike/>
          <w:color w:val="FFFFFF"/>
          <w:sz w:val="17"/>
          <w:szCs w:val="17"/>
          <w:lang w:val="fr-FR"/>
        </w:rPr>
        <w:noBreakHyphen/>
        <w:t>dire “m”, “r”, “w”, “s”, “y”, “k”, “v”, “h”, “d”, “b”, ou “n”), le résidu est interprété en tant que résidu “n” afin de déterminer si le paragraphe 7 de la norme ST.26 prescrit l’intégration dans le listage des séquences ou si le paragraphe 8 de la norme ST.26 interdit cette intégration.  De même, lorsqu’un symbole non conventionnel d’acide aminé est utilisé comme symbole ambigu (par exemple “Z1” désigne “A”, “G”, “S” ou “T”), mais sans être l’équivalent de l’un des symboles ambigus conventionnels indiqués dans le tableau 3 de la section 3 (c’est</w:t>
      </w:r>
      <w:r w:rsidRPr="00E64C7E">
        <w:rPr>
          <w:rFonts w:eastAsiaTheme="minorEastAsia"/>
          <w:strike/>
          <w:color w:val="FFFFFF"/>
          <w:sz w:val="17"/>
          <w:szCs w:val="17"/>
          <w:lang w:val="fr-FR"/>
        </w:rPr>
        <w:noBreakHyphen/>
        <w:t>à</w:t>
      </w:r>
      <w:r w:rsidRPr="00E64C7E">
        <w:rPr>
          <w:rFonts w:eastAsiaTheme="minorEastAsia"/>
          <w:strike/>
          <w:color w:val="FFFFFF"/>
          <w:sz w:val="17"/>
          <w:szCs w:val="17"/>
          <w:lang w:val="fr-FR"/>
        </w:rPr>
        <w:noBreakHyphen/>
        <w:t>dire B, Z, J ou X), le résidu est interprété en tant que résidu “X” afin de déterminer si le paragraphe 7 de la norme ST.26 prescrit l’intégration de la séquence dans le listage des séquences ou si le paragraphe 8 de la norme ST.26 interdit cette intégration.</w:t>
      </w:r>
      <w:r w:rsidRPr="00E64C7E">
        <w:rPr>
          <w:strike/>
          <w:color w:val="FFFFFF"/>
          <w:lang w:val="fr-FR"/>
        </w:rPr>
        <w:br w:type="page"/>
      </w:r>
    </w:p>
    <w:p w14:paraId="57DE2879" w14:textId="77777777" w:rsidR="00C76247" w:rsidRPr="00330B62" w:rsidRDefault="00C76247" w:rsidP="009B2AE0">
      <w:pPr>
        <w:pStyle w:val="Heading4"/>
        <w:widowControl/>
        <w:rPr>
          <w:sz w:val="17"/>
          <w:szCs w:val="17"/>
          <w:u w:val="none"/>
          <w:lang w:val="fr-FR"/>
        </w:rPr>
      </w:pPr>
      <w:r w:rsidRPr="00330B62">
        <w:rPr>
          <w:sz w:val="17"/>
          <w:szCs w:val="17"/>
          <w:u w:val="none"/>
          <w:lang w:val="fr-FR"/>
        </w:rPr>
        <w:t>Définis de manière spécifique</w:t>
      </w:r>
    </w:p>
    <w:p w14:paraId="00C387A0" w14:textId="4EBE0E3F" w:rsidR="00C76247" w:rsidRDefault="00C76247" w:rsidP="009B2AE0">
      <w:pPr>
        <w:widowControl/>
        <w:spacing w:after="170"/>
        <w:rPr>
          <w:rFonts w:eastAsiaTheme="minorEastAsia"/>
          <w:sz w:val="17"/>
          <w:szCs w:val="17"/>
          <w:lang w:val="fr-FR"/>
        </w:rPr>
      </w:pPr>
      <w:r w:rsidRPr="00330B62">
        <w:rPr>
          <w:rFonts w:eastAsiaTheme="minorEastAsia"/>
          <w:sz w:val="17"/>
          <w:szCs w:val="17"/>
          <w:lang w:val="fr-FR"/>
        </w:rPr>
        <w:t>Le paragraphe 3.k) de la norme ST.26 définit l’expression “définis de manière spécifique” comme désignant tout nucléotide différent de ceux qui sont représentés par le symbole “n” et tout acide aminé différent de ceux qui sont représentés par le symbole “X” dans l’annexe I, étant entendu que “n” et “X” sont utilisés d’une manière conventionnelle telle que décrite dans le tableau 1 de la section 1 (c’est</w:t>
      </w:r>
      <w:r w:rsidRPr="00330B62">
        <w:rPr>
          <w:rFonts w:eastAsiaTheme="minorEastAsia"/>
          <w:sz w:val="17"/>
          <w:szCs w:val="17"/>
          <w:lang w:val="fr-FR"/>
        </w:rPr>
        <w:noBreakHyphen/>
        <w:t>à</w:t>
      </w:r>
      <w:r w:rsidRPr="00330B62">
        <w:rPr>
          <w:rFonts w:eastAsiaTheme="minorEastAsia"/>
          <w:sz w:val="17"/>
          <w:szCs w:val="17"/>
          <w:lang w:val="fr-FR"/>
        </w:rPr>
        <w:noBreakHyphen/>
        <w:t>dire “a ou c ou g ou t/u;  ‘unknown’ ou ‘other’”) et dans le tableau 3 de la section 3 (c’est</w:t>
      </w:r>
      <w:r w:rsidRPr="00330B62">
        <w:rPr>
          <w:rFonts w:eastAsiaTheme="minorEastAsia"/>
          <w:sz w:val="17"/>
          <w:szCs w:val="17"/>
          <w:lang w:val="fr-FR"/>
        </w:rPr>
        <w:noBreakHyphen/>
        <w:t>à</w:t>
      </w:r>
      <w:r w:rsidRPr="00330B62">
        <w:rPr>
          <w:rFonts w:eastAsiaTheme="minorEastAsia"/>
          <w:sz w:val="17"/>
          <w:szCs w:val="17"/>
          <w:lang w:val="fr-FR"/>
        </w:rPr>
        <w:noBreakHyphen/>
        <w:t>dire A ou R ou N ou D ou C ou Q ou E ou G ou H ou I ou L ou K ou M ou F ou P ou O ou S ou U ou T ou W ou Y ou V, ‘unknown’ ou ‘other’”), respectivement.  Pour déterminer si un nucléotide ou un acide aminé est “défini de manière spécifique”, il sera tenu compte des indications susmentionnées concernant les symboles conventionnels ou les symboles ou abréviations non conventionnels et leur utilisation d’une manière conventionnelle ou non conventionnelle.</w:t>
      </w:r>
    </w:p>
    <w:p w14:paraId="5707F5A8" w14:textId="75F1ECBE" w:rsidR="00932401" w:rsidRPr="00330B62" w:rsidRDefault="00932401" w:rsidP="009B2AE0">
      <w:pPr>
        <w:widowControl/>
        <w:spacing w:after="170"/>
        <w:rPr>
          <w:rFonts w:eastAsiaTheme="minorEastAsia"/>
          <w:sz w:val="17"/>
          <w:szCs w:val="17"/>
          <w:lang w:val="fr-FR"/>
        </w:rPr>
      </w:pPr>
    </w:p>
    <w:p w14:paraId="6836AB30" w14:textId="77777777" w:rsidR="00C76247" w:rsidRPr="00330B62" w:rsidRDefault="00C76247" w:rsidP="009B2AE0">
      <w:pPr>
        <w:pStyle w:val="Heading4"/>
        <w:widowControl/>
        <w:rPr>
          <w:i w:val="0"/>
          <w:sz w:val="17"/>
          <w:szCs w:val="17"/>
          <w:u w:val="none"/>
          <w:lang w:val="fr-FR"/>
        </w:rPr>
      </w:pPr>
      <w:r w:rsidRPr="00330B62">
        <w:rPr>
          <w:sz w:val="17"/>
          <w:szCs w:val="17"/>
          <w:u w:val="none"/>
          <w:lang w:val="fr-FR"/>
        </w:rPr>
        <w:t>Séquence la plus englobante</w:t>
      </w:r>
    </w:p>
    <w:p w14:paraId="145234C5" w14:textId="6A902848" w:rsidR="00C76247" w:rsidRPr="00330B62" w:rsidRDefault="00C76247" w:rsidP="009B2AE0">
      <w:pPr>
        <w:widowControl/>
        <w:spacing w:after="170"/>
        <w:rPr>
          <w:sz w:val="17"/>
          <w:szCs w:val="17"/>
          <w:lang w:val="fr-FR"/>
        </w:rPr>
      </w:pPr>
      <w:r w:rsidRPr="00330B62">
        <w:rPr>
          <w:rFonts w:eastAsiaTheme="minorEastAsia"/>
          <w:sz w:val="17"/>
          <w:szCs w:val="17"/>
          <w:lang w:val="fr-FR"/>
        </w:rPr>
        <w:t xml:space="preserve">Lorsqu’une séquence qui répond aux exigences du paragraphe 7 n’est divulguée par l’énumération de ses résidus qu’une seule fois dans une demande, mais est décrite d’une manière différente dans de multiples modes de réalisation – par exemple, dans un mode de réalisation, “X” pourrait être, à un ou plusieurs emplacements, tout acide aminé, mais, dans des modes de réalisation ultérieurs, “X” pourrait ne représenter qu’un nombre limité d’acides aminés –, la norme ST.26 prescrit l’intégration dans un listage des séquences uniquement de la séquence qui a été énumérée par ses résidus.  Conformément aux paragraphes 15 et 27, lorsqu’une telle séquence contient des symboles ambigus multiples “n” ou “X”, “n” ou “X” est considéré comme représentant tout nucléotide ou acide aminé, respectivement, en l’absence d’annotation supplémentaire.  En conséquence, la seule séquence à intégrer est la séquence la plus englobante divulguée.  La séquence la plus englobante est la séquence unique dont les résidus de variante sont représentés par les symboles ambigus les plus restrictifs qui intègrent les modes de réalisation les plus divulgués.  </w:t>
      </w:r>
      <w:r w:rsidR="008F2D87" w:rsidRPr="00E64C7E">
        <w:rPr>
          <w:rFonts w:eastAsiaTheme="minorEastAsia"/>
          <w:color w:val="000000"/>
          <w:sz w:val="17"/>
          <w:szCs w:val="17"/>
          <w:u w:val="single"/>
          <w:shd w:val="clear" w:color="auto" w:fill="FFFF00"/>
          <w:lang w:val="fr-FR"/>
        </w:rPr>
        <w:t>De même, lorsqu’une s</w:t>
      </w:r>
      <w:r w:rsidR="0085245A" w:rsidRPr="00E64C7E">
        <w:rPr>
          <w:rFonts w:eastAsiaTheme="minorEastAsia"/>
          <w:color w:val="000000"/>
          <w:sz w:val="17"/>
          <w:szCs w:val="17"/>
          <w:u w:val="single"/>
          <w:shd w:val="clear" w:color="auto" w:fill="FFFF00"/>
          <w:lang w:val="fr-FR"/>
        </w:rPr>
        <w:t>é</w:t>
      </w:r>
      <w:r w:rsidR="008F2D87" w:rsidRPr="00E64C7E">
        <w:rPr>
          <w:rFonts w:eastAsiaTheme="minorEastAsia"/>
          <w:color w:val="000000"/>
          <w:sz w:val="17"/>
          <w:szCs w:val="17"/>
          <w:u w:val="single"/>
          <w:shd w:val="clear" w:color="auto" w:fill="FFFF00"/>
          <w:lang w:val="fr-FR"/>
        </w:rPr>
        <w:t>quence est divulguée par l’énumération de ses résidus qu’une seule fois, mais que la longueur de la s</w:t>
      </w:r>
      <w:r w:rsidR="0085245A" w:rsidRPr="00E64C7E">
        <w:rPr>
          <w:rFonts w:eastAsiaTheme="minorEastAsia"/>
          <w:color w:val="000000"/>
          <w:sz w:val="17"/>
          <w:szCs w:val="17"/>
          <w:u w:val="single"/>
          <w:shd w:val="clear" w:color="auto" w:fill="FFFF00"/>
          <w:lang w:val="fr-FR"/>
        </w:rPr>
        <w:t>é</w:t>
      </w:r>
      <w:r w:rsidR="008F2D87" w:rsidRPr="00E64C7E">
        <w:rPr>
          <w:rFonts w:eastAsiaTheme="minorEastAsia"/>
          <w:color w:val="000000"/>
          <w:sz w:val="17"/>
          <w:szCs w:val="17"/>
          <w:u w:val="single"/>
          <w:shd w:val="clear" w:color="auto" w:fill="FFFF00"/>
          <w:lang w:val="fr-FR"/>
        </w:rPr>
        <w:t xml:space="preserve">quence peut varier </w:t>
      </w:r>
      <w:r w:rsidR="00ED776B" w:rsidRPr="00E64C7E">
        <w:rPr>
          <w:rFonts w:eastAsiaTheme="minorEastAsia"/>
          <w:color w:val="000000"/>
          <w:sz w:val="17"/>
          <w:szCs w:val="17"/>
          <w:u w:val="single"/>
          <w:shd w:val="clear" w:color="auto" w:fill="FFFF00"/>
          <w:lang w:val="fr-FR"/>
        </w:rPr>
        <w:t xml:space="preserve">en raison de la variation du nombre </w:t>
      </w:r>
      <w:r w:rsidR="0085245A" w:rsidRPr="00E64C7E">
        <w:rPr>
          <w:rFonts w:eastAsiaTheme="minorEastAsia"/>
          <w:color w:val="000000"/>
          <w:sz w:val="17"/>
          <w:szCs w:val="17"/>
          <w:u w:val="single"/>
          <w:shd w:val="clear" w:color="auto" w:fill="FFFF00"/>
          <w:lang w:val="fr-FR"/>
        </w:rPr>
        <w:t xml:space="preserve">de </w:t>
      </w:r>
      <w:r w:rsidR="00F312AE" w:rsidRPr="00E64C7E">
        <w:rPr>
          <w:rFonts w:eastAsiaTheme="minorEastAsia"/>
          <w:color w:val="000000"/>
          <w:sz w:val="17"/>
          <w:szCs w:val="17"/>
          <w:u w:val="single"/>
          <w:shd w:val="clear" w:color="auto" w:fill="FFFF00"/>
          <w:lang w:val="fr-FR"/>
        </w:rPr>
        <w:t xml:space="preserve">copies </w:t>
      </w:r>
      <w:r w:rsidR="0085245A" w:rsidRPr="00E64C7E">
        <w:rPr>
          <w:rFonts w:eastAsiaTheme="minorEastAsia"/>
          <w:color w:val="000000"/>
          <w:sz w:val="17"/>
          <w:szCs w:val="17"/>
          <w:u w:val="single"/>
          <w:shd w:val="clear" w:color="auto" w:fill="FFFF00"/>
          <w:lang w:val="fr-FR"/>
        </w:rPr>
        <w:t>de la répétition</w:t>
      </w:r>
      <w:r w:rsidR="00ED776B" w:rsidRPr="00E64C7E">
        <w:rPr>
          <w:rFonts w:eastAsiaTheme="minorEastAsia"/>
          <w:color w:val="000000"/>
          <w:sz w:val="17"/>
          <w:szCs w:val="17"/>
          <w:u w:val="single"/>
          <w:shd w:val="clear" w:color="auto" w:fill="FFFF00"/>
          <w:lang w:val="fr-FR"/>
        </w:rPr>
        <w:t>, le mode de réalisation le plus long est considéré comme la séquence la plus englobante.</w:t>
      </w:r>
      <w:r w:rsidR="00201929" w:rsidRPr="00E64C7E">
        <w:rPr>
          <w:rFonts w:eastAsiaTheme="minorEastAsia"/>
          <w:color w:val="000000"/>
          <w:sz w:val="17"/>
          <w:szCs w:val="17"/>
          <w:u w:val="single"/>
          <w:shd w:val="clear" w:color="auto" w:fill="FFFF00"/>
          <w:lang w:val="fr-FR"/>
        </w:rPr>
        <w:t xml:space="preserve"> </w:t>
      </w:r>
      <w:r w:rsidR="00ED776B" w:rsidRPr="00E64C7E">
        <w:rPr>
          <w:rFonts w:eastAsiaTheme="minorEastAsia"/>
          <w:color w:val="000000"/>
          <w:sz w:val="17"/>
          <w:szCs w:val="17"/>
          <w:u w:val="single"/>
          <w:shd w:val="clear" w:color="auto" w:fill="FFFF00"/>
          <w:lang w:val="fr-FR"/>
        </w:rPr>
        <w:t xml:space="preserve"> </w:t>
      </w:r>
      <w:r w:rsidR="00ED776B" w:rsidRPr="00E64C7E">
        <w:rPr>
          <w:rFonts w:eastAsiaTheme="minorEastAsia"/>
          <w:color w:val="000000"/>
          <w:sz w:val="17"/>
          <w:szCs w:val="17"/>
          <w:u w:val="single"/>
          <w:shd w:val="clear" w:color="auto" w:fill="FFFF00"/>
          <w:lang w:val="fr-FR" w:eastAsia="en-US"/>
        </w:rPr>
        <w:t>Prenons</w:t>
      </w:r>
      <w:r w:rsidR="00633B2A" w:rsidRPr="00E64C7E">
        <w:rPr>
          <w:rFonts w:eastAsiaTheme="minorEastAsia"/>
          <w:color w:val="000000"/>
          <w:sz w:val="17"/>
          <w:szCs w:val="17"/>
          <w:u w:val="single"/>
          <w:shd w:val="clear" w:color="auto" w:fill="FFFF00"/>
          <w:lang w:val="fr-FR" w:eastAsia="en-US"/>
        </w:rPr>
        <w:t>,</w:t>
      </w:r>
      <w:r w:rsidR="00ED776B" w:rsidRPr="00E64C7E">
        <w:rPr>
          <w:rFonts w:eastAsiaTheme="minorEastAsia"/>
          <w:color w:val="000000"/>
          <w:sz w:val="17"/>
          <w:szCs w:val="17"/>
          <w:u w:val="single"/>
          <w:shd w:val="clear" w:color="auto" w:fill="FFFF00"/>
          <w:lang w:val="fr-FR" w:eastAsia="en-US"/>
        </w:rPr>
        <w:t xml:space="preserve"> par exemple</w:t>
      </w:r>
      <w:r w:rsidR="00633B2A" w:rsidRPr="00E64C7E">
        <w:rPr>
          <w:rFonts w:eastAsiaTheme="minorEastAsia"/>
          <w:color w:val="000000"/>
          <w:sz w:val="17"/>
          <w:szCs w:val="17"/>
          <w:u w:val="single"/>
          <w:shd w:val="clear" w:color="auto" w:fill="FFFF00"/>
          <w:lang w:val="fr-FR" w:eastAsia="en-US"/>
        </w:rPr>
        <w:t xml:space="preserve">, une séquence contenant une région </w:t>
      </w:r>
      <w:r w:rsidR="00201929" w:rsidRPr="00E64C7E">
        <w:rPr>
          <w:rFonts w:eastAsiaTheme="minorEastAsia"/>
          <w:color w:val="000000"/>
          <w:sz w:val="17"/>
          <w:szCs w:val="17"/>
          <w:u w:val="single"/>
          <w:shd w:val="clear" w:color="auto" w:fill="FFFF00"/>
          <w:lang w:val="fr-FR" w:eastAsia="en-US"/>
        </w:rPr>
        <w:t>répétée qui peut varier de 2 à 5</w:t>
      </w:r>
      <w:r w:rsidR="0085245A" w:rsidRPr="00E64C7E">
        <w:rPr>
          <w:rFonts w:eastAsiaTheme="minorEastAsia"/>
          <w:color w:val="000000"/>
          <w:sz w:val="17"/>
          <w:szCs w:val="17"/>
          <w:u w:val="single"/>
          <w:shd w:val="clear" w:color="auto" w:fill="FFFF00"/>
          <w:lang w:val="fr-FR" w:eastAsia="en-US"/>
        </w:rPr>
        <w:t> </w:t>
      </w:r>
      <w:r w:rsidR="00F312AE" w:rsidRPr="00E64C7E">
        <w:rPr>
          <w:rFonts w:eastAsiaTheme="minorEastAsia"/>
          <w:color w:val="000000"/>
          <w:sz w:val="17"/>
          <w:szCs w:val="17"/>
          <w:u w:val="single"/>
          <w:shd w:val="clear" w:color="auto" w:fill="FFFF00"/>
          <w:lang w:val="fr-FR" w:eastAsia="en-US"/>
        </w:rPr>
        <w:t xml:space="preserve">copies </w:t>
      </w:r>
      <w:r w:rsidR="00201929" w:rsidRPr="00E64C7E">
        <w:rPr>
          <w:rFonts w:eastAsiaTheme="minorEastAsia"/>
          <w:color w:val="000000"/>
          <w:sz w:val="17"/>
          <w:szCs w:val="17"/>
          <w:u w:val="single"/>
          <w:shd w:val="clear" w:color="auto" w:fill="FFFF00"/>
          <w:lang w:val="fr-FR" w:eastAsia="en-US"/>
        </w:rPr>
        <w:t>tel</w:t>
      </w:r>
      <w:r w:rsidR="00F312AE" w:rsidRPr="00E64C7E">
        <w:rPr>
          <w:rFonts w:eastAsiaTheme="minorEastAsia"/>
          <w:color w:val="000000"/>
          <w:sz w:val="17"/>
          <w:szCs w:val="17"/>
          <w:u w:val="single"/>
          <w:shd w:val="clear" w:color="auto" w:fill="FFFF00"/>
          <w:lang w:val="fr-FR" w:eastAsia="en-US"/>
        </w:rPr>
        <w:t>les</w:t>
      </w:r>
      <w:r w:rsidR="00201929" w:rsidRPr="00E64C7E">
        <w:rPr>
          <w:rFonts w:eastAsiaTheme="minorEastAsia"/>
          <w:color w:val="000000"/>
          <w:sz w:val="17"/>
          <w:szCs w:val="17"/>
          <w:u w:val="single"/>
          <w:shd w:val="clear" w:color="auto" w:fill="FFFF00"/>
          <w:lang w:val="fr-FR" w:eastAsia="en-US"/>
        </w:rPr>
        <w:t xml:space="preserve"> qu’énuméré</w:t>
      </w:r>
      <w:r w:rsidR="0085245A" w:rsidRPr="00E64C7E">
        <w:rPr>
          <w:rFonts w:eastAsiaTheme="minorEastAsia"/>
          <w:color w:val="000000"/>
          <w:sz w:val="17"/>
          <w:szCs w:val="17"/>
          <w:u w:val="single"/>
          <w:shd w:val="clear" w:color="auto" w:fill="FFFF00"/>
          <w:lang w:val="fr-FR" w:eastAsia="en-US"/>
        </w:rPr>
        <w:t>e</w:t>
      </w:r>
      <w:r w:rsidR="00201929" w:rsidRPr="00E64C7E">
        <w:rPr>
          <w:rFonts w:eastAsiaTheme="minorEastAsia"/>
          <w:color w:val="000000"/>
          <w:sz w:val="17"/>
          <w:szCs w:val="17"/>
          <w:u w:val="single"/>
          <w:shd w:val="clear" w:color="auto" w:fill="FFFF00"/>
          <w:lang w:val="fr-FR" w:eastAsia="en-US"/>
        </w:rPr>
        <w:t xml:space="preserve">s.  </w:t>
      </w:r>
      <w:r w:rsidR="00ED776B" w:rsidRPr="00E64C7E">
        <w:rPr>
          <w:rFonts w:eastAsiaTheme="minorEastAsia"/>
          <w:color w:val="000000"/>
          <w:sz w:val="17"/>
          <w:szCs w:val="17"/>
          <w:u w:val="single"/>
          <w:shd w:val="clear" w:color="auto" w:fill="FFFF00"/>
          <w:lang w:val="fr-FR" w:eastAsia="en-US"/>
        </w:rPr>
        <w:t>Le mode de réalisation comprenant 5 </w:t>
      </w:r>
      <w:r w:rsidR="00F312AE" w:rsidRPr="00E64C7E">
        <w:rPr>
          <w:rFonts w:eastAsiaTheme="minorEastAsia"/>
          <w:color w:val="000000"/>
          <w:sz w:val="17"/>
          <w:szCs w:val="17"/>
          <w:u w:val="single"/>
          <w:shd w:val="clear" w:color="auto" w:fill="FFFF00"/>
          <w:lang w:val="fr-FR" w:eastAsia="en-US"/>
        </w:rPr>
        <w:t xml:space="preserve">copies </w:t>
      </w:r>
      <w:r w:rsidR="00ED776B" w:rsidRPr="00E64C7E">
        <w:rPr>
          <w:rFonts w:eastAsiaTheme="minorEastAsia"/>
          <w:color w:val="000000"/>
          <w:sz w:val="17"/>
          <w:szCs w:val="17"/>
          <w:u w:val="single"/>
          <w:shd w:val="clear" w:color="auto" w:fill="FFFF00"/>
          <w:lang w:val="fr-FR" w:eastAsia="en-US"/>
        </w:rPr>
        <w:t>de la répétition est la s</w:t>
      </w:r>
      <w:r w:rsidR="0085245A" w:rsidRPr="00E64C7E">
        <w:rPr>
          <w:rFonts w:eastAsiaTheme="minorEastAsia"/>
          <w:color w:val="000000"/>
          <w:sz w:val="17"/>
          <w:szCs w:val="17"/>
          <w:u w:val="single"/>
          <w:shd w:val="clear" w:color="auto" w:fill="FFFF00"/>
          <w:lang w:val="fr-FR" w:eastAsia="en-US"/>
        </w:rPr>
        <w:t>é</w:t>
      </w:r>
      <w:r w:rsidR="00ED776B" w:rsidRPr="00E64C7E">
        <w:rPr>
          <w:rFonts w:eastAsiaTheme="minorEastAsia"/>
          <w:color w:val="000000"/>
          <w:sz w:val="17"/>
          <w:szCs w:val="17"/>
          <w:u w:val="single"/>
          <w:shd w:val="clear" w:color="auto" w:fill="FFFF00"/>
          <w:lang w:val="fr-FR" w:eastAsia="en-US"/>
        </w:rPr>
        <w:t>quence la plus englobante et devrait être intégré</w:t>
      </w:r>
      <w:r w:rsidR="0085245A" w:rsidRPr="00E64C7E">
        <w:rPr>
          <w:rFonts w:eastAsiaTheme="minorEastAsia"/>
          <w:color w:val="000000"/>
          <w:sz w:val="17"/>
          <w:szCs w:val="17"/>
          <w:u w:val="single"/>
          <w:shd w:val="clear" w:color="auto" w:fill="FFFF00"/>
          <w:lang w:val="fr-FR" w:eastAsia="en-US"/>
        </w:rPr>
        <w:t>e</w:t>
      </w:r>
      <w:r w:rsidR="00ED776B" w:rsidRPr="00E64C7E">
        <w:rPr>
          <w:rFonts w:eastAsiaTheme="minorEastAsia"/>
          <w:color w:val="000000"/>
          <w:sz w:val="17"/>
          <w:szCs w:val="17"/>
          <w:u w:val="single"/>
          <w:shd w:val="clear" w:color="auto" w:fill="FFFF00"/>
          <w:lang w:val="fr-FR" w:eastAsia="en-US"/>
        </w:rPr>
        <w:t xml:space="preserve"> dans le listage des séquences</w:t>
      </w:r>
      <w:r w:rsidR="008F2D87" w:rsidRPr="00E64C7E">
        <w:rPr>
          <w:rFonts w:eastAsiaTheme="minorEastAsia"/>
          <w:color w:val="000000"/>
          <w:sz w:val="17"/>
          <w:szCs w:val="17"/>
          <w:u w:val="single"/>
          <w:shd w:val="clear" w:color="auto" w:fill="FFFF00"/>
          <w:lang w:val="fr-FR" w:eastAsia="en-US"/>
        </w:rPr>
        <w:t xml:space="preserve">.  </w:t>
      </w:r>
      <w:r w:rsidRPr="00330B62">
        <w:rPr>
          <w:rFonts w:eastAsiaTheme="minorEastAsia"/>
          <w:sz w:val="17"/>
          <w:szCs w:val="17"/>
          <w:lang w:val="fr-FR"/>
        </w:rPr>
        <w:t xml:space="preserve">Toutefois, l’intégration de séquences particulières supplémentaires est fortement conseillée lorsqu’elle est possible, par exemple </w:t>
      </w:r>
      <w:r w:rsidRPr="00E64C7E">
        <w:rPr>
          <w:rFonts w:eastAsiaTheme="minorEastAsia"/>
          <w:strike/>
          <w:color w:val="FFFFFF"/>
          <w:sz w:val="17"/>
          <w:szCs w:val="17"/>
          <w:shd w:val="clear" w:color="auto" w:fill="800080"/>
          <w:lang w:val="fr-FR"/>
        </w:rPr>
        <w:t xml:space="preserve">lorsque ces séquences </w:t>
      </w:r>
      <w:r w:rsidR="008D7656" w:rsidRPr="00E64C7E">
        <w:rPr>
          <w:rFonts w:eastAsiaTheme="minorEastAsia"/>
          <w:color w:val="000000"/>
          <w:sz w:val="17"/>
          <w:szCs w:val="17"/>
          <w:u w:val="single"/>
          <w:shd w:val="clear" w:color="auto" w:fill="FFFF00"/>
          <w:lang w:val="fr-FR"/>
        </w:rPr>
        <w:t xml:space="preserve">celles qui </w:t>
      </w:r>
      <w:r w:rsidRPr="00330B62">
        <w:rPr>
          <w:rFonts w:eastAsiaTheme="minorEastAsia"/>
          <w:sz w:val="17"/>
          <w:szCs w:val="17"/>
          <w:lang w:val="fr-FR"/>
        </w:rPr>
        <w:t>représentent des modes de réalisation supplémentaires qui constituent une partie essentielle de l’invention.  L’intégration des séquences supplémentaires permet d’effectuer une recherche plus approfondie et porte à la connaissance du public l’objet pour lequel la délivrance d’un brevet est demandée.</w:t>
      </w:r>
    </w:p>
    <w:p w14:paraId="30BF30D3" w14:textId="77777777" w:rsidR="00C76247" w:rsidRPr="00330B62" w:rsidRDefault="00C76247" w:rsidP="009B2AE0">
      <w:pPr>
        <w:pStyle w:val="Heading3"/>
        <w:widowControl/>
        <w:rPr>
          <w:sz w:val="17"/>
          <w:szCs w:val="17"/>
          <w:lang w:val="fr-FR"/>
        </w:rPr>
      </w:pPr>
      <w:bookmarkStart w:id="703" w:name="_Toc54686881"/>
      <w:bookmarkStart w:id="704" w:name="_Toc59200687"/>
      <w:r w:rsidRPr="00330B62">
        <w:rPr>
          <w:sz w:val="17"/>
          <w:szCs w:val="17"/>
          <w:lang w:val="fr-FR"/>
        </w:rPr>
        <w:t>Usage du symbole ambigu</w:t>
      </w:r>
      <w:bookmarkEnd w:id="703"/>
      <w:bookmarkEnd w:id="704"/>
    </w:p>
    <w:p w14:paraId="31C0DE87" w14:textId="77777777" w:rsidR="00C76247" w:rsidRPr="00330B62" w:rsidRDefault="00C76247" w:rsidP="009B2AE0">
      <w:pPr>
        <w:pStyle w:val="Heading4"/>
        <w:widowControl/>
        <w:spacing w:after="120"/>
        <w:rPr>
          <w:i w:val="0"/>
          <w:sz w:val="17"/>
          <w:szCs w:val="17"/>
          <w:u w:val="none"/>
          <w:lang w:val="fr-FR"/>
        </w:rPr>
      </w:pPr>
      <w:r w:rsidRPr="00330B62">
        <w:rPr>
          <w:sz w:val="17"/>
          <w:szCs w:val="17"/>
          <w:u w:val="none"/>
          <w:lang w:val="fr-FR"/>
        </w:rPr>
        <w:t>Bon usage du symbole ambigu “n” dans un listage des séquences</w:t>
      </w:r>
    </w:p>
    <w:p w14:paraId="4F25ACA5" w14:textId="77777777" w:rsidR="00C76247" w:rsidRPr="00330B62" w:rsidRDefault="00C76247" w:rsidP="009B2AE0">
      <w:pPr>
        <w:widowControl/>
        <w:spacing w:after="170"/>
        <w:rPr>
          <w:rFonts w:eastAsia="Arial"/>
          <w:sz w:val="17"/>
          <w:szCs w:val="17"/>
          <w:lang w:val="fr-FR"/>
        </w:rPr>
      </w:pPr>
      <w:r w:rsidRPr="00330B62">
        <w:rPr>
          <w:rFonts w:eastAsia="Arial"/>
          <w:sz w:val="17"/>
          <w:szCs w:val="17"/>
          <w:lang w:val="fr-FR"/>
        </w:rPr>
        <w:t>Le symbole “n”</w:t>
      </w:r>
    </w:p>
    <w:p w14:paraId="735D1A58"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bookmarkStart w:id="705" w:name="_Ref532554700"/>
      <w:r w:rsidRPr="00330B62">
        <w:rPr>
          <w:rFonts w:eastAsia="Arial"/>
          <w:sz w:val="17"/>
          <w:szCs w:val="17"/>
          <w:lang w:val="fr-FR"/>
        </w:rPr>
        <w:t>ne doit être employé que pour représenter un seul nucléotide;</w:t>
      </w:r>
      <w:bookmarkEnd w:id="705"/>
    </w:p>
    <w:p w14:paraId="55C88B18"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sera considéré comme l’équivalent de l’un des symboles “a”, “c”, “g” ou “t/u”, sauf s’il est accompagné d’une description supplémentaire;</w:t>
      </w:r>
    </w:p>
    <w:p w14:paraId="098CEB91"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devrait être employé pour représenter l’un quelconque des nucléotides ci</w:t>
      </w:r>
      <w:r w:rsidRPr="00330B62">
        <w:rPr>
          <w:rFonts w:eastAsia="Arial"/>
          <w:sz w:val="17"/>
          <w:szCs w:val="17"/>
          <w:lang w:val="fr-FR"/>
        </w:rPr>
        <w:noBreakHyphen/>
        <w:t>après s’il est accompagné d’une description supplémentaire :</w:t>
      </w:r>
    </w:p>
    <w:p w14:paraId="7E35D6F7"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nucléotide modifié, par exemple un nucléotide naturel, synthétique ou n’existant pas à l’état naturel, qui ne peut être représenté à l’aide d’un autre symbole indiqué dans l’annexe I (voir section 1, tableau 1);</w:t>
      </w:r>
    </w:p>
    <w:p w14:paraId="7284B1E5"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nucléotide “unknown”, c’est</w:t>
      </w:r>
      <w:r w:rsidRPr="00330B62">
        <w:rPr>
          <w:rFonts w:eastAsia="Arial"/>
          <w:sz w:val="17"/>
          <w:szCs w:val="17"/>
          <w:lang w:val="fr-FR"/>
        </w:rPr>
        <w:noBreakHyphen/>
        <w:t>à</w:t>
      </w:r>
      <w:r w:rsidRPr="00330B62">
        <w:rPr>
          <w:rFonts w:eastAsia="Arial"/>
          <w:sz w:val="17"/>
          <w:szCs w:val="17"/>
          <w:lang w:val="fr-FR"/>
        </w:rPr>
        <w:noBreakHyphen/>
        <w:t>dire non déterminé, non divulgué ou incertain;</w:t>
      </w:r>
    </w:p>
    <w:p w14:paraId="67A99B3F"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site abasique;  ou</w:t>
      </w:r>
    </w:p>
    <w:p w14:paraId="70B59FDE"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peut être employé pour représenter une variante de séquence, c’est</w:t>
      </w:r>
      <w:r w:rsidRPr="00330B62">
        <w:rPr>
          <w:rFonts w:eastAsia="Arial"/>
          <w:sz w:val="17"/>
          <w:szCs w:val="17"/>
          <w:lang w:val="fr-FR"/>
        </w:rPr>
        <w:noBreakHyphen/>
        <w:t>à</w:t>
      </w:r>
      <w:r w:rsidRPr="00330B62">
        <w:rPr>
          <w:rFonts w:eastAsia="Arial"/>
          <w:sz w:val="17"/>
          <w:szCs w:val="17"/>
          <w:lang w:val="fr-FR"/>
        </w:rPr>
        <w:noBreakHyphen/>
        <w:t>dire des alternatives, des suppressions, des adjonctions ou des remplacements, lorsque “n” est le symbole ambigu le plus restrictif.</w:t>
      </w:r>
    </w:p>
    <w:p w14:paraId="02C2FBA4" w14:textId="77777777" w:rsidR="00C76247" w:rsidRPr="00330B62" w:rsidRDefault="00C76247" w:rsidP="009B2AE0">
      <w:pPr>
        <w:pStyle w:val="Heading4"/>
        <w:widowControl/>
        <w:spacing w:after="120"/>
        <w:rPr>
          <w:i w:val="0"/>
          <w:sz w:val="17"/>
          <w:szCs w:val="17"/>
          <w:u w:val="none"/>
          <w:lang w:val="fr-FR"/>
        </w:rPr>
      </w:pPr>
      <w:r w:rsidRPr="00330B62">
        <w:rPr>
          <w:sz w:val="17"/>
          <w:szCs w:val="17"/>
          <w:u w:val="none"/>
          <w:lang w:val="fr-FR"/>
        </w:rPr>
        <w:br w:type="page"/>
      </w:r>
    </w:p>
    <w:p w14:paraId="0D3C7CF3" w14:textId="77777777" w:rsidR="00C76247" w:rsidRPr="00330B62" w:rsidRDefault="00C76247" w:rsidP="009B2AE0">
      <w:pPr>
        <w:pStyle w:val="Heading4"/>
        <w:widowControl/>
        <w:spacing w:after="120"/>
        <w:rPr>
          <w:i w:val="0"/>
          <w:sz w:val="17"/>
          <w:szCs w:val="17"/>
          <w:u w:val="none"/>
          <w:lang w:val="fr-FR"/>
        </w:rPr>
      </w:pPr>
      <w:r w:rsidRPr="00330B62">
        <w:rPr>
          <w:sz w:val="17"/>
          <w:szCs w:val="17"/>
          <w:u w:val="none"/>
          <w:lang w:val="fr-FR"/>
        </w:rPr>
        <w:t>Bon usage du symbole ambigu “X” dans un listage des séquences</w:t>
      </w:r>
    </w:p>
    <w:p w14:paraId="64923CDC" w14:textId="77777777" w:rsidR="00C76247" w:rsidRPr="00330B62" w:rsidRDefault="00C76247" w:rsidP="009B2AE0">
      <w:pPr>
        <w:widowControl/>
        <w:spacing w:after="170"/>
        <w:rPr>
          <w:rFonts w:eastAsia="Arial"/>
          <w:sz w:val="17"/>
          <w:szCs w:val="17"/>
          <w:lang w:val="fr-FR"/>
        </w:rPr>
      </w:pPr>
      <w:r w:rsidRPr="00330B62">
        <w:rPr>
          <w:rFonts w:eastAsia="Arial"/>
          <w:color w:val="000000"/>
          <w:sz w:val="17"/>
          <w:szCs w:val="17"/>
          <w:lang w:val="fr-FR"/>
        </w:rPr>
        <w:t>Le symbole “X”</w:t>
      </w:r>
    </w:p>
    <w:p w14:paraId="5935B8CD"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ne peut être employé que pour représenter un acide aminé.</w:t>
      </w:r>
    </w:p>
    <w:p w14:paraId="7CFF68CF"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ne sera pas considéré comme équivalent à l’un des symboles “A”, “R”, “N”, “D”, “C”, “Q”, “E”, “G”, “H”, “I”, “L”, “K”, “M”, “F”, “P”, “O”, “S”, “U”, “T”, “W”, “Y” ou “V”, sauf s’il est accompagné d’une description supplémentaire</w:t>
      </w:r>
    </w:p>
    <w:p w14:paraId="6D64D352"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devrait être employé pour représenter l’un quelconque des acides aminés ci</w:t>
      </w:r>
      <w:r w:rsidRPr="00330B62">
        <w:rPr>
          <w:rFonts w:eastAsia="Arial"/>
          <w:sz w:val="17"/>
          <w:szCs w:val="17"/>
          <w:lang w:val="fr-FR"/>
        </w:rPr>
        <w:noBreakHyphen/>
        <w:t>après s’il est accompagné d’une description supplémentaire :</w:t>
      </w:r>
    </w:p>
    <w:p w14:paraId="500BD006"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acide aminé modifié, par exemple un acide aminé naturel, synthétique ou n’existant pas à l’état naturel, qui ne peut être représenté à l’aide d’un autre symbole indiqué dans l’annexe I (voir section 3, tableau 3);</w:t>
      </w:r>
    </w:p>
    <w:p w14:paraId="70384AEC"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acide aminé “unknown”, c’est</w:t>
      </w:r>
      <w:r w:rsidRPr="00330B62">
        <w:rPr>
          <w:rFonts w:eastAsia="Arial"/>
          <w:sz w:val="17"/>
          <w:szCs w:val="17"/>
          <w:lang w:val="fr-FR"/>
        </w:rPr>
        <w:noBreakHyphen/>
        <w:t>à</w:t>
      </w:r>
      <w:r w:rsidRPr="00330B62">
        <w:rPr>
          <w:rFonts w:eastAsia="Arial"/>
          <w:sz w:val="17"/>
          <w:szCs w:val="17"/>
          <w:lang w:val="fr-FR"/>
        </w:rPr>
        <w:noBreakHyphen/>
        <w:t>dire non déterminé, non divulgué ou incertain;  ou</w:t>
      </w:r>
    </w:p>
    <w:p w14:paraId="3A9F2A48" w14:textId="37981E2B" w:rsidR="00C76247"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peut être employé pour représenter une variante de séquence, c’est</w:t>
      </w:r>
      <w:r w:rsidRPr="00330B62">
        <w:rPr>
          <w:rFonts w:eastAsia="Arial"/>
          <w:sz w:val="17"/>
          <w:szCs w:val="17"/>
          <w:lang w:val="fr-FR"/>
        </w:rPr>
        <w:noBreakHyphen/>
        <w:t>à</w:t>
      </w:r>
      <w:r w:rsidRPr="00330B62">
        <w:rPr>
          <w:rFonts w:eastAsia="Arial"/>
          <w:sz w:val="17"/>
          <w:szCs w:val="17"/>
          <w:lang w:val="fr-FR"/>
        </w:rPr>
        <w:noBreakHyphen/>
        <w:t>dire des alternatives, des suppressions, des adjonctions ou des remplacements, lorsque “X” est le symbole ambigu le plus restrictif.</w:t>
      </w:r>
    </w:p>
    <w:p w14:paraId="61CA355B" w14:textId="7F58D127" w:rsidR="0009431E" w:rsidRDefault="0009431E" w:rsidP="0009431E">
      <w:pPr>
        <w:widowControl/>
        <w:kinsoku/>
        <w:spacing w:after="170" w:line="276" w:lineRule="auto"/>
        <w:ind w:left="1134"/>
        <w:rPr>
          <w:rFonts w:eastAsia="Arial"/>
          <w:sz w:val="17"/>
          <w:szCs w:val="17"/>
          <w:lang w:val="fr-FR"/>
        </w:rPr>
      </w:pPr>
    </w:p>
    <w:p w14:paraId="2E11B3ED" w14:textId="77777777" w:rsidR="00006B72" w:rsidRDefault="00006B72" w:rsidP="00006B72">
      <w:pPr>
        <w:pStyle w:val="Heading4"/>
        <w:rPr>
          <w:i w:val="0"/>
          <w:sz w:val="17"/>
          <w:szCs w:val="17"/>
          <w:lang w:val="fr-FR"/>
        </w:rPr>
      </w:pPr>
      <w:r w:rsidRPr="00006B72">
        <w:rPr>
          <w:i w:val="0"/>
          <w:sz w:val="17"/>
          <w:lang w:val="fr-FR"/>
        </w:rPr>
        <w:t>Annotation des résidus modifiés</w:t>
      </w:r>
    </w:p>
    <w:p w14:paraId="78304610" w14:textId="77777777" w:rsidR="00006B72" w:rsidRPr="00006B72" w:rsidRDefault="00006B72" w:rsidP="00006B72">
      <w:pPr>
        <w:widowControl/>
        <w:kinsoku/>
        <w:spacing w:after="170" w:line="276" w:lineRule="auto"/>
        <w:rPr>
          <w:rFonts w:eastAsia="Arial"/>
          <w:sz w:val="17"/>
          <w:szCs w:val="17"/>
          <w:lang w:val="fr-FR"/>
        </w:rPr>
      </w:pPr>
      <w:r w:rsidRPr="00006B72">
        <w:rPr>
          <w:sz w:val="17"/>
          <w:lang w:val="fr-FR"/>
        </w:rPr>
        <w:t xml:space="preserve">La présente norme exige que les résidus “modifiés” soient annotés conformément au paragraphe 17 pour les nucléotides et conformément au paragraphe 30 pour les acides aminés.  </w:t>
      </w:r>
    </w:p>
    <w:p w14:paraId="6EFCD224" w14:textId="40152196"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006B72">
        <w:rPr>
          <w:sz w:val="17"/>
          <w:lang w:val="fr-FR"/>
        </w:rPr>
        <w:t>Le paragraphe 3.e) de la norme</w:t>
      </w:r>
      <w:r w:rsidR="00664EE4" w:rsidRPr="00E64C7E">
        <w:rPr>
          <w:color w:val="000000"/>
          <w:sz w:val="17"/>
          <w:u w:val="single"/>
          <w:shd w:val="clear" w:color="auto" w:fill="FFFF00"/>
          <w:lang w:val="fr-FR"/>
        </w:rPr>
        <w:t> </w:t>
      </w:r>
      <w:r w:rsidRPr="00E64C7E">
        <w:rPr>
          <w:color w:val="000000"/>
          <w:sz w:val="17"/>
          <w:u w:val="single"/>
          <w:lang w:val="fr-FR"/>
        </w:rPr>
        <w:t>ST.26 définit un “acide aminé modifié” comme tout acide aminé tel que décrit au paragraphe 3.a) différent de L-alanine, L-arginine, L-asparagine, L-aspartate, L-cystéine, L-glutamine, L-glutamate, L-glycine, L-histidine, L-isoleucine, L-leucine, L-lysine, L-méthionine, L-phénylalanine, L-proline, L-pyrrolysine, L-sérine, L-sélénocystéine, L-thréonine, L-tryptophane, L-tyrosine ou L-valine.  De même, la norme définit un “nucléotide modifié” comme tout nucléotide tel que décrit au paragraphe 3.g), différent de la désoxyadénosine 3’-monophosphate, de la désoxyguanosine 3’-monophosphate, de la désoxycytidine 3’-monophosphate, de la désoxythymidine 3’-monophosphate, de l’adénosine 3’-monophosphate, de la guanosine 3’-monophosphate, de la cytidine 3’-monophosphate ou de l’uridine 3’-monophosphate (norme ST.26, paragraphe 3.f)).</w:t>
      </w:r>
    </w:p>
    <w:p w14:paraId="74169281" w14:textId="77777777"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E64C7E">
        <w:rPr>
          <w:color w:val="000000"/>
          <w:sz w:val="17"/>
          <w:u w:val="single"/>
          <w:lang w:val="fr-FR"/>
        </w:rPr>
        <w:t>Compte tenu des définitions ci-dessus, les modifications des bases azotées ou du squelette sucre-phosphate d’un acide nucléique et les modifications des groupes R d’acides aminés ou d’un squelette de peptide engendrent un ou plusieurs “nucléotides modifiés” ou “acides aminés modifiés”, respectivement.  Par conséquent, de tels nucléotides et acides aminés doivent être annotés. Parmi les exemples de modifications de squelette, l’on peut citer les analogues nucléotidiques comme les acides nucléiques peptidiques (ANP) et les acides nucléiques à glycol (ANG) ainsi que les acides aminés D.</w:t>
      </w:r>
    </w:p>
    <w:p w14:paraId="20FF6091" w14:textId="77777777"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E64C7E">
        <w:rPr>
          <w:color w:val="000000"/>
          <w:sz w:val="17"/>
          <w:u w:val="single"/>
          <w:lang w:val="fr-FR"/>
        </w:rPr>
        <w:t xml:space="preserve">Il convient de noter que la modification d’un acide aminé terminal d’un peptide ou d’un nucléotide terminal d’un acide nucléique n’engendre pas nécessairement un “acide aminé modifié ” ou un “nucléotide modifié”.  Il faut examiner la modification terminale et déterminer si elle modifie la structure chimique du résidu de telle façon que le résidu sort du cadre des exceptions visées au paragraphe 3.e) et 3.f).  Par exemple, un peptide dans lequel un résidu C-terminal est relié à une structure (comme une partie d’une séquence ramifiée – voir le peptide n° 2 dans l’exemple 7(b)-3) via une liaison amide conventionnelle n’est pas considéré comme un “résidu modifié” et n’a donc pas besoin d’être annoté.  De même, un peptide dans lequel un résidu N-terminal est relié par une liaison amide à une biotine n’est pas considéré comme un “résidu modifié” et n’a donc pas besoin d’être annoté.  Dans ces deux cas de figure, la structure du résidu impliqué dans la liaison du C-terminal et du N-terminal n’est pas modifiée par rapport aux acides aminés conventionnels mentionnés au paragraphe 3.e) de la norme. </w:t>
      </w:r>
    </w:p>
    <w:p w14:paraId="00285E57" w14:textId="77777777"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E64C7E">
        <w:rPr>
          <w:color w:val="000000"/>
          <w:sz w:val="17"/>
          <w:u w:val="single"/>
          <w:lang w:val="fr-FR"/>
        </w:rPr>
        <w:t>En revanche, les modifications terminales qui changent la structure chimique du résidu sont considérées comme des “résidus modifiés” et doivent être annotées.  Par exemple, la méthylation de l’extrémité C-terminale dans l’exemple 3(c)-1 modifie la structure chimique du résidu terminal, puisque le groupe méthyle remplace l’hydroxyle que l’on trouve normalement dans le groupe alpha carboxyle. Par conséquent, ce résidu doit être annoté en tant que “résidu modifié”.</w:t>
      </w:r>
    </w:p>
    <w:p w14:paraId="27B7E3E8" w14:textId="77777777"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E64C7E">
        <w:rPr>
          <w:color w:val="000000"/>
          <w:sz w:val="17"/>
          <w:u w:val="single"/>
          <w:lang w:val="fr-FR"/>
        </w:rPr>
        <w:t xml:space="preserve">Il convient de noter qu’il appartiendra au déposant d’évaluer chaque modification terminale de résidu dans une séquence énumérée et de déterminer si la structure du résidu terminal est ou non modifiée.  Si la structure modifiée du résidu est différente des acides aminés ou des nucléotides indiqués au paragraphe 3.e) et 3.f) de la norme, la modification doit être annotée.  </w:t>
      </w:r>
    </w:p>
    <w:p w14:paraId="415174C5" w14:textId="13EF5FE6" w:rsidR="008577CF" w:rsidRPr="00E64C7E" w:rsidRDefault="00006B72" w:rsidP="00E64C7E">
      <w:pPr>
        <w:widowControl/>
        <w:shd w:val="clear" w:color="auto" w:fill="FFFF00"/>
        <w:kinsoku/>
        <w:spacing w:after="170" w:line="276" w:lineRule="auto"/>
        <w:rPr>
          <w:color w:val="000000"/>
          <w:sz w:val="17"/>
          <w:u w:val="single"/>
          <w:lang w:val="fr-FR"/>
        </w:rPr>
      </w:pPr>
      <w:r w:rsidRPr="00E64C7E">
        <w:rPr>
          <w:color w:val="000000"/>
          <w:sz w:val="17"/>
          <w:u w:val="single"/>
          <w:lang w:val="fr-FR"/>
        </w:rPr>
        <w:t xml:space="preserve">Enfin, il est toujours recommandé aux déposants d’inclure autant d’informations que possible dans leurs listages de séquences pour représenter leurs divulgations de manière aussi précise que possible.  Par conséquent, même si une modification n’a pas besoin d’être annotée, </w:t>
      </w:r>
      <w:r w:rsidR="008577CF" w:rsidRPr="00E64C7E">
        <w:rPr>
          <w:color w:val="000000"/>
          <w:sz w:val="17"/>
          <w:u w:val="single"/>
          <w:lang w:val="fr-FR"/>
        </w:rPr>
        <w:t>elle devrait être de préférence incluse</w:t>
      </w:r>
      <w:r w:rsidRPr="00E64C7E">
        <w:rPr>
          <w:color w:val="000000"/>
          <w:sz w:val="17"/>
          <w:u w:val="single"/>
          <w:lang w:val="fr-FR"/>
        </w:rPr>
        <w:t>.</w:t>
      </w:r>
    </w:p>
    <w:p w14:paraId="54AF0CE1" w14:textId="3008166F"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E64C7E">
        <w:rPr>
          <w:color w:val="000000"/>
          <w:sz w:val="17"/>
          <w:u w:val="single"/>
          <w:lang w:val="fr-FR"/>
        </w:rPr>
        <w:t>Cependant, cette annotation des variantes d’une séquence primaire énumérée doit être conforme aux exigences des paragraphes 93 à 100 de la norme ST.26.  Les modifications qui sont divulguées en tant que variantes d’une séquence énumérée peuvent ne pas avoir besoin d’être incluses dans le listage des séquences.  Pour la définition des annotations de variantes, voir les paragraphes 93 à 95.</w:t>
      </w:r>
    </w:p>
    <w:p w14:paraId="5A8DF48B" w14:textId="77777777" w:rsidR="00006B72" w:rsidRPr="00E64C7E" w:rsidRDefault="00006B72" w:rsidP="00E64C7E">
      <w:pPr>
        <w:widowControl/>
        <w:shd w:val="clear" w:color="auto" w:fill="FFFF00"/>
        <w:kinsoku/>
        <w:spacing w:after="200" w:line="276" w:lineRule="auto"/>
        <w:rPr>
          <w:rFonts w:eastAsia="Arial"/>
          <w:color w:val="000000"/>
          <w:sz w:val="17"/>
          <w:szCs w:val="17"/>
          <w:u w:val="single"/>
          <w:lang w:val="fr-FR" w:eastAsia="en-US"/>
        </w:rPr>
      </w:pPr>
    </w:p>
    <w:p w14:paraId="12EB6C6A" w14:textId="77777777" w:rsidR="00006B72" w:rsidRPr="00E64C7E" w:rsidRDefault="00006B72" w:rsidP="00E64C7E">
      <w:pPr>
        <w:pStyle w:val="Heading4"/>
        <w:shd w:val="clear" w:color="auto" w:fill="FFFF00"/>
        <w:rPr>
          <w:i w:val="0"/>
          <w:color w:val="000000"/>
          <w:sz w:val="17"/>
          <w:szCs w:val="17"/>
          <w:lang w:val="fr-FR"/>
        </w:rPr>
      </w:pPr>
      <w:r w:rsidRPr="00E64C7E">
        <w:rPr>
          <w:i w:val="0"/>
          <w:color w:val="000000"/>
          <w:sz w:val="17"/>
          <w:lang w:val="fr-FR"/>
        </w:rPr>
        <w:t>Représentation des résidus modifiés</w:t>
      </w:r>
    </w:p>
    <w:p w14:paraId="6CAAD1E8" w14:textId="77777777" w:rsidR="00006B72" w:rsidRPr="00E64C7E" w:rsidRDefault="00006B72" w:rsidP="00E64C7E">
      <w:pPr>
        <w:widowControl/>
        <w:shd w:val="clear" w:color="auto" w:fill="FFFF00"/>
        <w:kinsoku/>
        <w:spacing w:after="200" w:line="276" w:lineRule="auto"/>
        <w:rPr>
          <w:rFonts w:eastAsia="Arial"/>
          <w:color w:val="000000"/>
          <w:sz w:val="17"/>
          <w:szCs w:val="17"/>
          <w:u w:val="single"/>
          <w:lang w:val="fr-FR"/>
        </w:rPr>
      </w:pPr>
      <w:r w:rsidRPr="00E64C7E">
        <w:rPr>
          <w:color w:val="000000"/>
          <w:sz w:val="17"/>
          <w:u w:val="single"/>
          <w:lang w:val="fr-FR"/>
        </w:rPr>
        <w:t xml:space="preserve">La norme ST.26 indique que les nucléotides et les acides aminés devraient être représentés dans le listage des séquences comme le résidu non modifié correspondant chaque fois que possible (voir les paragraphes 16 et 29).  Il convient de noter que cette recommandation est introduite par un “devrait” : “une démarche fortement conseillée, mais pas obligatoire” (voir paragraphe 4.d)).  Il est laissé à la discrétion du déposant de décider si un résidu modifié sera représenté par un résidu non modifié correspondant ou par les variables “n” or “X”.  </w:t>
      </w:r>
    </w:p>
    <w:p w14:paraId="7043A258" w14:textId="418A4F43" w:rsidR="00006B72" w:rsidRPr="00E64C7E" w:rsidRDefault="00006B72" w:rsidP="00E64C7E">
      <w:pPr>
        <w:widowControl/>
        <w:shd w:val="clear" w:color="auto" w:fill="FFFF00"/>
        <w:kinsoku/>
        <w:spacing w:after="200" w:line="276" w:lineRule="auto"/>
        <w:rPr>
          <w:rFonts w:eastAsia="Arial"/>
          <w:color w:val="000000"/>
          <w:sz w:val="17"/>
          <w:szCs w:val="17"/>
          <w:u w:val="single"/>
          <w:lang w:val="fr-FR"/>
        </w:rPr>
      </w:pPr>
      <w:r w:rsidRPr="00E64C7E">
        <w:rPr>
          <w:color w:val="000000"/>
          <w:sz w:val="17"/>
          <w:u w:val="single"/>
          <w:lang w:val="fr-FR"/>
        </w:rPr>
        <w:t xml:space="preserve">En règle générale, si un résidu est modifié par l’ajout d’une fraction, telle que la méthylation ou l’acétylation, et que la structure du résidu non modifié demeure généralement inchangée, la représentation par un résidu non modifié est alors recommandée.  Par exemple, l’adénosine méthylée devrait être représentée par un “a” dans le listage des séquences.  Toutefois, lorsque le résidu modifié est structurellement différent de tout résidu non modifié, il est alors recommandé d’utiliser un “n” ou un “X”.  Par exemple, la norleucine est un isomère de la leucine, et sa chaîne latérale est une structure linéaire de 4 carbones.  La leucine comporte également une chaîne latérale de 4 carbones, mais elle est ramifiée au niveau du second carbone.  Par conséquent, la norleucine n’est pas simplement le résultat d’une modification ajoutée à la leucine, mais une structure complètement différente (bien qu’apparentée).  Il est donc recommandé de représenter la norleucine par un “X” dans </w:t>
      </w:r>
      <w:r w:rsidR="00CA4A74" w:rsidRPr="00E64C7E">
        <w:rPr>
          <w:color w:val="000000"/>
          <w:sz w:val="17"/>
          <w:u w:val="single"/>
          <w:lang w:val="fr-FR"/>
        </w:rPr>
        <w:t>un listage des séquences</w:t>
      </w:r>
      <w:r w:rsidRPr="00E64C7E">
        <w:rPr>
          <w:color w:val="000000"/>
          <w:sz w:val="17"/>
          <w:u w:val="single"/>
          <w:lang w:val="fr-FR"/>
        </w:rPr>
        <w:t>.</w:t>
      </w:r>
    </w:p>
    <w:p w14:paraId="6DB80DEA" w14:textId="3A2F06D0" w:rsidR="00006B72" w:rsidRPr="00E64C7E" w:rsidRDefault="00006B72" w:rsidP="00E64C7E">
      <w:pPr>
        <w:shd w:val="clear" w:color="auto" w:fill="FFFF00"/>
        <w:rPr>
          <w:color w:val="000000"/>
          <w:u w:val="single"/>
          <w:lang w:val="fr-FR"/>
        </w:rPr>
      </w:pPr>
      <w:r w:rsidRPr="00E64C7E">
        <w:rPr>
          <w:color w:val="000000"/>
          <w:sz w:val="17"/>
          <w:u w:val="single"/>
          <w:lang w:val="fr-FR"/>
        </w:rPr>
        <w:t>Un nucléotide est “spécialement défini” lorsqu’il est représenté par tout symbole différent de “n” et un acide aminé est “spécialement défini” lorsqu’il est représenté par tout symbole différent de “X”(voir le paragraphe 3.k) de la norme ST.26).  La 2ʼ-O-méthyladénosine représentée par un ‘a’ dans la séquence est donc spécialement définie, alors que la norleucine représentée par un ‘X’ dans la séquence n’est pas spécialement définie.</w:t>
      </w:r>
    </w:p>
    <w:p w14:paraId="0F2E0480" w14:textId="77777777" w:rsidR="0009431E" w:rsidRPr="00006B72" w:rsidRDefault="0009431E" w:rsidP="0009431E">
      <w:pPr>
        <w:widowControl/>
        <w:kinsoku/>
        <w:spacing w:after="170" w:line="276" w:lineRule="auto"/>
        <w:ind w:left="1134"/>
        <w:rPr>
          <w:rFonts w:eastAsia="Arial"/>
          <w:sz w:val="17"/>
          <w:szCs w:val="17"/>
          <w:lang w:val="fr-FR"/>
        </w:rPr>
      </w:pPr>
    </w:p>
    <w:p w14:paraId="0725F163" w14:textId="77777777" w:rsidR="00C76247" w:rsidRPr="00006B72" w:rsidRDefault="00C76247" w:rsidP="009B2AE0">
      <w:pPr>
        <w:widowControl/>
        <w:spacing w:after="170" w:line="276" w:lineRule="auto"/>
        <w:rPr>
          <w:rFonts w:eastAsia="Arial"/>
          <w:szCs w:val="17"/>
          <w:lang w:val="fr-FR"/>
        </w:rPr>
        <w:sectPr w:rsidR="00C76247" w:rsidRPr="00006B72" w:rsidSect="007C01A3">
          <w:headerReference w:type="even" r:id="rId47"/>
          <w:headerReference w:type="default" r:id="rId48"/>
          <w:footerReference w:type="even" r:id="rId49"/>
          <w:footerReference w:type="default" r:id="rId50"/>
          <w:headerReference w:type="first" r:id="rId51"/>
          <w:footerReference w:type="first" r:id="rId52"/>
          <w:pgSz w:w="11907" w:h="16840" w:code="9"/>
          <w:pgMar w:top="1418" w:right="1134" w:bottom="1418" w:left="1418" w:header="709" w:footer="709" w:gutter="0"/>
          <w:cols w:space="720"/>
          <w:docGrid w:linePitch="360"/>
        </w:sectPr>
      </w:pP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EA3FC3" w:rsidRPr="00330B62" w14:paraId="4CAE8CF8" w14:textId="77777777" w:rsidTr="00EA3FC3">
        <w:trPr>
          <w:trHeight w:val="256"/>
        </w:trPr>
        <w:tc>
          <w:tcPr>
            <w:tcW w:w="1554" w:type="dxa"/>
            <w:shd w:val="clear" w:color="auto" w:fill="D9D9D9" w:themeFill="background1" w:themeFillShade="D9"/>
          </w:tcPr>
          <w:p w14:paraId="55AA25A6" w14:textId="77777777" w:rsidR="00EA3FC3" w:rsidRPr="00330B62" w:rsidRDefault="00EA3FC3" w:rsidP="009B2AE0">
            <w:pPr>
              <w:widowControl/>
              <w:spacing w:line="276" w:lineRule="auto"/>
              <w:rPr>
                <w:b/>
                <w:sz w:val="17"/>
                <w:szCs w:val="17"/>
                <w:lang w:val="fr-FR"/>
              </w:rPr>
            </w:pPr>
            <w:r w:rsidRPr="00330B62">
              <w:rPr>
                <w:b/>
                <w:sz w:val="17"/>
                <w:szCs w:val="17"/>
                <w:lang w:val="fr-FR"/>
              </w:rPr>
              <w:t>Symbole</w:t>
            </w:r>
          </w:p>
        </w:tc>
        <w:tc>
          <w:tcPr>
            <w:tcW w:w="2801" w:type="dxa"/>
            <w:shd w:val="clear" w:color="auto" w:fill="D9D9D9" w:themeFill="background1" w:themeFillShade="D9"/>
          </w:tcPr>
          <w:p w14:paraId="10169068" w14:textId="3AE706E7" w:rsidR="00EA3FC3" w:rsidRPr="00330B62" w:rsidRDefault="00EA3FC3" w:rsidP="009B2AE0">
            <w:pPr>
              <w:widowControl/>
              <w:spacing w:line="276" w:lineRule="auto"/>
              <w:rPr>
                <w:b/>
                <w:sz w:val="17"/>
                <w:szCs w:val="17"/>
                <w:lang w:val="fr-FR"/>
              </w:rPr>
            </w:pPr>
            <w:r w:rsidRPr="00E64C7E">
              <w:rPr>
                <w:b/>
                <w:strike/>
                <w:color w:val="FFFFFF"/>
                <w:sz w:val="17"/>
                <w:szCs w:val="17"/>
                <w:shd w:val="clear" w:color="auto" w:fill="800080"/>
                <w:lang w:val="fr-FR"/>
              </w:rPr>
              <w:t>Nom du nucléotide</w:t>
            </w:r>
            <w:r w:rsidR="00C70E38" w:rsidRPr="00E64C7E">
              <w:rPr>
                <w:b/>
                <w:color w:val="000000"/>
                <w:sz w:val="17"/>
                <w:szCs w:val="17"/>
                <w:u w:val="single"/>
                <w:shd w:val="clear" w:color="auto" w:fill="FFFF00"/>
                <w:lang w:val="fr-FR"/>
              </w:rPr>
              <w:t>Définition</w:t>
            </w:r>
          </w:p>
        </w:tc>
      </w:tr>
      <w:tr w:rsidR="00EA3FC3" w:rsidRPr="00330B62" w14:paraId="34BF0311" w14:textId="77777777" w:rsidTr="00EA3FC3">
        <w:trPr>
          <w:trHeight w:val="144"/>
        </w:trPr>
        <w:tc>
          <w:tcPr>
            <w:tcW w:w="1554" w:type="dxa"/>
            <w:shd w:val="clear" w:color="auto" w:fill="auto"/>
          </w:tcPr>
          <w:p w14:paraId="5F62DFDB" w14:textId="6ACDABAD" w:rsidR="00EA3FC3" w:rsidRPr="00330B62" w:rsidRDefault="00EA3FC3" w:rsidP="009B2AE0">
            <w:pPr>
              <w:widowControl/>
              <w:spacing w:line="276" w:lineRule="auto"/>
              <w:rPr>
                <w:sz w:val="17"/>
                <w:szCs w:val="17"/>
                <w:lang w:val="fr-FR"/>
              </w:rPr>
            </w:pPr>
            <w:r>
              <w:rPr>
                <w:sz w:val="17"/>
                <w:szCs w:val="17"/>
                <w:lang w:val="fr-FR"/>
              </w:rPr>
              <w:t>a</w:t>
            </w:r>
          </w:p>
        </w:tc>
        <w:tc>
          <w:tcPr>
            <w:tcW w:w="2801" w:type="dxa"/>
          </w:tcPr>
          <w:p w14:paraId="09D468A4" w14:textId="77777777" w:rsidR="00EA3FC3" w:rsidRPr="00330B62" w:rsidRDefault="00EA3FC3" w:rsidP="009B2AE0">
            <w:pPr>
              <w:widowControl/>
              <w:spacing w:line="276" w:lineRule="auto"/>
              <w:rPr>
                <w:sz w:val="17"/>
                <w:szCs w:val="17"/>
                <w:lang w:val="fr-FR"/>
              </w:rPr>
            </w:pPr>
            <w:r w:rsidRPr="00330B62">
              <w:rPr>
                <w:sz w:val="17"/>
                <w:szCs w:val="17"/>
                <w:lang w:val="fr-FR"/>
              </w:rPr>
              <w:t>Adénine</w:t>
            </w:r>
          </w:p>
        </w:tc>
      </w:tr>
      <w:tr w:rsidR="00EA3FC3" w:rsidRPr="00330B62" w14:paraId="2397A017" w14:textId="77777777" w:rsidTr="00EA3FC3">
        <w:trPr>
          <w:trHeight w:val="144"/>
        </w:trPr>
        <w:tc>
          <w:tcPr>
            <w:tcW w:w="1554" w:type="dxa"/>
          </w:tcPr>
          <w:p w14:paraId="1EE57274" w14:textId="306ABCE3" w:rsidR="00EA3FC3" w:rsidRPr="00330B62" w:rsidRDefault="00EA3FC3" w:rsidP="009B2AE0">
            <w:pPr>
              <w:widowControl/>
              <w:spacing w:line="276" w:lineRule="auto"/>
              <w:rPr>
                <w:sz w:val="17"/>
                <w:szCs w:val="17"/>
                <w:lang w:val="fr-FR"/>
              </w:rPr>
            </w:pPr>
            <w:r>
              <w:rPr>
                <w:sz w:val="17"/>
                <w:szCs w:val="17"/>
                <w:lang w:val="fr-FR"/>
              </w:rPr>
              <w:t>c</w:t>
            </w:r>
          </w:p>
        </w:tc>
        <w:tc>
          <w:tcPr>
            <w:tcW w:w="2801" w:type="dxa"/>
          </w:tcPr>
          <w:p w14:paraId="2283566F" w14:textId="77777777" w:rsidR="00EA3FC3" w:rsidRPr="00330B62" w:rsidRDefault="00EA3FC3" w:rsidP="009B2AE0">
            <w:pPr>
              <w:widowControl/>
              <w:spacing w:line="276" w:lineRule="auto"/>
              <w:rPr>
                <w:sz w:val="17"/>
                <w:szCs w:val="17"/>
                <w:lang w:val="fr-FR"/>
              </w:rPr>
            </w:pPr>
            <w:r w:rsidRPr="00330B62">
              <w:rPr>
                <w:sz w:val="17"/>
                <w:szCs w:val="17"/>
                <w:lang w:val="fr-FR"/>
              </w:rPr>
              <w:t>Cytosine</w:t>
            </w:r>
          </w:p>
        </w:tc>
      </w:tr>
      <w:tr w:rsidR="00EA3FC3" w:rsidRPr="00330B62" w14:paraId="02B56C95" w14:textId="77777777" w:rsidTr="00EA3FC3">
        <w:trPr>
          <w:trHeight w:val="144"/>
        </w:trPr>
        <w:tc>
          <w:tcPr>
            <w:tcW w:w="1554" w:type="dxa"/>
          </w:tcPr>
          <w:p w14:paraId="0AE55BF0" w14:textId="1BF6A1C2" w:rsidR="00EA3FC3" w:rsidRPr="00330B62" w:rsidRDefault="00EA3FC3" w:rsidP="009B2AE0">
            <w:pPr>
              <w:widowControl/>
              <w:spacing w:line="276" w:lineRule="auto"/>
              <w:rPr>
                <w:sz w:val="17"/>
                <w:szCs w:val="17"/>
                <w:lang w:val="fr-FR"/>
              </w:rPr>
            </w:pPr>
            <w:r>
              <w:rPr>
                <w:sz w:val="17"/>
                <w:szCs w:val="17"/>
                <w:lang w:val="fr-FR"/>
              </w:rPr>
              <w:t>g</w:t>
            </w:r>
          </w:p>
        </w:tc>
        <w:tc>
          <w:tcPr>
            <w:tcW w:w="2801" w:type="dxa"/>
          </w:tcPr>
          <w:p w14:paraId="7E75A7DB" w14:textId="77777777" w:rsidR="00EA3FC3" w:rsidRPr="00330B62" w:rsidRDefault="00EA3FC3" w:rsidP="009B2AE0">
            <w:pPr>
              <w:widowControl/>
              <w:spacing w:line="276" w:lineRule="auto"/>
              <w:rPr>
                <w:sz w:val="17"/>
                <w:szCs w:val="17"/>
                <w:lang w:val="fr-FR"/>
              </w:rPr>
            </w:pPr>
            <w:r w:rsidRPr="00330B62">
              <w:rPr>
                <w:sz w:val="17"/>
                <w:szCs w:val="17"/>
                <w:lang w:val="fr-FR"/>
              </w:rPr>
              <w:t>Guanine</w:t>
            </w:r>
          </w:p>
        </w:tc>
      </w:tr>
      <w:tr w:rsidR="00EA3FC3" w:rsidRPr="005A314F" w14:paraId="1789285C" w14:textId="77777777" w:rsidTr="00EA3FC3">
        <w:trPr>
          <w:trHeight w:val="153"/>
        </w:trPr>
        <w:tc>
          <w:tcPr>
            <w:tcW w:w="1554" w:type="dxa"/>
          </w:tcPr>
          <w:p w14:paraId="05133286" w14:textId="2CB73482" w:rsidR="00EA3FC3" w:rsidRPr="00330B62" w:rsidRDefault="00EA3FC3" w:rsidP="009B2AE0">
            <w:pPr>
              <w:widowControl/>
              <w:spacing w:line="276" w:lineRule="auto"/>
              <w:rPr>
                <w:sz w:val="17"/>
                <w:szCs w:val="17"/>
                <w:lang w:val="fr-FR"/>
              </w:rPr>
            </w:pPr>
            <w:r>
              <w:rPr>
                <w:sz w:val="17"/>
                <w:szCs w:val="17"/>
                <w:lang w:val="fr-FR"/>
              </w:rPr>
              <w:t>t</w:t>
            </w:r>
          </w:p>
        </w:tc>
        <w:tc>
          <w:tcPr>
            <w:tcW w:w="2801" w:type="dxa"/>
          </w:tcPr>
          <w:p w14:paraId="4BCCD87F" w14:textId="77777777" w:rsidR="00EA3FC3" w:rsidRPr="00330B62" w:rsidRDefault="00EA3FC3" w:rsidP="009B2AE0">
            <w:pPr>
              <w:widowControl/>
              <w:spacing w:line="276" w:lineRule="auto"/>
              <w:rPr>
                <w:sz w:val="17"/>
                <w:szCs w:val="17"/>
                <w:lang w:val="fr-FR"/>
              </w:rPr>
            </w:pPr>
            <w:r w:rsidRPr="00330B62">
              <w:rPr>
                <w:sz w:val="17"/>
                <w:szCs w:val="17"/>
                <w:lang w:val="fr-FR"/>
              </w:rPr>
              <w:t>Thymine dans l’ADN</w:t>
            </w:r>
          </w:p>
          <w:p w14:paraId="0C9A53AF" w14:textId="77777777" w:rsidR="00EA3FC3" w:rsidRPr="00330B62" w:rsidRDefault="00EA3FC3" w:rsidP="009B2AE0">
            <w:pPr>
              <w:widowControl/>
              <w:spacing w:line="276" w:lineRule="auto"/>
              <w:rPr>
                <w:sz w:val="17"/>
                <w:szCs w:val="17"/>
                <w:lang w:val="fr-FR"/>
              </w:rPr>
            </w:pPr>
            <w:r w:rsidRPr="00330B62">
              <w:rPr>
                <w:sz w:val="17"/>
                <w:szCs w:val="17"/>
                <w:lang w:val="fr-FR"/>
              </w:rPr>
              <w:t>Uracile dans l’ARN (t/u)</w:t>
            </w:r>
          </w:p>
        </w:tc>
      </w:tr>
      <w:tr w:rsidR="00EA3FC3" w:rsidRPr="00330B62" w14:paraId="0404AECF" w14:textId="0C5F1FC5" w:rsidTr="00A62CCD">
        <w:trPr>
          <w:trHeight w:val="144"/>
        </w:trPr>
        <w:tc>
          <w:tcPr>
            <w:tcW w:w="1554" w:type="dxa"/>
          </w:tcPr>
          <w:p w14:paraId="03DE055A" w14:textId="36AA372E" w:rsidR="00EA3FC3" w:rsidRPr="00330B62" w:rsidRDefault="00EA3FC3" w:rsidP="00EA3FC3">
            <w:pPr>
              <w:widowControl/>
              <w:spacing w:line="276" w:lineRule="auto"/>
              <w:rPr>
                <w:sz w:val="17"/>
                <w:szCs w:val="17"/>
                <w:lang w:val="fr-FR"/>
              </w:rPr>
            </w:pPr>
            <w:r>
              <w:rPr>
                <w:sz w:val="17"/>
                <w:szCs w:val="17"/>
                <w:lang w:val="fr-FR"/>
              </w:rPr>
              <w:t>m</w:t>
            </w:r>
          </w:p>
        </w:tc>
        <w:tc>
          <w:tcPr>
            <w:tcW w:w="2801" w:type="dxa"/>
          </w:tcPr>
          <w:p w14:paraId="38528496" w14:textId="2998A937" w:rsidR="00EA3FC3" w:rsidRPr="00330B62" w:rsidRDefault="00EA3FC3" w:rsidP="00EA3FC3">
            <w:pPr>
              <w:widowControl/>
              <w:kinsoku/>
            </w:pPr>
            <w:r w:rsidRPr="00380ADB">
              <w:rPr>
                <w:sz w:val="17"/>
                <w:szCs w:val="17"/>
                <w:lang w:eastAsia="en-US"/>
              </w:rPr>
              <w:t xml:space="preserve">a </w:t>
            </w:r>
            <w:r>
              <w:rPr>
                <w:sz w:val="17"/>
                <w:szCs w:val="17"/>
                <w:lang w:eastAsia="en-US"/>
              </w:rPr>
              <w:t xml:space="preserve">ou </w:t>
            </w:r>
            <w:r w:rsidRPr="00380ADB">
              <w:rPr>
                <w:sz w:val="17"/>
                <w:szCs w:val="17"/>
                <w:lang w:eastAsia="en-US"/>
              </w:rPr>
              <w:t>c</w:t>
            </w:r>
          </w:p>
        </w:tc>
      </w:tr>
      <w:tr w:rsidR="00EA3FC3" w:rsidRPr="00330B62" w14:paraId="587F6143" w14:textId="52BC380C" w:rsidTr="00A62CCD">
        <w:trPr>
          <w:trHeight w:val="144"/>
        </w:trPr>
        <w:tc>
          <w:tcPr>
            <w:tcW w:w="1554" w:type="dxa"/>
          </w:tcPr>
          <w:p w14:paraId="42B2E562" w14:textId="29A543AC" w:rsidR="00EA3FC3" w:rsidRPr="00330B62" w:rsidRDefault="00EA3FC3" w:rsidP="00EA3FC3">
            <w:pPr>
              <w:widowControl/>
              <w:spacing w:line="276" w:lineRule="auto"/>
              <w:rPr>
                <w:sz w:val="17"/>
                <w:szCs w:val="17"/>
                <w:lang w:val="fr-FR"/>
              </w:rPr>
            </w:pPr>
            <w:r>
              <w:rPr>
                <w:sz w:val="17"/>
                <w:szCs w:val="17"/>
                <w:lang w:val="fr-FR"/>
              </w:rPr>
              <w:t>r</w:t>
            </w:r>
          </w:p>
        </w:tc>
        <w:tc>
          <w:tcPr>
            <w:tcW w:w="2801" w:type="dxa"/>
          </w:tcPr>
          <w:p w14:paraId="19BEF6EF" w14:textId="6EEC6E04" w:rsidR="00EA3FC3" w:rsidRPr="00330B62" w:rsidRDefault="00EA3FC3" w:rsidP="00EA3FC3">
            <w:pPr>
              <w:widowControl/>
              <w:kinsoku/>
            </w:pPr>
            <w:r w:rsidRPr="00380ADB">
              <w:rPr>
                <w:sz w:val="17"/>
                <w:szCs w:val="17"/>
                <w:lang w:eastAsia="en-US"/>
              </w:rPr>
              <w:t xml:space="preserve">a </w:t>
            </w:r>
            <w:r>
              <w:rPr>
                <w:sz w:val="17"/>
                <w:szCs w:val="17"/>
                <w:lang w:eastAsia="en-US"/>
              </w:rPr>
              <w:t>ou</w:t>
            </w:r>
            <w:r w:rsidRPr="00380ADB">
              <w:rPr>
                <w:sz w:val="17"/>
                <w:szCs w:val="17"/>
                <w:lang w:eastAsia="en-US"/>
              </w:rPr>
              <w:t xml:space="preserve"> g</w:t>
            </w:r>
          </w:p>
        </w:tc>
      </w:tr>
      <w:tr w:rsidR="00EA3FC3" w:rsidRPr="00330B62" w14:paraId="19578EC5" w14:textId="6CD4AA85" w:rsidTr="00A62CCD">
        <w:trPr>
          <w:trHeight w:val="144"/>
        </w:trPr>
        <w:tc>
          <w:tcPr>
            <w:tcW w:w="1554" w:type="dxa"/>
          </w:tcPr>
          <w:p w14:paraId="29C333D6" w14:textId="77777777" w:rsidR="00EA3FC3" w:rsidRPr="00330B62" w:rsidRDefault="00EA3FC3" w:rsidP="00EA3FC3">
            <w:pPr>
              <w:widowControl/>
              <w:spacing w:line="276" w:lineRule="auto"/>
              <w:rPr>
                <w:sz w:val="17"/>
                <w:szCs w:val="17"/>
                <w:lang w:val="fr-FR"/>
              </w:rPr>
            </w:pPr>
            <w:r w:rsidRPr="00330B62">
              <w:rPr>
                <w:sz w:val="17"/>
                <w:szCs w:val="17"/>
                <w:lang w:val="fr-FR"/>
              </w:rPr>
              <w:t>w</w:t>
            </w:r>
          </w:p>
        </w:tc>
        <w:tc>
          <w:tcPr>
            <w:tcW w:w="2801" w:type="dxa"/>
          </w:tcPr>
          <w:p w14:paraId="359EA6EE" w14:textId="01951F2D" w:rsidR="00EA3FC3" w:rsidRPr="00330B62" w:rsidRDefault="00EA3FC3" w:rsidP="00EA3FC3">
            <w:pPr>
              <w:widowControl/>
              <w:kinsoku/>
            </w:pPr>
            <w:r w:rsidRPr="00380ADB">
              <w:rPr>
                <w:sz w:val="17"/>
                <w:szCs w:val="17"/>
                <w:lang w:eastAsia="en-US"/>
              </w:rPr>
              <w:t xml:space="preserve">a </w:t>
            </w:r>
            <w:r>
              <w:rPr>
                <w:sz w:val="17"/>
                <w:szCs w:val="17"/>
                <w:lang w:eastAsia="en-US"/>
              </w:rPr>
              <w:t xml:space="preserve">ou </w:t>
            </w:r>
            <w:r w:rsidRPr="00380ADB">
              <w:rPr>
                <w:sz w:val="17"/>
                <w:szCs w:val="17"/>
                <w:lang w:eastAsia="en-US"/>
              </w:rPr>
              <w:t>t/u</w:t>
            </w:r>
          </w:p>
        </w:tc>
      </w:tr>
      <w:tr w:rsidR="00EA3FC3" w:rsidRPr="00330B62" w14:paraId="7A1A884B" w14:textId="40C8442A" w:rsidTr="00A62CCD">
        <w:trPr>
          <w:trHeight w:val="144"/>
        </w:trPr>
        <w:tc>
          <w:tcPr>
            <w:tcW w:w="1554" w:type="dxa"/>
          </w:tcPr>
          <w:p w14:paraId="4F0CD3FD" w14:textId="77777777" w:rsidR="00EA3FC3" w:rsidRPr="00330B62" w:rsidRDefault="00EA3FC3" w:rsidP="00EA3FC3">
            <w:pPr>
              <w:widowControl/>
              <w:spacing w:line="276" w:lineRule="auto"/>
              <w:rPr>
                <w:sz w:val="17"/>
                <w:szCs w:val="17"/>
                <w:lang w:val="fr-FR"/>
              </w:rPr>
            </w:pPr>
            <w:r w:rsidRPr="00330B62">
              <w:rPr>
                <w:sz w:val="17"/>
                <w:szCs w:val="17"/>
                <w:lang w:val="fr-FR"/>
              </w:rPr>
              <w:t>s</w:t>
            </w:r>
          </w:p>
        </w:tc>
        <w:tc>
          <w:tcPr>
            <w:tcW w:w="2801" w:type="dxa"/>
          </w:tcPr>
          <w:p w14:paraId="5DEBE622" w14:textId="2D6E103A" w:rsidR="00EA3FC3" w:rsidRPr="00330B62" w:rsidRDefault="00EA3FC3" w:rsidP="00EA3FC3">
            <w:pPr>
              <w:widowControl/>
              <w:kinsoku/>
            </w:pPr>
            <w:r w:rsidRPr="00380ADB">
              <w:rPr>
                <w:sz w:val="17"/>
                <w:szCs w:val="17"/>
                <w:lang w:eastAsia="en-US"/>
              </w:rPr>
              <w:t xml:space="preserve">c </w:t>
            </w:r>
            <w:r>
              <w:rPr>
                <w:sz w:val="17"/>
                <w:szCs w:val="17"/>
                <w:lang w:eastAsia="en-US"/>
              </w:rPr>
              <w:t xml:space="preserve">ou </w:t>
            </w:r>
            <w:r w:rsidRPr="00380ADB">
              <w:rPr>
                <w:sz w:val="17"/>
                <w:szCs w:val="17"/>
                <w:lang w:eastAsia="en-US"/>
              </w:rPr>
              <w:t>g</w:t>
            </w:r>
          </w:p>
        </w:tc>
      </w:tr>
      <w:tr w:rsidR="00EA3FC3" w:rsidRPr="00330B62" w14:paraId="2320B5C2" w14:textId="1DCC6F7B" w:rsidTr="00A62CCD">
        <w:trPr>
          <w:trHeight w:val="144"/>
        </w:trPr>
        <w:tc>
          <w:tcPr>
            <w:tcW w:w="1554" w:type="dxa"/>
          </w:tcPr>
          <w:p w14:paraId="66EB8C32" w14:textId="77777777" w:rsidR="00EA3FC3" w:rsidRPr="00330B62" w:rsidRDefault="00EA3FC3" w:rsidP="00EA3FC3">
            <w:pPr>
              <w:widowControl/>
              <w:spacing w:line="276" w:lineRule="auto"/>
              <w:rPr>
                <w:sz w:val="17"/>
                <w:szCs w:val="17"/>
                <w:lang w:val="fr-FR"/>
              </w:rPr>
            </w:pPr>
            <w:r w:rsidRPr="00330B62">
              <w:rPr>
                <w:sz w:val="17"/>
                <w:szCs w:val="17"/>
                <w:lang w:val="fr-FR"/>
              </w:rPr>
              <w:t>y</w:t>
            </w:r>
          </w:p>
        </w:tc>
        <w:tc>
          <w:tcPr>
            <w:tcW w:w="2801" w:type="dxa"/>
          </w:tcPr>
          <w:p w14:paraId="46DD845F" w14:textId="1E90FB31" w:rsidR="00EA3FC3" w:rsidRPr="00330B62" w:rsidRDefault="00EA3FC3" w:rsidP="00EA3FC3">
            <w:pPr>
              <w:widowControl/>
              <w:kinsoku/>
            </w:pPr>
            <w:r w:rsidRPr="00380ADB">
              <w:rPr>
                <w:sz w:val="17"/>
                <w:szCs w:val="17"/>
                <w:lang w:eastAsia="en-US"/>
              </w:rPr>
              <w:t xml:space="preserve">c </w:t>
            </w:r>
            <w:r>
              <w:rPr>
                <w:sz w:val="17"/>
                <w:szCs w:val="17"/>
                <w:lang w:eastAsia="en-US"/>
              </w:rPr>
              <w:t xml:space="preserve">ou </w:t>
            </w:r>
            <w:r w:rsidRPr="00380ADB">
              <w:rPr>
                <w:sz w:val="17"/>
                <w:szCs w:val="17"/>
                <w:lang w:eastAsia="en-US"/>
              </w:rPr>
              <w:t>t/u</w:t>
            </w:r>
          </w:p>
        </w:tc>
      </w:tr>
      <w:tr w:rsidR="00EA3FC3" w:rsidRPr="00330B62" w14:paraId="755F0384" w14:textId="21A1C6DF" w:rsidTr="00A62CCD">
        <w:trPr>
          <w:trHeight w:val="144"/>
        </w:trPr>
        <w:tc>
          <w:tcPr>
            <w:tcW w:w="1554" w:type="dxa"/>
          </w:tcPr>
          <w:p w14:paraId="38E98E72" w14:textId="77777777" w:rsidR="00EA3FC3" w:rsidRPr="00330B62" w:rsidRDefault="00EA3FC3" w:rsidP="00EA3FC3">
            <w:pPr>
              <w:widowControl/>
              <w:spacing w:line="276" w:lineRule="auto"/>
              <w:rPr>
                <w:sz w:val="17"/>
                <w:szCs w:val="17"/>
                <w:lang w:val="fr-FR"/>
              </w:rPr>
            </w:pPr>
            <w:r w:rsidRPr="00330B62">
              <w:rPr>
                <w:sz w:val="17"/>
                <w:szCs w:val="17"/>
                <w:lang w:val="fr-FR"/>
              </w:rPr>
              <w:t>k</w:t>
            </w:r>
          </w:p>
        </w:tc>
        <w:tc>
          <w:tcPr>
            <w:tcW w:w="2801" w:type="dxa"/>
          </w:tcPr>
          <w:p w14:paraId="56572690" w14:textId="70AB2DCE" w:rsidR="00EA3FC3" w:rsidRPr="00330B62" w:rsidRDefault="00EA3FC3" w:rsidP="00EA3FC3">
            <w:pPr>
              <w:widowControl/>
              <w:kinsoku/>
            </w:pPr>
            <w:r w:rsidRPr="00380ADB">
              <w:rPr>
                <w:sz w:val="17"/>
                <w:szCs w:val="17"/>
                <w:lang w:eastAsia="en-US"/>
              </w:rPr>
              <w:t xml:space="preserve">g </w:t>
            </w:r>
            <w:r>
              <w:rPr>
                <w:sz w:val="17"/>
                <w:szCs w:val="17"/>
                <w:lang w:eastAsia="en-US"/>
              </w:rPr>
              <w:t>ou</w:t>
            </w:r>
            <w:r w:rsidRPr="00380ADB">
              <w:rPr>
                <w:sz w:val="17"/>
                <w:szCs w:val="17"/>
                <w:lang w:eastAsia="en-US"/>
              </w:rPr>
              <w:t xml:space="preserve"> t/u</w:t>
            </w:r>
          </w:p>
        </w:tc>
      </w:tr>
      <w:tr w:rsidR="00EA3FC3" w:rsidRPr="005A314F" w14:paraId="70BC814C" w14:textId="0E6095F9" w:rsidTr="00A62CCD">
        <w:trPr>
          <w:trHeight w:val="289"/>
        </w:trPr>
        <w:tc>
          <w:tcPr>
            <w:tcW w:w="1554" w:type="dxa"/>
          </w:tcPr>
          <w:p w14:paraId="5916D2B7" w14:textId="386B9573" w:rsidR="00EA3FC3" w:rsidRPr="00330B62" w:rsidRDefault="00C70E38" w:rsidP="00EA3FC3">
            <w:pPr>
              <w:widowControl/>
              <w:spacing w:line="276" w:lineRule="auto"/>
              <w:rPr>
                <w:sz w:val="17"/>
                <w:szCs w:val="17"/>
                <w:lang w:val="fr-FR"/>
              </w:rPr>
            </w:pPr>
            <w:r>
              <w:rPr>
                <w:sz w:val="17"/>
                <w:szCs w:val="17"/>
                <w:lang w:val="fr-FR"/>
              </w:rPr>
              <w:t>v</w:t>
            </w:r>
          </w:p>
        </w:tc>
        <w:tc>
          <w:tcPr>
            <w:tcW w:w="2801" w:type="dxa"/>
          </w:tcPr>
          <w:p w14:paraId="2A66289B" w14:textId="3969C301" w:rsidR="00EA3FC3" w:rsidRPr="00EA3FC3" w:rsidRDefault="00EA3FC3" w:rsidP="00EA3FC3">
            <w:pPr>
              <w:widowControl/>
              <w:kinsoku/>
              <w:rPr>
                <w:lang w:val="fr-FR"/>
              </w:rPr>
            </w:pPr>
            <w:r w:rsidRPr="00EA3FC3">
              <w:rPr>
                <w:sz w:val="17"/>
                <w:szCs w:val="17"/>
                <w:lang w:val="fr-FR" w:eastAsia="en-US"/>
              </w:rPr>
              <w:t xml:space="preserve">a ou c ou g; </w:t>
            </w:r>
            <w:r>
              <w:rPr>
                <w:sz w:val="17"/>
                <w:szCs w:val="17"/>
                <w:lang w:val="fr-FR" w:eastAsia="en-US"/>
              </w:rPr>
              <w:t xml:space="preserve"> et non </w:t>
            </w:r>
            <w:r w:rsidRPr="00EA3FC3">
              <w:rPr>
                <w:sz w:val="17"/>
                <w:szCs w:val="17"/>
                <w:lang w:val="fr-FR" w:eastAsia="en-US"/>
              </w:rPr>
              <w:t>t/u</w:t>
            </w:r>
          </w:p>
        </w:tc>
      </w:tr>
      <w:tr w:rsidR="00EA3FC3" w:rsidRPr="005A314F" w14:paraId="0CEE41CF" w14:textId="5E17442B" w:rsidTr="00A62CCD">
        <w:trPr>
          <w:trHeight w:val="289"/>
        </w:trPr>
        <w:tc>
          <w:tcPr>
            <w:tcW w:w="1554" w:type="dxa"/>
          </w:tcPr>
          <w:p w14:paraId="0AB93F9E" w14:textId="77777777" w:rsidR="00EA3FC3" w:rsidRPr="00330B62" w:rsidRDefault="00EA3FC3" w:rsidP="00EA3FC3">
            <w:pPr>
              <w:widowControl/>
              <w:spacing w:line="276" w:lineRule="auto"/>
              <w:rPr>
                <w:sz w:val="17"/>
                <w:szCs w:val="17"/>
                <w:lang w:val="fr-FR"/>
              </w:rPr>
            </w:pPr>
            <w:r w:rsidRPr="00330B62">
              <w:rPr>
                <w:sz w:val="17"/>
                <w:szCs w:val="17"/>
                <w:lang w:val="fr-FR"/>
              </w:rPr>
              <w:t>h</w:t>
            </w:r>
          </w:p>
        </w:tc>
        <w:tc>
          <w:tcPr>
            <w:tcW w:w="2801" w:type="dxa"/>
          </w:tcPr>
          <w:p w14:paraId="3D9F0634" w14:textId="4CD6EA1D" w:rsidR="00EA3FC3" w:rsidRPr="00EA3FC3" w:rsidRDefault="00EA3FC3" w:rsidP="00EA3FC3">
            <w:pPr>
              <w:widowControl/>
              <w:kinsoku/>
              <w:rPr>
                <w:lang w:val="fr-FR"/>
              </w:rPr>
            </w:pPr>
            <w:r w:rsidRPr="00EA3FC3">
              <w:rPr>
                <w:sz w:val="17"/>
                <w:szCs w:val="17"/>
                <w:lang w:val="fr-FR" w:eastAsia="en-US"/>
              </w:rPr>
              <w:t xml:space="preserve">a </w:t>
            </w:r>
            <w:r>
              <w:rPr>
                <w:sz w:val="17"/>
                <w:szCs w:val="17"/>
                <w:lang w:val="fr-FR" w:eastAsia="en-US"/>
              </w:rPr>
              <w:t xml:space="preserve">ou </w:t>
            </w:r>
            <w:r w:rsidRPr="00EA3FC3">
              <w:rPr>
                <w:sz w:val="17"/>
                <w:szCs w:val="17"/>
                <w:lang w:val="fr-FR" w:eastAsia="en-US"/>
              </w:rPr>
              <w:t xml:space="preserve">c </w:t>
            </w:r>
            <w:r>
              <w:rPr>
                <w:sz w:val="17"/>
                <w:szCs w:val="17"/>
                <w:lang w:val="fr-FR" w:eastAsia="en-US"/>
              </w:rPr>
              <w:t xml:space="preserve">ou </w:t>
            </w:r>
            <w:r w:rsidRPr="00EA3FC3">
              <w:rPr>
                <w:sz w:val="17"/>
                <w:szCs w:val="17"/>
                <w:lang w:val="fr-FR" w:eastAsia="en-US"/>
              </w:rPr>
              <w:t xml:space="preserve">t/u; </w:t>
            </w:r>
            <w:r>
              <w:rPr>
                <w:sz w:val="17"/>
                <w:szCs w:val="17"/>
                <w:lang w:val="fr-FR" w:eastAsia="en-US"/>
              </w:rPr>
              <w:t xml:space="preserve"> </w:t>
            </w:r>
            <w:r w:rsidRPr="00EA3FC3">
              <w:rPr>
                <w:sz w:val="17"/>
                <w:szCs w:val="17"/>
                <w:lang w:val="fr-FR" w:eastAsia="en-US"/>
              </w:rPr>
              <w:t>et non</w:t>
            </w:r>
            <w:r w:rsidR="00C70E38">
              <w:rPr>
                <w:sz w:val="17"/>
                <w:szCs w:val="17"/>
                <w:lang w:val="fr-FR" w:eastAsia="en-US"/>
              </w:rPr>
              <w:t xml:space="preserve"> </w:t>
            </w:r>
            <w:r w:rsidRPr="00EA3FC3">
              <w:rPr>
                <w:sz w:val="17"/>
                <w:szCs w:val="17"/>
                <w:lang w:val="fr-FR" w:eastAsia="en-US"/>
              </w:rPr>
              <w:t>g</w:t>
            </w:r>
          </w:p>
        </w:tc>
      </w:tr>
      <w:tr w:rsidR="00EA3FC3" w:rsidRPr="005A314F" w14:paraId="109F3238" w14:textId="461078AF" w:rsidTr="00A62CCD">
        <w:trPr>
          <w:trHeight w:val="289"/>
        </w:trPr>
        <w:tc>
          <w:tcPr>
            <w:tcW w:w="1554" w:type="dxa"/>
          </w:tcPr>
          <w:p w14:paraId="2B5F6676" w14:textId="77777777" w:rsidR="00EA3FC3" w:rsidRPr="00330B62" w:rsidRDefault="00EA3FC3" w:rsidP="00EA3FC3">
            <w:pPr>
              <w:widowControl/>
              <w:spacing w:line="276" w:lineRule="auto"/>
              <w:rPr>
                <w:sz w:val="17"/>
                <w:szCs w:val="17"/>
                <w:lang w:val="fr-FR"/>
              </w:rPr>
            </w:pPr>
            <w:r w:rsidRPr="00330B62">
              <w:rPr>
                <w:sz w:val="17"/>
                <w:szCs w:val="17"/>
                <w:lang w:val="fr-FR"/>
              </w:rPr>
              <w:t>d</w:t>
            </w:r>
          </w:p>
        </w:tc>
        <w:tc>
          <w:tcPr>
            <w:tcW w:w="2801" w:type="dxa"/>
          </w:tcPr>
          <w:p w14:paraId="00F29B28" w14:textId="19F10ED4" w:rsidR="00EA3FC3" w:rsidRPr="00EA3FC3" w:rsidRDefault="00EA3FC3" w:rsidP="00EA3FC3">
            <w:pPr>
              <w:widowControl/>
              <w:kinsoku/>
              <w:rPr>
                <w:lang w:val="fr-FR"/>
              </w:rPr>
            </w:pPr>
            <w:r w:rsidRPr="00EA3FC3">
              <w:rPr>
                <w:sz w:val="17"/>
                <w:szCs w:val="17"/>
                <w:lang w:val="fr-FR" w:eastAsia="en-US"/>
              </w:rPr>
              <w:t xml:space="preserve">a </w:t>
            </w:r>
            <w:r>
              <w:rPr>
                <w:sz w:val="17"/>
                <w:szCs w:val="17"/>
                <w:lang w:val="fr-FR" w:eastAsia="en-US"/>
              </w:rPr>
              <w:t xml:space="preserve">ou </w:t>
            </w:r>
            <w:r w:rsidRPr="00EA3FC3">
              <w:rPr>
                <w:sz w:val="17"/>
                <w:szCs w:val="17"/>
                <w:lang w:val="fr-FR" w:eastAsia="en-US"/>
              </w:rPr>
              <w:t xml:space="preserve">g </w:t>
            </w:r>
            <w:r>
              <w:rPr>
                <w:sz w:val="17"/>
                <w:szCs w:val="17"/>
                <w:lang w:val="fr-FR" w:eastAsia="en-US"/>
              </w:rPr>
              <w:t xml:space="preserve">ou </w:t>
            </w:r>
            <w:r w:rsidRPr="00EA3FC3">
              <w:rPr>
                <w:sz w:val="17"/>
                <w:szCs w:val="17"/>
                <w:lang w:val="fr-FR" w:eastAsia="en-US"/>
              </w:rPr>
              <w:t>t/u;  et non c</w:t>
            </w:r>
          </w:p>
        </w:tc>
      </w:tr>
      <w:tr w:rsidR="00EA3FC3" w:rsidRPr="005A314F" w14:paraId="0999DD36" w14:textId="3950A2D4" w:rsidTr="00A62CCD">
        <w:trPr>
          <w:trHeight w:val="282"/>
        </w:trPr>
        <w:tc>
          <w:tcPr>
            <w:tcW w:w="1554" w:type="dxa"/>
          </w:tcPr>
          <w:p w14:paraId="46563D66" w14:textId="77777777" w:rsidR="00EA3FC3" w:rsidRPr="00330B62" w:rsidRDefault="00EA3FC3" w:rsidP="00EA3FC3">
            <w:pPr>
              <w:widowControl/>
              <w:spacing w:line="276" w:lineRule="auto"/>
              <w:rPr>
                <w:sz w:val="17"/>
                <w:szCs w:val="17"/>
                <w:lang w:val="fr-FR"/>
              </w:rPr>
            </w:pPr>
            <w:r w:rsidRPr="00330B62">
              <w:rPr>
                <w:sz w:val="17"/>
                <w:szCs w:val="17"/>
                <w:lang w:val="fr-FR"/>
              </w:rPr>
              <w:t>b</w:t>
            </w:r>
          </w:p>
        </w:tc>
        <w:tc>
          <w:tcPr>
            <w:tcW w:w="2801" w:type="dxa"/>
          </w:tcPr>
          <w:p w14:paraId="65837435" w14:textId="0EA4804F" w:rsidR="00EA3FC3" w:rsidRPr="00EA3FC3" w:rsidRDefault="00EA3FC3" w:rsidP="00EA3FC3">
            <w:pPr>
              <w:widowControl/>
              <w:kinsoku/>
              <w:rPr>
                <w:lang w:val="fr-FR"/>
              </w:rPr>
            </w:pPr>
            <w:r w:rsidRPr="00EA3FC3">
              <w:rPr>
                <w:sz w:val="17"/>
                <w:szCs w:val="17"/>
                <w:lang w:val="fr-FR" w:eastAsia="en-US"/>
              </w:rPr>
              <w:t xml:space="preserve">c </w:t>
            </w:r>
            <w:r>
              <w:rPr>
                <w:sz w:val="17"/>
                <w:szCs w:val="17"/>
                <w:lang w:val="fr-FR" w:eastAsia="en-US"/>
              </w:rPr>
              <w:t xml:space="preserve">ou </w:t>
            </w:r>
            <w:r w:rsidRPr="00EA3FC3">
              <w:rPr>
                <w:sz w:val="17"/>
                <w:szCs w:val="17"/>
                <w:lang w:val="fr-FR" w:eastAsia="en-US"/>
              </w:rPr>
              <w:t xml:space="preserve">g </w:t>
            </w:r>
            <w:r>
              <w:rPr>
                <w:sz w:val="17"/>
                <w:szCs w:val="17"/>
                <w:lang w:val="fr-FR" w:eastAsia="en-US"/>
              </w:rPr>
              <w:t xml:space="preserve">ou </w:t>
            </w:r>
            <w:r w:rsidRPr="00EA3FC3">
              <w:rPr>
                <w:sz w:val="17"/>
                <w:szCs w:val="17"/>
                <w:lang w:val="fr-FR" w:eastAsia="en-US"/>
              </w:rPr>
              <w:t>t/u; et non a</w:t>
            </w:r>
          </w:p>
        </w:tc>
      </w:tr>
      <w:tr w:rsidR="00EA3FC3" w:rsidRPr="005A314F" w14:paraId="0F4484E0" w14:textId="579F7A9A" w:rsidTr="00A62CCD">
        <w:trPr>
          <w:trHeight w:val="262"/>
        </w:trPr>
        <w:tc>
          <w:tcPr>
            <w:tcW w:w="1554" w:type="dxa"/>
          </w:tcPr>
          <w:p w14:paraId="6EC818E3" w14:textId="77777777" w:rsidR="00EA3FC3" w:rsidRPr="00330B62" w:rsidRDefault="00EA3FC3" w:rsidP="00EA3FC3">
            <w:pPr>
              <w:widowControl/>
              <w:spacing w:line="276" w:lineRule="auto"/>
              <w:rPr>
                <w:sz w:val="17"/>
                <w:szCs w:val="17"/>
                <w:lang w:val="fr-FR"/>
              </w:rPr>
            </w:pPr>
            <w:r w:rsidRPr="00330B62">
              <w:rPr>
                <w:sz w:val="17"/>
                <w:szCs w:val="17"/>
                <w:lang w:val="fr-FR"/>
              </w:rPr>
              <w:t>n</w:t>
            </w:r>
          </w:p>
        </w:tc>
        <w:tc>
          <w:tcPr>
            <w:tcW w:w="2801" w:type="dxa"/>
          </w:tcPr>
          <w:p w14:paraId="1C2F4362" w14:textId="4FD9636C" w:rsidR="00EA3FC3" w:rsidRPr="00EA3FC3" w:rsidRDefault="00EA3FC3" w:rsidP="00EA3FC3">
            <w:pPr>
              <w:widowControl/>
              <w:kinsoku/>
              <w:rPr>
                <w:lang w:val="fr-FR"/>
              </w:rPr>
            </w:pPr>
            <w:r w:rsidRPr="00EA3FC3">
              <w:rPr>
                <w:sz w:val="17"/>
                <w:szCs w:val="17"/>
                <w:lang w:val="fr-FR" w:eastAsia="en-US"/>
              </w:rPr>
              <w:t xml:space="preserve">a ou c </w:t>
            </w:r>
            <w:r>
              <w:rPr>
                <w:sz w:val="17"/>
                <w:szCs w:val="17"/>
                <w:lang w:val="fr-FR" w:eastAsia="en-US"/>
              </w:rPr>
              <w:t xml:space="preserve">ou </w:t>
            </w:r>
            <w:r w:rsidRPr="00EA3FC3">
              <w:rPr>
                <w:sz w:val="17"/>
                <w:szCs w:val="17"/>
                <w:lang w:val="fr-FR" w:eastAsia="en-US"/>
              </w:rPr>
              <w:t xml:space="preserve">g </w:t>
            </w:r>
            <w:r>
              <w:rPr>
                <w:sz w:val="17"/>
                <w:szCs w:val="17"/>
                <w:lang w:val="fr-FR" w:eastAsia="en-US"/>
              </w:rPr>
              <w:t xml:space="preserve">ou </w:t>
            </w:r>
            <w:r w:rsidRPr="00EA3FC3">
              <w:rPr>
                <w:sz w:val="17"/>
                <w:szCs w:val="17"/>
                <w:lang w:val="fr-FR" w:eastAsia="en-US"/>
              </w:rPr>
              <w:t>t/u; “</w:t>
            </w:r>
            <w:r>
              <w:rPr>
                <w:sz w:val="17"/>
                <w:szCs w:val="17"/>
                <w:lang w:val="fr-FR" w:eastAsia="en-US"/>
              </w:rPr>
              <w:t>unknown</w:t>
            </w:r>
            <w:r w:rsidRPr="00EA3FC3">
              <w:rPr>
                <w:sz w:val="17"/>
                <w:szCs w:val="17"/>
                <w:lang w:val="fr-FR" w:eastAsia="en-US"/>
              </w:rPr>
              <w:t>” ou “other”</w:t>
            </w:r>
          </w:p>
        </w:tc>
      </w:tr>
    </w:tbl>
    <w:p w14:paraId="52AA2CC9" w14:textId="62469270" w:rsidR="00C76247" w:rsidRPr="00330B62" w:rsidRDefault="00C76247" w:rsidP="009B2AE0">
      <w:pPr>
        <w:pStyle w:val="Heading3"/>
        <w:widowControl/>
        <w:spacing w:before="0" w:after="120"/>
        <w:rPr>
          <w:sz w:val="17"/>
          <w:szCs w:val="17"/>
          <w:lang w:val="fr-FR"/>
        </w:rPr>
        <w:sectPr w:rsidR="00C76247" w:rsidRPr="00330B62" w:rsidSect="009B2AE0">
          <w:headerReference w:type="even" r:id="rId53"/>
          <w:headerReference w:type="default" r:id="rId54"/>
          <w:footerReference w:type="even" r:id="rId55"/>
          <w:footerReference w:type="default" r:id="rId56"/>
          <w:headerReference w:type="first" r:id="rId57"/>
          <w:footerReference w:type="first" r:id="rId58"/>
          <w:pgSz w:w="11907" w:h="16840" w:code="9"/>
          <w:pgMar w:top="1440" w:right="1440" w:bottom="1440" w:left="1440" w:header="709" w:footer="709" w:gutter="0"/>
          <w:cols w:space="720"/>
          <w:docGrid w:linePitch="360"/>
        </w:sectPr>
      </w:pPr>
      <w:bookmarkStart w:id="706" w:name="_Toc54686882"/>
      <w:bookmarkStart w:id="707" w:name="_Toc59200688"/>
      <w:r w:rsidRPr="00330B62">
        <w:rPr>
          <w:sz w:val="17"/>
          <w:szCs w:val="17"/>
          <w:lang w:val="fr-FR"/>
        </w:rPr>
        <w:t>Tableau A – Symboles</w:t>
      </w:r>
      <w:r w:rsidRPr="00E64C7E">
        <w:rPr>
          <w:strike/>
          <w:color w:val="FFFFFF"/>
          <w:sz w:val="17"/>
          <w:szCs w:val="17"/>
          <w:shd w:val="clear" w:color="auto" w:fill="800080"/>
          <w:lang w:val="fr-FR"/>
        </w:rPr>
        <w:t>, abréviations et noms</w:t>
      </w:r>
      <w:r w:rsidRPr="00330B62">
        <w:rPr>
          <w:sz w:val="17"/>
          <w:szCs w:val="17"/>
          <w:lang w:val="fr-FR"/>
        </w:rPr>
        <w:t xml:space="preserve"> conventionnels des nucléotides</w:t>
      </w:r>
      <w:bookmarkEnd w:id="706"/>
      <w:bookmarkEnd w:id="707"/>
      <w:r w:rsidR="007E3FED" w:rsidRPr="00E64C7E">
        <w:rPr>
          <w:color w:val="000000"/>
          <w:sz w:val="17"/>
          <w:szCs w:val="17"/>
          <w:shd w:val="clear" w:color="auto" w:fill="FFFF00"/>
          <w:lang w:val="fr-FR"/>
        </w:rPr>
        <w:t xml:space="preserve"> et définitions</w:t>
      </w:r>
    </w:p>
    <w:tbl>
      <w:tblPr>
        <w:tblStyle w:val="TableGrid1"/>
        <w:tblpPr w:leftFromText="180" w:rightFromText="180" w:vertAnchor="text" w:horzAnchor="margin" w:tblpXSpec="center" w:tblpY="611"/>
        <w:tblW w:w="0" w:type="auto"/>
        <w:tblLook w:val="04A0" w:firstRow="1" w:lastRow="0" w:firstColumn="1" w:lastColumn="0" w:noHBand="0" w:noVBand="1"/>
      </w:tblPr>
      <w:tblGrid>
        <w:gridCol w:w="925"/>
        <w:gridCol w:w="2160"/>
        <w:gridCol w:w="2430"/>
      </w:tblGrid>
      <w:tr w:rsidR="00C76247" w:rsidRPr="00330B62" w14:paraId="6744FC44" w14:textId="77777777" w:rsidTr="00222C74">
        <w:trPr>
          <w:trHeight w:val="263"/>
        </w:trPr>
        <w:tc>
          <w:tcPr>
            <w:tcW w:w="925" w:type="dxa"/>
            <w:shd w:val="clear" w:color="auto" w:fill="D9D9D9" w:themeFill="background1" w:themeFillShade="D9"/>
          </w:tcPr>
          <w:p w14:paraId="658509B0" w14:textId="77777777" w:rsidR="00C76247" w:rsidRPr="00330B62" w:rsidRDefault="00C76247" w:rsidP="009B2AE0">
            <w:pPr>
              <w:widowControl/>
              <w:spacing w:line="276" w:lineRule="auto"/>
              <w:ind w:left="720" w:hanging="720"/>
              <w:jc w:val="center"/>
              <w:rPr>
                <w:b/>
                <w:sz w:val="17"/>
                <w:szCs w:val="17"/>
                <w:lang w:val="fr-FR"/>
              </w:rPr>
            </w:pPr>
            <w:r w:rsidRPr="00330B62">
              <w:rPr>
                <w:b/>
                <w:sz w:val="17"/>
                <w:szCs w:val="17"/>
                <w:lang w:val="fr-FR"/>
              </w:rPr>
              <w:t>Symbole</w:t>
            </w:r>
          </w:p>
        </w:tc>
        <w:tc>
          <w:tcPr>
            <w:tcW w:w="2160" w:type="dxa"/>
            <w:shd w:val="clear" w:color="auto" w:fill="D9D9D9" w:themeFill="background1" w:themeFillShade="D9"/>
          </w:tcPr>
          <w:p w14:paraId="3BD189A4" w14:textId="30FB9F23" w:rsidR="00C76247" w:rsidRPr="00330B62" w:rsidRDefault="00C76247" w:rsidP="009B2AE0">
            <w:pPr>
              <w:widowControl/>
              <w:spacing w:line="276" w:lineRule="auto"/>
              <w:ind w:left="720" w:hanging="720"/>
              <w:jc w:val="center"/>
              <w:rPr>
                <w:b/>
                <w:sz w:val="17"/>
                <w:szCs w:val="17"/>
                <w:lang w:val="fr-FR"/>
              </w:rPr>
            </w:pPr>
            <w:r w:rsidRPr="00E64C7E">
              <w:rPr>
                <w:b/>
                <w:strike/>
                <w:color w:val="FFFFFF"/>
                <w:sz w:val="17"/>
                <w:szCs w:val="17"/>
                <w:shd w:val="clear" w:color="auto" w:fill="800080"/>
                <w:lang w:val="fr-FR"/>
              </w:rPr>
              <w:t xml:space="preserve">Abréviation </w:t>
            </w:r>
            <w:r w:rsidR="00064071" w:rsidRPr="00E64C7E">
              <w:rPr>
                <w:b/>
                <w:color w:val="000000"/>
                <w:sz w:val="17"/>
                <w:szCs w:val="17"/>
                <w:u w:val="single"/>
                <w:shd w:val="clear" w:color="auto" w:fill="FFFF00"/>
                <w:lang w:val="fr-FR"/>
              </w:rPr>
              <w:t xml:space="preserve">Code </w:t>
            </w:r>
            <w:r w:rsidRPr="00330B62">
              <w:rPr>
                <w:b/>
                <w:sz w:val="17"/>
                <w:szCs w:val="17"/>
                <w:lang w:val="fr-FR"/>
              </w:rPr>
              <w:t>de trois lettres</w:t>
            </w:r>
          </w:p>
        </w:tc>
        <w:tc>
          <w:tcPr>
            <w:tcW w:w="2430" w:type="dxa"/>
            <w:shd w:val="clear" w:color="auto" w:fill="D9D9D9" w:themeFill="background1" w:themeFillShade="D9"/>
          </w:tcPr>
          <w:p w14:paraId="709A3736" w14:textId="63295597" w:rsidR="00C76247" w:rsidRPr="00330B62" w:rsidRDefault="00C76247" w:rsidP="009B2AE0">
            <w:pPr>
              <w:widowControl/>
              <w:spacing w:line="276" w:lineRule="auto"/>
              <w:ind w:left="720" w:hanging="720"/>
              <w:jc w:val="center"/>
              <w:rPr>
                <w:b/>
                <w:sz w:val="17"/>
                <w:szCs w:val="17"/>
                <w:lang w:val="fr-FR"/>
              </w:rPr>
            </w:pPr>
            <w:r w:rsidRPr="00E64C7E">
              <w:rPr>
                <w:b/>
                <w:strike/>
                <w:color w:val="FFFFFF"/>
                <w:sz w:val="17"/>
                <w:szCs w:val="17"/>
                <w:shd w:val="clear" w:color="auto" w:fill="800080"/>
                <w:lang w:val="fr-FR"/>
              </w:rPr>
              <w:t>Nom de l’acide aminé</w:t>
            </w:r>
            <w:r w:rsidR="00064071" w:rsidRPr="00E64C7E">
              <w:rPr>
                <w:b/>
                <w:color w:val="000000"/>
                <w:sz w:val="17"/>
                <w:szCs w:val="17"/>
                <w:u w:val="single"/>
                <w:shd w:val="clear" w:color="auto" w:fill="FFFF00"/>
                <w:lang w:val="fr-FR"/>
              </w:rPr>
              <w:t>Définition</w:t>
            </w:r>
          </w:p>
        </w:tc>
      </w:tr>
      <w:tr w:rsidR="00C76247" w:rsidRPr="00330B62" w14:paraId="6906907B" w14:textId="77777777" w:rsidTr="00222C74">
        <w:tc>
          <w:tcPr>
            <w:tcW w:w="925" w:type="dxa"/>
          </w:tcPr>
          <w:p w14:paraId="5C8E9B0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w:t>
            </w:r>
          </w:p>
        </w:tc>
        <w:tc>
          <w:tcPr>
            <w:tcW w:w="2160" w:type="dxa"/>
          </w:tcPr>
          <w:p w14:paraId="65DE9C6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Ala</w:t>
            </w:r>
          </w:p>
        </w:tc>
        <w:tc>
          <w:tcPr>
            <w:tcW w:w="2430" w:type="dxa"/>
          </w:tcPr>
          <w:p w14:paraId="2823307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Alanine</w:t>
            </w:r>
          </w:p>
        </w:tc>
      </w:tr>
      <w:tr w:rsidR="00C76247" w:rsidRPr="00330B62" w14:paraId="1243F333" w14:textId="77777777" w:rsidTr="00222C74">
        <w:tc>
          <w:tcPr>
            <w:tcW w:w="925" w:type="dxa"/>
          </w:tcPr>
          <w:p w14:paraId="3BE19D5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r</w:t>
            </w:r>
          </w:p>
        </w:tc>
        <w:tc>
          <w:tcPr>
            <w:tcW w:w="2160" w:type="dxa"/>
          </w:tcPr>
          <w:p w14:paraId="595D1613"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Arg</w:t>
            </w:r>
          </w:p>
        </w:tc>
        <w:tc>
          <w:tcPr>
            <w:tcW w:w="2430" w:type="dxa"/>
          </w:tcPr>
          <w:p w14:paraId="6324B51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Arginine</w:t>
            </w:r>
          </w:p>
        </w:tc>
      </w:tr>
      <w:tr w:rsidR="00C76247" w:rsidRPr="00330B62" w14:paraId="5E6E457A" w14:textId="77777777" w:rsidTr="00222C74">
        <w:tc>
          <w:tcPr>
            <w:tcW w:w="925" w:type="dxa"/>
          </w:tcPr>
          <w:p w14:paraId="53D595B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n</w:t>
            </w:r>
          </w:p>
        </w:tc>
        <w:tc>
          <w:tcPr>
            <w:tcW w:w="2160" w:type="dxa"/>
          </w:tcPr>
          <w:p w14:paraId="43DD4B1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Asn</w:t>
            </w:r>
          </w:p>
        </w:tc>
        <w:tc>
          <w:tcPr>
            <w:tcW w:w="2430" w:type="dxa"/>
          </w:tcPr>
          <w:p w14:paraId="1B95D73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Asparagine</w:t>
            </w:r>
          </w:p>
        </w:tc>
      </w:tr>
      <w:tr w:rsidR="00C76247" w:rsidRPr="00330B62" w14:paraId="746FC505" w14:textId="77777777" w:rsidTr="00222C74">
        <w:tc>
          <w:tcPr>
            <w:tcW w:w="925" w:type="dxa"/>
          </w:tcPr>
          <w:p w14:paraId="476C33C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d</w:t>
            </w:r>
          </w:p>
        </w:tc>
        <w:tc>
          <w:tcPr>
            <w:tcW w:w="2160" w:type="dxa"/>
          </w:tcPr>
          <w:p w14:paraId="1D0A7C8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Asp</w:t>
            </w:r>
          </w:p>
        </w:tc>
        <w:tc>
          <w:tcPr>
            <w:tcW w:w="2430" w:type="dxa"/>
          </w:tcPr>
          <w:p w14:paraId="36584C3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aspartique (aspartate)</w:t>
            </w:r>
          </w:p>
        </w:tc>
      </w:tr>
      <w:tr w:rsidR="00C76247" w:rsidRPr="00330B62" w14:paraId="05E0B7EB" w14:textId="77777777" w:rsidTr="000825B3">
        <w:tc>
          <w:tcPr>
            <w:tcW w:w="925" w:type="dxa"/>
            <w:tcBorders>
              <w:bottom w:val="single" w:sz="4" w:space="0" w:color="auto"/>
            </w:tcBorders>
          </w:tcPr>
          <w:p w14:paraId="7EE64D1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w:t>
            </w:r>
          </w:p>
        </w:tc>
        <w:tc>
          <w:tcPr>
            <w:tcW w:w="2160" w:type="dxa"/>
            <w:tcBorders>
              <w:bottom w:val="single" w:sz="4" w:space="0" w:color="auto"/>
            </w:tcBorders>
          </w:tcPr>
          <w:p w14:paraId="6429854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Cys</w:t>
            </w:r>
          </w:p>
        </w:tc>
        <w:tc>
          <w:tcPr>
            <w:tcW w:w="2430" w:type="dxa"/>
            <w:tcBorders>
              <w:bottom w:val="single" w:sz="4" w:space="0" w:color="auto"/>
            </w:tcBorders>
          </w:tcPr>
          <w:p w14:paraId="27EB386F"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Cystéine</w:t>
            </w:r>
          </w:p>
        </w:tc>
      </w:tr>
      <w:tr w:rsidR="00222C74" w:rsidRPr="00957D97" w14:paraId="5EDDB4B4" w14:textId="77777777" w:rsidTr="000825B3">
        <w:tc>
          <w:tcPr>
            <w:tcW w:w="925" w:type="dxa"/>
            <w:shd w:val="clear" w:color="auto" w:fill="auto"/>
          </w:tcPr>
          <w:p w14:paraId="2078F1F5" w14:textId="3E5265DF" w:rsidR="00222C74" w:rsidRPr="000825B3" w:rsidRDefault="00222C74" w:rsidP="009B2AE0">
            <w:pPr>
              <w:widowControl/>
              <w:spacing w:line="276" w:lineRule="auto"/>
              <w:ind w:left="720" w:hanging="720"/>
              <w:jc w:val="center"/>
              <w:rPr>
                <w:color w:val="000000"/>
                <w:sz w:val="17"/>
                <w:szCs w:val="17"/>
                <w:lang w:val="fr-FR"/>
              </w:rPr>
            </w:pPr>
            <w:r w:rsidRPr="000825B3">
              <w:rPr>
                <w:color w:val="000000"/>
                <w:sz w:val="17"/>
                <w:szCs w:val="17"/>
                <w:lang w:val="fr-FR"/>
              </w:rPr>
              <w:t>Q</w:t>
            </w:r>
          </w:p>
        </w:tc>
        <w:tc>
          <w:tcPr>
            <w:tcW w:w="2160" w:type="dxa"/>
            <w:shd w:val="clear" w:color="auto" w:fill="auto"/>
          </w:tcPr>
          <w:p w14:paraId="5AE70710" w14:textId="2B5F660F" w:rsidR="00222C74" w:rsidRPr="000825B3" w:rsidRDefault="00222C74" w:rsidP="009B2AE0">
            <w:pPr>
              <w:widowControl/>
              <w:spacing w:line="276" w:lineRule="auto"/>
              <w:ind w:left="720" w:hanging="720"/>
              <w:jc w:val="center"/>
              <w:rPr>
                <w:color w:val="000000"/>
                <w:sz w:val="17"/>
                <w:szCs w:val="17"/>
                <w:lang w:val="fr-FR"/>
              </w:rPr>
            </w:pPr>
            <w:r w:rsidRPr="000825B3">
              <w:rPr>
                <w:color w:val="000000"/>
                <w:sz w:val="17"/>
                <w:szCs w:val="17"/>
                <w:lang w:val="fr-FR"/>
              </w:rPr>
              <w:t>Gln</w:t>
            </w:r>
          </w:p>
        </w:tc>
        <w:tc>
          <w:tcPr>
            <w:tcW w:w="2430" w:type="dxa"/>
            <w:shd w:val="clear" w:color="auto" w:fill="auto"/>
          </w:tcPr>
          <w:p w14:paraId="6C06E074" w14:textId="2796D9CF" w:rsidR="00222C74" w:rsidRPr="000825B3" w:rsidRDefault="00222C74" w:rsidP="009B2AE0">
            <w:pPr>
              <w:widowControl/>
              <w:spacing w:line="276" w:lineRule="auto"/>
              <w:ind w:left="720" w:hanging="720"/>
              <w:jc w:val="center"/>
              <w:rPr>
                <w:color w:val="000000"/>
                <w:sz w:val="17"/>
                <w:szCs w:val="17"/>
                <w:lang w:val="fr-FR"/>
              </w:rPr>
            </w:pPr>
            <w:r w:rsidRPr="000825B3">
              <w:rPr>
                <w:color w:val="000000"/>
                <w:sz w:val="17"/>
                <w:szCs w:val="17"/>
                <w:lang w:val="fr-FR"/>
              </w:rPr>
              <w:t>Glutamine</w:t>
            </w:r>
          </w:p>
        </w:tc>
      </w:tr>
      <w:tr w:rsidR="00C76247" w:rsidRPr="00330B62" w14:paraId="29A140E1" w14:textId="77777777" w:rsidTr="00957D97">
        <w:tc>
          <w:tcPr>
            <w:tcW w:w="925" w:type="dxa"/>
            <w:tcBorders>
              <w:bottom w:val="single" w:sz="4" w:space="0" w:color="auto"/>
            </w:tcBorders>
          </w:tcPr>
          <w:p w14:paraId="18FC71B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E</w:t>
            </w:r>
          </w:p>
        </w:tc>
        <w:tc>
          <w:tcPr>
            <w:tcW w:w="2160" w:type="dxa"/>
            <w:tcBorders>
              <w:bottom w:val="single" w:sz="4" w:space="0" w:color="auto"/>
            </w:tcBorders>
          </w:tcPr>
          <w:p w14:paraId="27A2331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Glu</w:t>
            </w:r>
          </w:p>
        </w:tc>
        <w:tc>
          <w:tcPr>
            <w:tcW w:w="2430" w:type="dxa"/>
            <w:tcBorders>
              <w:bottom w:val="single" w:sz="4" w:space="0" w:color="auto"/>
            </w:tcBorders>
          </w:tcPr>
          <w:p w14:paraId="148E13F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glutamique (glutamate)</w:t>
            </w:r>
          </w:p>
        </w:tc>
      </w:tr>
      <w:tr w:rsidR="00C76247" w:rsidRPr="00330B62" w14:paraId="2F616753" w14:textId="77777777" w:rsidTr="00222C74">
        <w:tc>
          <w:tcPr>
            <w:tcW w:w="925" w:type="dxa"/>
          </w:tcPr>
          <w:p w14:paraId="537CBE1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w:t>
            </w:r>
          </w:p>
        </w:tc>
        <w:tc>
          <w:tcPr>
            <w:tcW w:w="2160" w:type="dxa"/>
          </w:tcPr>
          <w:p w14:paraId="7395DA7C"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Gly</w:t>
            </w:r>
          </w:p>
        </w:tc>
        <w:tc>
          <w:tcPr>
            <w:tcW w:w="2430" w:type="dxa"/>
          </w:tcPr>
          <w:p w14:paraId="56EBCE9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Glycine</w:t>
            </w:r>
          </w:p>
        </w:tc>
      </w:tr>
      <w:tr w:rsidR="00C76247" w:rsidRPr="00330B62" w14:paraId="673CDF74" w14:textId="77777777" w:rsidTr="00222C74">
        <w:tc>
          <w:tcPr>
            <w:tcW w:w="925" w:type="dxa"/>
          </w:tcPr>
          <w:p w14:paraId="46C5A74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w:t>
            </w:r>
          </w:p>
        </w:tc>
        <w:tc>
          <w:tcPr>
            <w:tcW w:w="2160" w:type="dxa"/>
          </w:tcPr>
          <w:p w14:paraId="27AF3D9D"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His</w:t>
            </w:r>
          </w:p>
        </w:tc>
        <w:tc>
          <w:tcPr>
            <w:tcW w:w="2430" w:type="dxa"/>
          </w:tcPr>
          <w:p w14:paraId="08DB7C5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Histidine</w:t>
            </w:r>
          </w:p>
        </w:tc>
      </w:tr>
      <w:tr w:rsidR="00C76247" w:rsidRPr="00330B62" w14:paraId="2FCDCB51" w14:textId="77777777" w:rsidTr="00222C74">
        <w:tc>
          <w:tcPr>
            <w:tcW w:w="925" w:type="dxa"/>
          </w:tcPr>
          <w:p w14:paraId="25554F8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w:t>
            </w:r>
          </w:p>
        </w:tc>
        <w:tc>
          <w:tcPr>
            <w:tcW w:w="2160" w:type="dxa"/>
          </w:tcPr>
          <w:p w14:paraId="54D9384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Ile</w:t>
            </w:r>
          </w:p>
        </w:tc>
        <w:tc>
          <w:tcPr>
            <w:tcW w:w="2430" w:type="dxa"/>
          </w:tcPr>
          <w:p w14:paraId="2C50B8C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Isoleucine</w:t>
            </w:r>
          </w:p>
        </w:tc>
      </w:tr>
      <w:tr w:rsidR="00C76247" w:rsidRPr="00330B62" w14:paraId="35661501" w14:textId="77777777" w:rsidTr="00222C74">
        <w:tc>
          <w:tcPr>
            <w:tcW w:w="925" w:type="dxa"/>
          </w:tcPr>
          <w:p w14:paraId="04FDA32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w:t>
            </w:r>
          </w:p>
        </w:tc>
        <w:tc>
          <w:tcPr>
            <w:tcW w:w="2160" w:type="dxa"/>
          </w:tcPr>
          <w:p w14:paraId="116959B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Leu</w:t>
            </w:r>
          </w:p>
        </w:tc>
        <w:tc>
          <w:tcPr>
            <w:tcW w:w="2430" w:type="dxa"/>
          </w:tcPr>
          <w:p w14:paraId="11A300E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Leucine</w:t>
            </w:r>
          </w:p>
        </w:tc>
      </w:tr>
      <w:tr w:rsidR="00C76247" w:rsidRPr="00330B62" w14:paraId="5C5651BE" w14:textId="77777777" w:rsidTr="00222C74">
        <w:trPr>
          <w:trHeight w:val="117"/>
        </w:trPr>
        <w:tc>
          <w:tcPr>
            <w:tcW w:w="925" w:type="dxa"/>
          </w:tcPr>
          <w:p w14:paraId="2840899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k</w:t>
            </w:r>
          </w:p>
        </w:tc>
        <w:tc>
          <w:tcPr>
            <w:tcW w:w="2160" w:type="dxa"/>
          </w:tcPr>
          <w:p w14:paraId="4EEBA24D"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Lys</w:t>
            </w:r>
          </w:p>
        </w:tc>
        <w:tc>
          <w:tcPr>
            <w:tcW w:w="2430" w:type="dxa"/>
          </w:tcPr>
          <w:p w14:paraId="40BE372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Lysine</w:t>
            </w:r>
          </w:p>
        </w:tc>
      </w:tr>
      <w:tr w:rsidR="00C76247" w:rsidRPr="00330B62" w14:paraId="2AB58BC4" w14:textId="77777777" w:rsidTr="00222C74">
        <w:tc>
          <w:tcPr>
            <w:tcW w:w="925" w:type="dxa"/>
          </w:tcPr>
          <w:p w14:paraId="768AD4E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w:t>
            </w:r>
          </w:p>
        </w:tc>
        <w:tc>
          <w:tcPr>
            <w:tcW w:w="2160" w:type="dxa"/>
          </w:tcPr>
          <w:p w14:paraId="47170E9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Met</w:t>
            </w:r>
          </w:p>
        </w:tc>
        <w:tc>
          <w:tcPr>
            <w:tcW w:w="2430" w:type="dxa"/>
          </w:tcPr>
          <w:p w14:paraId="5A9895B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Méthionine</w:t>
            </w:r>
          </w:p>
        </w:tc>
      </w:tr>
      <w:tr w:rsidR="00C76247" w:rsidRPr="00330B62" w14:paraId="64A22FD5" w14:textId="77777777" w:rsidTr="00222C74">
        <w:tc>
          <w:tcPr>
            <w:tcW w:w="925" w:type="dxa"/>
          </w:tcPr>
          <w:p w14:paraId="11BFADB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F</w:t>
            </w:r>
          </w:p>
        </w:tc>
        <w:tc>
          <w:tcPr>
            <w:tcW w:w="2160" w:type="dxa"/>
          </w:tcPr>
          <w:p w14:paraId="0177A18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Phe</w:t>
            </w:r>
          </w:p>
        </w:tc>
        <w:tc>
          <w:tcPr>
            <w:tcW w:w="2430" w:type="dxa"/>
          </w:tcPr>
          <w:p w14:paraId="657C179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Phénylalanine</w:t>
            </w:r>
          </w:p>
        </w:tc>
      </w:tr>
      <w:tr w:rsidR="00C76247" w:rsidRPr="00330B62" w14:paraId="431E62F1" w14:textId="77777777" w:rsidTr="00222C74">
        <w:tc>
          <w:tcPr>
            <w:tcW w:w="925" w:type="dxa"/>
          </w:tcPr>
          <w:p w14:paraId="3D11EF3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w:t>
            </w:r>
          </w:p>
        </w:tc>
        <w:tc>
          <w:tcPr>
            <w:tcW w:w="2160" w:type="dxa"/>
          </w:tcPr>
          <w:p w14:paraId="7413264F"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Pro</w:t>
            </w:r>
          </w:p>
        </w:tc>
        <w:tc>
          <w:tcPr>
            <w:tcW w:w="2430" w:type="dxa"/>
          </w:tcPr>
          <w:p w14:paraId="1DB1A54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Proline</w:t>
            </w:r>
          </w:p>
        </w:tc>
      </w:tr>
      <w:tr w:rsidR="00C76247" w:rsidRPr="00330B62" w14:paraId="75EF7143" w14:textId="77777777" w:rsidTr="00222C74">
        <w:tc>
          <w:tcPr>
            <w:tcW w:w="925" w:type="dxa"/>
          </w:tcPr>
          <w:p w14:paraId="7FC6A2B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O</w:t>
            </w:r>
          </w:p>
        </w:tc>
        <w:tc>
          <w:tcPr>
            <w:tcW w:w="2160" w:type="dxa"/>
          </w:tcPr>
          <w:p w14:paraId="025C7D2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Pyl</w:t>
            </w:r>
          </w:p>
        </w:tc>
        <w:tc>
          <w:tcPr>
            <w:tcW w:w="2430" w:type="dxa"/>
          </w:tcPr>
          <w:p w14:paraId="3139153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Pyrrolysine</w:t>
            </w:r>
          </w:p>
        </w:tc>
      </w:tr>
      <w:tr w:rsidR="00C76247" w:rsidRPr="00330B62" w14:paraId="26B724A8" w14:textId="77777777" w:rsidTr="00222C74">
        <w:tc>
          <w:tcPr>
            <w:tcW w:w="925" w:type="dxa"/>
          </w:tcPr>
          <w:p w14:paraId="7DD9147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w:t>
            </w:r>
          </w:p>
        </w:tc>
        <w:tc>
          <w:tcPr>
            <w:tcW w:w="2160" w:type="dxa"/>
          </w:tcPr>
          <w:p w14:paraId="0BF326A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Ser</w:t>
            </w:r>
          </w:p>
        </w:tc>
        <w:tc>
          <w:tcPr>
            <w:tcW w:w="2430" w:type="dxa"/>
          </w:tcPr>
          <w:p w14:paraId="0A1D725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Sérine</w:t>
            </w:r>
          </w:p>
        </w:tc>
      </w:tr>
      <w:tr w:rsidR="00C76247" w:rsidRPr="00330B62" w14:paraId="6C90122D" w14:textId="77777777" w:rsidTr="00222C74">
        <w:tc>
          <w:tcPr>
            <w:tcW w:w="925" w:type="dxa"/>
          </w:tcPr>
          <w:p w14:paraId="5B06005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U</w:t>
            </w:r>
          </w:p>
        </w:tc>
        <w:tc>
          <w:tcPr>
            <w:tcW w:w="2160" w:type="dxa"/>
          </w:tcPr>
          <w:p w14:paraId="10481C7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Sec</w:t>
            </w:r>
          </w:p>
        </w:tc>
        <w:tc>
          <w:tcPr>
            <w:tcW w:w="2430" w:type="dxa"/>
          </w:tcPr>
          <w:p w14:paraId="3978DBA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Sélénocystéine</w:t>
            </w:r>
          </w:p>
        </w:tc>
      </w:tr>
      <w:tr w:rsidR="00C76247" w:rsidRPr="00330B62" w14:paraId="7CD75DAE" w14:textId="77777777" w:rsidTr="00222C74">
        <w:tc>
          <w:tcPr>
            <w:tcW w:w="925" w:type="dxa"/>
          </w:tcPr>
          <w:p w14:paraId="6E16272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w:t>
            </w:r>
          </w:p>
        </w:tc>
        <w:tc>
          <w:tcPr>
            <w:tcW w:w="2160" w:type="dxa"/>
          </w:tcPr>
          <w:p w14:paraId="62E814A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Thr</w:t>
            </w:r>
          </w:p>
        </w:tc>
        <w:tc>
          <w:tcPr>
            <w:tcW w:w="2430" w:type="dxa"/>
          </w:tcPr>
          <w:p w14:paraId="7C6D014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Thréonine</w:t>
            </w:r>
          </w:p>
        </w:tc>
      </w:tr>
      <w:tr w:rsidR="00C76247" w:rsidRPr="00330B62" w14:paraId="0A1CAD18" w14:textId="77777777" w:rsidTr="00222C74">
        <w:tc>
          <w:tcPr>
            <w:tcW w:w="925" w:type="dxa"/>
          </w:tcPr>
          <w:p w14:paraId="6D31C85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w</w:t>
            </w:r>
          </w:p>
        </w:tc>
        <w:tc>
          <w:tcPr>
            <w:tcW w:w="2160" w:type="dxa"/>
          </w:tcPr>
          <w:p w14:paraId="29DF42E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Trp</w:t>
            </w:r>
          </w:p>
        </w:tc>
        <w:tc>
          <w:tcPr>
            <w:tcW w:w="2430" w:type="dxa"/>
          </w:tcPr>
          <w:p w14:paraId="7516E35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Tryptophane</w:t>
            </w:r>
          </w:p>
        </w:tc>
      </w:tr>
      <w:tr w:rsidR="00C76247" w:rsidRPr="00330B62" w14:paraId="16B6942E" w14:textId="77777777" w:rsidTr="00222C74">
        <w:tc>
          <w:tcPr>
            <w:tcW w:w="925" w:type="dxa"/>
          </w:tcPr>
          <w:p w14:paraId="09292A9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y</w:t>
            </w:r>
          </w:p>
        </w:tc>
        <w:tc>
          <w:tcPr>
            <w:tcW w:w="2160" w:type="dxa"/>
          </w:tcPr>
          <w:p w14:paraId="0B53B78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Tyr</w:t>
            </w:r>
          </w:p>
        </w:tc>
        <w:tc>
          <w:tcPr>
            <w:tcW w:w="2430" w:type="dxa"/>
          </w:tcPr>
          <w:p w14:paraId="25B47343"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Tyrosine</w:t>
            </w:r>
          </w:p>
        </w:tc>
      </w:tr>
      <w:tr w:rsidR="00C76247" w:rsidRPr="00330B62" w14:paraId="04390AB7" w14:textId="77777777" w:rsidTr="00222C74">
        <w:tc>
          <w:tcPr>
            <w:tcW w:w="925" w:type="dxa"/>
          </w:tcPr>
          <w:p w14:paraId="755F5D1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w:t>
            </w:r>
          </w:p>
        </w:tc>
        <w:tc>
          <w:tcPr>
            <w:tcW w:w="2160" w:type="dxa"/>
          </w:tcPr>
          <w:p w14:paraId="6682ED8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Val</w:t>
            </w:r>
          </w:p>
        </w:tc>
        <w:tc>
          <w:tcPr>
            <w:tcW w:w="2430" w:type="dxa"/>
          </w:tcPr>
          <w:p w14:paraId="47E0556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Valine</w:t>
            </w:r>
          </w:p>
        </w:tc>
      </w:tr>
      <w:tr w:rsidR="00C76247" w:rsidRPr="00330B62" w14:paraId="45BE2E3C" w14:textId="77777777" w:rsidTr="00222C74">
        <w:tc>
          <w:tcPr>
            <w:tcW w:w="925" w:type="dxa"/>
          </w:tcPr>
          <w:p w14:paraId="1B5CCE1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b</w:t>
            </w:r>
          </w:p>
        </w:tc>
        <w:tc>
          <w:tcPr>
            <w:tcW w:w="2160" w:type="dxa"/>
          </w:tcPr>
          <w:p w14:paraId="525B50B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Asx</w:t>
            </w:r>
          </w:p>
        </w:tc>
        <w:tc>
          <w:tcPr>
            <w:tcW w:w="2430" w:type="dxa"/>
          </w:tcPr>
          <w:p w14:paraId="1434B98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aspartique ou asparagine</w:t>
            </w:r>
          </w:p>
        </w:tc>
      </w:tr>
      <w:tr w:rsidR="00C76247" w:rsidRPr="00330B62" w14:paraId="6FD21F0B" w14:textId="77777777" w:rsidTr="00222C74">
        <w:tc>
          <w:tcPr>
            <w:tcW w:w="925" w:type="dxa"/>
          </w:tcPr>
          <w:p w14:paraId="2C00847F" w14:textId="77777777" w:rsidR="00C76247" w:rsidRPr="00330B62" w:rsidRDefault="00C76247" w:rsidP="009B2AE0">
            <w:pPr>
              <w:widowControl/>
              <w:spacing w:line="276" w:lineRule="auto"/>
              <w:ind w:left="720" w:hanging="720"/>
              <w:jc w:val="center"/>
              <w:rPr>
                <w:sz w:val="17"/>
                <w:szCs w:val="17"/>
                <w:lang w:val="fr-FR"/>
              </w:rPr>
            </w:pPr>
            <w:r w:rsidRPr="00330B62">
              <w:rPr>
                <w:color w:val="000000"/>
                <w:sz w:val="17"/>
                <w:szCs w:val="17"/>
                <w:lang w:val="fr-FR"/>
              </w:rPr>
              <w:t>Z</w:t>
            </w:r>
          </w:p>
        </w:tc>
        <w:tc>
          <w:tcPr>
            <w:tcW w:w="2160" w:type="dxa"/>
          </w:tcPr>
          <w:p w14:paraId="2AE7C7A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Glx</w:t>
            </w:r>
          </w:p>
        </w:tc>
        <w:tc>
          <w:tcPr>
            <w:tcW w:w="2430" w:type="dxa"/>
          </w:tcPr>
          <w:p w14:paraId="18E3A23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Glutamine ou acide glutamique</w:t>
            </w:r>
          </w:p>
        </w:tc>
      </w:tr>
      <w:tr w:rsidR="00C76247" w:rsidRPr="00330B62" w14:paraId="3701F9EC" w14:textId="77777777" w:rsidTr="00222C74">
        <w:tc>
          <w:tcPr>
            <w:tcW w:w="925" w:type="dxa"/>
          </w:tcPr>
          <w:p w14:paraId="6AFDE2C1"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J</w:t>
            </w:r>
          </w:p>
        </w:tc>
        <w:tc>
          <w:tcPr>
            <w:tcW w:w="2160" w:type="dxa"/>
          </w:tcPr>
          <w:p w14:paraId="28F0E666" w14:textId="77777777" w:rsidR="00C76247" w:rsidRPr="00330B62" w:rsidRDefault="00C76247" w:rsidP="009B2AE0">
            <w:pPr>
              <w:widowControl/>
              <w:spacing w:after="200" w:line="276" w:lineRule="auto"/>
              <w:ind w:left="720" w:hanging="720"/>
              <w:jc w:val="center"/>
              <w:rPr>
                <w:color w:val="000000" w:themeColor="text1"/>
                <w:sz w:val="17"/>
                <w:szCs w:val="17"/>
                <w:lang w:val="fr-FR"/>
              </w:rPr>
            </w:pPr>
            <w:r w:rsidRPr="00330B62">
              <w:rPr>
                <w:color w:val="000000" w:themeColor="text1"/>
                <w:sz w:val="17"/>
                <w:szCs w:val="17"/>
                <w:lang w:val="fr-FR"/>
              </w:rPr>
              <w:t>Xle</w:t>
            </w:r>
          </w:p>
        </w:tc>
        <w:tc>
          <w:tcPr>
            <w:tcW w:w="2430" w:type="dxa"/>
          </w:tcPr>
          <w:p w14:paraId="3CC39A44"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Leucine ou isoleucine</w:t>
            </w:r>
          </w:p>
        </w:tc>
      </w:tr>
      <w:tr w:rsidR="00C76247" w:rsidRPr="005A314F" w14:paraId="4C71F743" w14:textId="77777777" w:rsidTr="00222C74">
        <w:trPr>
          <w:trHeight w:val="1158"/>
        </w:trPr>
        <w:tc>
          <w:tcPr>
            <w:tcW w:w="925" w:type="dxa"/>
          </w:tcPr>
          <w:p w14:paraId="61DD96B1"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X</w:t>
            </w:r>
          </w:p>
        </w:tc>
        <w:tc>
          <w:tcPr>
            <w:tcW w:w="2160" w:type="dxa"/>
          </w:tcPr>
          <w:p w14:paraId="0CEAFAD7"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Xaa</w:t>
            </w:r>
          </w:p>
        </w:tc>
        <w:tc>
          <w:tcPr>
            <w:tcW w:w="2430" w:type="dxa"/>
          </w:tcPr>
          <w:p w14:paraId="2DA5CB38" w14:textId="77777777" w:rsidR="00C76247" w:rsidRPr="00330B62" w:rsidRDefault="00C76247" w:rsidP="009B2AE0">
            <w:pPr>
              <w:widowControl/>
              <w:spacing w:after="200" w:line="276" w:lineRule="auto"/>
              <w:ind w:left="33" w:hanging="33"/>
              <w:jc w:val="center"/>
              <w:rPr>
                <w:sz w:val="17"/>
                <w:szCs w:val="17"/>
                <w:lang w:val="fr-FR"/>
              </w:rPr>
            </w:pPr>
            <w:r w:rsidRPr="00330B62">
              <w:rPr>
                <w:sz w:val="17"/>
                <w:szCs w:val="17"/>
                <w:lang w:val="fr-FR"/>
              </w:rPr>
              <w:t>A ou R ou N ou D ou C ou Q ou E ou G ou H ou I ou L ou K ou M ou F ou P ou O ou S ou U ou T ou W ou Y ou V;  “unknown” ou “other”</w:t>
            </w:r>
          </w:p>
        </w:tc>
      </w:tr>
    </w:tbl>
    <w:p w14:paraId="170E3128" w14:textId="1851752B" w:rsidR="0097395B" w:rsidRDefault="00C76247" w:rsidP="0097395B">
      <w:pPr>
        <w:pStyle w:val="Heading3"/>
        <w:widowControl/>
        <w:spacing w:before="0" w:after="120"/>
        <w:rPr>
          <w:sz w:val="17"/>
          <w:szCs w:val="17"/>
          <w:lang w:val="fr-FR"/>
        </w:rPr>
      </w:pPr>
      <w:bookmarkStart w:id="708" w:name="_Toc54686883"/>
      <w:bookmarkStart w:id="709" w:name="_Toc59200689"/>
      <w:r w:rsidRPr="00330B62">
        <w:rPr>
          <w:sz w:val="17"/>
          <w:szCs w:val="17"/>
          <w:lang w:val="fr-FR"/>
        </w:rPr>
        <w:t>Tableau B – Symboles</w:t>
      </w:r>
      <w:r w:rsidRPr="00E64C7E">
        <w:rPr>
          <w:strike/>
          <w:color w:val="FFFFFF"/>
          <w:sz w:val="17"/>
          <w:szCs w:val="17"/>
          <w:shd w:val="clear" w:color="auto" w:fill="800080"/>
          <w:lang w:val="fr-FR"/>
        </w:rPr>
        <w:t>, abréviations et noms</w:t>
      </w:r>
      <w:r w:rsidRPr="00330B62">
        <w:rPr>
          <w:sz w:val="17"/>
          <w:szCs w:val="17"/>
          <w:lang w:val="fr-FR"/>
        </w:rPr>
        <w:t xml:space="preserve"> conventionnels des acides aminés</w:t>
      </w:r>
      <w:bookmarkStart w:id="710" w:name="_Toc54686884"/>
      <w:bookmarkEnd w:id="708"/>
      <w:bookmarkEnd w:id="709"/>
      <w:r w:rsidR="00064071" w:rsidRPr="00E64C7E">
        <w:rPr>
          <w:color w:val="000000"/>
          <w:sz w:val="17"/>
          <w:szCs w:val="17"/>
          <w:shd w:val="clear" w:color="auto" w:fill="FFFF00"/>
          <w:lang w:val="fr-FR"/>
        </w:rPr>
        <w:t>, codes de trois lettres et définitions</w:t>
      </w:r>
    </w:p>
    <w:p w14:paraId="30C6BDB1" w14:textId="77777777" w:rsidR="000761A3" w:rsidRDefault="000761A3" w:rsidP="009C5F23">
      <w:pPr>
        <w:rPr>
          <w:lang w:val="fr-FR"/>
        </w:rPr>
      </w:pPr>
    </w:p>
    <w:p w14:paraId="3B7C78A4" w14:textId="77777777" w:rsidR="000761A3" w:rsidRDefault="000761A3" w:rsidP="009C5F23">
      <w:pPr>
        <w:rPr>
          <w:lang w:val="fr-FR"/>
        </w:rPr>
      </w:pPr>
    </w:p>
    <w:p w14:paraId="01D89802" w14:textId="77777777" w:rsidR="000761A3" w:rsidRDefault="000761A3" w:rsidP="009C5F23">
      <w:pPr>
        <w:rPr>
          <w:lang w:val="fr-FR"/>
        </w:rPr>
      </w:pPr>
    </w:p>
    <w:p w14:paraId="11F55936" w14:textId="77777777" w:rsidR="000761A3" w:rsidRDefault="000761A3" w:rsidP="009C5F23">
      <w:pPr>
        <w:rPr>
          <w:lang w:val="fr-FR"/>
        </w:rPr>
      </w:pPr>
    </w:p>
    <w:p w14:paraId="0745F688" w14:textId="77777777" w:rsidR="000761A3" w:rsidRDefault="000761A3" w:rsidP="009C5F23">
      <w:pPr>
        <w:rPr>
          <w:lang w:val="fr-FR"/>
        </w:rPr>
      </w:pPr>
    </w:p>
    <w:p w14:paraId="485E9359" w14:textId="77777777" w:rsidR="000761A3" w:rsidRDefault="000761A3" w:rsidP="009C5F23">
      <w:pPr>
        <w:rPr>
          <w:lang w:val="fr-FR"/>
        </w:rPr>
      </w:pPr>
    </w:p>
    <w:p w14:paraId="4F1E5917" w14:textId="77777777" w:rsidR="000761A3" w:rsidRDefault="000761A3" w:rsidP="009C5F23">
      <w:pPr>
        <w:rPr>
          <w:lang w:val="fr-FR"/>
        </w:rPr>
      </w:pPr>
    </w:p>
    <w:p w14:paraId="01F22E85" w14:textId="77777777" w:rsidR="000761A3" w:rsidRDefault="000761A3" w:rsidP="009C5F23">
      <w:pPr>
        <w:rPr>
          <w:lang w:val="fr-FR"/>
        </w:rPr>
      </w:pPr>
    </w:p>
    <w:p w14:paraId="57C8A8C6" w14:textId="77777777" w:rsidR="000761A3" w:rsidRDefault="000761A3" w:rsidP="009C5F23">
      <w:pPr>
        <w:rPr>
          <w:lang w:val="fr-FR"/>
        </w:rPr>
      </w:pPr>
    </w:p>
    <w:p w14:paraId="6F2BD1E8" w14:textId="77777777" w:rsidR="000761A3" w:rsidRDefault="000761A3" w:rsidP="009C5F23">
      <w:pPr>
        <w:rPr>
          <w:lang w:val="fr-FR"/>
        </w:rPr>
      </w:pPr>
    </w:p>
    <w:p w14:paraId="3C3D4B46" w14:textId="77777777" w:rsidR="000761A3" w:rsidRDefault="000761A3" w:rsidP="009C5F23">
      <w:pPr>
        <w:rPr>
          <w:lang w:val="fr-FR"/>
        </w:rPr>
      </w:pPr>
    </w:p>
    <w:p w14:paraId="3053A676" w14:textId="77777777" w:rsidR="000761A3" w:rsidRDefault="000761A3" w:rsidP="009C5F23">
      <w:pPr>
        <w:rPr>
          <w:lang w:val="fr-FR"/>
        </w:rPr>
      </w:pPr>
    </w:p>
    <w:p w14:paraId="036D7BC5" w14:textId="77777777" w:rsidR="000761A3" w:rsidRDefault="000761A3" w:rsidP="009C5F23">
      <w:pPr>
        <w:rPr>
          <w:lang w:val="fr-FR"/>
        </w:rPr>
      </w:pPr>
    </w:p>
    <w:p w14:paraId="7E0B9847" w14:textId="77777777" w:rsidR="000761A3" w:rsidRDefault="000761A3" w:rsidP="009C5F23">
      <w:pPr>
        <w:rPr>
          <w:lang w:val="fr-FR"/>
        </w:rPr>
      </w:pPr>
    </w:p>
    <w:p w14:paraId="5B590312" w14:textId="77777777" w:rsidR="000761A3" w:rsidRDefault="000761A3" w:rsidP="009C5F23">
      <w:pPr>
        <w:rPr>
          <w:lang w:val="fr-FR"/>
        </w:rPr>
      </w:pPr>
    </w:p>
    <w:p w14:paraId="0AABC45A" w14:textId="77777777" w:rsidR="000761A3" w:rsidRDefault="000761A3" w:rsidP="009C5F23">
      <w:pPr>
        <w:rPr>
          <w:lang w:val="fr-FR"/>
        </w:rPr>
      </w:pPr>
    </w:p>
    <w:p w14:paraId="239BCF19" w14:textId="77777777" w:rsidR="000761A3" w:rsidRDefault="000761A3" w:rsidP="009C5F23">
      <w:pPr>
        <w:rPr>
          <w:lang w:val="fr-FR"/>
        </w:rPr>
      </w:pPr>
    </w:p>
    <w:p w14:paraId="4FAF8460" w14:textId="77777777" w:rsidR="000761A3" w:rsidRDefault="000761A3" w:rsidP="009C5F23">
      <w:pPr>
        <w:rPr>
          <w:lang w:val="fr-FR"/>
        </w:rPr>
      </w:pPr>
    </w:p>
    <w:p w14:paraId="0EF9086A" w14:textId="77777777" w:rsidR="000761A3" w:rsidRDefault="000761A3" w:rsidP="009C5F23">
      <w:pPr>
        <w:rPr>
          <w:lang w:val="fr-FR"/>
        </w:rPr>
      </w:pPr>
    </w:p>
    <w:p w14:paraId="777CCCD1" w14:textId="77777777" w:rsidR="000761A3" w:rsidRDefault="000761A3" w:rsidP="009C5F23">
      <w:pPr>
        <w:rPr>
          <w:lang w:val="fr-FR"/>
        </w:rPr>
      </w:pPr>
    </w:p>
    <w:p w14:paraId="14BE0344" w14:textId="77777777" w:rsidR="000761A3" w:rsidRDefault="000761A3" w:rsidP="009C5F23">
      <w:pPr>
        <w:rPr>
          <w:lang w:val="fr-FR"/>
        </w:rPr>
      </w:pPr>
    </w:p>
    <w:p w14:paraId="6A56767B" w14:textId="77777777" w:rsidR="000761A3" w:rsidRDefault="000761A3" w:rsidP="009C5F23">
      <w:pPr>
        <w:rPr>
          <w:lang w:val="fr-FR"/>
        </w:rPr>
      </w:pPr>
    </w:p>
    <w:p w14:paraId="44E359A4" w14:textId="77777777" w:rsidR="000761A3" w:rsidRDefault="000761A3" w:rsidP="009C5F23">
      <w:pPr>
        <w:rPr>
          <w:lang w:val="fr-FR"/>
        </w:rPr>
      </w:pPr>
    </w:p>
    <w:p w14:paraId="20E0A899" w14:textId="77777777" w:rsidR="000761A3" w:rsidRDefault="000761A3" w:rsidP="009C5F23">
      <w:pPr>
        <w:rPr>
          <w:lang w:val="fr-FR"/>
        </w:rPr>
      </w:pPr>
    </w:p>
    <w:p w14:paraId="2784B342" w14:textId="77777777" w:rsidR="000761A3" w:rsidRDefault="000761A3" w:rsidP="009C5F23">
      <w:pPr>
        <w:rPr>
          <w:lang w:val="fr-FR"/>
        </w:rPr>
      </w:pPr>
    </w:p>
    <w:p w14:paraId="02437679" w14:textId="77777777" w:rsidR="000761A3" w:rsidRDefault="000761A3" w:rsidP="009C5F23">
      <w:pPr>
        <w:rPr>
          <w:lang w:val="fr-FR"/>
        </w:rPr>
      </w:pPr>
    </w:p>
    <w:p w14:paraId="0EBDF67A" w14:textId="77777777" w:rsidR="000761A3" w:rsidRDefault="000761A3" w:rsidP="009C5F23">
      <w:pPr>
        <w:rPr>
          <w:lang w:val="fr-FR"/>
        </w:rPr>
      </w:pPr>
    </w:p>
    <w:p w14:paraId="5A05E1F1" w14:textId="77777777" w:rsidR="000761A3" w:rsidRDefault="000761A3" w:rsidP="009C5F23">
      <w:pPr>
        <w:rPr>
          <w:lang w:val="fr-FR"/>
        </w:rPr>
      </w:pPr>
    </w:p>
    <w:p w14:paraId="3CA18D08" w14:textId="77777777" w:rsidR="000761A3" w:rsidRDefault="000761A3" w:rsidP="009C5F23">
      <w:pPr>
        <w:rPr>
          <w:lang w:val="fr-FR"/>
        </w:rPr>
      </w:pPr>
    </w:p>
    <w:p w14:paraId="3CF38B99" w14:textId="77777777" w:rsidR="000761A3" w:rsidRDefault="000761A3" w:rsidP="009C5F23">
      <w:pPr>
        <w:rPr>
          <w:lang w:val="fr-FR"/>
        </w:rPr>
      </w:pPr>
    </w:p>
    <w:p w14:paraId="20EDC5FA" w14:textId="77777777" w:rsidR="000761A3" w:rsidRDefault="000761A3" w:rsidP="009C5F23">
      <w:pPr>
        <w:rPr>
          <w:lang w:val="fr-FR"/>
        </w:rPr>
      </w:pPr>
    </w:p>
    <w:p w14:paraId="5DA5AFF2" w14:textId="222AA402" w:rsidR="000761A3" w:rsidRDefault="000761A3" w:rsidP="009C5F23">
      <w:pPr>
        <w:rPr>
          <w:lang w:val="fr-FR"/>
        </w:rPr>
      </w:pPr>
    </w:p>
    <w:p w14:paraId="58E2A3C9" w14:textId="77777777" w:rsidR="00B77C91" w:rsidRDefault="00B77C91" w:rsidP="009C5F23">
      <w:pPr>
        <w:rPr>
          <w:lang w:val="fr-FR"/>
        </w:rPr>
      </w:pPr>
    </w:p>
    <w:p w14:paraId="76C36695" w14:textId="77777777" w:rsidR="009834A0" w:rsidRDefault="009834A0">
      <w:pPr>
        <w:widowControl/>
        <w:kinsoku/>
        <w:rPr>
          <w:b/>
          <w:bCs/>
          <w:sz w:val="17"/>
          <w:szCs w:val="17"/>
          <w:u w:val="single"/>
          <w:lang w:val="fr-FR"/>
        </w:rPr>
      </w:pPr>
      <w:bookmarkStart w:id="711" w:name="_Toc59200690"/>
      <w:r>
        <w:rPr>
          <w:b/>
          <w:sz w:val="17"/>
          <w:szCs w:val="17"/>
          <w:lang w:val="fr-FR"/>
        </w:rPr>
        <w:br w:type="page"/>
      </w:r>
    </w:p>
    <w:p w14:paraId="4C965C6A" w14:textId="72DF2CB7" w:rsidR="00C76247" w:rsidRPr="00330B62" w:rsidRDefault="00C76247" w:rsidP="0097395B">
      <w:pPr>
        <w:pStyle w:val="Heading3"/>
        <w:widowControl/>
        <w:spacing w:before="0" w:after="120"/>
        <w:rPr>
          <w:b/>
          <w:caps/>
          <w:sz w:val="17"/>
          <w:szCs w:val="17"/>
          <w:lang w:val="fr-FR"/>
        </w:rPr>
      </w:pPr>
      <w:r w:rsidRPr="00330B62">
        <w:rPr>
          <w:b/>
          <w:sz w:val="17"/>
          <w:szCs w:val="17"/>
          <w:lang w:val="fr-FR"/>
        </w:rPr>
        <w:t>INDEX DES EXEMPLES</w:t>
      </w:r>
      <w:bookmarkEnd w:id="710"/>
      <w:bookmarkEnd w:id="711"/>
    </w:p>
    <w:p w14:paraId="3F642580" w14:textId="77777777" w:rsidR="00C76247" w:rsidRPr="00330B62" w:rsidRDefault="00C76247" w:rsidP="009B2AE0">
      <w:pPr>
        <w:widowControl/>
        <w:spacing w:after="170"/>
        <w:ind w:left="8505" w:right="-1"/>
        <w:jc w:val="right"/>
        <w:rPr>
          <w:rFonts w:eastAsiaTheme="minorEastAsia"/>
          <w:b/>
          <w:sz w:val="17"/>
          <w:szCs w:val="17"/>
          <w:lang w:val="fr-FR"/>
        </w:rPr>
      </w:pPr>
      <w:r w:rsidRPr="00330B62">
        <w:rPr>
          <w:rFonts w:eastAsiaTheme="minorEastAsia"/>
          <w:b/>
          <w:sz w:val="17"/>
          <w:szCs w:val="17"/>
          <w:lang w:val="fr-FR"/>
        </w:rPr>
        <w:t>Page</w:t>
      </w:r>
    </w:p>
    <w:p w14:paraId="7FFF74EA"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3.a) – Définition d’“acide aminé”</w:t>
      </w:r>
    </w:p>
    <w:p w14:paraId="063537E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3.a)-1 : Acides aminés D</w:t>
      </w:r>
      <w:r w:rsidRPr="00330B62">
        <w:rPr>
          <w:rFonts w:eastAsiaTheme="minorEastAsia" w:cs="Times New Roman"/>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42AEA5B5"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117F635" w14:textId="35DE2AE2" w:rsidR="00C76247" w:rsidRPr="00E64C7E" w:rsidRDefault="00C76247" w:rsidP="00E64C7E">
      <w:pPr>
        <w:widowControl/>
        <w:shd w:val="clear" w:color="auto" w:fill="FFFF00"/>
        <w:tabs>
          <w:tab w:val="right" w:leader="dot" w:pos="9345"/>
        </w:tabs>
        <w:spacing w:after="170" w:line="276" w:lineRule="auto"/>
        <w:ind w:left="1134"/>
        <w:rPr>
          <w:rFonts w:eastAsiaTheme="minorEastAsia" w:cs="Times New Roman"/>
          <w:color w:val="000000"/>
          <w:sz w:val="17"/>
          <w:szCs w:val="17"/>
          <w:u w:val="single"/>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example291" w:history="1">
        <w:r w:rsidRPr="0038513E">
          <w:rPr>
            <w:rStyle w:val="Hyperlink"/>
            <w:rFonts w:eastAsiaTheme="minorEastAsia" w:cs="Times New Roman"/>
            <w:noProof w:val="0"/>
            <w:sz w:val="17"/>
            <w:szCs w:val="17"/>
            <w:lang w:val="fr-FR"/>
          </w:rPr>
          <w:t>6</w:t>
        </w:r>
        <w:r w:rsidR="00164DFD" w:rsidRPr="0038513E">
          <w:rPr>
            <w:rStyle w:val="Hyperlink"/>
            <w:rFonts w:eastAsiaTheme="minorEastAsia" w:cs="Times New Roman"/>
            <w:noProof w:val="0"/>
            <w:sz w:val="17"/>
            <w:szCs w:val="17"/>
            <w:lang w:val="fr-FR"/>
          </w:rPr>
          <w:t>1</w:t>
        </w:r>
      </w:hyperlink>
    </w:p>
    <w:p w14:paraId="6432B02B" w14:textId="3CE4D16D" w:rsidR="003E432F" w:rsidRPr="00330B62" w:rsidRDefault="003E432F" w:rsidP="00E64C7E">
      <w:pPr>
        <w:widowControl/>
        <w:shd w:val="clear" w:color="auto" w:fill="FFFF00"/>
        <w:tabs>
          <w:tab w:val="right" w:leader="dot" w:pos="9345"/>
        </w:tabs>
        <w:spacing w:after="170" w:line="276" w:lineRule="auto"/>
        <w:ind w:left="1134"/>
        <w:rPr>
          <w:rFonts w:eastAsiaTheme="minorEastAsia" w:cs="Times New Roman"/>
          <w:sz w:val="17"/>
          <w:szCs w:val="17"/>
          <w:lang w:val="fr-FR"/>
        </w:rPr>
      </w:pPr>
      <w:r w:rsidRPr="00E64C7E">
        <w:rPr>
          <w:rFonts w:eastAsiaTheme="minorEastAsia" w:cs="Times New Roman"/>
          <w:color w:val="000000"/>
          <w:sz w:val="17"/>
          <w:szCs w:val="17"/>
          <w:u w:val="single"/>
          <w:lang w:val="fr-FR"/>
        </w:rPr>
        <w:t>Exemple 29-2 : Utilisation de l’acide aminé non modifié correspondant</w:t>
      </w:r>
      <w:r w:rsidR="00C16EC0" w:rsidRPr="00E64C7E">
        <w:rPr>
          <w:rFonts w:eastAsiaTheme="minorEastAsia" w:cs="Times New Roman"/>
          <w:color w:val="000000"/>
          <w:sz w:val="17"/>
          <w:szCs w:val="17"/>
          <w:u w:val="single"/>
          <w:lang w:val="fr-FR"/>
        </w:rPr>
        <w:t xml:space="preserve">                                                   </w:t>
      </w:r>
      <w:hyperlink w:anchor="page57_29_2" w:history="1">
        <w:r w:rsidR="00164DFD" w:rsidRPr="00E64C7E">
          <w:rPr>
            <w:rStyle w:val="Hyperlink"/>
            <w:rFonts w:eastAsiaTheme="minorEastAsia" w:cs="Times New Roman"/>
            <w:noProof w:val="0"/>
            <w:color w:val="000000"/>
            <w:sz w:val="17"/>
            <w:szCs w:val="17"/>
            <w:lang w:val="fr-FR"/>
          </w:rPr>
          <w:t>62</w:t>
        </w:r>
      </w:hyperlink>
    </w:p>
    <w:p w14:paraId="4F4D26D8" w14:textId="0E385006"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30-1 – Clé de caractérisation “CARBOHYD”</w:t>
      </w:r>
      <w:r w:rsidRPr="00330B62">
        <w:rPr>
          <w:rFonts w:eastAsiaTheme="minorEastAsia" w:cs="Times New Roman"/>
          <w:sz w:val="17"/>
          <w:szCs w:val="17"/>
          <w:lang w:val="fr-FR"/>
        </w:rPr>
        <w:tab/>
      </w:r>
      <w:hyperlink w:anchor="example301" w:tooltip="page63" w:history="1">
        <w:r w:rsidRPr="00330B62">
          <w:rPr>
            <w:rFonts w:eastAsiaTheme="minorEastAsia" w:cs="Times New Roman"/>
            <w:color w:val="0000FF" w:themeColor="hyperlink"/>
            <w:sz w:val="17"/>
            <w:szCs w:val="17"/>
            <w:lang w:val="fr-FR"/>
          </w:rPr>
          <w:t>63</w:t>
        </w:r>
      </w:hyperlink>
    </w:p>
    <w:p w14:paraId="5DD81345" w14:textId="58597043"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 xml:space="preserve">Paragraphe 3.c) – Définition de </w:t>
      </w:r>
      <w:r w:rsidR="00771573">
        <w:rPr>
          <w:rFonts w:eastAsiaTheme="minorEastAsia"/>
          <w:b/>
          <w:sz w:val="17"/>
          <w:szCs w:val="17"/>
          <w:u w:val="single"/>
          <w:lang w:val="fr-FR"/>
        </w:rPr>
        <w:t>“énumé</w:t>
      </w:r>
      <w:r w:rsidRPr="00330B62">
        <w:rPr>
          <w:rFonts w:eastAsiaTheme="minorEastAsia"/>
          <w:b/>
          <w:sz w:val="17"/>
          <w:szCs w:val="17"/>
          <w:u w:val="single"/>
          <w:lang w:val="fr-FR"/>
        </w:rPr>
        <w:t>ration de ses résidus”</w:t>
      </w:r>
    </w:p>
    <w:p w14:paraId="45681FFF"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Fonts w:eastAsiaTheme="minorEastAsia" w:cs="Times New Roman"/>
            <w:b/>
            <w:color w:val="0000FF" w:themeColor="hyperlink"/>
            <w:sz w:val="17"/>
            <w:szCs w:val="17"/>
            <w:lang w:val="fr-FR"/>
          </w:rPr>
          <w:t>20</w:t>
        </w:r>
      </w:hyperlink>
    </w:p>
    <w:p w14:paraId="46A062FC"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3.c)-2 : Formule topologique pour une séquence d’acides aminés</w:t>
      </w:r>
      <w:r w:rsidRPr="00330B62">
        <w:rPr>
          <w:rFonts w:eastAsiaTheme="minorEastAsia" w:cs="Times New Roman"/>
          <w:sz w:val="17"/>
          <w:szCs w:val="17"/>
          <w:lang w:val="fr-FR"/>
        </w:rPr>
        <w:tab/>
      </w:r>
      <w:hyperlink w:anchor="page21" w:tooltip="page21" w:history="1">
        <w:r w:rsidRPr="00330B62">
          <w:rPr>
            <w:rFonts w:eastAsiaTheme="minorEastAsia" w:cs="Times New Roman"/>
            <w:b/>
            <w:color w:val="0000FF" w:themeColor="hyperlink"/>
            <w:sz w:val="17"/>
            <w:szCs w:val="17"/>
            <w:lang w:val="fr-FR"/>
          </w:rPr>
          <w:t>21</w:t>
        </w:r>
      </w:hyperlink>
    </w:p>
    <w:p w14:paraId="1202463A"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C4CC907" w14:textId="697F0B56"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27-1 : Formule topologique pour une séquence </w:t>
      </w:r>
      <w:r w:rsidR="00222C74" w:rsidRPr="000825B3">
        <w:rPr>
          <w:rFonts w:eastAsiaTheme="minorEastAsia" w:cs="Times New Roman"/>
          <w:color w:val="000000"/>
          <w:sz w:val="17"/>
          <w:szCs w:val="17"/>
          <w:lang w:val="fr-FR"/>
        </w:rPr>
        <w:t>d’acides aminés</w:t>
      </w:r>
      <w:r w:rsidRPr="00330B62">
        <w:rPr>
          <w:rFonts w:eastAsiaTheme="minorEastAsia" w:cs="Times New Roman"/>
          <w:sz w:val="17"/>
          <w:szCs w:val="17"/>
          <w:lang w:val="fr-FR"/>
        </w:rPr>
        <w:tab/>
      </w:r>
      <w:hyperlink w:anchor="_Paragraphe_27_–" w:tooltip="page56" w:history="1">
        <w:r w:rsidRPr="00330B62">
          <w:rPr>
            <w:rFonts w:eastAsiaTheme="minorEastAsia" w:cs="Times New Roman"/>
            <w:color w:val="0000FF" w:themeColor="hyperlink"/>
            <w:sz w:val="17"/>
            <w:szCs w:val="17"/>
            <w:lang w:val="fr-FR"/>
          </w:rPr>
          <w:t>56</w:t>
        </w:r>
      </w:hyperlink>
    </w:p>
    <w:p w14:paraId="28C906F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27-3 : Formule topologique – au moins quatre acides aminés définis de manière spécifique</w:t>
      </w:r>
      <w:r w:rsidRPr="00330B62">
        <w:rPr>
          <w:rFonts w:eastAsiaTheme="minorEastAsia" w:cs="Times New Roman"/>
          <w:sz w:val="17"/>
          <w:szCs w:val="17"/>
          <w:lang w:val="fr-FR"/>
        </w:rPr>
        <w:tab/>
      </w:r>
      <w:hyperlink w:anchor="example273" w:tooltip="page58" w:history="1">
        <w:r w:rsidRPr="00330B62">
          <w:rPr>
            <w:rFonts w:eastAsiaTheme="minorEastAsia" w:cs="Times New Roman"/>
            <w:color w:val="0000FF" w:themeColor="hyperlink"/>
            <w:sz w:val="17"/>
            <w:szCs w:val="17"/>
            <w:lang w:val="fr-FR"/>
          </w:rPr>
          <w:t>58</w:t>
        </w:r>
      </w:hyperlink>
    </w:p>
    <w:p w14:paraId="431CB0C2"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3.f) – Définition de “nucléotide modifié”</w:t>
      </w:r>
    </w:p>
    <w:p w14:paraId="3EB5CE74"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FBE190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page28" w:tooltip="page26" w:history="1">
        <w:r w:rsidRPr="00330B62">
          <w:rPr>
            <w:rStyle w:val="Hyperlink"/>
            <w:rFonts w:eastAsiaTheme="minorEastAsia" w:cs="Times New Roman"/>
            <w:noProof w:val="0"/>
            <w:sz w:val="17"/>
            <w:szCs w:val="17"/>
            <w:lang w:val="fr-FR"/>
          </w:rPr>
          <w:t>26</w:t>
        </w:r>
      </w:hyperlink>
    </w:p>
    <w:p w14:paraId="1AD2CFB4"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3.g) – Définition de “nucléotide”</w:t>
      </w:r>
    </w:p>
    <w:p w14:paraId="2476DBAC"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3.g)-1 : Séquence de nucléotides interrompue par un espaceur C3</w:t>
      </w:r>
      <w:r w:rsidRPr="00330B62">
        <w:rPr>
          <w:rFonts w:eastAsiaTheme="minorEastAsia" w:cs="Times New Roman"/>
          <w:sz w:val="17"/>
          <w:szCs w:val="17"/>
          <w:lang w:val="fr-FR"/>
        </w:rPr>
        <w:tab/>
      </w:r>
      <w:hyperlink w:anchor="page24" w:tooltip="page22" w:history="1">
        <w:r w:rsidRPr="00330B62">
          <w:rPr>
            <w:rStyle w:val="Hyperlink"/>
            <w:rFonts w:eastAsiaTheme="minorEastAsia" w:cs="Times New Roman"/>
            <w:b/>
            <w:noProof w:val="0"/>
            <w:sz w:val="17"/>
            <w:szCs w:val="17"/>
            <w:lang w:val="fr-FR"/>
          </w:rPr>
          <w:t>22</w:t>
        </w:r>
      </w:hyperlink>
    </w:p>
    <w:p w14:paraId="7ED6208F"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3.g)-2 : Séquence de nucléotides avec des résidus alternatifs, y compris un espaceur C3</w:t>
      </w:r>
      <w:r w:rsidRPr="00330B62">
        <w:rPr>
          <w:rFonts w:eastAsiaTheme="minorEastAsia" w:cs="Times New Roman"/>
          <w:sz w:val="17"/>
          <w:szCs w:val="17"/>
          <w:lang w:val="fr-FR"/>
        </w:rPr>
        <w:tab/>
      </w:r>
      <w:hyperlink w:anchor="page25" w:tooltip="page23" w:history="1">
        <w:r w:rsidRPr="00330B62">
          <w:rPr>
            <w:rStyle w:val="Hyperlink"/>
            <w:rFonts w:eastAsiaTheme="minorEastAsia" w:cs="Times New Roman"/>
            <w:b/>
            <w:noProof w:val="0"/>
            <w:sz w:val="17"/>
            <w:szCs w:val="17"/>
            <w:lang w:val="fr-FR"/>
          </w:rPr>
          <w:t>23</w:t>
        </w:r>
      </w:hyperlink>
    </w:p>
    <w:p w14:paraId="77AC0E4C"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3.g)-3 : Site abasique</w:t>
      </w:r>
      <w:r w:rsidRPr="00330B62">
        <w:rPr>
          <w:rFonts w:eastAsiaTheme="minorEastAsia" w:cs="Times New Roman"/>
          <w:sz w:val="17"/>
          <w:szCs w:val="17"/>
          <w:lang w:val="fr-FR"/>
        </w:rPr>
        <w:tab/>
      </w:r>
      <w:hyperlink w:anchor="example3g3" w:tooltip="page25" w:history="1">
        <w:r w:rsidRPr="00330B62">
          <w:rPr>
            <w:rStyle w:val="Hyperlink"/>
            <w:rFonts w:eastAsiaTheme="minorEastAsia" w:cs="Times New Roman"/>
            <w:b/>
            <w:noProof w:val="0"/>
            <w:sz w:val="17"/>
            <w:szCs w:val="17"/>
            <w:lang w:val="fr-FR"/>
          </w:rPr>
          <w:t>25</w:t>
        </w:r>
      </w:hyperlink>
    </w:p>
    <w:p w14:paraId="1EAD7FA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3.g)-4 : Analogues d’acides nucléiques</w:t>
      </w:r>
      <w:r w:rsidRPr="00330B62">
        <w:rPr>
          <w:rFonts w:eastAsiaTheme="minorEastAsia" w:cs="Times New Roman"/>
          <w:sz w:val="17"/>
          <w:szCs w:val="17"/>
          <w:lang w:val="fr-FR"/>
        </w:rPr>
        <w:tab/>
      </w:r>
      <w:hyperlink w:anchor="page28" w:tooltip="page26" w:history="1">
        <w:r w:rsidRPr="00330B62">
          <w:rPr>
            <w:rStyle w:val="Hyperlink"/>
            <w:rFonts w:eastAsiaTheme="minorEastAsia" w:cs="Times New Roman"/>
            <w:b/>
            <w:noProof w:val="0"/>
            <w:sz w:val="17"/>
            <w:szCs w:val="17"/>
            <w:lang w:val="fr-FR"/>
          </w:rPr>
          <w:t>26</w:t>
        </w:r>
      </w:hyperlink>
    </w:p>
    <w:p w14:paraId="0107283A"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A9EE48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page54" w:tooltip="page52" w:history="1">
        <w:r w:rsidRPr="00330B62">
          <w:rPr>
            <w:rStyle w:val="Hyperlink"/>
            <w:rFonts w:eastAsiaTheme="minorEastAsia" w:cs="Times New Roman"/>
            <w:noProof w:val="0"/>
            <w:sz w:val="17"/>
            <w:szCs w:val="17"/>
            <w:lang w:val="fr-FR"/>
          </w:rPr>
          <w:t>52</w:t>
        </w:r>
      </w:hyperlink>
    </w:p>
    <w:p w14:paraId="0CB1F660"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r w:rsidRPr="00330B62">
        <w:rPr>
          <w:rFonts w:eastAsiaTheme="minorEastAsia" w:cs="Times New Roman"/>
          <w:sz w:val="17"/>
          <w:szCs w:val="17"/>
          <w:lang w:val="fr-FR"/>
        </w:rPr>
        <w:fldChar w:fldCharType="begin"/>
      </w:r>
      <w:r w:rsidRPr="00330B62">
        <w:rPr>
          <w:rFonts w:eastAsiaTheme="minorEastAsia" w:cs="Times New Roman"/>
          <w:sz w:val="17"/>
          <w:szCs w:val="17"/>
          <w:lang w:val="fr-FR"/>
        </w:rPr>
        <w:instrText>HYPERLINK  \l "_Paragraphe_14_–" \o "page54"</w:instrText>
      </w:r>
      <w:r w:rsidRPr="00330B62">
        <w:rPr>
          <w:rFonts w:eastAsiaTheme="minorEastAsia" w:cs="Times New Roman"/>
          <w:sz w:val="17"/>
          <w:szCs w:val="17"/>
          <w:lang w:val="fr-FR"/>
        </w:rPr>
        <w:fldChar w:fldCharType="separate"/>
      </w:r>
      <w:r w:rsidRPr="00330B62">
        <w:rPr>
          <w:rStyle w:val="Hyperlink"/>
          <w:rFonts w:eastAsiaTheme="minorEastAsia" w:cs="Times New Roman"/>
          <w:noProof w:val="0"/>
          <w:sz w:val="17"/>
          <w:szCs w:val="17"/>
          <w:lang w:val="fr-FR"/>
        </w:rPr>
        <w:t>54</w:t>
      </w:r>
    </w:p>
    <w:p w14:paraId="22456C00"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cs="Times New Roman"/>
          <w:sz w:val="17"/>
          <w:szCs w:val="17"/>
          <w:lang w:val="fr-FR"/>
        </w:rPr>
        <w:fldChar w:fldCharType="end"/>
      </w:r>
      <w:r w:rsidRPr="00330B62">
        <w:rPr>
          <w:rFonts w:eastAsiaTheme="minorEastAsia"/>
          <w:b/>
          <w:sz w:val="17"/>
          <w:szCs w:val="17"/>
          <w:u w:val="single"/>
          <w:lang w:val="fr-FR"/>
        </w:rPr>
        <w:t>Paragraphe 3.k) – Définition de “défini de manière spécifique”</w:t>
      </w:r>
    </w:p>
    <w:p w14:paraId="5C4CF0C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3.k)-1 : Symboles ambigus des nucléotides</w:t>
      </w:r>
      <w:r w:rsidRPr="00330B62">
        <w:rPr>
          <w:rFonts w:eastAsiaTheme="minorEastAsia" w:cs="Times New Roman"/>
          <w:sz w:val="17"/>
          <w:szCs w:val="17"/>
          <w:lang w:val="fr-FR"/>
        </w:rPr>
        <w:tab/>
      </w:r>
      <w:hyperlink w:anchor="page29" w:tooltip="page27" w:history="1">
        <w:r w:rsidRPr="00330B62">
          <w:rPr>
            <w:rStyle w:val="Hyperlink"/>
            <w:rFonts w:eastAsiaTheme="minorEastAsia" w:cs="Times New Roman"/>
            <w:b/>
            <w:noProof w:val="0"/>
            <w:sz w:val="17"/>
            <w:szCs w:val="17"/>
            <w:lang w:val="fr-FR"/>
          </w:rPr>
          <w:t>27</w:t>
        </w:r>
      </w:hyperlink>
    </w:p>
    <w:p w14:paraId="0EBE3ABB"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b/>
            <w:noProof w:val="0"/>
            <w:sz w:val="17"/>
            <w:szCs w:val="17"/>
            <w:lang w:val="fr-FR"/>
          </w:rPr>
          <w:t>28</w:t>
        </w:r>
      </w:hyperlink>
    </w:p>
    <w:p w14:paraId="32DFE2B7"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3.k)-3 : Symbole ambigu “n” employé d’une manière non conventionnelle</w:t>
      </w:r>
      <w:r w:rsidRPr="00330B62">
        <w:rPr>
          <w:rFonts w:eastAsiaTheme="minorEastAsia" w:cs="Times New Roman"/>
          <w:sz w:val="17"/>
          <w:szCs w:val="17"/>
          <w:lang w:val="fr-FR"/>
        </w:rPr>
        <w:tab/>
      </w:r>
      <w:hyperlink w:anchor="example3k3" w:tooltip="page30" w:history="1">
        <w:r w:rsidRPr="00330B62">
          <w:rPr>
            <w:rStyle w:val="Hyperlink"/>
            <w:rFonts w:eastAsiaTheme="minorEastAsia" w:cs="Times New Roman"/>
            <w:b/>
            <w:noProof w:val="0"/>
            <w:sz w:val="17"/>
            <w:szCs w:val="17"/>
            <w:lang w:val="fr-FR"/>
          </w:rPr>
          <w:t>30</w:t>
        </w:r>
      </w:hyperlink>
    </w:p>
    <w:p w14:paraId="52094498"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3.k)-4 : Les symboles ambigus autres que “n” sont “définis de manière spécifique”</w:t>
      </w:r>
      <w:r w:rsidRPr="00330B62">
        <w:rPr>
          <w:rFonts w:eastAsiaTheme="minorEastAsia" w:cs="Times New Roman"/>
          <w:sz w:val="17"/>
          <w:szCs w:val="17"/>
          <w:lang w:val="fr-FR"/>
        </w:rPr>
        <w:tab/>
      </w:r>
      <w:hyperlink w:anchor="example3k4" w:tooltip="page31" w:history="1">
        <w:r w:rsidRPr="00330B62">
          <w:rPr>
            <w:rStyle w:val="Hyperlink"/>
            <w:rFonts w:eastAsiaTheme="minorEastAsia" w:cs="Times New Roman"/>
            <w:b/>
            <w:noProof w:val="0"/>
            <w:sz w:val="17"/>
            <w:szCs w:val="17"/>
            <w:lang w:val="fr-FR"/>
          </w:rPr>
          <w:t>31</w:t>
        </w:r>
      </w:hyperlink>
    </w:p>
    <w:p w14:paraId="48996B50" w14:textId="77777777" w:rsidR="00C76247" w:rsidRPr="00330B62" w:rsidRDefault="00C76247" w:rsidP="009B2AE0">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Fonts w:eastAsiaTheme="minorEastAsia" w:cs="Times New Roman"/>
          <w:b/>
          <w:sz w:val="17"/>
          <w:szCs w:val="17"/>
          <w:lang w:val="fr-FR"/>
        </w:rPr>
        <w:t>Exemple 3.k)-5 : Abréviation ambiguë “Xaa” employée d’une manière non conventionnelle</w:t>
      </w:r>
      <w:r w:rsidRPr="00330B62">
        <w:rPr>
          <w:rFonts w:eastAsiaTheme="minorEastAsia" w:cs="Times New Roman"/>
          <w:sz w:val="17"/>
          <w:szCs w:val="17"/>
          <w:lang w:val="fr-FR"/>
        </w:rPr>
        <w:tab/>
      </w:r>
      <w:hyperlink w:anchor="example3k5" w:tooltip="page32" w:history="1">
        <w:r w:rsidRPr="00330B62">
          <w:rPr>
            <w:rStyle w:val="Hyperlink"/>
            <w:rFonts w:eastAsiaTheme="minorEastAsia" w:cs="Times New Roman"/>
            <w:b/>
            <w:noProof w:val="0"/>
            <w:sz w:val="17"/>
            <w:szCs w:val="17"/>
            <w:lang w:val="fr-FR"/>
          </w:rPr>
          <w:t>32</w:t>
        </w:r>
      </w:hyperlink>
    </w:p>
    <w:p w14:paraId="3AE6422E"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7 – Séquences devant être intégrées dans un listage</w:t>
      </w:r>
    </w:p>
    <w:p w14:paraId="2E85A91E"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8B5A589"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28-1: Codage de la séquence de nucléotides et séquence d’acides aminés codée</w:t>
      </w:r>
      <w:r w:rsidRPr="00330B62">
        <w:rPr>
          <w:rStyle w:val="Hyperlink"/>
          <w:rFonts w:eastAsiaTheme="minorEastAsia" w:cs="Times New Roman"/>
          <w:noProof w:val="0"/>
          <w:sz w:val="17"/>
          <w:szCs w:val="17"/>
          <w:lang w:val="fr-FR"/>
        </w:rPr>
        <w:tab/>
      </w:r>
      <w:hyperlink w:anchor="page59" w:tooltip="page59" w:history="1">
        <w:r w:rsidRPr="00330B62">
          <w:rPr>
            <w:rStyle w:val="Hyperlink"/>
            <w:rFonts w:eastAsiaTheme="minorEastAsia" w:cs="Times New Roman"/>
            <w:noProof w:val="0"/>
            <w:sz w:val="17"/>
            <w:szCs w:val="17"/>
            <w:lang w:val="fr-FR"/>
          </w:rPr>
          <w:t>59</w:t>
        </w:r>
      </w:hyperlink>
    </w:p>
    <w:p w14:paraId="4B9C571B" w14:textId="756B2E70"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Example551dnarna" w:tooltip="page68" w:history="1">
        <w:r w:rsidR="00802B43">
          <w:rPr>
            <w:rStyle w:val="Hyperlink"/>
            <w:rFonts w:eastAsiaTheme="minorEastAsia" w:cs="Times New Roman"/>
            <w:noProof w:val="0"/>
            <w:sz w:val="17"/>
            <w:szCs w:val="17"/>
            <w:lang w:val="fr-FR"/>
          </w:rPr>
          <w:t>69</w:t>
        </w:r>
      </w:hyperlink>
    </w:p>
    <w:p w14:paraId="47C67496" w14:textId="43001816"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802B43">
          <w:rPr>
            <w:rStyle w:val="Hyperlink"/>
            <w:rFonts w:eastAsiaTheme="minorEastAsia" w:cs="Times New Roman"/>
            <w:noProof w:val="0"/>
            <w:sz w:val="17"/>
            <w:szCs w:val="17"/>
            <w:lang w:val="fr-FR"/>
          </w:rPr>
          <w:t>71</w:t>
        </w:r>
      </w:hyperlink>
    </w:p>
    <w:p w14:paraId="237366CD" w14:textId="0BB74B6D"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00A60B62">
          <w:rPr>
            <w:rStyle w:val="Hyperlink"/>
            <w:rFonts w:eastAsiaTheme="minorEastAsia" w:cs="Times New Roman"/>
            <w:noProof w:val="0"/>
            <w:sz w:val="17"/>
            <w:szCs w:val="17"/>
            <w:lang w:val="fr-FR"/>
          </w:rPr>
          <w:t>73</w:t>
        </w:r>
      </w:hyperlink>
    </w:p>
    <w:p w14:paraId="1D3B84D1"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7.a) – Séquences de nucléotides à intégrer dans un listage</w:t>
      </w:r>
    </w:p>
    <w:p w14:paraId="0F62FE33"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b/>
            <w:noProof w:val="0"/>
            <w:sz w:val="17"/>
            <w:szCs w:val="17"/>
            <w:lang w:val="fr-FR"/>
          </w:rPr>
          <w:t>33</w:t>
        </w:r>
      </w:hyperlink>
    </w:p>
    <w:p w14:paraId="63BEADD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7.a)-2 : Séquence de nucléotides linéaire comportant une structure secondaire</w:t>
      </w:r>
      <w:r w:rsidRPr="00330B62">
        <w:rPr>
          <w:rFonts w:eastAsiaTheme="minorEastAsia" w:cs="Times New Roman"/>
          <w:sz w:val="17"/>
          <w:szCs w:val="17"/>
          <w:lang w:val="fr-FR"/>
        </w:rPr>
        <w:tab/>
      </w:r>
      <w:hyperlink w:anchor="example7a2linear" w:tooltip="page35" w:history="1">
        <w:r w:rsidRPr="00330B62">
          <w:rPr>
            <w:rStyle w:val="Hyperlink"/>
            <w:rFonts w:eastAsiaTheme="minorEastAsia" w:cs="Times New Roman"/>
            <w:b/>
            <w:noProof w:val="0"/>
            <w:sz w:val="17"/>
            <w:szCs w:val="17"/>
            <w:lang w:val="fr-FR"/>
          </w:rPr>
          <w:t>35</w:t>
        </w:r>
      </w:hyperlink>
    </w:p>
    <w:p w14:paraId="251EE2C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7.a)-3 : Symboles ambigus des nucléotides employés d’une manière non conventionnelle</w:t>
      </w:r>
      <w:r w:rsidRPr="00330B62">
        <w:rPr>
          <w:rFonts w:eastAsiaTheme="minorEastAsia" w:cs="Times New Roman"/>
          <w:sz w:val="17"/>
          <w:szCs w:val="17"/>
          <w:lang w:val="fr-FR"/>
        </w:rPr>
        <w:tab/>
      </w:r>
      <w:hyperlink w:anchor="example7a3" w:tooltip="page37" w:history="1">
        <w:r w:rsidRPr="00330B62">
          <w:rPr>
            <w:rStyle w:val="Hyperlink"/>
            <w:rFonts w:eastAsiaTheme="minorEastAsia" w:cs="Times New Roman"/>
            <w:b/>
            <w:noProof w:val="0"/>
            <w:sz w:val="17"/>
            <w:szCs w:val="17"/>
            <w:lang w:val="fr-FR"/>
          </w:rPr>
          <w:t>37</w:t>
        </w:r>
      </w:hyperlink>
    </w:p>
    <w:p w14:paraId="2CED9F97"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7.a)-4 : Symboles ambigus des nucléotides employés d’une manière non conventionnelle</w:t>
      </w:r>
      <w:r w:rsidRPr="00330B62">
        <w:rPr>
          <w:rFonts w:eastAsiaTheme="minorEastAsia" w:cs="Times New Roman"/>
          <w:sz w:val="17"/>
          <w:szCs w:val="17"/>
          <w:lang w:val="fr-FR"/>
        </w:rPr>
        <w:tab/>
      </w:r>
      <w:hyperlink w:anchor="example7a4" w:tooltip="page38" w:history="1">
        <w:r w:rsidRPr="00330B62">
          <w:rPr>
            <w:rStyle w:val="Hyperlink"/>
            <w:rFonts w:eastAsiaTheme="minorEastAsia" w:cs="Times New Roman"/>
            <w:b/>
            <w:noProof w:val="0"/>
            <w:sz w:val="17"/>
            <w:szCs w:val="17"/>
            <w:lang w:val="fr-FR"/>
          </w:rPr>
          <w:t>38</w:t>
        </w:r>
      </w:hyperlink>
    </w:p>
    <w:p w14:paraId="33103468"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7.a)-5 : Symboles de nucléotides non conventionnels</w:t>
      </w:r>
      <w:r w:rsidRPr="00330B62">
        <w:rPr>
          <w:rFonts w:eastAsiaTheme="minorEastAsia" w:cs="Times New Roman"/>
          <w:sz w:val="17"/>
          <w:szCs w:val="17"/>
          <w:lang w:val="fr-FR"/>
        </w:rPr>
        <w:tab/>
      </w:r>
      <w:hyperlink w:anchor="example7a5" w:tooltip="page39" w:history="1">
        <w:r w:rsidRPr="00330B62">
          <w:rPr>
            <w:rStyle w:val="Hyperlink"/>
            <w:rFonts w:eastAsiaTheme="minorEastAsia" w:cs="Times New Roman"/>
            <w:b/>
            <w:noProof w:val="0"/>
            <w:sz w:val="17"/>
            <w:szCs w:val="17"/>
            <w:lang w:val="fr-FR"/>
          </w:rPr>
          <w:t>39</w:t>
        </w:r>
      </w:hyperlink>
    </w:p>
    <w:p w14:paraId="0FB7376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7.a)-6 : Symboles de nucléotides non conventionnels</w:t>
      </w:r>
      <w:r w:rsidRPr="00330B62">
        <w:rPr>
          <w:rFonts w:eastAsiaTheme="minorEastAsia" w:cs="Times New Roman"/>
          <w:sz w:val="17"/>
          <w:szCs w:val="17"/>
          <w:lang w:val="fr-FR"/>
        </w:rPr>
        <w:tab/>
      </w:r>
      <w:hyperlink w:anchor="example7a6" w:tooltip="page40" w:history="1">
        <w:r w:rsidRPr="00330B62">
          <w:rPr>
            <w:rStyle w:val="Hyperlink"/>
            <w:rFonts w:eastAsiaTheme="minorEastAsia" w:cs="Times New Roman"/>
            <w:b/>
            <w:noProof w:val="0"/>
            <w:sz w:val="17"/>
            <w:szCs w:val="17"/>
            <w:lang w:val="fr-FR"/>
          </w:rPr>
          <w:t>40</w:t>
        </w:r>
      </w:hyperlink>
    </w:p>
    <w:p w14:paraId="02D41D32"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E70A6F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62C0F943"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3.g)-2 : Séquence de nucléotides avec des résidus alternatifs, y compris un espaceur C3</w:t>
      </w:r>
      <w:r w:rsidRPr="00330B62">
        <w:rPr>
          <w:rFonts w:eastAsiaTheme="minorEastAsia" w:cs="Times New Roman"/>
          <w:sz w:val="17"/>
          <w:szCs w:val="17"/>
          <w:lang w:val="fr-FR"/>
        </w:rPr>
        <w:tab/>
      </w:r>
      <w:hyperlink w:anchor="example3g2" w:tooltip="page23" w:history="1">
        <w:r w:rsidRPr="00330B62">
          <w:rPr>
            <w:rStyle w:val="Hyperlink"/>
            <w:rFonts w:eastAsiaTheme="minorEastAsia" w:cs="Times New Roman"/>
            <w:noProof w:val="0"/>
            <w:sz w:val="17"/>
            <w:szCs w:val="17"/>
            <w:lang w:val="fr-FR"/>
          </w:rPr>
          <w:t>23</w:t>
        </w:r>
      </w:hyperlink>
    </w:p>
    <w:p w14:paraId="2027796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3.g)-3 : Site abasique</w:t>
      </w:r>
      <w:r w:rsidRPr="00330B62">
        <w:rPr>
          <w:rFonts w:eastAsiaTheme="minorEastAsia" w:cs="Times New Roman"/>
          <w:sz w:val="17"/>
          <w:szCs w:val="17"/>
          <w:lang w:val="fr-FR"/>
        </w:rPr>
        <w:tab/>
      </w:r>
      <w:hyperlink w:anchor="example3g3" w:tooltip="page25" w:history="1">
        <w:r w:rsidRPr="00330B62">
          <w:rPr>
            <w:rStyle w:val="Hyperlink"/>
            <w:rFonts w:eastAsiaTheme="minorEastAsia" w:cs="Times New Roman"/>
            <w:noProof w:val="0"/>
            <w:sz w:val="17"/>
            <w:szCs w:val="17"/>
            <w:lang w:val="fr-FR"/>
          </w:rPr>
          <w:t>25</w:t>
        </w:r>
      </w:hyperlink>
    </w:p>
    <w:p w14:paraId="256913C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4B2864F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3.k)-1 : Symboles ambigus des nucléotides</w:t>
      </w:r>
      <w:r w:rsidRPr="00330B62">
        <w:rPr>
          <w:rFonts w:eastAsiaTheme="minorEastAsia" w:cs="Times New Roman"/>
          <w:sz w:val="17"/>
          <w:szCs w:val="17"/>
          <w:lang w:val="fr-FR"/>
        </w:rPr>
        <w:tab/>
      </w:r>
      <w:hyperlink w:anchor="_Paragraphe_3.k)_Définition" w:tooltip="page27" w:history="1">
        <w:r w:rsidRPr="00330B62">
          <w:rPr>
            <w:rStyle w:val="Hyperlink"/>
            <w:rFonts w:eastAsiaTheme="minorEastAsia" w:cs="Times New Roman"/>
            <w:noProof w:val="0"/>
            <w:sz w:val="17"/>
            <w:szCs w:val="17"/>
            <w:lang w:val="fr-FR"/>
          </w:rPr>
          <w:t>27</w:t>
        </w:r>
      </w:hyperlink>
    </w:p>
    <w:p w14:paraId="67B6A0B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noProof w:val="0"/>
            <w:sz w:val="17"/>
            <w:szCs w:val="17"/>
            <w:lang w:val="fr-FR"/>
          </w:rPr>
          <w:t>28</w:t>
        </w:r>
      </w:hyperlink>
    </w:p>
    <w:p w14:paraId="643F5FE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3.k)-3 : Symbole ambigu “n” employé d’une manière non conventionnelle</w:t>
      </w:r>
      <w:r w:rsidRPr="00330B62">
        <w:rPr>
          <w:rFonts w:eastAsiaTheme="minorEastAsia" w:cs="Times New Roman"/>
          <w:sz w:val="17"/>
          <w:szCs w:val="17"/>
          <w:lang w:val="fr-FR"/>
        </w:rPr>
        <w:tab/>
      </w:r>
      <w:hyperlink w:anchor="example3k3" w:tooltip="page30" w:history="1">
        <w:r w:rsidRPr="00330B62">
          <w:rPr>
            <w:rStyle w:val="Hyperlink"/>
            <w:rFonts w:eastAsiaTheme="minorEastAsia" w:cs="Times New Roman"/>
            <w:noProof w:val="0"/>
            <w:sz w:val="17"/>
            <w:szCs w:val="17"/>
            <w:lang w:val="fr-FR"/>
          </w:rPr>
          <w:t>30</w:t>
        </w:r>
      </w:hyperlink>
    </w:p>
    <w:p w14:paraId="6E4FAE5C"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3.k)-4 : Les symboles ambigus autres que “n” sont “définis de manière spécifique”</w:t>
      </w:r>
      <w:r w:rsidRPr="00330B62">
        <w:rPr>
          <w:rFonts w:eastAsiaTheme="minorEastAsia" w:cs="Times New Roman"/>
          <w:sz w:val="17"/>
          <w:szCs w:val="17"/>
          <w:lang w:val="fr-FR"/>
        </w:rPr>
        <w:tab/>
      </w:r>
      <w:hyperlink w:anchor="example3k4" w:tooltip="page31" w:history="1">
        <w:r w:rsidRPr="00330B62">
          <w:rPr>
            <w:rStyle w:val="Hyperlink"/>
            <w:rFonts w:eastAsiaTheme="minorEastAsia" w:cs="Times New Roman"/>
            <w:noProof w:val="0"/>
            <w:sz w:val="17"/>
            <w:szCs w:val="17"/>
            <w:lang w:val="fr-FR"/>
          </w:rPr>
          <w:t>31</w:t>
        </w:r>
      </w:hyperlink>
    </w:p>
    <w:p w14:paraId="01E0E029"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11.a)-1 : Séquence de nucléotides représentée par deux brins de codage – mêmes longueurs</w:t>
      </w:r>
      <w:r w:rsidRPr="00330B62">
        <w:rPr>
          <w:rFonts w:eastAsiaTheme="minorEastAsia" w:cs="Times New Roman"/>
          <w:sz w:val="17"/>
          <w:szCs w:val="17"/>
          <w:lang w:val="fr-FR"/>
        </w:rPr>
        <w:tab/>
      </w:r>
      <w:hyperlink w:anchor="page38" w:tooltip="page51" w:history="1">
        <w:r w:rsidRPr="00330B62">
          <w:rPr>
            <w:rStyle w:val="Hyperlink"/>
            <w:rFonts w:eastAsiaTheme="minorEastAsia" w:cs="Times New Roman"/>
            <w:noProof w:val="0"/>
            <w:sz w:val="17"/>
            <w:szCs w:val="17"/>
            <w:lang w:val="fr-FR"/>
          </w:rPr>
          <w:t>51</w:t>
        </w:r>
      </w:hyperlink>
    </w:p>
    <w:p w14:paraId="2B042531"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_Paragraphe_11.b)_–" w:tooltip="page52" w:history="1">
        <w:r w:rsidRPr="00330B62">
          <w:rPr>
            <w:rStyle w:val="Hyperlink"/>
            <w:rFonts w:eastAsiaTheme="minorEastAsia" w:cs="Times New Roman"/>
            <w:noProof w:val="0"/>
            <w:sz w:val="17"/>
            <w:szCs w:val="17"/>
            <w:lang w:val="fr-FR"/>
          </w:rPr>
          <w:t>52</w:t>
        </w:r>
      </w:hyperlink>
    </w:p>
    <w:p w14:paraId="5913874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11.b)-2 : Séquence de nucléotides représentée par deux brins de codage – absence de segment d’appariement de bases</w:t>
      </w:r>
      <w:r w:rsidRPr="00330B62">
        <w:rPr>
          <w:rFonts w:eastAsiaTheme="minorEastAsia" w:cs="Times New Roman"/>
          <w:sz w:val="17"/>
          <w:szCs w:val="17"/>
          <w:lang w:val="fr-FR"/>
        </w:rPr>
        <w:tab/>
      </w:r>
      <w:hyperlink w:anchor="example11b2" w:tooltip="page53" w:history="1">
        <w:r w:rsidRPr="00330B62">
          <w:rPr>
            <w:rStyle w:val="Hyperlink"/>
            <w:rFonts w:eastAsiaTheme="minorEastAsia" w:cs="Times New Roman"/>
            <w:noProof w:val="0"/>
            <w:sz w:val="17"/>
            <w:szCs w:val="17"/>
            <w:lang w:val="fr-FR"/>
          </w:rPr>
          <w:t>53</w:t>
        </w:r>
      </w:hyperlink>
    </w:p>
    <w:p w14:paraId="5D3A257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1ABBD1D9" w14:textId="4F5738BD"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326E2B3A" w14:textId="12373E47"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-1 : Représentation des variantes énumérées</w:t>
      </w:r>
      <w:r w:rsidRPr="00330B62">
        <w:rPr>
          <w:rFonts w:eastAsiaTheme="minorEastAsia" w:cs="Times New Roman"/>
          <w:sz w:val="17"/>
          <w:szCs w:val="17"/>
          <w:lang w:val="fr-FR"/>
        </w:rPr>
        <w:tab/>
      </w:r>
      <w:hyperlink w:anchor="_Paragraphe_91_–" w:tooltip="page74" w:history="1">
        <w:r w:rsidR="00A60B62">
          <w:rPr>
            <w:rStyle w:val="Hyperlink"/>
            <w:rFonts w:eastAsiaTheme="minorEastAsia" w:cs="Times New Roman"/>
            <w:noProof w:val="0"/>
            <w:sz w:val="17"/>
            <w:szCs w:val="17"/>
            <w:lang w:val="fr-FR"/>
          </w:rPr>
          <w:t>75</w:t>
        </w:r>
      </w:hyperlink>
    </w:p>
    <w:p w14:paraId="477D2F27" w14:textId="54773397" w:rsidR="00C76247" w:rsidRPr="00330B62" w:rsidRDefault="00C76247" w:rsidP="000825B3">
      <w:pPr>
        <w:widowControl/>
        <w:tabs>
          <w:tab w:val="right" w:leader="dot" w:pos="9345"/>
        </w:tabs>
        <w:spacing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95</w:t>
      </w:r>
      <w:r w:rsidRPr="00330B62">
        <w:rPr>
          <w:rFonts w:eastAsiaTheme="minorEastAsia" w:cs="Times New Roman"/>
          <w:sz w:val="17"/>
          <w:szCs w:val="17"/>
          <w:lang w:val="fr-FR"/>
        </w:rPr>
        <w:t>.b)-1 : Représentation des séquences variantes individuelles comportant plusieurs variations interdépendantes</w:t>
      </w:r>
      <w:r w:rsidRPr="00330B62">
        <w:rPr>
          <w:rFonts w:eastAsiaTheme="minorEastAsia" w:cs="Times New Roman"/>
          <w:sz w:val="17"/>
          <w:szCs w:val="17"/>
          <w:lang w:val="fr-FR"/>
        </w:rPr>
        <w:tab/>
      </w:r>
      <w:hyperlink w:anchor="_Paragraphe_93.b)_–" w:tooltip="page80" w:history="1">
        <w:r w:rsidR="004E2385">
          <w:rPr>
            <w:rStyle w:val="Hyperlink"/>
            <w:rFonts w:eastAsiaTheme="minorEastAsia" w:cs="Times New Roman"/>
            <w:noProof w:val="0"/>
            <w:sz w:val="17"/>
            <w:szCs w:val="17"/>
            <w:lang w:val="fr-FR"/>
          </w:rPr>
          <w:t>81</w:t>
        </w:r>
      </w:hyperlink>
    </w:p>
    <w:p w14:paraId="2886D844"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7.b) – Séquences d’acides aminés à intégrer dans un listage</w:t>
      </w:r>
    </w:p>
    <w:p w14:paraId="58236E2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7.b)-1 : Au moins quatre acides aminés définis de manière spécifique</w:t>
      </w:r>
      <w:r w:rsidRPr="00330B62">
        <w:rPr>
          <w:rFonts w:eastAsiaTheme="minorEastAsia" w:cs="Times New Roman"/>
          <w:sz w:val="17"/>
          <w:szCs w:val="17"/>
          <w:lang w:val="fr-FR"/>
        </w:rPr>
        <w:tab/>
      </w:r>
      <w:hyperlink w:anchor="_Paragraphe_7.b)_–" w:tooltip="page41" w:history="1">
        <w:r w:rsidRPr="00330B62">
          <w:rPr>
            <w:rStyle w:val="Hyperlink"/>
            <w:rFonts w:eastAsiaTheme="minorEastAsia" w:cs="Times New Roman"/>
            <w:b/>
            <w:noProof w:val="0"/>
            <w:sz w:val="17"/>
            <w:szCs w:val="17"/>
            <w:lang w:val="fr-FR"/>
          </w:rPr>
          <w:t>41</w:t>
        </w:r>
      </w:hyperlink>
    </w:p>
    <w:p w14:paraId="62460358" w14:textId="77777777" w:rsidR="00C76247" w:rsidRPr="00330B62" w:rsidRDefault="00C76247" w:rsidP="009B2AE0">
      <w:pPr>
        <w:widowControl/>
        <w:tabs>
          <w:tab w:val="right" w:leader="dot" w:pos="9345"/>
        </w:tabs>
        <w:spacing w:after="170" w:line="276" w:lineRule="auto"/>
        <w:rPr>
          <w:b/>
          <w:sz w:val="17"/>
          <w:szCs w:val="17"/>
          <w:lang w:val="fr-FR"/>
        </w:rPr>
      </w:pPr>
      <w:r w:rsidRPr="00330B62">
        <w:rPr>
          <w:b/>
          <w:sz w:val="17"/>
          <w:szCs w:val="17"/>
          <w:lang w:val="fr-FR"/>
        </w:rPr>
        <w:t>Exemple 7.b)-2 : Séquence d’acides aminés ramifiée</w:t>
      </w:r>
      <w:r w:rsidRPr="00330B62">
        <w:rPr>
          <w:sz w:val="17"/>
          <w:szCs w:val="17"/>
          <w:lang w:val="fr-FR"/>
        </w:rPr>
        <w:tab/>
      </w:r>
      <w:hyperlink w:anchor="example7b2branched" w:tooltip="page42" w:history="1">
        <w:r w:rsidRPr="00330B62">
          <w:rPr>
            <w:rStyle w:val="Hyperlink"/>
            <w:rFonts w:eastAsiaTheme="minorEastAsia" w:cs="Times New Roman"/>
            <w:b/>
            <w:noProof w:val="0"/>
            <w:sz w:val="17"/>
            <w:szCs w:val="17"/>
            <w:lang w:val="fr-FR"/>
          </w:rPr>
          <w:t>42</w:t>
        </w:r>
      </w:hyperlink>
    </w:p>
    <w:p w14:paraId="32FB28C0" w14:textId="77777777" w:rsidR="00C76247" w:rsidRPr="00330B62" w:rsidRDefault="00C76247" w:rsidP="009B2AE0">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Style w:val="Hyperlink"/>
          <w:rFonts w:eastAsiaTheme="minorEastAsia" w:cs="Times New Roman"/>
          <w:b/>
          <w:noProof w:val="0"/>
          <w:sz w:val="17"/>
          <w:szCs w:val="17"/>
          <w:lang w:val="fr-FR"/>
        </w:rPr>
        <w:t>Exemple 7.b)-3: Séquence d’acides aminés ramifiée</w:t>
      </w:r>
      <w:r w:rsidRPr="00330B62">
        <w:rPr>
          <w:rStyle w:val="Hyperlink"/>
          <w:rFonts w:eastAsiaTheme="minorEastAsia" w:cs="Times New Roman"/>
          <w:noProof w:val="0"/>
          <w:sz w:val="17"/>
          <w:szCs w:val="17"/>
          <w:lang w:val="fr-FR"/>
        </w:rPr>
        <w:tab/>
      </w:r>
      <w:hyperlink w:anchor="example7b3" w:tooltip="page45" w:history="1">
        <w:r w:rsidRPr="00330B62">
          <w:rPr>
            <w:rStyle w:val="Hyperlink"/>
            <w:rFonts w:eastAsiaTheme="minorEastAsia" w:cs="Times New Roman"/>
            <w:b/>
            <w:noProof w:val="0"/>
            <w:sz w:val="17"/>
            <w:szCs w:val="17"/>
            <w:lang w:val="fr-FR"/>
          </w:rPr>
          <w:t>45</w:t>
        </w:r>
      </w:hyperlink>
    </w:p>
    <w:p w14:paraId="6857292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 xml:space="preserve">Exemple 7.b)-4 : </w:t>
      </w:r>
      <w:r w:rsidRPr="00330B62">
        <w:rPr>
          <w:rFonts w:eastAsiaTheme="minorEastAsia"/>
          <w:b/>
          <w:sz w:val="17"/>
          <w:szCs w:val="17"/>
          <w:lang w:val="fr-FR"/>
        </w:rPr>
        <w:t>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b/>
            <w:noProof w:val="0"/>
            <w:sz w:val="17"/>
            <w:szCs w:val="17"/>
            <w:lang w:val="fr-FR"/>
          </w:rPr>
          <w:t>46</w:t>
        </w:r>
      </w:hyperlink>
    </w:p>
    <w:p w14:paraId="72D2FACF" w14:textId="603027A5" w:rsidR="00C76247" w:rsidRPr="00330B62" w:rsidRDefault="00C76247" w:rsidP="009B2AE0">
      <w:pPr>
        <w:widowControl/>
        <w:spacing w:after="160" w:line="259" w:lineRule="auto"/>
        <w:ind w:right="-138"/>
        <w:rPr>
          <w:rStyle w:val="Hyperlink"/>
          <w:rFonts w:eastAsiaTheme="minorEastAsia" w:cs="Times New Roman"/>
          <w:b/>
          <w:noProof w:val="0"/>
          <w:sz w:val="17"/>
          <w:szCs w:val="17"/>
          <w:lang w:val="fr-FR"/>
        </w:rPr>
      </w:pPr>
      <w:r w:rsidRPr="00330B62">
        <w:rPr>
          <w:rFonts w:eastAsiaTheme="minorEastAsia"/>
          <w:b/>
          <w:sz w:val="17"/>
          <w:szCs w:val="17"/>
          <w:lang w:val="fr-FR"/>
        </w:rPr>
        <w:t xml:space="preserve">Exemple 7.b)-5 : Peptide cyclique contenant une séquence d’acides aminés ramifiée </w:t>
      </w:r>
      <w:r w:rsidRPr="00330B62">
        <w:rPr>
          <w:rFonts w:eastAsiaTheme="minorEastAsia"/>
          <w:sz w:val="17"/>
          <w:szCs w:val="17"/>
          <w:lang w:val="fr-FR"/>
        </w:rPr>
        <w:t>…………………..…………</w:t>
      </w:r>
      <w:hyperlink w:anchor="example7b5cyclicpeptide" w:tooltip="page49" w:history="1">
        <w:r w:rsidRPr="00330B62">
          <w:rPr>
            <w:rStyle w:val="Hyperlink"/>
            <w:rFonts w:eastAsiaTheme="minorEastAsia" w:cs="Times New Roman"/>
            <w:b/>
            <w:noProof w:val="0"/>
            <w:sz w:val="17"/>
            <w:szCs w:val="17"/>
            <w:lang w:val="fr-FR"/>
          </w:rPr>
          <w:t>49</w:t>
        </w:r>
      </w:hyperlink>
    </w:p>
    <w:p w14:paraId="22ECCD23" w14:textId="77777777" w:rsidR="00C76247" w:rsidRPr="00330B62" w:rsidRDefault="00C76247" w:rsidP="009B2AE0">
      <w:pPr>
        <w:widowControl/>
        <w:spacing w:after="160" w:line="259" w:lineRule="auto"/>
        <w:ind w:left="414" w:right="-138"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1868DF4"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3.a)-1 : Acides aminés D</w:t>
      </w:r>
      <w:r w:rsidRPr="00330B62">
        <w:rPr>
          <w:rFonts w:eastAsiaTheme="minorEastAsia" w:cs="Times New Roman"/>
          <w:sz w:val="17"/>
          <w:szCs w:val="17"/>
          <w:lang w:val="fr-FR"/>
        </w:rPr>
        <w:tab/>
      </w:r>
      <w:hyperlink w:anchor="page15" w:tooltip="page19" w:history="1">
        <w:r w:rsidRPr="00330B62">
          <w:rPr>
            <w:rStyle w:val="Hyperlink"/>
            <w:rFonts w:eastAsiaTheme="minorEastAsia" w:cs="Times New Roman"/>
            <w:noProof w:val="0"/>
            <w:sz w:val="17"/>
            <w:szCs w:val="17"/>
            <w:lang w:val="fr-FR"/>
          </w:rPr>
          <w:t>19</w:t>
        </w:r>
      </w:hyperlink>
    </w:p>
    <w:p w14:paraId="5200CC7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example3c1" w:tooltip="page20" w:history="1">
        <w:r w:rsidRPr="00330B62">
          <w:rPr>
            <w:rStyle w:val="Hyperlink"/>
            <w:rFonts w:eastAsiaTheme="minorEastAsia" w:cs="Times New Roman"/>
            <w:noProof w:val="0"/>
            <w:sz w:val="17"/>
            <w:szCs w:val="17"/>
            <w:lang w:val="fr-FR"/>
          </w:rPr>
          <w:t>20</w:t>
        </w:r>
      </w:hyperlink>
    </w:p>
    <w:p w14:paraId="03B0D0C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3.c)-2 : Formule topologique pour une séquence d’acides aminés</w:t>
      </w:r>
      <w:r w:rsidRPr="00330B62">
        <w:rPr>
          <w:rFonts w:eastAsiaTheme="minorEastAsia" w:cs="Times New Roman"/>
          <w:sz w:val="17"/>
          <w:szCs w:val="17"/>
          <w:lang w:val="fr-FR"/>
        </w:rPr>
        <w:tab/>
      </w:r>
      <w:hyperlink w:anchor="example3c2" w:tooltip="page21" w:history="1">
        <w:r w:rsidRPr="00330B62">
          <w:rPr>
            <w:rStyle w:val="Hyperlink"/>
            <w:rFonts w:eastAsiaTheme="minorEastAsia" w:cs="Times New Roman"/>
            <w:noProof w:val="0"/>
            <w:sz w:val="17"/>
            <w:szCs w:val="17"/>
            <w:lang w:val="fr-FR"/>
          </w:rPr>
          <w:t>21</w:t>
        </w:r>
      </w:hyperlink>
    </w:p>
    <w:p w14:paraId="3145B96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3.k)-5 : Abréviation ambiguë “Xaa” employée d’une manière non conventionnelle</w:t>
      </w:r>
      <w:r w:rsidRPr="00330B62">
        <w:rPr>
          <w:rFonts w:eastAsiaTheme="minorEastAsia" w:cs="Times New Roman"/>
          <w:sz w:val="17"/>
          <w:szCs w:val="17"/>
          <w:lang w:val="fr-FR"/>
        </w:rPr>
        <w:tab/>
      </w:r>
      <w:hyperlink w:anchor="example3k5" w:tooltip="page32" w:history="1">
        <w:r w:rsidRPr="00330B62">
          <w:rPr>
            <w:rStyle w:val="Hyperlink"/>
            <w:rFonts w:eastAsiaTheme="minorEastAsia" w:cs="Times New Roman"/>
            <w:noProof w:val="0"/>
            <w:sz w:val="17"/>
            <w:szCs w:val="17"/>
            <w:lang w:val="fr-FR"/>
          </w:rPr>
          <w:t>32</w:t>
        </w:r>
      </w:hyperlink>
    </w:p>
    <w:p w14:paraId="5AE5B7B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27-1 : Formule topologique pour une séquence de nucléotides</w:t>
      </w:r>
      <w:r w:rsidRPr="00330B62">
        <w:rPr>
          <w:rFonts w:eastAsiaTheme="minorEastAsia" w:cs="Times New Roman"/>
          <w:sz w:val="17"/>
          <w:szCs w:val="17"/>
          <w:lang w:val="fr-FR"/>
        </w:rPr>
        <w:tab/>
      </w:r>
      <w:hyperlink w:anchor="_Paragraphe_27_–" w:tooltip="page56" w:history="1">
        <w:r w:rsidRPr="00330B62">
          <w:rPr>
            <w:rStyle w:val="Hyperlink"/>
            <w:rFonts w:eastAsiaTheme="minorEastAsia" w:cs="Times New Roman"/>
            <w:noProof w:val="0"/>
            <w:sz w:val="17"/>
            <w:szCs w:val="17"/>
            <w:lang w:val="fr-FR"/>
          </w:rPr>
          <w:t>56</w:t>
        </w:r>
      </w:hyperlink>
    </w:p>
    <w:p w14:paraId="39C5125D"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27-3 : Formule topologique – au moins quatre acides aminés définis de manière spécifique</w:t>
      </w:r>
      <w:r w:rsidRPr="00330B62">
        <w:rPr>
          <w:rFonts w:eastAsiaTheme="minorEastAsia" w:cs="Times New Roman"/>
          <w:sz w:val="17"/>
          <w:szCs w:val="17"/>
          <w:lang w:val="fr-FR"/>
        </w:rPr>
        <w:tab/>
      </w:r>
      <w:hyperlink w:anchor="example273" w:tooltip="page58" w:history="1">
        <w:r w:rsidRPr="00330B62">
          <w:rPr>
            <w:rStyle w:val="Hyperlink"/>
            <w:rFonts w:eastAsiaTheme="minorEastAsia" w:cs="Times New Roman"/>
            <w:noProof w:val="0"/>
            <w:sz w:val="17"/>
            <w:szCs w:val="17"/>
            <w:lang w:val="fr-FR"/>
          </w:rPr>
          <w:t>58</w:t>
        </w:r>
      </w:hyperlink>
    </w:p>
    <w:p w14:paraId="585E4670" w14:textId="12AB3CCC" w:rsidR="00C76247" w:rsidRPr="00E64C7E" w:rsidRDefault="00C76247" w:rsidP="00E64C7E">
      <w:pPr>
        <w:widowControl/>
        <w:shd w:val="clear" w:color="auto" w:fill="FFFF00"/>
        <w:tabs>
          <w:tab w:val="right" w:leader="dot" w:pos="9345"/>
        </w:tabs>
        <w:spacing w:after="170" w:line="276" w:lineRule="auto"/>
        <w:ind w:left="1134"/>
        <w:rPr>
          <w:rStyle w:val="Hyperlink"/>
          <w:rFonts w:eastAsiaTheme="minorEastAsia" w:cs="Times New Roman"/>
          <w:noProof w:val="0"/>
          <w:color w:val="000000"/>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4E482691" w14:textId="4EE4D84A" w:rsidR="005A58F8" w:rsidRPr="00330B62" w:rsidRDefault="005A58F8" w:rsidP="00E64C7E">
      <w:pPr>
        <w:widowControl/>
        <w:shd w:val="clear" w:color="auto" w:fill="FFFF00"/>
        <w:tabs>
          <w:tab w:val="right" w:leader="dot" w:pos="9345"/>
        </w:tabs>
        <w:spacing w:after="170" w:line="276" w:lineRule="auto"/>
        <w:ind w:left="1134"/>
        <w:rPr>
          <w:rFonts w:eastAsiaTheme="minorEastAsia" w:cs="Times New Roman"/>
          <w:sz w:val="17"/>
          <w:szCs w:val="17"/>
          <w:lang w:val="fr-FR"/>
        </w:rPr>
      </w:pPr>
      <w:r w:rsidRPr="00E64C7E">
        <w:rPr>
          <w:rStyle w:val="Hyperlink"/>
          <w:rFonts w:eastAsiaTheme="minorEastAsia" w:cs="Times New Roman"/>
          <w:noProof w:val="0"/>
          <w:color w:val="000000"/>
          <w:sz w:val="17"/>
          <w:szCs w:val="17"/>
          <w:lang w:val="fr-FR"/>
        </w:rPr>
        <w:t>Exemple 29-2 : Utilisation de l’acide aminé non modifié correspondant</w:t>
      </w:r>
      <w:r w:rsidRPr="00E64C7E">
        <w:rPr>
          <w:rStyle w:val="Hyperlink"/>
          <w:rFonts w:eastAsiaTheme="minorEastAsia" w:cs="Times New Roman"/>
          <w:noProof w:val="0"/>
          <w:color w:val="000000"/>
          <w:sz w:val="17"/>
          <w:szCs w:val="17"/>
          <w:lang w:val="fr-FR"/>
        </w:rPr>
        <w:tab/>
      </w:r>
      <w:hyperlink w:anchor="page57_29_2" w:history="1">
        <w:r w:rsidR="00CA4C9A" w:rsidRPr="00E64C7E">
          <w:rPr>
            <w:rStyle w:val="Hyperlink"/>
            <w:rFonts w:eastAsiaTheme="minorEastAsia" w:cs="Times New Roman"/>
            <w:noProof w:val="0"/>
            <w:color w:val="000000"/>
            <w:sz w:val="17"/>
            <w:szCs w:val="17"/>
            <w:shd w:val="clear" w:color="auto" w:fill="FFFF00"/>
            <w:lang w:val="fr-FR"/>
          </w:rPr>
          <w:t>62</w:t>
        </w:r>
      </w:hyperlink>
    </w:p>
    <w:p w14:paraId="33C1098F" w14:textId="75DC3818"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30-1 : Clé de caractérisation “CARBODHYD”</w:t>
      </w:r>
      <w:r w:rsidRPr="00330B62">
        <w:rPr>
          <w:rFonts w:eastAsiaTheme="minorEastAsia" w:cs="Times New Roman"/>
          <w:sz w:val="17"/>
          <w:szCs w:val="17"/>
          <w:lang w:val="fr-FR"/>
        </w:rPr>
        <w:tab/>
      </w:r>
      <w:hyperlink w:anchor="example301" w:tooltip="page62" w:history="1">
        <w:r w:rsidR="00802B43">
          <w:rPr>
            <w:rStyle w:val="Hyperlink"/>
            <w:rFonts w:eastAsiaTheme="minorEastAsia" w:cs="Times New Roman"/>
            <w:noProof w:val="0"/>
            <w:sz w:val="17"/>
            <w:szCs w:val="17"/>
            <w:lang w:val="fr-FR"/>
          </w:rPr>
          <w:t>63</w:t>
        </w:r>
      </w:hyperlink>
    </w:p>
    <w:p w14:paraId="0F9888BF" w14:textId="2CEB3C36"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00802B43">
          <w:rPr>
            <w:rStyle w:val="Hyperlink"/>
            <w:rFonts w:eastAsiaTheme="minorEastAsia" w:cs="Times New Roman"/>
            <w:noProof w:val="0"/>
            <w:sz w:val="17"/>
            <w:szCs w:val="17"/>
            <w:lang w:val="fr-FR"/>
          </w:rPr>
          <w:t>64</w:t>
        </w:r>
      </w:hyperlink>
    </w:p>
    <w:p w14:paraId="69C2BA09" w14:textId="22379F79"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37-1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_Paragraphe_37_–" w:tooltip="page66" w:history="1">
        <w:r w:rsidR="00802B43">
          <w:rPr>
            <w:rStyle w:val="Hyperlink"/>
            <w:rFonts w:eastAsiaTheme="minorEastAsia" w:cs="Times New Roman"/>
            <w:noProof w:val="0"/>
            <w:sz w:val="17"/>
            <w:szCs w:val="17"/>
            <w:lang w:val="fr-FR"/>
          </w:rPr>
          <w:t>67</w:t>
        </w:r>
      </w:hyperlink>
    </w:p>
    <w:p w14:paraId="6E67E361" w14:textId="5DE76C2A"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00802B43">
          <w:rPr>
            <w:rStyle w:val="Hyperlink"/>
            <w:rFonts w:eastAsiaTheme="minorEastAsia" w:cs="Times New Roman"/>
            <w:noProof w:val="0"/>
            <w:sz w:val="17"/>
            <w:szCs w:val="17"/>
            <w:lang w:val="fr-FR"/>
          </w:rPr>
          <w:t>68</w:t>
        </w:r>
      </w:hyperlink>
    </w:p>
    <w:p w14:paraId="228AE099" w14:textId="3A196862"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44D717D6" w14:textId="4CD53096"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-2 : Représentation des variantes énumérées</w:t>
      </w:r>
      <w:r w:rsidRPr="00330B62">
        <w:rPr>
          <w:rFonts w:eastAsiaTheme="minorEastAsia" w:cs="Times New Roman"/>
          <w:sz w:val="17"/>
          <w:szCs w:val="17"/>
          <w:lang w:val="fr-FR"/>
        </w:rPr>
        <w:tab/>
      </w:r>
      <w:hyperlink w:anchor="example912" w:tooltip="page68" w:history="1">
        <w:r w:rsidR="004543E9">
          <w:rPr>
            <w:rStyle w:val="Hyperlink"/>
            <w:rFonts w:eastAsiaTheme="minorEastAsia" w:cs="Times New Roman"/>
            <w:noProof w:val="0"/>
            <w:sz w:val="17"/>
            <w:szCs w:val="17"/>
            <w:lang w:val="fr-FR"/>
          </w:rPr>
          <w:t>73</w:t>
        </w:r>
      </w:hyperlink>
    </w:p>
    <w:p w14:paraId="0ABA46CF" w14:textId="7117B1CD"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69" w:history="1">
        <w:r w:rsidR="004543E9">
          <w:rPr>
            <w:rStyle w:val="Hyperlink"/>
            <w:rFonts w:eastAsiaTheme="minorEastAsia" w:cs="Times New Roman"/>
            <w:noProof w:val="0"/>
            <w:sz w:val="17"/>
            <w:szCs w:val="17"/>
            <w:lang w:val="fr-FR"/>
          </w:rPr>
          <w:t>77</w:t>
        </w:r>
      </w:hyperlink>
    </w:p>
    <w:p w14:paraId="273B336A" w14:textId="227F090C"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94</w:t>
      </w:r>
      <w:r w:rsidRPr="00330B62">
        <w:rPr>
          <w:rFonts w:eastAsiaTheme="minorEastAsia" w:cs="Times New Roman"/>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page62" w:tooltip="page75" w:history="1">
        <w:r w:rsidR="004E2385">
          <w:rPr>
            <w:rStyle w:val="Hyperlink"/>
            <w:rFonts w:eastAsiaTheme="minorEastAsia" w:cs="Times New Roman"/>
            <w:noProof w:val="0"/>
            <w:sz w:val="17"/>
            <w:szCs w:val="17"/>
            <w:lang w:val="fr-FR"/>
          </w:rPr>
          <w:t>78</w:t>
        </w:r>
      </w:hyperlink>
    </w:p>
    <w:p w14:paraId="6A043D55" w14:textId="4D700D5D" w:rsidR="00C76247" w:rsidRPr="009834A0" w:rsidRDefault="00C76247" w:rsidP="009834A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95</w:t>
      </w:r>
      <w:r w:rsidRPr="00330B62">
        <w:rPr>
          <w:rFonts w:eastAsiaTheme="minorEastAsia" w:cs="Times New Roman"/>
          <w:sz w:val="17"/>
          <w:szCs w:val="17"/>
          <w:lang w:val="fr-FR"/>
        </w:rPr>
        <w:t xml:space="preserve">.a)-1 : Représentation d’une séquence variante par annotation de la séquence primaire </w:t>
      </w:r>
      <w:r w:rsidRPr="00330B62">
        <w:rPr>
          <w:rFonts w:eastAsiaTheme="minorEastAsia" w:cs="Times New Roman"/>
          <w:sz w:val="17"/>
          <w:szCs w:val="17"/>
          <w:lang w:val="fr-FR"/>
        </w:rPr>
        <w:tab/>
      </w:r>
      <w:hyperlink w:anchor="page63" w:tooltip="page78" w:history="1">
        <w:r w:rsidR="004543E9">
          <w:rPr>
            <w:rStyle w:val="Hyperlink"/>
            <w:rFonts w:eastAsiaTheme="minorEastAsia" w:cs="Times New Roman"/>
            <w:noProof w:val="0"/>
            <w:sz w:val="17"/>
            <w:szCs w:val="17"/>
            <w:lang w:val="fr-FR"/>
          </w:rPr>
          <w:t>79</w:t>
        </w:r>
      </w:hyperlink>
    </w:p>
    <w:p w14:paraId="3FB1D945"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8 – Seuil d’intégration des séquences</w:t>
      </w:r>
    </w:p>
    <w:p w14:paraId="24E8FB6B"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901F91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3.k)-1 : Symboles ambigus des nucléotides</w:t>
      </w:r>
      <w:r w:rsidRPr="00330B62">
        <w:rPr>
          <w:rFonts w:eastAsiaTheme="minorEastAsia" w:cs="Times New Roman"/>
          <w:sz w:val="17"/>
          <w:szCs w:val="17"/>
          <w:lang w:val="fr-FR"/>
        </w:rPr>
        <w:tab/>
      </w:r>
      <w:hyperlink w:anchor="_Paragraphe_3.k)_Définition" w:tooltip="page27" w:history="1">
        <w:r w:rsidRPr="00330B62">
          <w:rPr>
            <w:rStyle w:val="Hyperlink"/>
            <w:rFonts w:eastAsiaTheme="minorEastAsia" w:cs="Times New Roman"/>
            <w:noProof w:val="0"/>
            <w:sz w:val="17"/>
            <w:szCs w:val="17"/>
            <w:lang w:val="fr-FR"/>
          </w:rPr>
          <w:t>27</w:t>
        </w:r>
      </w:hyperlink>
    </w:p>
    <w:p w14:paraId="7BBC8F5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noProof w:val="0"/>
            <w:sz w:val="17"/>
            <w:szCs w:val="17"/>
            <w:lang w:val="fr-FR"/>
          </w:rPr>
          <w:t>28</w:t>
        </w:r>
      </w:hyperlink>
    </w:p>
    <w:p w14:paraId="0BD3BCB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54FCB17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7.a)-6 : Symboles de nucléotides non conventionnels</w:t>
      </w:r>
      <w:r w:rsidRPr="00330B62">
        <w:rPr>
          <w:rFonts w:eastAsiaTheme="minorEastAsia" w:cs="Times New Roman"/>
          <w:sz w:val="17"/>
          <w:szCs w:val="17"/>
          <w:lang w:val="fr-FR"/>
        </w:rPr>
        <w:tab/>
      </w:r>
      <w:hyperlink w:anchor="example7a6" w:tooltip="page40" w:history="1">
        <w:r w:rsidRPr="00330B62">
          <w:rPr>
            <w:rStyle w:val="Hyperlink"/>
            <w:rFonts w:eastAsiaTheme="minorEastAsia" w:cs="Times New Roman"/>
            <w:noProof w:val="0"/>
            <w:sz w:val="17"/>
            <w:szCs w:val="17"/>
            <w:lang w:val="fr-FR"/>
          </w:rPr>
          <w:t>40</w:t>
        </w:r>
      </w:hyperlink>
    </w:p>
    <w:p w14:paraId="7D3035E1"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7.b)-1: Au moins quatre acides aminés définis de manière spécifique</w:t>
      </w:r>
      <w:r w:rsidRPr="00330B62">
        <w:rPr>
          <w:rStyle w:val="Hyperlink"/>
          <w:rFonts w:eastAsiaTheme="minorEastAsia" w:cs="Times New Roman"/>
          <w:noProof w:val="0"/>
          <w:sz w:val="17"/>
          <w:szCs w:val="17"/>
          <w:lang w:val="fr-FR"/>
        </w:rPr>
        <w:tab/>
      </w:r>
      <w:hyperlink w:anchor="_Paragraphe_7.b)_–" w:tooltip="page41" w:history="1">
        <w:r w:rsidRPr="00330B62">
          <w:rPr>
            <w:rStyle w:val="Hyperlink"/>
            <w:rFonts w:eastAsiaTheme="minorEastAsia" w:cs="Times New Roman"/>
            <w:noProof w:val="0"/>
            <w:sz w:val="17"/>
            <w:szCs w:val="17"/>
            <w:lang w:val="fr-FR"/>
          </w:rPr>
          <w:t>41</w:t>
        </w:r>
      </w:hyperlink>
    </w:p>
    <w:p w14:paraId="3D90064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594DB04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14706F8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38728E4B" w14:textId="1EFD48EA"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sz w:val="17"/>
          <w:szCs w:val="17"/>
          <w:lang w:val="fr-FR"/>
        </w:rPr>
        <w:t xml:space="preserve">Exemple 37-1 : Une séquence dont des régions contiennent un nombre inconnu de résidus “X” ne doit pas être </w:t>
      </w:r>
      <w:r w:rsidRPr="00330B62">
        <w:rPr>
          <w:rFonts w:eastAsiaTheme="minorEastAsia" w:cs="Times New Roman"/>
          <w:sz w:val="17"/>
          <w:szCs w:val="17"/>
          <w:lang w:val="fr-FR"/>
        </w:rPr>
        <w:t>représentée comme une séquence unique</w:t>
      </w:r>
      <w:r w:rsidRPr="00330B62">
        <w:rPr>
          <w:rFonts w:eastAsiaTheme="minorEastAsia" w:cs="Times New Roman"/>
          <w:sz w:val="17"/>
          <w:szCs w:val="17"/>
          <w:lang w:val="fr-FR"/>
        </w:rPr>
        <w:tab/>
      </w:r>
      <w:hyperlink w:anchor="_Paragraphe_37_–" w:tooltip="page66" w:history="1">
        <w:r w:rsidR="00802B43">
          <w:rPr>
            <w:rStyle w:val="Hyperlink"/>
            <w:rFonts w:eastAsiaTheme="minorEastAsia" w:cs="Times New Roman"/>
            <w:noProof w:val="0"/>
            <w:sz w:val="17"/>
            <w:szCs w:val="17"/>
            <w:lang w:val="fr-FR"/>
          </w:rPr>
          <w:t>67</w:t>
        </w:r>
      </w:hyperlink>
    </w:p>
    <w:p w14:paraId="1DC99257" w14:textId="2057AA24"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00802B43">
          <w:rPr>
            <w:rStyle w:val="Hyperlink"/>
            <w:rFonts w:eastAsiaTheme="minorEastAsia" w:cs="Times New Roman"/>
            <w:noProof w:val="0"/>
            <w:sz w:val="17"/>
            <w:szCs w:val="17"/>
            <w:lang w:val="fr-FR"/>
          </w:rPr>
          <w:t>68</w:t>
        </w:r>
      </w:hyperlink>
    </w:p>
    <w:p w14:paraId="58FFC4D5" w14:textId="2C91ED2F" w:rsidR="00C76247" w:rsidRPr="00330B62" w:rsidRDefault="00C76247" w:rsidP="000825B3">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sz w:val="17"/>
          <w:szCs w:val="17"/>
          <w:lang w:val="fr-FR"/>
        </w:rPr>
        <w:t>Exemple </w:t>
      </w:r>
      <w:r w:rsidR="00222C74" w:rsidRPr="000825B3">
        <w:rPr>
          <w:color w:val="000000"/>
          <w:sz w:val="17"/>
          <w:szCs w:val="17"/>
          <w:lang w:val="fr-FR"/>
        </w:rPr>
        <w:t>94</w:t>
      </w:r>
      <w:r w:rsidRPr="00330B62">
        <w:rPr>
          <w:sz w:val="17"/>
          <w:szCs w:val="17"/>
          <w:lang w:val="fr-FR"/>
        </w:rPr>
        <w:t>-1: Représentation d’une séquence unique avec des acides aminés alternatifs énumérés</w:t>
      </w:r>
      <w:r w:rsidRPr="00330B62">
        <w:rPr>
          <w:sz w:val="17"/>
          <w:szCs w:val="17"/>
          <w:lang w:val="fr-FR"/>
        </w:rPr>
        <w:tab/>
      </w:r>
      <w:hyperlink w:anchor="page62" w:tooltip="page78" w:history="1">
        <w:r w:rsidRPr="00330B62">
          <w:rPr>
            <w:rStyle w:val="Hyperlink"/>
            <w:rFonts w:eastAsiaTheme="minorEastAsia" w:cs="Times New Roman"/>
            <w:noProof w:val="0"/>
            <w:sz w:val="17"/>
            <w:szCs w:val="17"/>
            <w:lang w:val="fr-FR"/>
          </w:rPr>
          <w:t>78</w:t>
        </w:r>
      </w:hyperlink>
    </w:p>
    <w:p w14:paraId="672F062E"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11 – Représentation d’une séquence de nucléotides</w:t>
      </w:r>
    </w:p>
    <w:p w14:paraId="120CF4A5"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61220E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50860CC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41A4D841"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11.a) – Séquence de nucléotides représentée par deux brins de codage – entièrement complémentaires</w:t>
      </w:r>
    </w:p>
    <w:p w14:paraId="6C0904A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11.a)-1 : Séquence de nucléotides représentée par deux brins de codage – mêmes longueurs</w:t>
      </w:r>
      <w:r w:rsidRPr="00330B62">
        <w:rPr>
          <w:rFonts w:eastAsiaTheme="minorEastAsia" w:cs="Times New Roman"/>
          <w:sz w:val="17"/>
          <w:szCs w:val="17"/>
          <w:lang w:val="fr-FR"/>
        </w:rPr>
        <w:tab/>
      </w:r>
      <w:hyperlink w:anchor="page38" w:tooltip="page51" w:history="1">
        <w:r w:rsidRPr="00330B62">
          <w:rPr>
            <w:rStyle w:val="Hyperlink"/>
            <w:rFonts w:eastAsiaTheme="minorEastAsia" w:cs="Times New Roman"/>
            <w:b/>
            <w:noProof w:val="0"/>
            <w:sz w:val="17"/>
            <w:szCs w:val="17"/>
            <w:lang w:val="fr-FR"/>
          </w:rPr>
          <w:t>51</w:t>
        </w:r>
      </w:hyperlink>
    </w:p>
    <w:p w14:paraId="3104B97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11.b) – Séquence de nucléotides représentée par deux brins de codage – non entièrement complémentaires</w:t>
      </w:r>
    </w:p>
    <w:p w14:paraId="1D4AC2D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_Paragraphe_11.b)_–" w:tooltip="page52" w:history="1">
        <w:r w:rsidRPr="00330B62">
          <w:rPr>
            <w:rStyle w:val="Hyperlink"/>
            <w:rFonts w:eastAsiaTheme="minorEastAsia" w:cs="Times New Roman"/>
            <w:b/>
            <w:noProof w:val="0"/>
            <w:sz w:val="17"/>
            <w:szCs w:val="17"/>
            <w:lang w:val="fr-FR"/>
          </w:rPr>
          <w:t>52</w:t>
        </w:r>
      </w:hyperlink>
    </w:p>
    <w:p w14:paraId="4F3015B4" w14:textId="2AB60F87" w:rsidR="00C76247" w:rsidRPr="009834A0" w:rsidRDefault="00C76247" w:rsidP="009834A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11.b)-2 : Séquence de nucléotides représentée par deux brins de codage – absence de segment d’appariement de</w:t>
      </w:r>
      <w:r w:rsidRPr="00330B62">
        <w:rPr>
          <w:rFonts w:eastAsiaTheme="minorEastAsia" w:cs="Times New Roman"/>
          <w:sz w:val="17"/>
          <w:szCs w:val="17"/>
          <w:lang w:val="fr-FR"/>
        </w:rPr>
        <w:t xml:space="preserve"> </w:t>
      </w:r>
      <w:r w:rsidRPr="00330B62">
        <w:rPr>
          <w:rFonts w:eastAsiaTheme="minorEastAsia" w:cs="Times New Roman"/>
          <w:b/>
          <w:sz w:val="17"/>
          <w:szCs w:val="17"/>
          <w:lang w:val="fr-FR"/>
        </w:rPr>
        <w:t>bases</w:t>
      </w:r>
      <w:r w:rsidRPr="00330B62">
        <w:rPr>
          <w:rFonts w:eastAsiaTheme="minorEastAsia" w:cs="Times New Roman"/>
          <w:sz w:val="17"/>
          <w:szCs w:val="17"/>
          <w:lang w:val="fr-FR"/>
        </w:rPr>
        <w:tab/>
      </w:r>
      <w:hyperlink w:anchor="example11b2" w:tooltip="page53" w:history="1">
        <w:r w:rsidRPr="00330B62">
          <w:rPr>
            <w:rStyle w:val="Hyperlink"/>
            <w:rFonts w:eastAsiaTheme="minorEastAsia" w:cs="Times New Roman"/>
            <w:b/>
            <w:noProof w:val="0"/>
            <w:sz w:val="17"/>
            <w:szCs w:val="17"/>
            <w:lang w:val="fr-FR"/>
          </w:rPr>
          <w:t>53</w:t>
        </w:r>
      </w:hyperlink>
    </w:p>
    <w:p w14:paraId="02BD7821"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13 – Représentation des nucléotides</w:t>
      </w:r>
    </w:p>
    <w:p w14:paraId="39B64662"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20B6E084"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noProof w:val="0"/>
            <w:sz w:val="17"/>
            <w:szCs w:val="17"/>
            <w:lang w:val="fr-FR"/>
          </w:rPr>
          <w:t>28</w:t>
        </w:r>
      </w:hyperlink>
    </w:p>
    <w:p w14:paraId="22CFFA4D"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1FC2275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hyperlink w:anchor="_Paragraphe_14_–" w:tooltip="page47" w:history="1">
        <w:r w:rsidRPr="00330B62">
          <w:rPr>
            <w:rStyle w:val="Hyperlink"/>
            <w:rFonts w:eastAsiaTheme="minorEastAsia" w:cs="Times New Roman"/>
            <w:noProof w:val="0"/>
            <w:sz w:val="17"/>
            <w:szCs w:val="17"/>
            <w:lang w:val="fr-FR"/>
          </w:rPr>
          <w:t>47</w:t>
        </w:r>
      </w:hyperlink>
    </w:p>
    <w:p w14:paraId="766C7731" w14:textId="00DFC995"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-1 : Représentation des variantes énumérées</w:t>
      </w:r>
      <w:r w:rsidRPr="00330B62">
        <w:rPr>
          <w:rFonts w:eastAsiaTheme="minorEastAsia" w:cs="Times New Roman"/>
          <w:sz w:val="17"/>
          <w:szCs w:val="17"/>
          <w:lang w:val="fr-FR"/>
        </w:rPr>
        <w:tab/>
      </w:r>
      <w:hyperlink w:anchor="exemple931" w:tooltip="page67" w:history="1">
        <w:r w:rsidR="00A60B62">
          <w:rPr>
            <w:rStyle w:val="Hyperlink"/>
            <w:rFonts w:eastAsiaTheme="minorEastAsia" w:cs="Times New Roman"/>
            <w:noProof w:val="0"/>
            <w:sz w:val="17"/>
            <w:szCs w:val="17"/>
            <w:lang w:val="fr-FR"/>
          </w:rPr>
          <w:t>75</w:t>
        </w:r>
      </w:hyperlink>
    </w:p>
    <w:p w14:paraId="3A25884A"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14 – Le symbole “t”désigne l’uracile dans de l’ARN</w:t>
      </w:r>
    </w:p>
    <w:p w14:paraId="4CEA5187" w14:textId="77777777" w:rsidR="00C76247" w:rsidRPr="00330B62" w:rsidRDefault="00C76247" w:rsidP="009B2AE0">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Style w:val="Hyperlink"/>
          <w:rFonts w:eastAsiaTheme="minorEastAsia" w:cs="Times New Roman"/>
          <w:b/>
          <w:noProof w:val="0"/>
          <w:sz w:val="17"/>
          <w:szCs w:val="17"/>
          <w:lang w:val="fr-FR"/>
        </w:rPr>
        <w:t>Exemple 14-1: Le symbole “t” représente l’uracile dans de l’ARN</w:t>
      </w:r>
      <w:r w:rsidRPr="00330B62">
        <w:rPr>
          <w:rStyle w:val="Hyperlink"/>
          <w:rFonts w:eastAsiaTheme="minorEastAsia" w:cs="Times New Roman"/>
          <w:noProof w:val="0"/>
          <w:sz w:val="17"/>
          <w:szCs w:val="17"/>
          <w:lang w:val="fr-FR"/>
        </w:rPr>
        <w:tab/>
      </w:r>
      <w:hyperlink w:anchor="_Paragraphe_14_–" w:tooltip="page54" w:history="1">
        <w:r w:rsidRPr="00330B62">
          <w:rPr>
            <w:rStyle w:val="Hyperlink"/>
            <w:rFonts w:eastAsiaTheme="minorEastAsia" w:cs="Times New Roman"/>
            <w:b/>
            <w:noProof w:val="0"/>
            <w:sz w:val="17"/>
            <w:szCs w:val="17"/>
            <w:lang w:val="fr-FR"/>
          </w:rPr>
          <w:t>54</w:t>
        </w:r>
      </w:hyperlink>
    </w:p>
    <w:p w14:paraId="54468F4B"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31F415A0" w14:textId="3D43EEC6"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Example551dnarna" w:tooltip="page68" w:history="1">
        <w:r w:rsidR="00802B43">
          <w:rPr>
            <w:rStyle w:val="Hyperlink"/>
            <w:rFonts w:eastAsiaTheme="minorEastAsia" w:cs="Times New Roman"/>
            <w:noProof w:val="0"/>
            <w:sz w:val="17"/>
            <w:szCs w:val="17"/>
            <w:lang w:val="fr-FR"/>
          </w:rPr>
          <w:t>69</w:t>
        </w:r>
      </w:hyperlink>
    </w:p>
    <w:p w14:paraId="7BEE6BBF"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15 – Il faut choisir le symbole ambigu des nucléotides le plus restrictif</w:t>
      </w:r>
    </w:p>
    <w:p w14:paraId="04A86950"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BDCDD5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7323D35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3.g)-2 : Séquence de nucléotides avec des résidus alternatifs, y compris un espaceur C3</w:t>
      </w:r>
      <w:r w:rsidRPr="00330B62">
        <w:rPr>
          <w:rFonts w:eastAsiaTheme="minorEastAsia" w:cs="Times New Roman"/>
          <w:sz w:val="17"/>
          <w:szCs w:val="17"/>
          <w:lang w:val="fr-FR"/>
        </w:rPr>
        <w:tab/>
      </w:r>
      <w:hyperlink w:anchor="example3g2" w:tooltip="page23" w:history="1">
        <w:r w:rsidRPr="00330B62">
          <w:rPr>
            <w:rStyle w:val="Hyperlink"/>
            <w:rFonts w:eastAsiaTheme="minorEastAsia" w:cs="Times New Roman"/>
            <w:noProof w:val="0"/>
            <w:sz w:val="17"/>
            <w:szCs w:val="17"/>
            <w:lang w:val="fr-FR"/>
          </w:rPr>
          <w:t>23</w:t>
        </w:r>
      </w:hyperlink>
    </w:p>
    <w:p w14:paraId="40701CD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3.k)-4 : Les symboles ambigus autres que “n” sont “définis de manière spécifique”</w:t>
      </w:r>
      <w:r w:rsidRPr="00330B62">
        <w:rPr>
          <w:rFonts w:eastAsiaTheme="minorEastAsia" w:cs="Times New Roman"/>
          <w:sz w:val="17"/>
          <w:szCs w:val="17"/>
          <w:lang w:val="fr-FR"/>
        </w:rPr>
        <w:tab/>
      </w:r>
      <w:hyperlink w:anchor="example3k4" w:tooltip="page31" w:history="1">
        <w:r w:rsidRPr="00330B62">
          <w:rPr>
            <w:rStyle w:val="Hyperlink"/>
            <w:rFonts w:eastAsiaTheme="minorEastAsia" w:cs="Times New Roman"/>
            <w:noProof w:val="0"/>
            <w:sz w:val="17"/>
            <w:szCs w:val="17"/>
            <w:lang w:val="fr-FR"/>
          </w:rPr>
          <w:t>31</w:t>
        </w:r>
      </w:hyperlink>
    </w:p>
    <w:p w14:paraId="280FCC76" w14:textId="3F55C1DB"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95</w:t>
      </w:r>
      <w:r w:rsidRPr="00330B62">
        <w:rPr>
          <w:rFonts w:eastAsiaTheme="minorEastAsia" w:cs="Times New Roman"/>
          <w:sz w:val="17"/>
          <w:szCs w:val="17"/>
          <w:lang w:val="fr-FR"/>
        </w:rPr>
        <w:t xml:space="preserve">.b)-1 : Représentation des séquences variantes individuelles comportant plusieurs variations interdépendantes </w:t>
      </w:r>
      <w:r w:rsidRPr="00330B62">
        <w:rPr>
          <w:rFonts w:eastAsiaTheme="minorEastAsia" w:cs="Times New Roman"/>
          <w:sz w:val="17"/>
          <w:szCs w:val="17"/>
          <w:lang w:val="fr-FR"/>
        </w:rPr>
        <w:tab/>
      </w:r>
      <w:hyperlink w:anchor="_Paragraphe_93.b)_–" w:tooltip="page80" w:history="1">
        <w:r w:rsidR="004E2385">
          <w:rPr>
            <w:rStyle w:val="Hyperlink"/>
            <w:rFonts w:eastAsiaTheme="minorEastAsia" w:cs="Times New Roman"/>
            <w:noProof w:val="0"/>
            <w:sz w:val="17"/>
            <w:szCs w:val="17"/>
            <w:lang w:val="fr-FR"/>
          </w:rPr>
          <w:t>81</w:t>
        </w:r>
      </w:hyperlink>
    </w:p>
    <w:p w14:paraId="0123889D" w14:textId="50641901" w:rsidR="00C76247" w:rsidRPr="00330B62" w:rsidRDefault="00C76247" w:rsidP="000825B3">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 xml:space="preserve">Paragraphe 16 – Représentation d’un </w:t>
      </w:r>
      <w:r w:rsidR="00222C74" w:rsidRPr="000825B3">
        <w:rPr>
          <w:rFonts w:eastAsiaTheme="minorEastAsia"/>
          <w:b/>
          <w:color w:val="000000"/>
          <w:sz w:val="17"/>
          <w:szCs w:val="17"/>
          <w:lang w:val="fr-FR"/>
        </w:rPr>
        <w:t xml:space="preserve">nucléotide </w:t>
      </w:r>
      <w:r w:rsidRPr="00330B62">
        <w:rPr>
          <w:rFonts w:eastAsiaTheme="minorEastAsia"/>
          <w:b/>
          <w:sz w:val="17"/>
          <w:szCs w:val="17"/>
          <w:u w:val="single"/>
          <w:lang w:val="fr-FR"/>
        </w:rPr>
        <w:t xml:space="preserve"> modifié</w:t>
      </w:r>
    </w:p>
    <w:p w14:paraId="4B3C95EC"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6E5062FD"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1CF26A9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1AEEEA76" w14:textId="2B200FCF" w:rsidR="00C76247" w:rsidRPr="00330B62" w:rsidRDefault="00C76247" w:rsidP="000825B3">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 xml:space="preserve">Paragraphe 17 – Annotation d’un </w:t>
      </w:r>
      <w:r w:rsidR="00222C74" w:rsidRPr="000825B3">
        <w:rPr>
          <w:rFonts w:eastAsiaTheme="minorEastAsia"/>
          <w:b/>
          <w:color w:val="000000"/>
          <w:sz w:val="17"/>
          <w:szCs w:val="17"/>
          <w:lang w:val="fr-FR"/>
        </w:rPr>
        <w:t>nucléotide</w:t>
      </w:r>
      <w:r w:rsidRPr="00330B62">
        <w:rPr>
          <w:rFonts w:eastAsiaTheme="minorEastAsia"/>
          <w:b/>
          <w:sz w:val="17"/>
          <w:szCs w:val="17"/>
          <w:u w:val="single"/>
          <w:lang w:val="fr-FR"/>
        </w:rPr>
        <w:t xml:space="preserve"> modifié</w:t>
      </w:r>
    </w:p>
    <w:p w14:paraId="5AA563AB"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5ED76C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51F394F3"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3.g)-3: Site abasique</w:t>
      </w:r>
      <w:r w:rsidRPr="00330B62">
        <w:rPr>
          <w:rStyle w:val="Hyperlink"/>
          <w:rFonts w:eastAsiaTheme="minorEastAsia" w:cs="Times New Roman"/>
          <w:noProof w:val="0"/>
          <w:sz w:val="17"/>
          <w:szCs w:val="17"/>
          <w:lang w:val="fr-FR"/>
        </w:rPr>
        <w:tab/>
      </w:r>
      <w:hyperlink w:anchor="example3g3" w:tooltip="page25" w:history="1">
        <w:r w:rsidRPr="00330B62">
          <w:rPr>
            <w:rStyle w:val="Hyperlink"/>
            <w:rFonts w:eastAsiaTheme="minorEastAsia" w:cs="Times New Roman"/>
            <w:noProof w:val="0"/>
            <w:sz w:val="17"/>
            <w:szCs w:val="17"/>
            <w:lang w:val="fr-FR"/>
          </w:rPr>
          <w:t>25</w:t>
        </w:r>
      </w:hyperlink>
    </w:p>
    <w:p w14:paraId="08A61F7F"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7.a)-1: Séquence de nucléotides ramifiée</w:t>
      </w:r>
      <w:r w:rsidRPr="00330B62">
        <w:rPr>
          <w:rStyle w:val="Hyperlink"/>
          <w:rFonts w:eastAsiaTheme="minorEastAsia" w:cs="Times New Roman"/>
          <w:noProof w:val="0"/>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6813103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7.a)-2 : Séquence de nucléotides linéaire comportant une structure secondaire</w:t>
      </w:r>
      <w:r w:rsidRPr="00330B62">
        <w:rPr>
          <w:rStyle w:val="Hyperlink"/>
          <w:rFonts w:eastAsiaTheme="minorEastAsia" w:cs="Times New Roman"/>
          <w:noProof w:val="0"/>
          <w:sz w:val="17"/>
          <w:szCs w:val="17"/>
          <w:lang w:val="fr-FR"/>
        </w:rPr>
        <w:tab/>
      </w:r>
      <w:hyperlink w:anchor="example7a2linear" w:tooltip="page35" w:history="1">
        <w:r w:rsidRPr="00330B62">
          <w:rPr>
            <w:rStyle w:val="Hyperlink"/>
            <w:rFonts w:eastAsiaTheme="minorEastAsia" w:cs="Times New Roman"/>
            <w:noProof w:val="0"/>
            <w:sz w:val="17"/>
            <w:szCs w:val="17"/>
            <w:lang w:val="fr-FR"/>
          </w:rPr>
          <w:t>35</w:t>
        </w:r>
      </w:hyperlink>
    </w:p>
    <w:p w14:paraId="0B826385" w14:textId="71929547" w:rsidR="00C76247" w:rsidRPr="00330B62" w:rsidRDefault="00C76247" w:rsidP="009B2AE0">
      <w:pPr>
        <w:widowControl/>
        <w:spacing w:after="170"/>
        <w:ind w:right="-450"/>
        <w:rPr>
          <w:rFonts w:eastAsiaTheme="minorEastAsia"/>
          <w:b/>
          <w:sz w:val="17"/>
          <w:szCs w:val="17"/>
          <w:u w:val="single"/>
          <w:lang w:val="fr-FR"/>
        </w:rPr>
      </w:pPr>
      <w:r w:rsidRPr="00330B62">
        <w:rPr>
          <w:rStyle w:val="Hyperlink"/>
          <w:rFonts w:eastAsiaTheme="minorEastAsia" w:cs="Times New Roman"/>
          <w:noProof w:val="0"/>
          <w:sz w:val="17"/>
          <w:szCs w:val="17"/>
          <w:lang w:val="fr-FR"/>
        </w:rPr>
        <w:t>Exemple 7.a)-6: Symboles de nucléotides non conventionnels</w:t>
      </w:r>
      <w:r w:rsidRPr="00330B62">
        <w:rPr>
          <w:rStyle w:val="Hyperlink"/>
          <w:rFonts w:eastAsiaTheme="minorEastAsia" w:cs="Times New Roman"/>
          <w:noProof w:val="0"/>
          <w:sz w:val="17"/>
          <w:szCs w:val="17"/>
          <w:lang w:val="fr-FR"/>
        </w:rPr>
        <w:tab/>
      </w:r>
      <w:hyperlink w:anchor="example7a6" w:tooltip="page40" w:history="1">
        <w:r w:rsidRPr="00330B62">
          <w:rPr>
            <w:rStyle w:val="Hyperlink"/>
            <w:rFonts w:eastAsiaTheme="minorEastAsia" w:cs="Times New Roman"/>
            <w:noProof w:val="0"/>
            <w:sz w:val="17"/>
            <w:szCs w:val="17"/>
            <w:lang w:val="fr-FR"/>
          </w:rPr>
          <w:t>40</w:t>
        </w:r>
      </w:hyperlink>
      <w:r w:rsidRPr="00330B62">
        <w:rPr>
          <w:rFonts w:eastAsiaTheme="minorEastAsia"/>
          <w:b/>
          <w:sz w:val="17"/>
          <w:szCs w:val="17"/>
          <w:u w:val="single"/>
          <w:lang w:val="fr-FR"/>
        </w:rPr>
        <w:t>Paragraphe 18 – Annotation des régions de nucléotides modifiés consécutifs</w:t>
      </w:r>
    </w:p>
    <w:p w14:paraId="2430999E"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78213F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5445F00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_Paragraphe_11.b)_–" w:tooltip="page52" w:history="1">
        <w:r w:rsidRPr="00330B62">
          <w:rPr>
            <w:rStyle w:val="Hyperlink"/>
            <w:rFonts w:eastAsiaTheme="minorEastAsia" w:cs="Times New Roman"/>
            <w:noProof w:val="0"/>
            <w:sz w:val="17"/>
            <w:szCs w:val="17"/>
            <w:lang w:val="fr-FR"/>
          </w:rPr>
          <w:t>52</w:t>
        </w:r>
      </w:hyperlink>
    </w:p>
    <w:p w14:paraId="1A1741CC"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19 – Annotation de l’uracile dans de l’ADN ou de la thymine dans de l’ARN</w:t>
      </w:r>
    </w:p>
    <w:p w14:paraId="0943FA7E" w14:textId="77777777" w:rsidR="00C76247" w:rsidRPr="00330B62" w:rsidRDefault="00C76247" w:rsidP="009B2AE0">
      <w:pPr>
        <w:widowControl/>
        <w:spacing w:after="170"/>
        <w:ind w:left="414" w:right="-450"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FED5CEA"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14-1: Le symbole “t” représente l’uracile dans de l’ARN</w:t>
      </w:r>
      <w:r w:rsidRPr="00330B62">
        <w:rPr>
          <w:rStyle w:val="Hyperlink"/>
          <w:rFonts w:eastAsiaTheme="minorEastAsia" w:cs="Times New Roman"/>
          <w:noProof w:val="0"/>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201225C5"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25 – Position de résidu numéro 1 de la séquence d’acides aminés</w:t>
      </w:r>
    </w:p>
    <w:p w14:paraId="733FC936"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11703DE"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3.a)-1: Acides aminés D</w:t>
      </w:r>
      <w:r w:rsidRPr="00330B62">
        <w:rPr>
          <w:rStyle w:val="Hyperlink"/>
          <w:rFonts w:eastAsiaTheme="minorEastAsia" w:cs="Times New Roman"/>
          <w:noProof w:val="0"/>
          <w:sz w:val="17"/>
          <w:szCs w:val="17"/>
          <w:lang w:val="fr-FR"/>
        </w:rPr>
        <w:tab/>
      </w:r>
      <w:hyperlink w:anchor="page15" w:tooltip="page19" w:history="1">
        <w:r w:rsidRPr="00330B62">
          <w:rPr>
            <w:rStyle w:val="Hyperlink"/>
            <w:rFonts w:eastAsiaTheme="minorEastAsia" w:cs="Times New Roman"/>
            <w:noProof w:val="0"/>
            <w:sz w:val="17"/>
            <w:szCs w:val="17"/>
            <w:lang w:val="fr-FR"/>
          </w:rPr>
          <w:t>19</w:t>
        </w:r>
      </w:hyperlink>
    </w:p>
    <w:p w14:paraId="1AFC412E" w14:textId="77777777" w:rsidR="00C76247" w:rsidRPr="00330B62" w:rsidRDefault="00C76247" w:rsidP="009B2AE0">
      <w:pPr>
        <w:widowControl/>
        <w:tabs>
          <w:tab w:val="right" w:leader="dot" w:pos="9345"/>
        </w:tabs>
        <w:spacing w:after="170" w:line="276" w:lineRule="auto"/>
        <w:ind w:left="1134"/>
        <w:rPr>
          <w:rFonts w:eastAsiaTheme="minorEastAsia" w:cs="Times New Roman"/>
          <w:b/>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0" w:history="1">
        <w:r w:rsidRPr="00330B62">
          <w:rPr>
            <w:rStyle w:val="Hyperlink"/>
            <w:rFonts w:eastAsiaTheme="minorEastAsia" w:cs="Times New Roman"/>
            <w:noProof w:val="0"/>
            <w:sz w:val="17"/>
            <w:szCs w:val="17"/>
            <w:lang w:val="fr-FR"/>
          </w:rPr>
          <w:t>40</w:t>
        </w:r>
      </w:hyperlink>
    </w:p>
    <w:p w14:paraId="5A5D39F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3" w:history="1">
        <w:r w:rsidRPr="00330B62">
          <w:rPr>
            <w:rStyle w:val="Hyperlink"/>
            <w:rFonts w:eastAsiaTheme="minorEastAsia" w:cs="Times New Roman"/>
            <w:noProof w:val="0"/>
            <w:sz w:val="17"/>
            <w:szCs w:val="17"/>
            <w:lang w:val="fr-FR"/>
          </w:rPr>
          <w:t>43</w:t>
        </w:r>
      </w:hyperlink>
    </w:p>
    <w:p w14:paraId="45863BD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page48" w:tooltip="page54" w:history="1">
        <w:r w:rsidRPr="00330B62">
          <w:rPr>
            <w:rStyle w:val="Hyperlink"/>
            <w:rFonts w:eastAsiaTheme="minorEastAsia" w:cs="Times New Roman"/>
            <w:noProof w:val="0"/>
            <w:sz w:val="17"/>
            <w:szCs w:val="17"/>
            <w:lang w:val="fr-FR"/>
          </w:rPr>
          <w:t>54</w:t>
        </w:r>
      </w:hyperlink>
    </w:p>
    <w:p w14:paraId="49B23890"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26 – Représentation des acides aminés</w:t>
      </w:r>
    </w:p>
    <w:p w14:paraId="5530D284"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D08E28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68E62C74" w14:textId="77777777" w:rsidR="00C76247" w:rsidRPr="00330B62" w:rsidRDefault="00C76247" w:rsidP="009B2AE0">
      <w:pPr>
        <w:widowControl/>
        <w:tabs>
          <w:tab w:val="right" w:leader="dot" w:pos="9345"/>
        </w:tabs>
        <w:spacing w:after="170" w:line="276" w:lineRule="auto"/>
        <w:ind w:left="1134"/>
        <w:rPr>
          <w:rFonts w:eastAsiaTheme="minorEastAsia" w:cs="Times New Roman"/>
          <w:b/>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614443D1"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9" w:history="1">
        <w:r w:rsidRPr="00330B62">
          <w:rPr>
            <w:rStyle w:val="Hyperlink"/>
            <w:rFonts w:eastAsiaTheme="minorEastAsia" w:cs="Times New Roman"/>
            <w:noProof w:val="0"/>
            <w:sz w:val="17"/>
            <w:szCs w:val="17"/>
            <w:lang w:val="fr-FR"/>
          </w:rPr>
          <w:t>49</w:t>
        </w:r>
      </w:hyperlink>
    </w:p>
    <w:p w14:paraId="12EA956D" w14:textId="3AE80F68"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00802B43">
          <w:rPr>
            <w:rStyle w:val="Hyperlink"/>
            <w:rFonts w:eastAsiaTheme="minorEastAsia" w:cs="Times New Roman"/>
            <w:noProof w:val="0"/>
            <w:sz w:val="17"/>
            <w:szCs w:val="17"/>
            <w:lang w:val="fr-FR"/>
          </w:rPr>
          <w:t>64</w:t>
        </w:r>
      </w:hyperlink>
    </w:p>
    <w:p w14:paraId="4C732AAC" w14:textId="0E49BAFA"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7938EB89" w14:textId="582B45E7"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example921" w:tooltip="page65" w:history="1">
        <w:r w:rsidR="00A60B62">
          <w:rPr>
            <w:rStyle w:val="Hyperlink"/>
            <w:rFonts w:eastAsiaTheme="minorEastAsia" w:cs="Times New Roman"/>
            <w:noProof w:val="0"/>
            <w:sz w:val="17"/>
            <w:szCs w:val="17"/>
            <w:lang w:val="fr-FR"/>
          </w:rPr>
          <w:t>73</w:t>
        </w:r>
      </w:hyperlink>
    </w:p>
    <w:p w14:paraId="17B0EBEB" w14:textId="11E796FA"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-2 : Représentation des variantes énumérées</w:t>
      </w:r>
      <w:r w:rsidRPr="00330B62">
        <w:rPr>
          <w:rFonts w:eastAsiaTheme="minorEastAsia" w:cs="Times New Roman"/>
          <w:sz w:val="17"/>
          <w:szCs w:val="17"/>
          <w:lang w:val="fr-FR"/>
        </w:rPr>
        <w:tab/>
      </w:r>
      <w:hyperlink w:anchor="example912" w:tooltip="page75" w:history="1">
        <w:r w:rsidR="004543E9">
          <w:rPr>
            <w:rStyle w:val="Hyperlink"/>
            <w:rFonts w:eastAsiaTheme="minorEastAsia" w:cs="Times New Roman"/>
            <w:noProof w:val="0"/>
            <w:sz w:val="17"/>
            <w:szCs w:val="17"/>
            <w:lang w:val="fr-FR"/>
          </w:rPr>
          <w:t>76</w:t>
        </w:r>
      </w:hyperlink>
    </w:p>
    <w:p w14:paraId="795767AA" w14:textId="6C316B3D"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004543E9">
          <w:rPr>
            <w:rStyle w:val="Hyperlink"/>
            <w:rFonts w:eastAsiaTheme="minorEastAsia" w:cs="Times New Roman"/>
            <w:noProof w:val="0"/>
            <w:sz w:val="17"/>
            <w:szCs w:val="17"/>
            <w:lang w:val="fr-FR"/>
          </w:rPr>
          <w:t>77</w:t>
        </w:r>
      </w:hyperlink>
    </w:p>
    <w:p w14:paraId="2930E809"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27 – Il faut choisir le symbole ambigu des acides aminés le plus restrictif</w:t>
      </w:r>
    </w:p>
    <w:p w14:paraId="54425DBC" w14:textId="1A36F4E2"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 xml:space="preserve">Exemple 27-1 : Formule topologique pour une séquence </w:t>
      </w:r>
      <w:r w:rsidR="00222C74" w:rsidRPr="000825B3">
        <w:rPr>
          <w:rFonts w:eastAsiaTheme="minorEastAsia" w:cs="Times New Roman"/>
          <w:b/>
          <w:color w:val="000000"/>
          <w:sz w:val="17"/>
          <w:szCs w:val="17"/>
          <w:lang w:val="fr-FR"/>
        </w:rPr>
        <w:t>d’acides aminés</w:t>
      </w:r>
      <w:r w:rsidRPr="00330B62">
        <w:rPr>
          <w:rFonts w:eastAsiaTheme="minorEastAsia" w:cs="Times New Roman"/>
          <w:sz w:val="17"/>
          <w:szCs w:val="17"/>
          <w:lang w:val="fr-FR"/>
        </w:rPr>
        <w:tab/>
      </w:r>
      <w:hyperlink w:anchor="_Paragraphe_27_–" w:tooltip="page56" w:history="1">
        <w:r w:rsidRPr="00330B62">
          <w:rPr>
            <w:rStyle w:val="Hyperlink"/>
            <w:rFonts w:eastAsiaTheme="minorEastAsia" w:cs="Times New Roman"/>
            <w:b/>
            <w:noProof w:val="0"/>
            <w:sz w:val="17"/>
            <w:szCs w:val="17"/>
            <w:lang w:val="fr-FR"/>
          </w:rPr>
          <w:t>56</w:t>
        </w:r>
      </w:hyperlink>
    </w:p>
    <w:p w14:paraId="1112E58B" w14:textId="44A4A64B" w:rsidR="009834A0"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27-2 : Formule topologique – moins de quatre acides aminés définis de manière spécifique</w:t>
      </w:r>
      <w:r w:rsidRPr="00330B62">
        <w:rPr>
          <w:rFonts w:eastAsiaTheme="minorEastAsia" w:cs="Times New Roman"/>
          <w:sz w:val="17"/>
          <w:szCs w:val="17"/>
          <w:lang w:val="fr-FR"/>
        </w:rPr>
        <w:tab/>
      </w:r>
      <w:hyperlink w:anchor="example272" w:tooltip="page57" w:history="1">
        <w:r w:rsidRPr="00330B62">
          <w:rPr>
            <w:rStyle w:val="Hyperlink"/>
            <w:rFonts w:eastAsiaTheme="minorEastAsia" w:cs="Times New Roman"/>
            <w:b/>
            <w:noProof w:val="0"/>
            <w:sz w:val="17"/>
            <w:szCs w:val="17"/>
            <w:lang w:val="fr-FR"/>
          </w:rPr>
          <w:t>57</w:t>
        </w:r>
      </w:hyperlink>
    </w:p>
    <w:p w14:paraId="1CFCBCB9" w14:textId="588565F6" w:rsidR="00C76247" w:rsidRPr="00330B62" w:rsidRDefault="00C76247" w:rsidP="009834A0">
      <w:pPr>
        <w:tabs>
          <w:tab w:val="left" w:pos="2088"/>
        </w:tabs>
        <w:rPr>
          <w:rFonts w:eastAsiaTheme="minorEastAsia" w:cs="Times New Roman"/>
          <w:b/>
          <w:sz w:val="17"/>
          <w:szCs w:val="17"/>
          <w:lang w:val="fr-FR"/>
        </w:rPr>
      </w:pPr>
      <w:r w:rsidRPr="00330B62">
        <w:rPr>
          <w:rFonts w:eastAsiaTheme="minorEastAsia" w:cs="Times New Roman"/>
          <w:b/>
          <w:sz w:val="17"/>
          <w:szCs w:val="17"/>
          <w:lang w:val="fr-FR"/>
        </w:rPr>
        <w:t>Exemple 27-3 : Formule topologique – au moins quatre acides aminés définis de manière spécifique</w:t>
      </w:r>
      <w:r w:rsidRPr="00330B62">
        <w:rPr>
          <w:rFonts w:eastAsiaTheme="minorEastAsia" w:cs="Times New Roman"/>
          <w:sz w:val="17"/>
          <w:szCs w:val="17"/>
          <w:lang w:val="fr-FR"/>
        </w:rPr>
        <w:tab/>
      </w:r>
      <w:hyperlink w:anchor="example273" w:tooltip="page58" w:history="1">
        <w:r w:rsidRPr="00330B62">
          <w:rPr>
            <w:rStyle w:val="Hyperlink"/>
            <w:rFonts w:eastAsiaTheme="minorEastAsia" w:cs="Times New Roman"/>
            <w:b/>
            <w:noProof w:val="0"/>
            <w:sz w:val="17"/>
            <w:szCs w:val="17"/>
            <w:lang w:val="fr-FR"/>
          </w:rPr>
          <w:t>58</w:t>
        </w:r>
      </w:hyperlink>
    </w:p>
    <w:p w14:paraId="26E0B3AA"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5594BE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3.c)-2 : Formule topologique pour une séquence d’acides aminés</w:t>
      </w:r>
      <w:r w:rsidRPr="00330B62">
        <w:rPr>
          <w:rFonts w:eastAsiaTheme="minorEastAsia" w:cs="Times New Roman"/>
          <w:sz w:val="17"/>
          <w:szCs w:val="17"/>
          <w:lang w:val="fr-FR"/>
        </w:rPr>
        <w:tab/>
      </w:r>
      <w:hyperlink w:anchor="example3c2" w:tooltip="page21" w:history="1">
        <w:r w:rsidRPr="00330B62">
          <w:rPr>
            <w:rStyle w:val="Hyperlink"/>
            <w:rFonts w:eastAsiaTheme="minorEastAsia" w:cs="Times New Roman"/>
            <w:noProof w:val="0"/>
            <w:sz w:val="17"/>
            <w:szCs w:val="17"/>
            <w:lang w:val="fr-FR"/>
          </w:rPr>
          <w:t>21</w:t>
        </w:r>
      </w:hyperlink>
    </w:p>
    <w:p w14:paraId="1DC20A9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7.b)-1 : Au moins quatre acides aminés définis de manière spécifique</w:t>
      </w:r>
      <w:r w:rsidRPr="00330B62">
        <w:rPr>
          <w:rFonts w:eastAsiaTheme="minorEastAsia" w:cs="Times New Roman"/>
          <w:sz w:val="17"/>
          <w:szCs w:val="17"/>
          <w:lang w:val="fr-FR"/>
        </w:rPr>
        <w:tab/>
      </w:r>
      <w:hyperlink w:anchor="_Paragraphe_7.b)_–" w:tooltip="page41" w:history="1">
        <w:r w:rsidRPr="00330B62">
          <w:rPr>
            <w:rStyle w:val="Hyperlink"/>
            <w:rFonts w:eastAsiaTheme="minorEastAsia" w:cs="Times New Roman"/>
            <w:noProof w:val="0"/>
            <w:sz w:val="17"/>
            <w:szCs w:val="17"/>
            <w:lang w:val="fr-FR"/>
          </w:rPr>
          <w:t>41</w:t>
        </w:r>
      </w:hyperlink>
    </w:p>
    <w:p w14:paraId="381D916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616120D8" w14:textId="6A21C1DE"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00802B43">
          <w:rPr>
            <w:rStyle w:val="Hyperlink"/>
            <w:rFonts w:eastAsiaTheme="minorEastAsia" w:cs="Times New Roman"/>
            <w:noProof w:val="0"/>
            <w:sz w:val="17"/>
            <w:szCs w:val="17"/>
            <w:lang w:val="fr-FR"/>
          </w:rPr>
          <w:t>64</w:t>
        </w:r>
      </w:hyperlink>
    </w:p>
    <w:p w14:paraId="6635F048" w14:textId="08C867D1"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36-2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2" w:tooltip="page64" w:history="1">
        <w:r w:rsidR="00802B43">
          <w:rPr>
            <w:rStyle w:val="Hyperlink"/>
            <w:rFonts w:eastAsiaTheme="minorEastAsia" w:cs="Times New Roman"/>
            <w:noProof w:val="0"/>
            <w:sz w:val="17"/>
            <w:szCs w:val="17"/>
            <w:lang w:val="fr-FR"/>
          </w:rPr>
          <w:t>65</w:t>
        </w:r>
      </w:hyperlink>
    </w:p>
    <w:p w14:paraId="3E4FF6FD" w14:textId="283A823F" w:rsidR="00C76247" w:rsidRPr="00330B62" w:rsidRDefault="00C76247" w:rsidP="009B2AE0">
      <w:pPr>
        <w:widowControl/>
        <w:tabs>
          <w:tab w:val="right" w:leader="dot" w:pos="9345"/>
        </w:tabs>
        <w:spacing w:after="170" w:line="276" w:lineRule="auto"/>
        <w:ind w:left="1134"/>
        <w:rPr>
          <w:rFonts w:cs="Times New Roman"/>
          <w:sz w:val="17"/>
          <w:szCs w:val="17"/>
          <w:lang w:val="fr-FR"/>
        </w:rPr>
      </w:pPr>
      <w:r w:rsidRPr="00330B62">
        <w:rPr>
          <w:rFonts w:eastAsiaTheme="minorEastAsia" w:cs="Times New Roman"/>
          <w:sz w:val="17"/>
          <w:szCs w:val="17"/>
          <w:lang w:val="fr-FR"/>
        </w:rPr>
        <w:t>Exemple 36-3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3" w:tooltip="page65" w:history="1">
        <w:r w:rsidR="00802B43">
          <w:rPr>
            <w:rStyle w:val="Hyperlink"/>
            <w:rFonts w:eastAsiaTheme="minorEastAsia" w:cs="Times New Roman"/>
            <w:noProof w:val="0"/>
            <w:sz w:val="17"/>
            <w:szCs w:val="17"/>
            <w:lang w:val="fr-FR"/>
          </w:rPr>
          <w:t>66</w:t>
        </w:r>
      </w:hyperlink>
    </w:p>
    <w:p w14:paraId="1CC312EA" w14:textId="78BA2A3F" w:rsidR="00C76247" w:rsidRPr="00330B62" w:rsidRDefault="00C76247" w:rsidP="009B2AE0">
      <w:pPr>
        <w:widowControl/>
        <w:tabs>
          <w:tab w:val="right" w:leader="dot" w:pos="9345"/>
        </w:tabs>
        <w:spacing w:after="170" w:line="276" w:lineRule="auto"/>
        <w:ind w:left="2325" w:hanging="1191"/>
        <w:rPr>
          <w:rFonts w:eastAsiaTheme="minorEastAsia" w:cs="Times New Roman"/>
          <w:sz w:val="17"/>
          <w:szCs w:val="17"/>
          <w:lang w:val="fr-FR"/>
        </w:rPr>
      </w:pPr>
      <w:r w:rsidRPr="00330B62">
        <w:rPr>
          <w:rFonts w:eastAsiaTheme="minorEastAsia" w:cs="Times New Roman"/>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00802B43">
          <w:rPr>
            <w:rStyle w:val="Hyperlink"/>
            <w:rFonts w:eastAsiaTheme="minorEastAsia" w:cs="Times New Roman"/>
            <w:noProof w:val="0"/>
            <w:sz w:val="17"/>
            <w:szCs w:val="17"/>
            <w:lang w:val="fr-FR"/>
          </w:rPr>
          <w:t>68</w:t>
        </w:r>
      </w:hyperlink>
    </w:p>
    <w:p w14:paraId="02B96E08" w14:textId="4CA168BA"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004543E9">
          <w:rPr>
            <w:rStyle w:val="Hyperlink"/>
            <w:rFonts w:eastAsiaTheme="minorEastAsia" w:cs="Times New Roman"/>
            <w:noProof w:val="0"/>
            <w:sz w:val="17"/>
            <w:szCs w:val="17"/>
            <w:lang w:val="fr-FR"/>
          </w:rPr>
          <w:t>77</w:t>
        </w:r>
      </w:hyperlink>
    </w:p>
    <w:p w14:paraId="1EBEE646" w14:textId="5ED09CAE"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94</w:t>
      </w:r>
      <w:r w:rsidRPr="00330B62">
        <w:rPr>
          <w:rFonts w:eastAsiaTheme="minorEastAsia" w:cs="Times New Roman"/>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page62" w:tooltip="page70" w:history="1">
        <w:r w:rsidR="004543E9">
          <w:rPr>
            <w:rStyle w:val="Hyperlink"/>
            <w:rFonts w:eastAsiaTheme="minorEastAsia" w:cs="Times New Roman"/>
            <w:noProof w:val="0"/>
            <w:sz w:val="17"/>
            <w:szCs w:val="17"/>
            <w:lang w:val="fr-FR"/>
          </w:rPr>
          <w:t>78</w:t>
        </w:r>
      </w:hyperlink>
    </w:p>
    <w:p w14:paraId="1C94DC35" w14:textId="290D8A65"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95</w:t>
      </w:r>
      <w:r w:rsidRPr="00330B62">
        <w:rPr>
          <w:rFonts w:eastAsiaTheme="minorEastAsia" w:cs="Times New Roman"/>
          <w:sz w:val="17"/>
          <w:szCs w:val="17"/>
          <w:lang w:val="fr-FR"/>
        </w:rPr>
        <w:t xml:space="preserve">.a)-1 : Représentation d’une séquence variante par annotation de la séquence primaire </w:t>
      </w:r>
      <w:r w:rsidRPr="00330B62">
        <w:rPr>
          <w:rFonts w:eastAsiaTheme="minorEastAsia" w:cs="Times New Roman"/>
          <w:sz w:val="17"/>
          <w:szCs w:val="17"/>
          <w:lang w:val="fr-FR"/>
        </w:rPr>
        <w:tab/>
      </w:r>
      <w:hyperlink w:anchor="_Paragraphe_93.a)_–" w:tooltip="page78" w:history="1">
        <w:r w:rsidR="004E2385">
          <w:rPr>
            <w:rStyle w:val="Hyperlink"/>
            <w:rFonts w:eastAsiaTheme="minorEastAsia" w:cs="Times New Roman"/>
            <w:noProof w:val="0"/>
            <w:sz w:val="17"/>
            <w:szCs w:val="17"/>
            <w:lang w:val="fr-FR"/>
          </w:rPr>
          <w:t>79</w:t>
        </w:r>
      </w:hyperlink>
    </w:p>
    <w:p w14:paraId="15D0A064"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28 – Séquences d’acides aminés séparées par des symboles internes de fin</w:t>
      </w:r>
    </w:p>
    <w:p w14:paraId="7FA5EC93"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_Paragraphe_28_–" w:tooltip="page59" w:history="1">
        <w:r w:rsidRPr="00330B62">
          <w:rPr>
            <w:rStyle w:val="Hyperlink"/>
            <w:rFonts w:eastAsiaTheme="minorEastAsia" w:cs="Times New Roman"/>
            <w:b/>
            <w:noProof w:val="0"/>
            <w:sz w:val="17"/>
            <w:szCs w:val="17"/>
            <w:lang w:val="fr-FR"/>
          </w:rPr>
          <w:t>59</w:t>
        </w:r>
      </w:hyperlink>
    </w:p>
    <w:p w14:paraId="1B71B1D9"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3C0A1C7" w14:textId="3E20A6FA"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400B483A" w14:textId="710FC683"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00A60B62">
          <w:rPr>
            <w:rStyle w:val="Hyperlink"/>
            <w:rFonts w:eastAsiaTheme="minorEastAsia" w:cs="Times New Roman"/>
            <w:noProof w:val="0"/>
            <w:sz w:val="17"/>
            <w:szCs w:val="17"/>
            <w:lang w:val="fr-FR"/>
          </w:rPr>
          <w:t>73</w:t>
        </w:r>
      </w:hyperlink>
    </w:p>
    <w:p w14:paraId="0BDEB982" w14:textId="2B027BEF" w:rsidR="00C76247" w:rsidRPr="00330B62" w:rsidRDefault="00C76247" w:rsidP="000825B3">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29 – Représentation d’un acide aminé “other”</w:t>
      </w:r>
    </w:p>
    <w:p w14:paraId="7A7F5AEF" w14:textId="555E2D3D" w:rsidR="00C76247" w:rsidRPr="00E64C7E" w:rsidRDefault="00C76247" w:rsidP="00E64C7E">
      <w:pPr>
        <w:widowControl/>
        <w:shd w:val="clear" w:color="auto" w:fill="FFFF00"/>
        <w:tabs>
          <w:tab w:val="right" w:leader="dot" w:pos="9345"/>
        </w:tabs>
        <w:spacing w:after="170" w:line="276" w:lineRule="auto"/>
        <w:rPr>
          <w:rStyle w:val="Hyperlink"/>
          <w:rFonts w:eastAsiaTheme="minorEastAsia" w:cs="Times New Roman"/>
          <w:b/>
          <w:noProof w:val="0"/>
          <w:color w:val="000000"/>
          <w:sz w:val="17"/>
          <w:szCs w:val="17"/>
          <w:lang w:val="fr-FR"/>
        </w:rPr>
      </w:pPr>
      <w:r w:rsidRPr="00330B62">
        <w:rPr>
          <w:rFonts w:eastAsiaTheme="minorEastAsia" w:cs="Times New Roman"/>
          <w:b/>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b/>
            <w:noProof w:val="0"/>
            <w:sz w:val="17"/>
            <w:szCs w:val="17"/>
            <w:lang w:val="fr-FR"/>
          </w:rPr>
          <w:t>61</w:t>
        </w:r>
      </w:hyperlink>
    </w:p>
    <w:p w14:paraId="18FA5C19" w14:textId="03FEC120" w:rsidR="00E21B6B" w:rsidRPr="00330B62" w:rsidRDefault="00E21B6B" w:rsidP="00E64C7E">
      <w:pPr>
        <w:widowControl/>
        <w:shd w:val="clear" w:color="auto" w:fill="FFFF00"/>
        <w:tabs>
          <w:tab w:val="right" w:leader="dot" w:pos="9345"/>
        </w:tabs>
        <w:spacing w:after="170" w:line="276" w:lineRule="auto"/>
        <w:rPr>
          <w:rFonts w:eastAsiaTheme="minorEastAsia" w:cs="Times New Roman"/>
          <w:b/>
          <w:sz w:val="17"/>
          <w:szCs w:val="17"/>
          <w:lang w:val="fr-FR"/>
        </w:rPr>
      </w:pPr>
      <w:r w:rsidRPr="00E64C7E">
        <w:rPr>
          <w:rStyle w:val="Hyperlink"/>
          <w:rFonts w:eastAsiaTheme="minorEastAsia" w:cs="Times New Roman"/>
          <w:b/>
          <w:noProof w:val="0"/>
          <w:color w:val="000000"/>
          <w:sz w:val="17"/>
          <w:szCs w:val="17"/>
          <w:lang w:val="fr-FR"/>
        </w:rPr>
        <w:t>Exemple 29-2 : Utilisation de l’acide aminé non modifié correspondant</w:t>
      </w:r>
      <w:r w:rsidR="00CA4C9A" w:rsidRPr="00E64C7E">
        <w:rPr>
          <w:rStyle w:val="Hyperlink"/>
          <w:rFonts w:eastAsiaTheme="minorEastAsia" w:cs="Times New Roman"/>
          <w:b/>
          <w:noProof w:val="0"/>
          <w:color w:val="000000"/>
          <w:sz w:val="17"/>
          <w:szCs w:val="17"/>
          <w:lang w:val="fr-FR"/>
        </w:rPr>
        <w:tab/>
      </w:r>
      <w:hyperlink w:anchor="page57_29_2" w:history="1">
        <w:r w:rsidR="00CA4C9A" w:rsidRPr="00E64C7E">
          <w:rPr>
            <w:rStyle w:val="Hyperlink"/>
            <w:rFonts w:eastAsiaTheme="minorEastAsia" w:cs="Times New Roman"/>
            <w:b/>
            <w:noProof w:val="0"/>
            <w:color w:val="000000"/>
            <w:sz w:val="17"/>
            <w:szCs w:val="17"/>
            <w:shd w:val="clear" w:color="auto" w:fill="FFFF00"/>
            <w:lang w:val="fr-FR"/>
          </w:rPr>
          <w:t>62</w:t>
        </w:r>
      </w:hyperlink>
    </w:p>
    <w:p w14:paraId="02D07133"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1935413"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3.a)-1: Acides aminés D</w:t>
      </w:r>
      <w:r w:rsidRPr="00330B62">
        <w:rPr>
          <w:rStyle w:val="Hyperlink"/>
          <w:rFonts w:eastAsiaTheme="minorEastAsia" w:cs="Times New Roman"/>
          <w:noProof w:val="0"/>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5C0D0644"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sz w:val="17"/>
          <w:szCs w:val="17"/>
          <w:lang w:val="fr-FR"/>
        </w:rPr>
        <w:t>Exemple 7.b)-2: Séquence d’acides aminés ramifiée</w:t>
      </w:r>
      <w:r w:rsidRPr="00330B62">
        <w:rPr>
          <w:rStyle w:val="Hyperlink"/>
          <w:rFonts w:eastAsiaTheme="minorEastAsia" w:cs="Times New Roman"/>
          <w:noProof w:val="0"/>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7AB6335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7.b)-3 : Séquence d’acides aminés ramifiée</w:t>
      </w:r>
      <w:r w:rsidRPr="00330B62">
        <w:rPr>
          <w:rFonts w:eastAsiaTheme="minorEastAsia" w:cs="Times New Roman"/>
          <w:sz w:val="17"/>
          <w:szCs w:val="17"/>
          <w:lang w:val="fr-FR"/>
        </w:rPr>
        <w:tab/>
      </w:r>
      <w:hyperlink w:anchor="example7b3" w:tooltip="page45" w:history="1">
        <w:r w:rsidRPr="00330B62">
          <w:rPr>
            <w:rStyle w:val="Hyperlink"/>
            <w:rFonts w:eastAsiaTheme="minorEastAsia" w:cs="Times New Roman"/>
            <w:noProof w:val="0"/>
            <w:sz w:val="17"/>
            <w:szCs w:val="17"/>
            <w:lang w:val="fr-FR"/>
          </w:rPr>
          <w:t>45</w:t>
        </w:r>
      </w:hyperlink>
    </w:p>
    <w:p w14:paraId="3ADDA71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Style w:val="Hyperlink"/>
          <w:rFonts w:eastAsiaTheme="minorEastAsia" w:cs="Times New Roman"/>
          <w:noProof w:val="0"/>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08434A16" w14:textId="457557F6" w:rsidR="009834A0" w:rsidRDefault="00C76247" w:rsidP="009834A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Fonts w:eastAsiaTheme="minorEastAsia" w:cs="Times New Roman"/>
          <w:sz w:val="17"/>
          <w:szCs w:val="17"/>
          <w:lang w:val="fr-FR"/>
        </w:rPr>
        <w:t>Exemple 30-1 : Clé de caractérisation “CARBODHYD”</w:t>
      </w:r>
      <w:r w:rsidRPr="00330B62">
        <w:rPr>
          <w:rFonts w:eastAsiaTheme="minorEastAsia" w:cs="Times New Roman"/>
          <w:sz w:val="17"/>
          <w:szCs w:val="17"/>
          <w:lang w:val="fr-FR"/>
        </w:rPr>
        <w:tab/>
      </w:r>
      <w:hyperlink w:anchor="example301" w:tooltip="page62" w:history="1">
        <w:r w:rsidR="00802B43">
          <w:rPr>
            <w:rStyle w:val="Hyperlink"/>
            <w:rFonts w:eastAsiaTheme="minorEastAsia" w:cs="Times New Roman"/>
            <w:noProof w:val="0"/>
            <w:sz w:val="17"/>
            <w:szCs w:val="17"/>
            <w:lang w:val="fr-FR"/>
          </w:rPr>
          <w:t>63</w:t>
        </w:r>
      </w:hyperlink>
    </w:p>
    <w:p w14:paraId="52EB3032" w14:textId="6BCF3C25" w:rsidR="00C76247" w:rsidRPr="00330B62" w:rsidRDefault="00C76247" w:rsidP="009834A0">
      <w:pPr>
        <w:widowControl/>
        <w:tabs>
          <w:tab w:val="right" w:leader="dot" w:pos="9345"/>
        </w:tabs>
        <w:spacing w:after="170" w:line="276" w:lineRule="auto"/>
        <w:rPr>
          <w:rFonts w:eastAsiaTheme="minorEastAsia"/>
          <w:b/>
          <w:sz w:val="17"/>
          <w:szCs w:val="17"/>
          <w:u w:val="single"/>
          <w:lang w:val="fr-FR"/>
        </w:rPr>
      </w:pPr>
      <w:r w:rsidRPr="00330B62">
        <w:rPr>
          <w:rFonts w:eastAsiaTheme="minorEastAsia"/>
          <w:b/>
          <w:sz w:val="17"/>
          <w:szCs w:val="17"/>
          <w:u w:val="single"/>
          <w:lang w:val="fr-FR"/>
        </w:rPr>
        <w:t>Paragraphe 30 – Annotation d’un acide aminé modifié</w:t>
      </w:r>
    </w:p>
    <w:p w14:paraId="23A4C29C" w14:textId="1BBBCF08"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30-1 : Clé de caractérisation “CARBODHYD”</w:t>
      </w:r>
      <w:r w:rsidRPr="00330B62">
        <w:rPr>
          <w:rFonts w:eastAsiaTheme="minorEastAsia" w:cs="Times New Roman"/>
          <w:sz w:val="17"/>
          <w:szCs w:val="17"/>
          <w:lang w:val="fr-FR"/>
        </w:rPr>
        <w:tab/>
      </w:r>
      <w:hyperlink w:anchor="example301" w:tooltip="page62" w:history="1">
        <w:r w:rsidR="00802B43">
          <w:rPr>
            <w:rStyle w:val="Hyperlink"/>
            <w:rFonts w:eastAsiaTheme="minorEastAsia" w:cs="Times New Roman"/>
            <w:b/>
            <w:noProof w:val="0"/>
            <w:sz w:val="17"/>
            <w:szCs w:val="17"/>
            <w:lang w:val="fr-FR"/>
          </w:rPr>
          <w:t>63</w:t>
        </w:r>
      </w:hyperlink>
    </w:p>
    <w:p w14:paraId="02CAA95A" w14:textId="77777777" w:rsidR="00C76247" w:rsidRPr="00330B62" w:rsidRDefault="00C76247" w:rsidP="009B2AE0">
      <w:pPr>
        <w:widowControl/>
        <w:spacing w:after="170"/>
        <w:ind w:left="414" w:right="-450"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33CF8A8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3.a)-1 : Acides aminés D</w:t>
      </w:r>
      <w:r w:rsidRPr="00330B62">
        <w:rPr>
          <w:rFonts w:eastAsiaTheme="minorEastAsia" w:cs="Times New Roman"/>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3C025D0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Style w:val="Hyperlink"/>
            <w:rFonts w:eastAsiaTheme="minorEastAsia" w:cs="Times New Roman"/>
            <w:noProof w:val="0"/>
            <w:sz w:val="17"/>
            <w:szCs w:val="17"/>
            <w:lang w:val="fr-FR"/>
          </w:rPr>
          <w:t>20</w:t>
        </w:r>
      </w:hyperlink>
    </w:p>
    <w:p w14:paraId="41B782F3"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382780F7"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7.b)-3: Séquence d’acides aminés ramifiée</w:t>
      </w:r>
      <w:r w:rsidRPr="00330B62">
        <w:rPr>
          <w:rStyle w:val="Hyperlink"/>
          <w:rFonts w:eastAsiaTheme="minorEastAsia" w:cs="Times New Roman"/>
          <w:noProof w:val="0"/>
          <w:sz w:val="17"/>
          <w:szCs w:val="17"/>
          <w:lang w:val="fr-FR"/>
        </w:rPr>
        <w:tab/>
      </w:r>
      <w:hyperlink w:anchor="example7b3" w:tooltip="page45" w:history="1">
        <w:r w:rsidRPr="00330B62">
          <w:rPr>
            <w:rStyle w:val="Hyperlink"/>
            <w:rFonts w:eastAsiaTheme="minorEastAsia" w:cs="Times New Roman"/>
            <w:noProof w:val="0"/>
            <w:sz w:val="17"/>
            <w:szCs w:val="17"/>
            <w:lang w:val="fr-FR"/>
          </w:rPr>
          <w:t>45</w:t>
        </w:r>
      </w:hyperlink>
    </w:p>
    <w:p w14:paraId="5E8B51A8" w14:textId="77777777" w:rsidR="00C76247" w:rsidRPr="00330B62" w:rsidRDefault="00C76247" w:rsidP="009B2AE0">
      <w:pPr>
        <w:widowControl/>
        <w:tabs>
          <w:tab w:val="right" w:leader="dot" w:pos="9345"/>
        </w:tabs>
        <w:spacing w:after="170" w:line="276" w:lineRule="auto"/>
        <w:ind w:left="1134"/>
        <w:rPr>
          <w:rFonts w:eastAsiaTheme="minorEastAsia" w:cs="Times New Roman"/>
          <w:b/>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21C8704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9" w:history="1">
        <w:r w:rsidRPr="00330B62">
          <w:rPr>
            <w:rStyle w:val="Hyperlink"/>
            <w:rFonts w:eastAsiaTheme="minorEastAsia" w:cs="Times New Roman"/>
            <w:noProof w:val="0"/>
            <w:sz w:val="17"/>
            <w:szCs w:val="17"/>
            <w:lang w:val="fr-FR"/>
          </w:rPr>
          <w:t>49</w:t>
        </w:r>
      </w:hyperlink>
    </w:p>
    <w:p w14:paraId="218809E5" w14:textId="51273A5E" w:rsidR="00C76247" w:rsidRPr="00E64C7E" w:rsidRDefault="00C76247" w:rsidP="00E64C7E">
      <w:pPr>
        <w:widowControl/>
        <w:shd w:val="clear" w:color="auto" w:fill="FFFF00"/>
        <w:tabs>
          <w:tab w:val="right" w:leader="dot" w:pos="9345"/>
        </w:tabs>
        <w:spacing w:after="170" w:line="276" w:lineRule="auto"/>
        <w:ind w:left="1134"/>
        <w:rPr>
          <w:rStyle w:val="Hyperlink"/>
          <w:rFonts w:eastAsiaTheme="minorEastAsia" w:cs="Times New Roman"/>
          <w:noProof w:val="0"/>
          <w:color w:val="000000"/>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example291" w:tooltip="page61" w:history="1">
        <w:r w:rsidRPr="00330B62">
          <w:rPr>
            <w:rStyle w:val="Hyperlink"/>
            <w:rFonts w:eastAsiaTheme="minorEastAsia" w:cs="Times New Roman"/>
            <w:noProof w:val="0"/>
            <w:sz w:val="17"/>
            <w:szCs w:val="17"/>
            <w:lang w:val="fr-FR"/>
          </w:rPr>
          <w:t>61</w:t>
        </w:r>
      </w:hyperlink>
    </w:p>
    <w:p w14:paraId="68F6F758" w14:textId="1D7751C1" w:rsidR="00E21B6B" w:rsidRPr="00330B62" w:rsidRDefault="00E21B6B" w:rsidP="00E64C7E">
      <w:pPr>
        <w:widowControl/>
        <w:shd w:val="clear" w:color="auto" w:fill="FFFF00"/>
        <w:tabs>
          <w:tab w:val="right" w:leader="dot" w:pos="9345"/>
        </w:tabs>
        <w:spacing w:after="170" w:line="276" w:lineRule="auto"/>
        <w:ind w:left="1134"/>
        <w:rPr>
          <w:rFonts w:eastAsiaTheme="minorEastAsia" w:cs="Times New Roman"/>
          <w:sz w:val="17"/>
          <w:szCs w:val="17"/>
          <w:lang w:val="fr-FR"/>
        </w:rPr>
      </w:pPr>
      <w:r w:rsidRPr="00E64C7E">
        <w:rPr>
          <w:rStyle w:val="Hyperlink"/>
          <w:rFonts w:eastAsiaTheme="minorEastAsia" w:cs="Times New Roman"/>
          <w:noProof w:val="0"/>
          <w:color w:val="000000"/>
          <w:sz w:val="17"/>
          <w:szCs w:val="17"/>
          <w:lang w:val="fr-FR"/>
        </w:rPr>
        <w:t>Exemple 29-2 : Utilisation de l’acide aminé non modifié correspondant</w:t>
      </w:r>
      <w:r w:rsidRPr="00E64C7E">
        <w:rPr>
          <w:rStyle w:val="Hyperlink"/>
          <w:rFonts w:eastAsiaTheme="minorEastAsia" w:cs="Times New Roman"/>
          <w:noProof w:val="0"/>
          <w:color w:val="000000"/>
          <w:sz w:val="17"/>
          <w:szCs w:val="17"/>
          <w:lang w:val="fr-FR"/>
        </w:rPr>
        <w:tab/>
      </w:r>
      <w:hyperlink w:anchor="page57_29_2" w:history="1">
        <w:r w:rsidR="00CA4C9A" w:rsidRPr="00E64C7E">
          <w:rPr>
            <w:rStyle w:val="Hyperlink"/>
            <w:rFonts w:eastAsiaTheme="minorEastAsia" w:cs="Times New Roman"/>
            <w:noProof w:val="0"/>
            <w:color w:val="000000"/>
            <w:sz w:val="17"/>
            <w:szCs w:val="17"/>
            <w:shd w:val="clear" w:color="auto" w:fill="FFFF00"/>
            <w:lang w:val="fr-FR"/>
          </w:rPr>
          <w:t>62</w:t>
        </w:r>
      </w:hyperlink>
    </w:p>
    <w:p w14:paraId="7AF04F35"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31 – Représentation d’un acide aminé D</w:t>
      </w:r>
    </w:p>
    <w:p w14:paraId="701BAD38"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0D13F0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3.a)-1 : Acides aminés D</w:t>
      </w:r>
      <w:r w:rsidRPr="00330B62">
        <w:rPr>
          <w:rFonts w:eastAsiaTheme="minorEastAsia" w:cs="Times New Roman"/>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266C730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Style w:val="Hyperlink"/>
            <w:rFonts w:eastAsiaTheme="minorEastAsia" w:cs="Times New Roman"/>
            <w:noProof w:val="0"/>
            <w:sz w:val="17"/>
            <w:szCs w:val="17"/>
            <w:lang w:val="fr-FR"/>
          </w:rPr>
          <w:t>20</w:t>
        </w:r>
      </w:hyperlink>
    </w:p>
    <w:p w14:paraId="2985618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7CFC5D26"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7.b)-3: Séquence d’acides aminés ramifiée</w:t>
      </w:r>
      <w:r w:rsidRPr="00330B62">
        <w:rPr>
          <w:rStyle w:val="Hyperlink"/>
          <w:rFonts w:eastAsiaTheme="minorEastAsia" w:cs="Times New Roman"/>
          <w:noProof w:val="0"/>
          <w:sz w:val="17"/>
          <w:szCs w:val="17"/>
          <w:lang w:val="fr-FR"/>
        </w:rPr>
        <w:tab/>
      </w:r>
      <w:hyperlink w:anchor="example7b3" w:tooltip="page45" w:history="1">
        <w:r w:rsidRPr="00330B62">
          <w:rPr>
            <w:rStyle w:val="Hyperlink"/>
            <w:rFonts w:eastAsiaTheme="minorEastAsia" w:cs="Times New Roman"/>
            <w:noProof w:val="0"/>
            <w:sz w:val="17"/>
            <w:szCs w:val="17"/>
            <w:lang w:val="fr-FR"/>
          </w:rPr>
          <w:t>45</w:t>
        </w:r>
      </w:hyperlink>
    </w:p>
    <w:p w14:paraId="788E6F77"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b/>
          <w:noProof w:val="0"/>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r w:rsidRPr="00330B62">
        <w:rPr>
          <w:rFonts w:eastAsiaTheme="minorEastAsia" w:cs="Times New Roman"/>
          <w:sz w:val="17"/>
          <w:szCs w:val="17"/>
          <w:lang w:val="fr-FR"/>
        </w:rPr>
        <w:fldChar w:fldCharType="begin"/>
      </w:r>
      <w:r w:rsidRPr="00330B62">
        <w:rPr>
          <w:rFonts w:eastAsiaTheme="minorEastAsia" w:cs="Times New Roman"/>
          <w:sz w:val="17"/>
          <w:szCs w:val="17"/>
          <w:lang w:val="fr-FR"/>
        </w:rPr>
        <w:instrText xml:space="preserve"> HYPERLINK  \l "example7b4cyclicpeptide" \o "page46" </w:instrText>
      </w:r>
      <w:r w:rsidRPr="00330B62">
        <w:rPr>
          <w:rFonts w:eastAsiaTheme="minorEastAsia" w:cs="Times New Roman"/>
          <w:sz w:val="17"/>
          <w:szCs w:val="17"/>
          <w:lang w:val="fr-FR"/>
        </w:rPr>
        <w:fldChar w:fldCharType="separate"/>
      </w:r>
      <w:r w:rsidRPr="00330B62">
        <w:rPr>
          <w:rStyle w:val="Hyperlink"/>
          <w:rFonts w:eastAsiaTheme="minorEastAsia" w:cs="Times New Roman"/>
          <w:noProof w:val="0"/>
          <w:sz w:val="17"/>
          <w:szCs w:val="17"/>
          <w:lang w:val="fr-FR"/>
        </w:rPr>
        <w:t>46</w:t>
      </w:r>
    </w:p>
    <w:p w14:paraId="0B57216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fldChar w:fldCharType="end"/>
      </w: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9" w:history="1">
        <w:r w:rsidRPr="00330B62">
          <w:rPr>
            <w:rStyle w:val="Hyperlink"/>
            <w:rFonts w:eastAsiaTheme="minorEastAsia" w:cs="Times New Roman"/>
            <w:noProof w:val="0"/>
            <w:sz w:val="17"/>
            <w:szCs w:val="17"/>
            <w:lang w:val="fr-FR"/>
          </w:rPr>
          <w:t>49</w:t>
        </w:r>
      </w:hyperlink>
    </w:p>
    <w:p w14:paraId="28A8C83B"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32 – Annotation d’un acide aminé “unknown”</w:t>
      </w:r>
    </w:p>
    <w:p w14:paraId="6E163D2C"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6635B499"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Style w:val="Hyperlink"/>
            <w:rFonts w:eastAsiaTheme="minorEastAsia" w:cs="Times New Roman"/>
            <w:noProof w:val="0"/>
            <w:sz w:val="17"/>
            <w:szCs w:val="17"/>
            <w:lang w:val="fr-FR"/>
          </w:rPr>
          <w:t>20</w:t>
        </w:r>
      </w:hyperlink>
    </w:p>
    <w:p w14:paraId="355E35E9"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34 – Annotation d’une région contiguë de résidus “X”</w:t>
      </w:r>
    </w:p>
    <w:p w14:paraId="7A470DCC"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2E9495E" w14:textId="77777777" w:rsidR="00C76247" w:rsidRPr="00330B62" w:rsidRDefault="00C76247" w:rsidP="009B2AE0">
      <w:pPr>
        <w:widowControl/>
        <w:tabs>
          <w:tab w:val="right" w:leader="dot" w:pos="9345"/>
        </w:tabs>
        <w:spacing w:after="170" w:line="276" w:lineRule="auto"/>
        <w:ind w:left="1134"/>
        <w:rPr>
          <w:sz w:val="17"/>
          <w:szCs w:val="17"/>
          <w:lang w:val="fr-FR"/>
        </w:rPr>
      </w:pPr>
      <w:r w:rsidRPr="00330B62">
        <w:rPr>
          <w:sz w:val="17"/>
          <w:szCs w:val="17"/>
          <w:lang w:val="fr-FR"/>
        </w:rPr>
        <w:t>Exemple 29-1 : Symbole ambigu le plus restrictif pour un acide aminé “other”</w:t>
      </w:r>
      <w:r w:rsidRPr="00330B62">
        <w:rPr>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615FCF49" w14:textId="6B7B5F6B"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36 – Séquences contenant des régions comportant un nombre exact de résidus contigus “n” ou “X”</w:t>
      </w:r>
    </w:p>
    <w:p w14:paraId="339FFF15" w14:textId="6C3C51ED"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00802B43">
          <w:rPr>
            <w:rStyle w:val="Hyperlink"/>
            <w:rFonts w:eastAsiaTheme="minorEastAsia" w:cs="Times New Roman"/>
            <w:b/>
            <w:noProof w:val="0"/>
            <w:sz w:val="17"/>
            <w:szCs w:val="17"/>
            <w:lang w:val="fr-FR"/>
          </w:rPr>
          <w:t>64</w:t>
        </w:r>
      </w:hyperlink>
    </w:p>
    <w:p w14:paraId="1C09A11F" w14:textId="212E242F"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36-2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2" w:tooltip="page64" w:history="1">
        <w:r w:rsidR="00802B43">
          <w:rPr>
            <w:rStyle w:val="Hyperlink"/>
            <w:rFonts w:eastAsiaTheme="minorEastAsia" w:cs="Times New Roman"/>
            <w:b/>
            <w:noProof w:val="0"/>
            <w:sz w:val="17"/>
            <w:szCs w:val="17"/>
            <w:lang w:val="fr-FR"/>
          </w:rPr>
          <w:t>65</w:t>
        </w:r>
      </w:hyperlink>
    </w:p>
    <w:p w14:paraId="3876E998" w14:textId="117E32F6"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36-3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3" w:tooltip="page65" w:history="1">
        <w:r w:rsidR="00802B43">
          <w:rPr>
            <w:rStyle w:val="Hyperlink"/>
            <w:rFonts w:eastAsiaTheme="minorEastAsia" w:cs="Times New Roman"/>
            <w:b/>
            <w:noProof w:val="0"/>
            <w:sz w:val="17"/>
            <w:szCs w:val="17"/>
            <w:lang w:val="fr-FR"/>
          </w:rPr>
          <w:t>66</w:t>
        </w:r>
      </w:hyperlink>
    </w:p>
    <w:p w14:paraId="44EC4310"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37 – Séquences dont des régions contiennent un nombre inconnu de résidus contigus “n” ou “X”</w:t>
      </w:r>
    </w:p>
    <w:p w14:paraId="36D5844C" w14:textId="5FD0D8E9"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37-1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_Paragraphe_37_–" w:tooltip="page66" w:history="1">
        <w:r w:rsidR="00802B43">
          <w:rPr>
            <w:rStyle w:val="Hyperlink"/>
            <w:rFonts w:eastAsiaTheme="minorEastAsia" w:cs="Times New Roman"/>
            <w:b/>
            <w:noProof w:val="0"/>
            <w:sz w:val="17"/>
            <w:szCs w:val="17"/>
            <w:lang w:val="fr-FR"/>
          </w:rPr>
          <w:t>67</w:t>
        </w:r>
      </w:hyperlink>
    </w:p>
    <w:p w14:paraId="38411607" w14:textId="2190142D"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00802B43">
          <w:rPr>
            <w:rStyle w:val="Hyperlink"/>
            <w:rFonts w:eastAsiaTheme="minorEastAsia" w:cs="Times New Roman"/>
            <w:b/>
            <w:noProof w:val="0"/>
            <w:sz w:val="17"/>
            <w:szCs w:val="17"/>
            <w:lang w:val="fr-FR"/>
          </w:rPr>
          <w:t>68</w:t>
        </w:r>
      </w:hyperlink>
    </w:p>
    <w:p w14:paraId="33F6C9C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41 – Caractères réservés</w:t>
      </w:r>
    </w:p>
    <w:p w14:paraId="1DA7E330"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CC360A2" w14:textId="2A84E1A2" w:rsidR="00C76247" w:rsidRPr="00330B62" w:rsidRDefault="00C76247" w:rsidP="000825B3">
      <w:pPr>
        <w:widowControl/>
        <w:tabs>
          <w:tab w:val="right" w:leader="dot" w:pos="9345"/>
        </w:tabs>
        <w:spacing w:after="170" w:line="276" w:lineRule="auto"/>
        <w:ind w:left="1170"/>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4A47CE">
          <w:rPr>
            <w:rStyle w:val="Hyperlink"/>
            <w:rFonts w:eastAsiaTheme="minorEastAsia" w:cs="Times New Roman"/>
            <w:noProof w:val="0"/>
            <w:sz w:val="17"/>
            <w:szCs w:val="17"/>
            <w:lang w:val="fr-FR"/>
          </w:rPr>
          <w:t>71</w:t>
        </w:r>
      </w:hyperlink>
    </w:p>
    <w:p w14:paraId="7E5F0987"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54 – L’élément INSDSeq_moltype</w:t>
      </w:r>
    </w:p>
    <w:p w14:paraId="1EFD88B7"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F7293F1"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14-1: Le symbole “t” représente l’uracile dans de l’ARN</w:t>
      </w:r>
      <w:r w:rsidRPr="00330B62">
        <w:rPr>
          <w:rStyle w:val="Hyperlink"/>
          <w:rFonts w:eastAsiaTheme="minorEastAsia" w:cs="Times New Roman"/>
          <w:noProof w:val="0"/>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69A27EFB"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55 – Séquence de nucléotides contenant des segments d’ADN et d’ARN</w:t>
      </w:r>
    </w:p>
    <w:p w14:paraId="19EE5BE5" w14:textId="77777777" w:rsidR="00C76247" w:rsidRPr="00330B62" w:rsidRDefault="00C76247" w:rsidP="009B2AE0">
      <w:pPr>
        <w:widowControl/>
        <w:tabs>
          <w:tab w:val="right" w:leader="dot" w:pos="9356"/>
        </w:tabs>
        <w:spacing w:after="170"/>
        <w:rPr>
          <w:rFonts w:eastAsiaTheme="minorEastAsia"/>
          <w:b/>
          <w:sz w:val="17"/>
          <w:szCs w:val="17"/>
          <w:lang w:val="fr-FR"/>
        </w:rPr>
      </w:pPr>
      <w:r w:rsidRPr="00330B62">
        <w:rPr>
          <w:rFonts w:eastAsiaTheme="minorEastAsia"/>
          <w:b/>
          <w:sz w:val="17"/>
          <w:szCs w:val="17"/>
          <w:lang w:val="fr-FR"/>
        </w:rPr>
        <w:t>Exemple 55-1:  Molécule combinée d’ADN et d’ARN</w:t>
      </w:r>
      <w:r w:rsidRPr="00330B62">
        <w:rPr>
          <w:rFonts w:eastAsiaTheme="minorEastAsia" w:cs="Times New Roman"/>
          <w:sz w:val="17"/>
          <w:szCs w:val="17"/>
          <w:lang w:val="fr-FR"/>
        </w:rPr>
        <w:tab/>
      </w:r>
      <w:hyperlink w:anchor="_Paragraphe_55_–" w:tooltip="page68" w:history="1">
        <w:r w:rsidRPr="00330B62">
          <w:rPr>
            <w:rStyle w:val="Hyperlink"/>
            <w:rFonts w:eastAsiaTheme="minorEastAsia" w:cs="Times New Roman"/>
            <w:noProof w:val="0"/>
            <w:sz w:val="17"/>
            <w:szCs w:val="17"/>
            <w:lang w:val="fr-FR"/>
          </w:rPr>
          <w:t>68</w:t>
        </w:r>
      </w:hyperlink>
    </w:p>
    <w:p w14:paraId="68482B91"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56 – Exemple illustrant une séquence nucléotidique contenant des segments d’ADN et d’ARN</w:t>
      </w:r>
    </w:p>
    <w:p w14:paraId="33BC4F8A"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A443041" w14:textId="0B7F9554"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_Paragraphe_55_–" w:tooltip="page68" w:history="1">
        <w:r w:rsidR="00802B43">
          <w:rPr>
            <w:rStyle w:val="Hyperlink"/>
            <w:rFonts w:eastAsiaTheme="minorEastAsia" w:cs="Times New Roman"/>
            <w:noProof w:val="0"/>
            <w:sz w:val="17"/>
            <w:szCs w:val="17"/>
            <w:lang w:val="fr-FR"/>
          </w:rPr>
          <w:t>69</w:t>
        </w:r>
      </w:hyperlink>
    </w:p>
    <w:p w14:paraId="04FC26A0"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57 – L’élément INSDSeq_sequence</w:t>
      </w:r>
    </w:p>
    <w:p w14:paraId="58628903"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72F1D7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_Paragraphe_28_–" w:tooltip="page59" w:history="1">
        <w:r w:rsidRPr="00330B62">
          <w:rPr>
            <w:rStyle w:val="Hyperlink"/>
            <w:rFonts w:eastAsiaTheme="minorEastAsia" w:cs="Times New Roman"/>
            <w:noProof w:val="0"/>
            <w:sz w:val="17"/>
            <w:szCs w:val="17"/>
            <w:lang w:val="fr-FR"/>
          </w:rPr>
          <w:t>59</w:t>
        </w:r>
      </w:hyperlink>
    </w:p>
    <w:p w14:paraId="43C31E16" w14:textId="10EBE45C" w:rsidR="00C76247" w:rsidRPr="009834A0" w:rsidRDefault="00C76247" w:rsidP="009834A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00A60B62">
          <w:rPr>
            <w:rStyle w:val="Hyperlink"/>
            <w:rFonts w:eastAsiaTheme="minorEastAsia" w:cs="Times New Roman"/>
            <w:noProof w:val="0"/>
            <w:sz w:val="17"/>
            <w:szCs w:val="17"/>
            <w:lang w:val="fr-FR"/>
          </w:rPr>
          <w:t>73</w:t>
        </w:r>
      </w:hyperlink>
    </w:p>
    <w:p w14:paraId="2F66181F"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65 – Descripteur d’emplacement</w:t>
      </w:r>
    </w:p>
    <w:p w14:paraId="7AB826D7"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5B6EE2F"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3.g)-4: Analogues d’acides nucléiques</w:t>
      </w:r>
      <w:r w:rsidRPr="00330B62">
        <w:rPr>
          <w:rStyle w:val="Hyperlink"/>
          <w:rFonts w:eastAsiaTheme="minorEastAsia" w:cs="Times New Roman"/>
          <w:noProof w:val="0"/>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55DC4017" w14:textId="6044D0F7"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4A47CE">
          <w:rPr>
            <w:rStyle w:val="Hyperlink"/>
            <w:rFonts w:eastAsiaTheme="minorEastAsia" w:cs="Times New Roman"/>
            <w:noProof w:val="0"/>
            <w:sz w:val="17"/>
            <w:szCs w:val="17"/>
            <w:lang w:val="fr-FR"/>
          </w:rPr>
          <w:t>71</w:t>
        </w:r>
      </w:hyperlink>
    </w:p>
    <w:p w14:paraId="7D9382FA" w14:textId="77777777" w:rsidR="00C76247" w:rsidRPr="00330B62" w:rsidRDefault="00C76247" w:rsidP="009B2AE0">
      <w:pPr>
        <w:widowControl/>
        <w:spacing w:after="170"/>
        <w:ind w:right="-450"/>
        <w:rPr>
          <w:rFonts w:eastAsiaTheme="minorEastAsia"/>
          <w:b/>
          <w:i/>
          <w:sz w:val="17"/>
          <w:szCs w:val="17"/>
          <w:lang w:val="fr-FR"/>
        </w:rPr>
      </w:pPr>
      <w:r w:rsidRPr="00330B62">
        <w:rPr>
          <w:rFonts w:eastAsiaTheme="minorEastAsia"/>
          <w:b/>
          <w:i/>
          <w:sz w:val="17"/>
          <w:szCs w:val="17"/>
          <w:lang w:val="fr-FR"/>
        </w:rPr>
        <w:t>Paragraphe 66 – Syntaxe des descripteurs d’emplacement</w:t>
      </w:r>
    </w:p>
    <w:p w14:paraId="1F149BBF"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4A7A9A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7A006F61" w14:textId="6A5B3F99" w:rsidR="00222C74" w:rsidRPr="000825B3" w:rsidRDefault="00222C74" w:rsidP="000825B3">
      <w:pPr>
        <w:widowControl/>
        <w:tabs>
          <w:tab w:val="right" w:leader="dot" w:pos="9345"/>
        </w:tabs>
        <w:spacing w:after="170" w:line="276" w:lineRule="auto"/>
        <w:ind w:left="1134"/>
        <w:rPr>
          <w:rStyle w:val="Hyperlink"/>
          <w:rFonts w:eastAsiaTheme="minorEastAsia" w:cs="Times New Roman"/>
          <w:noProof w:val="0"/>
          <w:color w:val="000000"/>
          <w:sz w:val="17"/>
          <w:szCs w:val="17"/>
          <w:u w:val="none"/>
          <w:lang w:val="fr-FR"/>
        </w:rPr>
      </w:pPr>
      <w:r w:rsidRPr="000825B3">
        <w:rPr>
          <w:rStyle w:val="Hyperlink"/>
          <w:rFonts w:eastAsiaTheme="minorEastAsia" w:cs="Times New Roman"/>
          <w:noProof w:val="0"/>
          <w:color w:val="000000"/>
          <w:sz w:val="17"/>
          <w:szCs w:val="17"/>
          <w:u w:val="none"/>
          <w:lang w:val="fr-FR"/>
        </w:rPr>
        <w:t>Exemple 7.b)-4 : Peptide cyclique contenant une séquence d’acides aminés ramifiée</w:t>
      </w:r>
      <w:r w:rsidRPr="000825B3">
        <w:rPr>
          <w:rStyle w:val="Hyperlink"/>
          <w:rFonts w:eastAsiaTheme="minorEastAsia" w:cs="Times New Roman"/>
          <w:noProof w:val="0"/>
          <w:color w:val="000000"/>
          <w:sz w:val="17"/>
          <w:szCs w:val="17"/>
          <w:u w:val="none"/>
          <w:lang w:val="fr-FR"/>
        </w:rPr>
        <w:tab/>
        <w:t>46</w:t>
      </w:r>
    </w:p>
    <w:p w14:paraId="5F245F81" w14:textId="2CFCD191"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29-1: Symbole ambigu le plus restrictif pour un acide aminé “other”</w:t>
      </w:r>
      <w:r w:rsidRPr="00330B62">
        <w:rPr>
          <w:rStyle w:val="Hyperlink"/>
          <w:rFonts w:eastAsiaTheme="minorEastAsia" w:cs="Times New Roman"/>
          <w:noProof w:val="0"/>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13756764" w14:textId="44DEB11B" w:rsidR="00222C74" w:rsidRPr="000825B3" w:rsidRDefault="00222C74" w:rsidP="000825B3">
      <w:pPr>
        <w:widowControl/>
        <w:tabs>
          <w:tab w:val="right" w:leader="dot" w:pos="9345"/>
        </w:tabs>
        <w:spacing w:after="170" w:line="276" w:lineRule="auto"/>
        <w:ind w:left="1134"/>
        <w:rPr>
          <w:rStyle w:val="Hyperlink"/>
          <w:rFonts w:eastAsiaTheme="minorEastAsia" w:cs="Times New Roman"/>
          <w:noProof w:val="0"/>
          <w:color w:val="000000"/>
          <w:sz w:val="17"/>
          <w:szCs w:val="17"/>
          <w:u w:val="none"/>
          <w:lang w:val="fr-FR"/>
        </w:rPr>
      </w:pPr>
      <w:r w:rsidRPr="000825B3">
        <w:rPr>
          <w:rStyle w:val="Hyperlink"/>
          <w:rFonts w:eastAsiaTheme="minorEastAsia" w:cs="Times New Roman"/>
          <w:noProof w:val="0"/>
          <w:color w:val="000000"/>
          <w:sz w:val="17"/>
          <w:szCs w:val="17"/>
          <w:u w:val="none"/>
          <w:lang w:val="fr-FR"/>
        </w:rPr>
        <w:t>Exemple 30-1 : Clé de caractérisation “CARBOHYD”</w:t>
      </w:r>
      <w:r w:rsidRPr="000825B3">
        <w:rPr>
          <w:rStyle w:val="Hyperlink"/>
          <w:rFonts w:eastAsiaTheme="minorEastAsia" w:cs="Times New Roman"/>
          <w:noProof w:val="0"/>
          <w:color w:val="000000"/>
          <w:sz w:val="17"/>
          <w:szCs w:val="17"/>
          <w:u w:val="none"/>
          <w:lang w:val="fr-FR"/>
        </w:rPr>
        <w:tab/>
      </w:r>
      <w:hyperlink w:anchor="example301" w:history="1">
        <w:r w:rsidR="00802B43" w:rsidRPr="00802B43">
          <w:rPr>
            <w:rStyle w:val="Hyperlink"/>
            <w:rFonts w:eastAsiaTheme="minorEastAsia" w:cs="Times New Roman"/>
            <w:noProof w:val="0"/>
            <w:sz w:val="17"/>
            <w:szCs w:val="17"/>
            <w:lang w:val="fr-FR"/>
          </w:rPr>
          <w:t>63</w:t>
        </w:r>
      </w:hyperlink>
    </w:p>
    <w:p w14:paraId="1170D12D" w14:textId="246B5816" w:rsidR="00C76247" w:rsidRPr="00330B62" w:rsidRDefault="00C76247" w:rsidP="000825B3">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w:t>
      </w:r>
      <w:r w:rsidR="00222C74" w:rsidRPr="000825B3">
        <w:rPr>
          <w:rStyle w:val="Hyperlink"/>
          <w:rFonts w:eastAsiaTheme="minorEastAsia" w:cs="Times New Roman"/>
          <w:noProof w:val="0"/>
          <w:color w:val="000000"/>
          <w:sz w:val="17"/>
          <w:szCs w:val="17"/>
          <w:u w:val="none"/>
          <w:lang w:val="fr-FR"/>
        </w:rPr>
        <w:t>89</w:t>
      </w:r>
      <w:r w:rsidRPr="00330B62">
        <w:rPr>
          <w:rStyle w:val="Hyperlink"/>
          <w:rFonts w:eastAsiaTheme="minorEastAsia" w:cs="Times New Roman"/>
          <w:noProof w:val="0"/>
          <w:sz w:val="17"/>
          <w:szCs w:val="17"/>
          <w:lang w:val="fr-FR"/>
        </w:rPr>
        <w:t xml:space="preserve">-2: </w:t>
      </w:r>
      <w:r w:rsidRPr="00330B62">
        <w:rPr>
          <w:rFonts w:eastAsiaTheme="minorEastAsia" w:cs="Times New Roman"/>
          <w:sz w:val="17"/>
          <w:szCs w:val="17"/>
          <w:lang w:val="fr-FR"/>
        </w:rPr>
        <w:t>L’emplacement de la caractéristique s’étend au</w:t>
      </w:r>
      <w:r w:rsidRPr="00330B62">
        <w:rPr>
          <w:rFonts w:eastAsiaTheme="minorEastAsia" w:cs="Times New Roman"/>
          <w:sz w:val="17"/>
          <w:szCs w:val="17"/>
          <w:lang w:val="fr-FR"/>
        </w:rPr>
        <w:noBreakHyphen/>
        <w:t>delà de la séquence divulguée</w:t>
      </w:r>
      <w:r w:rsidRPr="00330B62">
        <w:rPr>
          <w:rStyle w:val="Hyperlink"/>
          <w:rFonts w:eastAsiaTheme="minorEastAsia" w:cs="Times New Roman"/>
          <w:noProof w:val="0"/>
          <w:sz w:val="17"/>
          <w:szCs w:val="17"/>
          <w:lang w:val="fr-FR"/>
        </w:rPr>
        <w:tab/>
      </w:r>
      <w:hyperlink w:anchor="Example872featurelocation" w:tooltip="page70" w:history="1">
        <w:r w:rsidR="004A47CE">
          <w:rPr>
            <w:rStyle w:val="Hyperlink"/>
            <w:rFonts w:eastAsiaTheme="minorEastAsia" w:cs="Times New Roman"/>
            <w:noProof w:val="0"/>
            <w:sz w:val="17"/>
            <w:szCs w:val="17"/>
            <w:lang w:val="fr-FR"/>
          </w:rPr>
          <w:t>71</w:t>
        </w:r>
      </w:hyperlink>
    </w:p>
    <w:p w14:paraId="301561BF" w14:textId="77777777" w:rsidR="00C76247" w:rsidRPr="00330B62" w:rsidRDefault="00C76247" w:rsidP="009B2AE0">
      <w:pPr>
        <w:widowControl/>
        <w:spacing w:after="170"/>
        <w:ind w:right="-450"/>
        <w:rPr>
          <w:rFonts w:eastAsiaTheme="minorEastAsia"/>
          <w:sz w:val="17"/>
          <w:szCs w:val="17"/>
          <w:lang w:val="fr-FR"/>
        </w:rPr>
      </w:pPr>
      <w:r w:rsidRPr="00330B62">
        <w:rPr>
          <w:rFonts w:eastAsiaTheme="minorEastAsia"/>
          <w:b/>
          <w:sz w:val="17"/>
          <w:szCs w:val="17"/>
          <w:lang w:val="fr-FR" w:eastAsia="ja-JP"/>
        </w:rPr>
        <w:t>Paragraphe 67 – Opérateur d’emplacement</w:t>
      </w:r>
    </w:p>
    <w:p w14:paraId="3F53B148"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8C4E948" w14:textId="0BE44C30" w:rsidR="00C76247" w:rsidRPr="00330B62" w:rsidRDefault="00C76247" w:rsidP="000825B3">
      <w:pPr>
        <w:widowControl/>
        <w:tabs>
          <w:tab w:val="right" w:leader="dot" w:pos="9345"/>
        </w:tabs>
        <w:spacing w:after="170" w:line="276" w:lineRule="auto"/>
        <w:ind w:left="1170"/>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92-1 : Séquence d’acides aminés codée selon une séquence de codage avec introns</w:t>
      </w:r>
      <w:r w:rsidR="00222C74" w:rsidRPr="000825B3">
        <w:rPr>
          <w:rFonts w:eastAsiaTheme="minorEastAsia" w:cs="Times New Roman"/>
          <w:color w:val="000000"/>
          <w:sz w:val="17"/>
          <w:szCs w:val="17"/>
          <w:lang w:val="fr-FR"/>
        </w:rPr>
        <w:tab/>
      </w:r>
      <w:hyperlink w:anchor="example921" w:history="1">
        <w:r w:rsidR="00A60B62">
          <w:rPr>
            <w:rStyle w:val="Hyperlink"/>
            <w:rFonts w:eastAsiaTheme="minorEastAsia" w:cs="Times New Roman"/>
            <w:noProof w:val="0"/>
            <w:sz w:val="17"/>
            <w:szCs w:val="17"/>
            <w:lang w:val="fr-FR"/>
          </w:rPr>
          <w:t>73</w:t>
        </w:r>
      </w:hyperlink>
    </w:p>
    <w:p w14:paraId="053625A2" w14:textId="0688DFF7" w:rsidR="00C76247" w:rsidRPr="00330B62" w:rsidRDefault="00C76247" w:rsidP="000825B3">
      <w:pPr>
        <w:widowControl/>
        <w:spacing w:after="170"/>
        <w:ind w:right="-450"/>
        <w:rPr>
          <w:rFonts w:eastAsiaTheme="minorEastAsia"/>
          <w:sz w:val="17"/>
          <w:szCs w:val="17"/>
          <w:lang w:val="fr-FR"/>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70 – Emplacements de caractéristiques</w:t>
      </w:r>
    </w:p>
    <w:p w14:paraId="094E6D5B"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20C5E3B3"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6DFF713D"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29-1: Symbole ambigu le plus restrictif pour un acide aminé “other”</w:t>
      </w:r>
      <w:r w:rsidRPr="00330B62">
        <w:rPr>
          <w:rStyle w:val="Hyperlink"/>
          <w:rFonts w:eastAsiaTheme="minorEastAsia" w:cs="Times New Roman"/>
          <w:noProof w:val="0"/>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6B6D79FD" w14:textId="2B4B6819" w:rsidR="00222C74" w:rsidRPr="000825B3" w:rsidRDefault="00C76247" w:rsidP="000825B3">
      <w:pPr>
        <w:widowControl/>
        <w:tabs>
          <w:tab w:val="right" w:leader="dot" w:pos="9345"/>
        </w:tabs>
        <w:spacing w:after="170" w:line="276" w:lineRule="auto"/>
        <w:ind w:left="1134"/>
        <w:rPr>
          <w:rStyle w:val="Hyperlink"/>
          <w:rFonts w:eastAsiaTheme="minorEastAsia" w:cs="Times New Roman"/>
          <w:noProof w:val="0"/>
          <w:color w:val="000000"/>
          <w:sz w:val="17"/>
          <w:szCs w:val="17"/>
          <w:u w:val="none"/>
          <w:lang w:val="fr-FR"/>
        </w:rPr>
      </w:pPr>
      <w:r w:rsidRPr="000825B3">
        <w:rPr>
          <w:rFonts w:eastAsiaTheme="minorEastAsia" w:cs="Times New Roman"/>
          <w:sz w:val="17"/>
          <w:szCs w:val="17"/>
          <w:lang w:val="fr-FR"/>
        </w:rPr>
        <w:t>Exemple </w:t>
      </w:r>
      <w:r w:rsidR="00222C74" w:rsidRPr="000825B3">
        <w:rPr>
          <w:rStyle w:val="Hyperlink"/>
          <w:rFonts w:eastAsiaTheme="minorEastAsia" w:cs="Times New Roman"/>
          <w:noProof w:val="0"/>
          <w:color w:val="000000"/>
          <w:sz w:val="17"/>
          <w:szCs w:val="17"/>
          <w:u w:val="none"/>
          <w:lang w:val="fr-FR"/>
        </w:rPr>
        <w:t>30-1 : Clé de caractérisation “CARBOHYD”</w:t>
      </w:r>
      <w:r w:rsidR="00222C74" w:rsidRPr="000825B3">
        <w:rPr>
          <w:rStyle w:val="Hyperlink"/>
          <w:rFonts w:eastAsiaTheme="minorEastAsia" w:cs="Times New Roman"/>
          <w:noProof w:val="0"/>
          <w:color w:val="000000"/>
          <w:sz w:val="17"/>
          <w:szCs w:val="17"/>
          <w:u w:val="none"/>
          <w:lang w:val="fr-FR"/>
        </w:rPr>
        <w:tab/>
      </w:r>
      <w:hyperlink w:anchor="example301" w:history="1">
        <w:r w:rsidR="00802B43" w:rsidRPr="00802B43">
          <w:rPr>
            <w:rStyle w:val="Hyperlink"/>
            <w:rFonts w:eastAsiaTheme="minorEastAsia" w:cs="Times New Roman"/>
            <w:noProof w:val="0"/>
            <w:sz w:val="17"/>
            <w:szCs w:val="17"/>
            <w:lang w:val="fr-FR"/>
          </w:rPr>
          <w:t>63</w:t>
        </w:r>
      </w:hyperlink>
    </w:p>
    <w:p w14:paraId="7BA8103E" w14:textId="1BFBD70B" w:rsidR="00C76247" w:rsidRPr="000825B3" w:rsidRDefault="00222C74" w:rsidP="000825B3">
      <w:pPr>
        <w:widowControl/>
        <w:tabs>
          <w:tab w:val="right" w:leader="dot" w:pos="9345"/>
        </w:tabs>
        <w:spacing w:after="170" w:line="276" w:lineRule="auto"/>
        <w:ind w:left="1134"/>
        <w:rPr>
          <w:rFonts w:eastAsiaTheme="minorEastAsia" w:cs="Times New Roman"/>
          <w:sz w:val="17"/>
          <w:szCs w:val="17"/>
          <w:lang w:val="fr-FR"/>
        </w:rPr>
      </w:pPr>
      <w:r w:rsidRPr="000825B3">
        <w:rPr>
          <w:rFonts w:eastAsiaTheme="minorEastAsia" w:cs="Times New Roman"/>
          <w:color w:val="000000"/>
          <w:sz w:val="17"/>
          <w:szCs w:val="17"/>
          <w:lang w:val="fr-FR"/>
        </w:rPr>
        <w:t>Exemple 89-</w:t>
      </w:r>
      <w:r w:rsidR="00C76247" w:rsidRPr="000825B3">
        <w:rPr>
          <w:rFonts w:eastAsiaTheme="minorEastAsia" w:cs="Times New Roman"/>
          <w:sz w:val="17"/>
          <w:szCs w:val="17"/>
          <w:lang w:val="fr-FR"/>
        </w:rPr>
        <w:t>2 : L’emplacement de la caractéristique s’étend au</w:t>
      </w:r>
      <w:r w:rsidR="00C76247" w:rsidRPr="000825B3">
        <w:rPr>
          <w:rFonts w:eastAsiaTheme="minorEastAsia" w:cs="Times New Roman"/>
          <w:sz w:val="17"/>
          <w:szCs w:val="17"/>
          <w:lang w:val="fr-FR"/>
        </w:rPr>
        <w:noBreakHyphen/>
        <w:t>delà de la séquence divulguée</w:t>
      </w:r>
      <w:r w:rsidR="00C76247" w:rsidRPr="000825B3">
        <w:rPr>
          <w:rFonts w:eastAsiaTheme="minorEastAsia" w:cs="Times New Roman"/>
          <w:sz w:val="17"/>
          <w:szCs w:val="17"/>
          <w:lang w:val="fr-FR"/>
        </w:rPr>
        <w:tab/>
      </w:r>
      <w:hyperlink w:anchor="Example872featurelocation" w:tooltip="page70" w:history="1">
        <w:r w:rsidR="004A47CE">
          <w:rPr>
            <w:rStyle w:val="Hyperlink"/>
            <w:rFonts w:eastAsiaTheme="minorEastAsia" w:cs="Times New Roman"/>
            <w:noProof w:val="0"/>
            <w:sz w:val="17"/>
            <w:szCs w:val="17"/>
            <w:u w:val="none"/>
            <w:lang w:val="fr-FR"/>
          </w:rPr>
          <w:t>71</w:t>
        </w:r>
      </w:hyperlink>
    </w:p>
    <w:p w14:paraId="798407B1"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71 – Représentation des caractères “&lt;” et “&gt;” dans un descripteur d’emplacement</w:t>
      </w:r>
    </w:p>
    <w:p w14:paraId="5928042A"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6F34AAA1"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29-1: Symbole ambigu le plus restrictif pour un acide aminé “other”</w:t>
      </w:r>
      <w:r w:rsidRPr="00330B62">
        <w:rPr>
          <w:rStyle w:val="Hyperlink"/>
          <w:rFonts w:eastAsiaTheme="minorEastAsia" w:cs="Times New Roman"/>
          <w:noProof w:val="0"/>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5282C77E" w14:textId="4D6AAD1B"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4A47CE">
          <w:rPr>
            <w:rStyle w:val="Hyperlink"/>
            <w:rFonts w:eastAsiaTheme="minorEastAsia" w:cs="Times New Roman"/>
            <w:noProof w:val="0"/>
            <w:sz w:val="17"/>
            <w:szCs w:val="17"/>
            <w:lang w:val="fr-FR"/>
          </w:rPr>
          <w:t>71</w:t>
        </w:r>
      </w:hyperlink>
    </w:p>
    <w:p w14:paraId="7E2C00EA"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83 – Exemple illustrant une séquence de nucléotides n’existant pas à l’état naturel</w:t>
      </w:r>
    </w:p>
    <w:p w14:paraId="792C1088"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BDD3250" w14:textId="5B2C0AB5" w:rsidR="00C76247" w:rsidRPr="009834A0" w:rsidRDefault="00C76247" w:rsidP="009834A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Example551dnarna" w:tooltip="page68" w:history="1">
        <w:r w:rsidR="00802B43">
          <w:rPr>
            <w:rStyle w:val="Hyperlink"/>
            <w:rFonts w:eastAsiaTheme="minorEastAsia" w:cs="Times New Roman"/>
            <w:noProof w:val="0"/>
            <w:sz w:val="17"/>
            <w:szCs w:val="17"/>
            <w:lang w:val="fr-FR"/>
          </w:rPr>
          <w:t>69</w:t>
        </w:r>
      </w:hyperlink>
    </w:p>
    <w:p w14:paraId="3FDFEFBE" w14:textId="071D5827" w:rsidR="00C76247" w:rsidRPr="00330B62" w:rsidRDefault="00C76247" w:rsidP="000825B3">
      <w:pPr>
        <w:widowControl/>
        <w:spacing w:after="170"/>
        <w:ind w:right="-450"/>
        <w:rPr>
          <w:rFonts w:eastAsiaTheme="minorEastAsia"/>
          <w:b/>
          <w:sz w:val="17"/>
          <w:szCs w:val="17"/>
          <w:lang w:val="fr-FR"/>
        </w:rPr>
      </w:pPr>
      <w:r w:rsidRPr="00330B62">
        <w:rPr>
          <w:rFonts w:eastAsiaTheme="minorEastAsia"/>
          <w:b/>
          <w:sz w:val="17"/>
          <w:szCs w:val="17"/>
          <w:lang w:val="fr-FR"/>
        </w:rPr>
        <w:t>Paragraphe </w:t>
      </w:r>
      <w:r w:rsidR="00222C74" w:rsidRPr="000825B3">
        <w:rPr>
          <w:rFonts w:eastAsiaTheme="minorEastAsia"/>
          <w:b/>
          <w:color w:val="000000"/>
          <w:sz w:val="17"/>
          <w:szCs w:val="17"/>
          <w:lang w:val="fr-FR"/>
        </w:rPr>
        <w:t>89</w:t>
      </w:r>
      <w:r w:rsidRPr="00330B62">
        <w:rPr>
          <w:rFonts w:eastAsiaTheme="minorEastAsia"/>
          <w:b/>
          <w:sz w:val="17"/>
          <w:szCs w:val="17"/>
          <w:lang w:val="fr-FR"/>
        </w:rPr>
        <w:t xml:space="preserve"> – Clé de caractérisation “CDS”</w:t>
      </w:r>
    </w:p>
    <w:p w14:paraId="0CFD2D35" w14:textId="493F904B" w:rsidR="00C76247" w:rsidRPr="00330B62" w:rsidRDefault="00C76247" w:rsidP="000825B3">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Style w:val="Hyperlink"/>
          <w:rFonts w:eastAsiaTheme="minorEastAsia" w:cs="Times New Roman"/>
          <w:noProof w:val="0"/>
          <w:sz w:val="17"/>
          <w:szCs w:val="17"/>
          <w:lang w:val="fr-FR"/>
        </w:rPr>
        <w:t>Exemple </w:t>
      </w:r>
      <w:r w:rsidR="00222C74" w:rsidRPr="000825B3">
        <w:rPr>
          <w:rStyle w:val="Hyperlink"/>
          <w:rFonts w:eastAsiaTheme="minorEastAsia" w:cs="Times New Roman"/>
          <w:noProof w:val="0"/>
          <w:color w:val="000000"/>
          <w:sz w:val="17"/>
          <w:szCs w:val="17"/>
          <w:u w:val="none"/>
          <w:lang w:val="fr-FR"/>
        </w:rPr>
        <w:t>89</w:t>
      </w:r>
      <w:r w:rsidRPr="00330B62">
        <w:rPr>
          <w:rStyle w:val="Hyperlink"/>
          <w:rFonts w:eastAsiaTheme="minorEastAsia" w:cs="Times New Roman"/>
          <w:noProof w:val="0"/>
          <w:sz w:val="17"/>
          <w:szCs w:val="17"/>
          <w:lang w:val="fr-FR"/>
        </w:rPr>
        <w:t>-1: Codage de la séquence de nucléotides et séquence d’acides aminés codée</w:t>
      </w:r>
      <w:r w:rsidRPr="00330B62">
        <w:rPr>
          <w:rStyle w:val="Hyperlink"/>
          <w:rFonts w:eastAsiaTheme="minorEastAsia" w:cs="Times New Roman"/>
          <w:noProof w:val="0"/>
          <w:sz w:val="17"/>
          <w:szCs w:val="17"/>
          <w:lang w:val="fr-FR"/>
        </w:rPr>
        <w:tab/>
      </w:r>
      <w:hyperlink w:anchor="_Paragraphe_87_–" w:tooltip="page62" w:history="1">
        <w:r w:rsidR="00802B43">
          <w:rPr>
            <w:rStyle w:val="Hyperlink"/>
            <w:rFonts w:eastAsiaTheme="minorEastAsia" w:cs="Times New Roman"/>
            <w:b/>
            <w:noProof w:val="0"/>
            <w:sz w:val="17"/>
            <w:szCs w:val="17"/>
            <w:lang w:val="fr-FR"/>
          </w:rPr>
          <w:t>70</w:t>
        </w:r>
      </w:hyperlink>
    </w:p>
    <w:p w14:paraId="67BC1448" w14:textId="259486E1"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89</w:t>
      </w:r>
      <w:r w:rsidRPr="00330B62">
        <w:rPr>
          <w:rFonts w:eastAsiaTheme="minorEastAsia" w:cs="Times New Roman"/>
          <w:b/>
          <w:sz w:val="17"/>
          <w:szCs w:val="17"/>
          <w:lang w:val="fr-FR"/>
        </w:rPr>
        <w:t>-2 : L’emplacement de la caractéristique s’étend au</w:t>
      </w:r>
      <w:r w:rsidRPr="00330B62">
        <w:rPr>
          <w:rFonts w:eastAsiaTheme="minorEastAsia" w:cs="Times New Roman"/>
          <w:b/>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4A47CE">
          <w:rPr>
            <w:rStyle w:val="Hyperlink"/>
            <w:rFonts w:eastAsiaTheme="minorEastAsia" w:cs="Times New Roman"/>
            <w:b/>
            <w:noProof w:val="0"/>
            <w:sz w:val="17"/>
            <w:szCs w:val="17"/>
            <w:lang w:val="fr-FR"/>
          </w:rPr>
          <w:t>71</w:t>
        </w:r>
      </w:hyperlink>
    </w:p>
    <w:p w14:paraId="3562F9AE"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311154CA" w14:textId="0766670C"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00A60B62">
          <w:rPr>
            <w:rStyle w:val="Hyperlink"/>
            <w:rFonts w:eastAsiaTheme="minorEastAsia" w:cs="Times New Roman"/>
            <w:noProof w:val="0"/>
            <w:sz w:val="17"/>
            <w:szCs w:val="17"/>
            <w:lang w:val="fr-FR"/>
          </w:rPr>
          <w:t>73</w:t>
        </w:r>
      </w:hyperlink>
    </w:p>
    <w:p w14:paraId="00EE954A" w14:textId="144D2A79"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w:t>
      </w:r>
      <w:r w:rsidR="00222C74" w:rsidRPr="000825B3">
        <w:rPr>
          <w:rFonts w:eastAsiaTheme="minorEastAsia" w:cs="Times New Roman"/>
          <w:b/>
          <w:color w:val="000000"/>
          <w:sz w:val="17"/>
          <w:szCs w:val="17"/>
          <w:lang w:val="fr-FR"/>
        </w:rPr>
        <w:t>90</w:t>
      </w:r>
      <w:r w:rsidRPr="00330B62">
        <w:rPr>
          <w:rFonts w:eastAsiaTheme="minorEastAsia" w:cs="Times New Roman"/>
          <w:b/>
          <w:sz w:val="17"/>
          <w:szCs w:val="17"/>
          <w:lang w:val="fr-FR"/>
        </w:rPr>
        <w:t xml:space="preserve"> – Les qualificateurs “transl_table” et “translation”</w:t>
      </w:r>
    </w:p>
    <w:p w14:paraId="5BE1EB6F"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511D9F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page46" w:tooltip="page59" w:history="1">
        <w:r w:rsidRPr="00330B62">
          <w:rPr>
            <w:rStyle w:val="Hyperlink"/>
            <w:rFonts w:eastAsiaTheme="minorEastAsia" w:cs="Times New Roman"/>
            <w:noProof w:val="0"/>
            <w:sz w:val="17"/>
            <w:szCs w:val="17"/>
            <w:lang w:val="fr-FR"/>
          </w:rPr>
          <w:t>59</w:t>
        </w:r>
      </w:hyperlink>
    </w:p>
    <w:p w14:paraId="18E3B977" w14:textId="6F358EC7"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734ED0CF" w14:textId="0F441A15"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example921" w:tooltip="page72" w:history="1">
        <w:r w:rsidR="00A60B62">
          <w:rPr>
            <w:rStyle w:val="Hyperlink"/>
            <w:rFonts w:eastAsiaTheme="minorEastAsia" w:cs="Times New Roman"/>
            <w:noProof w:val="0"/>
            <w:sz w:val="17"/>
            <w:szCs w:val="17"/>
            <w:lang w:val="fr-FR"/>
          </w:rPr>
          <w:t>73</w:t>
        </w:r>
      </w:hyperlink>
    </w:p>
    <w:p w14:paraId="31AD9973" w14:textId="57B3564C" w:rsidR="00C76247" w:rsidRPr="00330B62" w:rsidRDefault="00C76247" w:rsidP="000825B3">
      <w:pPr>
        <w:widowControl/>
        <w:spacing w:after="170"/>
        <w:ind w:right="-450"/>
        <w:rPr>
          <w:rFonts w:eastAsiaTheme="minorEastAsia"/>
          <w:b/>
          <w:sz w:val="17"/>
          <w:szCs w:val="17"/>
          <w:lang w:val="fr-FR"/>
        </w:rPr>
      </w:pPr>
      <w:r w:rsidRPr="00330B62">
        <w:rPr>
          <w:rFonts w:eastAsiaTheme="minorEastAsia"/>
          <w:b/>
          <w:sz w:val="17"/>
          <w:szCs w:val="17"/>
          <w:lang w:val="fr-FR"/>
        </w:rPr>
        <w:t>Paragraphe </w:t>
      </w:r>
      <w:r w:rsidR="00222C74" w:rsidRPr="000825B3">
        <w:rPr>
          <w:rFonts w:eastAsiaTheme="minorEastAsia"/>
          <w:b/>
          <w:color w:val="000000"/>
          <w:sz w:val="17"/>
          <w:szCs w:val="17"/>
          <w:lang w:val="fr-FR"/>
        </w:rPr>
        <w:t>92</w:t>
      </w:r>
      <w:r w:rsidRPr="00330B62">
        <w:rPr>
          <w:rFonts w:eastAsiaTheme="minorEastAsia"/>
          <w:b/>
          <w:sz w:val="17"/>
          <w:szCs w:val="17"/>
          <w:lang w:val="fr-FR"/>
        </w:rPr>
        <w:t xml:space="preserve"> –</w:t>
      </w:r>
      <w:r w:rsidR="00222C74" w:rsidRPr="000825B3">
        <w:rPr>
          <w:rFonts w:eastAsiaTheme="minorEastAsia"/>
          <w:b/>
          <w:color w:val="000000"/>
          <w:sz w:val="17"/>
          <w:szCs w:val="17"/>
          <w:lang w:val="fr-FR"/>
        </w:rPr>
        <w:t>Séquence</w:t>
      </w:r>
      <w:r w:rsidRPr="00330B62">
        <w:rPr>
          <w:rFonts w:eastAsiaTheme="minorEastAsia"/>
          <w:b/>
          <w:sz w:val="17"/>
          <w:szCs w:val="17"/>
          <w:lang w:val="fr-FR"/>
        </w:rPr>
        <w:t xml:space="preserve"> d’acides aminés codée </w:t>
      </w:r>
      <w:r w:rsidR="00222C74" w:rsidRPr="000825B3">
        <w:rPr>
          <w:rFonts w:eastAsiaTheme="minorEastAsia"/>
          <w:b/>
          <w:color w:val="000000"/>
          <w:sz w:val="17"/>
          <w:szCs w:val="17"/>
          <w:lang w:val="fr-FR"/>
        </w:rPr>
        <w:t>selon une séquence de codage</w:t>
      </w:r>
    </w:p>
    <w:p w14:paraId="6BE49B2E" w14:textId="34A9F153"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92</w:t>
      </w:r>
      <w:r w:rsidRPr="00330B62">
        <w:rPr>
          <w:rFonts w:eastAsiaTheme="minorEastAsia" w:cs="Times New Roman"/>
          <w:b/>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00A60B62">
          <w:rPr>
            <w:rStyle w:val="Hyperlink"/>
            <w:rFonts w:eastAsiaTheme="minorEastAsia" w:cs="Times New Roman"/>
            <w:b/>
            <w:noProof w:val="0"/>
            <w:sz w:val="17"/>
            <w:szCs w:val="17"/>
            <w:lang w:val="fr-FR"/>
          </w:rPr>
          <w:t>73</w:t>
        </w:r>
      </w:hyperlink>
    </w:p>
    <w:p w14:paraId="3C221BB6"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38DF37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_Paragraphe_28_–" w:tooltip="page59" w:history="1">
        <w:r w:rsidRPr="00330B62">
          <w:rPr>
            <w:rStyle w:val="Hyperlink"/>
            <w:rFonts w:eastAsiaTheme="minorEastAsia" w:cs="Times New Roman"/>
            <w:noProof w:val="0"/>
            <w:sz w:val="17"/>
            <w:szCs w:val="17"/>
            <w:lang w:val="fr-FR"/>
          </w:rPr>
          <w:t>59</w:t>
        </w:r>
      </w:hyperlink>
    </w:p>
    <w:p w14:paraId="77C176EA" w14:textId="6CDCB7E5" w:rsidR="00C76247" w:rsidRPr="00330B62" w:rsidRDefault="00C76247" w:rsidP="000825B3">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w:t>
      </w:r>
      <w:r w:rsidR="00222C74" w:rsidRPr="000825B3">
        <w:rPr>
          <w:rStyle w:val="Hyperlink"/>
          <w:rFonts w:eastAsiaTheme="minorEastAsia" w:cs="Times New Roman"/>
          <w:noProof w:val="0"/>
          <w:color w:val="000000"/>
          <w:sz w:val="17"/>
          <w:szCs w:val="17"/>
          <w:u w:val="none"/>
          <w:lang w:val="fr-FR"/>
        </w:rPr>
        <w:t>89</w:t>
      </w:r>
      <w:r w:rsidRPr="00330B62">
        <w:rPr>
          <w:rStyle w:val="Hyperlink"/>
          <w:rFonts w:eastAsiaTheme="minorEastAsia" w:cs="Times New Roman"/>
          <w:noProof w:val="0"/>
          <w:sz w:val="17"/>
          <w:szCs w:val="17"/>
          <w:lang w:val="fr-FR"/>
        </w:rPr>
        <w:t>-1: Codage de la séquence de nucléotides et séquence d’acides aminés codée</w:t>
      </w:r>
      <w:r w:rsidRPr="00330B62">
        <w:rPr>
          <w:rStyle w:val="Hyperlink"/>
          <w:rFonts w:eastAsiaTheme="minorEastAsia" w:cs="Times New Roman"/>
          <w:noProof w:val="0"/>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53FBDDAD" w14:textId="19DAD912"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A60B62">
          <w:rPr>
            <w:rStyle w:val="Hyperlink"/>
            <w:rFonts w:eastAsiaTheme="minorEastAsia" w:cs="Times New Roman"/>
            <w:noProof w:val="0"/>
            <w:sz w:val="17"/>
            <w:szCs w:val="17"/>
            <w:lang w:val="fr-FR"/>
          </w:rPr>
          <w:t>71</w:t>
        </w:r>
      </w:hyperlink>
    </w:p>
    <w:p w14:paraId="00741AA1" w14:textId="1D16D946" w:rsidR="00C76247" w:rsidRPr="00330B62" w:rsidRDefault="00C76247" w:rsidP="000825B3">
      <w:pPr>
        <w:widowControl/>
        <w:spacing w:after="170"/>
        <w:ind w:right="-450"/>
        <w:rPr>
          <w:rFonts w:eastAsiaTheme="minorEastAsia"/>
          <w:b/>
          <w:sz w:val="17"/>
          <w:szCs w:val="17"/>
          <w:lang w:val="fr-FR" w:eastAsia="ja-JP"/>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93</w:t>
      </w:r>
      <w:r w:rsidRPr="00330B62">
        <w:rPr>
          <w:rFonts w:eastAsiaTheme="minorEastAsia"/>
          <w:b/>
          <w:sz w:val="17"/>
          <w:szCs w:val="17"/>
          <w:lang w:val="fr-FR" w:eastAsia="ja-JP"/>
        </w:rPr>
        <w:t xml:space="preserve"> – Séquence primaire et une variante, chacune énumérée par son résidu</w:t>
      </w:r>
    </w:p>
    <w:p w14:paraId="012E51BB" w14:textId="42798433"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93</w:t>
      </w:r>
      <w:r w:rsidRPr="00330B62">
        <w:rPr>
          <w:rFonts w:eastAsiaTheme="minorEastAsia" w:cs="Times New Roman"/>
          <w:b/>
          <w:sz w:val="17"/>
          <w:szCs w:val="17"/>
          <w:lang w:val="fr-FR"/>
        </w:rPr>
        <w:t>-1 : Représentation des variantes énumérées</w:t>
      </w:r>
      <w:r w:rsidRPr="00330B62">
        <w:rPr>
          <w:rFonts w:eastAsiaTheme="minorEastAsia" w:cs="Times New Roman"/>
          <w:sz w:val="17"/>
          <w:szCs w:val="17"/>
          <w:lang w:val="fr-FR"/>
        </w:rPr>
        <w:tab/>
      </w:r>
      <w:hyperlink w:anchor="_Paragraphe_91_–" w:tooltip="page74" w:history="1">
        <w:r w:rsidR="004543E9">
          <w:rPr>
            <w:rStyle w:val="Hyperlink"/>
            <w:rFonts w:eastAsiaTheme="minorEastAsia" w:cs="Times New Roman"/>
            <w:b/>
            <w:noProof w:val="0"/>
            <w:sz w:val="17"/>
            <w:szCs w:val="17"/>
            <w:lang w:val="fr-FR"/>
          </w:rPr>
          <w:t>75</w:t>
        </w:r>
      </w:hyperlink>
    </w:p>
    <w:p w14:paraId="69023219" w14:textId="49F91F6F"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93</w:t>
      </w:r>
      <w:r w:rsidRPr="00330B62">
        <w:rPr>
          <w:rFonts w:eastAsiaTheme="minorEastAsia" w:cs="Times New Roman"/>
          <w:b/>
          <w:sz w:val="17"/>
          <w:szCs w:val="17"/>
          <w:lang w:val="fr-FR"/>
        </w:rPr>
        <w:t>-2 : Représentation des variantes énumérées</w:t>
      </w:r>
      <w:r w:rsidRPr="00330B62">
        <w:rPr>
          <w:rFonts w:eastAsiaTheme="minorEastAsia" w:cs="Times New Roman"/>
          <w:sz w:val="17"/>
          <w:szCs w:val="17"/>
          <w:lang w:val="fr-FR"/>
        </w:rPr>
        <w:tab/>
      </w:r>
      <w:hyperlink w:anchor="example912" w:tooltip="page75" w:history="1">
        <w:r w:rsidR="004543E9">
          <w:rPr>
            <w:rStyle w:val="Hyperlink"/>
            <w:rFonts w:eastAsiaTheme="minorEastAsia" w:cs="Times New Roman"/>
            <w:b/>
            <w:noProof w:val="0"/>
            <w:sz w:val="17"/>
            <w:szCs w:val="17"/>
            <w:lang w:val="fr-FR"/>
          </w:rPr>
          <w:t>76</w:t>
        </w:r>
      </w:hyperlink>
    </w:p>
    <w:p w14:paraId="1448D325" w14:textId="66CBC038"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93</w:t>
      </w:r>
      <w:r w:rsidRPr="00330B62">
        <w:rPr>
          <w:rFonts w:eastAsiaTheme="minorEastAsia" w:cs="Times New Roman"/>
          <w:b/>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004543E9">
          <w:rPr>
            <w:rStyle w:val="Hyperlink"/>
            <w:rFonts w:eastAsiaTheme="minorEastAsia" w:cs="Times New Roman"/>
            <w:b/>
            <w:noProof w:val="0"/>
            <w:sz w:val="17"/>
            <w:szCs w:val="17"/>
            <w:lang w:val="fr-FR"/>
          </w:rPr>
          <w:t>77</w:t>
        </w:r>
      </w:hyperlink>
    </w:p>
    <w:p w14:paraId="440D5923" w14:textId="6BD58C0F" w:rsidR="00C76247" w:rsidRPr="00330B62" w:rsidRDefault="00C76247" w:rsidP="000825B3">
      <w:pPr>
        <w:widowControl/>
        <w:spacing w:after="170"/>
        <w:ind w:right="-450"/>
        <w:rPr>
          <w:rFonts w:eastAsiaTheme="minorEastAsia"/>
          <w:b/>
          <w:sz w:val="17"/>
          <w:szCs w:val="17"/>
          <w:lang w:val="fr-FR" w:eastAsia="ja-JP"/>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94</w:t>
      </w:r>
      <w:r w:rsidRPr="00330B62">
        <w:rPr>
          <w:rFonts w:eastAsiaTheme="minorEastAsia"/>
          <w:b/>
          <w:sz w:val="17"/>
          <w:szCs w:val="17"/>
          <w:lang w:val="fr-FR" w:eastAsia="ja-JP"/>
        </w:rPr>
        <w:t xml:space="preserve"> – Séquence variante divulguée comme une séquence unique avec des résidus alternatifs énumérés</w:t>
      </w:r>
    </w:p>
    <w:p w14:paraId="4F21769F" w14:textId="479CA14C"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94</w:t>
      </w:r>
      <w:r w:rsidRPr="00330B62">
        <w:rPr>
          <w:rFonts w:eastAsiaTheme="minorEastAsia" w:cs="Times New Roman"/>
          <w:b/>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page62" w:tooltip="page78" w:history="1">
        <w:r w:rsidRPr="00330B62">
          <w:rPr>
            <w:rStyle w:val="Hyperlink"/>
            <w:rFonts w:eastAsiaTheme="minorEastAsia" w:cs="Times New Roman"/>
            <w:b/>
            <w:noProof w:val="0"/>
            <w:sz w:val="17"/>
            <w:szCs w:val="17"/>
            <w:lang w:val="fr-FR"/>
          </w:rPr>
          <w:t>78</w:t>
        </w:r>
      </w:hyperlink>
    </w:p>
    <w:p w14:paraId="51D0829C" w14:textId="5EE4BBB8" w:rsidR="00C76247" w:rsidRPr="00330B62" w:rsidRDefault="00C76247" w:rsidP="000825B3">
      <w:pPr>
        <w:widowControl/>
        <w:spacing w:after="170"/>
        <w:ind w:left="1418" w:right="-450" w:hanging="1418"/>
        <w:rPr>
          <w:rFonts w:eastAsiaTheme="minorEastAsia"/>
          <w:b/>
          <w:sz w:val="17"/>
          <w:szCs w:val="17"/>
          <w:lang w:val="fr-FR" w:eastAsia="ja-JP"/>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95</w:t>
      </w:r>
      <w:r w:rsidRPr="00330B62">
        <w:rPr>
          <w:rFonts w:eastAsiaTheme="minorEastAsia"/>
          <w:b/>
          <w:sz w:val="17"/>
          <w:szCs w:val="17"/>
          <w:lang w:val="fr-FR" w:eastAsia="ja-JP"/>
        </w:rPr>
        <w:t>.a) – Toute séquence variante divulguée uniquement par référence à une séquence primaire comportant plusieurs variations indépendantes</w:t>
      </w:r>
    </w:p>
    <w:p w14:paraId="472F7423" w14:textId="50375483"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95</w:t>
      </w:r>
      <w:r w:rsidRPr="00330B62">
        <w:rPr>
          <w:rFonts w:eastAsiaTheme="minorEastAsia" w:cs="Times New Roman"/>
          <w:b/>
          <w:sz w:val="17"/>
          <w:szCs w:val="17"/>
          <w:lang w:val="fr-FR"/>
        </w:rPr>
        <w:t>.a)-1 : Représentation d’une séquence variante par annotation de la séquence primaire</w:t>
      </w:r>
      <w:r w:rsidRPr="00330B62">
        <w:rPr>
          <w:rFonts w:eastAsiaTheme="minorEastAsia" w:cs="Times New Roman"/>
          <w:sz w:val="17"/>
          <w:szCs w:val="17"/>
          <w:lang w:val="fr-FR"/>
        </w:rPr>
        <w:tab/>
      </w:r>
      <w:hyperlink w:anchor="page63" w:tooltip="page78" w:history="1">
        <w:r w:rsidR="004E2385">
          <w:rPr>
            <w:rStyle w:val="Hyperlink"/>
            <w:rFonts w:eastAsiaTheme="minorEastAsia" w:cs="Times New Roman"/>
            <w:b/>
            <w:noProof w:val="0"/>
            <w:sz w:val="17"/>
            <w:szCs w:val="17"/>
            <w:lang w:val="fr-FR"/>
          </w:rPr>
          <w:t>79</w:t>
        </w:r>
      </w:hyperlink>
    </w:p>
    <w:p w14:paraId="028737EA" w14:textId="628BE04E" w:rsidR="00C76247" w:rsidRPr="00330B62" w:rsidRDefault="00C76247" w:rsidP="000825B3">
      <w:pPr>
        <w:widowControl/>
        <w:spacing w:after="170"/>
        <w:ind w:left="1418" w:right="-450" w:hanging="1418"/>
        <w:rPr>
          <w:rFonts w:eastAsiaTheme="minorEastAsia"/>
          <w:b/>
          <w:sz w:val="17"/>
          <w:szCs w:val="17"/>
          <w:lang w:val="fr-FR" w:eastAsia="ja-JP"/>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95</w:t>
      </w:r>
      <w:r w:rsidRPr="00330B62">
        <w:rPr>
          <w:rFonts w:eastAsiaTheme="minorEastAsia"/>
          <w:b/>
          <w:sz w:val="17"/>
          <w:szCs w:val="17"/>
          <w:lang w:val="fr-FR" w:eastAsia="ja-JP"/>
        </w:rPr>
        <w:t>.b) – Toute séquence variante divulguée uniquement par référence à une séquence primaire comportant plusieurs variations interdépendantes</w:t>
      </w:r>
    </w:p>
    <w:p w14:paraId="1878AD47" w14:textId="4CA45DAD"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95</w:t>
      </w:r>
      <w:r w:rsidRPr="00330B62">
        <w:rPr>
          <w:rFonts w:eastAsiaTheme="minorEastAsia" w:cs="Times New Roman"/>
          <w:b/>
          <w:sz w:val="17"/>
          <w:szCs w:val="17"/>
          <w:lang w:val="fr-FR"/>
        </w:rPr>
        <w:t xml:space="preserve">.b)-1 : Représentation des séquences variantes individuelles comportant plusieurs variations interdépendantes </w:t>
      </w:r>
      <w:r w:rsidRPr="00330B62">
        <w:rPr>
          <w:rFonts w:eastAsiaTheme="minorEastAsia" w:cs="Times New Roman"/>
          <w:sz w:val="17"/>
          <w:szCs w:val="17"/>
          <w:lang w:val="fr-FR"/>
        </w:rPr>
        <w:tab/>
      </w:r>
      <w:hyperlink w:anchor="_Paragraphe_93.b)_–" w:tooltip="page80" w:history="1">
        <w:r w:rsidR="004E2385">
          <w:rPr>
            <w:rStyle w:val="Hyperlink"/>
            <w:rFonts w:eastAsiaTheme="minorEastAsia" w:cs="Times New Roman"/>
            <w:b/>
            <w:noProof w:val="0"/>
            <w:sz w:val="17"/>
            <w:szCs w:val="17"/>
            <w:lang w:val="fr-FR"/>
          </w:rPr>
          <w:t>81</w:t>
        </w:r>
      </w:hyperlink>
    </w:p>
    <w:p w14:paraId="689C4925" w14:textId="60A318DB" w:rsidR="00C76247" w:rsidRPr="00330B62" w:rsidRDefault="00C76247" w:rsidP="000825B3">
      <w:pPr>
        <w:widowControl/>
        <w:spacing w:after="170"/>
        <w:ind w:right="-450"/>
        <w:rPr>
          <w:rFonts w:eastAsiaTheme="minorEastAsia"/>
          <w:b/>
          <w:sz w:val="17"/>
          <w:szCs w:val="17"/>
          <w:lang w:val="fr-FR"/>
        </w:rPr>
      </w:pPr>
      <w:r w:rsidRPr="00330B62">
        <w:rPr>
          <w:rFonts w:eastAsiaTheme="minorEastAsia"/>
          <w:b/>
          <w:sz w:val="17"/>
          <w:szCs w:val="17"/>
          <w:lang w:val="fr-FR"/>
        </w:rPr>
        <w:t>Paragraphe </w:t>
      </w:r>
      <w:r w:rsidR="00222C74" w:rsidRPr="000825B3">
        <w:rPr>
          <w:rFonts w:eastAsiaTheme="minorEastAsia"/>
          <w:b/>
          <w:color w:val="000000"/>
          <w:sz w:val="17"/>
          <w:szCs w:val="17"/>
          <w:lang w:val="fr-FR"/>
        </w:rPr>
        <w:t>96</w:t>
      </w:r>
      <w:r w:rsidRPr="00330B62">
        <w:rPr>
          <w:rFonts w:eastAsiaTheme="minorEastAsia"/>
          <w:b/>
          <w:sz w:val="17"/>
          <w:szCs w:val="17"/>
          <w:lang w:val="fr-FR"/>
        </w:rPr>
        <w:t xml:space="preserve"> – Clés de caractérisation et qualificateurs pour une séquence variante</w:t>
      </w:r>
    </w:p>
    <w:p w14:paraId="4EAF04CE"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2B58300C"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713814B2" w14:textId="6BFD76E0" w:rsidR="00C76247" w:rsidRPr="00330B62" w:rsidRDefault="00C76247" w:rsidP="000825B3">
      <w:pPr>
        <w:widowControl/>
        <w:spacing w:after="170"/>
        <w:ind w:right="-450"/>
        <w:rPr>
          <w:rFonts w:eastAsiaTheme="minorEastAsia"/>
          <w:b/>
          <w:sz w:val="17"/>
          <w:szCs w:val="17"/>
          <w:lang w:val="fr-FR" w:eastAsia="ja-JP"/>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97</w:t>
      </w:r>
      <w:r w:rsidRPr="00330B62">
        <w:rPr>
          <w:rFonts w:eastAsiaTheme="minorEastAsia"/>
          <w:b/>
          <w:sz w:val="17"/>
          <w:szCs w:val="17"/>
          <w:lang w:val="fr-FR" w:eastAsia="ja-JP"/>
        </w:rPr>
        <w:t>– Annotation d’une séquence variante</w:t>
      </w:r>
    </w:p>
    <w:p w14:paraId="0F7EF6CA" w14:textId="77777777" w:rsidR="00C76247" w:rsidRPr="00330B62" w:rsidRDefault="00C76247" w:rsidP="009B2AE0">
      <w:pPr>
        <w:widowControl/>
        <w:spacing w:after="170"/>
        <w:ind w:left="1134" w:right="-45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4CE5C4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4BB5FE48" w14:textId="60D5014A"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004543E9">
          <w:rPr>
            <w:rStyle w:val="Hyperlink"/>
            <w:rFonts w:eastAsiaTheme="minorEastAsia" w:cs="Times New Roman"/>
            <w:noProof w:val="0"/>
            <w:sz w:val="17"/>
            <w:szCs w:val="17"/>
            <w:lang w:val="fr-FR"/>
          </w:rPr>
          <w:t>77</w:t>
        </w:r>
      </w:hyperlink>
    </w:p>
    <w:p w14:paraId="1FE8F3BD" w14:textId="58C771AE" w:rsidR="00C76247" w:rsidRPr="00330B62" w:rsidRDefault="00C76247" w:rsidP="000825B3">
      <w:pPr>
        <w:widowControl/>
        <w:tabs>
          <w:tab w:val="right" w:leader="dot" w:pos="9345"/>
        </w:tabs>
        <w:spacing w:after="170" w:line="276" w:lineRule="auto"/>
        <w:ind w:left="1134"/>
        <w:rPr>
          <w:rFonts w:eastAsiaTheme="minorEastAsia" w:cs="Times New Roman"/>
          <w:szCs w:val="17"/>
          <w:lang w:val="fr-FR"/>
        </w:rPr>
        <w:sectPr w:rsidR="00C76247" w:rsidRPr="00330B62" w:rsidSect="009B2AE0">
          <w:headerReference w:type="even" r:id="rId59"/>
          <w:footerReference w:type="even" r:id="rId60"/>
          <w:headerReference w:type="first" r:id="rId61"/>
          <w:footerReference w:type="first" r:id="rId62"/>
          <w:pgSz w:w="11907" w:h="16840" w:code="9"/>
          <w:pgMar w:top="1440" w:right="1440" w:bottom="1440" w:left="1440" w:header="720" w:footer="720" w:gutter="0"/>
          <w:cols w:space="720"/>
          <w:docGrid w:linePitch="360"/>
        </w:sect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94</w:t>
      </w:r>
      <w:r w:rsidRPr="00330B62">
        <w:rPr>
          <w:rFonts w:eastAsiaTheme="minorEastAsia" w:cs="Times New Roman"/>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_Paragraphe_92_–" w:tooltip="page78" w:history="1">
        <w:r w:rsidRPr="00330B62">
          <w:rPr>
            <w:rStyle w:val="Hyperlink"/>
            <w:rFonts w:eastAsiaTheme="minorEastAsia" w:cs="Times New Roman"/>
            <w:noProof w:val="0"/>
            <w:sz w:val="17"/>
            <w:szCs w:val="17"/>
            <w:lang w:val="fr-FR"/>
          </w:rPr>
          <w:t>78</w:t>
        </w:r>
      </w:hyperlink>
    </w:p>
    <w:p w14:paraId="46DB5C7F" w14:textId="77777777" w:rsidR="00C76247" w:rsidRPr="00330B62" w:rsidRDefault="00C76247" w:rsidP="009B2AE0">
      <w:pPr>
        <w:pStyle w:val="Heading2"/>
        <w:widowControl/>
        <w:spacing w:before="0"/>
        <w:rPr>
          <w:b/>
          <w:sz w:val="17"/>
          <w:szCs w:val="17"/>
          <w:lang w:val="fr-FR"/>
        </w:rPr>
      </w:pPr>
      <w:bookmarkStart w:id="712" w:name="_Toc54686885"/>
      <w:bookmarkStart w:id="713" w:name="_Toc59200691"/>
      <w:r w:rsidRPr="001E37BF">
        <w:rPr>
          <w:b/>
          <w:sz w:val="17"/>
          <w:szCs w:val="17"/>
          <w:lang w:val="fr-FR"/>
        </w:rPr>
        <w:t>EXEMPLES</w:t>
      </w:r>
      <w:bookmarkEnd w:id="712"/>
      <w:bookmarkEnd w:id="713"/>
    </w:p>
    <w:p w14:paraId="68784EDF" w14:textId="77777777" w:rsidR="00C76247" w:rsidRPr="00330B62" w:rsidRDefault="00C76247" w:rsidP="009B2AE0">
      <w:pPr>
        <w:pStyle w:val="Heading3"/>
        <w:widowControl/>
        <w:spacing w:before="0" w:after="120"/>
        <w:rPr>
          <w:i/>
          <w:sz w:val="17"/>
          <w:szCs w:val="17"/>
          <w:lang w:val="fr-FR"/>
        </w:rPr>
      </w:pPr>
      <w:bookmarkStart w:id="714" w:name="_Paragraphe_3.a)_Définition"/>
      <w:bookmarkStart w:id="715" w:name="_Toc54686886"/>
      <w:bookmarkStart w:id="716" w:name="_Toc59200692"/>
      <w:bookmarkStart w:id="717" w:name="example3a1"/>
      <w:bookmarkEnd w:id="714"/>
      <w:r w:rsidRPr="00330B62">
        <w:rPr>
          <w:sz w:val="17"/>
          <w:szCs w:val="17"/>
          <w:lang w:val="fr-FR"/>
        </w:rPr>
        <w:t>Paragraphe 3.a) Définition d’“acide aminé”</w:t>
      </w:r>
      <w:bookmarkEnd w:id="715"/>
      <w:bookmarkEnd w:id="716"/>
    </w:p>
    <w:p w14:paraId="6A76BFF0" w14:textId="77777777" w:rsidR="00C76247" w:rsidRPr="00330B62" w:rsidRDefault="00C76247" w:rsidP="009B2AE0">
      <w:pPr>
        <w:widowControl/>
        <w:spacing w:after="170"/>
        <w:rPr>
          <w:rFonts w:eastAsiaTheme="minorEastAsia"/>
          <w:b/>
          <w:sz w:val="17"/>
          <w:szCs w:val="17"/>
          <w:lang w:val="fr-FR"/>
        </w:rPr>
      </w:pPr>
      <w:bookmarkStart w:id="718" w:name="page15"/>
      <w:bookmarkEnd w:id="717"/>
      <w:bookmarkEnd w:id="718"/>
      <w:r w:rsidRPr="00330B62">
        <w:rPr>
          <w:rFonts w:eastAsiaTheme="minorEastAsia"/>
          <w:b/>
          <w:sz w:val="17"/>
          <w:szCs w:val="17"/>
          <w:lang w:val="fr-FR"/>
        </w:rPr>
        <w:t>Exemple 3.a)-1 : acides aminés D</w:t>
      </w:r>
    </w:p>
    <w:p w14:paraId="68AE4ED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0213D3EC"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Cyclo (D-Ala-D-Glu-Lys-Nle-Gly-D-Met-D-Nle)</w:t>
      </w:r>
    </w:p>
    <w:p w14:paraId="4DB5A63A" w14:textId="77777777" w:rsidR="00C76247" w:rsidRPr="00330B62" w:rsidRDefault="00C76247" w:rsidP="009B2AE0">
      <w:pPr>
        <w:widowControl/>
        <w:spacing w:after="6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CB6E054" w14:textId="77777777" w:rsidR="00C76247" w:rsidRPr="00330B62" w:rsidRDefault="00C76247" w:rsidP="009B2AE0">
      <w:pPr>
        <w:widowControl/>
        <w:spacing w:after="60"/>
        <w:ind w:firstLine="720"/>
        <w:rPr>
          <w:rFonts w:eastAsiaTheme="minorEastAsia"/>
          <w:b/>
          <w:color w:val="000000" w:themeColor="text1"/>
          <w:sz w:val="17"/>
          <w:szCs w:val="17"/>
          <w:lang w:val="fr-FR"/>
        </w:rPr>
      </w:pPr>
      <w:r w:rsidRPr="00330B62">
        <w:rPr>
          <w:rFonts w:eastAsiaTheme="minorEastAsia"/>
          <w:b/>
          <w:color w:val="000000" w:themeColor="text1"/>
          <w:sz w:val="17"/>
          <w:szCs w:val="17"/>
          <w:lang w:val="fr-FR"/>
        </w:rPr>
        <w:t>OUI</w:t>
      </w:r>
    </w:p>
    <w:p w14:paraId="1EC8DE85" w14:textId="77777777" w:rsidR="00C76247" w:rsidRPr="00330B62" w:rsidRDefault="00C76247" w:rsidP="009B2AE0">
      <w:pPr>
        <w:widowControl/>
        <w:spacing w:after="60"/>
        <w:ind w:left="720"/>
        <w:rPr>
          <w:rFonts w:eastAsiaTheme="minorEastAsia"/>
          <w:color w:val="000000" w:themeColor="text1"/>
          <w:sz w:val="17"/>
          <w:szCs w:val="17"/>
          <w:lang w:val="fr-FR"/>
        </w:rPr>
      </w:pPr>
      <w:r w:rsidRPr="00330B62">
        <w:rPr>
          <w:rFonts w:eastAsiaTheme="minorEastAsia"/>
          <w:sz w:val="17"/>
          <w:szCs w:val="17"/>
          <w:lang w:val="fr-FR"/>
        </w:rPr>
        <w:t>Le paragraphe 3.a) de la norme définit “acide aminé” comme comprenant les “acides aminés D” et les acides aminés contenant des chaînes latérales modifiées ou synthétiques.  Conformément à cette définition, le peptide énuméré contient cinq acides aminés qui sont définis de manière spécifique (D-Ala, D-Glu, Lys, Gly et D-Met).  La séquence doit donc être intégrée dans un listage des séquences comme l’exige le paragraphe 7.b) de la norme ST.26.</w:t>
      </w:r>
    </w:p>
    <w:p w14:paraId="1B0D4C4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83480A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paragraphe 29 prescrit que les acides aminés modifiés devraient être représentés dans la séquence comme l’acide aminé L non modifié correspondant.  Par ailleurs, tout acide aminé modifié ne pouvant être représenté à l’aide d’un autre symbole indiqué dans l’annexe I, section 3, tableau 3 doit être représenté par le symbole “X”.</w:t>
      </w:r>
    </w:p>
    <w:p w14:paraId="41389BB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Dans cet exemple, la séquence contient trois acides aminés D qui peuvent être représentés par un acide aminé L non modifié indiqué dans l’annexe I, section 3, tableau 3, un acide aminé L (Nle) et un acide aminé D (D-Nle) qui doit être représenté par le symbole “X”.</w:t>
      </w:r>
    </w:p>
    <w:p w14:paraId="33BA06B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Aux termes du paragraphe 25, lorsque les séquences d’acides aminés présentent une configuration circulaire et que l’anneau se compose uniquement de résidus d’acides aminés liés par des peptides, le déposant doit choisir l’acide aminé à la position de résidu numéro 1.  La séquence peut donc être représentée comme suit :</w:t>
      </w:r>
    </w:p>
    <w:p w14:paraId="02A1129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AEKXGMX (SEQ ID NO : 1)</w:t>
      </w:r>
    </w:p>
    <w:p w14:paraId="78522E52" w14:textId="24EF6C8C"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ou autrement, avec un autre acide aminé de la séquence en position de résidu numéro 1.  Une clé de caractérisation “SITE” et un qualificateur “</w:t>
      </w:r>
      <w:r w:rsidRPr="00E64C7E">
        <w:rPr>
          <w:rFonts w:eastAsiaTheme="minorEastAsia"/>
          <w:strike/>
          <w:color w:val="FFFFFF"/>
          <w:sz w:val="17"/>
          <w:szCs w:val="17"/>
          <w:shd w:val="clear" w:color="auto" w:fill="800080"/>
          <w:lang w:val="fr-FR"/>
        </w:rPr>
        <w:t>NOTE</w:t>
      </w:r>
      <w:r w:rsidR="001E37BF"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doivent être indiqués pour chaque acide aminé D, le nom complet non abrégé de l’acide aminé D étant indiqué dans la valeur du qualificateur, par exemple l’alanine D et la norleucine D. Par ailleurs, une clé de caractérisation “SITE” et un qualificateur “</w:t>
      </w:r>
      <w:r w:rsidRPr="00E64C7E">
        <w:rPr>
          <w:rFonts w:eastAsiaTheme="minorEastAsia"/>
          <w:strike/>
          <w:color w:val="FFFFFF"/>
          <w:sz w:val="17"/>
          <w:szCs w:val="17"/>
          <w:shd w:val="clear" w:color="auto" w:fill="800080"/>
          <w:lang w:val="fr-FR"/>
        </w:rPr>
        <w:t>NOTE</w:t>
      </w:r>
      <w:r w:rsidR="001E37BF"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doivent être indiqués, le qualificateur prenant comme valeur l’abréviation de la norleucine L, c’est</w:t>
      </w:r>
      <w:r w:rsidRPr="00330B62">
        <w:rPr>
          <w:rFonts w:eastAsiaTheme="minorEastAsia"/>
          <w:sz w:val="17"/>
          <w:szCs w:val="17"/>
          <w:lang w:val="fr-FR"/>
        </w:rPr>
        <w:noBreakHyphen/>
        <w:t>à</w:t>
      </w:r>
      <w:r w:rsidRPr="00330B62">
        <w:rPr>
          <w:rFonts w:eastAsiaTheme="minorEastAsia"/>
          <w:sz w:val="17"/>
          <w:szCs w:val="17"/>
          <w:lang w:val="fr-FR"/>
        </w:rPr>
        <w:noBreakHyphen/>
        <w:t>dire “Nle”, conformément à ce qui est indiqué dans l’annexe I, section 4, tableau 4.  Enfin, une clé de caractérisation “REGION” et un qualificateur “</w:t>
      </w:r>
      <w:r w:rsidRPr="00E64C7E">
        <w:rPr>
          <w:rFonts w:eastAsiaTheme="minorEastAsia"/>
          <w:strike/>
          <w:color w:val="FFFFFF"/>
          <w:sz w:val="17"/>
          <w:szCs w:val="17"/>
          <w:shd w:val="clear" w:color="auto" w:fill="800080"/>
          <w:lang w:val="fr-FR"/>
        </w:rPr>
        <w:t>NOTE</w:t>
      </w:r>
      <w:r w:rsidR="001E37BF"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devraient être prévus pour montrer que le peptide est circulaire.</w:t>
      </w:r>
    </w:p>
    <w:p w14:paraId="03C80458"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3.a)</w:t>
      </w:r>
      <w:r w:rsidRPr="00330B62">
        <w:rPr>
          <w:rFonts w:eastAsiaTheme="minorEastAsia"/>
          <w:sz w:val="17"/>
          <w:szCs w:val="17"/>
          <w:lang w:val="fr-FR"/>
        </w:rPr>
        <w:t>, 7.b), 25, 26, 29, 30 et 31</w:t>
      </w:r>
    </w:p>
    <w:p w14:paraId="2B5B5473" w14:textId="77777777" w:rsidR="00C76247" w:rsidRPr="00330B62" w:rsidRDefault="00C76247" w:rsidP="009B2AE0">
      <w:pPr>
        <w:widowControl/>
        <w:rPr>
          <w:rFonts w:eastAsiaTheme="minorEastAsia"/>
          <w:b/>
          <w:sz w:val="17"/>
          <w:szCs w:val="17"/>
          <w:lang w:val="fr-FR"/>
        </w:rPr>
        <w:sectPr w:rsidR="00C76247" w:rsidRPr="00330B62" w:rsidSect="009B2AE0">
          <w:headerReference w:type="even" r:id="rId63"/>
          <w:footerReference w:type="even" r:id="rId64"/>
          <w:headerReference w:type="first" r:id="rId65"/>
          <w:footerReference w:type="first" r:id="rId66"/>
          <w:pgSz w:w="11907" w:h="16840" w:code="9"/>
          <w:pgMar w:top="1440" w:right="1440" w:bottom="1440" w:left="1440" w:header="720" w:footer="720" w:gutter="0"/>
          <w:cols w:space="720"/>
          <w:docGrid w:linePitch="360"/>
        </w:sectPr>
      </w:pPr>
      <w:bookmarkStart w:id="719" w:name="page16"/>
      <w:bookmarkEnd w:id="719"/>
    </w:p>
    <w:p w14:paraId="69C38742" w14:textId="77777777" w:rsidR="00C76247" w:rsidRPr="00330B62" w:rsidRDefault="00C76247" w:rsidP="009B2AE0">
      <w:pPr>
        <w:pStyle w:val="Heading3"/>
        <w:widowControl/>
        <w:spacing w:before="0" w:after="120"/>
        <w:rPr>
          <w:rFonts w:eastAsiaTheme="minorEastAsia"/>
          <w:sz w:val="17"/>
          <w:szCs w:val="17"/>
          <w:lang w:val="fr-FR"/>
        </w:rPr>
      </w:pPr>
      <w:bookmarkStart w:id="720" w:name="_Paragraphe_3.c)_–"/>
      <w:bookmarkStart w:id="721" w:name="_Toc54686887"/>
      <w:bookmarkStart w:id="722" w:name="_Toc59200693"/>
      <w:bookmarkStart w:id="723" w:name="page22"/>
      <w:bookmarkEnd w:id="720"/>
      <w:r w:rsidRPr="00330B62">
        <w:rPr>
          <w:rFonts w:eastAsiaTheme="minorEastAsia"/>
          <w:sz w:val="17"/>
          <w:szCs w:val="17"/>
          <w:lang w:val="fr-FR"/>
        </w:rPr>
        <w:t>Paragraphe 3.c) – Définition de “énumeration de ses résidus”</w:t>
      </w:r>
      <w:bookmarkEnd w:id="721"/>
      <w:bookmarkEnd w:id="722"/>
    </w:p>
    <w:p w14:paraId="0D28D3C2" w14:textId="77777777" w:rsidR="00C76247" w:rsidRPr="00330B62" w:rsidRDefault="00C76247" w:rsidP="009B2AE0">
      <w:pPr>
        <w:widowControl/>
        <w:rPr>
          <w:rFonts w:eastAsiaTheme="minorEastAsia"/>
          <w:b/>
          <w:sz w:val="17"/>
          <w:szCs w:val="17"/>
          <w:lang w:val="fr-FR"/>
        </w:rPr>
      </w:pPr>
      <w:bookmarkStart w:id="724" w:name="example3c1"/>
      <w:bookmarkEnd w:id="723"/>
      <w:bookmarkEnd w:id="724"/>
      <w:r w:rsidRPr="00330B62">
        <w:rPr>
          <w:rFonts w:eastAsiaTheme="minorEastAsia"/>
          <w:b/>
          <w:sz w:val="17"/>
          <w:szCs w:val="17"/>
          <w:lang w:val="fr-FR"/>
        </w:rPr>
        <w:t>Exemple 3.c)-1 : Énumération des acides aminés selon la structure chimique</w:t>
      </w:r>
    </w:p>
    <w:p w14:paraId="725078B7"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noProof/>
          <w:sz w:val="17"/>
          <w:szCs w:val="17"/>
        </w:rPr>
        <w:drawing>
          <wp:inline distT="0" distB="0" distL="0" distR="0" wp14:anchorId="2F4B0435" wp14:editId="6BED2E75">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433EA0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26A52D5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Le peptide énuméré, illustré sous forme d’une structure, contient au moins quatre acides aminés définis de manière spécifique.  La séquence doit donc être intégrée dans un listage des séquences.</w:t>
      </w:r>
    </w:p>
    <w:p w14:paraId="29CA0C13"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73DECB9"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séquence peut être représentée sous la forme suivante :</w:t>
      </w:r>
    </w:p>
    <w:p w14:paraId="2DAF5B69" w14:textId="77777777" w:rsidR="00C76247" w:rsidRPr="00330B62" w:rsidRDefault="00C76247" w:rsidP="009B2AE0">
      <w:pPr>
        <w:widowControl/>
        <w:ind w:left="709"/>
        <w:rPr>
          <w:rFonts w:eastAsiaTheme="minorEastAsia"/>
          <w:sz w:val="17"/>
          <w:szCs w:val="17"/>
          <w:lang w:val="fr-FR"/>
        </w:rPr>
      </w:pPr>
      <w:r w:rsidRPr="00330B62">
        <w:rPr>
          <w:rFonts w:eastAsiaTheme="minorEastAsia"/>
          <w:noProof/>
          <w:color w:val="800080"/>
          <w:sz w:val="17"/>
          <w:szCs w:val="17"/>
        </w:rPr>
        <w:drawing>
          <wp:anchor distT="0" distB="0" distL="114300" distR="114300" simplePos="0" relativeHeight="251666432" behindDoc="0" locked="0" layoutInCell="1" allowOverlap="1" wp14:anchorId="051C2A1B" wp14:editId="2487FAFE">
            <wp:simplePos x="0" y="0"/>
            <wp:positionH relativeFrom="column">
              <wp:posOffset>3183945</wp:posOffset>
            </wp:positionH>
            <wp:positionV relativeFrom="paragraph">
              <wp:posOffset>208970</wp:posOffset>
            </wp:positionV>
            <wp:extent cx="1612900" cy="1647825"/>
            <wp:effectExtent l="0" t="0" r="6350" b="9525"/>
            <wp:wrapTopAndBottom/>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B62">
        <w:rPr>
          <w:rFonts w:eastAsiaTheme="minorEastAsia"/>
          <w:sz w:val="17"/>
          <w:szCs w:val="17"/>
          <w:lang w:val="fr-FR"/>
        </w:rPr>
        <w:t>VAFXGK (SEQ ID NO : 2)</w:t>
      </w:r>
    </w:p>
    <w:p w14:paraId="3B529BB1" w14:textId="1B76AE64" w:rsidR="00C76247" w:rsidRPr="00330B62" w:rsidRDefault="00C76247" w:rsidP="001E37BF">
      <w:pPr>
        <w:widowControl/>
        <w:kinsoku/>
        <w:spacing w:after="120"/>
        <w:ind w:left="709"/>
        <w:rPr>
          <w:rFonts w:eastAsiaTheme="minorEastAsia"/>
          <w:sz w:val="17"/>
          <w:szCs w:val="17"/>
          <w:lang w:val="fr-FR"/>
        </w:rPr>
      </w:pPr>
      <w:r w:rsidRPr="00330B62">
        <w:rPr>
          <w:rFonts w:eastAsiaTheme="minorEastAsia"/>
          <w:sz w:val="17"/>
          <w:szCs w:val="17"/>
          <w:lang w:val="fr-FR"/>
        </w:rPr>
        <w:t>où “X” représente un acide aminé modifié “other”,                                                                                qui nécessité une clé de caractérisation “SITE” ainsi que le qualificateur “</w:t>
      </w:r>
      <w:r w:rsidRPr="00E64C7E">
        <w:rPr>
          <w:rFonts w:eastAsiaTheme="minorEastAsia"/>
          <w:strike/>
          <w:color w:val="FFFFFF"/>
          <w:sz w:val="17"/>
          <w:szCs w:val="17"/>
          <w:shd w:val="clear" w:color="auto" w:fill="800080"/>
          <w:lang w:val="fr-FR"/>
        </w:rPr>
        <w:t>NOTE</w:t>
      </w:r>
      <w:r w:rsidR="00CA4C9A"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w:t>
      </w:r>
      <w:r w:rsidRPr="00330B62">
        <w:rPr>
          <w:sz w:val="17"/>
          <w:szCs w:val="17"/>
          <w:lang w:val="fr-FR"/>
        </w:rPr>
        <w:t xml:space="preserve">  </w:t>
      </w:r>
      <w:r w:rsidRPr="00330B62">
        <w:rPr>
          <w:rFonts w:eastAsiaTheme="minorEastAsia"/>
          <w:sz w:val="17"/>
          <w:szCs w:val="17"/>
          <w:lang w:val="fr-FR"/>
        </w:rPr>
        <w:t>Le qualificateur “</w:t>
      </w:r>
      <w:r w:rsidRPr="00E64C7E">
        <w:rPr>
          <w:rFonts w:eastAsiaTheme="minorEastAsia"/>
          <w:strike/>
          <w:color w:val="FFFFFF"/>
          <w:sz w:val="17"/>
          <w:szCs w:val="17"/>
          <w:shd w:val="clear" w:color="auto" w:fill="800080"/>
          <w:lang w:val="fr-FR"/>
        </w:rPr>
        <w:t>NOTE</w:t>
      </w:r>
      <w:r w:rsidR="00CA4C9A"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xml:space="preserve">” indique le nom complet non abrégé du tryptophane modifié à la position 4 du peptide énuméré, par exemple l’“acide 6-amino-7-(1H-indol-3-yl)-5-oxoheptanoïque”.  </w:t>
      </w:r>
      <w:r w:rsidR="00CD4459" w:rsidRPr="00E64C7E">
        <w:rPr>
          <w:color w:val="000000"/>
          <w:sz w:val="17"/>
          <w:u w:val="single"/>
          <w:shd w:val="clear" w:color="auto" w:fill="FFFF00"/>
          <w:lang w:val="fr-FR"/>
        </w:rPr>
        <w:t xml:space="preserve">La méthylation de l’extrémité C-terminale modifie la structure de la lysine terminale, étant donné que -OH sur l’extrémité terminale est remplacé par -CH3.  En raison de cette modification structurelle, la lysine dans la séquence est considérée comme un “acide aminé modifié”.  Par conséquent, une clé de caractérisation “SITE” et un qualificateur “note” doivent indiquer la méthylation de l’extrémité C-terminale. La valine n’est toutefois pas considérée comme un “acide aminé modifié”, étant donné que l’ajout du groupe acétyle à la valine implique une liaison peptidique conventionnelle.  L’acylation ne modifie pas la structure de la valine.  Par conséquent, une clé de caractérisation supplémentaire “SITE” et un qualificateur “note” devraient être inclus pour indiquer l’acétylation de l’extrémité N-terminale. </w:t>
      </w:r>
      <w:r w:rsidRPr="00E64C7E">
        <w:rPr>
          <w:rFonts w:eastAsiaTheme="minorEastAsia"/>
          <w:strike/>
          <w:color w:val="FFFFFF"/>
          <w:sz w:val="17"/>
          <w:szCs w:val="17"/>
          <w:shd w:val="clear" w:color="auto" w:fill="800080"/>
          <w:lang w:val="fr-FR"/>
        </w:rPr>
        <w:t>D’autre part, des clés de caractérisation “SITE” et un qualificateur “NOTE” supplémentaires sont requis pour indiquer l’acétylation de l’extrémité N-terminale et la méthylation de l’extrémité C-terminale.</w:t>
      </w:r>
    </w:p>
    <w:p w14:paraId="6B2BB941"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séquence pourrait également être représentée sous la forme suivante :</w:t>
      </w:r>
    </w:p>
    <w:p w14:paraId="076ED84B"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VAFW (SEQ ID NO : 3)</w:t>
      </w:r>
    </w:p>
    <w:p w14:paraId="426C7B74" w14:textId="73C4A8A2"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Une clé de caractérisation “SITE” et un qualificateur “</w:t>
      </w:r>
      <w:r w:rsidRPr="00E64C7E">
        <w:rPr>
          <w:rFonts w:eastAsiaTheme="minorEastAsia"/>
          <w:strike/>
          <w:color w:val="FFFFFF"/>
          <w:sz w:val="17"/>
          <w:szCs w:val="17"/>
          <w:shd w:val="clear" w:color="auto" w:fill="800080"/>
          <w:lang w:val="fr-FR"/>
        </w:rPr>
        <w:t>NOTE</w:t>
      </w:r>
      <w:r w:rsidR="00D264A4"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sont requis pour indiquer une modification du tryptophane à la position 4 du peptide énuméré avec la valeur “extrémité C-terminale liée au dipeptide GK par l’intermédiaire d’un pont de glutaraldéhyde”.</w:t>
      </w:r>
      <w:r w:rsidRPr="00330B62">
        <w:rPr>
          <w:sz w:val="17"/>
          <w:szCs w:val="17"/>
          <w:lang w:val="fr-FR"/>
        </w:rPr>
        <w:t xml:space="preserve">  </w:t>
      </w:r>
      <w:r w:rsidRPr="00330B62">
        <w:rPr>
          <w:rFonts w:eastAsiaTheme="minorEastAsia"/>
          <w:sz w:val="17"/>
          <w:szCs w:val="17"/>
          <w:lang w:val="fr-FR"/>
        </w:rPr>
        <w:t>D’autre part, une clé de caractérisation “SITE” à l’emplacement 1 et un qualificateur “</w:t>
      </w:r>
      <w:r w:rsidRPr="00E64C7E">
        <w:rPr>
          <w:rFonts w:eastAsiaTheme="minorEastAsia"/>
          <w:strike/>
          <w:color w:val="FFFFFF"/>
          <w:sz w:val="17"/>
          <w:szCs w:val="17"/>
          <w:shd w:val="clear" w:color="auto" w:fill="800080"/>
          <w:lang w:val="fr-FR"/>
        </w:rPr>
        <w:t>NOTE</w:t>
      </w:r>
      <w:r w:rsidR="00D264A4"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xml:space="preserve">” supplémentaires </w:t>
      </w:r>
      <w:r w:rsidRPr="00E64C7E">
        <w:rPr>
          <w:rFonts w:eastAsiaTheme="minorEastAsia"/>
          <w:strike/>
          <w:color w:val="FFFFFF"/>
          <w:sz w:val="17"/>
          <w:szCs w:val="17"/>
          <w:shd w:val="clear" w:color="auto" w:fill="800080"/>
          <w:lang w:val="fr-FR"/>
        </w:rPr>
        <w:t xml:space="preserve">sont requis </w:t>
      </w:r>
      <w:r w:rsidR="00CA4C9A" w:rsidRPr="00E64C7E">
        <w:rPr>
          <w:rFonts w:eastAsiaTheme="minorEastAsia"/>
          <w:color w:val="000000"/>
          <w:sz w:val="17"/>
          <w:szCs w:val="17"/>
          <w:u w:val="single"/>
          <w:shd w:val="clear" w:color="auto" w:fill="FFFF00"/>
          <w:lang w:val="fr-FR"/>
        </w:rPr>
        <w:t xml:space="preserve">devraient être inclus </w:t>
      </w:r>
      <w:r w:rsidRPr="00330B62">
        <w:rPr>
          <w:rFonts w:eastAsiaTheme="minorEastAsia"/>
          <w:sz w:val="17"/>
          <w:szCs w:val="17"/>
          <w:lang w:val="fr-FR"/>
        </w:rPr>
        <w:t>pour indiquer l’acétylation de l’extrémité N-terminale.</w:t>
      </w:r>
    </w:p>
    <w:p w14:paraId="56C8F28C" w14:textId="77777777" w:rsidR="00C76247" w:rsidRPr="00330B62" w:rsidRDefault="00C76247" w:rsidP="009B2AE0">
      <w:pPr>
        <w:widowControl/>
        <w:tabs>
          <w:tab w:val="left" w:pos="5880"/>
        </w:tabs>
        <w:rPr>
          <w:rFonts w:eastAsiaTheme="minorEastAsia"/>
          <w:sz w:val="17"/>
          <w:szCs w:val="17"/>
          <w:lang w:val="fr-FR"/>
        </w:rPr>
      </w:pPr>
      <w:r w:rsidRPr="00330B62">
        <w:rPr>
          <w:rFonts w:eastAsiaTheme="minorEastAsia"/>
          <w:b/>
          <w:sz w:val="17"/>
          <w:szCs w:val="17"/>
          <w:lang w:val="fr-FR"/>
        </w:rPr>
        <w:t>Paragraphe(s) pertinent(s) de la norme ST.26 : 3.</w:t>
      </w:r>
      <w:r w:rsidRPr="00330B62">
        <w:rPr>
          <w:rFonts w:eastAsiaTheme="minorEastAsia"/>
          <w:b/>
          <w:color w:val="000000"/>
          <w:sz w:val="17"/>
          <w:szCs w:val="17"/>
          <w:lang w:val="fr-FR"/>
        </w:rPr>
        <w:t>c</w:t>
      </w:r>
      <w:r w:rsidRPr="00330B62">
        <w:rPr>
          <w:rFonts w:eastAsiaTheme="minorEastAsia"/>
          <w:b/>
          <w:sz w:val="17"/>
          <w:szCs w:val="17"/>
          <w:lang w:val="fr-FR"/>
        </w:rPr>
        <w:t>)</w:t>
      </w:r>
      <w:r w:rsidRPr="00330B62">
        <w:rPr>
          <w:rFonts w:eastAsiaTheme="minorEastAsia"/>
          <w:sz w:val="17"/>
          <w:szCs w:val="17"/>
          <w:lang w:val="fr-FR"/>
        </w:rPr>
        <w:t>, 7.b), 26, 29, 30 et 31</w:t>
      </w:r>
    </w:p>
    <w:p w14:paraId="709328BA" w14:textId="5500C1CF" w:rsidR="00CA4C9A" w:rsidRDefault="00CA4C9A">
      <w:pPr>
        <w:widowControl/>
        <w:kinsoku/>
        <w:rPr>
          <w:rFonts w:eastAsiaTheme="minorEastAsia"/>
          <w:b/>
          <w:sz w:val="17"/>
          <w:szCs w:val="17"/>
          <w:lang w:val="fr-FR"/>
        </w:rPr>
      </w:pPr>
      <w:bookmarkStart w:id="725" w:name="page17"/>
      <w:bookmarkStart w:id="726" w:name="example3c2"/>
      <w:bookmarkStart w:id="727" w:name="page21"/>
      <w:bookmarkEnd w:id="725"/>
      <w:bookmarkEnd w:id="726"/>
    </w:p>
    <w:p w14:paraId="139234EF" w14:textId="77777777" w:rsidR="00533E16" w:rsidRPr="00330B62" w:rsidRDefault="00533E16" w:rsidP="009B2AE0">
      <w:pPr>
        <w:widowControl/>
        <w:spacing w:after="170"/>
        <w:rPr>
          <w:rFonts w:eastAsiaTheme="minorEastAsia"/>
          <w:b/>
          <w:sz w:val="17"/>
          <w:szCs w:val="17"/>
          <w:lang w:val="fr-FR"/>
        </w:rPr>
      </w:pPr>
    </w:p>
    <w:p w14:paraId="091D21E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3.c)-2 : Formule topologique pour une séquence d’acides aminés</w:t>
      </w:r>
    </w:p>
    <w:bookmarkEnd w:id="727"/>
    <w:p w14:paraId="3DAA8F22"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(G</w:t>
      </w:r>
      <w:r w:rsidRPr="00330B62">
        <w:rPr>
          <w:rFonts w:eastAsiaTheme="minorEastAsia"/>
          <w:sz w:val="17"/>
          <w:szCs w:val="17"/>
          <w:vertAlign w:val="subscript"/>
          <w:lang w:val="fr-FR"/>
        </w:rPr>
        <w:t>4</w:t>
      </w:r>
      <w:r w:rsidRPr="00330B62">
        <w:rPr>
          <w:rFonts w:eastAsiaTheme="minorEastAsia"/>
          <w:sz w:val="17"/>
          <w:szCs w:val="17"/>
          <w:lang w:val="fr-FR"/>
        </w:rPr>
        <w:t>z)</w:t>
      </w:r>
      <w:r w:rsidRPr="00330B62">
        <w:rPr>
          <w:rFonts w:eastAsiaTheme="minorEastAsia"/>
          <w:sz w:val="17"/>
          <w:szCs w:val="17"/>
          <w:vertAlign w:val="subscript"/>
          <w:lang w:val="fr-FR"/>
        </w:rPr>
        <w:t>n</w:t>
      </w:r>
    </w:p>
    <w:p w14:paraId="5341DAA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G= Glycine, z = tout acide aminé et la variable n peut être tout nombre entier.</w:t>
      </w:r>
    </w:p>
    <w:p w14:paraId="206D0CB6" w14:textId="77777777" w:rsidR="00C76247" w:rsidRPr="00330B62" w:rsidRDefault="00C76247" w:rsidP="009B2AE0">
      <w:pPr>
        <w:widowControl/>
        <w:spacing w:after="6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28D5AC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53DFD0F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divulgation indique que “n” peut être “tout nombre entier”;  le mode de réalisation le plus englobant de “n” est donc indéterminé.  Étant donné que “n” est indéterminé, le peptide de la formule ne peut pas être amplifié jusqu’à une longueur déterminée et, de ce fait, la formule non amplifiée doit être considérée.</w:t>
      </w:r>
    </w:p>
    <w:p w14:paraId="4C6083A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de la formule non amplifiée (“n” = 1) contient quatre acides aminés définis de manière spécifique, dont chacun est Gly, et le symbole “z”.  Par convention, “Z” est le symbole de la “glutamine ou (de l’) acide glutamique”;  toutefois, l’exemple définit “z” comme “tout acide aminé”.  Conformément à la norme ST.26, un acide aminé qui n’est pas défini de manière spécifique est représenté par “X”.</w:t>
      </w:r>
      <w:r w:rsidRPr="00330B62">
        <w:rPr>
          <w:sz w:val="17"/>
          <w:szCs w:val="17"/>
          <w:shd w:val="clear" w:color="auto" w:fill="FFFFFF"/>
          <w:lang w:val="fr-FR"/>
        </w:rPr>
        <w:t xml:space="preserve">  </w:t>
      </w:r>
      <w:r w:rsidRPr="00614A14">
        <w:rPr>
          <w:rFonts w:eastAsiaTheme="minorEastAsia"/>
          <w:iCs/>
          <w:sz w:val="17"/>
          <w:szCs w:val="17"/>
          <w:shd w:val="clear" w:color="auto" w:fill="FFFFFF"/>
        </w:rPr>
        <w:t xml:space="preserve">Based on this analysis, the enumerated peptide, i.e., GGGGX, contains four glycine residues that are enumerated and specifically defined.  </w:t>
      </w:r>
      <w:r w:rsidRPr="00330B62">
        <w:rPr>
          <w:rFonts w:eastAsiaTheme="minorEastAsia"/>
          <w:iCs/>
          <w:sz w:val="17"/>
          <w:szCs w:val="17"/>
          <w:shd w:val="clear" w:color="auto" w:fill="FFFFFF"/>
          <w:lang w:val="fr-FR"/>
        </w:rPr>
        <w:t>De ce fait, le paragraphe 7.b) de la norme ST.26 prescrit l’intégration de la séquence dans un listage des séquences.</w:t>
      </w:r>
    </w:p>
    <w:p w14:paraId="2DA8459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B81644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emploie un symbole non conventionnel “z”, dont la définition doit être déterminée à partir de la divulgation (voir l’Introduction au présent document).  Étant donné que “z” est défini comme tout acide aminé, le symbole conventionnel servant à représenter cet acide aminé est “X.”  De ce fait, la séquence doit être représentée comme une séquence unique :</w:t>
      </w:r>
    </w:p>
    <w:p w14:paraId="1DEFDB4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GGGGX (SEQ ID NO : 4)</w:t>
      </w:r>
    </w:p>
    <w:p w14:paraId="15BBAEC0" w14:textId="7FA4F25A" w:rsidR="00C76247" w:rsidRPr="00330B62" w:rsidRDefault="00D264A4" w:rsidP="009B2AE0">
      <w:pPr>
        <w:widowControl/>
        <w:spacing w:after="170"/>
        <w:ind w:left="709"/>
        <w:rPr>
          <w:rFonts w:eastAsiaTheme="minorEastAsia"/>
          <w:sz w:val="17"/>
          <w:szCs w:val="17"/>
          <w:lang w:val="fr-FR"/>
        </w:rPr>
      </w:pPr>
      <w:r w:rsidRPr="00E64C7E">
        <w:rPr>
          <w:rFonts w:eastAsiaTheme="minorEastAsia"/>
          <w:color w:val="000000"/>
          <w:sz w:val="17"/>
          <w:szCs w:val="17"/>
          <w:u w:val="single"/>
          <w:shd w:val="clear" w:color="auto" w:fill="FFFF00"/>
          <w:lang w:val="fr-FR"/>
        </w:rPr>
        <w:t xml:space="preserve">et devrait être </w:t>
      </w:r>
      <w:r w:rsidR="00C76247" w:rsidRPr="00E64C7E">
        <w:rPr>
          <w:rFonts w:eastAsiaTheme="minorEastAsia"/>
          <w:strike/>
          <w:color w:val="FFFFFF"/>
          <w:sz w:val="17"/>
          <w:szCs w:val="17"/>
          <w:shd w:val="clear" w:color="auto" w:fill="800080"/>
          <w:lang w:val="fr-FR"/>
        </w:rPr>
        <w:t xml:space="preserve">de préférence </w:t>
      </w:r>
      <w:r w:rsidR="00C76247" w:rsidRPr="00330B62">
        <w:rPr>
          <w:rFonts w:eastAsiaTheme="minorEastAsia"/>
          <w:sz w:val="17"/>
          <w:szCs w:val="17"/>
          <w:lang w:val="fr-FR"/>
        </w:rPr>
        <w:t xml:space="preserve">annotée à l’aide de la clé de caractérisation REGION, de l’emplacement de caractéristique “&amp;gt;5” (correspond à &gt;5) et d’un qualificateur </w:t>
      </w:r>
      <w:r w:rsidR="00C76247" w:rsidRPr="00E64C7E">
        <w:rPr>
          <w:rFonts w:eastAsiaTheme="minorEastAsia"/>
          <w:strike/>
          <w:color w:val="FFFFFF"/>
          <w:sz w:val="17"/>
          <w:szCs w:val="17"/>
          <w:shd w:val="clear" w:color="auto" w:fill="800080"/>
          <w:lang w:val="fr-FR"/>
        </w:rPr>
        <w:t xml:space="preserve">NOTE </w:t>
      </w:r>
      <w:r w:rsidRPr="00E64C7E">
        <w:rPr>
          <w:rFonts w:eastAsiaTheme="minorEastAsia"/>
          <w:color w:val="000000"/>
          <w:sz w:val="17"/>
          <w:szCs w:val="17"/>
          <w:u w:val="single"/>
          <w:shd w:val="clear" w:color="auto" w:fill="FFFF00"/>
          <w:lang w:val="fr-FR"/>
        </w:rPr>
        <w:t xml:space="preserve">note </w:t>
      </w:r>
      <w:r w:rsidR="00C76247" w:rsidRPr="00330B62">
        <w:rPr>
          <w:rFonts w:eastAsiaTheme="minorEastAsia"/>
          <w:sz w:val="17"/>
          <w:szCs w:val="17"/>
          <w:lang w:val="fr-FR"/>
        </w:rPr>
        <w:t>qui prend comme valeur “L’ensemble de la séquence d’acides aminés 1-5 peut être répété une ou plusieurs fois”.</w:t>
      </w:r>
    </w:p>
    <w:p w14:paraId="5C2BB691" w14:textId="1D5ECAB6" w:rsidR="00C76247" w:rsidRDefault="00C76247" w:rsidP="00D264A4">
      <w:pPr>
        <w:ind w:left="709"/>
        <w:rPr>
          <w:rFonts w:eastAsiaTheme="minorEastAsia"/>
          <w:sz w:val="17"/>
          <w:szCs w:val="17"/>
          <w:lang w:val="fr-FR"/>
        </w:rPr>
      </w:pPr>
      <w:bookmarkStart w:id="728" w:name="_Hlk525751347"/>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D264A4" w:rsidRPr="00E64C7E">
        <w:rPr>
          <w:color w:val="000000"/>
          <w:sz w:val="17"/>
          <w:u w:val="single"/>
          <w:shd w:val="clear" w:color="auto" w:fill="FFFF00"/>
          <w:lang w:val="fr-FR"/>
        </w:rPr>
        <w:t xml:space="preserve">Comme dans cet exemple, “X” représente “tout acide aminé”, il doit être annoté au moyen de la clé de caractérisation “VARIANT” et d’un qualificateur note prenant la valeur “X peut être tout acide aminé”.  </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58936F00" w14:textId="77777777" w:rsidR="00D264A4" w:rsidRPr="00330B62" w:rsidRDefault="00D264A4" w:rsidP="00D264A4">
      <w:pPr>
        <w:ind w:left="709"/>
        <w:rPr>
          <w:rFonts w:eastAsiaTheme="minorEastAsia"/>
          <w:sz w:val="17"/>
          <w:szCs w:val="17"/>
          <w:lang w:val="fr-FR"/>
        </w:rPr>
      </w:pPr>
    </w:p>
    <w:p w14:paraId="1407C912" w14:textId="301C4FDA"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6F649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bookmarkEnd w:id="728"/>
    <w:p w14:paraId="09B97CB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 xml:space="preserve">N.B. : </w:t>
      </w:r>
      <w:r w:rsidRPr="00330B62">
        <w:rPr>
          <w:rFonts w:eastAsiaTheme="minorEastAsia"/>
          <w:sz w:val="17"/>
          <w:szCs w:val="17"/>
          <w:lang w:val="fr-FR"/>
        </w:rPr>
        <w:t>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BF1AB9B" w14:textId="77777777" w:rsidR="00C76247" w:rsidRPr="00330B62" w:rsidRDefault="00C76247" w:rsidP="009B2AE0">
      <w:pPr>
        <w:widowControl/>
        <w:spacing w:after="170"/>
        <w:rPr>
          <w:rFonts w:eastAsiaTheme="minorEastAsia"/>
          <w:color w:val="000000" w:themeColor="text1"/>
          <w:sz w:val="17"/>
          <w:szCs w:val="17"/>
          <w:lang w:val="fr-FR"/>
        </w:rPr>
        <w:sectPr w:rsidR="00C76247" w:rsidRPr="00330B62" w:rsidSect="009B2AE0">
          <w:headerReference w:type="even" r:id="rId70"/>
          <w:footerReference w:type="even" r:id="rId71"/>
          <w:headerReference w:type="first" r:id="rId72"/>
          <w:footerReference w:type="first" r:id="rId73"/>
          <w:pgSz w:w="11907" w:h="16840" w:code="9"/>
          <w:pgMar w:top="1440" w:right="1440" w:bottom="1440" w:left="1440" w:header="720" w:footer="720" w:gutter="0"/>
          <w:cols w:space="720"/>
          <w:docGrid w:linePitch="360"/>
        </w:sectPr>
      </w:pPr>
      <w:r w:rsidRPr="00330B62">
        <w:rPr>
          <w:rFonts w:eastAsiaTheme="minorEastAsia"/>
          <w:b/>
          <w:sz w:val="17"/>
          <w:szCs w:val="17"/>
          <w:lang w:val="fr-FR"/>
        </w:rPr>
        <w:t>Paragraphe(s) pertinent(s) de la norme ST.26 : 3.</w:t>
      </w:r>
      <w:r w:rsidRPr="00330B62">
        <w:rPr>
          <w:rFonts w:eastAsiaTheme="minorEastAsia"/>
          <w:b/>
          <w:color w:val="000000" w:themeColor="text1"/>
          <w:sz w:val="17"/>
          <w:szCs w:val="17"/>
          <w:lang w:val="fr-FR"/>
        </w:rPr>
        <w:t>c</w:t>
      </w:r>
      <w:r w:rsidRPr="00330B62">
        <w:rPr>
          <w:rFonts w:eastAsiaTheme="minorEastAsia"/>
          <w:b/>
          <w:sz w:val="17"/>
          <w:szCs w:val="17"/>
          <w:lang w:val="fr-FR"/>
        </w:rPr>
        <w:t>)</w:t>
      </w:r>
      <w:r w:rsidRPr="00330B62">
        <w:rPr>
          <w:rFonts w:eastAsiaTheme="minorEastAsia"/>
          <w:sz w:val="17"/>
          <w:szCs w:val="17"/>
          <w:lang w:val="fr-FR"/>
        </w:rPr>
        <w:t>, 7.b) et</w:t>
      </w:r>
      <w:r w:rsidRPr="00330B62">
        <w:rPr>
          <w:rFonts w:eastAsiaTheme="minorEastAsia"/>
          <w:szCs w:val="17"/>
          <w:lang w:val="fr-FR"/>
        </w:rPr>
        <w:t xml:space="preserve"> </w:t>
      </w:r>
      <w:r w:rsidRPr="00330B62">
        <w:rPr>
          <w:rFonts w:eastAsiaTheme="minorEastAsia"/>
          <w:sz w:val="17"/>
          <w:szCs w:val="17"/>
          <w:lang w:val="fr-FR"/>
        </w:rPr>
        <w:t>27</w:t>
      </w:r>
    </w:p>
    <w:p w14:paraId="71512535" w14:textId="77777777" w:rsidR="00C76247" w:rsidRPr="00330B62" w:rsidRDefault="00C76247" w:rsidP="009B2AE0">
      <w:pPr>
        <w:pStyle w:val="Heading3"/>
        <w:widowControl/>
        <w:spacing w:before="0" w:after="120"/>
        <w:rPr>
          <w:sz w:val="17"/>
          <w:szCs w:val="17"/>
          <w:lang w:val="fr-FR"/>
        </w:rPr>
      </w:pPr>
      <w:bookmarkStart w:id="729" w:name="_Paragraphe_3.g)_Définition"/>
      <w:bookmarkStart w:id="730" w:name="_Toc54686888"/>
      <w:bookmarkStart w:id="731" w:name="_Toc59200694"/>
      <w:bookmarkEnd w:id="729"/>
      <w:r w:rsidRPr="00330B62">
        <w:rPr>
          <w:sz w:val="17"/>
          <w:szCs w:val="17"/>
          <w:lang w:val="fr-FR"/>
        </w:rPr>
        <w:t>Paragraphe 3.g) Définition de “nucléotide”</w:t>
      </w:r>
      <w:bookmarkEnd w:id="730"/>
      <w:bookmarkEnd w:id="731"/>
    </w:p>
    <w:p w14:paraId="510D6288" w14:textId="1B237E4F" w:rsidR="00C76247" w:rsidRPr="00330B62" w:rsidRDefault="00C76247" w:rsidP="009B2AE0">
      <w:pPr>
        <w:widowControl/>
        <w:spacing w:after="170"/>
        <w:rPr>
          <w:rFonts w:eastAsiaTheme="minorEastAsia"/>
          <w:b/>
          <w:sz w:val="17"/>
          <w:szCs w:val="17"/>
          <w:lang w:val="fr-FR"/>
        </w:rPr>
      </w:pPr>
      <w:bookmarkStart w:id="732" w:name="page18"/>
      <w:bookmarkStart w:id="733" w:name="page24"/>
      <w:bookmarkEnd w:id="732"/>
      <w:r w:rsidRPr="00330B62">
        <w:rPr>
          <w:rFonts w:eastAsiaTheme="minorEastAsia"/>
          <w:b/>
          <w:sz w:val="17"/>
          <w:szCs w:val="17"/>
          <w:lang w:val="fr-FR"/>
        </w:rPr>
        <w:t>Exemple 3.g)-1 : Séquence de nucléotides interrompue par un espaceur C3</w:t>
      </w:r>
      <w:bookmarkEnd w:id="733"/>
    </w:p>
    <w:p w14:paraId="0989D40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0798A5A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atgcatgcatgcncggcatgcatgc</w:t>
      </w:r>
    </w:p>
    <w:p w14:paraId="0616E01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n = un espaceur C3 dont la structure est la suivante :</w:t>
      </w:r>
    </w:p>
    <w:p w14:paraId="369F9A9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noProof/>
          <w:sz w:val="17"/>
          <w:szCs w:val="17"/>
        </w:rPr>
        <w:drawing>
          <wp:inline distT="0" distB="0" distL="0" distR="0" wp14:anchorId="0FB4AA0F" wp14:editId="20ECB560">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491769" cy="946168"/>
                    </a:xfrm>
                    <a:prstGeom prst="rect">
                      <a:avLst/>
                    </a:prstGeom>
                  </pic:spPr>
                </pic:pic>
              </a:graphicData>
            </a:graphic>
          </wp:inline>
        </w:drawing>
      </w:r>
    </w:p>
    <w:p w14:paraId="23FA4A3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3FE75D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63FB08E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énumérée contient deux segments de nucléotides définis de manière spécifique et séparés par un espaceur C3.</w:t>
      </w:r>
    </w:p>
    <w:p w14:paraId="30924DCE"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L’espaceur C3 n’est pas un nucléotide au sens du paragraphe 3.g);  le symbole conventionnel “n” est employé d’une manière non conventionnelle (voir l’Introduction au présent document).  En conséquence, chaque segment est une séquence de nucléotides distincte.  Étant donné que chaque segment contient plus de 10 nucléotides définis de manière spécifique, les deux segments doivent être intégrés dans un listage des séquences. </w:t>
      </w:r>
      <w:r w:rsidRPr="00330B62">
        <w:rPr>
          <w:sz w:val="17"/>
          <w:szCs w:val="17"/>
          <w:lang w:val="fr-FR"/>
        </w:rPr>
        <w:t xml:space="preserve"> </w:t>
      </w:r>
    </w:p>
    <w:p w14:paraId="77BFAC4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0F4114D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segment doit être intégré dans un listage des séquences en tant que séquence distincte, chaque séquence devant disposer de son propre numéro d’identification de séquence :</w:t>
      </w:r>
    </w:p>
    <w:p w14:paraId="4EC8FEBA"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atgcatgcatgc (SEQ ID NO : 5)</w:t>
      </w:r>
    </w:p>
    <w:p w14:paraId="0FE10D20"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cggcatgcatgc (SEQ ID NO : 6)</w:t>
      </w:r>
    </w:p>
    <w:p w14:paraId="47C1392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cytosine contenue dans chaque segment attaché à l’espaceur C3 devrait être accompagnée d’une description supplémentaire dans un tableau de caractéristiques en employant la clé de caractérisation “misc_feature” et le qualificateur “note”.</w:t>
      </w:r>
      <w:r w:rsidRPr="00330B62">
        <w:rPr>
          <w:sz w:val="17"/>
          <w:szCs w:val="17"/>
          <w:lang w:val="fr-FR"/>
        </w:rPr>
        <w:t xml:space="preserve">  </w:t>
      </w:r>
      <w:r w:rsidRPr="00330B62">
        <w:rPr>
          <w:rFonts w:eastAsiaTheme="minorEastAsia"/>
          <w:sz w:val="17"/>
          <w:szCs w:val="17"/>
          <w:lang w:val="fr-FR"/>
        </w:rPr>
        <w:t>La valeur du qualificateur “note”, qui est “free text”, devrait indiquer la présence de l’espaceur, qui est lié à un autre acide nucléique, et devrait identifier l’espaceur soit par son nom chimique complet non abrégé, soit par son nom commun, par exemple espaceur C3.</w:t>
      </w:r>
    </w:p>
    <w:p w14:paraId="5ABA4D4E"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b/>
          <w:sz w:val="17"/>
          <w:szCs w:val="17"/>
          <w:lang w:val="fr-FR"/>
        </w:rPr>
        <w:t> </w:t>
      </w:r>
      <w:r w:rsidRPr="00330B62">
        <w:rPr>
          <w:rFonts w:eastAsiaTheme="minorEastAsia"/>
          <w:b/>
          <w:sz w:val="17"/>
          <w:szCs w:val="17"/>
          <w:lang w:val="fr-FR"/>
        </w:rPr>
        <w:t>3.g)</w:t>
      </w:r>
      <w:r w:rsidRPr="00330B62">
        <w:rPr>
          <w:rFonts w:eastAsiaTheme="minorEastAsia"/>
          <w:sz w:val="17"/>
          <w:szCs w:val="17"/>
          <w:lang w:val="fr-FR"/>
        </w:rPr>
        <w:t>, 7.a) et 15</w:t>
      </w:r>
    </w:p>
    <w:p w14:paraId="383495C2"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75"/>
          <w:headerReference w:type="default" r:id="rId76"/>
          <w:footerReference w:type="even" r:id="rId77"/>
          <w:footerReference w:type="default" r:id="rId78"/>
          <w:pgSz w:w="11907" w:h="16840" w:code="9"/>
          <w:pgMar w:top="1440" w:right="1440" w:bottom="1440" w:left="1440" w:header="720" w:footer="720" w:gutter="0"/>
          <w:cols w:space="720"/>
          <w:titlePg/>
          <w:docGrid w:linePitch="360"/>
        </w:sectPr>
      </w:pPr>
    </w:p>
    <w:p w14:paraId="546206F2" w14:textId="77777777" w:rsidR="00C76247" w:rsidRPr="00330B62" w:rsidRDefault="00C76247" w:rsidP="009B2AE0">
      <w:pPr>
        <w:widowControl/>
        <w:spacing w:after="170"/>
        <w:rPr>
          <w:rFonts w:eastAsiaTheme="minorEastAsia"/>
          <w:b/>
          <w:sz w:val="17"/>
          <w:szCs w:val="17"/>
          <w:lang w:val="fr-FR"/>
        </w:rPr>
      </w:pPr>
      <w:bookmarkStart w:id="734" w:name="example3g2"/>
      <w:bookmarkStart w:id="735" w:name="page25"/>
      <w:r w:rsidRPr="00330B62">
        <w:rPr>
          <w:rFonts w:eastAsiaTheme="minorEastAsia"/>
          <w:b/>
          <w:sz w:val="17"/>
          <w:szCs w:val="17"/>
          <w:lang w:val="fr-FR"/>
        </w:rPr>
        <w:t>Exemple 3.g)-2 : Séquence de nucléotides avec des résidus alternatifs, y compris un espaceur C3</w:t>
      </w:r>
    </w:p>
    <w:bookmarkEnd w:id="734"/>
    <w:bookmarkEnd w:id="735"/>
    <w:p w14:paraId="4FB1591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61B3A5C3"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atgcatgcatgcncggcatgcatgc</w:t>
      </w:r>
    </w:p>
    <w:p w14:paraId="43EB24F2"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où n = c, a, g ou un espaceur C3 dont la structure est la suivante :</w:t>
      </w:r>
    </w:p>
    <w:p w14:paraId="2EF5427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noProof/>
          <w:sz w:val="17"/>
          <w:szCs w:val="17"/>
        </w:rPr>
        <w:drawing>
          <wp:inline distT="0" distB="0" distL="0" distR="0" wp14:anchorId="33F6F8FF" wp14:editId="24BB0F4D">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645920" cy="1043940"/>
                    </a:xfrm>
                    <a:prstGeom prst="rect">
                      <a:avLst/>
                    </a:prstGeom>
                  </pic:spPr>
                </pic:pic>
              </a:graphicData>
            </a:graphic>
          </wp:inline>
        </w:drawing>
      </w:r>
    </w:p>
    <w:p w14:paraId="12038DF3"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D695807" w14:textId="77777777" w:rsidR="00C76247" w:rsidRPr="00330B62" w:rsidRDefault="00C76247" w:rsidP="009B2AE0">
      <w:pPr>
        <w:widowControl/>
        <w:spacing w:after="120"/>
        <w:ind w:left="709"/>
        <w:rPr>
          <w:rFonts w:eastAsiaTheme="minorEastAsia"/>
          <w:b/>
          <w:sz w:val="17"/>
          <w:szCs w:val="17"/>
          <w:lang w:val="fr-FR"/>
        </w:rPr>
      </w:pPr>
      <w:r w:rsidRPr="00330B62">
        <w:rPr>
          <w:rFonts w:eastAsiaTheme="minorEastAsia"/>
          <w:b/>
          <w:sz w:val="17"/>
          <w:szCs w:val="17"/>
          <w:lang w:val="fr-FR"/>
        </w:rPr>
        <w:t>OUI</w:t>
      </w:r>
    </w:p>
    <w:p w14:paraId="3D62D996"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Il y a 24 résidus définis de manière spécifique dans la séquence énumérée interrompue par la variable “n.”  L’explication de la séquence figurant dans la divulgation doit être consultée pour déterminer si le “n” est employé d’une manière conventionnelle ou non conventionnelle (voir l’Introduction au présent document).</w:t>
      </w:r>
      <w:r w:rsidRPr="00330B62">
        <w:rPr>
          <w:sz w:val="17"/>
          <w:szCs w:val="17"/>
          <w:lang w:val="fr-FR"/>
        </w:rPr>
        <w:t xml:space="preserve"> </w:t>
      </w:r>
      <w:r w:rsidRPr="00330B62">
        <w:rPr>
          <w:rFonts w:eastAsiaTheme="minorEastAsia"/>
          <w:sz w:val="17"/>
          <w:szCs w:val="17"/>
          <w:lang w:val="fr-FR"/>
        </w:rPr>
        <w:t xml:space="preserve"> </w:t>
      </w:r>
    </w:p>
    <w:p w14:paraId="14422F8E"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divulgation indique n = c, a, g ou un espaceur C3.  Le “n” est un symbole conventionnel employé d’une manière non conventionnelle, puisqu’il est décrit comme englobant un espaceur C3, qui ne répond pas à la définition d’un nucléotide.  Le symbole “n” est également décrit comme englobant “c”, “a” ou “g”;  il s’ensuit que la norme ST.26 prescrit l’intégration de la séquence des 25 nucléotides dans un listage des séquences.  Étant donné que deux segments séparés par l’espaceur C3 sont des séquences distinctes de la séquence des 25 nucléotides, les deux séquences de 12 nucléotides peuvent également être intégrées.</w:t>
      </w:r>
    </w:p>
    <w:p w14:paraId="4A2708D1"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68A1689"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L’exemple indique que “n = c, a, g ou un espaceur C3”.  Comme on l’a vu plus haut, un espaceur C3 n’est pas un nucléotide.  Conformément au paragraphe 15, le symbole “n” ne doit être employé que pour représenter un nucléotide;  il s’ensuit que le symbole “n” ne peut pas représenter un espaceur C3 dans un listage des séquences.</w:t>
      </w:r>
    </w:p>
    <w:p w14:paraId="0A8F7318"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 paragraphe 15 dit également que, lorsqu’il convient d’employer un symbole ambigu, il faudrait choisir le symbole le plus restrictif.  Conformément à l’annexe I, section 1, tableau 1, le symbole “v” représente “a or c ou g”, qui est plus restrictif que “n”.</w:t>
      </w:r>
    </w:p>
    <w:p w14:paraId="3C3F13B8"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Lorsque, dans l’exemple, la variable “n” est c, a ou g, la séquence unique énumérée par ses résidus qui englobe les modes de réalisation les plus divulgués et est, de ce fait, la séquence la plus englobante (voir l’Introduction au présent document) à intégrer dans un listage des séquences est la suivante :</w:t>
      </w:r>
    </w:p>
    <w:p w14:paraId="5AE455EE"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ab/>
        <w:t>atgcatgcatgcvcggcatgcatgc (SEQ ID NO : 7)</w:t>
      </w:r>
    </w:p>
    <w:p w14:paraId="04C16E5F"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Comme indiqué dans l’introduction au présent document, il est fortement conseillé d’intégrer toutes séquences supplémentaires de première importance pour la divulgation ou les revendications de l’invention.</w:t>
      </w:r>
    </w:p>
    <w:p w14:paraId="0BB3DD00"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Lorsque, dans l’exemple, la variable “n” est un espaceur C3, la séquence peut être considérée comme deux segments distincts de nucléotides définis de manière spécifique de chaque côté de la variable “n”, c’est</w:t>
      </w:r>
      <w:r w:rsidRPr="00330B62">
        <w:rPr>
          <w:rFonts w:eastAsiaTheme="minorEastAsia"/>
          <w:sz w:val="17"/>
          <w:szCs w:val="17"/>
          <w:lang w:val="fr-FR"/>
        </w:rPr>
        <w:noBreakHyphen/>
        <w:t>à</w:t>
      </w:r>
      <w:r w:rsidRPr="00330B62">
        <w:rPr>
          <w:rFonts w:eastAsiaTheme="minorEastAsia"/>
          <w:sz w:val="17"/>
          <w:szCs w:val="17"/>
          <w:lang w:val="fr-FR"/>
        </w:rPr>
        <w:noBreakHyphen/>
        <w:t>dire atgcatgcatgc (SEQ ID NO :</w:t>
      </w:r>
      <w:r w:rsidRPr="00330B62">
        <w:rPr>
          <w:rFonts w:eastAsiaTheme="minorEastAsia"/>
          <w:color w:val="000000"/>
          <w:sz w:val="17"/>
          <w:szCs w:val="17"/>
          <w:lang w:val="fr-FR"/>
        </w:rPr>
        <w:t xml:space="preserve"> 8)</w:t>
      </w:r>
      <w:r w:rsidRPr="00330B62">
        <w:rPr>
          <w:rFonts w:eastAsiaTheme="minorEastAsia"/>
          <w:sz w:val="17"/>
          <w:szCs w:val="17"/>
          <w:lang w:val="fr-FR"/>
        </w:rPr>
        <w:t xml:space="preserve"> et cggcatgcatgc (SEQ ID NO : </w:t>
      </w:r>
      <w:r w:rsidRPr="00330B62">
        <w:rPr>
          <w:rFonts w:eastAsiaTheme="minorEastAsia"/>
          <w:color w:val="000000"/>
          <w:sz w:val="17"/>
          <w:szCs w:val="17"/>
          <w:lang w:val="fr-FR"/>
        </w:rPr>
        <w:t>9).</w:t>
      </w:r>
      <w:r w:rsidRPr="00330B62">
        <w:rPr>
          <w:color w:val="000000"/>
          <w:sz w:val="17"/>
          <w:szCs w:val="17"/>
          <w:lang w:val="fr-FR"/>
        </w:rPr>
        <w:t xml:space="preserve"> </w:t>
      </w:r>
      <w:r w:rsidRPr="00330B62">
        <w:rPr>
          <w:sz w:val="17"/>
          <w:szCs w:val="17"/>
          <w:lang w:val="fr-FR"/>
        </w:rPr>
        <w:t xml:space="preserve"> </w:t>
      </w:r>
      <w:r w:rsidRPr="00330B62">
        <w:rPr>
          <w:rFonts w:eastAsiaTheme="minorEastAsia"/>
          <w:sz w:val="17"/>
          <w:szCs w:val="17"/>
          <w:lang w:val="fr-FR"/>
        </w:rPr>
        <w:t>Si elles sont de première importance pour la divulgation ou les revendications, ces deux séquences devraient également être intégrées dans le listage des séquences, chacune disposant de son propre numéro d’identification de séquence.</w:t>
      </w:r>
    </w:p>
    <w:p w14:paraId="0E31FC1B" w14:textId="77777777" w:rsidR="00C76247" w:rsidRPr="00614A14" w:rsidRDefault="00C76247" w:rsidP="009B2AE0">
      <w:pPr>
        <w:widowControl/>
        <w:spacing w:after="120"/>
        <w:ind w:left="709"/>
        <w:rPr>
          <w:rFonts w:eastAsiaTheme="minorEastAsia"/>
          <w:sz w:val="17"/>
          <w:szCs w:val="17"/>
        </w:rPr>
      </w:pPr>
      <w:r w:rsidRPr="00330B62">
        <w:rPr>
          <w:rFonts w:eastAsiaTheme="minorEastAsia"/>
          <w:sz w:val="17"/>
          <w:szCs w:val="17"/>
          <w:lang w:val="fr-FR"/>
        </w:rPr>
        <w:t>La cytosine contenue dans chaque segment attaché à l’espaceur C3 devrait être accompagnée d’une description supplémentaire dans un tableau de caractéristiques en employant la clé de caractérisation “misc_feature” et le qualificateur “note”.</w:t>
      </w:r>
      <w:r w:rsidRPr="00330B62">
        <w:rPr>
          <w:sz w:val="17"/>
          <w:szCs w:val="17"/>
          <w:lang w:val="fr-FR"/>
        </w:rPr>
        <w:t xml:space="preserve">  </w:t>
      </w:r>
      <w:r w:rsidRPr="00614A14">
        <w:rPr>
          <w:rFonts w:eastAsiaTheme="minorEastAsia"/>
          <w:sz w:val="17"/>
          <w:szCs w:val="17"/>
        </w:rPr>
        <w:t>The “note” qualifier value, which is “free text”, should indicate the presence of the spacer, which is joined to another nucleic acid and identify the spacer by either its complete unabbreviated chemical name, or by its common name, e.g., C3 spacer.</w:t>
      </w:r>
    </w:p>
    <w:p w14:paraId="2EA146A4" w14:textId="77777777" w:rsidR="00C76247" w:rsidRPr="00614A14" w:rsidRDefault="00C76247" w:rsidP="009B2AE0">
      <w:pPr>
        <w:widowControl/>
        <w:spacing w:after="160"/>
        <w:ind w:left="709"/>
        <w:rPr>
          <w:rFonts w:eastAsiaTheme="minorEastAsia"/>
          <w:b/>
          <w:szCs w:val="17"/>
        </w:rPr>
      </w:pPr>
      <w:r w:rsidRPr="00614A14">
        <w:rPr>
          <w:rFonts w:eastAsiaTheme="minorEastAsia"/>
          <w:b/>
          <w:szCs w:val="17"/>
        </w:rPr>
        <w:br w:type="page"/>
      </w:r>
    </w:p>
    <w:p w14:paraId="7C1FC935" w14:textId="77777777" w:rsidR="00C76247" w:rsidRPr="00330B62" w:rsidRDefault="00C76247" w:rsidP="009B2AE0">
      <w:pPr>
        <w:widowControl/>
        <w:spacing w:after="160"/>
        <w:ind w:left="709"/>
        <w:rPr>
          <w:rFonts w:eastAsiaTheme="minorEastAsia"/>
          <w:sz w:val="17"/>
          <w:szCs w:val="17"/>
          <w:lang w:val="fr-FR"/>
        </w:rPr>
      </w:pPr>
      <w:r w:rsidRPr="00330B62">
        <w:rPr>
          <w:rFonts w:eastAsiaTheme="minorEastAsia"/>
          <w:b/>
          <w:sz w:val="17"/>
          <w:szCs w:val="17"/>
          <w:lang w:val="fr-FR"/>
        </w:rPr>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6A76E8F8" w14:textId="77777777" w:rsidR="00C76247" w:rsidRPr="00330B62" w:rsidRDefault="00C76247" w:rsidP="009B2AE0">
      <w:pPr>
        <w:widowControl/>
        <w:spacing w:after="60"/>
        <w:rPr>
          <w:rFonts w:eastAsiaTheme="minorEastAsia"/>
          <w:sz w:val="17"/>
          <w:szCs w:val="17"/>
          <w:lang w:val="fr-FR"/>
        </w:rPr>
      </w:pPr>
      <w:r w:rsidRPr="00330B62">
        <w:rPr>
          <w:rFonts w:eastAsiaTheme="minorEastAsia"/>
          <w:sz w:val="17"/>
          <w:szCs w:val="17"/>
          <w:lang w:val="fr-FR"/>
        </w:rPr>
        <w:t xml:space="preserve">Paragraphe(s) pertinent(s) de la norme ST.26 : </w:t>
      </w:r>
      <w:r w:rsidRPr="00330B62">
        <w:rPr>
          <w:rFonts w:eastAsiaTheme="minorEastAsia"/>
          <w:b/>
          <w:sz w:val="17"/>
          <w:szCs w:val="17"/>
          <w:lang w:val="fr-FR"/>
        </w:rPr>
        <w:t>3.g)</w:t>
      </w:r>
      <w:r w:rsidRPr="00330B62">
        <w:rPr>
          <w:rFonts w:eastAsiaTheme="minorEastAsia"/>
          <w:sz w:val="17"/>
          <w:szCs w:val="17"/>
          <w:lang w:val="fr-FR"/>
        </w:rPr>
        <w:t>, 7.a) et 15</w:t>
      </w:r>
    </w:p>
    <w:p w14:paraId="6ED44F87" w14:textId="77777777" w:rsidR="00C76247" w:rsidRPr="00330B62" w:rsidRDefault="00C76247" w:rsidP="009B2AE0">
      <w:pPr>
        <w:widowControl/>
        <w:rPr>
          <w:rFonts w:eastAsiaTheme="minorEastAsia"/>
          <w:b/>
          <w:szCs w:val="17"/>
          <w:lang w:val="fr-FR"/>
        </w:rPr>
        <w:sectPr w:rsidR="00C76247" w:rsidRPr="00330B62" w:rsidSect="009B2AE0">
          <w:headerReference w:type="even" r:id="rId79"/>
          <w:footerReference w:type="even" r:id="rId80"/>
          <w:pgSz w:w="11907" w:h="16840" w:code="9"/>
          <w:pgMar w:top="1440" w:right="1440" w:bottom="1440" w:left="1440" w:header="720" w:footer="720" w:gutter="0"/>
          <w:cols w:space="720"/>
          <w:titlePg/>
          <w:docGrid w:linePitch="360"/>
        </w:sectPr>
      </w:pPr>
    </w:p>
    <w:p w14:paraId="61FBDB49" w14:textId="77777777" w:rsidR="00C76247" w:rsidRPr="00330B62" w:rsidRDefault="00C76247" w:rsidP="009B2AE0">
      <w:pPr>
        <w:widowControl/>
        <w:rPr>
          <w:rFonts w:eastAsiaTheme="minorEastAsia"/>
          <w:b/>
          <w:sz w:val="17"/>
          <w:szCs w:val="17"/>
          <w:lang w:val="fr-FR"/>
        </w:rPr>
      </w:pPr>
      <w:bookmarkStart w:id="736" w:name="example3g3"/>
      <w:r w:rsidRPr="00330B62">
        <w:rPr>
          <w:rFonts w:eastAsiaTheme="minorEastAsia"/>
          <w:b/>
          <w:sz w:val="17"/>
          <w:szCs w:val="17"/>
          <w:lang w:val="fr-FR"/>
        </w:rPr>
        <w:t>Exemple 3.g)-3 : Site abasique</w:t>
      </w:r>
    </w:p>
    <w:bookmarkEnd w:id="736"/>
    <w:p w14:paraId="1618796E" w14:textId="77777777" w:rsidR="00C76247" w:rsidRPr="00330B62" w:rsidRDefault="00C76247" w:rsidP="009B2AE0">
      <w:pPr>
        <w:widowControl/>
        <w:rPr>
          <w:rFonts w:eastAsiaTheme="minorEastAsia"/>
          <w:b/>
          <w:sz w:val="17"/>
          <w:szCs w:val="17"/>
          <w:lang w:val="fr-FR"/>
        </w:rPr>
      </w:pPr>
    </w:p>
    <w:p w14:paraId="43F738B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7E48AB4F"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gagcattgac-AP-taaggct</w:t>
      </w:r>
    </w:p>
    <w:p w14:paraId="44E0F12E"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où AP est un site abasique</w:t>
      </w:r>
    </w:p>
    <w:p w14:paraId="049158BE"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7061B22"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04BC457"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Les résidus définis d’une manière spécifique de la séquence énumérée sont interrompus par un site abasique.  Le côté 5’ du site abasique contient 10 nucléotides et son côté 3’ en contient sept. Le paragraphe 3.g)ii)2) définit un site abasique comme un “nucléotide” lorsqu’il fait partie d’une séquence nucléotidique.  Il s’ensuit que, dans cet exemple, le site abasique est considéré comme un “nucléotide” pour ce qui est de déterminer si et comment la séquence doit être intégrée dans un listage des séquences.  En conséquence, les résidus se trouvant de chaque côté du site abasique font partie d’une séquence énumérée unique contenant au total 18 nucléotides, dont 17 sont définis de manière spécifique.  La séquence doit donc être intégrée en tant que séquence unique comme le prescrit le paragraphe 7.a) de la norme ST.26.</w:t>
      </w:r>
    </w:p>
    <w:p w14:paraId="15B8010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F0CC8C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387E721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sz w:val="17"/>
          <w:szCs w:val="17"/>
          <w:lang w:val="fr-FR"/>
        </w:rPr>
        <w:t>gagcattgacntaaggct (SEQ ID NO : 10)</w:t>
      </w:r>
    </w:p>
    <w:p w14:paraId="65EB143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site abasique doit être représenté par un “n” et doit être accompagné d’une description supplémentaire dans un tableau de caractéristiques.  Le moyen d’annotation à préférer est la clé de caractérisation “modified_base” et le qualificateur obligatoire est le “mod_base” qui prend la valeur “OTHER”.  Il faut intégrer un qualificateur “note”, qui décrive la base modifiée comme étant un site abasique.</w:t>
      </w:r>
    </w:p>
    <w:p w14:paraId="0672C571" w14:textId="77777777" w:rsidR="00C76247" w:rsidRPr="00330B62" w:rsidRDefault="00C76247" w:rsidP="009B2AE0">
      <w:pPr>
        <w:widowControl/>
        <w:spacing w:before="120"/>
        <w:rPr>
          <w:rFonts w:eastAsiaTheme="minorEastAsia"/>
          <w:b/>
          <w:sz w:val="17"/>
          <w:szCs w:val="17"/>
          <w:lang w:val="fr-FR"/>
        </w:rPr>
      </w:pPr>
      <w:r w:rsidRPr="00330B62">
        <w:rPr>
          <w:rFonts w:eastAsiaTheme="minorEastAsia"/>
          <w:b/>
          <w:sz w:val="17"/>
          <w:szCs w:val="17"/>
          <w:lang w:val="fr-FR"/>
        </w:rPr>
        <w:t>Paragraphe(s) pertinent(s) de la norme ST.26 : 3.g)</w:t>
      </w:r>
      <w:r w:rsidRPr="00330B62">
        <w:rPr>
          <w:rFonts w:eastAsiaTheme="minorEastAsia"/>
          <w:sz w:val="17"/>
          <w:szCs w:val="17"/>
          <w:lang w:val="fr-FR"/>
        </w:rPr>
        <w:t>, 7.a) et 17</w:t>
      </w:r>
    </w:p>
    <w:p w14:paraId="7C0D3C8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81"/>
          <w:headerReference w:type="default" r:id="rId82"/>
          <w:footerReference w:type="even" r:id="rId83"/>
          <w:footerReference w:type="default" r:id="rId84"/>
          <w:pgSz w:w="11907" w:h="16840" w:code="9"/>
          <w:pgMar w:top="1440" w:right="1440" w:bottom="1440" w:left="1440" w:header="720" w:footer="720" w:gutter="0"/>
          <w:cols w:space="720"/>
          <w:titlePg/>
          <w:docGrid w:linePitch="360"/>
        </w:sectPr>
      </w:pPr>
    </w:p>
    <w:p w14:paraId="22D78433" w14:textId="77777777" w:rsidR="00C76247" w:rsidRPr="00330B62" w:rsidRDefault="00C76247" w:rsidP="009B2AE0">
      <w:pPr>
        <w:widowControl/>
        <w:spacing w:after="170"/>
        <w:rPr>
          <w:rFonts w:eastAsiaTheme="minorEastAsia"/>
          <w:b/>
          <w:sz w:val="17"/>
          <w:szCs w:val="17"/>
          <w:lang w:val="fr-FR"/>
        </w:rPr>
      </w:pPr>
      <w:bookmarkStart w:id="737" w:name="example3g4"/>
      <w:bookmarkStart w:id="738" w:name="page28"/>
      <w:r w:rsidRPr="00330B62">
        <w:rPr>
          <w:rFonts w:eastAsiaTheme="minorEastAsia"/>
          <w:b/>
          <w:sz w:val="17"/>
          <w:szCs w:val="17"/>
          <w:lang w:val="fr-FR"/>
        </w:rPr>
        <w:t>Exemple 3.g)-4 : Analogues d’acides nucléiques</w:t>
      </w:r>
    </w:p>
    <w:bookmarkEnd w:id="737"/>
    <w:bookmarkEnd w:id="738"/>
    <w:p w14:paraId="40F74FE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divulgue la séquence d’un acide nucléique à glycol (ANG) suivante :</w:t>
      </w:r>
    </w:p>
    <w:p w14:paraId="6AC10D4F" w14:textId="77777777" w:rsidR="00C76247" w:rsidRPr="00330B62" w:rsidRDefault="00C76247" w:rsidP="009B2AE0">
      <w:pPr>
        <w:widowControl/>
        <w:spacing w:after="170"/>
        <w:ind w:firstLine="720"/>
        <w:rPr>
          <w:rFonts w:eastAsiaTheme="minorEastAsia"/>
          <w:spacing w:val="20"/>
          <w:sz w:val="17"/>
          <w:szCs w:val="17"/>
          <w:lang w:val="fr-FR"/>
        </w:rPr>
      </w:pPr>
      <w:r w:rsidRPr="00330B62">
        <w:rPr>
          <w:rFonts w:eastAsiaTheme="minorEastAsia"/>
          <w:spacing w:val="20"/>
          <w:sz w:val="17"/>
          <w:szCs w:val="17"/>
          <w:lang w:val="fr-FR"/>
        </w:rPr>
        <w:t>PO</w:t>
      </w:r>
      <w:r w:rsidRPr="00330B62">
        <w:rPr>
          <w:rFonts w:eastAsiaTheme="minorEastAsia"/>
          <w:spacing w:val="20"/>
          <w:sz w:val="17"/>
          <w:szCs w:val="17"/>
          <w:vertAlign w:val="subscript"/>
          <w:lang w:val="fr-FR"/>
        </w:rPr>
        <w:t>4</w:t>
      </w:r>
      <w:r w:rsidRPr="00330B62">
        <w:rPr>
          <w:rFonts w:eastAsiaTheme="minorEastAsia"/>
          <w:spacing w:val="20"/>
          <w:sz w:val="17"/>
          <w:szCs w:val="17"/>
          <w:lang w:val="fr-FR"/>
        </w:rPr>
        <w:t>-tagttcattgactaaggctccccattgact-OH</w:t>
      </w:r>
    </w:p>
    <w:p w14:paraId="0B2878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l’extrémité gauche de la séquence reproduit le côté 5’ d’une séquence d’ADN.</w:t>
      </w:r>
    </w:p>
    <w:p w14:paraId="2AB5CA2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B1981B4"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OUI – Les résidus individuels qui constituent une séquence d’ANG sont considérés comme des nucléotides en vertu du paragraphe 3.g)i)2) de la norme ST.26.  Il s’ensuit que la séquence compte plus de 10 nucléotides énumérés et “définis de manière spécifique” et doit être intégrée dans un listage des séquences.</w:t>
      </w:r>
    </w:p>
    <w:p w14:paraId="3C91A511"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A764C6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séquences d’ANG n’ont pas d’extrémité 5’ ni d’extrémité 3’, mais une extrémité 3’ et une extrémité 2’.</w:t>
      </w:r>
      <w:r w:rsidRPr="00330B62">
        <w:rPr>
          <w:sz w:val="17"/>
          <w:szCs w:val="17"/>
          <w:lang w:val="fr-FR"/>
        </w:rPr>
        <w:t xml:space="preserve">  </w:t>
      </w:r>
      <w:r w:rsidRPr="00330B62">
        <w:rPr>
          <w:rFonts w:eastAsiaTheme="minorEastAsia"/>
          <w:sz w:val="17"/>
          <w:szCs w:val="17"/>
          <w:lang w:val="fr-FR"/>
        </w:rPr>
        <w:t>L’extrémité 3’, qui est normalement décrite comme ayant un groupe phosphate terminal, correspond à l’extrémité 5’ de l’ADN ou de l’ARN.  (A noter que d’autres analogues d’acides nucléiques peuvent correspondre de façon différente à l’extrémité 5’ et à l’extrémité 3’ de l’ADN et de l’ARN.) En vertu du paragraphe 11, la séquence doit être intégrée dans un listage des séquences “de gauche à droite de manière à reproduire le sens 5’-3’”.  Elle doit donc être intégrée dans un listage des séquences sous la forme suivante :</w:t>
      </w:r>
    </w:p>
    <w:p w14:paraId="675CD87D" w14:textId="77777777" w:rsidR="00C76247" w:rsidRPr="00330B62" w:rsidRDefault="00C76247" w:rsidP="009B2AE0">
      <w:pPr>
        <w:widowControl/>
        <w:spacing w:after="170"/>
        <w:ind w:firstLine="720"/>
        <w:rPr>
          <w:rFonts w:eastAsiaTheme="minorEastAsia"/>
          <w:spacing w:val="20"/>
          <w:sz w:val="17"/>
          <w:szCs w:val="17"/>
          <w:lang w:val="fr-FR"/>
        </w:rPr>
      </w:pPr>
      <w:r w:rsidRPr="00330B62">
        <w:rPr>
          <w:rFonts w:eastAsiaTheme="minorEastAsia"/>
          <w:spacing w:val="20"/>
          <w:sz w:val="17"/>
          <w:szCs w:val="17"/>
          <w:lang w:val="fr-FR"/>
        </w:rPr>
        <w:t xml:space="preserve">tagttcattgactaaggctccccattgact </w:t>
      </w:r>
      <w:r w:rsidRPr="00330B62">
        <w:rPr>
          <w:rFonts w:eastAsiaTheme="minorEastAsia"/>
          <w:sz w:val="17"/>
          <w:szCs w:val="17"/>
          <w:lang w:val="fr-FR"/>
        </w:rPr>
        <w:t>(SEQ ID NO : 11)</w:t>
      </w:r>
    </w:p>
    <w:p w14:paraId="6FEA168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décrite dans le tableau de caractéristiques à l’aide de la clé de caractérisation “modified_base” et du qualificateur obligatoire “mod_base” avec l’abréviation “OTHER”.  Un qualificateur de type “note” doit être intégré avec le nom complet non abrégé des nucléotides modifiés, par exemple les “acides nucléiques à glycol ou les “2,3-dihydroxypropyl nuclosides”.  Un élément INSDFeature unique peut être employé pour décrire l’ensemble de la séquence comme un ANG où l’élément INSDFeature_location présente la série “1.30”.</w:t>
      </w:r>
    </w:p>
    <w:p w14:paraId="026F91E4" w14:textId="77777777" w:rsidR="00C76247" w:rsidRPr="00330B62" w:rsidRDefault="00C76247" w:rsidP="009B2AE0">
      <w:pPr>
        <w:widowControl/>
        <w:tabs>
          <w:tab w:val="left" w:pos="6570"/>
        </w:tabs>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3.d), </w:t>
      </w:r>
      <w:r w:rsidRPr="00330B62">
        <w:rPr>
          <w:rFonts w:eastAsiaTheme="minorEastAsia"/>
          <w:b/>
          <w:sz w:val="17"/>
          <w:szCs w:val="17"/>
          <w:lang w:val="fr-FR"/>
        </w:rPr>
        <w:t>3.g)</w:t>
      </w:r>
      <w:r w:rsidRPr="00330B62">
        <w:rPr>
          <w:rFonts w:eastAsiaTheme="minorEastAsia"/>
          <w:sz w:val="17"/>
          <w:szCs w:val="17"/>
          <w:lang w:val="fr-FR"/>
        </w:rPr>
        <w:t>, 7.a), 11, 16, 18, 65 et 66</w:t>
      </w:r>
    </w:p>
    <w:p w14:paraId="0D3C7EB8" w14:textId="77777777" w:rsidR="00C76247" w:rsidRPr="00330B62" w:rsidRDefault="00C76247" w:rsidP="009B2AE0">
      <w:pPr>
        <w:widowControl/>
        <w:tabs>
          <w:tab w:val="left" w:pos="6570"/>
        </w:tabs>
        <w:spacing w:after="170"/>
        <w:rPr>
          <w:rFonts w:eastAsiaTheme="minorEastAsia"/>
          <w:b/>
          <w:color w:val="000000" w:themeColor="text1"/>
          <w:szCs w:val="17"/>
          <w:lang w:val="fr-FR"/>
        </w:rPr>
        <w:sectPr w:rsidR="00C76247" w:rsidRPr="00330B62" w:rsidSect="009B2AE0">
          <w:headerReference w:type="even" r:id="rId85"/>
          <w:footerReference w:type="even" r:id="rId86"/>
          <w:footerReference w:type="default" r:id="rId87"/>
          <w:headerReference w:type="first" r:id="rId88"/>
          <w:footerReference w:type="first" r:id="rId89"/>
          <w:pgSz w:w="11907" w:h="16840" w:code="9"/>
          <w:pgMar w:top="1440" w:right="1440" w:bottom="1440" w:left="1440" w:header="720" w:footer="720" w:gutter="0"/>
          <w:cols w:space="720"/>
          <w:docGrid w:linePitch="360"/>
        </w:sectPr>
      </w:pPr>
    </w:p>
    <w:p w14:paraId="64D616BC" w14:textId="77777777" w:rsidR="00C76247" w:rsidRPr="00330B62" w:rsidRDefault="00C76247" w:rsidP="009B2AE0">
      <w:pPr>
        <w:pStyle w:val="Heading3"/>
        <w:widowControl/>
        <w:spacing w:before="0" w:after="120"/>
        <w:rPr>
          <w:sz w:val="17"/>
          <w:szCs w:val="17"/>
          <w:lang w:val="fr-FR"/>
        </w:rPr>
      </w:pPr>
      <w:bookmarkStart w:id="739" w:name="_Paragraphe_3.k)_Définition"/>
      <w:bookmarkStart w:id="740" w:name="_Toc54686889"/>
      <w:bookmarkStart w:id="741" w:name="_Toc59200695"/>
      <w:bookmarkStart w:id="742" w:name="page27"/>
      <w:bookmarkEnd w:id="739"/>
      <w:r w:rsidRPr="00330B62">
        <w:rPr>
          <w:sz w:val="17"/>
          <w:szCs w:val="17"/>
          <w:lang w:val="fr-FR"/>
        </w:rPr>
        <w:t>Paragraphe 3.k) Définition de “défini de manière spécifique”</w:t>
      </w:r>
      <w:bookmarkEnd w:id="740"/>
      <w:bookmarkEnd w:id="741"/>
    </w:p>
    <w:p w14:paraId="04331C7B" w14:textId="77777777" w:rsidR="00C76247" w:rsidRPr="00330B62" w:rsidRDefault="00C76247" w:rsidP="009B2AE0">
      <w:pPr>
        <w:widowControl/>
        <w:spacing w:after="170"/>
        <w:rPr>
          <w:rFonts w:eastAsiaTheme="minorEastAsia"/>
          <w:b/>
          <w:sz w:val="17"/>
          <w:szCs w:val="17"/>
          <w:lang w:val="fr-FR"/>
        </w:rPr>
      </w:pPr>
      <w:bookmarkStart w:id="743" w:name="page29"/>
      <w:bookmarkEnd w:id="742"/>
      <w:r w:rsidRPr="00330B62">
        <w:rPr>
          <w:rFonts w:eastAsiaTheme="minorEastAsia"/>
          <w:b/>
          <w:sz w:val="17"/>
          <w:szCs w:val="17"/>
          <w:lang w:val="fr-FR"/>
        </w:rPr>
        <w:t>Exemple 3.k)-1 : Symboles ambigus des nucléotides</w:t>
      </w:r>
    </w:p>
    <w:bookmarkEnd w:id="743"/>
    <w:p w14:paraId="37D85E58" w14:textId="77777777" w:rsidR="00C76247" w:rsidRPr="00957D97" w:rsidRDefault="00C76247" w:rsidP="009B2AE0">
      <w:pPr>
        <w:widowControl/>
        <w:spacing w:after="170"/>
        <w:ind w:left="709" w:hanging="22"/>
        <w:rPr>
          <w:rFonts w:eastAsiaTheme="minorEastAsia"/>
          <w:sz w:val="17"/>
          <w:szCs w:val="17"/>
          <w:lang w:val="de-DE"/>
        </w:rPr>
      </w:pPr>
      <w:r w:rsidRPr="00957D97">
        <w:rPr>
          <w:rFonts w:eastAsiaTheme="minorEastAsia"/>
          <w:sz w:val="17"/>
          <w:szCs w:val="17"/>
          <w:lang w:val="de-DE"/>
        </w:rPr>
        <w:t>5’ NNG KNG KNG K 3’</w:t>
      </w:r>
    </w:p>
    <w:p w14:paraId="02A830A3" w14:textId="77777777" w:rsidR="00C76247" w:rsidRPr="00330B62" w:rsidRDefault="00C76247" w:rsidP="009B2AE0">
      <w:pPr>
        <w:widowControl/>
        <w:spacing w:after="170"/>
        <w:ind w:left="709" w:hanging="22"/>
        <w:rPr>
          <w:rFonts w:eastAsiaTheme="minorEastAsia"/>
          <w:b/>
          <w:sz w:val="17"/>
          <w:szCs w:val="17"/>
          <w:lang w:val="fr-FR"/>
        </w:rPr>
      </w:pPr>
      <w:r w:rsidRPr="00330B62">
        <w:rPr>
          <w:rFonts w:eastAsiaTheme="minorEastAsia"/>
          <w:b/>
          <w:sz w:val="17"/>
          <w:szCs w:val="17"/>
          <w:lang w:val="fr-FR"/>
        </w:rPr>
        <w:t>N et K sont des codes ambigus IUPAC-IUB</w:t>
      </w:r>
    </w:p>
    <w:p w14:paraId="095E887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AA57634"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08B46BD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codes ambigus IUPAC-IUB correspondent à la liste des symboles des nucléotides définis à l’annexe I, section 1, tableau 1.  Selon le paragraphe 3.k), un nucléotide défini de manière spécifique est un nucléotide différent de ceux qui sont représentés par le symbole “n” et énumérés à l’annexe I. En conséquence, “K” et “G” sont des nucléotides définis de manière spécifique tandis que “N” n’en est pas un.</w:t>
      </w:r>
    </w:p>
    <w:p w14:paraId="0C9AFD1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n’ayant pas au moins 10 nucléotides définis de manière spécifique, le paragraphe 7.a) de la norme ST.26 ne prescrit pas son intégration dans un listage des séquences.</w:t>
      </w:r>
    </w:p>
    <w:p w14:paraId="30EB4AD0"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4DA1C962"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52B793E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En vertu du paragraphe 8, “un listage des séquences ne doit contenir aucune séquence comportant moins de 10 nucléotides définis de manière spécifique…”.  N’ayant pas au moins 10 nucléotides définis de manière spécifique, la séquence énumérée ne doit pas être intégrée dans un listage des séquences.</w:t>
      </w:r>
    </w:p>
    <w:p w14:paraId="67B22D48"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7.a), 8 et 13</w:t>
      </w:r>
    </w:p>
    <w:p w14:paraId="3980029E" w14:textId="77777777" w:rsidR="00C76247" w:rsidRPr="00330B62" w:rsidRDefault="00C76247" w:rsidP="009B2AE0">
      <w:pPr>
        <w:widowControl/>
        <w:tabs>
          <w:tab w:val="left" w:pos="6570"/>
        </w:tabs>
        <w:spacing w:after="170"/>
        <w:rPr>
          <w:rFonts w:eastAsiaTheme="minorEastAsia"/>
          <w:b/>
          <w:color w:val="000000" w:themeColor="text1"/>
          <w:szCs w:val="17"/>
          <w:lang w:val="fr-FR"/>
        </w:rPr>
        <w:sectPr w:rsidR="00C76247" w:rsidRPr="00330B62" w:rsidSect="009B2AE0">
          <w:headerReference w:type="even" r:id="rId90"/>
          <w:headerReference w:type="default" r:id="rId91"/>
          <w:footerReference w:type="even" r:id="rId92"/>
          <w:footerReference w:type="default" r:id="rId93"/>
          <w:footerReference w:type="first" r:id="rId94"/>
          <w:pgSz w:w="11907" w:h="16840" w:code="9"/>
          <w:pgMar w:top="1440" w:right="1440" w:bottom="1440" w:left="1440" w:header="720" w:footer="720" w:gutter="0"/>
          <w:cols w:space="720"/>
          <w:titlePg/>
          <w:docGrid w:linePitch="360"/>
        </w:sectPr>
      </w:pPr>
    </w:p>
    <w:p w14:paraId="7EF12A9B" w14:textId="77777777" w:rsidR="00C76247" w:rsidRPr="00330B62" w:rsidRDefault="00C76247" w:rsidP="009B2AE0">
      <w:pPr>
        <w:widowControl/>
        <w:tabs>
          <w:tab w:val="left" w:pos="6570"/>
        </w:tabs>
        <w:spacing w:after="170"/>
        <w:rPr>
          <w:rFonts w:eastAsiaTheme="minorEastAsia"/>
          <w:b/>
          <w:color w:val="000000" w:themeColor="text1"/>
          <w:sz w:val="17"/>
          <w:szCs w:val="17"/>
          <w:lang w:val="fr-FR"/>
        </w:rPr>
      </w:pPr>
      <w:bookmarkStart w:id="744" w:name="example3k2"/>
      <w:bookmarkStart w:id="745" w:name="page30"/>
      <w:r w:rsidRPr="00330B62">
        <w:rPr>
          <w:rFonts w:eastAsiaTheme="minorEastAsia"/>
          <w:b/>
          <w:sz w:val="17"/>
          <w:szCs w:val="17"/>
          <w:lang w:val="fr-FR"/>
        </w:rPr>
        <w:t>Exemple 3.k)-2 : Symbole ambigu “n” employé d’une manière à la fois conventionnelle et non conventionnelle</w:t>
      </w:r>
    </w:p>
    <w:bookmarkEnd w:id="744"/>
    <w:bookmarkEnd w:id="745"/>
    <w:p w14:paraId="04FC79E4"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Une demande divulgue la séquence artificielle suivante : 5’-AATGCCGGAN-3’.</w:t>
      </w:r>
      <w:r w:rsidRPr="00330B62">
        <w:rPr>
          <w:sz w:val="17"/>
          <w:szCs w:val="17"/>
          <w:lang w:val="fr-FR"/>
        </w:rPr>
        <w:t xml:space="preserve">  </w:t>
      </w:r>
      <w:r w:rsidRPr="00330B62">
        <w:rPr>
          <w:rFonts w:eastAsiaTheme="minorEastAsia"/>
          <w:sz w:val="17"/>
          <w:szCs w:val="17"/>
          <w:lang w:val="fr-FR"/>
        </w:rPr>
        <w:t>La divulgation indique également ce qui suit :</w:t>
      </w:r>
    </w:p>
    <w:p w14:paraId="64DCE3C9"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 dans un mode de réalisation, N représente tout nucléotide;</w:t>
      </w:r>
    </w:p>
    <w:p w14:paraId="091B8C8F"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ii) dans un mode de réalisation, N est facultatif mais représente de préférence G;</w:t>
      </w:r>
    </w:p>
    <w:p w14:paraId="00EC0B11"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iii) dans un mode de réalisation, N représente K;</w:t>
      </w:r>
    </w:p>
    <w:p w14:paraId="7A7138BB"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iv) dans un mode de réalisation, N représente C.</w:t>
      </w:r>
    </w:p>
    <w:p w14:paraId="649A488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DDE6740" w14:textId="77777777" w:rsidR="00C76247" w:rsidRPr="00330B62" w:rsidRDefault="00C76247" w:rsidP="009B2AE0">
      <w:pPr>
        <w:widowControl/>
        <w:spacing w:after="120"/>
        <w:ind w:left="720"/>
        <w:rPr>
          <w:rFonts w:eastAsiaTheme="minorEastAsia"/>
          <w:b/>
          <w:sz w:val="17"/>
          <w:szCs w:val="17"/>
          <w:lang w:val="fr-FR"/>
        </w:rPr>
      </w:pPr>
      <w:r w:rsidRPr="00330B62">
        <w:rPr>
          <w:rFonts w:eastAsiaTheme="minorEastAsia"/>
          <w:b/>
          <w:sz w:val="17"/>
          <w:szCs w:val="17"/>
          <w:lang w:val="fr-FR"/>
        </w:rPr>
        <w:t>NON</w:t>
      </w:r>
    </w:p>
    <w:p w14:paraId="282BB8CD"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La séquence énumérée contient neuf nucléotides définis de manière spécifique et un “N.”  Il faut consulter l’explication de la séquence donnée dans la divulgation afin de déterminer si le symbole “N” est utilisé d’une manière conventionnelle (voir l’Introduction au présent document).</w:t>
      </w:r>
    </w:p>
    <w:p w14:paraId="305D4CF1"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L’examen des modes de réalisation divulgués i) à iv) de la séquence énumérée montre que le mode de réalisation de “N” le plus englobant est “tout nucléotide”.  Dans le mode de réalisation le plus englobant, “N” est utilisé d’une manière conventionnelle dans la séquence énumérée.</w:t>
      </w:r>
    </w:p>
    <w:p w14:paraId="065D836F"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Pour certains modes de réalisation, “N” est décrit comme représentant des résidus définis de manière spécifique (c’est</w:t>
      </w:r>
      <w:r w:rsidRPr="00330B62">
        <w:rPr>
          <w:rFonts w:eastAsiaTheme="minorEastAsia"/>
          <w:sz w:val="17"/>
          <w:szCs w:val="17"/>
          <w:lang w:val="fr-FR"/>
        </w:rPr>
        <w:noBreakHyphen/>
        <w:t>à</w:t>
      </w:r>
      <w:r w:rsidRPr="00330B62">
        <w:rPr>
          <w:rFonts w:eastAsiaTheme="minorEastAsia"/>
          <w:sz w:val="17"/>
          <w:szCs w:val="17"/>
          <w:lang w:val="fr-FR"/>
        </w:rPr>
        <w:noBreakHyphen/>
        <w:t>dire “N représente C” dans la partie iv)).  Toutefois, seul le mode de réalisation le plus englobant (c’est</w:t>
      </w:r>
      <w:r w:rsidRPr="00330B62">
        <w:rPr>
          <w:rFonts w:eastAsiaTheme="minorEastAsia"/>
          <w:sz w:val="17"/>
          <w:szCs w:val="17"/>
          <w:lang w:val="fr-FR"/>
        </w:rPr>
        <w:noBreakHyphen/>
        <w:t>à</w:t>
      </w:r>
      <w:r w:rsidRPr="00330B62">
        <w:rPr>
          <w:rFonts w:eastAsiaTheme="minorEastAsia"/>
          <w:sz w:val="17"/>
          <w:szCs w:val="17"/>
          <w:lang w:val="fr-FR"/>
        </w:rPr>
        <w:noBreakHyphen/>
        <w:t>dire “N représente tout nucléotide”) est pris en considération lorsqu’il s’agit de déterminer si une séquence doit être intégrée dans un listage des séquences.  Il s’ensuit que la séquence énumérée qui doit être évaluée est 5’-AATGCCGGAN-3’.</w:t>
      </w:r>
    </w:p>
    <w:p w14:paraId="4C87F08C" w14:textId="77777777" w:rsidR="00C76247" w:rsidRPr="00330B62" w:rsidRDefault="00C76247" w:rsidP="009B2AE0">
      <w:pPr>
        <w:widowControl/>
        <w:spacing w:after="120"/>
        <w:ind w:left="720"/>
        <w:rPr>
          <w:rFonts w:eastAsiaTheme="minorEastAsia"/>
          <w:b/>
          <w:color w:val="000000" w:themeColor="text1"/>
          <w:sz w:val="17"/>
          <w:szCs w:val="17"/>
          <w:lang w:val="fr-FR"/>
        </w:rPr>
      </w:pPr>
      <w:r w:rsidRPr="00330B62">
        <w:rPr>
          <w:rFonts w:eastAsiaTheme="minorEastAsia"/>
          <w:sz w:val="17"/>
          <w:szCs w:val="17"/>
          <w:lang w:val="fr-FR"/>
        </w:rPr>
        <w:t>Sur la base de cette analyse, la séquence énumérée, à savoir AATGCCGGAN, ne contient pas 10 nucléotides définis de manière spécifique.  De ce fait, le paragraphe 7.a) de la norme ST.26 ne prescrit pas l’intégration de la séquence dans un listage des séquences, en dépit du fait que “n” est également défini comme des nucléotides particuliers dans certains modes de réalisation.</w:t>
      </w:r>
    </w:p>
    <w:p w14:paraId="1623FFA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E14815C" w14:textId="77777777" w:rsidR="00C76247" w:rsidRPr="00330B62" w:rsidRDefault="00C76247" w:rsidP="009B2AE0">
      <w:pPr>
        <w:widowControl/>
        <w:spacing w:after="120"/>
        <w:ind w:left="720"/>
        <w:rPr>
          <w:rFonts w:eastAsiaTheme="minorEastAsia"/>
          <w:b/>
          <w:sz w:val="17"/>
          <w:szCs w:val="17"/>
          <w:lang w:val="fr-FR"/>
        </w:rPr>
      </w:pPr>
      <w:r w:rsidRPr="00330B62">
        <w:rPr>
          <w:rFonts w:eastAsiaTheme="minorEastAsia"/>
          <w:b/>
          <w:sz w:val="17"/>
          <w:szCs w:val="17"/>
          <w:lang w:val="fr-FR"/>
        </w:rPr>
        <w:t>NON</w:t>
      </w:r>
    </w:p>
    <w:p w14:paraId="73B3ADBD"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La séquence “AATGCCGGAN” ne doit pas être intégrée dans un listage des séquences.</w:t>
      </w:r>
    </w:p>
    <w:p w14:paraId="4F1D2DA9"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Toutefois, une séquence alternative décrite peut être intégrée dans un listage des séquences si le “N” est remplacé par un nucléotide défini de manière spécifique.</w:t>
      </w:r>
    </w:p>
    <w:p w14:paraId="2D6D8BE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E9DF3A3" w14:textId="77777777" w:rsidR="00C76247" w:rsidRPr="00330B62" w:rsidRDefault="00C76247" w:rsidP="009B2AE0">
      <w:pPr>
        <w:widowControl/>
        <w:spacing w:after="120"/>
        <w:ind w:left="720"/>
        <w:rPr>
          <w:rFonts w:eastAsiaTheme="minorEastAsia"/>
          <w:color w:val="000000" w:themeColor="text1"/>
          <w:sz w:val="17"/>
          <w:szCs w:val="17"/>
          <w:lang w:val="fr-FR"/>
        </w:rPr>
      </w:pPr>
      <w:r w:rsidRPr="00330B62">
        <w:rPr>
          <w:rFonts w:eastAsiaTheme="minorEastAsia"/>
          <w:sz w:val="17"/>
          <w:szCs w:val="17"/>
          <w:lang w:val="fr-FR"/>
        </w:rPr>
        <w:t>L’intégration des séquences représentant des modes de réalisation qui constituent une partie essentielle de l’invention est fortement conseillée.  L’intégration de ces séquences permet d’effectuer une recherche plus approfondie et porte à la connaissance du public l’objet pour lequel la délivrance d’un brevet est demandée.</w:t>
      </w:r>
    </w:p>
    <w:p w14:paraId="6C98ADAC"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En ce qui concerne l’exemple ci</w:t>
      </w:r>
      <w:r w:rsidRPr="00330B62">
        <w:rPr>
          <w:rFonts w:eastAsiaTheme="minorEastAsia"/>
          <w:sz w:val="17"/>
          <w:szCs w:val="17"/>
          <w:lang w:val="fr-FR"/>
        </w:rPr>
        <w:noBreakHyphen/>
        <w:t>dessus, il est vivement recommandé d’intégrer dans le listage des séquences les trois séquences supplémentaires ci</w:t>
      </w:r>
      <w:r w:rsidRPr="00330B62">
        <w:rPr>
          <w:rFonts w:eastAsiaTheme="minorEastAsia"/>
          <w:sz w:val="17"/>
          <w:szCs w:val="17"/>
          <w:lang w:val="fr-FR"/>
        </w:rPr>
        <w:noBreakHyphen/>
        <w:t>après, chacune disposant de son propre numéro d’identification de séquence :</w:t>
      </w:r>
    </w:p>
    <w:p w14:paraId="384B8A2F" w14:textId="77777777" w:rsidR="00C76247" w:rsidRPr="00614A14" w:rsidRDefault="00C76247" w:rsidP="009B2AE0">
      <w:pPr>
        <w:widowControl/>
        <w:spacing w:after="120"/>
        <w:ind w:left="720"/>
        <w:rPr>
          <w:rFonts w:eastAsiaTheme="minorEastAsia"/>
          <w:sz w:val="17"/>
          <w:szCs w:val="17"/>
        </w:rPr>
      </w:pPr>
      <w:r w:rsidRPr="00614A14">
        <w:rPr>
          <w:rFonts w:eastAsiaTheme="minorEastAsia"/>
          <w:sz w:val="17"/>
          <w:szCs w:val="17"/>
        </w:rPr>
        <w:t>aatgccggag (SEQ ID NO : 12)</w:t>
      </w:r>
    </w:p>
    <w:p w14:paraId="4500F9BA" w14:textId="77777777" w:rsidR="00C76247" w:rsidRPr="00614A14" w:rsidRDefault="00C76247" w:rsidP="009B2AE0">
      <w:pPr>
        <w:widowControl/>
        <w:spacing w:after="120"/>
        <w:ind w:left="720"/>
        <w:rPr>
          <w:rFonts w:eastAsiaTheme="minorEastAsia"/>
          <w:sz w:val="17"/>
          <w:szCs w:val="17"/>
        </w:rPr>
      </w:pPr>
      <w:r w:rsidRPr="00614A14">
        <w:rPr>
          <w:rFonts w:eastAsiaTheme="minorEastAsia"/>
          <w:sz w:val="17"/>
          <w:szCs w:val="17"/>
        </w:rPr>
        <w:t>aatgccggak (SEQ ID NO : 13)</w:t>
      </w:r>
    </w:p>
    <w:p w14:paraId="51792771"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aatgccggac (SEQ ID NO : 14)</w:t>
      </w:r>
    </w:p>
    <w:p w14:paraId="2FEAEFD8"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Si les séquences susmentionnées ne sont pas intégrées toutes les trois, le nucléotide qui remplace le “n” devrait être annoté pour décrire les alternatives.  Par exemple, si seule la séquence SEQ ID NO : 12 ci</w:t>
      </w:r>
      <w:r w:rsidRPr="00330B62">
        <w:rPr>
          <w:rFonts w:eastAsiaTheme="minorEastAsia"/>
          <w:sz w:val="17"/>
          <w:szCs w:val="17"/>
          <w:lang w:val="fr-FR"/>
        </w:rPr>
        <w:noBreakHyphen/>
        <w:t>dessus est intégrée dans le listage des séquences, la clé de caractérisation “misc_difference” avec l’emplacement de caractéristique “10” doit être employée avec deux qualificateurs du type “replace” lorsque la valeur de l’un serait “g” et la valeur de l’autre serait “c”.</w:t>
      </w:r>
    </w:p>
    <w:p w14:paraId="63000A7B"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br w:type="page"/>
      </w:r>
    </w:p>
    <w:p w14:paraId="139F08CC"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721341A"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7.a), 8 et 13</w:t>
      </w:r>
    </w:p>
    <w:p w14:paraId="2FD8B9EA" w14:textId="77777777" w:rsidR="00C76247" w:rsidRPr="00330B62" w:rsidRDefault="00C76247" w:rsidP="009B2AE0">
      <w:pPr>
        <w:widowControl/>
        <w:rPr>
          <w:rFonts w:eastAsiaTheme="minorEastAsia"/>
          <w:b/>
          <w:szCs w:val="17"/>
          <w:lang w:val="fr-FR"/>
        </w:rPr>
        <w:sectPr w:rsidR="00C76247" w:rsidRPr="00330B62" w:rsidSect="009B2AE0">
          <w:headerReference w:type="even" r:id="rId95"/>
          <w:headerReference w:type="default" r:id="rId96"/>
          <w:footerReference w:type="even" r:id="rId97"/>
          <w:footerReference w:type="default" r:id="rId98"/>
          <w:headerReference w:type="first" r:id="rId99"/>
          <w:footerReference w:type="first" r:id="rId100"/>
          <w:pgSz w:w="11907" w:h="16840" w:code="9"/>
          <w:pgMar w:top="1440" w:right="1440" w:bottom="1440" w:left="1440" w:header="720" w:footer="720" w:gutter="0"/>
          <w:cols w:space="720"/>
          <w:titlePg/>
          <w:docGrid w:linePitch="360"/>
        </w:sectPr>
      </w:pPr>
    </w:p>
    <w:p w14:paraId="28611223" w14:textId="77777777" w:rsidR="00C76247" w:rsidRPr="00330B62" w:rsidRDefault="00C76247" w:rsidP="009B2AE0">
      <w:pPr>
        <w:widowControl/>
        <w:spacing w:after="170"/>
        <w:rPr>
          <w:rFonts w:eastAsiaTheme="minorEastAsia"/>
          <w:b/>
          <w:sz w:val="17"/>
          <w:szCs w:val="17"/>
          <w:lang w:val="fr-FR"/>
        </w:rPr>
      </w:pPr>
      <w:bookmarkStart w:id="746" w:name="example3k3"/>
      <w:bookmarkStart w:id="747" w:name="page32"/>
      <w:r w:rsidRPr="00330B62">
        <w:rPr>
          <w:rFonts w:eastAsiaTheme="minorEastAsia"/>
          <w:b/>
          <w:sz w:val="17"/>
          <w:szCs w:val="17"/>
          <w:lang w:val="fr-FR"/>
        </w:rPr>
        <w:t>Exemple 3.k)-3 : Symbole ambigu “n” employé d’une manière non conventionnelle</w:t>
      </w:r>
    </w:p>
    <w:bookmarkEnd w:id="746"/>
    <w:bookmarkEnd w:id="747"/>
    <w:p w14:paraId="2F01912C"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Une demande divulgue la séquence : 5’-aatgttggan-3’</w:t>
      </w:r>
    </w:p>
    <w:p w14:paraId="6A2B1142"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où n représente c</w:t>
      </w:r>
    </w:p>
    <w:p w14:paraId="11420DBC"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E15A955"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OUI</w:t>
      </w:r>
    </w:p>
    <w:p w14:paraId="100DF906"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Conformément au paragraphe 3.k), un nucléotide “défini de manière spécifique” est tout nucléotide différent de ceux qui sont représentés par le symbole “n” énumérés dans l’annexe I, section 1, tableau 1.</w:t>
      </w:r>
    </w:p>
    <w:p w14:paraId="0317182D"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Dans cet exemple, “n” est employé d’une manière non conventionnelle pour représenter uniquement “c”.  La divulgation n’indique pas que “n” est employé d’une manière conventionnelle pour représenter “tout nucléotide”.  La séquence doit donc être interprétée comme si le symbole conventionnel équivalent,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“c”, avait été employé dans la séquence (voir l’Introduction au présent document).  Il s’ensuit que la séquence énumérée à considérer est la suivante :</w:t>
      </w:r>
    </w:p>
    <w:p w14:paraId="2807244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5’-aatgttggac-3’</w:t>
      </w:r>
    </w:p>
    <w:p w14:paraId="35079EE6"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Cette séquence contient 10 nucléotides définis de manière spécifique et doit, conformément au paragraphe 7.a) de la norme ST.26, être intégrée dans le listage des séquences.</w:t>
      </w:r>
    </w:p>
    <w:p w14:paraId="0067A5A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34A2E04"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 aatgttggac (SEQ ID NO : 15)</w:t>
      </w:r>
    </w:p>
    <w:p w14:paraId="6FD41416"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xml:space="preserve"> et 7.a)</w:t>
      </w:r>
    </w:p>
    <w:p w14:paraId="361386E8" w14:textId="77777777" w:rsidR="00C76247" w:rsidRPr="00330B62" w:rsidRDefault="00C76247" w:rsidP="009B2AE0">
      <w:pPr>
        <w:widowControl/>
        <w:spacing w:after="170"/>
        <w:rPr>
          <w:rFonts w:eastAsiaTheme="minorEastAsia"/>
          <w:szCs w:val="17"/>
          <w:lang w:val="fr-FR"/>
        </w:rPr>
      </w:pPr>
    </w:p>
    <w:p w14:paraId="262B2FF3" w14:textId="77777777" w:rsidR="00C76247" w:rsidRPr="00330B62" w:rsidRDefault="00C76247" w:rsidP="009B2AE0">
      <w:pPr>
        <w:widowControl/>
        <w:spacing w:after="170"/>
        <w:rPr>
          <w:rFonts w:eastAsiaTheme="minorEastAsia"/>
          <w:b/>
          <w:szCs w:val="17"/>
          <w:lang w:val="fr-FR" w:eastAsia="ja-JP"/>
        </w:rPr>
        <w:sectPr w:rsidR="00C76247" w:rsidRPr="00330B62" w:rsidSect="009B2AE0">
          <w:headerReference w:type="even" r:id="rId101"/>
          <w:headerReference w:type="default" r:id="rId102"/>
          <w:footerReference w:type="even" r:id="rId103"/>
          <w:footerReference w:type="default" r:id="rId104"/>
          <w:headerReference w:type="first" r:id="rId105"/>
          <w:footerReference w:type="first" r:id="rId106"/>
          <w:pgSz w:w="11907" w:h="16840" w:code="9"/>
          <w:pgMar w:top="1440" w:right="1440" w:bottom="1440" w:left="1440" w:header="720" w:footer="720" w:gutter="0"/>
          <w:cols w:space="720"/>
          <w:titlePg/>
          <w:docGrid w:linePitch="360"/>
        </w:sectPr>
      </w:pPr>
    </w:p>
    <w:p w14:paraId="61DB438F" w14:textId="77777777" w:rsidR="00C76247" w:rsidRPr="00330B62" w:rsidRDefault="00C76247" w:rsidP="009B2AE0">
      <w:pPr>
        <w:widowControl/>
        <w:spacing w:after="170"/>
        <w:rPr>
          <w:rFonts w:eastAsiaTheme="minorEastAsia"/>
          <w:b/>
          <w:sz w:val="17"/>
          <w:szCs w:val="17"/>
          <w:lang w:val="fr-FR" w:eastAsia="ja-JP"/>
        </w:rPr>
      </w:pPr>
      <w:bookmarkStart w:id="748" w:name="example3k4"/>
      <w:bookmarkStart w:id="749" w:name="page33"/>
      <w:r w:rsidRPr="00330B62">
        <w:rPr>
          <w:rFonts w:eastAsiaTheme="minorEastAsia"/>
          <w:b/>
          <w:sz w:val="17"/>
          <w:szCs w:val="17"/>
          <w:lang w:val="fr-FR" w:eastAsia="ja-JP"/>
        </w:rPr>
        <w:t>Exemple 3.k)-4 : Les symboles ambigus autres que “n” sont “définis de manière spécifique</w:t>
      </w:r>
    </w:p>
    <w:bookmarkEnd w:id="748"/>
    <w:bookmarkEnd w:id="749"/>
    <w:p w14:paraId="33BBAD5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41F523F7" w14:textId="77777777" w:rsidR="00C76247" w:rsidRPr="00957D97" w:rsidRDefault="00C76247" w:rsidP="009B2AE0">
      <w:pPr>
        <w:widowControl/>
        <w:spacing w:after="170"/>
        <w:ind w:left="720"/>
        <w:rPr>
          <w:rFonts w:eastAsiaTheme="minorEastAsia"/>
          <w:sz w:val="17"/>
          <w:szCs w:val="17"/>
          <w:lang w:val="de-DE"/>
        </w:rPr>
      </w:pPr>
      <w:r w:rsidRPr="00957D97">
        <w:rPr>
          <w:rFonts w:eastAsiaTheme="minorEastAsia"/>
          <w:sz w:val="17"/>
          <w:szCs w:val="17"/>
          <w:lang w:val="de-DE"/>
        </w:rPr>
        <w:t>5’ NNG KNG KNG KAG VCR 3’</w:t>
      </w:r>
    </w:p>
    <w:p w14:paraId="74719A4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N, K, V et R sont des codes ambigus IUPAC-IUB</w:t>
      </w:r>
    </w:p>
    <w:p w14:paraId="4537ECE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D876D5A"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F7AC19B"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Les codes ambigus IUPAC-IUB correspondent à la liste des symboles de nucléotides définis dans l’annexe I, section 1, tableau 1.  Conformément au paragraphe 3.k), un nucléotide “défini de manière spécifique” est tout nucléotide différent de ceux qui sont représentés par le symbole “n” énumérés dans l’annexe I, section 1, tableau 1.  “K”, “V” et “R” sont donc des nucléotides “définis de manière spécifique”.</w:t>
      </w:r>
    </w:p>
    <w:p w14:paraId="43621BB8"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Cette séquence contient 11 nucléotides énumérés et “définis de manière spécifique” et doit, conformément au paragraphe 7.a) de la norme ST.26, être intégrée dans un listage des séquences.</w:t>
      </w:r>
    </w:p>
    <w:p w14:paraId="25CE357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2E5E4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788E475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nngkngkngkagvcr (SEQ ID NO : 16)</w:t>
      </w:r>
    </w:p>
    <w:p w14:paraId="05541D58" w14:textId="77777777" w:rsidR="00C76247" w:rsidRPr="00330B62" w:rsidRDefault="00C76247" w:rsidP="009B2AE0">
      <w:pPr>
        <w:widowControl/>
        <w:spacing w:after="170"/>
        <w:rPr>
          <w:rFonts w:eastAsiaTheme="minorEastAsia"/>
          <w:sz w:val="17"/>
          <w:szCs w:val="17"/>
          <w:lang w:val="fr-FR"/>
        </w:rPr>
      </w:pPr>
      <w:bookmarkStart w:id="750" w:name="page26"/>
      <w:bookmarkEnd w:id="750"/>
      <w:r w:rsidRPr="00330B62">
        <w:rPr>
          <w:rFonts w:eastAsiaTheme="minorEastAsia"/>
          <w:b/>
          <w:sz w:val="17"/>
          <w:szCs w:val="17"/>
          <w:lang w:val="fr-FR"/>
        </w:rPr>
        <w:t>Paragraphe(s) pertinent(s) de la norme ST.26 : 3.k)</w:t>
      </w:r>
      <w:r w:rsidRPr="00330B62">
        <w:rPr>
          <w:rFonts w:eastAsiaTheme="minorEastAsia"/>
          <w:sz w:val="17"/>
          <w:szCs w:val="17"/>
          <w:lang w:val="fr-FR"/>
        </w:rPr>
        <w:t>, 7.a) et 15</w:t>
      </w:r>
    </w:p>
    <w:p w14:paraId="06F65DC3" w14:textId="77777777" w:rsidR="00C76247" w:rsidRPr="00330B62" w:rsidRDefault="00C76247" w:rsidP="009B2AE0">
      <w:pPr>
        <w:widowControl/>
        <w:spacing w:after="170"/>
        <w:rPr>
          <w:rFonts w:eastAsiaTheme="minorEastAsia"/>
          <w:b/>
          <w:szCs w:val="17"/>
          <w:lang w:val="fr-FR" w:eastAsia="ja-JP"/>
        </w:rPr>
        <w:sectPr w:rsidR="00C76247" w:rsidRPr="00330B62" w:rsidSect="009B2AE0">
          <w:headerReference w:type="even" r:id="rId107"/>
          <w:headerReference w:type="default" r:id="rId108"/>
          <w:footerReference w:type="even" r:id="rId109"/>
          <w:footerReference w:type="default" r:id="rId110"/>
          <w:headerReference w:type="first" r:id="rId111"/>
          <w:footerReference w:type="first" r:id="rId112"/>
          <w:pgSz w:w="11907" w:h="16840" w:code="9"/>
          <w:pgMar w:top="1440" w:right="1440" w:bottom="1440" w:left="1440" w:header="720" w:footer="720" w:gutter="0"/>
          <w:cols w:space="720"/>
          <w:titlePg/>
          <w:docGrid w:linePitch="360"/>
        </w:sectPr>
      </w:pPr>
    </w:p>
    <w:p w14:paraId="3477BC6F" w14:textId="77777777" w:rsidR="00C76247" w:rsidRPr="00330B62" w:rsidRDefault="00C76247" w:rsidP="009B2AE0">
      <w:pPr>
        <w:widowControl/>
        <w:spacing w:after="170"/>
        <w:rPr>
          <w:rFonts w:eastAsiaTheme="minorEastAsia"/>
          <w:b/>
          <w:sz w:val="17"/>
          <w:szCs w:val="17"/>
          <w:lang w:val="fr-FR" w:eastAsia="ja-JP"/>
        </w:rPr>
      </w:pPr>
      <w:bookmarkStart w:id="751" w:name="example3k5"/>
      <w:bookmarkStart w:id="752" w:name="page34"/>
      <w:r w:rsidRPr="00330B62">
        <w:rPr>
          <w:rFonts w:eastAsiaTheme="minorEastAsia"/>
          <w:b/>
          <w:sz w:val="17"/>
          <w:szCs w:val="17"/>
          <w:lang w:val="fr-FR" w:eastAsia="ja-JP"/>
        </w:rPr>
        <w:t>Exemple 3.k)-5 : Abréviation ambiguë “Xaa” employée d’une manière non conventionnelle</w:t>
      </w:r>
    </w:p>
    <w:bookmarkEnd w:id="751"/>
    <w:bookmarkEnd w:id="752"/>
    <w:p w14:paraId="7084C9CF" w14:textId="77777777" w:rsidR="00C76247" w:rsidRPr="00330B62" w:rsidRDefault="00C76247" w:rsidP="009B2AE0">
      <w:pPr>
        <w:widowControl/>
        <w:tabs>
          <w:tab w:val="left" w:pos="720"/>
        </w:tabs>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313F0216" w14:textId="77777777" w:rsidR="00C76247" w:rsidRPr="00330B62" w:rsidRDefault="00C76247" w:rsidP="009B2AE0">
      <w:pPr>
        <w:widowControl/>
        <w:tabs>
          <w:tab w:val="left" w:pos="720"/>
        </w:tabs>
        <w:spacing w:after="170"/>
        <w:ind w:left="1418"/>
        <w:rPr>
          <w:rFonts w:eastAsiaTheme="minorEastAsia"/>
          <w:sz w:val="17"/>
          <w:szCs w:val="17"/>
          <w:lang w:val="fr-FR"/>
        </w:rPr>
      </w:pPr>
      <w:r w:rsidRPr="00330B62">
        <w:rPr>
          <w:rFonts w:eastAsiaTheme="minorEastAsia"/>
          <w:sz w:val="17"/>
          <w:szCs w:val="17"/>
          <w:lang w:val="fr-FR"/>
        </w:rPr>
        <w:t>Xaa-Tyr-Glu-Xaa-Xaa-Xaa-Leu</w:t>
      </w:r>
    </w:p>
    <w:p w14:paraId="593FD172" w14:textId="77777777" w:rsidR="00C76247" w:rsidRPr="00330B62" w:rsidRDefault="00C76247" w:rsidP="009B2AE0">
      <w:pPr>
        <w:widowControl/>
        <w:spacing w:after="170"/>
        <w:ind w:left="1418"/>
        <w:rPr>
          <w:rFonts w:eastAsiaTheme="minorEastAsia"/>
          <w:sz w:val="17"/>
          <w:szCs w:val="17"/>
          <w:lang w:val="fr-FR"/>
        </w:rPr>
      </w:pPr>
      <w:r w:rsidRPr="00330B62">
        <w:rPr>
          <w:rFonts w:eastAsiaTheme="minorEastAsia"/>
          <w:sz w:val="17"/>
          <w:szCs w:val="17"/>
          <w:lang w:val="fr-FR"/>
        </w:rPr>
        <w:t>où Xaa à la position 1 représente tout acide aminé, Xaa à la position 4 représente Lys, Xaa à la position 5 représente Gly et Xaa à la position 6 représente la leucine ou l’isoleucine.</w:t>
      </w:r>
    </w:p>
    <w:p w14:paraId="0052D8E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557211C"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A9DDBD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contient trois acides aminés définis de manière spécifique aux positions 2, 3 et 7.  Le premier acide aminé est représenté par une abréviation conventionnelle, à savoir Xaa, qui représente tout acide aminé.  Toutefois, les 4e, 5e et 6e acides aminés sont représentés par une abréviation conventionnelle employée d’une manière non conventionnelle (voir l’Introduction au présent document).  De ce fait, l’explication de la séquence donnée dans la divulgation est consultée pour déterminer la définition de “Xaa” à ces positions.</w:t>
      </w:r>
      <w:r w:rsidRPr="00330B62">
        <w:rPr>
          <w:sz w:val="17"/>
          <w:szCs w:val="17"/>
          <w:shd w:val="clear" w:color="auto" w:fill="FFFFFF"/>
          <w:lang w:val="fr-FR"/>
        </w:rPr>
        <w:t xml:space="preserve">  </w:t>
      </w:r>
      <w:r w:rsidRPr="00330B62">
        <w:rPr>
          <w:rFonts w:eastAsiaTheme="minorEastAsia"/>
          <w:iCs/>
          <w:sz w:val="17"/>
          <w:szCs w:val="17"/>
          <w:shd w:val="clear" w:color="auto" w:fill="FFFFFF"/>
          <w:lang w:val="fr-FR"/>
        </w:rPr>
        <w:t>Étant donné que les “Xaa” aux positions 4 à 6 désignent un acide aminé particulier, la séquence doit être interprétée comme si les abréviations conventionnelles équivalentes avaient été employées dans la séquence, à savoir Lys, Gly et (Leu or Ile).  Il s’ensuit que la séquence contient au moins quatre acides aminés définis de manière spécifique et doit être intégrée dans un listage des séquences comme le prescrit le paragraphe 7.b) de la norme ST.26.</w:t>
      </w:r>
    </w:p>
    <w:p w14:paraId="1507461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319C86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emploie une abréviation conventionnelle “Xaa” d’une manière non conventionnelle.  De ce fait, l’explication de la séquence donnée dans la divulgation est consultée pour déterminer la définition de “Xaa” aux positions 4, 5 et 6.  L’explication définit “Xaa” comme une lysine à la position 4, une glycine à la position 5 et une leucine ou isoleucine à la position 6.  Les symboles conventionnels pour ces acides aminés sont K, G et J, respectivement.  En conséquence, la séquence devrait être représentée dans le listage des séquences sous la forme suivante :</w:t>
      </w:r>
    </w:p>
    <w:p w14:paraId="1F294F7D" w14:textId="77777777" w:rsidR="00C76247" w:rsidRPr="00330B62" w:rsidRDefault="00C76247" w:rsidP="009B2AE0">
      <w:pPr>
        <w:widowControl/>
        <w:spacing w:after="170"/>
        <w:ind w:left="709"/>
        <w:rPr>
          <w:rFonts w:eastAsiaTheme="minorEastAsia"/>
          <w:iCs/>
          <w:sz w:val="17"/>
          <w:szCs w:val="17"/>
          <w:lang w:val="fr-FR"/>
        </w:rPr>
      </w:pPr>
      <w:r w:rsidRPr="00330B62">
        <w:rPr>
          <w:rFonts w:eastAsiaTheme="minorEastAsia"/>
          <w:iCs/>
          <w:sz w:val="17"/>
          <w:szCs w:val="17"/>
          <w:shd w:val="clear" w:color="auto" w:fill="FFFFFF"/>
          <w:lang w:val="fr-FR"/>
        </w:rPr>
        <w:t xml:space="preserve">XYEKGJL </w:t>
      </w:r>
      <w:r w:rsidRPr="00330B62">
        <w:rPr>
          <w:rFonts w:eastAsiaTheme="minorEastAsia"/>
          <w:iCs/>
          <w:sz w:val="17"/>
          <w:szCs w:val="17"/>
          <w:lang w:val="fr-FR"/>
        </w:rPr>
        <w:t>(SEQ ID NO : 17)</w:t>
      </w:r>
    </w:p>
    <w:p w14:paraId="0EDB39DE" w14:textId="38535606"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6F6499" w:rsidRPr="00E64C7E">
        <w:rPr>
          <w:color w:val="000000"/>
          <w:sz w:val="17"/>
          <w:u w:val="single"/>
          <w:shd w:val="clear" w:color="auto" w:fill="FFFF00"/>
          <w:lang w:val="fr-FR"/>
        </w:rPr>
        <w:t>Étant donné que “X” à la position 1 de la séquence SEQ ID NO</w:t>
      </w:r>
      <w:r w:rsidR="00CA4C9A" w:rsidRPr="00E64C7E">
        <w:rPr>
          <w:color w:val="000000"/>
          <w:sz w:val="17"/>
          <w:u w:val="single"/>
          <w:shd w:val="clear" w:color="auto" w:fill="FFFF00"/>
          <w:lang w:val="fr-FR"/>
        </w:rPr>
        <w:t> </w:t>
      </w:r>
      <w:r w:rsidR="006F6499" w:rsidRPr="00E64C7E">
        <w:rPr>
          <w:color w:val="000000"/>
          <w:sz w:val="17"/>
          <w:u w:val="single"/>
          <w:shd w:val="clear" w:color="auto" w:fill="FFFF00"/>
          <w:lang w:val="fr-FR"/>
        </w:rPr>
        <w:t xml:space="preserve">: 17 représente “tout acide aminé”, il doit être annoté au moyen de la clé de caractérisation “VARIANT” et d’un qualificateur “note” prenant la valeur “X peut être tout acide aminé”. </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0B47A9C2" w14:textId="1DB971D4"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6F649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57481C1E" w14:textId="77777777" w:rsidR="00C76247" w:rsidRPr="00330B62" w:rsidRDefault="00C76247" w:rsidP="009B2AE0">
      <w:pPr>
        <w:widowControl/>
        <w:tabs>
          <w:tab w:val="left" w:pos="720"/>
        </w:tabs>
        <w:spacing w:after="170"/>
        <w:rPr>
          <w:rFonts w:eastAsiaTheme="minorEastAsia"/>
          <w:sz w:val="17"/>
          <w:szCs w:val="17"/>
          <w:lang w:val="fr-FR"/>
        </w:rPr>
      </w:pPr>
      <w:r w:rsidRPr="00330B62">
        <w:rPr>
          <w:rFonts w:eastAsiaTheme="minorEastAsia"/>
          <w:b/>
          <w:sz w:val="17"/>
          <w:szCs w:val="17"/>
          <w:lang w:val="fr-FR"/>
        </w:rPr>
        <w:t>Paragraphe(s) pertinent(s) de la norme ST.26 : 3.k)</w:t>
      </w:r>
      <w:r w:rsidRPr="00330B62">
        <w:rPr>
          <w:rFonts w:eastAsiaTheme="minorEastAsia"/>
          <w:sz w:val="17"/>
          <w:szCs w:val="17"/>
          <w:lang w:val="fr-FR"/>
        </w:rPr>
        <w:t>, 7.b), 26 et 27</w:t>
      </w:r>
    </w:p>
    <w:p w14:paraId="046B7DEC"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113"/>
          <w:headerReference w:type="default" r:id="rId114"/>
          <w:footerReference w:type="even" r:id="rId115"/>
          <w:footerReference w:type="default" r:id="rId116"/>
          <w:headerReference w:type="first" r:id="rId117"/>
          <w:footerReference w:type="first" r:id="rId118"/>
          <w:pgSz w:w="11907" w:h="16840" w:code="9"/>
          <w:pgMar w:top="1440" w:right="1440" w:bottom="1440" w:left="1440" w:header="720" w:footer="720" w:gutter="0"/>
          <w:cols w:space="720"/>
          <w:titlePg/>
          <w:docGrid w:linePitch="360"/>
        </w:sectPr>
      </w:pPr>
    </w:p>
    <w:p w14:paraId="2ACA841A" w14:textId="77777777" w:rsidR="00C76247" w:rsidRPr="00330B62" w:rsidRDefault="00C76247" w:rsidP="009B2AE0">
      <w:pPr>
        <w:pStyle w:val="Heading3"/>
        <w:widowControl/>
        <w:spacing w:before="0" w:after="120"/>
        <w:rPr>
          <w:sz w:val="17"/>
          <w:szCs w:val="17"/>
          <w:lang w:val="fr-FR"/>
        </w:rPr>
      </w:pPr>
      <w:bookmarkStart w:id="753" w:name="_Paragraphe_7.a)_–"/>
      <w:bookmarkStart w:id="754" w:name="_Toc54686890"/>
      <w:bookmarkStart w:id="755" w:name="_Toc59200696"/>
      <w:bookmarkEnd w:id="753"/>
      <w:r w:rsidRPr="00330B62">
        <w:rPr>
          <w:sz w:val="17"/>
          <w:szCs w:val="17"/>
          <w:lang w:val="fr-FR"/>
        </w:rPr>
        <w:t>Paragraphe 7.a) – Séquences de nucléotides à intégrer dans un listage</w:t>
      </w:r>
      <w:bookmarkEnd w:id="754"/>
      <w:bookmarkEnd w:id="755"/>
    </w:p>
    <w:p w14:paraId="363AAA38" w14:textId="77777777" w:rsidR="00C76247" w:rsidRPr="00330B62" w:rsidRDefault="00C76247" w:rsidP="009B2AE0">
      <w:pPr>
        <w:widowControl/>
        <w:spacing w:after="170"/>
        <w:rPr>
          <w:rFonts w:eastAsiaTheme="minorEastAsia"/>
          <w:b/>
          <w:sz w:val="17"/>
          <w:szCs w:val="17"/>
          <w:lang w:val="fr-FR"/>
        </w:rPr>
      </w:pPr>
      <w:bookmarkStart w:id="756" w:name="page35"/>
      <w:r w:rsidRPr="00330B62">
        <w:rPr>
          <w:rFonts w:eastAsiaTheme="minorEastAsia"/>
          <w:b/>
          <w:sz w:val="17"/>
          <w:szCs w:val="17"/>
          <w:lang w:val="fr-FR"/>
        </w:rPr>
        <w:t>Exemple 7.a)-1 : Séquence de nucléotides ramifiée</w:t>
      </w:r>
    </w:p>
    <w:bookmarkEnd w:id="756"/>
    <w:p w14:paraId="03A0F8D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description divulgue la séquence de nucléotides ramifiée ci</w:t>
      </w:r>
      <w:r w:rsidRPr="00330B62">
        <w:rPr>
          <w:rFonts w:eastAsiaTheme="minorEastAsia"/>
          <w:sz w:val="17"/>
          <w:szCs w:val="17"/>
          <w:lang w:val="fr-FR"/>
        </w:rPr>
        <w:noBreakHyphen/>
        <w:t>après :</w:t>
      </w:r>
    </w:p>
    <w:p w14:paraId="5177296B"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rPr>
        <w:drawing>
          <wp:inline distT="0" distB="0" distL="0" distR="0" wp14:anchorId="3746CD72" wp14:editId="32446B67">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4243070"/>
                    </a:xfrm>
                    <a:prstGeom prst="rect">
                      <a:avLst/>
                    </a:prstGeom>
                  </pic:spPr>
                </pic:pic>
              </a:graphicData>
            </a:graphic>
          </wp:inline>
        </w:drawing>
      </w:r>
    </w:p>
    <w:p w14:paraId="637CDB7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“pnp” est une liaison ou un monomère contenant une fonctionnalité bromoacetylamino;</w:t>
      </w:r>
    </w:p>
    <w:p w14:paraId="47FD40A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3’-CA(pnp)CACACA(pnp)CACACA(pnp)CACACACA-(5’)NH—C(=O)CH2 3’ est le segment A;</w:t>
      </w:r>
    </w:p>
    <w:p w14:paraId="59A5EBE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SP(O-)(=O)CACACAAAAAAAAAAAAAAAAAAAAAAAAA 3’ représente les segments B, C et D;  et</w:t>
      </w:r>
    </w:p>
    <w:p w14:paraId="4D5807A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SP(O-)(=O)CACATAGGCATCTCCTAGTGCAGGAAGA 3’ est le segment E.</w:t>
      </w:r>
    </w:p>
    <w:p w14:paraId="452BADB3"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20"/>
          <w:headerReference w:type="default" r:id="rId121"/>
          <w:footerReference w:type="even" r:id="rId122"/>
          <w:footerReference w:type="default" r:id="rId123"/>
          <w:headerReference w:type="first" r:id="rId124"/>
          <w:footerReference w:type="first" r:id="rId125"/>
          <w:pgSz w:w="11907" w:h="16840" w:code="9"/>
          <w:pgMar w:top="1440" w:right="1440" w:bottom="1440" w:left="1440" w:header="720" w:footer="720" w:gutter="0"/>
          <w:cols w:space="720"/>
          <w:titlePg/>
          <w:docGrid w:linePitch="360"/>
        </w:sectPr>
      </w:pPr>
    </w:p>
    <w:p w14:paraId="37B37FCC"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7C3A91C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OUI – les quatre segments verticaux B à E doivent être intégrés dans un listage des séquences.</w:t>
      </w:r>
    </w:p>
    <w:p w14:paraId="6DF80D0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NON – le segment horizontal A ne doit pas être intégré dans un listage des séquences.</w:t>
      </w:r>
    </w:p>
    <w:p w14:paraId="6018E88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figure ci</w:t>
      </w:r>
      <w:r w:rsidRPr="00330B62">
        <w:rPr>
          <w:rFonts w:eastAsiaTheme="minorEastAsia"/>
          <w:sz w:val="17"/>
          <w:szCs w:val="17"/>
          <w:lang w:val="fr-FR"/>
        </w:rPr>
        <w:noBreakHyphen/>
        <w:t>dessus est un exemple de séquence d’acides nucléiques ramifiée “en peigne” contenant cinq segments linéaires : le segment horizontal A et les quatre segments verticaux B à E.</w:t>
      </w:r>
    </w:p>
    <w:p w14:paraId="369CC62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Conformément au paragraphe 7.a), les </w:t>
      </w:r>
      <w:r w:rsidRPr="00330B62">
        <w:rPr>
          <w:rFonts w:eastAsiaTheme="minorEastAsia"/>
          <w:color w:val="000000"/>
          <w:sz w:val="17"/>
          <w:szCs w:val="17"/>
          <w:lang w:val="fr-FR"/>
        </w:rPr>
        <w:t>régions</w:t>
      </w:r>
      <w:r w:rsidRPr="00330B62">
        <w:rPr>
          <w:rFonts w:eastAsiaTheme="minorEastAsia"/>
          <w:sz w:val="17"/>
          <w:szCs w:val="17"/>
          <w:lang w:val="fr-FR"/>
        </w:rPr>
        <w:t xml:space="preserve"> linéaires de séquences de nucléotides ramifiées contenant au moins 10 nucléotides définis de manière spécifique, et dont les nucléotides adjacents sont reliés par une liaison de 3’ à 5’, doivent être intégrées dans un listage des séquences.</w:t>
      </w:r>
    </w:p>
    <w:p w14:paraId="37699F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quatre segments verticaux B à E contiennent chacun plus de 10 nucléotides définis de manière spécifique, et dont les nucléotides adjacents sont reliés par une liaison 3’ à 5’;  ils doivent donc tous être intégrés dans un listage des séquences.</w:t>
      </w:r>
    </w:p>
    <w:p w14:paraId="6A2B184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S’agissant du segment horizontal A, les </w:t>
      </w:r>
      <w:r w:rsidRPr="00330B62">
        <w:rPr>
          <w:rFonts w:eastAsiaTheme="minorEastAsia"/>
          <w:color w:val="000000"/>
          <w:sz w:val="17"/>
          <w:szCs w:val="17"/>
          <w:lang w:val="fr-FR"/>
        </w:rPr>
        <w:t>régions</w:t>
      </w:r>
      <w:r w:rsidRPr="00330B62">
        <w:rPr>
          <w:rFonts w:eastAsiaTheme="minorEastAsia"/>
          <w:sz w:val="17"/>
          <w:szCs w:val="17"/>
          <w:lang w:val="fr-FR"/>
        </w:rPr>
        <w:t xml:space="preserve"> linéaires de la séquence de nucléotides sont reliées par le fragment non nucléotidique “pnp” et chacune de ces portions linéaires reliées contient moins de 10 nucléotides définis de manière spécifique.  De ce fait, étant donné qu’aucune </w:t>
      </w:r>
      <w:r w:rsidRPr="00330B62">
        <w:rPr>
          <w:rFonts w:eastAsiaTheme="minorEastAsia"/>
          <w:color w:val="000000"/>
          <w:sz w:val="17"/>
          <w:szCs w:val="17"/>
          <w:lang w:val="fr-FR"/>
        </w:rPr>
        <w:t>région</w:t>
      </w:r>
      <w:r w:rsidRPr="00330B62">
        <w:rPr>
          <w:rFonts w:eastAsiaTheme="minorEastAsia"/>
          <w:sz w:val="17"/>
          <w:szCs w:val="17"/>
          <w:lang w:val="fr-FR"/>
        </w:rPr>
        <w:t xml:space="preserve"> du segment A ne contient au moins 10 nucléotides définis de manière spécifique, et dont les nucléotides adjacents soient reliés par une liaison de 3’ à 5’, le paragraphe 7.a) de la norme ST.26 ne prescrit pas leur intégration dans le listage des séquences.</w:t>
      </w:r>
    </w:p>
    <w:p w14:paraId="1250440D"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2C4F66CA"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7D27127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Conformément au paragraphe 8, “un listage des séquences ne doit contenir aucune séquence comportant moins de 10 nucléotides définis de manière spécifique…”</w:t>
      </w:r>
    </w:p>
    <w:p w14:paraId="5EFC838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Aucune </w:t>
      </w:r>
      <w:r w:rsidRPr="00330B62">
        <w:rPr>
          <w:rFonts w:eastAsiaTheme="minorEastAsia"/>
          <w:color w:val="000000"/>
          <w:sz w:val="17"/>
          <w:szCs w:val="17"/>
          <w:lang w:val="fr-FR"/>
        </w:rPr>
        <w:t>région</w:t>
      </w:r>
      <w:r w:rsidRPr="00330B62">
        <w:rPr>
          <w:rFonts w:eastAsiaTheme="minorEastAsia"/>
          <w:sz w:val="17"/>
          <w:szCs w:val="17"/>
          <w:lang w:val="fr-FR"/>
        </w:rPr>
        <w:t xml:space="preserve"> du segment A ne contient au moins 10 nucléotides définis de manière spécifique et dont les nucléotides adjacents soient reliés par une liaison de 3’ à 5’;  en conséquence, elle ne doit pas être intégrée dans un listage des séquences en tant que séquence distincte disposant de son propre numéro d’identification de séquence.</w:t>
      </w:r>
    </w:p>
    <w:p w14:paraId="184F78B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Toutefois, les segments B, C, D et E peuvent faire l’objet d’une annotation indiquant qu’ils sont reliés au segment A.</w:t>
      </w:r>
    </w:p>
    <w:p w14:paraId="3BD7AD3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C1C3C64"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segments B, C et D sont identiques et doivent être intégrés dans un listage des séquences en tant que séquence unique :</w:t>
      </w:r>
    </w:p>
    <w:p w14:paraId="4245B16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cacacaaaaaaaaaaaaaaaaaaaaaaaaa  </w:t>
      </w:r>
      <w:r w:rsidRPr="00330B62">
        <w:rPr>
          <w:rFonts w:eastAsiaTheme="minorEastAsia"/>
          <w:iCs/>
          <w:sz w:val="17"/>
          <w:szCs w:val="17"/>
          <w:lang w:val="fr-FR"/>
        </w:rPr>
        <w:t>(SEQ ID NO : 18)</w:t>
      </w:r>
    </w:p>
    <w:p w14:paraId="06B2A30B" w14:textId="2D9DA9D5"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Le premier “c” de la séquence devrait s’accompagner d’une description supplémentaire </w:t>
      </w:r>
      <w:r w:rsidRPr="00E64C7E">
        <w:rPr>
          <w:rFonts w:eastAsiaTheme="minorEastAsia"/>
          <w:strike/>
          <w:color w:val="FFFFFF"/>
          <w:sz w:val="17"/>
          <w:szCs w:val="17"/>
          <w:shd w:val="clear" w:color="auto" w:fill="800080"/>
          <w:lang w:val="fr-FR"/>
        </w:rPr>
        <w:t xml:space="preserve">en tant que nucléotide modifié </w:t>
      </w:r>
      <w:r w:rsidRPr="00330B62">
        <w:rPr>
          <w:rFonts w:eastAsiaTheme="minorEastAsia"/>
          <w:sz w:val="17"/>
          <w:szCs w:val="17"/>
          <w:lang w:val="fr-FR"/>
        </w:rPr>
        <w:t>à l’aide de la clé de caractérisation “misc_feature” et du qualificateur de type “note” prenant une valeur qui serait par exemple la suivante : “Cette séquence est l’un des quatre rameaux d’un polynucléotide ramifié.”</w:t>
      </w:r>
    </w:p>
    <w:p w14:paraId="0E25977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segment E doit être intégré dans un listage des séquences en tant que séquence unique :</w:t>
      </w:r>
    </w:p>
    <w:p w14:paraId="532F979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cacataggcatctcctagtgcaggaaga  </w:t>
      </w:r>
      <w:r w:rsidRPr="00330B62">
        <w:rPr>
          <w:rFonts w:eastAsiaTheme="minorEastAsia"/>
          <w:iCs/>
          <w:sz w:val="17"/>
          <w:szCs w:val="17"/>
          <w:lang w:val="fr-FR"/>
        </w:rPr>
        <w:t>(SEQ ID NO : 19)</w:t>
      </w:r>
    </w:p>
    <w:p w14:paraId="63D7C8B5" w14:textId="421F778C"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Le premier “c” de la séquence devrait s’accompagner d’une description supplémentaire </w:t>
      </w:r>
      <w:r w:rsidRPr="00E64C7E">
        <w:rPr>
          <w:rFonts w:eastAsiaTheme="minorEastAsia"/>
          <w:strike/>
          <w:color w:val="FFFFFF"/>
          <w:sz w:val="17"/>
          <w:szCs w:val="17"/>
          <w:shd w:val="clear" w:color="auto" w:fill="800080"/>
          <w:lang w:val="fr-FR"/>
        </w:rPr>
        <w:t xml:space="preserve">en tant que nucléotide modifié </w:t>
      </w:r>
      <w:r w:rsidRPr="00330B62">
        <w:rPr>
          <w:rFonts w:eastAsiaTheme="minorEastAsia"/>
          <w:sz w:val="17"/>
          <w:szCs w:val="17"/>
          <w:lang w:val="fr-FR"/>
        </w:rPr>
        <w:t>à l’aide de la clé de caractérisation “misc_feature” et du qualificateur de type “note” prenant une valeur qui serait par exemple la suivante : “Cette séquence est l’un des quatre rameaux d’un polynucléotide ramifié.”</w:t>
      </w:r>
    </w:p>
    <w:p w14:paraId="683BB8D2"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ST.26 : 7.a)</w:t>
      </w:r>
      <w:r w:rsidRPr="00330B62">
        <w:rPr>
          <w:rFonts w:eastAsiaTheme="minorEastAsia"/>
          <w:sz w:val="17"/>
          <w:szCs w:val="17"/>
          <w:lang w:val="fr-FR"/>
        </w:rPr>
        <w:t>, 8, 11, 13 et 17</w:t>
      </w:r>
    </w:p>
    <w:p w14:paraId="562E2DCC"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26"/>
          <w:headerReference w:type="default" r:id="rId127"/>
          <w:footerReference w:type="even" r:id="rId128"/>
          <w:footerReference w:type="default" r:id="rId129"/>
          <w:headerReference w:type="first" r:id="rId130"/>
          <w:footerReference w:type="first" r:id="rId131"/>
          <w:pgSz w:w="11907" w:h="16840" w:code="9"/>
          <w:pgMar w:top="1440" w:right="1440" w:bottom="1440" w:left="1440" w:header="720" w:footer="720" w:gutter="0"/>
          <w:cols w:space="720"/>
          <w:titlePg/>
          <w:docGrid w:linePitch="360"/>
        </w:sectPr>
      </w:pPr>
    </w:p>
    <w:p w14:paraId="449FDF53" w14:textId="77777777" w:rsidR="00C76247" w:rsidRPr="00330B62" w:rsidRDefault="00C76247" w:rsidP="009B2AE0">
      <w:pPr>
        <w:widowControl/>
        <w:spacing w:after="170"/>
        <w:rPr>
          <w:rFonts w:eastAsiaTheme="minorEastAsia"/>
          <w:b/>
          <w:sz w:val="17"/>
          <w:szCs w:val="17"/>
          <w:lang w:val="fr-FR"/>
        </w:rPr>
      </w:pPr>
      <w:bookmarkStart w:id="757" w:name="example7a2linear"/>
      <w:bookmarkStart w:id="758" w:name="page37"/>
      <w:r w:rsidRPr="00330B62">
        <w:rPr>
          <w:rFonts w:eastAsiaTheme="minorEastAsia"/>
          <w:b/>
          <w:sz w:val="17"/>
          <w:szCs w:val="17"/>
          <w:lang w:val="fr-FR"/>
        </w:rPr>
        <w:t>Exemple 7.a)-2 : Séquence de nucléotides linéaire comportant une structure secondaire</w:t>
      </w:r>
    </w:p>
    <w:bookmarkEnd w:id="757"/>
    <w:bookmarkEnd w:id="758"/>
    <w:p w14:paraId="4447426D" w14:textId="77777777" w:rsidR="00C76247" w:rsidRPr="00330B62" w:rsidRDefault="00C76247" w:rsidP="009B2AE0">
      <w:pPr>
        <w:widowControl/>
        <w:tabs>
          <w:tab w:val="left" w:pos="720"/>
        </w:tabs>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7CCC302D"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rPr>
        <w:drawing>
          <wp:inline distT="0" distB="0" distL="0" distR="0" wp14:anchorId="05D911DB" wp14:editId="738EC450">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biLevel thresh="75000"/>
                      <a:extLst>
                        <a:ext uri="{BEBA8EAE-BF5A-486C-A8C5-ECC9F3942E4B}">
                          <a14:imgProps xmlns:a14="http://schemas.microsoft.com/office/drawing/2010/main">
                            <a14:imgLayer r:embed="rId133">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406133B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Ψ est la pseudouridine.</w:t>
      </w:r>
    </w:p>
    <w:p w14:paraId="6C09FFF8"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6ADBD09"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39EA7E"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nucléotidique contient 73 nucléotides énumérés et définis de manière spécifique.  L’exemple présente donc au moins 10 nucléotides “définis de manière spécifique” et, comme le prescrit le paragraphe 7.a) de la norme ST.26, doit être intégré dans un listage des séquences.</w:t>
      </w:r>
    </w:p>
    <w:p w14:paraId="62E5D70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67675DE"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“Ψ” est l’équivalent de la pseudouridine.  Le seul symbole conventionnel qui peut servir à représenter la pseudouridine est “n”;  il s’ensuit que le “Ψ” est un symbole non conventionnel employé pour représenter le symbole conventionnel “n” (voir l’Introduction au présent document).  En conséquence, la séquence doit être interprétée comme ayant deux symboles “n” à la place des deux symboles “Ψ”.</w:t>
      </w:r>
    </w:p>
    <w:p w14:paraId="29948F14"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symbole “u” ne doit pas être employé pour représenter l’uracile dans une molécule d’ARN dans le listage des séquences.  Conformément au paragraphe 14, le symbole “t” désigne l’uracile dans de l’ARN.  La séquence doit être intégrée sous la forme suivante :</w:t>
      </w:r>
    </w:p>
    <w:p w14:paraId="4341CC68" w14:textId="77777777" w:rsidR="00C76247" w:rsidRPr="00330B62" w:rsidRDefault="00C76247" w:rsidP="009B2AE0">
      <w:pPr>
        <w:widowControl/>
        <w:spacing w:after="120"/>
        <w:ind w:left="720"/>
        <w:rPr>
          <w:rFonts w:eastAsiaTheme="minorEastAsia"/>
          <w:iCs/>
          <w:color w:val="000000" w:themeColor="text1"/>
          <w:sz w:val="17"/>
          <w:szCs w:val="17"/>
          <w:shd w:val="clear" w:color="auto" w:fill="FFFFFF"/>
          <w:lang w:val="fr-FR"/>
        </w:rPr>
      </w:pPr>
      <w:r w:rsidRPr="00330B62">
        <w:rPr>
          <w:rFonts w:eastAsiaTheme="minorEastAsia"/>
          <w:iCs/>
          <w:color w:val="000000" w:themeColor="text1"/>
          <w:sz w:val="17"/>
          <w:szCs w:val="17"/>
          <w:shd w:val="clear" w:color="auto" w:fill="FFFFFF"/>
          <w:lang w:val="fr-FR"/>
        </w:rPr>
        <w:t>gcggatttagctcagctgggagagcgccagactgaatanctggagtcctgtgtncgatccacagaattcgcacca (SEQ ID NO : 20)</w:t>
      </w:r>
    </w:p>
    <w:p w14:paraId="4E4B78F6" w14:textId="77777777" w:rsidR="00C76247" w:rsidRPr="00330B62" w:rsidRDefault="00C76247" w:rsidP="009B2AE0">
      <w:pPr>
        <w:widowControl/>
        <w:spacing w:after="120"/>
        <w:ind w:left="720"/>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La valeur du qualificateur obligatoire “mol_type” de la clé de caractérisation “source” est “tRNA”.  Des informations supplémentaires peuvent être fournies</w:t>
      </w:r>
      <w:r w:rsidRPr="00330B62">
        <w:rPr>
          <w:rFonts w:eastAsiaTheme="minorEastAsia"/>
          <w:iCs/>
          <w:szCs w:val="17"/>
          <w:shd w:val="clear" w:color="auto" w:fill="FFFFFF"/>
          <w:lang w:val="fr-FR"/>
        </w:rPr>
        <w:t xml:space="preserve"> </w:t>
      </w:r>
      <w:r w:rsidRPr="00330B62">
        <w:rPr>
          <w:rFonts w:eastAsiaTheme="minorEastAsia"/>
          <w:iCs/>
          <w:sz w:val="17"/>
          <w:szCs w:val="17"/>
          <w:shd w:val="clear" w:color="auto" w:fill="FFFFFF"/>
          <w:lang w:val="fr-FR"/>
        </w:rPr>
        <w:t>avec la clé de caractérisation “tRNA” et un ou des qualificateurs appropriés.</w:t>
      </w:r>
    </w:p>
    <w:p w14:paraId="406C64A3" w14:textId="550CDF4D" w:rsidR="00C76247"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Les résidus “n” doivent s’accompagner d’une description supplémentaire dans un tableau de caractéristiques en employant la clé de caractérisation “modified_base” et le qualificateur obligatoire “mod_base” avec l’abréviation “p” pour la pseudouridine en tant que valeur du qualificateur (voir l’annexe 1, tableau 2).</w:t>
      </w:r>
    </w:p>
    <w:p w14:paraId="69DF7ECA" w14:textId="32C79C42" w:rsidR="00533E16" w:rsidRDefault="00533E16" w:rsidP="009B2AE0">
      <w:pPr>
        <w:widowControl/>
        <w:spacing w:after="170"/>
        <w:ind w:left="720"/>
        <w:rPr>
          <w:rFonts w:eastAsiaTheme="minorEastAsia"/>
          <w:iCs/>
          <w:sz w:val="17"/>
          <w:szCs w:val="17"/>
          <w:shd w:val="clear" w:color="auto" w:fill="FFFFFF"/>
          <w:lang w:val="fr-FR"/>
        </w:rPr>
      </w:pPr>
    </w:p>
    <w:p w14:paraId="2EC25270" w14:textId="4101A01B" w:rsidR="00533E16" w:rsidRDefault="00533E16" w:rsidP="009B2AE0">
      <w:pPr>
        <w:widowControl/>
        <w:spacing w:after="170"/>
        <w:ind w:left="720"/>
        <w:rPr>
          <w:rFonts w:eastAsiaTheme="minorEastAsia"/>
          <w:iCs/>
          <w:sz w:val="17"/>
          <w:szCs w:val="17"/>
          <w:shd w:val="clear" w:color="auto" w:fill="FFFFFF"/>
          <w:lang w:val="fr-FR"/>
        </w:rPr>
      </w:pPr>
    </w:p>
    <w:p w14:paraId="766810A9" w14:textId="77777777" w:rsidR="00533E16" w:rsidRPr="00330B62" w:rsidRDefault="00533E16" w:rsidP="009B2AE0">
      <w:pPr>
        <w:widowControl/>
        <w:spacing w:after="170"/>
        <w:ind w:left="720"/>
        <w:rPr>
          <w:rFonts w:eastAsiaTheme="minorEastAsia"/>
          <w:iCs/>
          <w:color w:val="000000" w:themeColor="text1"/>
          <w:sz w:val="17"/>
          <w:szCs w:val="17"/>
          <w:shd w:val="clear" w:color="auto" w:fill="FFFFFF"/>
          <w:lang w:val="fr-FR"/>
        </w:rPr>
      </w:pPr>
    </w:p>
    <w:p w14:paraId="195D90F1"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Style w:val="EPONormalChar"/>
          <w:rFonts w:eastAsia="SimSun"/>
          <w:sz w:val="17"/>
          <w:szCs w:val="17"/>
          <w:lang w:val="fr-FR"/>
        </w:rPr>
        <w:t xml:space="preserve"> </w:t>
      </w:r>
      <w:r w:rsidRPr="00330B62">
        <w:rPr>
          <w:rFonts w:eastAsiaTheme="minorEastAsia"/>
          <w:b/>
          <w:sz w:val="17"/>
          <w:szCs w:val="17"/>
          <w:lang w:val="fr-FR"/>
        </w:rPr>
        <w:t>7.a)</w:t>
      </w:r>
      <w:r w:rsidRPr="00330B62">
        <w:rPr>
          <w:rFonts w:eastAsiaTheme="minorEastAsia"/>
          <w:sz w:val="17"/>
          <w:szCs w:val="17"/>
          <w:lang w:val="fr-FR"/>
        </w:rPr>
        <w:t xml:space="preserve">, 11, 13, 14, </w:t>
      </w:r>
      <w:r w:rsidRPr="00330B62">
        <w:rPr>
          <w:rFonts w:eastAsiaTheme="minorEastAsia"/>
          <w:color w:val="000000"/>
          <w:sz w:val="17"/>
          <w:szCs w:val="17"/>
          <w:lang w:val="fr-FR"/>
        </w:rPr>
        <w:t xml:space="preserve">17, </w:t>
      </w:r>
      <w:r w:rsidRPr="00330B62">
        <w:rPr>
          <w:rFonts w:eastAsiaTheme="minorEastAsia"/>
          <w:sz w:val="17"/>
          <w:szCs w:val="17"/>
          <w:lang w:val="fr-FR"/>
        </w:rPr>
        <w:t>62, 84 et annexe I, sections 2 et 5, clé de caractérisation 5</w:t>
      </w:r>
      <w:r w:rsidRPr="00330B62">
        <w:rPr>
          <w:rFonts w:eastAsiaTheme="minorEastAsia"/>
          <w:color w:val="000000"/>
          <w:sz w:val="17"/>
          <w:szCs w:val="17"/>
          <w:lang w:val="fr-FR"/>
        </w:rPr>
        <w:t>.</w:t>
      </w:r>
      <w:r w:rsidRPr="00330B62">
        <w:rPr>
          <w:rFonts w:eastAsiaTheme="minorEastAsia"/>
          <w:sz w:val="17"/>
          <w:szCs w:val="17"/>
          <w:lang w:val="fr-FR"/>
        </w:rPr>
        <w:t>43</w:t>
      </w:r>
    </w:p>
    <w:p w14:paraId="358E2B3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34"/>
          <w:headerReference w:type="default" r:id="rId135"/>
          <w:footerReference w:type="even" r:id="rId136"/>
          <w:footerReference w:type="default" r:id="rId137"/>
          <w:headerReference w:type="first" r:id="rId138"/>
          <w:footerReference w:type="first" r:id="rId139"/>
          <w:pgSz w:w="11907" w:h="16840" w:code="9"/>
          <w:pgMar w:top="1440" w:right="1440" w:bottom="1440" w:left="1440" w:header="720" w:footer="720" w:gutter="0"/>
          <w:cols w:space="720"/>
          <w:titlePg/>
          <w:docGrid w:linePitch="360"/>
        </w:sectPr>
      </w:pPr>
    </w:p>
    <w:p w14:paraId="2A1CC9A1" w14:textId="77777777" w:rsidR="00C76247" w:rsidRPr="00330B62" w:rsidRDefault="00C76247" w:rsidP="009B2AE0">
      <w:pPr>
        <w:widowControl/>
        <w:spacing w:after="170"/>
        <w:rPr>
          <w:rFonts w:eastAsiaTheme="minorEastAsia"/>
          <w:b/>
          <w:sz w:val="17"/>
          <w:szCs w:val="17"/>
          <w:lang w:val="fr-FR"/>
        </w:rPr>
      </w:pPr>
      <w:bookmarkStart w:id="759" w:name="example7a3"/>
      <w:bookmarkStart w:id="760" w:name="page39"/>
      <w:r w:rsidRPr="00330B62">
        <w:rPr>
          <w:rFonts w:eastAsiaTheme="minorEastAsia"/>
          <w:b/>
          <w:sz w:val="17"/>
          <w:szCs w:val="17"/>
          <w:lang w:val="fr-FR"/>
        </w:rPr>
        <w:t>Exemple 7.a)-3 : Symboles ambigus des nucléotides employés d’une manière non conventionnelle</w:t>
      </w:r>
    </w:p>
    <w:bookmarkEnd w:id="759"/>
    <w:bookmarkEnd w:id="760"/>
    <w:p w14:paraId="2D6FE78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3910F45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GATC-MDR-MDR-MDR-MDR-GTAC 3’</w:t>
      </w:r>
    </w:p>
    <w:p w14:paraId="5A79809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ce qui suit : “Un “DR Element” est constitué par la séquence 5’ ATCAGCCAT 3’.</w:t>
      </w:r>
      <w:r w:rsidRPr="00330B62">
        <w:rPr>
          <w:sz w:val="17"/>
          <w:szCs w:val="17"/>
          <w:lang w:val="fr-FR"/>
        </w:rPr>
        <w:t xml:space="preserve">  </w:t>
      </w:r>
      <w:r w:rsidRPr="00330B62">
        <w:rPr>
          <w:rFonts w:eastAsiaTheme="minorEastAsia"/>
          <w:sz w:val="17"/>
          <w:szCs w:val="17"/>
          <w:lang w:val="fr-FR"/>
        </w:rPr>
        <w:t>Un DR Element mutant, ou MDR, est un élément DR dont les cinq nucléotides du milieu, CAGCC, deviennent après mutation TTTTT.”</w:t>
      </w:r>
    </w:p>
    <w:p w14:paraId="024737C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13306F1"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D9DE987"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“MDR”.  Lorsque l’on ignore si un symbole employé dans une séquence est censé être un symbole conventionnel,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un symbole indiqué dans l’annexe 1, section 3, tableau 3, ou un symbole non conventionnel, l’explication de la séquence donnée dans la divulgation doit être consultée pour le déterminer (voir l’Introduction au présent document).  Conformément au tableau 3, “MDR” pourrait être interprété comme désignant trois symboles conventionnels (m = a ou c, d = a ou g ou t/u, r = g ou a) ou une abréviation qui est une notation topologique pour une autre structure.</w:t>
      </w:r>
    </w:p>
    <w:p w14:paraId="4E149D54"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qu’un élément MDR est l’équivalent de 5’ ATTTTTTAT 3’.  Les lettres “MDR” sont considérées comme des symboles conventionnels employés d’une manière non conventionnelle;  la séquence doit donc être interprétée comme si elle était divulguée à l’aide des symboles conventionnels équivalents.  En conséquence, la séquence énumérée que l’on envisage d’intégrer dans un listage des séquences est la suivante :</w:t>
      </w:r>
    </w:p>
    <w:p w14:paraId="07E47C8B"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iCs/>
          <w:sz w:val="17"/>
          <w:szCs w:val="17"/>
          <w:shd w:val="clear" w:color="auto" w:fill="FFFFFF"/>
          <w:lang w:val="fr-FR"/>
        </w:rPr>
        <w:t xml:space="preserve">5’ </w:t>
      </w:r>
      <w:r w:rsidRPr="00330B62">
        <w:rPr>
          <w:rFonts w:eastAsiaTheme="minorEastAsia"/>
          <w:sz w:val="17"/>
          <w:szCs w:val="17"/>
          <w:lang w:val="fr-FR"/>
        </w:rPr>
        <w:t>GATC</w:t>
      </w:r>
      <w:r w:rsidRPr="00330B62">
        <w:rPr>
          <w:rFonts w:eastAsiaTheme="minorEastAsia"/>
          <w:iCs/>
          <w:sz w:val="17"/>
          <w:szCs w:val="17"/>
          <w:shd w:val="clear" w:color="auto" w:fill="FFFFFF"/>
          <w:lang w:val="fr-FR"/>
        </w:rPr>
        <w:t xml:space="preserve"> ATTTTTTAT ATTTTTTAT ATTTTTTAT ATTTTTTAT </w:t>
      </w:r>
      <w:r w:rsidRPr="00330B62">
        <w:rPr>
          <w:rFonts w:eastAsiaTheme="minorEastAsia"/>
          <w:sz w:val="17"/>
          <w:szCs w:val="17"/>
          <w:lang w:val="fr-FR"/>
        </w:rPr>
        <w:t>GTAC 3’</w:t>
      </w:r>
    </w:p>
    <w:p w14:paraId="638A943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566428B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B7BCE0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379C981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gatcattttttatattttttatattttttatattttttatgtac </w:t>
      </w:r>
      <w:r w:rsidRPr="00330B62">
        <w:rPr>
          <w:rFonts w:eastAsiaTheme="minorEastAsia"/>
          <w:iCs/>
          <w:sz w:val="17"/>
          <w:szCs w:val="17"/>
          <w:lang w:val="fr-FR"/>
        </w:rPr>
        <w:t>(SEQ ID NO : 21)</w:t>
      </w:r>
    </w:p>
    <w:p w14:paraId="0D82D21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Paragraphe(s) pertinent(s) de la norme ST.26 : 7.a)</w:t>
      </w:r>
      <w:r w:rsidRPr="00330B62">
        <w:rPr>
          <w:rFonts w:eastAsiaTheme="minorEastAsia"/>
          <w:sz w:val="17"/>
          <w:szCs w:val="17"/>
          <w:lang w:val="fr-FR"/>
        </w:rPr>
        <w:t xml:space="preserve"> et 13</w:t>
      </w:r>
    </w:p>
    <w:p w14:paraId="6EC2973E"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40"/>
          <w:headerReference w:type="default" r:id="rId141"/>
          <w:footerReference w:type="even" r:id="rId142"/>
          <w:footerReference w:type="default" r:id="rId143"/>
          <w:headerReference w:type="first" r:id="rId144"/>
          <w:footerReference w:type="first" r:id="rId145"/>
          <w:pgSz w:w="11907" w:h="16840" w:code="9"/>
          <w:pgMar w:top="1440" w:right="1440" w:bottom="1440" w:left="1440" w:header="720" w:footer="720" w:gutter="0"/>
          <w:cols w:space="720"/>
          <w:titlePg/>
          <w:docGrid w:linePitch="360"/>
        </w:sectPr>
      </w:pPr>
      <w:bookmarkStart w:id="761" w:name="page31"/>
      <w:bookmarkEnd w:id="761"/>
    </w:p>
    <w:p w14:paraId="3A310C07" w14:textId="77777777" w:rsidR="00C76247" w:rsidRPr="00330B62" w:rsidRDefault="00C76247" w:rsidP="009B2AE0">
      <w:pPr>
        <w:widowControl/>
        <w:spacing w:after="170"/>
        <w:rPr>
          <w:rFonts w:eastAsiaTheme="minorEastAsia"/>
          <w:b/>
          <w:sz w:val="17"/>
          <w:szCs w:val="17"/>
          <w:lang w:val="fr-FR"/>
        </w:rPr>
      </w:pPr>
      <w:bookmarkStart w:id="762" w:name="example7a4"/>
      <w:bookmarkStart w:id="763" w:name="page40"/>
      <w:r w:rsidRPr="00330B62">
        <w:rPr>
          <w:rFonts w:eastAsiaTheme="minorEastAsia"/>
          <w:b/>
          <w:sz w:val="17"/>
          <w:szCs w:val="17"/>
          <w:lang w:val="fr-FR"/>
        </w:rPr>
        <w:t>Exemple 7.a)-4 : Symboles ambigus des nucléotides employés d’une manière non conventionnelle</w:t>
      </w:r>
    </w:p>
    <w:bookmarkEnd w:id="762"/>
    <w:bookmarkEnd w:id="763"/>
    <w:p w14:paraId="06A72E9B" w14:textId="77777777" w:rsidR="00C76247" w:rsidRPr="00330B62" w:rsidRDefault="00C76247" w:rsidP="009B2AE0">
      <w:pPr>
        <w:widowControl/>
        <w:spacing w:after="170"/>
        <w:ind w:left="1354" w:hanging="634"/>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56B39D6A" w14:textId="77777777" w:rsidR="00C76247" w:rsidRPr="00330B62" w:rsidRDefault="00C76247" w:rsidP="009B2AE0">
      <w:pPr>
        <w:widowControl/>
        <w:spacing w:after="170"/>
        <w:ind w:left="1354" w:hanging="634"/>
        <w:rPr>
          <w:rFonts w:eastAsiaTheme="minorEastAsia"/>
          <w:sz w:val="17"/>
          <w:szCs w:val="17"/>
          <w:lang w:val="fr-FR"/>
        </w:rPr>
      </w:pPr>
      <w:r w:rsidRPr="00330B62">
        <w:rPr>
          <w:rFonts w:eastAsiaTheme="minorEastAsia"/>
          <w:sz w:val="17"/>
          <w:szCs w:val="17"/>
          <w:lang w:val="fr-FR"/>
        </w:rPr>
        <w:t>5’ ATTC-N-N-N-N-GTAC 3’</w:t>
      </w:r>
    </w:p>
    <w:p w14:paraId="43AAD2A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“N” est constitué par la séquence 5’ ATACGCACT 3’.</w:t>
      </w:r>
    </w:p>
    <w:p w14:paraId="0B6161F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1F8D54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21B626F"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  L’explication de la séquence donnée dans la divulgation doit être consultée pour déterminer si le “N” est employé d’une manière conventionnelle ou non conventionnelle (voir l’Introduction au présent document).</w:t>
      </w:r>
    </w:p>
    <w:p w14:paraId="5F9BFB0A"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“N” est l’équivalent de 5’ ATACGCACT 3’.  Le “N” est donc un symbole conventionnel employé d’une manière non conventionnelle.  En conséquence, la séquence doit être interprétée comme si elle était divulguée à l’aide des symboles conventionnels équivalents :</w:t>
      </w:r>
    </w:p>
    <w:p w14:paraId="7DFA89BE" w14:textId="77777777" w:rsidR="00C76247" w:rsidRPr="00614A14" w:rsidRDefault="00C76247" w:rsidP="009B2AE0">
      <w:pPr>
        <w:widowControl/>
        <w:spacing w:after="170"/>
        <w:ind w:left="720"/>
        <w:rPr>
          <w:rFonts w:eastAsiaTheme="minorEastAsia"/>
          <w:sz w:val="17"/>
          <w:szCs w:val="17"/>
        </w:rPr>
      </w:pPr>
      <w:r w:rsidRPr="00614A14">
        <w:rPr>
          <w:rFonts w:eastAsiaTheme="minorEastAsia"/>
          <w:iCs/>
          <w:sz w:val="17"/>
          <w:szCs w:val="17"/>
          <w:shd w:val="clear" w:color="auto" w:fill="FFFFFF"/>
        </w:rPr>
        <w:t>5’ ATTC-ATACGCACT-ATACGCACT-ATACGCACT-ATACGCACT-GTAC 3’</w:t>
      </w:r>
    </w:p>
    <w:p w14:paraId="0F83396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383F111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67FA14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495B1FA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attcatacgcactatacgcactatacgcactatacgcactgtac </w:t>
      </w:r>
      <w:r w:rsidRPr="00330B62">
        <w:rPr>
          <w:rFonts w:eastAsiaTheme="minorEastAsia"/>
          <w:iCs/>
          <w:sz w:val="17"/>
          <w:szCs w:val="17"/>
          <w:lang w:val="fr-FR"/>
        </w:rPr>
        <w:t>(SEQ ID NO : 22)</w:t>
      </w:r>
    </w:p>
    <w:p w14:paraId="47D9EAA3"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b/>
          <w:color w:val="000000"/>
          <w:sz w:val="17"/>
          <w:szCs w:val="17"/>
          <w:lang w:val="fr-FR"/>
        </w:rPr>
        <w:t xml:space="preserve"> </w:t>
      </w:r>
      <w:r w:rsidRPr="00330B62">
        <w:rPr>
          <w:rFonts w:eastAsiaTheme="minorEastAsia"/>
          <w:b/>
          <w:sz w:val="17"/>
          <w:szCs w:val="17"/>
          <w:lang w:val="fr-FR"/>
        </w:rPr>
        <w:t>7.a)</w:t>
      </w:r>
      <w:r w:rsidRPr="00330B62">
        <w:rPr>
          <w:rFonts w:eastAsiaTheme="minorEastAsia"/>
          <w:sz w:val="17"/>
          <w:szCs w:val="17"/>
          <w:lang w:val="fr-FR"/>
        </w:rPr>
        <w:t xml:space="preserve"> et 13</w:t>
      </w:r>
    </w:p>
    <w:p w14:paraId="0E0B460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46"/>
          <w:headerReference w:type="default" r:id="rId147"/>
          <w:footerReference w:type="even" r:id="rId148"/>
          <w:footerReference w:type="default" r:id="rId149"/>
          <w:footerReference w:type="first" r:id="rId150"/>
          <w:pgSz w:w="11907" w:h="16840" w:code="9"/>
          <w:pgMar w:top="1440" w:right="1440" w:bottom="1440" w:left="1440" w:header="720" w:footer="720" w:gutter="0"/>
          <w:cols w:space="720"/>
          <w:titlePg/>
          <w:docGrid w:linePitch="360"/>
        </w:sectPr>
      </w:pPr>
    </w:p>
    <w:p w14:paraId="618B74EE" w14:textId="77777777" w:rsidR="00C76247" w:rsidRPr="00330B62" w:rsidRDefault="00C76247" w:rsidP="009B2AE0">
      <w:pPr>
        <w:widowControl/>
        <w:spacing w:after="170"/>
        <w:rPr>
          <w:rFonts w:eastAsiaTheme="minorEastAsia"/>
          <w:b/>
          <w:sz w:val="17"/>
          <w:szCs w:val="17"/>
          <w:lang w:val="fr-FR"/>
        </w:rPr>
      </w:pPr>
      <w:bookmarkStart w:id="764" w:name="example7a5"/>
      <w:bookmarkStart w:id="765" w:name="page41"/>
      <w:r w:rsidRPr="00330B62">
        <w:rPr>
          <w:rFonts w:eastAsiaTheme="minorEastAsia"/>
          <w:b/>
          <w:sz w:val="17"/>
          <w:szCs w:val="17"/>
          <w:lang w:val="fr-FR"/>
        </w:rPr>
        <w:t>Exemple 7.a)-5 : Symboles des nucléotides non conventionnels</w:t>
      </w:r>
    </w:p>
    <w:bookmarkEnd w:id="764"/>
    <w:bookmarkEnd w:id="765"/>
    <w:p w14:paraId="3E11B33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481610C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GATC-β-β-β-β-GTAC 3’</w:t>
      </w:r>
    </w:p>
    <w:p w14:paraId="118DEE5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“β” est constitué par la séquence 5’ ATACGCACT 3’.</w:t>
      </w:r>
    </w:p>
    <w:p w14:paraId="0CFE6AB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7508470"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06F578A2"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non conventionnel “β”.  L’explication de la séquence donnée dans la divulgation doit être consultée pour déterminer la signification de “β” (voir l’Introduction au présent document).</w:t>
      </w:r>
    </w:p>
    <w:p w14:paraId="12219E52"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“β” est l’équivalent de 5’ ATACGCACT 3’.  Le “β” est donc un symbole non conventionnel employé pour représenter une séquence de neuf symboles conventionnels définis d’une manière spécifique.  En conséquence, la séquence doit être interprétée comme si elle était divulguée à l’aide des symboles conventionnels équivalents :</w:t>
      </w:r>
    </w:p>
    <w:p w14:paraId="2EC35D7F" w14:textId="77777777" w:rsidR="00C76247" w:rsidRPr="00614A14" w:rsidRDefault="00C76247" w:rsidP="009B2AE0">
      <w:pPr>
        <w:widowControl/>
        <w:spacing w:after="170"/>
        <w:ind w:left="720"/>
        <w:rPr>
          <w:rFonts w:eastAsiaTheme="minorEastAsia"/>
          <w:sz w:val="17"/>
          <w:szCs w:val="17"/>
        </w:rPr>
      </w:pPr>
      <w:r w:rsidRPr="00614A14">
        <w:rPr>
          <w:rFonts w:eastAsiaTheme="minorEastAsia"/>
          <w:iCs/>
          <w:sz w:val="17"/>
          <w:szCs w:val="17"/>
          <w:shd w:val="clear" w:color="auto" w:fill="FFFFFF"/>
        </w:rPr>
        <w:t>5’ GATC-ATACGCACT-ATACGCACT-ATACGCACT-ATACGCACT-GTAC 3’</w:t>
      </w:r>
    </w:p>
    <w:p w14:paraId="17E6A35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0614D7B0"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8A32C5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56E7EDCD"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 xml:space="preserve">gatcatacgcactatacgcactatacgcactatacgcactgtac </w:t>
      </w:r>
      <w:r w:rsidRPr="00330B62">
        <w:rPr>
          <w:rFonts w:eastAsiaTheme="minorEastAsia"/>
          <w:iCs/>
          <w:sz w:val="17"/>
          <w:szCs w:val="17"/>
          <w:lang w:val="fr-FR"/>
        </w:rPr>
        <w:t>(SEQ ID NO : 23)</w:t>
      </w:r>
    </w:p>
    <w:p w14:paraId="1A9AAB2A" w14:textId="77777777" w:rsidR="00C76247" w:rsidRPr="00330B62" w:rsidRDefault="00C76247" w:rsidP="009B2AE0">
      <w:pPr>
        <w:widowControl/>
        <w:spacing w:before="120"/>
        <w:rPr>
          <w:rFonts w:eastAsiaTheme="minorEastAsia"/>
          <w:b/>
          <w:szCs w:val="17"/>
          <w:lang w:val="fr-FR"/>
        </w:rPr>
        <w:sectPr w:rsidR="00C76247" w:rsidRPr="00330B62" w:rsidSect="009B2AE0">
          <w:headerReference w:type="even" r:id="rId151"/>
          <w:headerReference w:type="default" r:id="rId152"/>
          <w:footerReference w:type="even" r:id="rId153"/>
          <w:footerReference w:type="default" r:id="rId154"/>
          <w:headerReference w:type="first" r:id="rId155"/>
          <w:footerReference w:type="first" r:id="rId156"/>
          <w:pgSz w:w="11907" w:h="16840" w:code="9"/>
          <w:pgMar w:top="1440" w:right="1440" w:bottom="1440" w:left="1440" w:header="720" w:footer="720" w:gutter="0"/>
          <w:cols w:space="720"/>
          <w:titlePg/>
          <w:docGrid w:linePitch="360"/>
        </w:sectPr>
      </w:pPr>
      <w:r w:rsidRPr="00330B62">
        <w:rPr>
          <w:rFonts w:eastAsiaTheme="minorEastAsia"/>
          <w:b/>
          <w:sz w:val="17"/>
          <w:szCs w:val="17"/>
          <w:lang w:val="fr-FR"/>
        </w:rPr>
        <w:t>Paragraphe(s) pertinent(s) de la norme ST.26 : 7.a)</w:t>
      </w:r>
      <w:r w:rsidRPr="00330B62">
        <w:rPr>
          <w:rFonts w:eastAsiaTheme="minorEastAsia"/>
          <w:sz w:val="17"/>
          <w:szCs w:val="17"/>
          <w:lang w:val="fr-FR"/>
        </w:rPr>
        <w:t xml:space="preserve"> et 13</w:t>
      </w:r>
    </w:p>
    <w:p w14:paraId="3AA52DFE" w14:textId="77777777" w:rsidR="00C76247" w:rsidRPr="00330B62" w:rsidRDefault="00C76247" w:rsidP="009B2AE0">
      <w:pPr>
        <w:widowControl/>
        <w:spacing w:after="170"/>
        <w:rPr>
          <w:rFonts w:eastAsiaTheme="minorEastAsia"/>
          <w:b/>
          <w:sz w:val="17"/>
          <w:szCs w:val="17"/>
          <w:lang w:val="fr-FR"/>
        </w:rPr>
      </w:pPr>
      <w:bookmarkStart w:id="766" w:name="example7a6"/>
      <w:bookmarkStart w:id="767" w:name="page42"/>
      <w:r w:rsidRPr="00330B62">
        <w:rPr>
          <w:rFonts w:eastAsiaTheme="minorEastAsia"/>
          <w:b/>
          <w:sz w:val="17"/>
          <w:szCs w:val="17"/>
          <w:lang w:val="fr-FR"/>
        </w:rPr>
        <w:t>Exemple 7.a)-6 : Symboles de nucléotides non conventionnels</w:t>
      </w:r>
    </w:p>
    <w:bookmarkEnd w:id="766"/>
    <w:bookmarkEnd w:id="767"/>
    <w:p w14:paraId="6DE24AE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1D6073C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GATC-β-β-β-β-GTAC 3’</w:t>
      </w:r>
    </w:p>
    <w:p w14:paraId="1845AC6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“β” est égal à l’adénine, à l’inosine ou à la pseudouridine.</w:t>
      </w:r>
    </w:p>
    <w:p w14:paraId="43F487F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7121689"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w:t>
      </w:r>
    </w:p>
    <w:p w14:paraId="2BF73187"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non conventionnel “β”.  L’explication de la séquence donnée dans la divulgation doit être consultée pour déterminer la signification de “β” (voir l’Introduction au présent document).</w:t>
      </w:r>
    </w:p>
    <w:p w14:paraId="4533E4E1" w14:textId="62114078"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La consultation de la divulgation indique que “β” est l’équivalent de l’adénine, de l’inosine ou de la pseudouridine.  Le seul symbole conventionnel qui peut être employé pour représenter “adénine, inosine ou pseudouridine” est “n”;  le “β” est donc un symbole non conventionnel employé pour représenter le symbole conventionnel “n”.  En conséquence, la séquence doit être interprétée comme ayant quatre symboles “n” </w:t>
      </w:r>
      <w:r w:rsidR="00436AE1" w:rsidRPr="000825B3">
        <w:rPr>
          <w:rFonts w:eastAsiaTheme="minorEastAsia"/>
          <w:iCs/>
          <w:color w:val="000000"/>
          <w:sz w:val="17"/>
          <w:szCs w:val="17"/>
          <w:lang w:val="fr-FR"/>
        </w:rPr>
        <w:t xml:space="preserve">(indiqué par “N” ci-dessous) </w:t>
      </w:r>
      <w:r w:rsidRPr="00330B62">
        <w:rPr>
          <w:rFonts w:eastAsiaTheme="minorEastAsia"/>
          <w:iCs/>
          <w:sz w:val="17"/>
          <w:szCs w:val="17"/>
          <w:shd w:val="clear" w:color="auto" w:fill="FFFFFF"/>
          <w:lang w:val="fr-FR"/>
        </w:rPr>
        <w:t>à la place des quatre symboles “β” :</w:t>
      </w:r>
    </w:p>
    <w:p w14:paraId="72E06799" w14:textId="77777777" w:rsidR="00C76247" w:rsidRPr="007F6C88" w:rsidRDefault="00C76247" w:rsidP="009B2AE0">
      <w:pPr>
        <w:widowControl/>
        <w:spacing w:after="170"/>
        <w:ind w:left="720"/>
        <w:rPr>
          <w:rFonts w:eastAsiaTheme="minorEastAsia"/>
          <w:sz w:val="17"/>
          <w:szCs w:val="17"/>
        </w:rPr>
      </w:pPr>
      <w:r w:rsidRPr="007F6C88">
        <w:rPr>
          <w:rFonts w:eastAsiaTheme="minorEastAsia"/>
          <w:iCs/>
          <w:sz w:val="17"/>
          <w:szCs w:val="17"/>
          <w:shd w:val="clear" w:color="auto" w:fill="FFFFFF"/>
        </w:rPr>
        <w:t>5’ GATC-N-N-N-N-GTAC 3’</w:t>
      </w:r>
    </w:p>
    <w:p w14:paraId="25F34CF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ne comportant que huit nucléotides définis de manière spécifique, elle ne doit pas, conformément au paragraphe 7.a) de la norme ST.26, être intégrée dans un listage des séquences.</w:t>
      </w:r>
    </w:p>
    <w:p w14:paraId="01DBBD3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65F62CD6" w14:textId="2A86289A" w:rsidR="00C76247" w:rsidRPr="00330B62" w:rsidRDefault="00C76247" w:rsidP="009B2AE0">
      <w:pPr>
        <w:widowControl/>
        <w:spacing w:after="170"/>
        <w:ind w:left="720"/>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3022E962" w14:textId="77777777" w:rsidR="00C76247" w:rsidRPr="00330B62" w:rsidRDefault="00C76247" w:rsidP="009B2AE0">
      <w:pPr>
        <w:widowControl/>
        <w:spacing w:after="170"/>
        <w:ind w:left="720"/>
        <w:rPr>
          <w:rFonts w:eastAsiaTheme="minorEastAsia"/>
          <w:color w:val="000000" w:themeColor="text1"/>
          <w:sz w:val="17"/>
          <w:szCs w:val="17"/>
          <w:lang w:val="fr-FR"/>
        </w:rPr>
      </w:pPr>
      <w:r w:rsidRPr="00330B62">
        <w:rPr>
          <w:rFonts w:eastAsiaTheme="minorEastAsia"/>
          <w:sz w:val="17"/>
          <w:szCs w:val="17"/>
          <w:lang w:val="fr-FR"/>
        </w:rPr>
        <w:t>La séquence énumérée, 5’ GATC-N-N-N-N-GTAC 3’, ne doit pas être intégrée dans un listage des séquences.</w:t>
      </w:r>
    </w:p>
    <w:p w14:paraId="466024B3" w14:textId="77777777" w:rsidR="00C76247" w:rsidRPr="00330B62" w:rsidRDefault="00C76247" w:rsidP="009B2AE0">
      <w:pPr>
        <w:widowControl/>
        <w:spacing w:after="170"/>
        <w:ind w:left="720"/>
        <w:rPr>
          <w:rFonts w:eastAsiaTheme="minorEastAsia"/>
          <w:color w:val="000000" w:themeColor="text1"/>
          <w:sz w:val="17"/>
          <w:szCs w:val="17"/>
          <w:lang w:val="fr-FR"/>
        </w:rPr>
      </w:pPr>
      <w:r w:rsidRPr="00330B62">
        <w:rPr>
          <w:rFonts w:eastAsiaTheme="minorEastAsia"/>
          <w:sz w:val="17"/>
          <w:szCs w:val="17"/>
          <w:lang w:val="fr-FR"/>
        </w:rPr>
        <w:t>Toutefois, une séquence alternative divulguée peut être intégrée dans un listage des séquences si au moins deux des symboles “n” sont remplacés par l’adénine, ce qui donnerait une séquence d’au moins 10 nucléotides définis de manière spécifique.</w:t>
      </w:r>
    </w:p>
    <w:p w14:paraId="716CC78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52FAAC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représentation autorisée possible est la suivante :</w:t>
      </w:r>
    </w:p>
    <w:p w14:paraId="40B8B18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gatcaaaagtac </w:t>
      </w:r>
      <w:r w:rsidRPr="00330B62">
        <w:rPr>
          <w:rFonts w:eastAsiaTheme="minorEastAsia"/>
          <w:iCs/>
          <w:sz w:val="17"/>
          <w:szCs w:val="17"/>
          <w:lang w:val="fr-FR"/>
        </w:rPr>
        <w:t>(SEQ ID NO : 24)</w:t>
      </w:r>
    </w:p>
    <w:p w14:paraId="087F31E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Dans l’exemple ci</w:t>
      </w:r>
      <w:r w:rsidRPr="00330B62">
        <w:rPr>
          <w:rFonts w:eastAsiaTheme="minorEastAsia"/>
          <w:sz w:val="17"/>
          <w:szCs w:val="17"/>
          <w:lang w:val="fr-FR"/>
        </w:rPr>
        <w:noBreakHyphen/>
        <w:t>dessus, les quatre nucléotides d’adénine qui remplacent les symboles β devraient s’accompagner d’une annotation indiquant que ces positions pourraient être remplacées par l’inosine ou la pseudouridine.</w:t>
      </w:r>
    </w:p>
    <w:p w14:paraId="12AB3F8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clé de caractérisation “misc_difference” devrait être employée avec un emplacement de caractéristique 5</w:t>
      </w:r>
      <w:r w:rsidRPr="00330B62">
        <w:rPr>
          <w:rFonts w:eastAsiaTheme="minorEastAsia"/>
          <w:sz w:val="17"/>
          <w:szCs w:val="17"/>
          <w:lang w:val="fr-FR"/>
        </w:rPr>
        <w:noBreakHyphen/>
        <w:t>8 et un qualificateur du type “note” prenant la valeur “Un nucléotide aux positions 5</w:t>
      </w:r>
      <w:r w:rsidRPr="00330B62">
        <w:rPr>
          <w:rFonts w:eastAsiaTheme="minorEastAsia"/>
          <w:sz w:val="17"/>
          <w:szCs w:val="17"/>
          <w:lang w:val="fr-FR"/>
        </w:rPr>
        <w:noBreakHyphen/>
        <w:t>8 peut être remplacé par l’inosine ou la pseudouridine”, par exemple.  Étant donné que ces alternatives sont des nucléotides modifiés, la clé de caractérisation “modified_base” et le qualificateur “mod_base” seraient requis.  La valeur du qualificateur “mod_base” peut être “OTHER” avec un qualificateur du type “note” et la valeur de “i ou p”.</w:t>
      </w:r>
    </w:p>
    <w:p w14:paraId="4EB1874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D’autres permutations sont possibles.</w:t>
      </w:r>
    </w:p>
    <w:p w14:paraId="0BA0333F"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BDABA0D" w14:textId="77777777" w:rsidR="00C76247" w:rsidRPr="00330B62" w:rsidRDefault="00C76247" w:rsidP="009B2AE0">
      <w:pPr>
        <w:widowControl/>
        <w:spacing w:after="170"/>
        <w:ind w:left="180"/>
        <w:rPr>
          <w:rFonts w:eastAsiaTheme="minorEastAsia"/>
          <w:sz w:val="17"/>
          <w:szCs w:val="17"/>
          <w:lang w:val="fr-FR"/>
        </w:rPr>
      </w:pPr>
      <w:r w:rsidRPr="00330B62">
        <w:rPr>
          <w:rFonts w:eastAsiaTheme="minorEastAsia"/>
          <w:b/>
          <w:sz w:val="17"/>
          <w:szCs w:val="17"/>
          <w:lang w:val="fr-FR"/>
        </w:rPr>
        <w:t>Paragraphe(s) pertinent(s) de la norme ST.26 : 7.a)</w:t>
      </w:r>
      <w:r w:rsidRPr="00330B62">
        <w:rPr>
          <w:rFonts w:eastAsiaTheme="minorEastAsia"/>
          <w:sz w:val="17"/>
          <w:szCs w:val="17"/>
          <w:lang w:val="fr-FR"/>
        </w:rPr>
        <w:t>, 8, 13 et 17</w:t>
      </w:r>
    </w:p>
    <w:p w14:paraId="3120471C"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157"/>
          <w:headerReference w:type="default" r:id="rId158"/>
          <w:footerReference w:type="even" r:id="rId159"/>
          <w:footerReference w:type="default" r:id="rId160"/>
          <w:headerReference w:type="first" r:id="rId161"/>
          <w:footerReference w:type="first" r:id="rId162"/>
          <w:pgSz w:w="11907" w:h="16840" w:code="9"/>
          <w:pgMar w:top="1440" w:right="1440" w:bottom="1440" w:left="1440" w:header="720" w:footer="720" w:gutter="0"/>
          <w:cols w:space="720"/>
          <w:titlePg/>
          <w:docGrid w:linePitch="360"/>
        </w:sectPr>
      </w:pPr>
    </w:p>
    <w:p w14:paraId="3E54D477" w14:textId="77777777" w:rsidR="00C76247" w:rsidRPr="00330B62" w:rsidRDefault="00C76247" w:rsidP="009B2AE0">
      <w:pPr>
        <w:pStyle w:val="Heading3"/>
        <w:widowControl/>
        <w:spacing w:before="0" w:after="120"/>
        <w:rPr>
          <w:sz w:val="17"/>
          <w:szCs w:val="17"/>
          <w:lang w:val="fr-FR"/>
        </w:rPr>
      </w:pPr>
      <w:bookmarkStart w:id="768" w:name="_Paragraphe_7.b)_–"/>
      <w:bookmarkStart w:id="769" w:name="_Toc54686891"/>
      <w:bookmarkStart w:id="770" w:name="_Toc59200697"/>
      <w:bookmarkEnd w:id="768"/>
      <w:r w:rsidRPr="00330B62">
        <w:rPr>
          <w:sz w:val="17"/>
          <w:szCs w:val="17"/>
          <w:lang w:val="fr-FR"/>
        </w:rPr>
        <w:t>Paragraphe 7.b) – Séquences d’acides aminés à intégrer dans un listage</w:t>
      </w:r>
      <w:bookmarkEnd w:id="769"/>
      <w:bookmarkEnd w:id="770"/>
    </w:p>
    <w:p w14:paraId="5767A428" w14:textId="77777777" w:rsidR="00C76247" w:rsidRPr="00330B62" w:rsidRDefault="00C76247" w:rsidP="009B2AE0">
      <w:pPr>
        <w:widowControl/>
        <w:spacing w:after="170"/>
        <w:rPr>
          <w:rFonts w:eastAsiaTheme="minorEastAsia"/>
          <w:b/>
          <w:sz w:val="17"/>
          <w:szCs w:val="17"/>
          <w:lang w:val="fr-FR"/>
        </w:rPr>
      </w:pPr>
      <w:bookmarkStart w:id="771" w:name="page43"/>
      <w:r w:rsidRPr="00330B62">
        <w:rPr>
          <w:rFonts w:eastAsiaTheme="minorEastAsia"/>
          <w:b/>
          <w:sz w:val="17"/>
          <w:szCs w:val="17"/>
          <w:lang w:val="fr-FR"/>
        </w:rPr>
        <w:t>Exemple 7.b)-1 : Au moins quatre acides aminés définis de manière spécifique</w:t>
      </w:r>
      <w:bookmarkEnd w:id="771"/>
    </w:p>
    <w:p w14:paraId="3E1184F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XXXXXXXXDXXXXXXXXXXFXXXXXXXXXXXXXXXXXXXXXXXXXXXXAXXXXXXXXXXXXXXXXXXXGXXXXX</w:t>
      </w:r>
    </w:p>
    <w:p w14:paraId="41261FC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X = tout acide aminé</w:t>
      </w:r>
    </w:p>
    <w:p w14:paraId="6E9D7299"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94253F7"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09BF249"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contient quatre acides aminés définis de manière spécifique.  Le symbole “X” est employé de manière conventionnelle pour représenter les autres acides aminés comme étant tout acide aminé (voir l’Introduction au présent document).</w:t>
      </w:r>
    </w:p>
    <w:p w14:paraId="29AAC645"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qu’il y a quatre acides aminés définis de manière spécifique, à savoir Asp, Phe, Ala et Gly, le paragraphe 7.b) de la norme ST.26 prescrit l’intégration de la séquence dans un listage des séquences.</w:t>
      </w:r>
    </w:p>
    <w:p w14:paraId="1785005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46AB0B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doit être représentée sous la forme suivante :</w:t>
      </w:r>
    </w:p>
    <w:p w14:paraId="6C0A55A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XXXXXXXXDXXXXXXXXXXFXXXXXXXXXXXXXXXXXXXXXXXXXXXXAXXXXXXXXXXXXXXXXXXXGXXXXX </w:t>
      </w:r>
      <w:r w:rsidRPr="00330B62">
        <w:rPr>
          <w:rFonts w:eastAsiaTheme="minorEastAsia"/>
          <w:iCs/>
          <w:sz w:val="17"/>
          <w:szCs w:val="17"/>
          <w:lang w:val="fr-FR"/>
        </w:rPr>
        <w:t>(SEQ ID NO : 25)</w:t>
      </w:r>
    </w:p>
    <w:p w14:paraId="63844367" w14:textId="6CC2053D"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673ADC" w:rsidRPr="00E64C7E">
        <w:rPr>
          <w:color w:val="000000"/>
          <w:sz w:val="17"/>
          <w:u w:val="single"/>
          <w:shd w:val="clear" w:color="auto" w:fill="FFFF00"/>
          <w:lang w:val="fr-FR"/>
        </w:rPr>
        <w:t>Comme “X” dans la séquence SEQ ID NO</w:t>
      </w:r>
      <w:r w:rsidR="009451CD" w:rsidRPr="00E64C7E">
        <w:rPr>
          <w:color w:val="000000"/>
          <w:sz w:val="17"/>
          <w:u w:val="single"/>
          <w:shd w:val="clear" w:color="auto" w:fill="FFFF00"/>
          <w:lang w:val="fr-FR"/>
        </w:rPr>
        <w:t> </w:t>
      </w:r>
      <w:r w:rsidR="00673ADC" w:rsidRPr="00E64C7E">
        <w:rPr>
          <w:color w:val="000000"/>
          <w:sz w:val="17"/>
          <w:u w:val="single"/>
          <w:shd w:val="clear" w:color="auto" w:fill="FFFF00"/>
          <w:lang w:val="fr-FR"/>
        </w:rPr>
        <w:t xml:space="preserve">: 25 représente “tout acide aminé”, il doit être annoté au moyen de la clé de caractérisation “VARIANT” et d’un qualificateur “note” prenant la valeur “X peut être tout acide aminé”. </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641AA38D" w14:textId="38B34346"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B92BE5"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6D014FF5"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8 et 27</w:t>
      </w:r>
    </w:p>
    <w:p w14:paraId="66654DE2" w14:textId="77777777" w:rsidR="00C76247" w:rsidRPr="00330B62" w:rsidRDefault="00C76247" w:rsidP="009B2AE0">
      <w:pPr>
        <w:widowControl/>
        <w:tabs>
          <w:tab w:val="left" w:pos="810"/>
        </w:tabs>
        <w:spacing w:after="170"/>
        <w:rPr>
          <w:rFonts w:eastAsiaTheme="minorEastAsia"/>
          <w:b/>
          <w:szCs w:val="17"/>
          <w:lang w:val="fr-FR"/>
        </w:rPr>
        <w:sectPr w:rsidR="00C76247" w:rsidRPr="00330B62" w:rsidSect="009B2AE0">
          <w:headerReference w:type="even" r:id="rId163"/>
          <w:headerReference w:type="default" r:id="rId164"/>
          <w:footerReference w:type="even" r:id="rId165"/>
          <w:footerReference w:type="default" r:id="rId166"/>
          <w:headerReference w:type="first" r:id="rId167"/>
          <w:footerReference w:type="first" r:id="rId168"/>
          <w:pgSz w:w="11907" w:h="16840" w:code="9"/>
          <w:pgMar w:top="1440" w:right="1440" w:bottom="1440" w:left="1440" w:header="720" w:footer="720" w:gutter="0"/>
          <w:cols w:space="720"/>
          <w:titlePg/>
          <w:docGrid w:linePitch="360"/>
        </w:sectPr>
      </w:pPr>
    </w:p>
    <w:p w14:paraId="5769B5E2" w14:textId="77777777" w:rsidR="00C76247" w:rsidRPr="00330B62" w:rsidRDefault="00C76247" w:rsidP="009B2AE0">
      <w:pPr>
        <w:widowControl/>
        <w:tabs>
          <w:tab w:val="left" w:pos="810"/>
        </w:tabs>
        <w:spacing w:after="170"/>
        <w:rPr>
          <w:rFonts w:eastAsiaTheme="minorEastAsia"/>
          <w:b/>
          <w:sz w:val="17"/>
          <w:szCs w:val="17"/>
          <w:lang w:val="fr-FR"/>
        </w:rPr>
      </w:pPr>
      <w:bookmarkStart w:id="772" w:name="example7b2branched"/>
      <w:bookmarkStart w:id="773" w:name="page44"/>
      <w:r w:rsidRPr="00330B62">
        <w:rPr>
          <w:rFonts w:eastAsiaTheme="minorEastAsia"/>
          <w:b/>
          <w:sz w:val="17"/>
          <w:szCs w:val="17"/>
          <w:lang w:val="fr-FR"/>
        </w:rPr>
        <w:t>Exemple 7.b)-2 : Séquence d’acides aminés ramifiée</w:t>
      </w:r>
    </w:p>
    <w:bookmarkEnd w:id="772"/>
    <w:bookmarkEnd w:id="773"/>
    <w:p w14:paraId="0D7396B1" w14:textId="06DA2E46" w:rsidR="00C76247" w:rsidRPr="00E64C7E" w:rsidRDefault="00C76247" w:rsidP="00E64C7E">
      <w:pPr>
        <w:widowControl/>
        <w:shd w:val="clear" w:color="auto" w:fill="FFFF00"/>
        <w:tabs>
          <w:tab w:val="left" w:pos="709"/>
        </w:tabs>
        <w:spacing w:after="170"/>
        <w:ind w:left="709"/>
        <w:rPr>
          <w:rFonts w:eastAsiaTheme="minorEastAsia"/>
          <w:color w:val="000000"/>
          <w:sz w:val="17"/>
          <w:szCs w:val="17"/>
          <w:u w:val="single"/>
          <w:lang w:val="fr-FR"/>
        </w:rPr>
      </w:pPr>
      <w:r w:rsidRPr="00330B62">
        <w:rPr>
          <w:rFonts w:eastAsiaTheme="minorEastAsia"/>
          <w:sz w:val="17"/>
          <w:szCs w:val="17"/>
          <w:lang w:val="fr-FR"/>
        </w:rPr>
        <w:t>La demande décrit une séquence ramifiée dans laquelle les résidus de lysine sont utilisés comme squelette pour former huit rameaux auxquels sont reliées plusieurs chaînes peptidiques linéaires.  La lysine est un acide aminé dibasique, qui dispose de deux sites de liaison peptidique.  Le peptide est illustré comme suit :</w:t>
      </w:r>
    </w:p>
    <w:p w14:paraId="7B2DF13E" w14:textId="18328568" w:rsidR="009451CD" w:rsidRPr="00330B62" w:rsidRDefault="009451CD" w:rsidP="00E64C7E">
      <w:pPr>
        <w:widowControl/>
        <w:shd w:val="clear" w:color="auto" w:fill="FFFF00"/>
        <w:tabs>
          <w:tab w:val="left" w:pos="709"/>
        </w:tabs>
        <w:spacing w:after="170"/>
        <w:ind w:left="709"/>
        <w:rPr>
          <w:rFonts w:eastAsiaTheme="minorEastAsia"/>
          <w:sz w:val="17"/>
          <w:szCs w:val="17"/>
          <w:lang w:val="fr-FR"/>
        </w:rPr>
      </w:pPr>
      <w:r w:rsidRPr="00E64C7E">
        <w:rPr>
          <w:noProof/>
          <w:color w:val="000000"/>
          <w:u w:val="single"/>
        </w:rPr>
        <w:drawing>
          <wp:inline distT="0" distB="0" distL="0" distR="0" wp14:anchorId="6534A2B9" wp14:editId="37C96701">
            <wp:extent cx="5732145" cy="3535109"/>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732145" cy="3535109"/>
                    </a:xfrm>
                    <a:prstGeom prst="rect">
                      <a:avLst/>
                    </a:prstGeom>
                  </pic:spPr>
                </pic:pic>
              </a:graphicData>
            </a:graphic>
          </wp:inline>
        </w:drawing>
      </w:r>
    </w:p>
    <w:p w14:paraId="2668B3E2" w14:textId="04837A80" w:rsidR="00C76247" w:rsidRPr="00330B62" w:rsidRDefault="00C76247" w:rsidP="00E64C7E">
      <w:pPr>
        <w:widowControl/>
        <w:shd w:val="clear" w:color="000000" w:fill="800080"/>
        <w:spacing w:after="170"/>
        <w:jc w:val="center"/>
        <w:rPr>
          <w:rFonts w:eastAsiaTheme="minorEastAsia"/>
          <w:sz w:val="17"/>
          <w:szCs w:val="17"/>
          <w:lang w:val="fr-FR"/>
        </w:rPr>
      </w:pPr>
      <w:r w:rsidRPr="00E64C7E">
        <w:rPr>
          <w:strike/>
          <w:color w:val="FFFFFF"/>
          <w:sz w:val="17"/>
          <w:szCs w:val="17"/>
          <w:lang w:val="fr-FR"/>
        </w:rPr>
        <w:object w:dxaOrig="7977" w:dyaOrig="6351" w14:anchorId="3A8B9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85pt;height:317.1pt" o:ole="">
            <v:imagedata r:id="rId170" o:title=""/>
          </v:shape>
          <o:OLEObject Type="Embed" ProgID="ChemDraw.Document.6.0" ShapeID="_x0000_i1025" DrawAspect="Content" ObjectID="_1697012550" r:id="rId171"/>
        </w:object>
      </w:r>
    </w:p>
    <w:p w14:paraId="19C9A5B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Dans le peptide ramifié ci</w:t>
      </w:r>
      <w:r w:rsidRPr="00330B62">
        <w:rPr>
          <w:rFonts w:eastAsiaTheme="minorEastAsia"/>
          <w:sz w:val="17"/>
          <w:szCs w:val="17"/>
          <w:lang w:val="fr-FR"/>
        </w:rPr>
        <w:noBreakHyphen/>
        <w:t>dessus, les liens entre la lysine et un autre acide aminé décrits par représentent une liaison amide entre la terminaison amine de la lysine et la terminaison carboxyle de l’acide aminé lié.  Les liens décrits par représentent une liaison amide entre la chaîne latérale de la lysine et la terminaison carboxyle de l’acide aminé lié.</w:t>
      </w:r>
    </w:p>
    <w:p w14:paraId="67E640CE"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750FFF2"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4977A9FA"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iCs/>
          <w:sz w:val="17"/>
          <w:szCs w:val="17"/>
          <w:shd w:val="clear" w:color="auto" w:fill="FFFFFF"/>
          <w:lang w:val="fr-FR"/>
        </w:rPr>
        <w:t xml:space="preserve">L’exemple divulgue une séquence ramifiée où les résidus de lysine sont utilisés comme un squelette.  Le paragraphe 7.b) prescrit l’intégration dans un listage des séquences de la </w:t>
      </w:r>
      <w:r w:rsidRPr="00330B62">
        <w:rPr>
          <w:rFonts w:eastAsiaTheme="minorEastAsia"/>
          <w:sz w:val="17"/>
          <w:szCs w:val="17"/>
          <w:lang w:val="fr-FR"/>
        </w:rPr>
        <w:t>région</w:t>
      </w:r>
      <w:r w:rsidRPr="00330B62">
        <w:rPr>
          <w:rFonts w:eastAsiaTheme="minorEastAsia"/>
          <w:iCs/>
          <w:sz w:val="17"/>
          <w:szCs w:val="17"/>
          <w:shd w:val="clear" w:color="auto" w:fill="FFFFFF"/>
          <w:lang w:val="fr-FR"/>
        </w:rPr>
        <w:t xml:space="preserve"> non ramifiée ou linéaire de la séquence, qui contient au moins quatre acides aminés définis de manière spécifique.  </w:t>
      </w:r>
      <w:r w:rsidRPr="00330B62">
        <w:rPr>
          <w:rFonts w:eastAsiaTheme="minorEastAsia"/>
          <w:sz w:val="17"/>
          <w:szCs w:val="17"/>
          <w:lang w:val="fr-FR"/>
        </w:rPr>
        <w:t>Dans l’exemple ci</w:t>
      </w:r>
      <w:r w:rsidRPr="00330B62">
        <w:rPr>
          <w:rFonts w:eastAsiaTheme="minorEastAsia"/>
          <w:sz w:val="17"/>
          <w:szCs w:val="17"/>
          <w:lang w:val="fr-FR"/>
        </w:rPr>
        <w:noBreakHyphen/>
        <w:t>dessus, les régions linéaires du peptide ramifié qui comportent au moins quatre acides aminés définis de manière spécifique sont cerclées :</w:t>
      </w:r>
    </w:p>
    <w:p w14:paraId="0EC0A51A" w14:textId="77777777" w:rsidR="00C76247" w:rsidRPr="00330B62" w:rsidRDefault="00C76247" w:rsidP="009B2AE0">
      <w:pPr>
        <w:widowControl/>
        <w:spacing w:after="170"/>
        <w:ind w:left="709"/>
        <w:jc w:val="center"/>
        <w:rPr>
          <w:rFonts w:eastAsiaTheme="minorEastAsia"/>
          <w:b/>
          <w:color w:val="000000" w:themeColor="text1"/>
          <w:sz w:val="17"/>
          <w:szCs w:val="17"/>
          <w:lang w:val="fr-FR"/>
        </w:rPr>
      </w:pPr>
      <w:r w:rsidRPr="00330B62">
        <w:rPr>
          <w:sz w:val="17"/>
          <w:szCs w:val="17"/>
          <w:lang w:val="fr-FR"/>
        </w:rPr>
        <w:object w:dxaOrig="9384" w:dyaOrig="7380" w14:anchorId="17B72346">
          <v:shape id="_x0000_i1026" type="#_x0000_t75" style="width:470.75pt;height:369.7pt" o:ole="">
            <v:imagedata r:id="rId172" o:title=""/>
          </v:shape>
          <o:OLEObject Type="Embed" ProgID="ChemDraw.Document.6.0" ShapeID="_x0000_i1026" DrawAspect="Content" ObjectID="_1697012551" r:id="rId173"/>
        </w:object>
      </w:r>
    </w:p>
    <w:p w14:paraId="0F8AA2A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 paragraphe 7.b) de la norme ST.26 prescrit l’intégration des peptides 1 à 6 ci</w:t>
      </w:r>
      <w:r w:rsidRPr="00330B62">
        <w:rPr>
          <w:rFonts w:eastAsiaTheme="minorEastAsia"/>
          <w:sz w:val="17"/>
          <w:szCs w:val="17"/>
          <w:lang w:val="fr-FR"/>
        </w:rPr>
        <w:noBreakHyphen/>
        <w:t>dessus dans un listage des séquences.</w:t>
      </w:r>
    </w:p>
    <w:p w14:paraId="548E89BA"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Les peptides dont l’intégration dans un listage des séquences n’est pas prescrite sont les suivants :</w:t>
      </w:r>
    </w:p>
    <w:p w14:paraId="7B469316" w14:textId="77777777" w:rsidR="00C76247" w:rsidRPr="00330B62" w:rsidRDefault="00C76247" w:rsidP="009B2AE0">
      <w:pPr>
        <w:widowControl/>
        <w:spacing w:after="120"/>
        <w:ind w:left="1096" w:firstLine="333"/>
        <w:rPr>
          <w:rFonts w:eastAsiaTheme="minorEastAsia"/>
          <w:sz w:val="17"/>
          <w:szCs w:val="17"/>
          <w:lang w:val="fr-FR"/>
        </w:rPr>
      </w:pPr>
      <w:r w:rsidRPr="00330B62">
        <w:rPr>
          <w:rFonts w:eastAsiaTheme="minorEastAsia"/>
          <w:sz w:val="17"/>
          <w:szCs w:val="17"/>
          <w:lang w:val="fr-FR"/>
        </w:rPr>
        <w:t>YFA</w:t>
      </w:r>
    </w:p>
    <w:p w14:paraId="5D85B01F" w14:textId="77777777" w:rsidR="00C76247" w:rsidRPr="00330B62" w:rsidRDefault="00C76247" w:rsidP="009B2AE0">
      <w:pPr>
        <w:widowControl/>
        <w:spacing w:after="120"/>
        <w:ind w:left="1096" w:firstLine="333"/>
        <w:rPr>
          <w:rFonts w:eastAsiaTheme="minorEastAsia"/>
          <w:sz w:val="17"/>
          <w:szCs w:val="17"/>
          <w:lang w:val="fr-FR"/>
        </w:rPr>
      </w:pPr>
      <w:r w:rsidRPr="00330B62">
        <w:rPr>
          <w:rFonts w:eastAsiaTheme="minorEastAsia"/>
          <w:sz w:val="17"/>
          <w:szCs w:val="17"/>
          <w:lang w:val="fr-FR"/>
        </w:rPr>
        <w:t>LLK</w:t>
      </w:r>
    </w:p>
    <w:p w14:paraId="6CC27C49"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C26F35A" w14:textId="77777777" w:rsidR="00C76247" w:rsidRPr="00330B62" w:rsidRDefault="00C76247" w:rsidP="009B2AE0">
      <w:pPr>
        <w:widowControl/>
        <w:spacing w:after="170"/>
        <w:ind w:left="720"/>
        <w:rPr>
          <w:b/>
          <w:sz w:val="17"/>
          <w:szCs w:val="17"/>
          <w:lang w:val="fr-FR"/>
        </w:rPr>
      </w:pPr>
      <w:r w:rsidRPr="00330B62">
        <w:rPr>
          <w:b/>
          <w:sz w:val="17"/>
          <w:szCs w:val="17"/>
          <w:lang w:val="fr-FR"/>
        </w:rPr>
        <w:t>NON</w:t>
      </w:r>
    </w:p>
    <w:p w14:paraId="7D52C731" w14:textId="77777777" w:rsidR="00C76247" w:rsidRPr="00330B62" w:rsidRDefault="00C76247" w:rsidP="009B2AE0">
      <w:pPr>
        <w:widowControl/>
        <w:spacing w:after="170"/>
        <w:ind w:left="720"/>
        <w:rPr>
          <w:sz w:val="17"/>
          <w:szCs w:val="17"/>
          <w:lang w:val="fr-FR"/>
        </w:rPr>
      </w:pPr>
      <w:r w:rsidRPr="00330B62">
        <w:rPr>
          <w:sz w:val="17"/>
          <w:szCs w:val="17"/>
          <w:lang w:val="fr-FR"/>
        </w:rPr>
        <w:t>Conformément au paragraphe 8, “un listage des séquences ne doit contenir aucune séquence comportant moins de quatre </w:t>
      </w:r>
      <w:r w:rsidRPr="00330B62">
        <w:rPr>
          <w:color w:val="000000"/>
          <w:sz w:val="17"/>
          <w:szCs w:val="17"/>
          <w:lang w:val="fr-FR"/>
        </w:rPr>
        <w:t xml:space="preserve">acides aminés </w:t>
      </w:r>
      <w:r w:rsidRPr="00330B62">
        <w:rPr>
          <w:sz w:val="17"/>
          <w:szCs w:val="17"/>
          <w:lang w:val="fr-FR"/>
        </w:rPr>
        <w:t>définis de manière spécifique</w:t>
      </w:r>
    </w:p>
    <w:p w14:paraId="6BB09A9C" w14:textId="77777777" w:rsidR="00C76247" w:rsidRPr="00330B62" w:rsidRDefault="00C76247" w:rsidP="009B2AE0">
      <w:pPr>
        <w:widowControl/>
        <w:spacing w:after="170"/>
        <w:ind w:left="720"/>
        <w:rPr>
          <w:sz w:val="17"/>
          <w:szCs w:val="17"/>
          <w:lang w:val="fr-FR"/>
        </w:rPr>
      </w:pPr>
      <w:r w:rsidRPr="00330B62">
        <w:rPr>
          <w:sz w:val="17"/>
          <w:szCs w:val="17"/>
          <w:lang w:val="fr-FR"/>
        </w:rPr>
        <w:t>Les peptides YFA et LLK ne contiennent chacun que trois acides aminés définis de manière spécifique et ne doivent donc pas être inclus dans un listage des séquences en tant que séquences distinctes disposant de leur propre numéro d’identification de séquence.</w:t>
      </w:r>
    </w:p>
    <w:p w14:paraId="71283D9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74"/>
          <w:footerReference w:type="even" r:id="rId175"/>
          <w:footerReference w:type="default" r:id="rId176"/>
          <w:footerReference w:type="first" r:id="rId177"/>
          <w:pgSz w:w="11907" w:h="16840" w:code="9"/>
          <w:pgMar w:top="1440" w:right="1440" w:bottom="1440" w:left="1440" w:header="720" w:footer="720" w:gutter="0"/>
          <w:cols w:space="720"/>
          <w:titlePg/>
          <w:docGrid w:linePitch="360"/>
        </w:sectPr>
      </w:pPr>
    </w:p>
    <w:p w14:paraId="2FCFD1D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2B265BF"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Les peptides 1 à 6 doivent être représentés par des identificateurs de séquence distincts :</w:t>
      </w:r>
    </w:p>
    <w:p w14:paraId="20F62A27"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RISL </w:t>
      </w:r>
      <w:r w:rsidRPr="00614A14">
        <w:rPr>
          <w:rFonts w:eastAsiaTheme="minorEastAsia"/>
          <w:iCs/>
          <w:sz w:val="17"/>
          <w:szCs w:val="17"/>
        </w:rPr>
        <w:t>(SEQ ID NO : 26)</w:t>
      </w:r>
    </w:p>
    <w:p w14:paraId="1EBBE4E0"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LLKK </w:t>
      </w:r>
      <w:r w:rsidRPr="00614A14">
        <w:rPr>
          <w:rFonts w:eastAsiaTheme="minorEastAsia"/>
          <w:iCs/>
          <w:sz w:val="17"/>
          <w:szCs w:val="17"/>
        </w:rPr>
        <w:t>(SEQ ID NO : 27)</w:t>
      </w:r>
    </w:p>
    <w:p w14:paraId="29481C86"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IPACTA </w:t>
      </w:r>
      <w:r w:rsidRPr="00614A14">
        <w:rPr>
          <w:rFonts w:eastAsiaTheme="minorEastAsia"/>
          <w:iCs/>
          <w:sz w:val="17"/>
          <w:szCs w:val="17"/>
        </w:rPr>
        <w:t>(SEQ ID NO : 28)</w:t>
      </w:r>
    </w:p>
    <w:p w14:paraId="4E7B0E88"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FRAGGK </w:t>
      </w:r>
      <w:r w:rsidRPr="00614A14">
        <w:rPr>
          <w:rFonts w:eastAsiaTheme="minorEastAsia"/>
          <w:iCs/>
          <w:sz w:val="17"/>
          <w:szCs w:val="17"/>
        </w:rPr>
        <w:t>(SEQ ID NO : 29)</w:t>
      </w:r>
    </w:p>
    <w:p w14:paraId="61E946AE"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HQYFA </w:t>
      </w:r>
      <w:r w:rsidRPr="00614A14">
        <w:rPr>
          <w:rFonts w:eastAsiaTheme="minorEastAsia"/>
          <w:iCs/>
          <w:sz w:val="17"/>
          <w:szCs w:val="17"/>
        </w:rPr>
        <w:t>(SEQ ID NO : 30)</w:t>
      </w:r>
    </w:p>
    <w:p w14:paraId="4D4961CB"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ATFGKKKA </w:t>
      </w:r>
      <w:r w:rsidRPr="00614A14">
        <w:rPr>
          <w:rFonts w:eastAsiaTheme="minorEastAsia"/>
          <w:iCs/>
          <w:sz w:val="17"/>
          <w:szCs w:val="17"/>
        </w:rPr>
        <w:t>(SEQ ID NO : 31)</w:t>
      </w:r>
    </w:p>
    <w:p w14:paraId="133987C2" w14:textId="7E035535" w:rsidR="00C76247" w:rsidRPr="00330B62" w:rsidRDefault="00C76247" w:rsidP="009B2AE0">
      <w:pPr>
        <w:widowControl/>
        <w:spacing w:after="170"/>
        <w:ind w:left="374"/>
        <w:rPr>
          <w:rFonts w:eastAsiaTheme="minorEastAsia"/>
          <w:sz w:val="17"/>
          <w:szCs w:val="17"/>
          <w:lang w:val="fr-FR"/>
        </w:rPr>
      </w:pPr>
      <w:r w:rsidRPr="00330B62">
        <w:rPr>
          <w:rFonts w:eastAsiaTheme="minorEastAsia"/>
          <w:sz w:val="17"/>
          <w:szCs w:val="17"/>
          <w:lang w:val="fr-FR"/>
        </w:rPr>
        <w:t xml:space="preserve">La liaison croisée </w:t>
      </w:r>
      <w:r w:rsidRPr="00E64C7E">
        <w:rPr>
          <w:rFonts w:eastAsiaTheme="minorEastAsia"/>
          <w:strike/>
          <w:color w:val="FFFFFF"/>
          <w:sz w:val="17"/>
          <w:szCs w:val="17"/>
          <w:shd w:val="clear" w:color="auto" w:fill="800080"/>
          <w:lang w:val="fr-FR"/>
        </w:rPr>
        <w:t xml:space="preserve">doit de préférence </w:t>
      </w:r>
      <w:r w:rsidR="006A0989" w:rsidRPr="00E64C7E">
        <w:rPr>
          <w:rFonts w:eastAsiaTheme="minorEastAsia"/>
          <w:color w:val="000000"/>
          <w:sz w:val="17"/>
          <w:szCs w:val="17"/>
          <w:u w:val="single"/>
          <w:shd w:val="clear" w:color="auto" w:fill="FFFF00"/>
          <w:lang w:val="fr-FR"/>
        </w:rPr>
        <w:t xml:space="preserve">peut </w:t>
      </w:r>
      <w:r w:rsidRPr="00330B62">
        <w:rPr>
          <w:rFonts w:eastAsiaTheme="minorEastAsia"/>
          <w:sz w:val="17"/>
          <w:szCs w:val="17"/>
          <w:lang w:val="fr-FR"/>
        </w:rPr>
        <w:t xml:space="preserve">être </w:t>
      </w:r>
      <w:r w:rsidRPr="00E64C7E">
        <w:rPr>
          <w:rFonts w:eastAsiaTheme="minorEastAsia"/>
          <w:strike/>
          <w:color w:val="FFFFFF"/>
          <w:sz w:val="17"/>
          <w:szCs w:val="17"/>
          <w:shd w:val="clear" w:color="auto" w:fill="800080"/>
          <w:lang w:val="fr-FR"/>
        </w:rPr>
        <w:t xml:space="preserve">indiquée </w:t>
      </w:r>
      <w:r w:rsidR="006A0989" w:rsidRPr="00E64C7E">
        <w:rPr>
          <w:rFonts w:eastAsiaTheme="minorEastAsia"/>
          <w:color w:val="000000"/>
          <w:sz w:val="17"/>
          <w:szCs w:val="17"/>
          <w:u w:val="single"/>
          <w:shd w:val="clear" w:color="auto" w:fill="FFFF00"/>
          <w:lang w:val="fr-FR"/>
        </w:rPr>
        <w:t xml:space="preserve">annotée </w:t>
      </w:r>
      <w:r w:rsidRPr="00330B62">
        <w:rPr>
          <w:rFonts w:eastAsiaTheme="minorEastAsia"/>
          <w:sz w:val="17"/>
          <w:szCs w:val="17"/>
          <w:lang w:val="fr-FR"/>
        </w:rPr>
        <w:t>à l’aide de la clé de caractérisation “SITE” et du qualificateur obligatoire “</w:t>
      </w:r>
      <w:r w:rsidRPr="00E64C7E">
        <w:rPr>
          <w:rFonts w:eastAsiaTheme="minorEastAsia"/>
          <w:strike/>
          <w:color w:val="FFFFFF"/>
          <w:sz w:val="17"/>
          <w:szCs w:val="17"/>
          <w:shd w:val="clear" w:color="auto" w:fill="800080"/>
          <w:lang w:val="fr-FR"/>
        </w:rPr>
        <w:t>NOTE</w:t>
      </w:r>
      <w:r w:rsidR="006A098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qui peut par exemple prendre la valeur “This sequence is one part of a branched amino acid sequence” (“Cette séquence fait partie d’une séquence d’acides aminés ramifiée”).  Selon le paragraphe </w:t>
      </w:r>
      <w:r w:rsidR="003E74B9" w:rsidRPr="00E64C7E">
        <w:rPr>
          <w:rFonts w:eastAsiaTheme="minorEastAsia"/>
          <w:color w:val="000000"/>
          <w:sz w:val="17"/>
          <w:szCs w:val="17"/>
          <w:u w:val="single"/>
          <w:shd w:val="clear" w:color="auto" w:fill="FFFF00"/>
          <w:lang w:val="fr-FR"/>
        </w:rPr>
        <w:t>30</w:t>
      </w:r>
      <w:r w:rsidRPr="00E64C7E">
        <w:rPr>
          <w:rFonts w:eastAsiaTheme="minorEastAsia"/>
          <w:strike/>
          <w:color w:val="FFFFFF"/>
          <w:sz w:val="17"/>
          <w:szCs w:val="17"/>
          <w:shd w:val="clear" w:color="auto" w:fill="800080"/>
          <w:lang w:val="fr-FR"/>
        </w:rPr>
        <w:t>29</w:t>
      </w:r>
      <w:r w:rsidRPr="00330B62">
        <w:rPr>
          <w:rFonts w:eastAsiaTheme="minorEastAsia"/>
          <w:sz w:val="17"/>
          <w:szCs w:val="17"/>
          <w:lang w:val="fr-FR"/>
        </w:rPr>
        <w:t xml:space="preserve"> de la norme ST.26, les numéros d’identification de séquence 27, 29 et 31 doivent comporter pour chaque lysine une annotation indiquant qu’il s’agit d’un acide aminé modifié; on utilisera la clé de caractérisation “SITE” ainsi que le qualificateur “</w:t>
      </w:r>
      <w:r w:rsidRPr="00E64C7E">
        <w:rPr>
          <w:rFonts w:eastAsiaTheme="minorEastAsia"/>
          <w:strike/>
          <w:color w:val="FFFFFF"/>
          <w:sz w:val="17"/>
          <w:szCs w:val="17"/>
          <w:shd w:val="clear" w:color="auto" w:fill="800080"/>
          <w:lang w:val="fr-FR"/>
        </w:rPr>
        <w:t>NOTE</w:t>
      </w:r>
      <w:r w:rsidR="006A098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xml:space="preserve">” pour indiquer que la chaîne latérale de la lysine est reliée à une autre séquence par une liaison amide.  Les numéros d’identification de séquence 26, 28 et 30 devraient </w:t>
      </w:r>
      <w:r w:rsidRPr="00E64C7E">
        <w:rPr>
          <w:rFonts w:eastAsiaTheme="minorEastAsia"/>
          <w:strike/>
          <w:color w:val="FFFFFF"/>
          <w:sz w:val="17"/>
          <w:szCs w:val="17"/>
          <w:shd w:val="clear" w:color="auto" w:fill="800080"/>
          <w:lang w:val="fr-FR"/>
        </w:rPr>
        <w:t xml:space="preserve">de préférence </w:t>
      </w:r>
      <w:r w:rsidRPr="00330B62">
        <w:rPr>
          <w:rFonts w:eastAsiaTheme="minorEastAsia"/>
          <w:sz w:val="17"/>
          <w:szCs w:val="17"/>
          <w:lang w:val="fr-FR"/>
        </w:rPr>
        <w:t>s’accompagner d’une annotation indiquant que le terminal C d’un acide aminé est lié à une autre séquence; on utilisera à cette fin la clé de caractérisation “SITE” ainsi que le qualificateur “</w:t>
      </w:r>
      <w:r w:rsidRPr="00E64C7E">
        <w:rPr>
          <w:rFonts w:eastAsiaTheme="minorEastAsia"/>
          <w:strike/>
          <w:color w:val="FFFFFF"/>
          <w:sz w:val="17"/>
          <w:szCs w:val="17"/>
          <w:shd w:val="clear" w:color="auto" w:fill="800080"/>
          <w:lang w:val="fr-FR"/>
        </w:rPr>
        <w:t>NOTE</w:t>
      </w:r>
      <w:r w:rsidR="006A098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w:t>
      </w:r>
    </w:p>
    <w:p w14:paraId="2119DD3E"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8 à 26, 29, 30 et 31</w:t>
      </w:r>
    </w:p>
    <w:p w14:paraId="78495D1A" w14:textId="77777777" w:rsidR="00C76247" w:rsidRPr="00330B62" w:rsidRDefault="00C76247" w:rsidP="009B2AE0">
      <w:pPr>
        <w:widowControl/>
        <w:spacing w:after="170"/>
        <w:rPr>
          <w:rFonts w:eastAsiaTheme="minorEastAsia"/>
          <w:b/>
          <w:sz w:val="17"/>
          <w:szCs w:val="17"/>
          <w:lang w:val="fr-FR"/>
        </w:rPr>
        <w:sectPr w:rsidR="00C76247" w:rsidRPr="00330B62" w:rsidSect="009B2AE0">
          <w:headerReference w:type="even" r:id="rId178"/>
          <w:headerReference w:type="default" r:id="rId179"/>
          <w:footerReference w:type="even" r:id="rId180"/>
          <w:footerReference w:type="default" r:id="rId181"/>
          <w:headerReference w:type="first" r:id="rId182"/>
          <w:footerReference w:type="first" r:id="rId183"/>
          <w:pgSz w:w="11907" w:h="16840" w:code="9"/>
          <w:pgMar w:top="1440" w:right="1440" w:bottom="1440" w:left="1440" w:header="720" w:footer="720" w:gutter="0"/>
          <w:cols w:space="720"/>
          <w:titlePg/>
          <w:docGrid w:linePitch="360"/>
        </w:sectPr>
      </w:pPr>
    </w:p>
    <w:p w14:paraId="31859686" w14:textId="77777777" w:rsidR="00C76247" w:rsidRPr="00330B62" w:rsidRDefault="00C76247" w:rsidP="009B2AE0">
      <w:pPr>
        <w:widowControl/>
        <w:spacing w:after="170"/>
        <w:rPr>
          <w:rFonts w:eastAsiaTheme="minorEastAsia"/>
          <w:b/>
          <w:sz w:val="17"/>
          <w:szCs w:val="17"/>
          <w:lang w:val="fr-FR"/>
        </w:rPr>
      </w:pPr>
      <w:bookmarkStart w:id="774" w:name="example7b3"/>
      <w:bookmarkStart w:id="775" w:name="page47"/>
      <w:r w:rsidRPr="00330B62">
        <w:rPr>
          <w:rFonts w:eastAsiaTheme="minorEastAsia"/>
          <w:b/>
          <w:sz w:val="17"/>
          <w:szCs w:val="17"/>
          <w:lang w:val="fr-FR"/>
        </w:rPr>
        <w:t>Exemple 7.b)-3 : Séquence d’acides aminés ramifiée</w:t>
      </w:r>
    </w:p>
    <w:bookmarkEnd w:id="774"/>
    <w:bookmarkEnd w:id="775"/>
    <w:p w14:paraId="6CEC51B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 peptide de la séquence ci</w:t>
      </w:r>
      <w:r w:rsidRPr="00330B62">
        <w:rPr>
          <w:rFonts w:eastAsiaTheme="minorEastAsia"/>
          <w:sz w:val="17"/>
          <w:szCs w:val="17"/>
          <w:lang w:val="fr-FR"/>
        </w:rPr>
        <w:noBreakHyphen/>
        <w:t>après :</w:t>
      </w:r>
    </w:p>
    <w:p w14:paraId="4106EA4A" w14:textId="77777777" w:rsidR="00C76247" w:rsidRPr="00330B62" w:rsidRDefault="00C76247" w:rsidP="009B2AE0">
      <w:pPr>
        <w:widowControl/>
        <w:spacing w:after="170"/>
        <w:ind w:left="1440"/>
        <w:rPr>
          <w:rFonts w:eastAsiaTheme="minorEastAsia"/>
          <w:sz w:val="17"/>
          <w:szCs w:val="17"/>
          <w:lang w:val="fr-FR"/>
        </w:rPr>
      </w:pPr>
      <w:r w:rsidRPr="00330B62">
        <w:rPr>
          <w:rFonts w:eastAsiaTheme="minorEastAsia"/>
          <w:noProof/>
          <w:sz w:val="17"/>
          <w:szCs w:val="17"/>
        </w:rPr>
        <w:drawing>
          <wp:inline distT="0" distB="0" distL="0" distR="0" wp14:anchorId="470E3563" wp14:editId="0722E86A">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4104762" cy="1377315"/>
                    </a:xfrm>
                    <a:prstGeom prst="rect">
                      <a:avLst/>
                    </a:prstGeom>
                  </pic:spPr>
                </pic:pic>
              </a:graphicData>
            </a:graphic>
          </wp:inline>
        </w:drawing>
      </w:r>
    </w:p>
    <w:p w14:paraId="4156DD7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liaison entre le résidu terminal de glycine de la séquence inférieure et la lysine de la séquence supérieure s’établit par l’intermédiaire d’une liaison amide entre la terminaison carboxyle de la glycine et la chaîne latérale du terminal amino de la lysine.</w:t>
      </w:r>
    </w:p>
    <w:p w14:paraId="3C7A199C"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3353C2E"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C5287A1"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La région non ramifiée ou linéaire d’une séquence contenant au moins quatre acides aminés définis de manière spécifique doit être intégrée dans un listage des séquences.  Dans l’exemple ci</w:t>
      </w:r>
      <w:r w:rsidRPr="00330B62">
        <w:rPr>
          <w:rFonts w:eastAsiaTheme="minorEastAsia"/>
          <w:sz w:val="17"/>
          <w:szCs w:val="17"/>
          <w:lang w:val="fr-FR"/>
        </w:rPr>
        <w:noBreakHyphen/>
        <w:t>dessus, les régions linéaires du peptide ramifié qui comptent plus de quatre acides aminés sont les suivantes :</w:t>
      </w:r>
    </w:p>
    <w:p w14:paraId="2529F9F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object w:dxaOrig="7095" w:dyaOrig="1665" w14:anchorId="67D0FA09">
          <v:shape id="_x0000_i1027" type="#_x0000_t75" style="width:267.7pt;height:81.25pt" o:ole="">
            <v:imagedata r:id="rId185" o:title=""/>
          </v:shape>
          <o:OLEObject Type="Embed" ProgID="PBrush" ShapeID="_x0000_i1027" DrawAspect="Content" ObjectID="_1697012552" r:id="rId186"/>
        </w:object>
      </w:r>
    </w:p>
    <w:p w14:paraId="56664CD8"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paragraphe 7.b) de la norme ST.26 prescrit l’intégration des séquences 1 et 2 dans un listage des séquences.</w:t>
      </w:r>
    </w:p>
    <w:p w14:paraId="2D9EE07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315576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Les </w:t>
      </w:r>
      <w:r w:rsidRPr="00330B62">
        <w:rPr>
          <w:rFonts w:eastAsiaTheme="minorEastAsia"/>
          <w:iCs/>
          <w:sz w:val="17"/>
          <w:szCs w:val="17"/>
          <w:shd w:val="clear" w:color="auto" w:fill="FFFFFF"/>
          <w:lang w:val="fr-FR"/>
        </w:rPr>
        <w:t>séquences</w:t>
      </w:r>
      <w:r w:rsidRPr="00330B62">
        <w:rPr>
          <w:rFonts w:eastAsiaTheme="minorEastAsia"/>
          <w:sz w:val="17"/>
          <w:szCs w:val="17"/>
          <w:lang w:val="fr-FR"/>
        </w:rPr>
        <w:t xml:space="preserve"> 1 et 2 doivent être représentés par des identificateurs de séquence distincts :</w:t>
      </w:r>
    </w:p>
    <w:p w14:paraId="24C79431"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 xml:space="preserve">DGSAKKKK </w:t>
      </w:r>
      <w:r w:rsidRPr="00614A14">
        <w:rPr>
          <w:rFonts w:eastAsiaTheme="minorEastAsia"/>
          <w:iCs/>
          <w:sz w:val="17"/>
          <w:szCs w:val="17"/>
        </w:rPr>
        <w:t>(SEQ ID NO : 32)</w:t>
      </w:r>
    </w:p>
    <w:p w14:paraId="178CD9FE" w14:textId="77777777" w:rsidR="00C76247" w:rsidRPr="00614A14" w:rsidRDefault="00C76247" w:rsidP="009B2AE0">
      <w:pPr>
        <w:widowControl/>
        <w:spacing w:after="170"/>
        <w:ind w:left="709"/>
        <w:rPr>
          <w:rFonts w:eastAsiaTheme="minorEastAsia"/>
          <w:iCs/>
          <w:sz w:val="17"/>
          <w:szCs w:val="17"/>
        </w:rPr>
      </w:pPr>
      <w:r w:rsidRPr="00614A14">
        <w:rPr>
          <w:rFonts w:eastAsiaTheme="minorEastAsia"/>
          <w:sz w:val="17"/>
          <w:szCs w:val="17"/>
        </w:rPr>
        <w:t xml:space="preserve">AASHG </w:t>
      </w:r>
      <w:r w:rsidRPr="00614A14">
        <w:rPr>
          <w:rFonts w:eastAsiaTheme="minorEastAsia"/>
          <w:iCs/>
          <w:sz w:val="17"/>
          <w:szCs w:val="17"/>
        </w:rPr>
        <w:t>(SEQ ID NO : 33)</w:t>
      </w:r>
    </w:p>
    <w:p w14:paraId="1193B5F9" w14:textId="6C172499"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DGSAKKKK doit s’accompagner d’une annotation indiquant que la lysine en position numéro 5 est un acide aminé modifié; on utilisera la clé de caractérisation “SITE” ainsi que le qualificateur “</w:t>
      </w:r>
      <w:r w:rsidRPr="00E64C7E">
        <w:rPr>
          <w:rFonts w:eastAsiaTheme="minorEastAsia"/>
          <w:strike/>
          <w:color w:val="FFFFFF"/>
          <w:sz w:val="17"/>
          <w:szCs w:val="17"/>
          <w:shd w:val="clear" w:color="auto" w:fill="800080"/>
          <w:lang w:val="fr-FR"/>
        </w:rPr>
        <w:t>NOTE</w:t>
      </w:r>
      <w:r w:rsidR="00CE080D"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xml:space="preserve">” pour indiquer que la chaîne latérale de la lysine est liée à une autre séquence par une liaison amide.  La séquence AASHG devrait </w:t>
      </w:r>
      <w:r w:rsidRPr="00E64C7E">
        <w:rPr>
          <w:rFonts w:eastAsiaTheme="minorEastAsia"/>
          <w:strike/>
          <w:color w:val="FFFFFF"/>
          <w:sz w:val="17"/>
          <w:szCs w:val="17"/>
          <w:shd w:val="clear" w:color="auto" w:fill="800080"/>
          <w:lang w:val="fr-FR"/>
        </w:rPr>
        <w:t xml:space="preserve">de préférence </w:t>
      </w:r>
      <w:r w:rsidRPr="00330B62">
        <w:rPr>
          <w:rFonts w:eastAsiaTheme="minorEastAsia"/>
          <w:sz w:val="17"/>
          <w:szCs w:val="17"/>
          <w:lang w:val="fr-FR"/>
        </w:rPr>
        <w:t>s’accompagner d’une annotation indiquant que la glycine en position numéro 5 est liée à une autre séquence en utilisant la clé de caractérisation “SITE” ainsi que le qualificateur “</w:t>
      </w:r>
      <w:r w:rsidRPr="00E64C7E">
        <w:rPr>
          <w:rFonts w:eastAsiaTheme="minorEastAsia"/>
          <w:strike/>
          <w:color w:val="FFFFFF"/>
          <w:sz w:val="17"/>
          <w:szCs w:val="17"/>
          <w:shd w:val="clear" w:color="auto" w:fill="800080"/>
          <w:lang w:val="fr-FR"/>
        </w:rPr>
        <w:t>NOTE</w:t>
      </w:r>
      <w:r w:rsidR="00CE080D"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w:t>
      </w:r>
    </w:p>
    <w:p w14:paraId="6AB8DCFC"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26, 29, 30 et 31</w:t>
      </w:r>
    </w:p>
    <w:p w14:paraId="51028CFB"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87"/>
          <w:headerReference w:type="default" r:id="rId188"/>
          <w:footerReference w:type="even" r:id="rId189"/>
          <w:footerReference w:type="default" r:id="rId190"/>
          <w:headerReference w:type="first" r:id="rId191"/>
          <w:footerReference w:type="first" r:id="rId192"/>
          <w:pgSz w:w="11907" w:h="16840" w:code="9"/>
          <w:pgMar w:top="1440" w:right="1440" w:bottom="1440" w:left="1440" w:header="720" w:footer="720" w:gutter="0"/>
          <w:cols w:space="720"/>
          <w:titlePg/>
          <w:docGrid w:linePitch="360"/>
        </w:sectPr>
      </w:pPr>
    </w:p>
    <w:p w14:paraId="69E7666D" w14:textId="77777777" w:rsidR="00C76247" w:rsidRPr="00330B62" w:rsidRDefault="00C76247" w:rsidP="009B2AE0">
      <w:pPr>
        <w:widowControl/>
        <w:spacing w:after="170"/>
        <w:rPr>
          <w:rFonts w:eastAsiaTheme="minorEastAsia"/>
          <w:b/>
          <w:sz w:val="17"/>
          <w:szCs w:val="17"/>
          <w:lang w:val="fr-FR"/>
        </w:rPr>
      </w:pPr>
      <w:bookmarkStart w:id="776" w:name="example7b4cyclicpeptide"/>
      <w:bookmarkStart w:id="777" w:name="page48"/>
      <w:r w:rsidRPr="00330B62">
        <w:rPr>
          <w:rFonts w:eastAsiaTheme="minorEastAsia"/>
          <w:b/>
          <w:sz w:val="17"/>
          <w:szCs w:val="17"/>
          <w:lang w:val="fr-FR"/>
        </w:rPr>
        <w:t>Exemple 7.b)-4 : Peptide cyclique contenant une séquence d’acides aminés ramifiée</w:t>
      </w:r>
    </w:p>
    <w:bookmarkEnd w:id="776"/>
    <w:bookmarkEnd w:id="777"/>
    <w:p w14:paraId="6D515D5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structure suivante est divulguée dans une demande de brevet :</w:t>
      </w:r>
    </w:p>
    <w:p w14:paraId="65774C44" w14:textId="77777777" w:rsidR="00C76247" w:rsidRPr="00330B62" w:rsidRDefault="00C76247" w:rsidP="009B2AE0">
      <w:pPr>
        <w:widowControl/>
        <w:spacing w:after="170"/>
        <w:rPr>
          <w:sz w:val="17"/>
          <w:szCs w:val="17"/>
          <w:lang w:val="fr-FR"/>
        </w:rPr>
      </w:pPr>
      <w:r w:rsidRPr="00330B62">
        <w:rPr>
          <w:sz w:val="17"/>
          <w:szCs w:val="17"/>
          <w:lang w:val="fr-FR"/>
        </w:rPr>
        <w:object w:dxaOrig="6384" w:dyaOrig="8793" w14:anchorId="571521A8">
          <v:shape id="_x0000_i1028" type="#_x0000_t75" style="width:181.4pt;height:254.75pt" o:ole="">
            <v:imagedata r:id="rId193" o:title=""/>
          </v:shape>
          <o:OLEObject Type="Embed" ProgID="ChemDraw.Document.6.0" ShapeID="_x0000_i1028" DrawAspect="Content" ObjectID="_1697012553" r:id="rId194"/>
        </w:object>
      </w:r>
    </w:p>
    <w:p w14:paraId="2CB5AF3C" w14:textId="76611120" w:rsidR="00C76247" w:rsidRPr="00330B62" w:rsidRDefault="00C76247" w:rsidP="000825B3">
      <w:pPr>
        <w:widowControl/>
        <w:spacing w:after="170"/>
        <w:ind w:left="709"/>
        <w:rPr>
          <w:rFonts w:eastAsiaTheme="minorEastAsia"/>
          <w:sz w:val="17"/>
          <w:szCs w:val="17"/>
          <w:lang w:val="fr-FR"/>
        </w:rPr>
      </w:pPr>
      <w:r w:rsidRPr="00330B62">
        <w:rPr>
          <w:rFonts w:eastAsiaTheme="minorEastAsia"/>
          <w:sz w:val="17"/>
          <w:szCs w:val="17"/>
          <w:lang w:val="fr-FR"/>
        </w:rPr>
        <w:t xml:space="preserve">La cystéine et la leucine de la structure cyclique sont liées par la chaîne latérale de la Cys et la terminaison </w:t>
      </w:r>
      <w:r w:rsidR="00436AE1" w:rsidRPr="000825B3">
        <w:rPr>
          <w:rFonts w:eastAsiaTheme="minorEastAsia"/>
          <w:color w:val="000000"/>
          <w:sz w:val="17"/>
          <w:szCs w:val="17"/>
          <w:lang w:val="fr-FR"/>
        </w:rPr>
        <w:t xml:space="preserve">carboxy </w:t>
      </w:r>
      <w:r w:rsidRPr="00330B62">
        <w:rPr>
          <w:rFonts w:eastAsiaTheme="minorEastAsia"/>
          <w:sz w:val="17"/>
          <w:szCs w:val="17"/>
          <w:lang w:val="fr-FR"/>
        </w:rPr>
        <w:t>de la Leu.</w:t>
      </w:r>
    </w:p>
    <w:p w14:paraId="5110652A"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95"/>
          <w:headerReference w:type="default" r:id="rId196"/>
          <w:footerReference w:type="even" r:id="rId197"/>
          <w:footerReference w:type="default" r:id="rId198"/>
          <w:headerReference w:type="first" r:id="rId199"/>
          <w:footerReference w:type="first" r:id="rId200"/>
          <w:pgSz w:w="11907" w:h="16840" w:code="9"/>
          <w:pgMar w:top="1440" w:right="1440" w:bottom="1440" w:left="1440" w:header="720" w:footer="720" w:gutter="0"/>
          <w:cols w:space="720"/>
          <w:titlePg/>
          <w:docGrid w:linePitch="360"/>
        </w:sectPr>
      </w:pPr>
    </w:p>
    <w:p w14:paraId="7D05EA5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66FB6BD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structure ci</w:t>
      </w:r>
      <w:r w:rsidRPr="00330B62">
        <w:rPr>
          <w:rFonts w:eastAsiaTheme="minorEastAsia"/>
          <w:sz w:val="17"/>
          <w:szCs w:val="17"/>
          <w:lang w:val="fr-FR"/>
        </w:rPr>
        <w:noBreakHyphen/>
        <w:t>dessous est une séquence d’acides aminés cyclique et ramifiée contenant les acides aminés suivants :</w:t>
      </w:r>
    </w:p>
    <w:p w14:paraId="5664C9FB" w14:textId="77777777" w:rsidR="00C76247" w:rsidRPr="00330B62" w:rsidRDefault="00C76247" w:rsidP="009B2AE0">
      <w:pPr>
        <w:widowControl/>
        <w:spacing w:after="170"/>
        <w:rPr>
          <w:rFonts w:eastAsiaTheme="minorEastAsia"/>
          <w:b/>
          <w:sz w:val="17"/>
          <w:szCs w:val="17"/>
          <w:lang w:val="fr-FR"/>
        </w:rPr>
      </w:pPr>
      <w:r w:rsidRPr="00330B62">
        <w:rPr>
          <w:sz w:val="17"/>
          <w:szCs w:val="17"/>
          <w:lang w:val="fr-FR"/>
        </w:rPr>
        <w:object w:dxaOrig="6384" w:dyaOrig="8863" w14:anchorId="60B90392">
          <v:shape id="_x0000_i1029" type="#_x0000_t75" style="width:201.25pt;height:282pt" o:ole="">
            <v:imagedata r:id="rId201" o:title=""/>
          </v:shape>
          <o:OLEObject Type="Embed" ProgID="ChemDraw.Document.6.0" ShapeID="_x0000_i1029" DrawAspect="Content" ObjectID="_1697012554" r:id="rId202"/>
        </w:object>
      </w:r>
    </w:p>
    <w:p w14:paraId="73A588D5" w14:textId="04DAEE91" w:rsidR="00C76247" w:rsidRPr="00330B62" w:rsidRDefault="00C76247" w:rsidP="000825B3">
      <w:pPr>
        <w:widowControl/>
        <w:spacing w:after="170"/>
        <w:ind w:left="709"/>
        <w:rPr>
          <w:rFonts w:eastAsiaTheme="minorEastAsia"/>
          <w:sz w:val="17"/>
          <w:szCs w:val="17"/>
          <w:lang w:val="fr-FR"/>
        </w:rPr>
      </w:pPr>
      <w:r w:rsidRPr="00330B62">
        <w:rPr>
          <w:rFonts w:eastAsiaTheme="minorEastAsia"/>
          <w:sz w:val="17"/>
          <w:szCs w:val="17"/>
          <w:lang w:val="fr-FR"/>
        </w:rPr>
        <w:t xml:space="preserve">Comme la chaîne latérale de la Cys et la terminaison </w:t>
      </w:r>
      <w:r w:rsidR="00436AE1" w:rsidRPr="000825B3">
        <w:rPr>
          <w:rFonts w:eastAsiaTheme="minorEastAsia"/>
          <w:color w:val="000000"/>
          <w:sz w:val="17"/>
          <w:szCs w:val="17"/>
          <w:lang w:val="fr-FR"/>
        </w:rPr>
        <w:t xml:space="preserve">carboxy </w:t>
      </w:r>
      <w:r w:rsidRPr="00330B62">
        <w:rPr>
          <w:rFonts w:eastAsiaTheme="minorEastAsia"/>
          <w:sz w:val="17"/>
          <w:szCs w:val="17"/>
          <w:lang w:val="fr-FR"/>
        </w:rPr>
        <w:t>de la Leu participent à la cyclisation, la terminaison N du peptide cyclique se trouve au Cys-1.</w:t>
      </w:r>
    </w:p>
    <w:p w14:paraId="307F4DBD" w14:textId="77777777" w:rsidR="00C76247" w:rsidRPr="00330B62" w:rsidRDefault="00C76247" w:rsidP="009B2AE0">
      <w:pPr>
        <w:widowControl/>
        <w:tabs>
          <w:tab w:val="left" w:pos="720"/>
        </w:tabs>
        <w:spacing w:after="120"/>
        <w:ind w:left="720"/>
        <w:rPr>
          <w:rFonts w:eastAsiaTheme="minorEastAsia"/>
          <w:b/>
          <w:sz w:val="17"/>
          <w:szCs w:val="17"/>
          <w:lang w:val="fr-FR"/>
        </w:rPr>
      </w:pPr>
      <w:r w:rsidRPr="00330B62">
        <w:rPr>
          <w:rFonts w:eastAsiaTheme="minorEastAsia"/>
          <w:b/>
          <w:sz w:val="17"/>
          <w:szCs w:val="17"/>
          <w:lang w:val="fr-FR"/>
        </w:rPr>
        <w:t>OUI –région cyclique du peptide</w:t>
      </w:r>
    </w:p>
    <w:p w14:paraId="1ED616F7"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La norme ST.26 prévoit au paragraphe 7.b) </w:t>
      </w:r>
      <w:bookmarkStart w:id="778" w:name="_Hlk525915172"/>
      <w:r w:rsidRPr="00330B62">
        <w:rPr>
          <w:rFonts w:eastAsiaTheme="minorEastAsia"/>
          <w:iCs/>
          <w:sz w:val="17"/>
          <w:szCs w:val="17"/>
          <w:shd w:val="clear" w:color="auto" w:fill="FFFFFF"/>
          <w:lang w:val="fr-FR"/>
        </w:rPr>
        <w:t>que la région linéaire d’une séquence ramifiée contenant au moins quatre acides aminés définis de manière spécifique, et dont les acides aminés forment un seul squelette de peptides, doit figurer dans un listage des séquences.  Dans l’exemple ci</w:t>
      </w:r>
      <w:r w:rsidRPr="00330B62">
        <w:rPr>
          <w:rFonts w:eastAsiaTheme="minorEastAsia"/>
          <w:iCs/>
          <w:sz w:val="17"/>
          <w:szCs w:val="17"/>
          <w:shd w:val="clear" w:color="auto" w:fill="FFFFFF"/>
          <w:lang w:val="fr-FR"/>
        </w:rPr>
        <w:noBreakHyphen/>
        <w:t>dessus, la région cyclique du peptide ramifié compte plus de quatre acides aminés;  elle doit donc être intégrée dans un listage des séquences.</w:t>
      </w:r>
      <w:bookmarkEnd w:id="778"/>
    </w:p>
    <w:p w14:paraId="163BCA44" w14:textId="77777777" w:rsidR="00C76247" w:rsidRPr="00330B62" w:rsidRDefault="00C76247" w:rsidP="009B2AE0">
      <w:pPr>
        <w:widowControl/>
        <w:tabs>
          <w:tab w:val="left" w:pos="720"/>
        </w:tabs>
        <w:spacing w:after="120"/>
        <w:ind w:left="720"/>
        <w:rPr>
          <w:rFonts w:eastAsiaTheme="minorEastAsia"/>
          <w:b/>
          <w:sz w:val="17"/>
          <w:szCs w:val="17"/>
          <w:lang w:val="fr-FR"/>
        </w:rPr>
      </w:pPr>
      <w:r w:rsidRPr="00330B62">
        <w:rPr>
          <w:rFonts w:eastAsiaTheme="minorEastAsia"/>
          <w:b/>
          <w:sz w:val="17"/>
          <w:szCs w:val="17"/>
          <w:lang w:val="fr-FR"/>
        </w:rPr>
        <w:t>NON – ramification tripeptide du peptide</w:t>
      </w:r>
    </w:p>
    <w:p w14:paraId="0ECB3F97" w14:textId="77777777" w:rsidR="00C76247" w:rsidRPr="00330B62" w:rsidRDefault="00C76247" w:rsidP="009B2AE0">
      <w:pPr>
        <w:widowControl/>
        <w:tabs>
          <w:tab w:val="left" w:pos="720"/>
        </w:tabs>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Il n’est pas obligatoire d’intégrer la ramification du tripeptide Ala-Leu-Glu dans le listage des séquences.</w:t>
      </w:r>
    </w:p>
    <w:p w14:paraId="26532FC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605C369C"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4CA7F8A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Conformément au paragraphe 8, “un listage des séquences ne doit contenir aucune séquence comportant moins de </w:t>
      </w:r>
      <w:r w:rsidRPr="00330B62">
        <w:rPr>
          <w:sz w:val="17"/>
          <w:szCs w:val="17"/>
          <w:lang w:val="fr-FR"/>
        </w:rPr>
        <w:t>quatre</w:t>
      </w:r>
      <w:r w:rsidRPr="00330B62">
        <w:rPr>
          <w:rFonts w:eastAsiaTheme="minorEastAsia"/>
          <w:sz w:val="17"/>
          <w:szCs w:val="17"/>
          <w:lang w:val="fr-FR"/>
        </w:rPr>
        <w:t> </w:t>
      </w:r>
      <w:r w:rsidRPr="00330B62">
        <w:rPr>
          <w:rFonts w:eastAsiaTheme="minorEastAsia"/>
          <w:color w:val="000000"/>
          <w:sz w:val="17"/>
          <w:szCs w:val="17"/>
          <w:lang w:val="fr-FR"/>
        </w:rPr>
        <w:t xml:space="preserve">acides aminés </w:t>
      </w:r>
      <w:r w:rsidRPr="00330B62">
        <w:rPr>
          <w:rFonts w:eastAsiaTheme="minorEastAsia"/>
          <w:sz w:val="17"/>
          <w:szCs w:val="17"/>
          <w:lang w:val="fr-FR"/>
        </w:rPr>
        <w:t>définis de manière spécifiqu</w:t>
      </w:r>
      <w:r w:rsidRPr="00330B62">
        <w:rPr>
          <w:rFonts w:eastAsiaTheme="minorEastAsia"/>
          <w:color w:val="000000"/>
          <w:sz w:val="17"/>
          <w:szCs w:val="17"/>
          <w:lang w:val="fr-FR"/>
        </w:rPr>
        <w:t>e</w:t>
      </w:r>
    </w:p>
    <w:p w14:paraId="62FB13C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ramification du tripeptide ne contenant que trois acides aminés définis de manière spécifique, elle ne doit pas être intégrée dans le listage des séquences en tant que séquence distincte disposant de son propre numéro d’identification.</w:t>
      </w:r>
    </w:p>
    <w:p w14:paraId="5532B5D3"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03"/>
          <w:headerReference w:type="default" r:id="rId204"/>
          <w:footerReference w:type="even" r:id="rId205"/>
          <w:footerReference w:type="default" r:id="rId206"/>
          <w:headerReference w:type="first" r:id="rId207"/>
          <w:footerReference w:type="first" r:id="rId208"/>
          <w:pgSz w:w="11907" w:h="16840" w:code="9"/>
          <w:pgMar w:top="1440" w:right="1440" w:bottom="1440" w:left="1440" w:header="720" w:footer="720" w:gutter="0"/>
          <w:cols w:space="720"/>
          <w:titlePg/>
          <w:docGrid w:linePitch="360"/>
        </w:sectPr>
      </w:pPr>
    </w:p>
    <w:p w14:paraId="1576352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2E1AFF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Bien que cet exemple illustre un peptide de configuration circulaire, l’anneau ne se compose pas uniquement de résidus d’acides aminés liés par des peptides, conformément au paragraphe 25.  Comme la cyclisation de la séquence d’acides aminés s’effectue au moyen de la chaîne latérale de la cystéine (Cys) et de la terminaison carboxyle de la leucine (Leu), il faut attribuer le numéro de position 1 à la cystéine dans la région cyclique du peptide.  La séquence </w:t>
      </w:r>
      <w:r w:rsidRPr="00330B62">
        <w:rPr>
          <w:rFonts w:eastAsiaTheme="minorEastAsia"/>
          <w:color w:val="000000"/>
          <w:sz w:val="17"/>
          <w:szCs w:val="17"/>
          <w:lang w:val="fr-FR"/>
        </w:rPr>
        <w:t>doit</w:t>
      </w:r>
      <w:r w:rsidRPr="00330B62">
        <w:rPr>
          <w:rFonts w:eastAsiaTheme="minorEastAsia"/>
          <w:sz w:val="17"/>
          <w:szCs w:val="17"/>
          <w:lang w:val="fr-FR"/>
        </w:rPr>
        <w:t xml:space="preserve"> donc être représentée comme suit :</w:t>
      </w:r>
    </w:p>
    <w:p w14:paraId="5727B92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CALRDKL (SEQ ID NO : 89).</w:t>
      </w:r>
    </w:p>
    <w:p w14:paraId="29F69F61" w14:textId="1F744DCA" w:rsidR="00C76247" w:rsidRPr="00330B62" w:rsidRDefault="00C76247" w:rsidP="000825B3">
      <w:pPr>
        <w:widowControl/>
        <w:spacing w:after="170"/>
        <w:ind w:left="720"/>
        <w:rPr>
          <w:rFonts w:eastAsiaTheme="minorEastAsia"/>
          <w:sz w:val="17"/>
          <w:szCs w:val="17"/>
          <w:lang w:val="fr-FR"/>
        </w:rPr>
      </w:pPr>
      <w:r w:rsidRPr="00330B62">
        <w:rPr>
          <w:rFonts w:eastAsiaTheme="minorEastAsia"/>
          <w:sz w:val="17"/>
          <w:szCs w:val="17"/>
          <w:lang w:val="fr-FR"/>
        </w:rPr>
        <w:t>Comme l’indique la figure ci</w:t>
      </w:r>
      <w:r w:rsidRPr="00330B62">
        <w:rPr>
          <w:rFonts w:eastAsiaTheme="minorEastAsia"/>
          <w:sz w:val="17"/>
          <w:szCs w:val="17"/>
          <w:lang w:val="fr-FR"/>
        </w:rPr>
        <w:noBreakHyphen/>
        <w:t xml:space="preserve">dessus, la séquence d’acides aminés est cyclisée par une conjugaison thioester entre la chaîne latérale de la cystéine et la terminaison carboxyle de la leucine.  Il faut employer la clé de caractérisation “SITE” pour décrire la cystéine modifiée, qui forme la liaison intrachaîne avec la leucine.  </w:t>
      </w:r>
      <w:r w:rsidR="00436AE1" w:rsidRPr="000825B3">
        <w:rPr>
          <w:rFonts w:eastAsiaTheme="minorEastAsia"/>
          <w:color w:val="000000"/>
          <w:sz w:val="17"/>
          <w:szCs w:val="17"/>
          <w:lang w:val="fr-FR"/>
        </w:rPr>
        <w:t>L’élément de l’emplacement de la caractéristique correspond aux numéros des résidus des acides aminés liés au format “x  y</w:t>
      </w:r>
      <w:r w:rsidRPr="00330B62">
        <w:rPr>
          <w:rFonts w:eastAsiaTheme="minorEastAsia"/>
          <w:sz w:val="17"/>
          <w:szCs w:val="17"/>
          <w:lang w:val="fr-FR"/>
        </w:rPr>
        <w:t>, par exemple “</w:t>
      </w:r>
      <w:r w:rsidR="000825B3" w:rsidRPr="00330B62">
        <w:rPr>
          <w:rFonts w:eastAsiaTheme="minorEastAsia"/>
          <w:sz w:val="17"/>
          <w:szCs w:val="17"/>
          <w:lang w:val="fr-FR"/>
        </w:rPr>
        <w:t xml:space="preserve"> </w:t>
      </w:r>
      <w:r w:rsidRPr="00330B62">
        <w:rPr>
          <w:rFonts w:eastAsiaTheme="minorEastAsia"/>
          <w:sz w:val="17"/>
          <w:szCs w:val="17"/>
          <w:lang w:val="fr-FR"/>
        </w:rPr>
        <w:t>1</w:t>
      </w:r>
      <w:r w:rsidR="00436AE1" w:rsidRPr="000825B3">
        <w:rPr>
          <w:rFonts w:eastAsiaTheme="minorEastAsia"/>
          <w:color w:val="000000"/>
          <w:sz w:val="17"/>
          <w:szCs w:val="17"/>
          <w:lang w:val="fr-FR"/>
        </w:rPr>
        <w:t>..</w:t>
      </w:r>
      <w:r w:rsidR="000825B3" w:rsidRPr="00330B62">
        <w:rPr>
          <w:rFonts w:eastAsiaTheme="minorEastAsia"/>
          <w:sz w:val="17"/>
          <w:szCs w:val="17"/>
          <w:lang w:val="fr-FR"/>
        </w:rPr>
        <w:t xml:space="preserve"> </w:t>
      </w:r>
      <w:r w:rsidRPr="00330B62">
        <w:rPr>
          <w:rFonts w:eastAsiaTheme="minorEastAsia"/>
          <w:sz w:val="17"/>
          <w:szCs w:val="17"/>
          <w:lang w:val="fr-FR"/>
        </w:rPr>
        <w:t>7”.  Le qualificateur obligatoire “</w:t>
      </w:r>
      <w:r w:rsidRPr="00E64C7E">
        <w:rPr>
          <w:rFonts w:eastAsiaTheme="minorEastAsia"/>
          <w:strike/>
          <w:color w:val="FFFFFF"/>
          <w:sz w:val="17"/>
          <w:szCs w:val="17"/>
          <w:shd w:val="clear" w:color="auto" w:fill="800080"/>
          <w:lang w:val="fr-FR"/>
        </w:rPr>
        <w:t>NOTE</w:t>
      </w:r>
      <w:r w:rsidR="00010D32"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doit indiquer la nature de la liaison, par exemple “cysteine leucine thioester (Cys-Leu)” pour préciser que le Cys-1 et le Leu-7 sont reliés par une liaison thioester.  De plus, la lysine en position numéro 6 doit être annotée pour indiquer qu’elle a été modifiée; on emploie à cette fin la clé de caractérisation “SITE” ainsi que le qualificateur obligatoire “</w:t>
      </w:r>
      <w:r w:rsidRPr="00E64C7E">
        <w:rPr>
          <w:rFonts w:eastAsiaTheme="minorEastAsia"/>
          <w:strike/>
          <w:color w:val="FFFFFF"/>
          <w:sz w:val="17"/>
          <w:szCs w:val="17"/>
          <w:shd w:val="clear" w:color="auto" w:fill="800080"/>
          <w:lang w:val="fr-FR"/>
        </w:rPr>
        <w:t>NOTE</w:t>
      </w:r>
      <w:r w:rsidR="00010D32"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la valeur de ce dernier indiquant que le tripeptide ALE est relié à la chaîne latérale de la lysine.</w:t>
      </w:r>
    </w:p>
    <w:p w14:paraId="754D0508" w14:textId="77D6411C" w:rsidR="00C76247" w:rsidRPr="00330B62" w:rsidRDefault="00C76247" w:rsidP="000825B3">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xml:space="preserve">, 8, 25, 26, 29, 30, 31, </w:t>
      </w:r>
      <w:r w:rsidR="00436AE1" w:rsidRPr="000825B3">
        <w:rPr>
          <w:rFonts w:eastAsiaTheme="minorEastAsia"/>
          <w:color w:val="000000"/>
          <w:sz w:val="17"/>
          <w:szCs w:val="17"/>
          <w:lang w:val="fr-FR"/>
        </w:rPr>
        <w:t>66.c)</w:t>
      </w:r>
      <w:r w:rsidRPr="00330B62">
        <w:rPr>
          <w:rFonts w:eastAsiaTheme="minorEastAsia"/>
          <w:sz w:val="17"/>
          <w:szCs w:val="17"/>
          <w:lang w:val="fr-FR"/>
        </w:rPr>
        <w:t xml:space="preserve"> et </w:t>
      </w:r>
      <w:r w:rsidR="00436AE1" w:rsidRPr="000825B3">
        <w:rPr>
          <w:rFonts w:eastAsiaTheme="minorEastAsia"/>
          <w:color w:val="000000"/>
          <w:sz w:val="17"/>
          <w:szCs w:val="17"/>
          <w:lang w:val="fr-FR"/>
        </w:rPr>
        <w:t>70</w:t>
      </w:r>
    </w:p>
    <w:p w14:paraId="26C6F7F9"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09"/>
          <w:headerReference w:type="default" r:id="rId210"/>
          <w:footerReference w:type="even" r:id="rId211"/>
          <w:footerReference w:type="default" r:id="rId212"/>
          <w:headerReference w:type="first" r:id="rId213"/>
          <w:footerReference w:type="first" r:id="rId214"/>
          <w:pgSz w:w="11907" w:h="16840" w:code="9"/>
          <w:pgMar w:top="1440" w:right="1440" w:bottom="1440" w:left="1440" w:header="720" w:footer="720" w:gutter="0"/>
          <w:cols w:space="720"/>
          <w:titlePg/>
          <w:docGrid w:linePitch="360"/>
        </w:sectPr>
      </w:pPr>
    </w:p>
    <w:p w14:paraId="3A23CCDF" w14:textId="77777777" w:rsidR="00C76247" w:rsidRPr="00330B62" w:rsidRDefault="00C76247" w:rsidP="009B2AE0">
      <w:pPr>
        <w:widowControl/>
        <w:spacing w:after="170"/>
        <w:rPr>
          <w:rFonts w:eastAsiaTheme="minorEastAsia"/>
          <w:b/>
          <w:sz w:val="17"/>
          <w:szCs w:val="17"/>
          <w:lang w:val="fr-FR"/>
        </w:rPr>
      </w:pPr>
      <w:bookmarkStart w:id="779" w:name="example7b5cyclicpeptide"/>
      <w:bookmarkStart w:id="780" w:name="page51"/>
      <w:r w:rsidRPr="00330B62">
        <w:rPr>
          <w:rFonts w:eastAsiaTheme="minorEastAsia"/>
          <w:b/>
          <w:sz w:val="17"/>
          <w:szCs w:val="17"/>
          <w:lang w:val="fr-FR"/>
        </w:rPr>
        <w:t>Exemple 7.b)-5 : Peptide cyclique contenant une séquence d’acides aminés ramifiée</w:t>
      </w:r>
    </w:p>
    <w:bookmarkEnd w:id="779"/>
    <w:bookmarkEnd w:id="780"/>
    <w:p w14:paraId="0A775072"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peptide cyclique ramifié suivant est divulgué dans une demande de brevet :</w:t>
      </w:r>
    </w:p>
    <w:p w14:paraId="1E55D931"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object w:dxaOrig="5472" w:dyaOrig="1514" w14:anchorId="34CAD434">
          <v:shape id="_x0000_i1030" type="#_x0000_t75" style="width:254.75pt;height:1in" o:ole="">
            <v:imagedata r:id="rId215" o:title=""/>
          </v:shape>
          <o:OLEObject Type="Embed" ProgID="ChemDraw.Document.6.0" ShapeID="_x0000_i1030" DrawAspect="Content" ObjectID="_1697012555" r:id="rId216"/>
        </w:object>
      </w:r>
    </w:p>
    <w:p w14:paraId="5E79F3FB"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Ser et le Lys sont reliés par une liaison amide entre la terminaison carboxy de la sérine et l’amine dans la chaîne latérale du Lys.</w:t>
      </w:r>
    </w:p>
    <w:p w14:paraId="0791D375" w14:textId="77777777" w:rsidR="00C76247" w:rsidRPr="00330B62" w:rsidRDefault="00C76247" w:rsidP="009B2AE0">
      <w:pPr>
        <w:widowControl/>
        <w:spacing w:after="160" w:line="259" w:lineRule="auto"/>
        <w:rPr>
          <w:b/>
          <w:sz w:val="17"/>
          <w:szCs w:val="17"/>
          <w:lang w:val="fr-FR"/>
        </w:rPr>
      </w:pPr>
      <w:r w:rsidRPr="00330B62">
        <w:rPr>
          <w:b/>
          <w:sz w:val="17"/>
          <w:szCs w:val="17"/>
          <w:lang w:val="fr-FR"/>
        </w:rPr>
        <w:t>Question 1 : La norme ST.26 prescrit</w:t>
      </w:r>
      <w:r w:rsidRPr="00330B62">
        <w:rPr>
          <w:b/>
          <w:sz w:val="17"/>
          <w:szCs w:val="17"/>
          <w:lang w:val="fr-FR"/>
        </w:rPr>
        <w:noBreakHyphen/>
        <w:t>elle l’intégration de la ou des séquences?</w:t>
      </w:r>
    </w:p>
    <w:p w14:paraId="0069D8DE" w14:textId="77777777" w:rsidR="00C76247" w:rsidRPr="00330B62" w:rsidRDefault="00C76247" w:rsidP="009B2AE0">
      <w:pPr>
        <w:widowControl/>
        <w:tabs>
          <w:tab w:val="left" w:pos="720"/>
        </w:tabs>
        <w:spacing w:after="170"/>
        <w:ind w:left="720"/>
        <w:rPr>
          <w:b/>
          <w:sz w:val="17"/>
          <w:szCs w:val="17"/>
          <w:lang w:val="fr-FR"/>
        </w:rPr>
      </w:pPr>
      <w:r w:rsidRPr="00330B62">
        <w:rPr>
          <w:rFonts w:eastAsiaTheme="minorEastAsia"/>
          <w:b/>
          <w:sz w:val="17"/>
          <w:szCs w:val="17"/>
          <w:lang w:val="fr-FR"/>
        </w:rPr>
        <w:t>OUI</w:t>
      </w:r>
    </w:p>
    <w:p w14:paraId="77B17A50"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paragraphe 7.b) prévoit que toute séquence contenant au moins quatre acides aminés définis de manière spécifique et pouvant être représentée comme une région linéaire dans une séquence ramifiée doit figurer dans le listage des séquences.  Dans l’exemple ci</w:t>
      </w:r>
      <w:r w:rsidRPr="00330B62">
        <w:rPr>
          <w:sz w:val="17"/>
          <w:szCs w:val="17"/>
          <w:lang w:val="fr-FR"/>
        </w:rPr>
        <w:noBreakHyphen/>
        <w:t>dessus, le peptide contient une région cyclique dans laquelle les acides aminés sont reliés par des liaisons peptidiques, ainsi qu’une région ramifiée qui est liée à une chaîne latérale du Lys dans la région cyclique.  Les régions de ce peptide ramifié qui peuvent être représentées comme des régions linéaires et qui contiennent au moins quatre acides aminés définis de manière spécifique sont les suivantes :</w:t>
      </w:r>
    </w:p>
    <w:p w14:paraId="6EAE3BB5"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object w:dxaOrig="6557" w:dyaOrig="1740" w14:anchorId="643B9266">
          <v:shape id="_x0000_i1031" type="#_x0000_t75" style="width:294.9pt;height:74.3pt" o:ole="">
            <v:imagedata r:id="rId217" o:title=""/>
          </v:shape>
          <o:OLEObject Type="Embed" ProgID="ChemDraw.Document.6.0" ShapeID="_x0000_i1031" DrawAspect="Content" ObjectID="_1697012556" r:id="rId218"/>
        </w:object>
      </w:r>
    </w:p>
    <w:p w14:paraId="2D358584"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norme ST.26 prescrit d’intégrer les séquences 1 et 2 de ce peptide ramifié cyclique dans un listage des séquences, chacune de ces séquences devant disposer de son propre numéro d’identification.</w:t>
      </w:r>
    </w:p>
    <w:p w14:paraId="794FEF0B" w14:textId="77777777" w:rsidR="00C76247" w:rsidRPr="00330B62" w:rsidRDefault="00C76247" w:rsidP="009B2AE0">
      <w:pPr>
        <w:widowControl/>
        <w:spacing w:after="160" w:line="259" w:lineRule="auto"/>
        <w:rPr>
          <w:b/>
          <w:sz w:val="17"/>
          <w:szCs w:val="17"/>
          <w:lang w:val="fr-FR"/>
        </w:rPr>
      </w:pPr>
      <w:r w:rsidRPr="00330B62">
        <w:rPr>
          <w:b/>
          <w:sz w:val="17"/>
          <w:szCs w:val="17"/>
          <w:lang w:val="fr-FR"/>
        </w:rPr>
        <w:t>Question 3 : Comment la ou les séquences devraient</w:t>
      </w:r>
      <w:r w:rsidRPr="00330B62">
        <w:rPr>
          <w:b/>
          <w:sz w:val="17"/>
          <w:szCs w:val="17"/>
          <w:lang w:val="fr-FR"/>
        </w:rPr>
        <w:noBreakHyphen/>
        <w:t>elles être représentées dans le listage des séquences?</w:t>
      </w:r>
    </w:p>
    <w:p w14:paraId="0A926DE3"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 1 doit être représentée ainsi :</w:t>
      </w:r>
    </w:p>
    <w:p w14:paraId="2E8E5EBB"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LRDQS (SEQ.  ID.  NO : 90)</w:t>
      </w:r>
    </w:p>
    <w:p w14:paraId="26D4E76E" w14:textId="501C5BB6"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w:t>
      </w:r>
      <w:r w:rsidR="004A1FFB" w:rsidRPr="00E64C7E">
        <w:rPr>
          <w:color w:val="000000"/>
          <w:sz w:val="17"/>
          <w:szCs w:val="17"/>
          <w:u w:val="single"/>
          <w:shd w:val="clear" w:color="auto" w:fill="FFFF00"/>
          <w:lang w:val="fr-FR"/>
        </w:rPr>
        <w:t> 1</w:t>
      </w:r>
      <w:r w:rsidRPr="00E64C7E">
        <w:rPr>
          <w:strike/>
          <w:color w:val="FFFFFF"/>
          <w:sz w:val="17"/>
          <w:szCs w:val="17"/>
          <w:shd w:val="clear" w:color="auto" w:fill="800080"/>
          <w:lang w:val="fr-FR"/>
        </w:rPr>
        <w:t xml:space="preserve"> devrait de préférence </w:t>
      </w:r>
      <w:r w:rsidR="004A1FFB" w:rsidRPr="00E64C7E">
        <w:rPr>
          <w:color w:val="000000"/>
          <w:sz w:val="17"/>
          <w:szCs w:val="17"/>
          <w:u w:val="single"/>
          <w:shd w:val="clear" w:color="auto" w:fill="FFFF00"/>
          <w:lang w:val="fr-FR"/>
        </w:rPr>
        <w:t xml:space="preserve">peut </w:t>
      </w:r>
      <w:r w:rsidRPr="00330B62">
        <w:rPr>
          <w:sz w:val="17"/>
          <w:szCs w:val="17"/>
          <w:lang w:val="fr-FR"/>
        </w:rPr>
        <w:t>être annotée au moyen de la clé de caractérisation “SITE” et du qualificateur “</w:t>
      </w:r>
      <w:r w:rsidRPr="00E64C7E">
        <w:rPr>
          <w:strike/>
          <w:color w:val="FFFFFF"/>
          <w:sz w:val="17"/>
          <w:szCs w:val="17"/>
          <w:shd w:val="clear" w:color="auto" w:fill="800080"/>
          <w:lang w:val="fr-FR"/>
        </w:rPr>
        <w:t>NOTE</w:t>
      </w:r>
      <w:r w:rsidR="004A1FFB" w:rsidRPr="00E64C7E">
        <w:rPr>
          <w:color w:val="000000"/>
          <w:sz w:val="17"/>
          <w:szCs w:val="17"/>
          <w:u w:val="single"/>
          <w:shd w:val="clear" w:color="auto" w:fill="FFFF00"/>
          <w:lang w:val="fr-FR"/>
        </w:rPr>
        <w:t>note</w:t>
      </w:r>
      <w:r w:rsidRPr="00330B62">
        <w:rPr>
          <w:sz w:val="17"/>
          <w:szCs w:val="17"/>
          <w:lang w:val="fr-FR"/>
        </w:rPr>
        <w:t>” pour indiquer que la sérine en position 5 est reliée à une autre séquence par une liaison amide entre le Ser et une chaîne latérale du Lys dans l’autre séquence.</w:t>
      </w:r>
    </w:p>
    <w:p w14:paraId="50BF22FA"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 2 est un peptide cyclique.  Selon le paragraphe 25, lorsqu’une séquence d’acides aminés a une configuration cyclique et n’a pas de terminaison amine ou carboxy, le requérant doit choisir le résidu d’acides aminés qu’il entend placer en position numéro 1.  La séquence peut alors être représentée ainsi :</w:t>
      </w:r>
    </w:p>
    <w:p w14:paraId="4FADBD9E"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ALFKNG (SEQ.  ID.  NO : 91)</w:t>
      </w:r>
    </w:p>
    <w:p w14:paraId="38DBF6E7" w14:textId="1E663262" w:rsidR="00C76247" w:rsidRPr="00330B62" w:rsidRDefault="00C76247" w:rsidP="009B2AE0">
      <w:pPr>
        <w:widowControl/>
        <w:spacing w:after="160" w:line="259" w:lineRule="auto"/>
        <w:ind w:left="540"/>
        <w:rPr>
          <w:sz w:val="17"/>
          <w:szCs w:val="17"/>
          <w:lang w:val="fr-FR"/>
        </w:rPr>
      </w:pPr>
      <w:bookmarkStart w:id="781" w:name="_Hlk526004539"/>
      <w:r w:rsidRPr="00330B62">
        <w:rPr>
          <w:sz w:val="17"/>
          <w:szCs w:val="17"/>
          <w:lang w:val="fr-FR"/>
        </w:rPr>
        <w:t>Tout autre acide aminé de la séquence peut également être placé en position de résidu numéro 1.  La séquence ALFKNG doit être décrite plus en détail au moyen de la clé de caractérisation “SITE” et du qualificateur “</w:t>
      </w:r>
      <w:r w:rsidRPr="00E64C7E">
        <w:rPr>
          <w:strike/>
          <w:color w:val="FFFFFF"/>
          <w:sz w:val="17"/>
          <w:szCs w:val="17"/>
          <w:shd w:val="clear" w:color="auto" w:fill="800080"/>
          <w:lang w:val="fr-FR"/>
        </w:rPr>
        <w:t>NOTE</w:t>
      </w:r>
      <w:r w:rsidR="004A1FFB" w:rsidRPr="00E64C7E">
        <w:rPr>
          <w:color w:val="000000"/>
          <w:sz w:val="17"/>
          <w:szCs w:val="17"/>
          <w:u w:val="single"/>
          <w:shd w:val="clear" w:color="auto" w:fill="FFFF00"/>
          <w:lang w:val="fr-FR"/>
        </w:rPr>
        <w:t>note</w:t>
      </w:r>
      <w:r w:rsidRPr="00330B62">
        <w:rPr>
          <w:sz w:val="17"/>
          <w:szCs w:val="17"/>
          <w:lang w:val="fr-FR"/>
        </w:rPr>
        <w:t>” pour indiquer que la chaîne latérale du Lys en position de résidu numéro 4 est reliée par une liaison amide à une autre séquen</w:t>
      </w:r>
      <w:bookmarkEnd w:id="781"/>
      <w:r w:rsidRPr="00330B62">
        <w:rPr>
          <w:sz w:val="17"/>
          <w:szCs w:val="17"/>
          <w:lang w:val="fr-FR"/>
        </w:rPr>
        <w:t xml:space="preserve">ce.  Cette liaison de la chaîne latérale modifie le Lys, et selon le paragraphe 30 de la norme ST.26, tout acide aminé modifié doit être accompagné d’une description supplémentaire dans le tableau de caractéristiques.  </w:t>
      </w:r>
      <w:r w:rsidRPr="00330B62">
        <w:rPr>
          <w:color w:val="000000"/>
          <w:sz w:val="17"/>
          <w:szCs w:val="17"/>
          <w:lang w:val="fr-FR"/>
        </w:rPr>
        <w:t>De plus</w:t>
      </w:r>
      <w:r w:rsidRPr="00330B62">
        <w:rPr>
          <w:sz w:val="17"/>
          <w:szCs w:val="17"/>
          <w:lang w:val="fr-FR"/>
        </w:rPr>
        <w:t>, une clé de caractérisation “REGION” et un qualificateur “</w:t>
      </w:r>
      <w:r w:rsidRPr="00E64C7E">
        <w:rPr>
          <w:strike/>
          <w:color w:val="FFFFFF"/>
          <w:sz w:val="17"/>
          <w:szCs w:val="17"/>
          <w:shd w:val="clear" w:color="auto" w:fill="800080"/>
          <w:lang w:val="fr-FR"/>
        </w:rPr>
        <w:t>NOTE</w:t>
      </w:r>
      <w:r w:rsidR="004A1FFB" w:rsidRPr="00E64C7E">
        <w:rPr>
          <w:color w:val="000000"/>
          <w:sz w:val="17"/>
          <w:szCs w:val="17"/>
          <w:u w:val="single"/>
          <w:shd w:val="clear" w:color="auto" w:fill="FFFF00"/>
          <w:lang w:val="fr-FR"/>
        </w:rPr>
        <w:t>note</w:t>
      </w:r>
      <w:r w:rsidRPr="00330B62">
        <w:rPr>
          <w:sz w:val="17"/>
          <w:szCs w:val="17"/>
          <w:lang w:val="fr-FR"/>
        </w:rPr>
        <w:t xml:space="preserve">” devraient être prévus pour montrer que le peptide </w:t>
      </w:r>
      <w:r w:rsidRPr="00330B62">
        <w:rPr>
          <w:color w:val="000000"/>
          <w:sz w:val="17"/>
          <w:szCs w:val="17"/>
          <w:lang w:val="fr-FR"/>
        </w:rPr>
        <w:t xml:space="preserve">ALFKNG </w:t>
      </w:r>
      <w:r w:rsidRPr="00330B62">
        <w:rPr>
          <w:sz w:val="17"/>
          <w:szCs w:val="17"/>
          <w:lang w:val="fr-FR"/>
        </w:rPr>
        <w:t>est circulaire.</w:t>
      </w:r>
    </w:p>
    <w:p w14:paraId="699BDC33" w14:textId="77777777" w:rsidR="00C76247" w:rsidRPr="00330B62" w:rsidRDefault="00C76247" w:rsidP="009B2AE0">
      <w:pPr>
        <w:widowControl/>
        <w:spacing w:after="160" w:line="259" w:lineRule="auto"/>
        <w:rPr>
          <w:sz w:val="17"/>
          <w:szCs w:val="17"/>
          <w:lang w:val="fr-FR"/>
        </w:rPr>
      </w:pPr>
      <w:r w:rsidRPr="00330B62">
        <w:rPr>
          <w:b/>
          <w:sz w:val="17"/>
          <w:szCs w:val="17"/>
          <w:lang w:val="fr-FR"/>
        </w:rPr>
        <w:t>Paragraphe(s) pertinent(s) de la norme  ST.26 : 7.b)</w:t>
      </w:r>
      <w:r w:rsidRPr="00330B62">
        <w:rPr>
          <w:sz w:val="17"/>
          <w:szCs w:val="17"/>
          <w:lang w:val="fr-FR"/>
        </w:rPr>
        <w:t>, 25, 26, 30 et 31</w:t>
      </w:r>
    </w:p>
    <w:p w14:paraId="1B5B7A0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19"/>
          <w:headerReference w:type="default" r:id="rId220"/>
          <w:footerReference w:type="even" r:id="rId221"/>
          <w:footerReference w:type="default" r:id="rId222"/>
          <w:headerReference w:type="first" r:id="rId223"/>
          <w:footerReference w:type="first" r:id="rId224"/>
          <w:pgSz w:w="11907" w:h="16840" w:code="9"/>
          <w:pgMar w:top="1440" w:right="1440" w:bottom="1440" w:left="1440" w:header="720" w:footer="720" w:gutter="0"/>
          <w:cols w:space="720"/>
          <w:titlePg/>
          <w:docGrid w:linePitch="360"/>
        </w:sectPr>
      </w:pPr>
    </w:p>
    <w:p w14:paraId="1F652ECB" w14:textId="77777777" w:rsidR="00C76247" w:rsidRPr="00330B62" w:rsidRDefault="00C76247" w:rsidP="009B2AE0">
      <w:pPr>
        <w:pStyle w:val="Heading3"/>
        <w:widowControl/>
        <w:spacing w:before="0" w:after="120"/>
        <w:rPr>
          <w:sz w:val="17"/>
          <w:szCs w:val="17"/>
          <w:lang w:val="fr-FR"/>
        </w:rPr>
      </w:pPr>
      <w:bookmarkStart w:id="782" w:name="_Toc54686892"/>
      <w:bookmarkStart w:id="783" w:name="_Toc59200698"/>
      <w:r w:rsidRPr="00330B62">
        <w:rPr>
          <w:sz w:val="17"/>
          <w:szCs w:val="17"/>
          <w:lang w:val="fr-FR"/>
        </w:rPr>
        <w:t>Paragraphe 11.a) – Séquence de nucléotides représentée par deux brins de codage – entièrement complémentaires</w:t>
      </w:r>
      <w:bookmarkEnd w:id="782"/>
      <w:bookmarkEnd w:id="783"/>
    </w:p>
    <w:p w14:paraId="07C0E9D5" w14:textId="77777777" w:rsidR="00C76247" w:rsidRPr="00330B62" w:rsidRDefault="00C76247" w:rsidP="009B2AE0">
      <w:pPr>
        <w:widowControl/>
        <w:spacing w:after="170"/>
        <w:rPr>
          <w:rFonts w:eastAsiaTheme="minorEastAsia"/>
          <w:b/>
          <w:sz w:val="17"/>
          <w:szCs w:val="17"/>
          <w:lang w:val="fr-FR"/>
        </w:rPr>
      </w:pPr>
      <w:bookmarkStart w:id="784" w:name="page38"/>
      <w:bookmarkStart w:id="785" w:name="page53"/>
      <w:bookmarkEnd w:id="784"/>
      <w:r w:rsidRPr="00330B62">
        <w:rPr>
          <w:rFonts w:eastAsiaTheme="minorEastAsia"/>
          <w:b/>
          <w:sz w:val="17"/>
          <w:szCs w:val="17"/>
          <w:lang w:val="fr-FR"/>
        </w:rPr>
        <w:t>Exemple 11.a)-1 : Séquence de nucléotides représentée par deux brins de codage – mêmes longueurs</w:t>
      </w:r>
    </w:p>
    <w:bookmarkEnd w:id="785"/>
    <w:p w14:paraId="0ED739D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d’ADN représentée par deux brins de codage ci</w:t>
      </w:r>
      <w:r w:rsidRPr="00330B62">
        <w:rPr>
          <w:rFonts w:eastAsiaTheme="minorEastAsia"/>
          <w:sz w:val="17"/>
          <w:szCs w:val="17"/>
          <w:lang w:val="fr-FR"/>
        </w:rPr>
        <w:noBreakHyphen/>
        <w:t>après :</w:t>
      </w:r>
    </w:p>
    <w:p w14:paraId="71D1CB8F"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3’-CCGGTTAACGCTA-5’</w:t>
      </w:r>
    </w:p>
    <w:p w14:paraId="187B157A" w14:textId="77777777" w:rsidR="00C76247" w:rsidRPr="00330B62" w:rsidRDefault="00C76247" w:rsidP="009B2AE0">
      <w:pPr>
        <w:widowControl/>
        <w:spacing w:after="170"/>
        <w:rPr>
          <w:rFonts w:eastAsiaTheme="minorEastAsia" w:cs="Times New Roman"/>
          <w:sz w:val="17"/>
          <w:szCs w:val="17"/>
          <w:lang w:val="fr-FR"/>
        </w:rPr>
      </w:pPr>
      <w:r w:rsidRPr="00330B62">
        <w:rPr>
          <w:rFonts w:ascii="Courier New" w:eastAsiaTheme="minorEastAsia" w:hAnsi="Courier New" w:cs="Courier New"/>
          <w:sz w:val="17"/>
          <w:szCs w:val="17"/>
          <w:lang w:val="fr-FR"/>
        </w:rPr>
        <w:t xml:space="preserve">   5’-GGCCAATTGCGAT-3’</w:t>
      </w:r>
    </w:p>
    <w:p w14:paraId="44F3ABC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311F5EA"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313FF2D"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Chaque séquence nucléotidique énumérée comporte plus de 10 nucléotides définis de manière spécifique.  Un brin de codage au moins doit être intégré dans le listage des séquences, car les deux brins de cette séquence nucléotidique représentée par deux brins de codage sont entièrement complémentaires l’un de l’autre.</w:t>
      </w:r>
    </w:p>
    <w:p w14:paraId="6131542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C75A70B"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OUI</w:t>
      </w:r>
    </w:p>
    <w:p w14:paraId="0896332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Si la séquence d’un seul brin de codage doit être intégrée dans le listage des séquences, les séquences des deux brins de codage peuvent y être intégrées, chacune disposant de son propre numéro d’identification de séquence.</w:t>
      </w:r>
    </w:p>
    <w:p w14:paraId="0535371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58E16C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d’ADN représentée par deux brins de codage doit être représentée sous la forme d’une seule séquence ou de deux séquences distinctes.  Chaque séquence intégrée dans le listage des séquences doit être représentée dans le sens 5’-3’ et disposer de son propre numéro d’identification de séquence.</w:t>
      </w:r>
    </w:p>
    <w:p w14:paraId="170C084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atcgcaattggcc (brin supérieur) (SEQ ID NO : 34)</w:t>
      </w:r>
    </w:p>
    <w:p w14:paraId="43A6C35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et/ou</w:t>
      </w:r>
    </w:p>
    <w:p w14:paraId="6FA1C7BC" w14:textId="77777777" w:rsidR="00C76247" w:rsidRPr="00330B62" w:rsidRDefault="00C76247" w:rsidP="009B2AE0">
      <w:pPr>
        <w:widowControl/>
        <w:spacing w:after="170"/>
        <w:ind w:left="720"/>
        <w:rPr>
          <w:rFonts w:eastAsiaTheme="minorEastAsia"/>
          <w:iCs/>
          <w:color w:val="000000"/>
          <w:sz w:val="17"/>
          <w:szCs w:val="17"/>
          <w:lang w:val="fr-FR"/>
        </w:rPr>
      </w:pPr>
      <w:r w:rsidRPr="00330B62">
        <w:rPr>
          <w:rFonts w:eastAsiaTheme="minorEastAsia"/>
          <w:iCs/>
          <w:sz w:val="17"/>
          <w:szCs w:val="17"/>
          <w:lang w:val="fr-FR"/>
        </w:rPr>
        <w:t>ggccaattgcgat (brin inférieur) (SEQ ID NO : 35)</w:t>
      </w:r>
    </w:p>
    <w:p w14:paraId="2C78684A"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7.a), </w:t>
      </w:r>
      <w:r w:rsidRPr="00330B62">
        <w:rPr>
          <w:rFonts w:eastAsiaTheme="minorEastAsia"/>
          <w:b/>
          <w:sz w:val="17"/>
          <w:szCs w:val="17"/>
          <w:lang w:val="fr-FR"/>
        </w:rPr>
        <w:t>11.a)</w:t>
      </w:r>
      <w:r w:rsidRPr="00330B62">
        <w:rPr>
          <w:rFonts w:eastAsiaTheme="minorEastAsia"/>
          <w:sz w:val="17"/>
          <w:szCs w:val="17"/>
          <w:lang w:val="fr-FR"/>
        </w:rPr>
        <w:t xml:space="preserve"> et 13</w:t>
      </w:r>
    </w:p>
    <w:p w14:paraId="2245B56D"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25"/>
          <w:headerReference w:type="default" r:id="rId226"/>
          <w:footerReference w:type="even" r:id="rId227"/>
          <w:footerReference w:type="default" r:id="rId228"/>
          <w:headerReference w:type="first" r:id="rId229"/>
          <w:footerReference w:type="first" r:id="rId230"/>
          <w:pgSz w:w="11907" w:h="16840" w:code="9"/>
          <w:pgMar w:top="1440" w:right="1440" w:bottom="1440" w:left="1440" w:header="720" w:footer="720" w:gutter="0"/>
          <w:cols w:space="720"/>
          <w:titlePg/>
          <w:docGrid w:linePitch="360"/>
        </w:sectPr>
      </w:pPr>
    </w:p>
    <w:p w14:paraId="674DE891" w14:textId="77777777" w:rsidR="00C76247" w:rsidRPr="00330B62" w:rsidRDefault="00C76247" w:rsidP="009B2AE0">
      <w:pPr>
        <w:pStyle w:val="Heading3"/>
        <w:widowControl/>
        <w:spacing w:before="0" w:after="120"/>
        <w:rPr>
          <w:sz w:val="17"/>
          <w:szCs w:val="17"/>
          <w:lang w:val="fr-FR"/>
        </w:rPr>
      </w:pPr>
      <w:bookmarkStart w:id="786" w:name="_Paragraphe_11.b)_–"/>
      <w:bookmarkStart w:id="787" w:name="_Toc54686893"/>
      <w:bookmarkStart w:id="788" w:name="_Toc59200699"/>
      <w:bookmarkEnd w:id="786"/>
      <w:r w:rsidRPr="00330B62">
        <w:rPr>
          <w:sz w:val="17"/>
          <w:szCs w:val="17"/>
          <w:lang w:val="fr-FR"/>
        </w:rPr>
        <w:t>Paragraphe 11.b) – Séquence de nucléotides représentée par deux brins de codage – non entièrement complémentaires</w:t>
      </w:r>
      <w:bookmarkEnd w:id="787"/>
      <w:bookmarkEnd w:id="788"/>
    </w:p>
    <w:p w14:paraId="32DFF7F1" w14:textId="77777777" w:rsidR="00C76247" w:rsidRPr="00330B62" w:rsidRDefault="00C76247" w:rsidP="009B2AE0">
      <w:pPr>
        <w:widowControl/>
        <w:spacing w:after="170"/>
        <w:rPr>
          <w:rFonts w:eastAsiaTheme="minorEastAsia"/>
          <w:b/>
          <w:sz w:val="17"/>
          <w:szCs w:val="17"/>
          <w:lang w:val="fr-FR"/>
        </w:rPr>
      </w:pPr>
      <w:bookmarkStart w:id="789" w:name="page54"/>
      <w:r w:rsidRPr="00330B62">
        <w:rPr>
          <w:rFonts w:eastAsiaTheme="minorEastAsia"/>
          <w:b/>
          <w:sz w:val="17"/>
          <w:szCs w:val="17"/>
          <w:lang w:val="fr-FR"/>
        </w:rPr>
        <w:t>Exemple 11.b)-1 : Séquence de nucléotides représentée par deux brins de codage – différentes longueurs</w:t>
      </w:r>
    </w:p>
    <w:bookmarkEnd w:id="789"/>
    <w:p w14:paraId="5537964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contient le dessin et la légende ci</w:t>
      </w:r>
      <w:r w:rsidRPr="00330B62">
        <w:rPr>
          <w:rFonts w:eastAsiaTheme="minorEastAsia"/>
          <w:sz w:val="17"/>
          <w:szCs w:val="17"/>
          <w:lang w:val="fr-FR"/>
        </w:rPr>
        <w:noBreakHyphen/>
        <w:t>après :</w:t>
      </w:r>
    </w:p>
    <w:p w14:paraId="508D887F"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5’-tagttcattgactaaggctccccattgactaaggcgactagcattgactaaggcaagc-3’</w:t>
      </w:r>
    </w:p>
    <w:p w14:paraId="60BA5464"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w:t>
      </w:r>
    </w:p>
    <w:p w14:paraId="67445B84"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gggtaactgantccgc</w:t>
      </w:r>
    </w:p>
    <w:p w14:paraId="4477B2F7" w14:textId="718CC661" w:rsidR="00C76247" w:rsidRPr="00330B62" w:rsidRDefault="00C76247" w:rsidP="000825B3">
      <w:pPr>
        <w:widowControl/>
        <w:spacing w:after="170"/>
        <w:ind w:left="709"/>
        <w:rPr>
          <w:rFonts w:eastAsiaTheme="minorEastAsia"/>
          <w:sz w:val="17"/>
          <w:szCs w:val="17"/>
          <w:lang w:val="fr-FR"/>
        </w:rPr>
      </w:pPr>
      <w:r w:rsidRPr="00330B62">
        <w:rPr>
          <w:rFonts w:eastAsiaTheme="minorEastAsia"/>
          <w:sz w:val="17"/>
          <w:szCs w:val="17"/>
          <w:lang w:val="fr-FR"/>
        </w:rPr>
        <w:t>Le promoteur du gène humain ABC1 (brin supérieur) lié par une sonde d’ANP (brin supérieur)</w:t>
      </w:r>
      <w:r w:rsidR="005A1F59" w:rsidRPr="000825B3">
        <w:rPr>
          <w:rFonts w:eastAsiaTheme="minorEastAsia"/>
          <w:color w:val="000000"/>
          <w:sz w:val="17"/>
          <w:szCs w:val="17"/>
          <w:lang w:val="fr-FR"/>
        </w:rPr>
        <w:t>, où</w:t>
      </w:r>
      <w:r w:rsidRPr="00330B62">
        <w:rPr>
          <w:rFonts w:eastAsiaTheme="minorEastAsia"/>
          <w:sz w:val="17"/>
          <w:szCs w:val="17"/>
          <w:lang w:val="fr-FR"/>
        </w:rPr>
        <w:t xml:space="preserve"> “n” dans la sonde d’ANP est une base d’ANP universelle choisie parmi le groupe comprenant le 5</w:t>
      </w:r>
      <w:r w:rsidRPr="00330B62">
        <w:rPr>
          <w:rFonts w:eastAsiaTheme="minorEastAsia"/>
          <w:sz w:val="17"/>
          <w:szCs w:val="17"/>
          <w:lang w:val="fr-FR"/>
        </w:rPr>
        <w:noBreakHyphen/>
        <w:t>nitroindole et le 3</w:t>
      </w:r>
      <w:r w:rsidRPr="00330B62">
        <w:rPr>
          <w:rFonts w:eastAsiaTheme="minorEastAsia"/>
          <w:sz w:val="17"/>
          <w:szCs w:val="17"/>
          <w:lang w:val="fr-FR"/>
        </w:rPr>
        <w:noBreakHyphen/>
        <w:t>nitroindole.</w:t>
      </w:r>
    </w:p>
    <w:p w14:paraId="3F1989A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1C33A17"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le promoteur de l’ABC1 (brin supérieur)</w:t>
      </w:r>
    </w:p>
    <w:p w14:paraId="49985D72"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Contenant plus de 10 nucléotides énumérés et “définis de manière spécifique”, le brin supérieur doit être intégré dans un listage des séquences.</w:t>
      </w:r>
    </w:p>
    <w:p w14:paraId="7545B720"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la sonde ANP (brin inférieur)</w:t>
      </w:r>
    </w:p>
    <w:p w14:paraId="0E8F493A"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brin inférieur doit également être intégré dans le listage des séquences en disposant de son propre numéro d’identification de séquence, car les deux brins ne sont pas entièrement complémentaires l’un de l’autre.  Les résidus individuels qui constituent un ANP ou “acide nucléique peptidique” sont considérés comme des nucléotides conformément au paragraphe 3.g) de la norme ST.26.  Il s’ensuit que le brin inférieur contient plus de 10 nucléotides énumérés et “définis de manière spécifique”;  de ce fait, il doit être intégré dans un listage des séquences.</w:t>
      </w:r>
    </w:p>
    <w:p w14:paraId="29F900A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099C9B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brin supérieur doit être intégré dans un listage des séquences sous la forme suivante :</w:t>
      </w:r>
    </w:p>
    <w:p w14:paraId="36DBAE1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tagttcattgactaaggctccccattgactaaggcgactagcattgactaaggcaagc </w:t>
      </w:r>
      <w:r w:rsidRPr="00330B62">
        <w:rPr>
          <w:rFonts w:eastAsiaTheme="minorEastAsia"/>
          <w:iCs/>
          <w:sz w:val="17"/>
          <w:szCs w:val="17"/>
          <w:lang w:val="fr-FR"/>
        </w:rPr>
        <w:t>(SEQ ID NO : 36)</w:t>
      </w:r>
    </w:p>
    <w:p w14:paraId="24B3A9C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brin supérieur est un acide nucléique peptidique et, de ce fait, il ne possède pas d’extrémité 3’ ni d’extrémité 5’.  Conformément au paragraphe 11, il doit être intégré dans un listage des séquences “de gauche à droite de manière à reproduire le sens 5’-3’.”  Il doit donc être intégré dans un listage des séquences sous la forme suivante :</w:t>
      </w:r>
    </w:p>
    <w:p w14:paraId="1B856BA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cgcctnagtcaatggg </w:t>
      </w:r>
      <w:r w:rsidRPr="00330B62">
        <w:rPr>
          <w:rFonts w:eastAsiaTheme="minorEastAsia"/>
          <w:iCs/>
          <w:sz w:val="17"/>
          <w:szCs w:val="17"/>
          <w:lang w:val="fr-FR"/>
        </w:rPr>
        <w:t>(SEQ ID NO : 37)</w:t>
      </w:r>
    </w:p>
    <w:p w14:paraId="687F7AC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qualificateur du type “organism” de la clé de caractérisation “source” doit prendre la valeur “synthetic construct” et le qualificateur obligatoire du type “mol_type” la valeur “other DNA”.  Le brin inférieur doit être décrit dans un tableau de caractéristiques à l’aide de la clé de caractérisation “modified_base” et du qualificateur obligatoire “mod_base” avec l’abréviation “OTHER”.  Un qualificateur du type “note” doit être intégré avec le nom complet non abrégé des nucléotides modifiés, tels que les “N-(2-aminoethyl) glycine nucleosides”.</w:t>
      </w:r>
    </w:p>
    <w:p w14:paraId="7D96C67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résidu “n” doit s’accompagner d’une description supplémentaire dans un tableau de caractéristiques à l’aide de la clé de caractérisation “modified_base” et du qualificateur obligatoire “mod_base” avec l’abréviation “OTHER”.  Un qualificateur du type “note” doit être intégré avec le nom complet non abrégé du nucléotide modifié : “N-(2-aminoethyl) glycine 5-nitroindole ou N-(2-aminoethyl) glycine 3-nitroindole”.</w:t>
      </w:r>
    </w:p>
    <w:p w14:paraId="1C499635"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b/>
          <w:color w:val="000000"/>
          <w:sz w:val="17"/>
          <w:szCs w:val="17"/>
          <w:lang w:val="fr-FR"/>
        </w:rPr>
        <w:t xml:space="preserve"> </w:t>
      </w:r>
      <w:r w:rsidRPr="00330B62">
        <w:rPr>
          <w:rFonts w:eastAsiaTheme="minorEastAsia"/>
          <w:sz w:val="17"/>
          <w:szCs w:val="17"/>
          <w:lang w:val="fr-FR"/>
        </w:rPr>
        <w:t xml:space="preserve">3.g), 7.a), </w:t>
      </w:r>
      <w:r w:rsidRPr="00330B62">
        <w:rPr>
          <w:rFonts w:eastAsiaTheme="minorEastAsia"/>
          <w:b/>
          <w:sz w:val="17"/>
          <w:szCs w:val="17"/>
          <w:lang w:val="fr-FR"/>
        </w:rPr>
        <w:t>11.b)</w:t>
      </w:r>
      <w:r w:rsidRPr="00330B62">
        <w:rPr>
          <w:rFonts w:eastAsiaTheme="minorEastAsia"/>
          <w:sz w:val="17"/>
          <w:szCs w:val="17"/>
          <w:lang w:val="fr-FR"/>
        </w:rPr>
        <w:t>, 17 et 18</w:t>
      </w:r>
    </w:p>
    <w:p w14:paraId="4E143F3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31"/>
          <w:headerReference w:type="default" r:id="rId232"/>
          <w:footerReference w:type="even" r:id="rId233"/>
          <w:footerReference w:type="default" r:id="rId234"/>
          <w:headerReference w:type="first" r:id="rId235"/>
          <w:footerReference w:type="first" r:id="rId236"/>
          <w:pgSz w:w="11907" w:h="16840" w:code="9"/>
          <w:pgMar w:top="1440" w:right="1440" w:bottom="1440" w:left="1440" w:header="720" w:footer="720" w:gutter="0"/>
          <w:cols w:space="720"/>
          <w:titlePg/>
          <w:docGrid w:linePitch="360"/>
        </w:sectPr>
      </w:pPr>
    </w:p>
    <w:p w14:paraId="79C98075" w14:textId="77777777" w:rsidR="00C76247" w:rsidRPr="00330B62" w:rsidRDefault="00C76247" w:rsidP="009B2AE0">
      <w:pPr>
        <w:widowControl/>
        <w:spacing w:after="170"/>
        <w:rPr>
          <w:rFonts w:eastAsiaTheme="minorEastAsia"/>
          <w:b/>
          <w:sz w:val="17"/>
          <w:szCs w:val="17"/>
          <w:lang w:val="fr-FR"/>
        </w:rPr>
      </w:pPr>
      <w:bookmarkStart w:id="790" w:name="example11b2"/>
      <w:r w:rsidRPr="00330B62">
        <w:rPr>
          <w:rFonts w:eastAsiaTheme="minorEastAsia"/>
          <w:b/>
          <w:sz w:val="17"/>
          <w:szCs w:val="17"/>
          <w:lang w:val="fr-FR"/>
        </w:rPr>
        <w:t>Exemple 11.b)-2 : Séquence de nucléotides représentée par deux brins de codage – absence de segment d’appariement de bases</w:t>
      </w:r>
    </w:p>
    <w:bookmarkEnd w:id="790"/>
    <w:p w14:paraId="42520F2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d’ADN représentée par deux brins de codage ci</w:t>
      </w:r>
      <w:r w:rsidRPr="00330B62">
        <w:rPr>
          <w:rFonts w:eastAsiaTheme="minorEastAsia"/>
          <w:sz w:val="17"/>
          <w:szCs w:val="17"/>
          <w:lang w:val="fr-FR"/>
        </w:rPr>
        <w:noBreakHyphen/>
        <w:t>après :</w:t>
      </w:r>
    </w:p>
    <w:p w14:paraId="611C0E61"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3’-CCGGTTAGCTTATACGCTAGGGCTA-5’</w:t>
      </w:r>
    </w:p>
    <w:p w14:paraId="0C607675"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      ||||||||||||</w:t>
      </w:r>
    </w:p>
    <w:p w14:paraId="6BAD2A76"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5’-GGCCAATATGGCTTGCGATCCCGAT-3’</w:t>
      </w:r>
    </w:p>
    <w:p w14:paraId="6D42E76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AB4420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05681EE"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Chaque brin de la séquence nucléotidique énumérée représentée par deux brins de codage contient plus de 10 nucléotides définis de manière spécifique.  Les deux brins doivent être intégrés dans le listage des séquences, chacun disposant de son propre numéro d’identification de séquence, car les deux brins ne sont pas entièrement complémentaires l’un de l’autre.</w:t>
      </w:r>
    </w:p>
    <w:p w14:paraId="01C34A7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C0BE01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de chaque brin doit être représentée dans le sens 5’-3’ et disposer de son propre numéro d’identification :</w:t>
      </w:r>
    </w:p>
    <w:p w14:paraId="2EA0A2A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atcgggatcgcatattcgattggcc (brin supérieur) (SEQ ID NO : 38)</w:t>
      </w:r>
    </w:p>
    <w:p w14:paraId="638DD343" w14:textId="77777777" w:rsidR="00C76247" w:rsidRPr="00614A14" w:rsidRDefault="00C76247" w:rsidP="009B2AE0">
      <w:pPr>
        <w:widowControl/>
        <w:spacing w:after="170"/>
        <w:ind w:left="720"/>
        <w:rPr>
          <w:rFonts w:eastAsiaTheme="minorEastAsia"/>
          <w:sz w:val="17"/>
          <w:szCs w:val="17"/>
        </w:rPr>
      </w:pPr>
      <w:r w:rsidRPr="00614A14">
        <w:rPr>
          <w:rFonts w:eastAsiaTheme="minorEastAsia"/>
          <w:sz w:val="17"/>
          <w:szCs w:val="17"/>
        </w:rPr>
        <w:t>and</w:t>
      </w:r>
    </w:p>
    <w:p w14:paraId="52EE9A50" w14:textId="77777777" w:rsidR="00C76247" w:rsidRPr="00614A14" w:rsidRDefault="00C76247" w:rsidP="009B2AE0">
      <w:pPr>
        <w:widowControl/>
        <w:spacing w:after="170"/>
        <w:ind w:left="720"/>
        <w:rPr>
          <w:rFonts w:eastAsiaTheme="minorEastAsia"/>
          <w:sz w:val="17"/>
          <w:szCs w:val="17"/>
        </w:rPr>
      </w:pPr>
      <w:r w:rsidRPr="00614A14">
        <w:rPr>
          <w:rFonts w:eastAsiaTheme="minorEastAsia"/>
          <w:sz w:val="17"/>
          <w:szCs w:val="17"/>
        </w:rPr>
        <w:t>ggccaatatggcttgcgatcccgat (brin inférieur) (SEQ ID NO : 39)</w:t>
      </w:r>
    </w:p>
    <w:p w14:paraId="26A2DB43"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w:t>
      </w:r>
      <w:r w:rsidRPr="00330B62">
        <w:rPr>
          <w:rFonts w:eastAsiaTheme="minorEastAsia"/>
          <w:b/>
          <w:color w:val="000000"/>
          <w:sz w:val="17"/>
          <w:szCs w:val="17"/>
          <w:lang w:val="fr-FR"/>
        </w:rPr>
        <w:t>ST.26</w:t>
      </w:r>
      <w:r w:rsidRPr="00330B62">
        <w:rPr>
          <w:rFonts w:eastAsiaTheme="minorEastAsia"/>
          <w:b/>
          <w:sz w:val="17"/>
          <w:szCs w:val="17"/>
          <w:lang w:val="fr-FR"/>
        </w:rPr>
        <w:t> :</w:t>
      </w:r>
      <w:r w:rsidRPr="00330B62">
        <w:rPr>
          <w:rFonts w:eastAsiaTheme="minorEastAsia"/>
          <w:sz w:val="17"/>
          <w:szCs w:val="17"/>
          <w:lang w:val="fr-FR"/>
        </w:rPr>
        <w:t xml:space="preserve"> 7.a), </w:t>
      </w:r>
      <w:r w:rsidRPr="00330B62">
        <w:rPr>
          <w:rFonts w:eastAsiaTheme="minorEastAsia"/>
          <w:b/>
          <w:sz w:val="17"/>
          <w:szCs w:val="17"/>
          <w:lang w:val="fr-FR"/>
        </w:rPr>
        <w:t>11.b)</w:t>
      </w:r>
      <w:r w:rsidRPr="00330B62">
        <w:rPr>
          <w:rFonts w:eastAsiaTheme="minorEastAsia"/>
          <w:sz w:val="17"/>
          <w:szCs w:val="17"/>
          <w:lang w:val="fr-FR"/>
        </w:rPr>
        <w:t xml:space="preserve"> et 13</w:t>
      </w:r>
    </w:p>
    <w:p w14:paraId="50C257E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37"/>
          <w:headerReference w:type="default" r:id="rId238"/>
          <w:footerReference w:type="even" r:id="rId239"/>
          <w:footerReference w:type="default" r:id="rId240"/>
          <w:headerReference w:type="first" r:id="rId241"/>
          <w:footerReference w:type="first" r:id="rId242"/>
          <w:pgSz w:w="11907" w:h="16840" w:code="9"/>
          <w:pgMar w:top="1440" w:right="1440" w:bottom="1440" w:left="1440" w:header="720" w:footer="720" w:gutter="0"/>
          <w:cols w:space="720"/>
          <w:titlePg/>
          <w:docGrid w:linePitch="360"/>
        </w:sectPr>
      </w:pPr>
    </w:p>
    <w:p w14:paraId="4AB32C75" w14:textId="77777777" w:rsidR="00C76247" w:rsidRPr="00330B62" w:rsidRDefault="00C76247" w:rsidP="009B2AE0">
      <w:pPr>
        <w:pStyle w:val="Heading3"/>
        <w:widowControl/>
        <w:spacing w:before="0" w:after="120"/>
        <w:rPr>
          <w:i/>
          <w:sz w:val="17"/>
          <w:szCs w:val="17"/>
          <w:lang w:val="fr-FR"/>
        </w:rPr>
      </w:pPr>
      <w:bookmarkStart w:id="791" w:name="_Paragraphe_14_–"/>
      <w:bookmarkStart w:id="792" w:name="_Toc54686894"/>
      <w:bookmarkStart w:id="793" w:name="_Toc59200700"/>
      <w:bookmarkEnd w:id="791"/>
      <w:r w:rsidRPr="00330B62">
        <w:rPr>
          <w:sz w:val="17"/>
          <w:szCs w:val="17"/>
          <w:lang w:val="fr-FR"/>
        </w:rPr>
        <w:t>Paragraphe 14 – Le symbole “t”désigne l’uracile dans de l’ARN</w:t>
      </w:r>
      <w:bookmarkEnd w:id="792"/>
      <w:bookmarkEnd w:id="793"/>
    </w:p>
    <w:p w14:paraId="56BD61C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14-1 : Le symbole “t” représente l’uracile dans de l’ARN</w:t>
      </w:r>
    </w:p>
    <w:p w14:paraId="3A5D61B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noProof/>
          <w:sz w:val="17"/>
          <w:szCs w:val="17"/>
        </w:rPr>
        <mc:AlternateContent>
          <mc:Choice Requires="wpg">
            <w:drawing>
              <wp:anchor distT="0" distB="0" distL="114300" distR="114300" simplePos="0" relativeHeight="251665408" behindDoc="0" locked="0" layoutInCell="1" allowOverlap="1" wp14:anchorId="613AEEFE" wp14:editId="2CEF60DD">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5C6C4625" w14:textId="77777777" w:rsidR="00E64C7E" w:rsidRDefault="00E64C7E" w:rsidP="00C7624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40CBD348" w14:textId="77777777" w:rsidR="00E64C7E" w:rsidRDefault="00E64C7E" w:rsidP="00C76247">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243">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244">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243">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13AEEFE" id="Group 8" o:spid="_x0000_s1026" style="position:absolute;left:0;text-align:left;margin-left:42pt;margin-top:20.45pt;width:386.95pt;height:160.85pt;z-index:25166540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GVFlwUAAIoXAAAOAAAAZHJzL2Uyb0RvYy54bWzsWFlv4zYQfi/Q/yDo&#10;3WuRok7EWSQ+FgW2bdDdos+0JNvCSqJK0rGDov+9w6EO20nRPYJFd5EAMUiKx8w3M98MefX6WFfO&#10;fSFVKZqZS155rlM0mcjLZjtzf3+/msSuozRvcl6Jppi5D4VyX1//+MPVoU0LKnaiygvpwCaNSg/t&#10;zN1p3abTqcp2Rc3VK9EWDXzcCFlzDV25neaSH2D3uppSzwunByHzVoqsUApGF/aje437bzZFpn/d&#10;bFShnWrmgmwafyX+rs3v9PqKp1vJ212ZdWLwz5Ci5mUDhw5bLbjmzl6Wj7aqy0wKJTb6VSbqqdhs&#10;yqxAHUAb4l1o80aKfYu6bNPDth1gAmgvcPrsbbNf7u+kU+Yzl7lOw2swEZ7qxAaaQ7tNYcYb2b5r&#10;76TVD5pvRfZBwefp5XfT346TjxtZm0WgpnNEzB8GzIujdjIYZAlhNAxcJ4Nv1GM0SgJrlWwHpnu0&#10;LtstT1bGSTSs9EkYmpVTntqDUbxBnEMLHqZGENWXgfhux9sCbaMMRB2IYQ/ie9DvVhwd38KIcwyG&#10;jj7CMERKP646YC+wShihie86AIofhV6M+/C0R43SIE7iDjXfi8ML1XnaSqXfFKJ2TGPmSogEdFB+&#10;/1Zpi1I/xZhIiarMV2VVYedBzSvp3HMIGoi1XBxcp+JKw+DMXeFfB/TJMkBbpVYb09LH9RE9SKVr&#10;kT+A5geIspmr/txzWbiO1NVcYFDiie3NXotViZKZ5XYNuhiazfjiV7Bfcmk/9EVzNNj4U+wHXAOm&#10;IzQiIUNbj7bzgbdI1PmtH3k0omdu+/+wHXLC4KXPZcKOHgZm6cKGAFyn5AN99J1T9ukGhnjuo3yg&#10;F9/zEggKBL4j9j5cSOKxJAHjdiTTUwVPB5Kxq2HKSFEj1dDAC2kEwY3rQxqyBE/4F6ppyyyF/46v&#10;ofWIav47r8EqvTeBYnNj/VF71Fx+2LcTSC0t1+W6rEr9gGkSQt8I1dzflZkhctMZWYuQHn74bE51&#10;YATw7mfZNeCXZYbU7zRivuPNtrhRLfCKYbNxSEpx2BU8B37FTabnu2D3TI51VbaGeRwp9B+l3iGz&#10;msWGGMzHDgLgnous9wSKNqMuRLavi0bbEkEWFaAhGrUrWwXMkxb1uoCMJ3/K7SHgJkCK5jjjMJi2&#10;/6LxDfgTvZ3MA28+YV60nNwkLJpE3jJiHovJnMz/NiISlu5VAbjwatGWnaww+kjaJ3N0V83Y7I9V&#10;hKXd3r1AIMxovYjgcQYS5EyZ/Qbom8qGxUEEyQAswSJGIZgAK59EfmSsCOSuZaGzHbQR/R5wa2BD&#10;2c768LPIIfdzYGHE/SIdQcBQagLIkJrvM99y1khqxAuoB4MYIZC6KCFYQQwR8sms1kA6qCqUv2qM&#10;FsMA7GlHelBO7ZZ4yTJexmwCVcUS7LZYTG5WczYJVyQKFv5iPl+Q3m67Ms+LBn3PRtkXmA1xPkui&#10;poQthjzKswwc0kbEWbqdGg8aJemtbfYbvTEhlHm3NJmswjiasBULJknkxROPJLdJCOTGFqtzrd6W&#10;TfEMzniYuUlAA/SJk2QPGpyrp49PqMbTutRQ3ldlPXNjz/xZhzT8sGxyNK7mZWXbJ0gY6UckwOC9&#10;qdGBbZWBTSAX68bQ6NSF1qPYe4IpLu4RsOrr8S3EiU13dz3fYgkAMiArf798S9GRemOeevg3xbc0&#10;jILOlZ+BW6OIxB23+l4Q+hhJFhtzQyIRg1tRX3xAiwHXGy4fK6C+kv/IYn9g0p5Ih4EXan2hVtmV&#10;CcBG3yC1wp35glrx6vz9U+t3UsoGJIyB60wB63sMbsnrmQsFCMWnnWcpZfGaeHbRM3WWYdqYBFEM&#10;F0hzyyPwmhSylxr2pYb9OjXs+FgJ9GveUeHBF3N89zhtXpRP+zhrfEK//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ZR2yLhAAAACQEAAA8AAABkcnMvZG93bnJl&#10;di54bWxMj81OwzAQhO9IvIO1SNyok/6EELKpqgo4VUi0SIjbNt4mUWM7it0kfXvMCW6zmtXMN/l6&#10;0q0YuHeNNQjxLALBprSqMRXC5+H1IQXhPBlFrTWMcGUH6+L2JqdM2dF88LD3lQghxmWEUHvfZVK6&#10;smZNbmY7NsE72V6TD2dfSdXTGMJ1K+dRlEhNjQkNNXW8rbk87y8a4W2kcbOIX4bd+bS9fh9W71+7&#10;mBHv76bNMwjPk/97hl/8gA5FYDrai1FOtAjpMkzxCMvoCUTw09VjEEeERTJPQBa5/L+g+AEAAP//&#10;AwBQSwMECgAAAAAAAAAhAEtaOb+1IgAAtSIAABQAAABkcnMvbWVkaWEvaW1hZ2UxLnBuZ4lQTkcN&#10;ChoKAAAADUlIRFIAAAIxAAABAggCAAAAgAsRPQAAAAFzUkdCAK7OHOkAACJvSURBVHhe7Z1rtqU4&#10;jkYretW8Iu/IMmNkmTGyaGV+1Sq1DRxjBBiz+RHrBseWpS2B/AK+/fr1618cEIAABCAAgQEI/M8A&#10;OqACBCAAAQhA4G8C5CTiAAIQgAAERiFAThrFE+gBAQhAAALkJGIAAhCAAARGIUBOGsUT6AEBCEAA&#10;AuQkYgACEIAABEYhQE4axRPoAQEIQAAC5CRiAAIQgAAERiFAThrFE+gBAQhAAALkJGIAAhCAAARG&#10;IUBOGsUT6AEBCEAAAuQkYgACEIAABEYhQE4axRPoAQEIQAAC5CRiAAIQgAAERiFAThrFE+gBAQhA&#10;AALkJGIAAhCAAARGIUBOGsUT6AEBCEAAAuQkYgACEIAABEYhQE4axRPoAQEIQAAC5CRiAAIQgAAE&#10;RiFAThrFE+gBAQhAAALkJGIAAhCAAARGIUBOGsUT6AEBCEAAAt9+/foFBQhAYA4C3759c0O4tOfw&#10;6dusICe9zePYOyeB38JhFv4VjjkNxqpJCZCTJnUsZr2JgOUj5aHC6LXzb2KDrQ8jwHrSwxyGuhCo&#10;Cfz8+VPpp85J9hPEIPAgAuSkBzkLVSGwQOCPP/6ws/q3ODZ+AiUExiTA3N2YfkErCLQS0L6GtR0N&#10;27+2tkE5CFxFgHHSVaRpBwIQgAAEPhEgJ30ixO8QgAAEIHAVAXLSVaRpBwLnENCsXb3pzk/yoNI5&#10;4JF6CgFy0ilYEQqBiwls5KSLNaE5CBwhwB6HI/SoC4EhCFhC+vr6qsdDtsHhzz//XNwmPoTeKAGB&#10;igA5iaCAwAwE/L0N/pysv9hhBvOw4TUEyEmvcTWGQgACEBieAOtJw7sIBSEAAQi8hgA56TWuxlAI&#10;QAACwxMgJw3vIhSEQAMBe42Q7WjwNwwV/20QQBEIDEGAnDSEG1ACAhCAAASMADmJMIAABCAAgVEI&#10;kJNG8QR6QAACEIAAOYkYgAAEIACBUQiQk0bxBHpAAAIQgAA5iRiAAAQgAIFRCJCTRvEEekAAAhCA&#10;ADmJGIAABCAAgVEIkJNG8QR6QAACEIAAOYkYgAAEIACBUQiQk0bxBHpAAAIQgAA5iRiAAAQgAIFR&#10;CJCTRvEEekAAAhCAADmJGIAABCAAgVEIkJNG8QR6QAACEIAAOYkYgAAEIACBUQiQk0bxBHpAAAIQ&#10;gAA5iRiAAAQgAIFRCJCTRvEEekAAAhCAADmJGIAABCAAgVEIkJNG8QR6QAACEOgj8Mc/R1/d0WqR&#10;k0bzCPpAAAIQ2EHg27dvVnqanPTt169fO6ynKAQgAAEIjEHgr7/++vr6+vPPP3/77bcxNErQgpyU&#10;ABEREIAABK4nYCOk+QYVzN1dH0i0+BYCdsu4bEbF2iqOt1Ce1E6LnOjQ2kpN2anMZWF2AezJc5KN&#10;bW1UqwVAPy7AensTZrhCNuswetfPD5gV6Yu3a1i6icV7hwnJAr5XjvWXf//9d6tlf9hh8zlm6TUu&#10;K66ys2+R8f7rEVJf4/pJt2zjINdIVb+Pr93K7fyNrpTrTQdzov3x/fv3tcGQfrLjx48f86QlmTTl&#10;YZeoHW6aHBzP3Gu16XOqAn57ymolXWCLYgddVkPeCIAOA02+BCq6CgkdAluYbJSpFTg74GMidMXs&#10;pN8uD1oUqzttz7t1eMgR7vdF9VqCyiScfYW2kNlQNf60aGaL/AHLzDxOsr5D7Gxa/2itu7G3T5pS&#10;/vaOWIoVgwupIed2JzUKNwh1dOU2NCZns9GuMt0Q42Hnf/78mTtSN/m2nl8MkqzpgrOGhscvLpNj&#10;zY2JfW6tZs5JKaF5kvvtmilS5kkNvVms7phXErDBQWxuqD7QeRwWZwgLFMdbt0umSH7m3MWms7DX&#10;Ce+4FYkSNGUngQYny+pEDftETbhtI4KwkLX+msWW/VGEr3kxTjGrgM8jq7D6gN4RcyFW0cQqCPzX&#10;orCrof2aJkdz2aoSO5ia7PZfTY42d0pyFKti3jN1/b0tVyZqGIHYefVhrQl1A+3eYWe8dylV1W6x&#10;x9Q3+YiqlfECXn1NQ2/XocneqHB0h5+3RqML1mi7axxXoUn0b+xErxH76Nb6ejNVIzF3qEqeMWyq&#10;o9p9pKizdv1W5QHfd6eItaJ3YhNFmTp09zYdoSlK/SrWIOzjjVgXWlGsCKo1rcRwu4n0sWCRCD+q&#10;KkRnRNdeZ6WVH3A+MVclJ1WIVUDrsL992j2uQsVZ2qKMqhfTuFFmFL7YUFHYRUmB2FxRstB8zYpF&#10;ZVxnt7exIVGKbcX/FosWixoWrCLnDeFrrolValHRuna/u9otbo1ivf9ecIhl0q7YIKhurmhlUcnj&#10;mqyFQd1cvKw62i0A1jw/3isWF1piUG1L+Fiyw6jtKvWltBFUH81/YoF/pzMdTaB1XTW2iD0O61Zo&#10;fODatmxc8f517FwX/RqNgQoIftJCJHbSi2K6fnx4tIukxHrT6h5uSPCS1qhsNwl+b1VFIVrsgqlW&#10;MRTYpXAsbE3Epgs1vGQxtJK90jxSteobkKO0NWJCEQ338ceijerCK8zqsYuqrBnVDc0qFkN/iVK2&#10;ro/Fwkda31X33ta3hxH1uL/dtDXa7RIoWRJ4YiJt1LnoX2iCWyf9j1pU7HQXnSyfIvcNOboFbB++&#10;I6vYiVTULTr7JlO7jOqOXqzof28XqzuwdQ+0VmB7uGBNy6K6YouGsdaGO+JPa7Tr835m46cNYhsN&#10;+fWz6HQDcm+vtiUgPwXsjt91RSxWEN7ErWtFQ3LER11rLxeXv2uo67QQuBGZH5tOKXC7AilW7BIy&#10;8x6HYqDQ0nfe7rP4SGLXhhzrhenGvXcnktZgtrt4N3ayzCitKrUMMW/UM7HpIpHXku8dDSRa2ijK&#10;10fr8rr6zgOi1HL86nANz1O1EWZ7seNWt7d1fcmZc5LR3MhDRcb66GYtZloxuxise+hrm8UiZy1H&#10;Z+xfdcQ+NiS1+x487Mu76u1q9qkIwe0ZJ6totVJmpQp3rC0dF/T0X1Oj0Lx909casUKB9qXsB93a&#10;jt9ufG9LIUpUUwJjQ8na7174yIWw1qL3EePenOMMkVAS2DWqelZhmbr29JxP5WkSKRbz6Zc4/6B7&#10;nwj4FI3Py0nI4ryNLk7NxUV97G9JU9Oxurer6TtJ8Na9YjELETVUW9Eu910xqWJi3XYx0X/t3+3J&#10;xsUyamVRw9iuzIm4ojtiu07PAepMxOXGfoRc6+ZtRWItbpWlhdcKYldeL8KrYzEOz1OmcKWcmzhr&#10;56hrmXFCvvaILtUYjR6ftafqi6WYzfMqi5dVOl5dgLqoPeD9bpDe3DgCP0/IjqPrXk0Ui36t1heq&#10;X8MezTFjx4vc7/6L13whp9CzkFPkBt1BYrt+2fjNxRstitX3oGisfq2heVhv2xJxrZkgvLGJbQ0j&#10;KJfp1WuMGwYWpq15ObayeNfeILbt1jpm9sbnTOUXYzjXwJj+C8n15RMv/BjnhZ4xiur7gwr79egF&#10;Lk75uRjHlzZzThqf/i0axivtoALXdBgPKkn1aQicNAzVbERNKQ6MPDklXj59fpEC6cPQPmXOqDX5&#10;elLsQPH3GQRetXxyBkBkthM4Kdi0UCQ14sJh3Zz2HNWDrXYTjpfUymvfgtnx1i+QQE66APJsTehx&#10;HP07m23Pt2fkvZoH6cq03NuxxbAeXtShWXo7Isa4vbB9t8tBY9eqm4Y2gLv4pVkn2bIodvJ3C12J&#10;8hFtxcdLW3YALholId3VHwHquUo2vnTnuQZa7J3dGVrL69b0x7cNXQBWalhDNoN3NooLzCmaICdd&#10;z5wWIXAigelz0onsPom2XFW/Pe9TpVN+l5dtFnG+riFzd6dEDEIhAIHJCPgcQ+7kYR8lrWlNOYPH&#10;OKkvJKgFgUEJME4a1DHZamnQZlJ9DSy7hXvkMU66hzutQgACEDhCwGftJpu+IycdiQrqQgACELiN&#10;wJQzeOSk2+KJhiEAAQgcITDlUIn1pCMhQV0IDEeA9aThXHKyQpN5nHHSyfGCeAhAAAJnEtAM3u0P&#10;82aZSE7KIokcCEAAAjcQmGwGj5x0QwzRJAQgAIFEAjNtdmA9KTEwEAWB+wlMtrpwP9CHaCC/T/C2&#10;IXLSQyIONSHQRoCc1MZpwlJzuJ65uwlDE5MgAIEXEphjswM56YWhi8kQgMCEBPwd4SO8ka+bL3N3&#10;3eioCIERCcwxgTMi2SfodMGHPM7GQE46mzDyIXApAXLSpbhpLJsAc3fZRJEHAQhAAAK9BMhJveSo&#10;BwEIQAAC2QSYu8smijwI3EqAubtb8d/ceL2e5G95sB0Q8UPpxRcu7L/+0UK3YfErGKcvWdn3oDgg&#10;AIFpCOiGMo05GNJOwB6YtUPl7Q8Lg+/fv3t1nbH94n5Ge8e9is5blVhrsfUopF29xpKMk27u19A8&#10;BHIJME7K5fkgaTas8ZHNWhjY+fhd2uK/ZqwkfPxOYF0xCxTrSVkkkQOBIQhYH1b9X45XEbAkUTyf&#10;tPhNdBsDpWCxGPuYt/oaYpzUx41aEIAABEYhYOnhx48fnoS0dNSyGtQ9TjLLTxoqMU4aJarQAwIQ&#10;gEA3gTgq+vnz55qcuM2huy1VPGk4zjjpoF+oDoEhCGjTlO+J0h9xq5W60qarzd6oE63yxckhjEGJ&#10;nQTqVaLGuTWrWKQWRU4cY+nvYtuenWlcedppyr/ISXuJUR4CwxGw+8jX11e9fmB3nOLjBYtzNXHa&#10;ZzjbUKiBwJGcVIRNzDRxd7gFSRFLJ+Uk5u4aHE4RCIxNwBLS4kSKnbSfxtYd7cYloAGTDoula17t&#10;Sk4aNyDQDALtBBbXCRIXD9o1oeTtBCx/aEr2skPpyv49vhmPnHSZ12gIAqcQ0JMoGzlJBTgmJlDs&#10;8LbEYGfM7/XIpjtnLOYbRZ1+csmKt3hmH/nGZ2spBgEIjElAF/yabsWvdUlN+o1pGlo1Elh0olzv&#10;71yoyyxGzlo81O9uiGHjf3v1ovVGQ6wYexz2pXBKQ2A0Atsvbih+XdxnZVuHF5+vHM1S9FkjsLbJ&#10;JW5S6H7fnYTUAywT6OMwHxXZSYWTl989MmtPX5SEAAQGJLA90Ik9ZSWewgTGSQP6tEMlvb+jo+J2&#10;FZMZ36HnhS2Q4nk1bWfiu/Ji3XbFWE+i7wWBZxPY2JJ70m7dZ/OaVPvdw5EGDibT9krY1k0bXsfV&#10;KTtvOaZ4lZHJs5LFyKljlw05qcEzFIHA2ASsc7q4T9dOZr3fbGwAaPc3gf5tBev8NPzS4Tsaikzj&#10;j9nq1eM6OrKRKrKeRDRDYAYCiy8fq0/yzOwMzh7MhtwX35GTBnMv6kCgi4AWotVjNQH6Y/HdQlpA&#10;sj61V7FFaX/hUFfjVHovgfT5YXLSe4MJyyEAgZkInDF3t83H9/XVb8PrBktO6kZHRQhAAAKjENCm&#10;fxsEn7HZ4Uoj2eNwJW3aggAEIJBPwHe4dO8syNepVyLjpF5y1IMABCAwBgE9qbq2/XIMHVu1YJzU&#10;SopyEIAABAYkYJN1+ojf4vMAAyq8rRI56XEuQ2EIQAAC/yWgVLT4sZInYiInPdFr6AwBCEDgbwIa&#10;JNms3dO3Nrg7yUlENgQgAIGnEtB3kibY2uAOYI/DU2MRvSEAgZcTmGlrA+Oklwcz5kMAAs8m4Fsb&#10;ppm1kz8YJz07LtEeAhB4JwH/fPBk375iPemd8YzVEIDAgwn42GiyhGQuISc9OC5RHQIQeCEB2/yt&#10;rQ3x2xDTcCAnTeNKDIEABF5BYKY3CdUOYz3pFUGMkRCAwDQEtJI036ydHMQ4aZpAxRAIQGB+Av7+&#10;71lNJSfN6lnsggAEZiPgWxsm2/8d/cTc3WxRiz3PIqDvva59HPZZtqDt2QSm+UjSBihy0tlRhHwI&#10;rBKwW0z9ETY7OetSAaFwhIB1X7Tdbu7wYO7uSJBQFwL9BDQ2qt9UZu/TtLQ0x3cH+ulQsyIw2fu/&#10;1zxMTiL2IXAPAXudsw2S6pykpQJy0j1eGbXV+d7/vUaaWYJRYxC9piageZi1SZi5N/tO7dhTjHvJ&#10;rJ3YMU46JYYQCgEIQCCXgE3q5gocUxo5aUy/oBUEIACB/xCwcZINqV8ynUtOIu4hAAEIQGAUAuSk&#10;UTyBHq8ioI0Mi08+vmR71avcjbHtBMhJ7awoCYFMArY8YNsc6gkZJaqZvmadSe3Fsmzni465J/HY&#10;d/fiGMf0uwnwzOzdHnhM++95kppx0mOCEkXnI6C94DYksrGRHfpjyo/i5PrORwy3/HH9u+Y0MJp7&#10;eOQRwjgp92JBGgQgcC4By9x63PjcZpakW1awpu2X3Lf7FEmuznnWrg7vwVxv+2UtkpMuQ01DEIBA&#10;AoF7Hyg+6S2ojU/F3mt7gvMaRDB31wCJIhCAwBgEbv96kEZIehdq4qGx0cfhl+Z1r588TLT0oyjG&#10;SR8RUQACZxEour1v6AUfQVkPJnxG64jYxrrx20VnvJ+7cRfD4r6YRhOeUcwyMwcEIHALAd0jvOni&#10;v7eoNHKj4mMrSa7klatKkUytyXFuMRLWpMne422NLIFx0jO6Dmg5JQHGSe1uXVxxuWWcpNmz9KHS&#10;xjhJYyOxmnvizgwkJ7VfFJSEQDIBclI70NEmNtM3OzTO3bUTe2hJ9jg81HGoDYEXEbh9a0PN+qTN&#10;Di9y6oqp5CRiAAIQGJpA3FwwlKL6eMT0k2kXM2fu7mLgNAeB/xJg7q4lGtJnyVoabSyTqBtzd2LO&#10;OKkx9igGAQjcQMBHIWO+lFZDpfPe+qOc96qDnPQqd2MsBJ5EwO712t5mu87GzElKmfbCofa0ZFX0&#10;mr7oicXqZvLHp2if5M42XZm7a+NEKQicQIC5u22oiTNjJ3jvPyJ3KembyK2y55uNwdALcxLjpPNi&#10;FckQgEA/AR86jDlCcsMsbehTWNubHTQ88mFffPv7xhOs/fgeW5Nx0mNdh+LPJ8A4acOH/v7v8Te2&#10;Wfr8+voyWyzT1Bk0jo0se7XP8j0/wHssICf1UKMOBFIIkJM2MI72kGzfNGOcl3vhRFzHZcLcXQc0&#10;qkAAAicSsJGEbuUP+ryhqRo3YpgJmqwTJr2j70RkE4lmnDSRMzHlaQQYJy16TLN2z53mipN1lo3G&#10;n3sc6rphnDSUO1AGAhD4e2u1URh8a8Oin+JGBitgYyMS0t6AJiftJUZ5CEDgRALDvklo22bNN/q3&#10;/mwqj8m6vighJ/VxoxYEIJBPQLNeNmv3oBu66WxDOu27M821dPTEQV6+O7sksp7UhY1KEMggwHpS&#10;QXHX86cZHjgqIy4dabLuqMTX12ec9PoQAAAExiDwrFk7DY80WWfDo2Kyrn570BiMH6AF46QHOAkV&#10;ZyXAOMk9u/3Y6VAB4KoqG629qu7RWwdvBM446Ub4NA0BCPyHwFPeJGTdCC0d2WFLR2svZdB6kjYQ&#10;cuwiQE7ahYvCEIDAKQQ0CTbyekz9DOzGPu9nzUOe4tFeoczd9ZKjHgQgkERg/K0N8Y0MNgZq3Fb3&#10;rNcjJTnzqBhy0lGC1IcABI4Q8K1rIw+SzMCO78A+xbQj7kuvO1BO0sxsYwckHcQIAo2AXpOVqIwJ&#10;vB5pbqMbgXGEWOQc/+649fT5S8rHuu0d8L4Wi1rR6oubjpqMP0g6Qntu646QWa278emOXT9ZA7vK&#10;14VtwVCPm732kJOyzDeYJu16pLlWGI2NwDjSVrwkIvNEF7S4MvroiDktbRVmxti4JVTk3Cut3kvp&#10;ePnpDTyOqJCQs8dB3b29Hfx7O4l9Gf7Ub594+PbpttELThHYKOT4DEx7YHQTs1gtbtBuXbfMRj5F&#10;sdicXoN99rhWb8Ep3g1qND5+la7PwO1a8vXFzM8wZE2me/PUW8eVFp3dVmZO8nc9NSpd5LAbZw8a&#10;Fa4nWxorUmwXgQsCY82VdrM+OyVsoLhmA7G2Mtc9SEsMF6cl00EP8eztzu4Kp3sLm0/VS5vYxlzC&#10;OTnJdWrnrnDMNeZsaf5cwtkNvVn+BYFhicdiz7wZv7fmzG/MSZf5fXEs237xpujp6/9vGEBYvreQ&#10;W4y3FJgzCUnISXrHhkbfRXjpJ/OE/aHd/cUFr/M+9VcsuupXq+LntQXAT3pFjbHqVrTYrvKxaZWU&#10;SrHR6FoX6H/omW1VVMdHQRaFr+nsEATEQUWL1i5O11N1a52j7WtCvK4XcE0kPwqRgdLNLyTBjNeV&#10;Y7Tza+0uukzC3TURiFwgyYuBsdFo0dbahaoFKvOmFSiavncSSfZKsZOOtWj35vbOdnTreYGx3bql&#10;V/SbzxsS8FF6B1eo9HVFCZEqhUBd5H5y7e9iKduKudjYhF4Y7M35f4tlcG8lNrdRuN4IsKhAvdju&#10;xSQhFihQFIZ7i9Ei3YwWPaJblX7SqkPErndtOZb4dzSt8MXaEveGy+JPpoO3u1FlzWXxvIJn0YSC&#10;auGCgljRVu3Wmq1VKTTxMiflp0IrZUfZJbcW3jx6hf9T3xstPFUAKS7hlKa3hbixRVQvXgUPOilz&#10;6qu7JSYfZOYZqh4dJ6lnGsPuY0esMdC9v+bjJJOs8a8Ok9My++f6eA/FJNsR5Sz2DWsFFjX3MVOj&#10;XbFYMXCMI7lamv+qP6SeWo8VLejXpgiOqFroU7Rr/1VeqYstuqweMZvaLZFTLHhEw01m0VZLl98k&#10;tERRh3Pbq/gI1RgahO0waBf7iJJxwsCj+hGabyspu6Irbw+zp1DNyUmaTlEXLGVwahendTGUNqLA&#10;xQHNBmvrrSj9FNd5nd4LIWsKbPtVNxTRODUCurvwVlE8U9zUYuNel7XIXCuz2JZ3PhZT9YanlGjT&#10;j12xkdW6N/ox4cWZw6zWF+Uohr3fYBqq6Y8aHomQy+rKLrfF+e/y/mXaDtXQoZzk0/c+xW85IKU7&#10;YAJNuGbtbC266Ew5wZYbqyZ/ilj/OLZbU6Clc3RBTuqOIY01Zd3xyyPy31hPitq2uKzbukK4DIw3&#10;xEXJp67fdNtyUkXdJTfS82Upob5N64zF56lBchLYKFYM7bbjMMd/m98FWBqbOJqTigjeiPhGhVTM&#10;exkafnmMFgnvY+z6Irn9EesWszr1JM+aAttWWPrce0m3zC8tNqq5Ml3GRXZZnEZzIcazu9FCk5ac&#10;tOgy07DWoTFHrs1M6nYWNWw0c6/LdkXygIXVRatpx9nga9RWoMZJcrX78bq+Rr3uVhSHTlgR2z23&#10;0a3GQyv256TtO8hGVNU/LRaOO1X0t0b3cYfYxt1EMi3cfarKu8NaftTuNR2LN/FaAffxR+s8Vaxp&#10;KAlqtxgFroGNxaICyjFu5sfrWSp9vBHX+cbO+En1FaxdzVXav4sCN1xm7ogzG4tq1yeL+WHvcwim&#10;wmPbrVbFJ4S95I1Xb6R6jRrez4t45ant3swZ6umq9JgvstQZLZ4tUxlIN5l4dTd2uc5Wb3z5ne+7&#10;c77FzWjjArOS8Y4mb/k9JTpMdwovXzThJfVH0WLRSnEbjf4o5BSuWlNAtWIr+q9ur7VFRUmZpra8&#10;VjxjEhbv7xbosZ9VxLe3G+sWSN1AK2zjOb/7RES1ttEot9FvInW7i8DXUK+d3wgMWbFBbNutRfV7&#10;bxN16H7sKOTeUKL5a72K3BYXpfkwwq9oPQhot/WLgRw31kywjpolWr/XFdYdb2J+CacuYyI8i4AF&#10;YtYu0iw5WaYh5+UEvLPlHHTbfWKgFprXpr3c1y3m98/dzZ+u57LQOm73Dgvmwok1aQR8MORji2JL&#10;XlpLJwvylU6/0GQRK0n7wLckLsrcS0AxbRMC8WnKvSq5kL0VKX82AbnmicOCRDK6bT13qFRfX88d&#10;7SW6tUMU46R9KfyW0tbtMtdqqalbARfSLYGKEDiPgO7pPtR43GYHHkjKig1yUhZJ5EAAAv0E1mbw&#10;Nrb+9zeWXbPeWaNZu1c9+pYFlZyURRI5EIBAP4E6J7VsoexvL7Vm/UisHlGKu+1TG5xZGDlpZu9i&#10;GwQeREDP9PjDdj7OGPzOrtwZh0TKr2xt6Is9clIfN2pBAALJBOxWXrxjQrd7vQ0rubEkcZYvNUiK&#10;D19O/6HCJHjLYshJp+JFOAQgsIOAJyHVsSzlmx3GTEt6vDcOiYrNDjuMp+g/BMhJBAIEIDAQgWID&#10;nmmmabEBZ/BcJV8M0x+m8JgZdCA3r6tCTnqEm1ASAm8hYHfz4qMVPngaLS1JMRvJKRXZf4u3r77F&#10;Z6l2kpNScSIMAhA4TEC3eH/Lu8/gaaJsnMM0rGftTL0jzxGOY91dmpCT7iJPuxCAwDKBxV3gxRvE&#10;72VnIzY9OOXpx3W+/t3q96JIb52clI4UgRCAwFEC+vJI/NS9bvpxp/jRNg7U9/3f/rJ8bW3wT1Qc&#10;kP32quSkt0cA9kNgTAK63Y/5xb/ikdh6s8OYSB+hFTnpEW5CSQi8jkA9g1c/VHsLlPqRWD5tnugI&#10;clIiTERBAAKZBIqPVtQP1WY21iZLm+vibu/iw7JtYii1SoCcRHBAAAKDEvChUvFpIt+Sd73ea+//&#10;Zq9dli/ISVkkkQMBCOQT8G1snp/qh2rzW12R6FsbXBmlKF5tl+gCclIiTERBAAL5BIoZvPqh2vwm&#10;lyT6q+3qhS7e2pDoAnJSIkxEQQAC+QTqHFA8VJvf5EpO0mmfpmNrwxnkyUlnUEUmBCCQSUBDpfju&#10;bUm/coBSZCAtcTFrl+nmf2SRk9KRIhACEEgmYLnH7v62teGuj6MXm+se9L3BZE+cL46cdD5jWoAA&#10;BA4TqNPAZZsdvOli1o5B0mGvLgggJ51BFZkQgEA+geKjFZYq7CnaC94vp1GavzeItzbkuzZI/HaB&#10;R081AOEQgMBLCFhuGGFbgebxuHOeFHWMk04Ci1gIQCCZgMYrJvTGB1T9EaVk2xD3fwQYJxELEIDA&#10;kwhYQio+XHSl9v7+7xvz4pX2Xt8WOel65rQIgf9HwPeS1TNC8Sf/dfHke5j6DN5dJttY7co96HeZ&#10;eVe75KS7yNMuBP5+vMYWzO1f/wyP/VeH07G/7fuqxX1QYwVbdX9nb/3elGDM34n9miuWnHQNZ1qB&#10;QElgLa/U521gVKyoa6zAMjtRNR8B9jjM51MsegYBvdy67nH7mOkZZqAlBFIJkJNScSIMAm0ENDu3&#10;ONDRxFScvmsTSSkIzECAnDSDF7HhcQQ+ppwbPxH0OJgoPBMBctJM3sSWaQnYklI8tCOZAwLzESAn&#10;zedTLJqQgM3yxYM3rU3oY0z6hwA5iUCAwA0EtGi0uKdZ03pknRu8QpMDECAnDeAEVHgrgcUpuI9L&#10;TW+lhd2vIEBOeoWbMXJAAnrPdD1UskTFmwIG9BcqXUOAZ2av4UwrEFgmoFc5+DNJekeAP7SkX/31&#10;bj7jp5P27QYree9LDfArBHIJkJNyeSINAhCAAAT6CTB318+OmhCAAAQgkEuAnJTLE2kQgAAEINBP&#10;gJzUz46aEIAABCCQS4CclMsTaRCAAAQg0E+AnNTPjpoQgAAEIJBLgJyUyxNpEIAABCDQT4Cc1M+O&#10;mhCAAAQgkEuAnJTLE2kQgAAEINBPgJzUz46aEIAABCCQS4CclMsTaRCAAAQg0E+AnNTPjpoQgAAE&#10;IJBLgJyUyxNpEIAABCDQT4Cc1M+OmhCAAAQgkEuAnJTLE2kQgAAEINBPgJzUz46aEIAABCCQS4Cc&#10;lMsTaRCAAAQg0E+AnNTPjpoQgAAEIJBLgJyUyxNpEIAABCDQT4Cc1M+OmhCAAAQgkEuAnJTLE2kQ&#10;gAAEINBPgJzUz46aEIAABCCQS4CclMsTaRCAAAQg0E+AnNTPjpoQgAAEIJBLgJyUyxNpEIAABCDQ&#10;T4Cc1M+OmhCAAAQgkEuAnJTLE2kQgAAEINBPgJzUz46aEIAABCCQS4CclMsTaRCAAAQg0E+AnNTP&#10;jpoQgAAEIJBLgJyUyxNpEIAABCDQT+B/AbjM7v+3NnQtAAAAAElFTkSuQmCCUEsDBAoAAAAAAAAA&#10;IQB1C9CdOxEAADsRAAAUAAAAZHJzL21lZGlhL2ltYWdlMi5wbmeJUE5HDQoaCgAAAA1JSERSAAAA&#10;+gAAAO8IAgAAAFSVXkIAAAABc1JHQgCuzhzpAAAQ9UlEQVR4Xu1da7rVNgzsbRcGd2XATmAlwE7Y&#10;CdVFVLh24jh+KJI150c/eq4f0miOMlYc5+Xnz59/4QMEYiDwdww34SUQeEMAdAcPAiEAugcKNlwF&#10;3cGBQAiA7oGCDVdBd3AgEAKge6Bgw1XQHRwIhADoHijYcBV0BwcCIQC6Bwo2XAXdwYFACIDugYIN&#10;V0F3cCAQAqB7oGDDVdAdHAiEAOgeKNhwFXQHBwIh8IKH98xG++PHj6lt/L+HX5p1wZxhRHd8zCLw&#10;9etXYsyHDx9SC9+9e0df0p/Mmm3WMGR3cwkoM+jlJY8RJfhPnz7hstwROWj3DtDQxSsCoLvXyMHu&#10;DgRA9w7Q0MUrAtDu1iNH2p2WqqmV3759+/79O7R7R+RA9w7QVLtgqToRboiZiWBiKOsIgO7WIwT7&#10;JiIAuk8EE0NZRwB0Nx0hWpWe2Vf5k2mXHjUOS9VH4a9Ojj0z02MDuk+HFAPaRQBixmhsSKtQdqcq&#10;JH0yE+X7LP0b9cSSWcjulqJxZAvTnfY/vn//Pv07cR10vxs8ZPe7iD3T/vX19ZmJ95oVdLceT9pB&#10;wJsIkMvHQwW6j2O4fAQiOj3SQXvcwfhBrLele7nCG0Tq2e5cZQfjB6OwId25cEG40H+z5d0gWM92&#10;5wf5iPHPmuF69q3ozkRnQpDeJQFAG2WZ9BvIAPKCN/3u9BvW/vGYfYr2rmEpcNI32yl+d0wL7bPn&#10;ssWj7HsLptq3YYfsTtlOlDqTQKhPSZ3+lx/d57zoPc3zslU7KW4zn/1f5JmFpGXT5H2Z7W41NgIL&#10;+UjkLo1htWbESEdm/OXI1tTUbu4eah4LILBHKYlTU0tyg+4dUfNH97tJvQSl+6fSgW9jF9EnIHEj&#10;Yn3NnNG9nvBuQTBxqFvzZo3HF9PsyIgNcfq6gYlVrHB0ShZ8Ns1zqZQ9on/0HYInLhxK/Dg8bvTU&#10;Ad0zUvbRogJHRrs6cLdmP2uc/nSJpoM/Xb79xL+ZxqiHbWad7moJuGUJe1czHPJ4kYiSYcNSucVx&#10;Q3T/tfPvT3FtdVI/XMJW1EVfDqZekuMlDa/IxMjxnujOPGNKpUTXv0CnpBSypqxtgTVtw3IlXXXc&#10;UkTt07lgPCc1/izCoYKYiewubEhpcVc5tNOipWVmyYgxLTKpxaTGNpZVTVZE0r9Z9jzdS2KtuNY3&#10;ciVtlqZ5MqkjFekk9cw1szn+cFGuzPiH6X64/aODmuu6ZKRvUfDljbCRi0OHawYZf3ZzgDNCC6od&#10;OJRdnqT7YV5nXNT8bwGR7WnXJGVLZbqzU6ZUTSWmmuF+bEckv3ElZYbxf6c5mzZgljsr6YGjyt5M&#10;fe8kxz+yP57wkXPOLneh6jGhJb1Nb1NqGBZ2Hfp4um0HV8D/X23Km7uX23geye7kiDBeAVgGIVuu&#10;MJh1xXKmc1ZE9gExk+W5FV7NHfPwanuYrc80mNBdGqjG+NdkczFJRzsTpdImLt3/FF1dbdc+LP9n&#10;Ya5sGWCWc67lbMd911HwsMQ0McdniVxWXIeXaHa8kgvU7q4oIa4T13WzVOJxqcHSBlKMUwswYzKu&#10;ajLBJhc35v0l8qjMXEJkqEFjUA8tTpVMKmb03etTULdkW+pUltErmlANiscqM/qVipEZL2sLZ4NT&#10;x7Ryz0USKlmc6d0RIy/7siVUVro8G57M5ipTelwP/+ZZER0CwsdWlh3ZMOrI57yKnfzcLY12afms&#10;BjgS9QaSHMv2ul52aqm8VIyLsJphFieJcHzcJJEvdYRZyO/0S4UK/bvuMnfMKolEYh68/FWk39wC&#10;80acKk3VriOYyA4CzAdeNB9y41KOX1Zj7DibWoLsPidr+BpFcryYXcnHqfa4lcgtYmLzVwirViMg&#10;6flyou4rwOXI+g2Q3S3mIB2bZB9HpuNZxNOnXZHrGDw+C+g+jqHjEWixSGtTyt/0DzlkOPWHRU53&#10;YcoaNKC7tYio2lM5FvyRwtFq50H31QibHj8rq1+WHU0702Ac6N4A0qZNmOukZLbRKpeBAt0vIdq2&#10;AdN9S9FyFjNsItiWzXXHLvcRbIkL6L5lWK+dYro/snXn2rhlLUD3ZdBiYHsIQLvbi4mKRWcv41aZ&#10;/LFJkN0fg/7BiUW4t+/ufNDaiVOD7hPBdDNUzHUqhQd0d8PR6YaGKkEyetDu01nkYEAS7rQZJmCO&#10;R3Z3wM4VJkZT7Ywh6L6CS6bHjLNloAwDxIxpaq4wLuDeAYER2X0FozCmUQRAd6OBWWQWK5mwr5kH&#10;3RfxyvSwMdepKESaJuUK42LuHRAksVRdQSq7Y0Zep6IQaZeXKyyLXIJE3X0FoxyMGXDvAAqRDng5&#10;3cSAuwYyDFGZmU4quwPykTJ27VtvGei+HmPMYAYB0N1MKBYbwjWZsBV3RheFyMUsMzN88BIkKjNm&#10;mLjekOB7B1CZWU8xezMEVzK4zWSPkmss0nst9Rr7Z40K7T4LSdPjQLhDu5sm6ETjcHcJ2n0inawP&#10;xXSPvHcAdLfO0Yn2IbsLmNDuE3lldCgId2R3o9RcZFbwrTKg+yJemRsWewfSkEDMmCPoRIPk1UtY&#10;p6IQOZFXhoai/QJ095SInr5mDPdTOULI7oaY2mcK74eh8gttZ09HYL3O7Oc/la8L7pvRcS/9F3Vj&#10;xikI3Hp3uxB0ytR+B0F295Sq6omcsviZaKHc//r6Sq7GPPgXdXc3LGeKZ3u8OLVX+M3uEcvpIwcQ&#10;QNW83VvGxyACt7TKmf1MehpKGgRXNRAzVtI8Z+IykZP8YInScUpMmc6jqxqDiS2OSVQqodRbJnKi&#10;eJqSRwCRwdMB5UhUMmBkcHd9IWaeCdnZNWWFNYeMj6lqQPcVBDsek1JpedI0Z/fVWbZM5zSjMH71&#10;7HoQX80Eul8hNO/vQi+m+LyBm0aCqnnbSdEEFRrNQCArkswY8t4YUDU4VkmpMtNRV5luGdnAqoaq&#10;+PLMB/1i+EvaY7P/gyD38gNa9yLA3JXeD8rlyKoGYqaXv3f6CcOy2z13xpjZNqyqgZiZLhlOB5Ty&#10;yOPCJlU1YkwEVQO669E927/1Vih47iMynXS8MF6+5P1kG35mXiMx1gkCzBvR65zmLaBVqcfTnyxY&#10;ONcGE6DPdcngaNk69fGKZApRqJUr6L7815GtU5n6+reZKn7GWblCuysJ1Eypm3p49LAeL7sMTJk6&#10;Gq3lyS38BKmSEQ4ZRCWCqoGYWU68VLqUBfjl09+ZYHtVAzEzenms9z8ssZ89qbTWlIbR91c1d378&#10;aHsbgbImY22dWrq0saqBmLnN4FsdDul+a4RHGu+qakD3hXRi0sj9Gsvr1BKFLZ8IgXZvkLRjTaSQ&#10;5+u1AmQt/1xpQwGvQMgR2VdDX7rcLbwwuYUfOrujlAkbF/BUVI2pO2WNYELMNALV06wU7h43ooiq&#10;EQj4NwC693Bi1z5Zid0vRShA2cPjHi9TTDMT2j09mnlMJ5vrLXsHXL/ZlI8RNgfufYNM0J0ul8R4&#10;wtTl6ucE9ENfHn+w4z5D8h6u3zdvgu6cOSj/7fRUAR2pLnpmA5ZnrHea7E3QXe5dE6b7pXkhSnmm&#10;0niu1R/BtSqzUplJD7XK6nce17LsQvb4ksdSRgm+33Uq+WLoBODDBStRxKMSyF5lus2bTb2/28yE&#10;mJGEUV6a6dLpTiZmi9Sd1t+VSOnLqo4ZDdGdr/6ZD3K6eYdvT3Vhfss6Nfvfp6wan3eD360tupeJ&#10;nL5xJ2YOF3PuvCh/Hjv8bq0tBMtHHx48X64PnGwx53ptlyLAlSXXC24rlZkUVmY837t2V6U5PB/P&#10;NUUkNFm5qS8XPNvLIt35xjvj4o7xh6l9J7o/y9fB2Y3SvbyGpmXsQZ+Xdj+kuzs9VkLkeoubuGNr&#10;qXpYPSifMxgvMiwaIdtPIqUMd7XUM3y8L7gd0J2gJ5Q5u6Tndy6i7Piw2eNLZs8duOWp770D/7nq&#10;g+7MeHnzhNkck3Fig0J1+pPY4Xe7VMhOH1wQt/lYEIT79IjPHdDBUjVz2GytpixBzg3Vg6Ntc+vA&#10;H91NVSeJ4vRJd/buUXNMf1q+zgupJwWXdCeXJAb6qqakuNwLY97rm7Q08fNVaw+nvNJdP8efLdSy&#10;dC5ru6UU1Bx8j4o7I+aY7gqM50ReEp2/POPcZjl+g70DEinfdE8ZPzfhndWkG2dxt9Wn4tc261Ty&#10;0dDTTLfueqSNqQwvlXg+ziC90dO4hZh68YceqU4H5w33/LllIbXnp7PN3iVocYcA4efl35TABp/G&#10;dOWi2eEb7SrLrEOhQoPUtUo7FBuoGhZy7S4bb7mPJ5XAlJfjwzy1IlTeVc1OSobi62YTQcuF9Oxk&#10;i+z79BlwTuS8Y7FlirttaFia3cVWnzPX9jgv5Ld3K1LaI2OSP2fVkqyUJvxWs1NUja+dwDuVIHco&#10;RKZ8bae7Gssz89wJA3cGX0Z2KzFzV2lotmdVQzOSlNpsp6QmjINz7UP3S4l5t5I4iGzZnVjORrp4&#10;9YXro0/PYrcP3YnNZ48g8PeP051skLzu5fBXC6BNzDtb0Z1wKe/p8DdnO14mQtk4lDVVwzfpSGLx&#10;YbTixR6PL+VBuVT3jhrwNsm0PsMsN1gPKd9rp4Yz115L7ZcVrPZbp77VmtVQVpsoTeSVjVxq9pxN&#10;JIlHzZKz609pgGCoZpvORPuIGYklXZEFO8v7VRRUDS0VUq0iEPFGCUHp7GdgRwE2CsXLZjtsEbt0&#10;0nID3knGimvKupA3umXKW06Wrfz++U/pJrlFd5ofDAfo/iD4v6eedWj64QH5LZTd6WT9ejhB9+fp&#10;zkXSjhxf5mN2hkVIZdPy4RVAOlpWgIPRAt0HAZzWXRhf3yLPXMy0SiO/y44tImeahxYG0lkRY5YW&#10;BIQPZUHpbNV4OWx7NeZyqA0aILtbyDl/bDhTNfJ9Sz6uiJyOx7JsATRozQY/2c1ckICmfrXcQDi7&#10;ArT03QzDM3eQ3QfTxZLu7SvXQynfcgVYYrf5QUF3oyE6YzwXVbDo7Asb6N6Hm0avrB5/WB0nO1oq&#10;6xrmephjw00EHmBvsjHdZZBynbcAyL63prHQ6BcCyO7WiSDn1ZChG98A0gkD6K6DM2YxgQDEjIkw&#10;wAgdBEB3HZwxiwkEQHcTYYAROgiA7jo4YxYTCIDuJsIAI3QQAN11cMYsJhAA3U2EAUboIAC66+CM&#10;WUwgALqbCAOM0EEAdNfBGbOYQAB0NxEGGKGDAOiugzNmMYEA6G4iDDBCBwHQXQdnzGICAdDdRBhg&#10;hA4CoLsOzpjFBAKgu4kwwAgdBEB3HZwxiwkEQHcTYYAROgiA7jo4YxYTCIDuJsIAI3QQAN11cO6f&#10;hQ7e4NfiTXm3R78dW/QE3U2HkQ6WIZbT+Up0jhK97+DsIDHTPlgyDufMWIpG1RY+XwlH5I0EDNl9&#10;BD3VvkT3/V6Fp4ogDs2bCDcrDcq+pED4ZTJzMzGNP3fAib57GQoIzowUMZISML8hgz9nL60/nPXs&#10;CEh5GwcfdY1PNwKgezd0Bx3TBMwcnXWIKb8QmLT7rNevznTbz1jQ7tqx4qri4adiirxTCQl+JGCg&#10;+wh6PX0rb0GqDzfrQtFj9C59QPddIgk/GhAA3RtAstGEZQxy/Eg0/gF8I/BJX4KR6MgveqfP58+f&#10;6X+/fPlC/x65+U99aagfP37QaPzfKdaGHQSVmbChj+g4xEzEqIf1GXQPG/qIjoPuEaMe1mfQPWzo&#10;IzoOukeMelifQfewoY/oOOgeMephfQbdw4Y+ouOge8Soh/UZdA8b+oiOg+4Rox7WZ9A9bOgjOg66&#10;R4x6WJ9B97Chj+g46B4x6mF9Bt3Dhj6i46B7xKiH9Rl0Dxv6iI7/C/TCXVoq+Mq5AAAAAElFTkSu&#10;QmCCUEsBAi0AFAAGAAgAAAAhALGCZ7YKAQAAEwIAABMAAAAAAAAAAAAAAAAAAAAAAFtDb250ZW50&#10;X1R5cGVzXS54bWxQSwECLQAUAAYACAAAACEAOP0h/9YAAACUAQAACwAAAAAAAAAAAAAAAAA7AQAA&#10;X3JlbHMvLnJlbHNQSwECLQAUAAYACAAAACEAVnhlRZcFAACKFwAADgAAAAAAAAAAAAAAAAA6AgAA&#10;ZHJzL2Uyb0RvYy54bWxQSwECLQAUAAYACAAAACEALmzwAMUAAAClAQAAGQAAAAAAAAAAAAAAAAD9&#10;BwAAZHJzL19yZWxzL2Uyb0RvYy54bWwucmVsc1BLAQItABQABgAIAAAAIQCWUdsi4QAAAAkBAAAP&#10;AAAAAAAAAAAAAAAAAPkIAABkcnMvZG93bnJldi54bWxQSwECLQAKAAAAAAAAACEAS1o5v7UiAAC1&#10;IgAAFAAAAAAAAAAAAAAAAAAHCgAAZHJzL21lZGlhL2ltYWdlMS5wbmdQSwECLQAKAAAAAAAAACEA&#10;dQvQnTsRAAA7EQAAFAAAAAAAAAAAAAAAAADuLAAAZHJzL21lZGlhL2ltYWdlMi5wbmdQSwUGAAAA&#10;AAcABwC+AQAAWz4AAAAA&#10;">
                <v:shapetype id="_x0000_t202" coordsize="21600,21600" o:spt="202" path="m,l,21600r21600,l21600,xe">
                  <v:stroke joinstyle="miter"/>
                  <v:path gradientshapeok="t" o:connecttype="rect"/>
                </v:shapetype>
                <v:shape id="TextBox 3" o:spid="_x0000_s1027"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5C6C4625" w14:textId="77777777" w:rsidR="00E64C7E" w:rsidRDefault="00E64C7E" w:rsidP="00C7624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8"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40CBD348" w14:textId="77777777" w:rsidR="00E64C7E" w:rsidRDefault="00E64C7E" w:rsidP="00C76247">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29"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0"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245" o:title="" croptop="31077f" cropleft="31834f" cropright="20799f"/>
                  </v:shape>
                  <v:shape id="Picture 12" o:spid="_x0000_s1031"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246" o:title="" cropleft="17531f"/>
                  </v:shape>
                  <v:shape id="Picture 13" o:spid="_x0000_s1032"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245" o:title="" cropbottom="34423f" cropleft="33873f" cropright="21658f"/>
                  </v:shape>
                </v:group>
                <w10:wrap type="topAndBottom"/>
              </v:group>
            </w:pict>
          </mc:Fallback>
        </mc:AlternateContent>
      </w:r>
      <w:r w:rsidRPr="00330B62">
        <w:rPr>
          <w:rFonts w:eastAsiaTheme="minorEastAsia"/>
          <w:sz w:val="17"/>
          <w:szCs w:val="17"/>
          <w:lang w:val="fr-FR"/>
        </w:rPr>
        <w:t>Une demande de brevet décrit le composé ci</w:t>
      </w:r>
      <w:r w:rsidRPr="00330B62">
        <w:rPr>
          <w:rFonts w:eastAsiaTheme="minorEastAsia"/>
          <w:sz w:val="17"/>
          <w:szCs w:val="17"/>
          <w:lang w:val="fr-FR"/>
        </w:rPr>
        <w:noBreakHyphen/>
        <w:t>après :</w:t>
      </w:r>
    </w:p>
    <w:p w14:paraId="2B799EF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le segment A et le segment B sont des séquences d’ARN.</w:t>
      </w:r>
    </w:p>
    <w:p w14:paraId="73D33CA5"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9CA6F85"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 – segment B</w:t>
      </w:r>
    </w:p>
    <w:p w14:paraId="3624F23F"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 – segment A</w:t>
      </w:r>
    </w:p>
    <w:p w14:paraId="426E25D1"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noProof/>
          <w:sz w:val="17"/>
          <w:szCs w:val="17"/>
        </w:rPr>
        <mc:AlternateContent>
          <mc:Choice Requires="wpg">
            <w:drawing>
              <wp:anchor distT="0" distB="0" distL="114300" distR="114300" simplePos="0" relativeHeight="251667456" behindDoc="0" locked="0" layoutInCell="1" allowOverlap="1" wp14:anchorId="7663C8E9" wp14:editId="6D1F8F8C">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243">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244">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243">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FE07225" id="Group 2" o:spid="_x0000_s1026" style="position:absolute;margin-left:164pt;margin-top:30.05pt;width:143.3pt;height:114.35pt;z-index:251667456;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0CkMAQAADsOAAAOAAAAZHJzL2Uyb0RvYy54bWzsV9tu4zYQfS/QfyD0&#10;vrFEUVfEWRRJExTYboNuiz7TEm0JK4kCSdvJ3/eQlOXYTtFuFijQRQ1Y4HU4Z3jmwuv3T31HdkLp&#10;Vg7LILoKAyKGStbtsFkGv/92/y4PiDZ8qHknB7EMnoUO3t98/931fiwFlY3saqEIhAy63I/LoDFm&#10;LBcLXTWi5/pKjmLA5Fqqnht01WZRK76H9L5b0DBMF3up6lHJSmiN0Ts/Gdw4+eu1qMwv67UWhnTL&#10;ALoZ91Xuu7Lfxc01LzeKj01bTWrwN2jR83bAobOoO2442ar2QlTfVkpquTZXlewXcr1uK+EwAE0U&#10;nqF5UHI7Oiybcr8ZZzPBtGd2erPY6uPuUZG2xt2xgAy8xx25Ywm1ttmPmxJLHtT4aXxUHiCaH2T1&#10;WWN6cT5v+5vj4qe16u0m4CRPzujPs9HFkyEVBqM8KooId1NhLmIJpSzx11I1uLuLfVXz47ST0jhj&#10;aeJ30jAJKS3szgUv/cFOvVmdWbcZ1gF5eoo8Si+hT7aYhR2OmLHFMWUpBAFEFqaxRzBjLEJWFMVB&#10;UxZHWAqRvJwxvrr/BdYkTGkG+dZKNKUpKxx5/wLr2FYl/hNj0LpgzN97FnaZrRLBJKT/RzJ6rj5v&#10;x3cg98hNu2q71jw7RwWNrVLD7rGtLJNs5wX5ECY8+TBtTyVRbg10WOX3cIvJcY8M8rbhw0b8oEf4&#10;OIiD/YchpeS+EbzWdtjy4VSK657osera8b7tOqKk+aM1zaeGj/CDCDrz0k5OJkDcOPO7V6zoffpO&#10;VtteDMYHKSU6WEMOumlHHRBVin4l4HPqp9ppyEutql8BxIYplicZSA1QLGMUjoFj4yiLM88YbZQw&#10;VXPAddDd20rDS8lq/7OsoT/fGukgnLkhy1k+UTWKWcTiyd9mtoYJDTM6eSQtaOQvY+Ya7kFp8yBk&#10;T2wDOKC6O4nvPmhjVTsusTYcpDUvxnnZDScDWGhH3J1Y5acmbswDQuM/Q+J4jqCPE4kxAtCn9PsW&#10;SexyxQmJaZolU3b9esJGYcEOwTWOaFo4s/JyJmzG2DE4osXgQJ6FB+r/T9hXoi4c/yzq+lDw7RP2&#10;MuomUZojvdpYG4csCwjKw4QmdMrTX0/iVxP8gcF5lGQ5cqCrgVAcpMylv3874h4LJlsjoSLXh9SH&#10;3kXy+6Ki0+VU5Agr9pj347n0stkPCb0TBGPw3WmdLTunnk8PF4UXEuRlUZnHOV4H3p5FzLLYFwLH&#10;zV8YD7Ts2trmMJu89LO+7RTZcSRrPEVquQ9Ix7XB4DK4d78p+pxs6wayR+2WMKcYx2NnjaoAOvYj&#10;SgE9bALCuw1eUZVRLpme7H7joRbnHdeN19ZJnHTziVi4N9KUtK3NvZVtayXrZ1QTynS30r+e+FA1&#10;Ehitgja82lWgiGu5FwpaJ0+gl3236vjmu/kTAAD//wMAUEsDBAoAAAAAAAAAIQBLWjm/tSIAALUi&#10;AAAUAAAAZHJzL21lZGlhL2ltYWdlMS5wbmeJUE5HDQoaCgAAAA1JSERSAAACMQAAAQIIAgAAAIAL&#10;ET0AAAABc1JHQgCuzhzpAAAib0lEQVR4Xu2da7alOI5GK3rVvCLvyDJjZJkxsmhlftUqtQ0cYwQY&#10;s/kR6wbHlqUtgfwCvv369etfHBCAAAQgAIEBCPzPADqgAgQgAAEIQOBvAuQk4gACEIAABEYhQE4a&#10;xRPoAQEIQAAC5CRiAAIQgAAERiFAThrFE+gBAQhAAALkJGIAAhCAAARGIUBOGsUT6AEBCEAAAuQk&#10;YgACEIAABEYhQE4axRPoAQEIQAAC5CRiAAIQgAAERiFAThrFE+gBAQhAAALkJGIAAhCAAARGIUBO&#10;GsUT6AEBCEAAAuQkYgACEIAABEYhQE4axRPoAQEIQAAC5CRiAAIQgAAERiFAThrFE+gBAQhAAALk&#10;JGIAAhCAAARGIUBOGsUT6AEBCEAAAuQkYgACEIAABEYhQE4axRPoAQEIQAAC5CRiAAIQgAAERiFA&#10;ThrFE+gBAQhAAALffv36BQUIQGAOAt++fXNDuLTn8OnbrCAnvc3j2Dsngd/CYRb+FY45DcaqSQmQ&#10;kyZ1LGa9iYDlI+Whwui1829ig60PI8B60sMchroQqAn8/PlT6afOSfYTxCDwIALkpAc5C1UhsEDg&#10;jz/+sLP6tzg2fgIlBMYkwNzdmH5BKwi0EtC+hrUdDdu/trZBOQhcRYBx0lWkaQcCEIAABD4RICd9&#10;IsTvEIAABCBwFQFy0lWkaQcC5xDQrF296c5P8qDSOeCRegoBctIpWBEKgYsJbOSkizWhOQgcIcAe&#10;hyP0qAuBIQhYQvr6+qrHQ7bB4c8//1zcJj6E3igBgYoAOYmggMAMBPy9Df6crL/YYQbzsOE1BMhJ&#10;r3E1hkIAAhAYngDrScO7CAUhAAEIvIYAOek1rsZQCEAAAsMTICcN7yIUhEADAXuNkO1o8DcMFf9t&#10;EEARCAxBgJw0hBtQAgIQgAAEjAA5iTCAAAQgAIFRCJCTRvEEekAAAhCAADmJGIAABCAAgVEIkJNG&#10;8QR6QAACEIAAOYkYgAAEIACBUQiQk0bxBHpAAAIQgAA5iRiAAAQgAIFRCJCTRvEEekAAAhCAADmJ&#10;GIAABCAAgVEIkJNG8QR6QAACEIAAOYkYgAAEIACBUQiQk0bxBHpAAAIQgAA5iRiAAAQgAIFRCJCT&#10;RvEEekAAAhCAADmJGIAABCAAgVEIkJNG8QR6QAACEIAAOYkYgAAEIACBUQiQk0bxBHpAAAIQgAA5&#10;iRiAAAQgAIFRCJCTRvEEekAAAhDoI/DHP0df3dFqkZNG8wj6QAACENhB4Nu3b1Z6mpz07devXzus&#10;pygEIAABCIxB4K+//vr6+vrzzz9/++23MTRK0IKclAARERCAAASuJ2AjpPkGFczdXR9ItPgWAnbL&#10;uGxGxdoqjrdQntROi5zo0NpKTdmpzGVhdgHsyXOSjW1tVKsFQD8uwHp7E2a4QjbrMHrXzw+YFemL&#10;t2tYuonFe4cJyQK+V471l3///XerZX/YYfM5Zuk1LiuusrNvkfH+6xFSX+P6Sbds4yDXSFW/j6/d&#10;yu38ja6U600Hc6L98f3797XBkH6y48ePH/OkJZk05WGXqB1umhwcz9xrtelzqgJ+e8pqJV1gi2IH&#10;XVZD3giADgNNvgQqugoJHQJbmGyUqRU4O+BjInTF7KTfLg9aFKs7bc+7dXjIEe73RfVagsoknH2F&#10;tpDZUDX+tGhmi/wBy8w8TrK+Q+xsWv9orbuxt0+aUv72jliKFYMLqSHndic1CjcIdXTlNjQmZ7PR&#10;rjLdEONh53/+/Jk7Ujf5tp5fDJKs6YKzhobHLy6TY82NiX1urWbOSSmheZL77ZopUuZJDb1ZrO6Y&#10;VxKwwUFsbqg+0HkcFmcICxTHW7dLpkh+5tzFprOw1wnvuBWJEjRlJ4EGJ8vqRA37RE24bSOCsJC1&#10;/prFlv1RhK95MU4xq4DPI6uw+oDeEXMhVtHEKgj816Kwq6H9miZHc9mqEjuYmuz2X02ONndKchSr&#10;Yt4zdf29LVcmahiB2Hn1Ya0JdQPt3mFnvHcpVdVuscfUN/mIqpXxAl59TUNv16HJ3qhwdIeft0aj&#10;C9Zou2scV6FJ9G/sRK8R++jW+nozVSMxd6hKnjFsqqPafaSos3b9VuUB33eniLWid2ITRZk6dPc2&#10;HaEpSv0q1iDs441YF1pRrAiqNa3EcLuJ9LFgkQg/qipEZ0TXXmellR9wPjFXJSdViFVA67C/fdo9&#10;rkLFWdqijKoX07hRZhS+2FBR2EVJgdhcUbLQfM2KRWVcZ7e3sSFRim3F/xaLFosaFqwi5w3ha66J&#10;VWpR0bp2v7vaLW6NYr3/XnCIZdKu2CCobq5oZVHJ45qshUHdXLysOtotANY8P94rFhdaYlBtS/hY&#10;ssOo7Sr1pbQRVB/Nf2KBf6czHU2gdV01tog9DutWaHzg2rZsXPH+dexcF/0ajYEKCH7SQiR20oti&#10;un58eLSLpMR60+oebkjwktaobDcJfm9VRSFa7IKpVjEU2KVwLGxNxKYLNbxkMbSSvdI8UrXqG5Cj&#10;tDViQhEN9/HHoo3qwivM6rGLqqwZ1Q3NKhZDf4lStq6PxcJHWt9V997Wt4cR9bi/3bQ12u0SKFkS&#10;eGIibdS56F9oglsn/Y9aVOx0F50snyL3DTm6BWwfviOr2IlU1C06+yZTu4zqjl6s6H9vF6s7sHUP&#10;tFZge7hgTcuiumKLhrHWhjviT2u06/N+ZuOnDWIbDfn1s+h0A3Jvr7YlID8F7I7fdUUsVhDexK1r&#10;RUNyxEdday8Xl79rqOu0ELgRmR+bTilwuwIpVuwSMvMeh2Kg0NJ33u6z+Ehi14Yc64Xpxr13J5LW&#10;YLa7eDd2ssworSq1DDFv1DOx6SKR15LvHQ0kWtooytdH6/K6+s4DotRy/OpwDc9TtRFme7HjVre3&#10;dX3JmXOS0dzIQ0XG+uhmLWZaMbsYrHvoa5vFImctR2fsX3XEPjYktfsePOzLu+rtavapCMHtGSer&#10;aLVSZqUKd6wtHRf09F9To9C8fdPXGrFCgfal7Afd2o7fbnxvSyFKVFMCY0PJ2u9e+MiFsNai9xHj&#10;3pzjDJFQEtg1qnpWYZm69vScT+VpEikW8+mXOP+ge58I+BSNz8tJyOK8jS5OzcVFfexvSVPTsbq3&#10;q+k7SfDWvWIxCxE1VFvRLvddMaliYt12MdF/7d/tycbFMmplUcPYrsyJuKI7YrtOzwHqTMTlxn6E&#10;XOvmbUViLW6VpYXXCmJXXi/Cq2MxDs9TpnClnJs4a+eoa5lxQr72iC7VGI0en7Wn6oulmM3zKouX&#10;VTpeXYC6qD3g/W6Q3tw4Aj9PyI6j615NFIt+rdYXql/DHs0xY8eL3O/+i9d8IafQs5BT5AbdQWK7&#10;ftn4zcUbLYrV96BorH6toXlYb9sSca2ZILyxiW0NIyiX6dVrjBsGFqateTm2snjX3iC27dY6ZvbG&#10;50zlF2M418CY/gvJ9eUTL/wY54WeMYrq+4MK+/XoBS5O+bkYx5c2c04an/4tGsYr7aAC13QYDypJ&#10;9WkInDQM1WxETSkOjDw5JV4+fX6RAunD0D5lzqg1+XpS7EDx9xkEXrV8cgZAZLYTOCnYtFAkNeLC&#10;Yd2c9hzVg612E46X1Mpr34LZ8dYvkEBOugDybE3ocRz9O5ttz7dn5L2aB+nKtNzbscWwHl7UoVl6&#10;OyLGuL2wfbfLQWPXqpuGNoC7+KVZJ9myKHbydwtdifIRbcXHS1t2AC4aJSHd1R8B6rlKNr5057kG&#10;Wuyd3Rlay+vW9Me3DV0AVmpYQzaDdzaKC8wpmiAnXc+cFiFwIoHpc9KJ7D6JtlxVvz3vU6VTfpeX&#10;bRZxvq4hc3enRAxCIQCByQj4HEPu5GEfJa1pTTmDxzipLySoBYFBCTBOGtQx2Wpp0GZSfQ0su4V7&#10;5DFOuoc7rUIAAhA4QsBn7SabviMnHYkK6kIAAhC4jcCUM3jkpNviiYYhAAEIHCEw5VCJ9aQjIUFd&#10;CAxHgPWk4VxyskKTeZxx0snxgngIQAACZxLQDN7tD/NmmUhOyiKJHAhAAAI3EJhsBo+cdEMM0SQE&#10;IACBRAIzbXZgPSkxMBAFgfsJTLa6cD/Qh2ggv0/wtiFy0kMiDjUh0EaAnNTGacJSc7ieubsJQxOT&#10;IACBFxKYY7MDOemFoYvJEIDAhAT8HeEjvJGvmy9zd93oqAiBEQnMMYEzItkn6HTBhzzOxkBOOpsw&#10;8iFwKQFy0qW4aSybAHN32USRBwEIQAACvQTISb3kqAcBCEAAAtkEmLvLJoo8CNxKgLm7W/Hf3Hi9&#10;nuRvebAdEPFD6cUXLuy//tFCt2HxKxinL1nZ96A4IACBaQjohjKNORjSTsAemLVD5e0PC4Pv3797&#10;dZ2x/eJ+RnvHvYrOW5VYa7H1KKRdvcaSjJNu7tfQPARyCTBOyuX5IGk2rPGRzVoY2Pn4Xdriv2as&#10;JHz8TmBdMQsU60lZJJEDgSEIWB9W/V+OVxGwJFE8n7T4TXQbA6VgsRj7mLf6GmKc1MeNWhCAAARG&#10;IWDp4cePH56EtHTUshrUPU4yy08aKjFOGiWq0AMCEIBAN4E4Kvr58+eanLjNobstVTxpOM446aBf&#10;qA6BIQho05TvidIfcauVutKmq83eqBOt8sXJIYxBiZ0E6lWixrk1q1ikFkVOHGPp72Lbnp1pXHna&#10;acq/yEl7iVEeAsMRsPvI19dXvX5gd5zi4wWLczVx2mc421CogcCRnFSETcw0cXe4BUkRSyflJObu&#10;GhxOEQiMTcAS0uJEip20n8bWHe3GJaABkw6LpWte7UpOGjcg0AwC7QQW1wkSFw/aNaHk7QQsf2hK&#10;9rJD6cr+Pb4Zj5x0mddoCAKnENCTKBs5SQU4JiZQ7PC2xGBnzO/1yKY7ZyzmG0WdfnLJird4Zh/5&#10;xmdrKQYBCIxJQBf8mm7Fr3VJTfqNaRpaNRJYdKJc7+9cqMssRs5aPNTvbohh43979aL1RkOsGHsc&#10;9qVwSkNgNALbL24ofl3cZ2VbhxefrxzNUvRZI7C2ySVuUuh+352E1AMsE+jjMB8V2UmFk5ffPTJr&#10;T1+UhAAEBiSwPdCJPWUlnsIExkkD+rRDJb2/o6PidhWTGd+h54UtkOJ5NW1n4rvyYt12xVhPou8F&#10;gWcT2NiSe9Ju3WfzmlT73cORBg4m0/ZK2NZNG17H1Sk7bzmmeJWRybOSxcipY5cNOanBMxSBwNgE&#10;rHO6uE/XTma932xsAGj3N4H+bQXr/DT80uE7GopM44/Z6tXjOjqykSqynkQ0Q2AGAosvH6tP8szs&#10;DM4ezIbcF9+RkwZzL+pAoIuAFqLVYzUB+mPx3UJaQLI+tVexRWl/4VBX41R6L4H0+WFy0nuDCcsh&#10;AIGZCJwxd7fNx/f11W/D6wZLTupGR0UIQAACoxDQpn8bBJ+x2eFKI9njcCVt2oIABCCQT8B3uHTv&#10;LMjXqVci46RectSDAAQgMAYBPam6tv1yDB1btWCc1EqKchCAAAQGJGCTdfqI3+LzAAMqvK0SOelx&#10;LkNhCEAAAv8loFS0+LGSJ2IiJz3Ra+gMAQhA4G8CGiTZrN3Ttza4O8lJRDYEIACBpxLQd5Im2Nrg&#10;DmCPw1NjEb0hAIGXE5hpawPjpJcHM+ZDAALPJuBbG6aZtZM/GCc9Oy7RHgIQeCcB/3zwZN++Yj3p&#10;nfGM1RCAwIMJ+NhosoRkLiEnPTguUR0CEHghAdv8ra0N8dsQ03AgJ03jSgyBAAReQWCmNwnVDmM9&#10;6RVBjJEQgMA0BLSSNN+snRzEOGmaQMUQCEBgfgL+/u9ZTSUnzepZ7IIABGYj4FsbJtv/Hf3E3N1s&#10;UYs9zyKg772ufRz2Wbag7dkEpvlI0gYoctLZUYR8CKwSsFtM/RE2OznrUgGhcISAdV+03W7u8GDu&#10;7kiQUBcC/QQ0NqrfVGbv07S0NMd3B/rpULMiMNn7v9c8TE4i9iFwDwF7nbMNkuqcpKUCctI9Xhm1&#10;1fne/71GmlmCUWMQvaYmoHmYtUmYuTf7Tu3YU4x7yayd2DFOOiWGEAoBCEAgl4BN6uYKHFMaOWlM&#10;v6AVBCAAgf8QsHGSDalfMp1LTiLuIQABCEBgFALkpFE8gR6vIqCNDItPPr5ke9Wr3I2x7QTISe2s&#10;KAmBTAK2PGDbHOoJGSWqmb5mnUntxbJs54uOuSfx2Hf34hjH9LsJ8Mzs3R54TPvveZKacdJjghJF&#10;5yOgveA2JLKxkR36Y8qP4uT6zkcMt/xx/bvmNDCae3jkEcI4KfdiQRoEIHAuAcvcetz43GaWpFtW&#10;sKbtl9y3+xRJrs551q4O78Fcb/tlLZKTLkNNQxCAQAKBex8oPuktqI1Pxd5re4LzGkQwd9cAiSIQ&#10;gMAYBG7/epBGSHoXauKhsdHH4Zfmda+fPEy09KMoxkkfEVEAAmcRKLq9b+gFH0FZDyZ8RuuI2Ma6&#10;8dtFZ7yfu3EXw+K+mEYTnlHMMjMHBCBwCwHdI7zp4r+3qDRyo+JjK0mu5JWrSpFMrclxbjES1qTJ&#10;3uNtjSyBcdIzug5oOSUBxkntbl1ccbllnKTZs/Sh0sY4SWMjsZp74s4MJCe1XxSUhEAyAXJSO9DR&#10;JjbTNzs0zt21E3toSfY4PNRxqA2BFxG4fWtDzfqkzQ4vcuqKqeQkYgACEBiaQNxcMJSi+njE9JNp&#10;FzNn7u5i4DQHgf8SYO6uJRrSZ8laGm0sk6gbc3dizjipMfYoBgEI3EDARyFjvpRWQ6Xz3vqjnPeq&#10;g5z0KndjLASeRMDu9dreZrvOxsxJSpn2wqH2tGRV9Jq+6InF6mbyx6don+TONl2Zu2vjRCkInECA&#10;ubttqIkzYyd47z8idynpm8itsuebjcHQC3MS46TzYhXJEIBAPwEfOow5QnLDLG3oU1jbmx00PPJh&#10;X3z7+8YTrP34HluTcdJjXYfizyfAOGnDh/7+7/E3tln6/Pr6Mlss09QZNI6NLHu1z/I9P8B7LCAn&#10;9VCjDgRSCJCTNjCO9pBs3zRjnJd74URcx2XC3F0HNKpAAAInErCRhG7lD/q8oakaN2KYCZqsEya9&#10;o+9EZBOJZpw0kTMx5WkEGCctekyzds+d5oqTdZaNxp97HOq6YZw0lDtQBgIQ+HtrtVEYfGvDop/i&#10;RgYrYGMjEtLegCYn7SVGeQhA4EQCw75JaNtmzTf6t/5sKo/Jur4oISf1caMWBCCQT0CzXjZr96Ab&#10;uulsQzrtuzPNtXT0xEFevju7JLKe1IWNShDIIMB6UkFx1/OnGR44KiMuHWmy7qjE19dnnPT6EAAA&#10;BMYg8KxZOw2PNFlnw6Nisq5+e9AYjB+gBeOkBzgJFWclwDjJPbv92OlQAeCqKhutvaru0VsHbwTO&#10;OOlG+DQNAQj8h8BT3iRk3QgtHdlhS0drL2XQepI2EHLsIkBO2oWLwhCAwCkENAk28npM/Qzsxj7v&#10;Z81DnuLRXqHM3fWSox4EIJBEYPytDfGNDDYGatxW96zXIyU586gYctJRgtSHAASOEPCtayMPkszA&#10;ju/APsW0I+5LrztQTtLMbGMHJB3ECAKNgF6TlaiMCbweaW6jG4FxhFjkHP/uuPX0+UvKx7rtHfC+&#10;Fota0eqLm46ajD9IOkJ7buuOkFmtu/Hpjl0/WQO7yteFbcFQj5u99pCTssw3mCbteqS5VhiNjcA4&#10;0la8JCLzRBe0uDL66Ig5LW0VZsbYuCVU5Nwrrd5L6Xj56Q08jqiQkLPHQd29vR38ezuJfRn+1G+f&#10;ePj26bbRC04R2Cjk+AxMe2B0E7NYLW7Qbl23zEY+RbHYnF6Dffa4Vm/BKd4NajQ+fpWuz8DtWvL1&#10;xczPMGRNpnvz1FvHlRad3VZmTvJ3PTUqXeSwG2cPGhWuJ1saK1JsF4ELAmPNlXazPjslbKC4ZgOx&#10;tjLXPUhLDBenJdNBD/Hs7c7uCqd7C5tP1Uub2MZcwjk5yXVq565wzDXmbGn+XMLZDb1Z/gWBYYnH&#10;Ys+8Gb+35sxvzEmX+X1xLNt+8abo6ev/bxhAWL63kFuMtxSYMwlJyEl6x4ZG30V46SfzhP2h3f3F&#10;Ba/zPvVXLLrqV6vi57UFwE96RY2x6la02K7ysWmVlEqx0ehaF+h/6JltVVTHR0EWha/p7BAExEFF&#10;i9YuTtdTdWudo+1rQryuF3BNJD8KkYHSzS8kwYzXlWO082vtLrpMwt01EYhcIMmLgbHRaNHW2oWq&#10;BSrzphUomr53Ekn2SrGTjrVo9+b2znZ063mBsd26pVf0m88bEvBRegdXqPR1RQmRKoVAXeR+cu3v&#10;YinbirnY2IReGOzN+X+LZXBvJTa3UbjeCLCoQL3Y7sUkIRYoUBSGe4vRIt2MFj2iW5V+0qpDxK53&#10;bTmW+Hc0rfDF2hL3hsviT6aDt7tRZc1l8byCZ9GEgmrhgoJY0Vbt1pqtVSk08TIn5adCK2VH2SW3&#10;Ft48eoX/U98bLTxVACku4ZSmt4W4sUVUL14FDzopc+qruyUmH2TmGaoeHSepZxrD7mNHrDHQvb/m&#10;4ySTrPGvDpPTMvvn+ngPxSTbEeUs9g1rBRY19zFTo12xWDFwjCO5Wpr/qj+knlqPFS3o16YIjqha&#10;6FO0a/9VXqmLLbqsHjGb2i2RUyx4RMNNZtFWS5ffJLREUYdz26v4CNUYGoTtMGgX+4iSccLAo/oR&#10;mm8rKbuiK28Ps6dQzclJmk5RFyxlcGoXp3UxlDaiwMUBzQZr660o/RTXeZ3eCyFrCmz7VTcU0Tg1&#10;Arq78FZRPFPc1GLjXpe1yFwrs9iWdz4WU/WGp5Ro049dsZHVujf6MeHFmcOs1hflKIa932AaqumP&#10;Gh6JkMvqyi63xfnv8v5l2g7V0KGc5NP3PsVvOSClO2ACTbhm7WwtuuhMOcGWG6smf4pY/zi2W1Og&#10;pXN0QU7qjiGNNWXd8csj8t9YT4ratris27pCuAyMN8RFyaeu33TbclJF3SU30vNlKaG+TeuMxeep&#10;QXIS2ChWDO224zDHf5vfBVgamziak4oI3oj4RoVUzHsZGn55jBYJ72Ps+iK5/RHrFrM69STPmgLb&#10;Vlj63HtJt8wvLTaquTJdxkV2WZxGcyHGs7vRQpOWnLToMtOw1qExR67NTOp2FjVsNHOvy3ZF8oCF&#10;1UWracfZ4GvUVqDGSXK1+/G6vka97lYUh05YEds9t9GtxkMr9uek7TvIRlTVPy0WjjtV9LdG93GH&#10;2MbdRDIt3H2qyrvDWn7U7jUdizfxWgH38UfrPFWsaSgJarcYBa6BjcWiAsoxbubH61kqfbwR1/nG&#10;zvhJ9RWsXc1V2r+LAjdcZu6IMxuLatcni/lh73MIpsJj261WxSeEveSNV2+keo0a3s+LeOWp7d7M&#10;GerpqvSYL7LUGS2eLVMZSDeZeHU3drnOVm98+Z3vu3O+xc1o4wKzkvGOJm/5PSU6THcKL1804SX1&#10;R9Fi0UpxG43+KOQUrlpTQLViK/qvbq+1RUVJmaa2vFY8YxIW7+8W6LGfVcS3txvrFkjdQCts4zm/&#10;+0REtbbRKLfRbyJ1u4vA11Cvnd8IDFmxQWzbrUX1e28Tdeh+7Cjk3lCi+Wu9itwWF6X5MMKvaD0I&#10;aLf1i4EcN9ZMsI6aJVq/1xXWHW9ifgmnLmMiPIuABWLWLtIsOVmmIeflBLyz5Rx0231ioBaa16a9&#10;3Nct5vfP3c2fruey0Dpu9w4L5sKJNWkEfDDkY4tiS15aSycL8pVOv9BkEStJ+8C3JC7K3EtAMW0T&#10;AvFpyr0quZC9FSl/NgG55onDgkQyum09d6hUX1/PHe0lurVDFOOkfSn8ltLW7TLXaqmpWwEX0i2B&#10;ihA4j4Du6T7UeNxmBx5IyooNclIWSeRAAAL9BNZm8Da2/vc3ll2z3lmjWbtXPfqWBZWclEUSORCA&#10;QD+BOie1bKHsby+1Zv1IrB5RirvtUxucWRg5aWbvYhsEHkRAz/T4w3Y+zhj8zq7cGYdEyq9sbeiL&#10;PXJSHzdqQQACyQTsVl68Y0K3e70NK7mxJHGWLzVIig9fTv+hwiR4y2LISafiRTgEILCDgCch1bEs&#10;5ZsdxkxLerw3DomKzQ47jKfoPwTISQQCBCAwEIFiA55ppmmxAWfwXCVfDNMfpvCYGXQgN6+rQk56&#10;hJtQEgJvIWB38+KjFT54Gi0tSTEbySkV2X+Lt6++xWepdpKTUnEiDAIQOExAt3h/y7vP4GmibJzD&#10;NKxn7Uy9I88RjmPdXZqQk+4iT7sQgMAygcVd4MUbxO9lZyM2PTjl6cd1vv7d6veiSG+dnJSOFIEQ&#10;gMBRAvrySPzUvW76caf40TYO1Pf93/6yfG1t8E9UHJD99qrkpLdHAPZDYEwCut2P+cW/4pHYerPD&#10;mEgfoRU56RFuQkkIvI5APYNXP1R7C5T6kVg+bZ7oCHJSIkxEQQACmQSKj1bUD9VmNtYmS5vr4m7v&#10;4sOybWIotUqAnERwQAACgxLwoVLxaSLfkne93mvv/2avXZYvyElZJJEDAQjkE/BtbJ6f6odq81td&#10;kehbG1wZpShebZfoAnJSIkxEQQAC+QSKGbz6odr8Jpck+qvt6oUu3tqQ6AJyUiJMREEAAvkE6hxQ&#10;PFSb3+RKTtJpn6Zja8MZ5MlJZ1BFJgQgkElAQ6X47m1Jv3KAUmQgLXExa5fp5n9kkZPSkSIQAhBI&#10;JmC5x+7+trXhro+jF5vrHvS9wWRPnC+OnHQ+Y1qAAAQOE6jTwGWbHbzpYtaOQdJhry4IICedQRWZ&#10;EIBAPoHioxWWKuwp2gveL6dRmr83iLc25Ls2SPx2gUdPNQDhEIDASwhYbhhhW4Hm8bhznhR1jJNO&#10;AotYCEAgmYDGKyb0xgdU/RGlZNsQ938EGCcRCxCAwJMIWEIqPlx0pfb+/u8b8+KV9l7fFjnpeua0&#10;CIH/R8D3ktUzQvEn/3Xx5HuY+gzeXSbbWO3KPeh3mXlXu+Sku8jTLgT+frzGFsztX/8Mj/1Xh9Ox&#10;v+37qsV9UGMFW3V/Z2/93pRgzN+J/Zorlpx0DWdagUBJYC2v1OdtYFSsqGuswDI7UTUfAfY4zOdT&#10;LHoGAb3cuu5x+5jpGWagJQRSCZCTUnEiDAJtBDQ7tzjQ0cRUnL5rE0kpCMxAgJw0gxex4XEEPqac&#10;Gz8R9DiYKDwTAXLSTN7ElmkJ2JJSPLQjmQMC8xEgJ83nUyyakIDN8sWDN61N6GNM+ocAOYlAgMAN&#10;BLRotLinWdN6ZJ0bvEKTAxAgJw3gBFR4K4HFKbiPS01vpYXdryBATnqFmzFyQAJ6z3Q9VLJExZsC&#10;BvQXKl1DgGdmr+FMKxBYJqBXOfgzSXpHgD+0pF/99W4+46eT9u0GK3nvSw3wKwRyCZCTcnkiDQIQ&#10;gAAE+gkwd9fPjpoQgAAEIJBLgJyUyxNpEIAABCDQT4Cc1M+OmhCAAAQgkEuAnJTLE2kQgAAEINBP&#10;gJzUz46aEIAABCCQS4CclMsTaRCAAAQg0E+AnNTPjpoQgAAEIJBLgJyUyxNpEIAABCDQT4Cc1M+O&#10;mhCAAAQgkEuAnJTLE2kQgAAEINBPgJzUz46aEIAABCCQS4CclMsTaRCAAAQg0E+AnNTPjpoQgAAE&#10;IJBLgJyUyxNpEIAABCDQT4Cc1M+OmhCAAAQgkEuAnJTLE2kQgAAEINBPgJzUz46aEIAABCCQS4Cc&#10;lMsTaRCAAAQg0E+AnNTPjpoQgAAEIJBLgJyUyxNpEIAABCDQT4Cc1M+OmhCAAAQgkEuAnJTLE2kQ&#10;gAAEINBPgJzUz46aEIAABCCQS4CclMsTaRCAAAQg0E+AnNTPjpoQgAAEIJBLgJyUyxNpEIAABCDQ&#10;T4Cc1M+OmhCAAAQgkEuAnJTLE2kQgAAEINBPgJzUz46aEIAABCCQS4CclMsTaRCAAAQg0E/gfwG4&#10;zO7/tzZ0LQAAAABJRU5ErkJgglBLAwQKAAAAAAAAACEAdQvQnTsRAAA7EQAAFAAAAGRycy9tZWRp&#10;YS9pbWFnZTIucG5niVBORw0KGgoAAAANSUhEUgAAAPoAAADvCAIAAABUlV5CAAAAAXNSR0IArs4c&#10;6QAAEPVJREFUeF7tXWu61TYM7G0XBndlwE5gJcBO2AnVRVS4duI4fiiSNedHP3quH9JojjJWHOfl&#10;58+ff+EDBGIg8HcMN+ElEHhDAHQHDwIhALoHCjZcBd3BgUAIgO6Bgg1XQXdwIBACoHugYMNV0B0c&#10;CIQA6B4o2HAVdAcHAiEAugcKNlwF3cGBQAiA7oGCDVdBd3AgEAKge6Bgw1XQHRwIhADoHijYcBV0&#10;BwcCIfCCh/fMRvvjx4+pbfy/h1+adcGcYUR3fMwi8PXrV2LMhw8fUgvfvXtHX9KfzJpt1jBkd3MJ&#10;KDPo5SWPESX4T58+4bLcETlo9w7Q0MUrAqC718jB7g4EQPcO0NDFKwLQ7tYjR9qdlqqpld++ffv+&#10;/Tu0e0fkQPcO0FS7YKk6EW6ImYlgYijrCIDu1iME+yYiALpPBBNDWUcAdDcdIVqVntlX+ZNplx41&#10;DkvVR+GvTo49M9NjA7pPhxQD2kUAYsZobEirUHanKiR9MhPl+yz9G/XEklnI7paicWQL0532P75/&#10;/z79O3EddL8bPGT3u4g90/719fWZifeaFXS3Hk/aQcCbCJDLx0MFuo9juHwEIjo90kF73MH4Qay3&#10;pXu5whtE6tnuXGUH4wejsCHduXBBuNB/s+XdIFjPducH+Yjxz5rhevat6M5EZ0KQ3iUBQBtlmfQb&#10;yADygjf97vQb1v7xmH2K9q5hKXDSN9spfndMC+2z57LFo+x7C6bat2GH7E7ZTpQ6k0CoT0md/pcf&#10;3ee86D3N87JVOyluM5/9X+SZhaRl0+R9me1uNTYCC/lI5C6NYbVmxEhHZvzlyNbU1G7uHmoeCyCw&#10;RymJU1NLcoPuHVHzR/e7Sb0Epfun0oFvYxfRJyBxI2J9zZzRvZ7wbkEwcahb82aNxxfT7MiIDXH6&#10;uoGJVaxwdEoWfDbNc6mUPaJ/9B2CJy4cSvw4PG701AHdM1L20aICR0a7OnC3Zj9rnP50iaaDP12+&#10;/cS/mcaoh21mne5qCbhlCXtXMxzyeJGIkmHDUrnFcUN0/7Xz709xbXVSP1zCVtRFXw6mXpLjJQ2v&#10;yMTI8Z7ozjxjSqVE179Ap6QUsqasbYE1bcNyJV113FJE7dO5YDwnNf4swqGCmInsLmxIaXFXObTT&#10;oqVlZsmIMS0yqcWkxjaWVU1WRNK/WfY83UtirbjWN3IlbZameTKpIxXpJPXMNbM5/nBRrsz4h+l+&#10;uP2jg5rrumSkb1Hw5Y2wkYtDh2sGGX92c4AzQguqHTiUXZ6k+2FeZ1zU/G8Bke1p1yRlS2W6s1Om&#10;VE0lpprhfmxHJL9xJWWG8X+nOZs2YJY7K+mBo8reTH3vJMc/sj+e8JFzzi53oeoxoSW9TW9TahgW&#10;dh36eLptB1fA/19typu7l9t4Hsnu5IgwXgFYBiFbrjCYdcVypnNWRPYBMZPluRVezR3z8Gp7mK3P&#10;NJjQXRqoxvjXZHMxSUc7E6XSJi7d/xRdXW3XPiz/Z2GubBlglnOu5WzHfddR8LDENDHHZ4lcVlyH&#10;l2h2vJIL1O6uKCGuE9d1s1TicanB0gZSjFMLMGMyrmoywSYXN+b9JfKozFxCZKhBY1APLU6VTCpm&#10;9N3rU1C3ZFvqVJbRK5pQDYrHKjP6lYqRGS9rC2eDU8e0cs9FEipZnOndESMv+7IlVFa6PBuezOYq&#10;U3pcD//mWREdAsLHVpYd2TDqyOe8ip383C2Ndmn5rAY4EvUGkhzL9rpedmqpvFSMi7CaYRYniXB8&#10;3CSRL3WEWcjv9EuFCv277jJ3zCqJRGIevPxVpN/cAvNGnCpN1a4jmMgOAswHXjQfcuNSjl9WY+w4&#10;m1qC7D4na/gaRXK8mF3Jx6n2uJXILWJi81cIq1YjIOn5cqLuK8DlyPoNkN0t5iAdm2QfR6bjWcTT&#10;p12R6xg8PgvoPo6h4xFosUhrU8rf9A85ZDj1h0VOd2HKGjSgu7WIqNpTORb8kcLRaudB99UImx4/&#10;K6tflh1NO9NgHOjeANKmTZjrpGS20SqXgQLdLyHatgHTfUvRchYzbCLYls11xy73EWyJC+i+ZViv&#10;nWK6P7J159q4ZS1A92XQYmB7CEC724uJikVnL+NWmfyxSZDdH4P+wYlFuLfv7nzQ2olTg+4TwXQz&#10;VMx1KoUHdHfD0emGhipBMnrQ7tNZ5GBAEu60GSZgjkd2d8DOFSZGU+2MIei+gkumx4yzZaAMA8SM&#10;aWquMC7g3gGBEdl9BaMwplEEQHejgVlkFiuZsK+ZB90X8cr0sDHXqShEmiblCuNi7h0QJLFUXUEq&#10;u2NGXqeiEGmXlyssi1yCRN19BaMcjBlw7wAKkQ54Od3EgLsGMgxRmZlOKrsD8pEydu1bbxnovh5j&#10;zGAGAdDdTCgWG8I1mbAVd0YXhcjFLDMzfPASJCozZpi43pDgewdQmVlPMXszBFcyuM1kj5JrLNJ7&#10;LfUa+2eNCu0+C0nT40C4Q7ubJuhE43B3Cdp9Ip2sD8V0j7x3AHS3ztGJ9iG7C5jQ7hN5ZXQoCHdk&#10;d6PUXGRW8K0yoPsiXpkbFnsH0pBAzJgj6ESD5NVLWKeiEDmRV4aGov0CdPeUiJ6+Zgz3UzlCyO6G&#10;mNpnCu+HofILbWdPR2C9zuznP5WvC+6b0XEv/Rd1Y8YpCNx6d7sQdMrUfgdBdveUquqJnLL4mWih&#10;3P/6+kquxjz4F3V3Nyxnimd7vDi1V/jN7hHL6SMHEEDVvN1bxscgAre0ypn9THoaShoEVzUQM1bS&#10;PGfiMpGT/GCJ0nFKTJnOo6sag4ktjklUKqHUWyZyoniakkcAkcHTAeVIVDJgZHB3fSFmngnZ2TVl&#10;hTWHjI+pakD3FQQ7HpNSaXnSNGf31Vm2TOc0ozB+9ex6EF/NBLpfITTv70Ivpvi8gZtGgqp520nR&#10;BBUazUAgK5LMGPLeGFA1OFZJqTLTUVeZbhnZwKqGqvjyzAf9YvhL2mOz/4Mg9/IDWvciwNyV3g/K&#10;5ciqBmKml793+gnDsts9d8aY2TasqoGYmS4ZTgeU8sjjwiZVNWJMBFUDuuvRPdu/9VYoeO4jMp10&#10;vDBevuT9ZBt+Zl4jMdYJAswb0euc5i2gVanH058sWDjXBhOgz3XJ4GjZOvXximQKUaiVK+i+/NeR&#10;rVOZ+vq3mSp+xlm5QrsrCdRMqZt6ePSwHi+7DEyZOhqt5ckt/ASpkhEOGUQlgqqBmFlOvFS6lAX4&#10;5dPfmWB7VQMxM3p5rPc/LLGfPam01pSG0fdXNXd+/Gh7G4GyJmNtnVq6tLGqgZi5zeBbHQ7pfmuE&#10;RxrvqmpA94V0YtLI/RrL69QShS2fCIF2b5C0Y02kkOfrtQJkLf9caUMBr0DIEdlXQ1+63C28MLmF&#10;Hzq7o5QJGxfwVFSNqTtljWBCzDQC1dOsFO4eN6KIqhEI+DcAuvdwYtc+WYndL0UoQNnD4x4vU0wz&#10;E9o9PZp5TCeb6y17B1y/2ZSPETYH7n2DTNCdLpfEeMLU5ernBPRDXx5/sOM+Q/Iert83b4LunDko&#10;/+30VAEdqS56ZgOWZ6x3muxN0F3uXROm+6V5IUp5ptJ4rtUfwbUqs1KZSQ+1yup3Htey7EL2+JLH&#10;UkYJvt91Kvli6ATgwwUrUcSjEsheZbrNm029v9vMhJiRhFFemunS6U4mZovUndbflUjpy6qOGQ3R&#10;na/+mQ9yunmHb091YX7LOjX736esGp93g9+tLbqXiZy+cSdmDhdz7rwofx47/G6tLQTLRx8ePF+u&#10;D5xsMed6bZciwJUl1wtuK5WZFFZmPN+7dlelOTwfzzVFJDRZuakvFzzbyyLd+cY74+KO8YepfSe6&#10;P8vXwdmN0r28hqZl7EGfl3Y/pLs7PVZC5HqLm7hja6l6WD0onzMYLzIsGiHbTyKlDHe11DN8vC+4&#10;HdCdoCeUObuk53cuouz4sNnjS2bPHbjlqe+9A/+56oPuzHh584TZHJNxYoNCdfqT2OF3u1TITh9c&#10;ELf5WBCE+/SIzx3QwVI1c9hsraYsQc4N1YOjbXPrwB/dTVUnieL0SXf27lFzTH9avs4LqScFl3Qn&#10;lyQG+qqmpLjcC2Pe65u0NPHzVWsPp7zSXT/Hny3UsnQua7ulFNQcfI+KOyPmmO4KjOdEXhKdvzzj&#10;3GY5foO9AxIp33RPGT834Z3VpBtncbfVp+LXNutU8tHQ00y37nqkjakML5V4Ps4gvdHTuIWYevGH&#10;HqlOB+cN9/y5ZSG156ezzd4laHGHAOHn5d+UwAafxnTlotnhG+0qy6xDoUKD1LVKOxQbqBoWcu0u&#10;G2+5jyeVwJSX48M8tSJU3lXNTkqG4utmE0HLhfTsZIvs+/QZcE7kvGOxZYq7bWhYmt3FVp8z1/Y4&#10;L+S3dytS2iNjkj9n1ZKslCb8VrNTVI2vncA7lSB3KESmfG2nuxrLM/PcCQN3Bl9Gdisxc1dpaLZn&#10;VUMzkpTabKekJoyDc+1D90uJebeSOIhs2Z1Yzka6ePWF66NPz2K3D92JzWePIPD3j9OdbJC87uXw&#10;VwugTcw7W9GdcCnv6fA3ZzteJkLZOJQ1VcM36Uhi8WG04sUejy/lQblU944a8DbJtD7DLDdYDynf&#10;a6eGM9deS+2XFaz2W6e+1ZrVUFabKE3klY1cavacTSSJR82Ss+tPaYBgqGabzkT7iBmJJV2RBTvL&#10;+1UUVA0tFVKtIhDxRglB6exnYEcBNgrFy2Y7bBG7dNJyA95JxopryrqQN7plyltOlq38/vlP6Sa5&#10;RXeaHwwH6P4g+L+nnnVo+uEB+S2U3elk/Xo4Qffn6c5F0o4cX+ZjdoZFSGXT8uEVQDpaVoCD0QLd&#10;BwGc1l0YX98iz1zMtEojv8uOLSJnmocWBtJZEWOWFgSED2VB6WzVeDlsezXmcqgNGiC7W8g5f2w4&#10;UzXyfUs+roicjseybAE0aM0GP9nNXJCApn613EA4uwK09N0MwzN3kN0H08WS7u0r10Mp33IFWGK3&#10;+UFBd6MhOmM8F1Ww6OwLG+jeh5tGr6wef1gdJztaKusa5nqYY8NNBB5gb7Ix3WWQcp23AMi+t6ax&#10;0OgXAsju1okg59WQoRvfANIJA+iugzNmMYEAxIyJMMAIHQRAdx2cMYsJBEB3E2GAEToIgO46OGMW&#10;EwiA7ibCACN0EADddXDGLCYQAN1NhAFG6CAAuuvgjFlMIAC6mwgDjNBBAHTXwRmzmEAAdDcRBhih&#10;gwDoroMzZjGBAOhuIgwwQgcB0F0HZ8xiAgHQ3UQYYIQOAqC7Ds6YxQQCoLuJMMAIHQRAdx2cMYsJ&#10;BEB3E2GAEToIgO46OGMWEwiA7ibCACN0EADddXDun4UO3uDX4k15t0e/HVv0BN1Nh5EOliGW0/lK&#10;dI4Sve/g7CAx0z5YMg7nzFiKRtUWPl8JR+SNBAzZfQQ91b5E9/1ehaeKIA7Nmwg3Kw3KvqRA+GUy&#10;czMxjT93wIm+exkKCM6MFDGSEjC/IYM/Zy+tP5z17AhIeRsHH3WNTzcCoHs3dAcd0wTMHJ11iCm/&#10;EJi0+6zXr850289Y0O7aseKq4uGnYoq8UwkJfiRgoPsIej19K29Bqg8360LRY/QufUD3XSIJPxoQ&#10;AN0bQLLRhGUMcvxINP4BfCPwSV+CkejIL3qnz+fPn+l/v3z5Qv8euflPfWmoHz9+0Gj83ynWhh0E&#10;lZmwoY/oOMRMxKiH9Rl0Dxv6iI6D7hGjHtZn0D1s6CM6DrpHjHpYn0H3sKGP6DjoHjHqYX0G3cOG&#10;PqLjoHvEqIf1GXQPG/qIjoPuEaMe1mfQPWzoIzoOukeMelifQfewoY/oOOgeMephfQbdw4Y+ouOg&#10;e8Soh/UZdA8b+oiO/wv0wl1aKvjKuQAAAABJRU5ErkJgglBLAwQUAAYACAAAACEAGo5xleEAAAAK&#10;AQAADwAAAGRycy9kb3ducmV2LnhtbEyPwWrDMBBE74X+g9hAb40spzXCsRxCaHsKhSaF0ptibWwT&#10;a2UsxXb+vuqpPQ4zzLwpNrPt2IiDbx0pEMsEGFLlTEu1gs/j66ME5oMmoztHqOCGHjbl/V2hc+Mm&#10;+sDxEGoWS8jnWkETQp9z7qsGrfZL1yNF7+wGq0OUQ83NoKdYbjueJknGrW4pLjS6x12D1eVwtQre&#10;Jj1tV+Jl3F/Ou9v38fn9ay9QqYfFvF0DCziHvzD84kd0KCPTyV3JeNYpWKUyfgkKskQAi4FMPGXA&#10;TgpSKSXwsuD/L5Q/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7TQKQwBAAAOw4AAA4AAAAAAAAAAAAAAAAAOgIAAGRycy9lMm9Eb2MueG1sUEsB&#10;Ai0ACgAAAAAAAAAhAEtaOb+1IgAAtSIAABQAAAAAAAAAAAAAAAAAlgYAAGRycy9tZWRpYS9pbWFn&#10;ZTEucG5nUEsBAi0ACgAAAAAAAAAhAHUL0J07EQAAOxEAABQAAAAAAAAAAAAAAAAAfSkAAGRycy9t&#10;ZWRpYS9pbWFnZTIucG5nUEsBAi0AFAAGAAgAAAAhABqOcZXhAAAACgEAAA8AAAAAAAAAAAAAAAAA&#10;6joAAGRycy9kb3ducmV2LnhtbFBLAQItABQABgAIAAAAIQAubPAAxQAAAKUBAAAZAAAAAAAAAAAA&#10;AAAAAPg7AABkcnMvX3JlbHMvZTJvRG9jLnhtbC5yZWxzUEsFBgAAAAAHAAcAvgEAAPQ8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263"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264"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263"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30B62">
        <w:rPr>
          <w:rFonts w:eastAsiaTheme="minorEastAsia"/>
          <w:sz w:val="17"/>
          <w:szCs w:val="17"/>
          <w:lang w:val="fr-FR"/>
        </w:rPr>
        <w:t>La séquence énumérée contient deux segments de nucléotides définis de manière spécifique séparés par le “lieur” suivant :</w:t>
      </w:r>
    </w:p>
    <w:p w14:paraId="16AD8EFB" w14:textId="77777777" w:rsidR="00C76247" w:rsidRPr="00330B62" w:rsidRDefault="00C76247" w:rsidP="009B2AE0">
      <w:pPr>
        <w:widowControl/>
        <w:tabs>
          <w:tab w:val="left" w:pos="720"/>
        </w:tabs>
        <w:spacing w:after="170"/>
        <w:ind w:left="720"/>
        <w:rPr>
          <w:rFonts w:eastAsiaTheme="minorEastAsia"/>
          <w:sz w:val="17"/>
          <w:szCs w:val="17"/>
          <w:lang w:val="fr-FR"/>
        </w:rPr>
      </w:pPr>
    </w:p>
    <w:p w14:paraId="1B52F4AC"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 lieur n’est pas un nucléotide au sens du paragraphe 3.g);  de ce fait, chaque segment doit être considéré comme une séquence distincte.  Le segment B contenant plus de 10 nucléotides définis de manière spécifique, le paragraphe 7.a) de la norme ST.26 en prescrit l’intégration dans un listage des séquences.  Le segment A ne contenant que huit nucléotides définis de manière spécifique, la norme n’en prescrit pas l’intégration dans un listage des séquences.</w:t>
      </w:r>
    </w:p>
    <w:p w14:paraId="58813AE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0BCC61E"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w:t>
      </w:r>
    </w:p>
    <w:p w14:paraId="15095AD2"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Le segment A contenant moins de 10 nucléotides définis de manière spécifique et, selon le paragraphe 8 de la norme ST.26, il ne doit pas </w:t>
      </w:r>
      <w:r w:rsidRPr="00330B62">
        <w:rPr>
          <w:rFonts w:eastAsiaTheme="minorEastAsia"/>
          <w:iCs/>
          <w:sz w:val="17"/>
          <w:szCs w:val="17"/>
          <w:shd w:val="clear" w:color="auto" w:fill="FFFFFF"/>
          <w:lang w:val="fr-FR"/>
        </w:rPr>
        <w:t>être intégré</w:t>
      </w:r>
      <w:r w:rsidRPr="00330B62">
        <w:rPr>
          <w:rFonts w:eastAsiaTheme="minorEastAsia"/>
          <w:sz w:val="17"/>
          <w:szCs w:val="17"/>
          <w:lang w:val="fr-FR"/>
        </w:rPr>
        <w:t xml:space="preserve"> dans un listage des séquences.</w:t>
      </w:r>
    </w:p>
    <w:p w14:paraId="22EDEFC0"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265"/>
          <w:headerReference w:type="default" r:id="rId266"/>
          <w:footerReference w:type="even" r:id="rId267"/>
          <w:footerReference w:type="default" r:id="rId268"/>
          <w:headerReference w:type="first" r:id="rId269"/>
          <w:footerReference w:type="first" r:id="rId270"/>
          <w:pgSz w:w="11907" w:h="16840" w:code="9"/>
          <w:pgMar w:top="1440" w:right="1440" w:bottom="1440" w:left="1440" w:header="720" w:footer="720" w:gutter="0"/>
          <w:cols w:space="720"/>
          <w:titlePg/>
          <w:docGrid w:linePitch="360"/>
        </w:sectPr>
      </w:pPr>
    </w:p>
    <w:p w14:paraId="1D135AD7" w14:textId="77777777" w:rsidR="00C76247" w:rsidRPr="00330B62" w:rsidRDefault="00C76247" w:rsidP="009B2AE0">
      <w:pPr>
        <w:widowControl/>
        <w:tabs>
          <w:tab w:val="left" w:pos="720"/>
        </w:tabs>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0A90A58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iCs/>
          <w:sz w:val="17"/>
          <w:szCs w:val="17"/>
          <w:shd w:val="clear" w:color="auto" w:fill="FFFFFF"/>
          <w:lang w:val="fr-FR"/>
        </w:rPr>
        <w:t>Le segment B est une molécule d’ARN;  de ce fait, l’élément “INSDSeq_moltype” doit être “ARN.”  Le symbole “u” ne doit pas être utilisé pour représenter l’uracile dans une molécule d’ARN dans un listage des séquences.  Selon le paragraphe 14, le symbole “t” désigne l’uracile dans de l’ARN.  Le segment B doit donc être intégré dans le listage des séquences de la manière suivante :</w:t>
      </w:r>
    </w:p>
    <w:p w14:paraId="6A2AE117" w14:textId="77777777" w:rsidR="00C76247" w:rsidRPr="00330B62" w:rsidRDefault="00C76247" w:rsidP="009B2AE0">
      <w:pPr>
        <w:widowControl/>
        <w:spacing w:after="170"/>
        <w:ind w:left="1418"/>
        <w:rPr>
          <w:rFonts w:eastAsiaTheme="minorEastAsia"/>
          <w:b/>
          <w:sz w:val="17"/>
          <w:szCs w:val="17"/>
          <w:lang w:val="fr-FR"/>
        </w:rPr>
      </w:pPr>
      <w:r w:rsidRPr="00330B62">
        <w:rPr>
          <w:rFonts w:eastAsiaTheme="minorEastAsia"/>
          <w:sz w:val="17"/>
          <w:szCs w:val="17"/>
          <w:lang w:val="fr-FR"/>
        </w:rPr>
        <w:t xml:space="preserve">tcctgtccggagatgttgat </w:t>
      </w:r>
      <w:r w:rsidRPr="00330B62">
        <w:rPr>
          <w:rFonts w:eastAsiaTheme="minorEastAsia"/>
          <w:iCs/>
          <w:sz w:val="17"/>
          <w:szCs w:val="17"/>
          <w:lang w:val="fr-FR"/>
        </w:rPr>
        <w:t>(SEQ ID NO : 40)</w:t>
      </w:r>
    </w:p>
    <w:p w14:paraId="0A0A204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thymine dans de l’ARN est considérée comme un nucléotide modifié, c’est</w:t>
      </w:r>
      <w:r w:rsidRPr="00330B62">
        <w:rPr>
          <w:rFonts w:eastAsiaTheme="minorEastAsia"/>
          <w:sz w:val="17"/>
          <w:szCs w:val="17"/>
          <w:lang w:val="fr-FR"/>
        </w:rPr>
        <w:noBreakHyphen/>
        <w:t>à</w:t>
      </w:r>
      <w:r w:rsidRPr="00330B62">
        <w:rPr>
          <w:rFonts w:eastAsiaTheme="minorEastAsia"/>
          <w:sz w:val="17"/>
          <w:szCs w:val="17"/>
          <w:lang w:val="fr-FR"/>
        </w:rPr>
        <w:noBreakHyphen/>
        <w:t>dire de l’uracile modifiée, et doit être représentée dans la séquence sous la forme “t” et s’accompagner d’une description supplémentaire dans un tableau de caractéristiques.  En conséquence, la thymine à la position 1 doit s’accompagner d’une description supplémentaire à l’aide de la clé de caractérisation “modified_base”, du qualificateur du type “mod_base” prenant la valeur “OTHER” et d’un qualificateur du type “note” prenant la valeur “thymine”.</w:t>
      </w:r>
    </w:p>
    <w:p w14:paraId="4184ED0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thymine, c’est</w:t>
      </w:r>
      <w:r w:rsidRPr="00330B62">
        <w:rPr>
          <w:rFonts w:eastAsiaTheme="minorEastAsia"/>
          <w:sz w:val="17"/>
          <w:szCs w:val="17"/>
          <w:lang w:val="fr-FR"/>
        </w:rPr>
        <w:noBreakHyphen/>
        <w:t>à</w:t>
      </w:r>
      <w:r w:rsidRPr="00330B62">
        <w:rPr>
          <w:rFonts w:eastAsiaTheme="minorEastAsia"/>
          <w:sz w:val="17"/>
          <w:szCs w:val="17"/>
          <w:lang w:val="fr-FR"/>
        </w:rPr>
        <w:noBreakHyphen/>
        <w:t>dire l’uracile modifiée, à la position 1 devrait également s’accompagner d’une description supplémentaire dans un tableau de caractéristiques à l’aide de la clé de caractérisation “misc_feature” et d’un qualificateur du type “note” prenant, par exemple, la valeur “ l’oxygène 5’ de la thymidine est fixé à une autre séquence de nucléotides par le lieur, qui est l’acide (4-(3-hydroxybenzamido)butyl) phosphinique.  Chaque fois que possible, le qualificateur “note” peut directement prendre la valeur de l’autre séquence.</w:t>
      </w:r>
    </w:p>
    <w:p w14:paraId="23851575"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 xml:space="preserve">Paragraphe(s) pertinent(s) de la ST.26 : </w:t>
      </w:r>
      <w:r w:rsidRPr="00330B62">
        <w:rPr>
          <w:rFonts w:eastAsiaTheme="minorEastAsia"/>
          <w:sz w:val="17"/>
          <w:szCs w:val="17"/>
          <w:lang w:val="fr-FR"/>
        </w:rPr>
        <w:t xml:space="preserve">3.g), 7.a), 8, 13, </w:t>
      </w:r>
      <w:r w:rsidRPr="00330B62">
        <w:rPr>
          <w:rFonts w:eastAsiaTheme="minorEastAsia"/>
          <w:b/>
          <w:sz w:val="17"/>
          <w:szCs w:val="17"/>
          <w:lang w:val="fr-FR"/>
        </w:rPr>
        <w:t>14</w:t>
      </w:r>
      <w:r w:rsidRPr="00330B62">
        <w:rPr>
          <w:rFonts w:eastAsiaTheme="minorEastAsia"/>
          <w:sz w:val="17"/>
          <w:szCs w:val="17"/>
          <w:lang w:val="fr-FR"/>
        </w:rPr>
        <w:t>, 19 et 54</w:t>
      </w:r>
    </w:p>
    <w:p w14:paraId="4394F80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71"/>
          <w:headerReference w:type="default" r:id="rId272"/>
          <w:footerReference w:type="even" r:id="rId273"/>
          <w:footerReference w:type="default" r:id="rId274"/>
          <w:headerReference w:type="first" r:id="rId275"/>
          <w:footerReference w:type="first" r:id="rId276"/>
          <w:pgSz w:w="11907" w:h="16840" w:code="9"/>
          <w:pgMar w:top="1440" w:right="1440" w:bottom="1440" w:left="1440" w:header="720" w:footer="720" w:gutter="0"/>
          <w:cols w:space="720"/>
          <w:titlePg/>
          <w:docGrid w:linePitch="360"/>
        </w:sectPr>
      </w:pPr>
    </w:p>
    <w:p w14:paraId="44FC0C2B" w14:textId="77777777" w:rsidR="00C76247" w:rsidRPr="00330B62" w:rsidRDefault="00C76247" w:rsidP="009B2AE0">
      <w:pPr>
        <w:pStyle w:val="Heading3"/>
        <w:widowControl/>
        <w:spacing w:before="0" w:after="120"/>
        <w:rPr>
          <w:sz w:val="17"/>
          <w:szCs w:val="17"/>
          <w:lang w:val="fr-FR"/>
        </w:rPr>
      </w:pPr>
      <w:bookmarkStart w:id="794" w:name="_Paragraphe_27_–"/>
      <w:bookmarkStart w:id="795" w:name="_Toc54686895"/>
      <w:bookmarkStart w:id="796" w:name="_Toc59200701"/>
      <w:bookmarkStart w:id="797" w:name="page56"/>
      <w:bookmarkEnd w:id="794"/>
      <w:r w:rsidRPr="00330B62">
        <w:rPr>
          <w:sz w:val="17"/>
          <w:szCs w:val="17"/>
          <w:lang w:val="fr-FR"/>
        </w:rPr>
        <w:t>Paragraphe 27 – Il faut choisir le symbole ambigu le plus le plus restrictif</w:t>
      </w:r>
      <w:bookmarkEnd w:id="795"/>
      <w:bookmarkEnd w:id="796"/>
    </w:p>
    <w:bookmarkEnd w:id="797"/>
    <w:p w14:paraId="146BAF7B" w14:textId="40A37724" w:rsidR="00C76247" w:rsidRPr="00330B62" w:rsidRDefault="00C76247" w:rsidP="000825B3">
      <w:pPr>
        <w:widowControl/>
        <w:spacing w:after="170"/>
        <w:rPr>
          <w:rFonts w:eastAsiaTheme="minorEastAsia"/>
          <w:b/>
          <w:sz w:val="17"/>
          <w:szCs w:val="17"/>
          <w:lang w:val="fr-FR"/>
        </w:rPr>
      </w:pPr>
      <w:r w:rsidRPr="00330B62">
        <w:rPr>
          <w:rFonts w:eastAsiaTheme="minorEastAsia"/>
          <w:b/>
          <w:sz w:val="17"/>
          <w:szCs w:val="17"/>
          <w:lang w:val="fr-FR"/>
        </w:rPr>
        <w:t xml:space="preserve">Exemple 27-1 : Formule topologique pour </w:t>
      </w:r>
      <w:r w:rsidR="005A1F59" w:rsidRPr="000825B3">
        <w:rPr>
          <w:rFonts w:eastAsiaTheme="minorEastAsia"/>
          <w:b/>
          <w:color w:val="000000"/>
          <w:sz w:val="17"/>
          <w:szCs w:val="17"/>
          <w:lang w:val="fr-FR"/>
        </w:rPr>
        <w:t>un acide aminé</w:t>
      </w:r>
    </w:p>
    <w:p w14:paraId="0237BDB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(GGGz)</w:t>
      </w:r>
      <w:r w:rsidRPr="00330B62">
        <w:rPr>
          <w:rFonts w:eastAsiaTheme="minorEastAsia"/>
          <w:sz w:val="17"/>
          <w:szCs w:val="17"/>
          <w:vertAlign w:val="subscript"/>
          <w:lang w:val="fr-FR"/>
        </w:rPr>
        <w:t>2</w:t>
      </w:r>
    </w:p>
    <w:p w14:paraId="2F7568D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représente tout acide aminé.</w:t>
      </w:r>
    </w:p>
    <w:p w14:paraId="4643369A"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B929B86"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65148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est divulguée sous la forme d’une formule.  (GGGz)2 ne fait que représenter la séquence GGGzGGGz d’une manière abrégée.  Par convention, on commence par amplifier une séquence et on détermine ensuite la définition de toute variable, à savoir “z”.</w:t>
      </w:r>
    </w:p>
    <w:p w14:paraId="5AD18FBA"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le symbole non conventionnel “z”.  La définition de “z” doit être déterminée à partir de l’explication de la séquence donnée dans la divulgation, qui définit ce symbole comme tout acide aminé (voir l’Introduction au présent document).  L’exemple ne contient aucune contrainte pour “z”, comme celle de devoir être identique à chaque occurrence.</w:t>
      </w:r>
    </w:p>
    <w:p w14:paraId="3483C91C" w14:textId="2230FB4B" w:rsidR="00C76247" w:rsidRPr="00330B62" w:rsidRDefault="00224236" w:rsidP="009B2AE0">
      <w:pPr>
        <w:widowControl/>
        <w:spacing w:after="170"/>
        <w:ind w:left="709"/>
        <w:rPr>
          <w:rFonts w:eastAsiaTheme="minorEastAsia"/>
          <w:iCs/>
          <w:sz w:val="17"/>
          <w:szCs w:val="17"/>
          <w:shd w:val="clear" w:color="auto" w:fill="FFFFFF"/>
          <w:lang w:val="fr-FR"/>
        </w:rPr>
      </w:pPr>
      <w:r w:rsidRPr="00E64C7E">
        <w:rPr>
          <w:color w:val="000000"/>
          <w:sz w:val="17"/>
          <w:u w:val="single"/>
          <w:shd w:val="clear" w:color="auto" w:fill="FFFF00"/>
          <w:lang w:val="fr-FR"/>
        </w:rPr>
        <w:t>Le peptide, dans cet exemple, comporte huit acides aminés énumérés, dont six sont des résidus de glycine définis de manière spécifique, et le reste des variables “z” qui devraient être représentées dans cette séquence au moyen du symbole conventionnel “X”.</w:t>
      </w:r>
      <w:r w:rsidR="003B025C" w:rsidRPr="00E64C7E">
        <w:rPr>
          <w:color w:val="000000"/>
          <w:sz w:val="17"/>
          <w:u w:val="single"/>
          <w:shd w:val="clear" w:color="auto" w:fill="FFFF00"/>
          <w:lang w:val="fr-FR"/>
        </w:rPr>
        <w:t xml:space="preserve"> </w:t>
      </w:r>
      <w:r w:rsidR="00C76247" w:rsidRPr="00E64C7E">
        <w:rPr>
          <w:rFonts w:eastAsiaTheme="minorEastAsia"/>
          <w:iCs/>
          <w:strike/>
          <w:color w:val="FFFFFF"/>
          <w:sz w:val="17"/>
          <w:szCs w:val="17"/>
          <w:shd w:val="clear" w:color="auto" w:fill="800080"/>
          <w:lang w:val="fr-FR"/>
        </w:rPr>
        <w:t xml:space="preserve">De ce fait, “z” est l’équivalent du symbole conventionnel “X”, et le peptide de l’exemple contient huit acides aminés énumérés, dont six sont des résidus de glycine définis de manière spécifique. </w:t>
      </w:r>
      <w:r w:rsidR="00C76247" w:rsidRPr="00330B62">
        <w:rPr>
          <w:rFonts w:eastAsiaTheme="minorEastAsia"/>
          <w:iCs/>
          <w:sz w:val="17"/>
          <w:szCs w:val="17"/>
          <w:shd w:val="clear" w:color="auto" w:fill="FFFFFF"/>
          <w:lang w:val="fr-FR"/>
        </w:rPr>
        <w:t xml:space="preserve"> Le paragraphe 7.b) de la norme ST.26 prescrit l’intégration de la séquence dans un listage des séquences sous la forme d’une séquence unique disposant d’un numéro d’identification de séquence unique.</w:t>
      </w:r>
    </w:p>
    <w:p w14:paraId="3EC6F849" w14:textId="77777777" w:rsidR="00C76247" w:rsidRPr="00330B62" w:rsidRDefault="00C76247" w:rsidP="009B2AE0">
      <w:pPr>
        <w:widowControl/>
        <w:spacing w:after="170"/>
        <w:ind w:left="709"/>
        <w:rPr>
          <w:rFonts w:eastAsiaTheme="minorEastAsia"/>
          <w:color w:val="1F497D" w:themeColor="text2"/>
          <w:sz w:val="17"/>
          <w:szCs w:val="17"/>
          <w:lang w:val="fr-FR"/>
        </w:rPr>
      </w:pPr>
      <w:r w:rsidRPr="00330B62">
        <w:rPr>
          <w:rFonts w:eastAsiaTheme="minorEastAsia"/>
          <w:sz w:val="17"/>
          <w:szCs w:val="17"/>
          <w:lang w:val="fr-FR"/>
        </w:rPr>
        <w:t>On notera que la séquence reste visée par le paragraphe 7.b) en dépit du fait que les résidus énumérés et définis de manière spécifique ne sont pas contigus.</w:t>
      </w:r>
    </w:p>
    <w:p w14:paraId="722FDC7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1289F5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le symbole non conventionnel “z”, qui, aux termes de la divulgation, représente tout acide aminé.  Le symbole conventionnel utilisé pour représenter “tout acide aminé” est “X”.  Il s’ensuit que la séquence doit être représentée sous la forme de la séquence amplifiée unique suivante :</w:t>
      </w:r>
    </w:p>
    <w:p w14:paraId="7E7485D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GGGXGGGX </w:t>
      </w:r>
      <w:r w:rsidRPr="00330B62">
        <w:rPr>
          <w:rFonts w:eastAsiaTheme="minorEastAsia"/>
          <w:iCs/>
          <w:sz w:val="17"/>
          <w:szCs w:val="17"/>
          <w:lang w:val="fr-FR"/>
        </w:rPr>
        <w:t>(SEQ ID NO : 41)</w:t>
      </w:r>
    </w:p>
    <w:p w14:paraId="573EA740" w14:textId="0E91C13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3B025C" w:rsidRPr="00E64C7E">
        <w:rPr>
          <w:color w:val="000000"/>
          <w:sz w:val="17"/>
          <w:u w:val="single"/>
          <w:shd w:val="clear" w:color="auto" w:fill="FFFF00"/>
          <w:lang w:val="fr-FR"/>
        </w:rPr>
        <w:t>Comme dans cet exemple, “X” représente “tout acide aminé”, il doit être annoté au moyen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19A313B3" w14:textId="1C815E25"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3B025C"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20377E84" w14:textId="4C02D51E"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D’autre part, l’exemple ne divulgue pas que “z” est le même acide aminé aux deux positions dans la séquence amplifiée.  Toutefois, si “z” est divulgué comme le même acide aminé aux deux positions, il faudrait utiliser une clé de caractérisation “VARIANT” et un qualificateur du type “</w:t>
      </w:r>
      <w:r w:rsidRPr="00E64C7E">
        <w:rPr>
          <w:rFonts w:eastAsiaTheme="minorEastAsia"/>
          <w:iCs/>
          <w:strike/>
          <w:color w:val="FFFFFF"/>
          <w:sz w:val="17"/>
          <w:szCs w:val="17"/>
          <w:shd w:val="clear" w:color="auto" w:fill="800080"/>
          <w:lang w:val="fr-FR"/>
        </w:rPr>
        <w:t>NOTE</w:t>
      </w:r>
      <w:r w:rsidR="003B025C" w:rsidRPr="00E64C7E">
        <w:rPr>
          <w:rFonts w:eastAsiaTheme="minorEastAsia"/>
          <w:iCs/>
          <w:color w:val="000000"/>
          <w:sz w:val="17"/>
          <w:szCs w:val="17"/>
          <w:u w:val="single"/>
          <w:shd w:val="clear" w:color="auto" w:fill="FFFF00"/>
          <w:lang w:val="fr-FR"/>
        </w:rPr>
        <w:t>note</w:t>
      </w:r>
      <w:r w:rsidRPr="00330B62">
        <w:rPr>
          <w:rFonts w:eastAsiaTheme="minorEastAsia"/>
          <w:iCs/>
          <w:sz w:val="17"/>
          <w:szCs w:val="17"/>
          <w:shd w:val="clear" w:color="auto" w:fill="FFFFFF"/>
          <w:lang w:val="fr-FR"/>
        </w:rPr>
        <w:t>” indiquant que “X” aux positions 4 et 8 peut représenter tous acides aminés dès l’instant qu’ils sont identiques aux deux positions.</w:t>
      </w:r>
    </w:p>
    <w:p w14:paraId="0BFD422F"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sz w:val="17"/>
          <w:szCs w:val="17"/>
          <w:lang w:val="fr-FR"/>
        </w:rPr>
        <w:t>Paragraphe(s) pertinent(s) de la norme :</w:t>
      </w:r>
      <w:r w:rsidRPr="00330B62">
        <w:rPr>
          <w:rFonts w:eastAsiaTheme="minorEastAsia"/>
          <w:color w:val="000000" w:themeColor="text1"/>
          <w:sz w:val="17"/>
          <w:szCs w:val="17"/>
          <w:lang w:val="fr-FR"/>
        </w:rPr>
        <w:t xml:space="preserve"> </w:t>
      </w:r>
      <w:r w:rsidRPr="00330B62">
        <w:rPr>
          <w:rFonts w:eastAsiaTheme="minorEastAsia"/>
          <w:sz w:val="17"/>
          <w:szCs w:val="17"/>
          <w:lang w:val="fr-FR"/>
        </w:rPr>
        <w:t>3.</w:t>
      </w:r>
      <w:r w:rsidRPr="00330B62">
        <w:rPr>
          <w:rFonts w:eastAsiaTheme="minorEastAsia"/>
          <w:color w:val="000000" w:themeColor="text1"/>
          <w:sz w:val="17"/>
          <w:szCs w:val="17"/>
          <w:lang w:val="fr-FR"/>
        </w:rPr>
        <w:t>c</w:t>
      </w:r>
      <w:r w:rsidRPr="00330B62">
        <w:rPr>
          <w:rFonts w:eastAsiaTheme="minorEastAsia"/>
          <w:sz w:val="17"/>
          <w:szCs w:val="17"/>
          <w:lang w:val="fr-FR"/>
        </w:rPr>
        <w:t>), 7.b), 26 et 27</w:t>
      </w:r>
    </w:p>
    <w:p w14:paraId="0DE0A95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77"/>
          <w:headerReference w:type="default" r:id="rId278"/>
          <w:footerReference w:type="even" r:id="rId279"/>
          <w:footerReference w:type="default" r:id="rId280"/>
          <w:headerReference w:type="first" r:id="rId281"/>
          <w:footerReference w:type="first" r:id="rId282"/>
          <w:pgSz w:w="11907" w:h="16840" w:code="9"/>
          <w:pgMar w:top="1440" w:right="1440" w:bottom="1440" w:left="1440" w:header="720" w:footer="720" w:gutter="0"/>
          <w:cols w:space="720"/>
          <w:titlePg/>
          <w:docGrid w:linePitch="360"/>
        </w:sectPr>
      </w:pPr>
    </w:p>
    <w:p w14:paraId="7ECD4525" w14:textId="77777777" w:rsidR="00C76247" w:rsidRPr="00330B62" w:rsidRDefault="00C76247" w:rsidP="009B2AE0">
      <w:pPr>
        <w:widowControl/>
        <w:spacing w:after="170"/>
        <w:rPr>
          <w:rFonts w:eastAsiaTheme="minorEastAsia"/>
          <w:b/>
          <w:sz w:val="17"/>
          <w:szCs w:val="17"/>
          <w:lang w:val="fr-FR"/>
        </w:rPr>
      </w:pPr>
      <w:bookmarkStart w:id="798" w:name="example272"/>
      <w:r w:rsidRPr="00330B62">
        <w:rPr>
          <w:rFonts w:eastAsiaTheme="minorEastAsia"/>
          <w:b/>
          <w:sz w:val="17"/>
          <w:szCs w:val="17"/>
          <w:lang w:val="fr-FR"/>
        </w:rPr>
        <w:t>Exemple 27-2 : Formule topologique – moins de quatre acides aminés définis de manière spécifique</w:t>
      </w:r>
    </w:p>
    <w:bookmarkEnd w:id="798"/>
    <w:p w14:paraId="23E294C7"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Un peptide de la formule (Gly-Gly-Gly-z)n</w:t>
      </w:r>
    </w:p>
    <w:p w14:paraId="4672655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divulgation indique également que z représente tout acide aminé et que</w:t>
      </w:r>
    </w:p>
    <w:p w14:paraId="2DA6ACA6" w14:textId="77777777" w:rsidR="00C76247" w:rsidRPr="00330B62" w:rsidRDefault="00C76247" w:rsidP="009B2AE0">
      <w:pPr>
        <w:widowControl/>
        <w:spacing w:after="170"/>
        <w:ind w:left="709" w:firstLine="720"/>
        <w:rPr>
          <w:rFonts w:eastAsiaTheme="minorEastAsia"/>
          <w:sz w:val="17"/>
          <w:szCs w:val="17"/>
          <w:lang w:val="fr-FR"/>
        </w:rPr>
      </w:pPr>
      <w:r w:rsidRPr="00330B62">
        <w:rPr>
          <w:rFonts w:eastAsiaTheme="minorEastAsia"/>
          <w:sz w:val="17"/>
          <w:szCs w:val="17"/>
          <w:lang w:val="fr-FR"/>
        </w:rPr>
        <w:t>i) la variable n représente toute longueur;  ou que</w:t>
      </w:r>
    </w:p>
    <w:p w14:paraId="6E3A2150" w14:textId="77777777" w:rsidR="00C76247" w:rsidRPr="00330B62" w:rsidRDefault="00C76247" w:rsidP="009B2AE0">
      <w:pPr>
        <w:widowControl/>
        <w:spacing w:after="170"/>
        <w:ind w:left="709" w:firstLine="720"/>
        <w:rPr>
          <w:rFonts w:eastAsiaTheme="minorEastAsia"/>
          <w:sz w:val="17"/>
          <w:szCs w:val="17"/>
          <w:lang w:val="fr-FR"/>
        </w:rPr>
      </w:pPr>
      <w:r w:rsidRPr="00330B62">
        <w:rPr>
          <w:rFonts w:eastAsiaTheme="minorEastAsia"/>
          <w:sz w:val="17"/>
          <w:szCs w:val="17"/>
          <w:lang w:val="fr-FR"/>
        </w:rPr>
        <w:t>ii) la variable n est 2-100, de préférence 3</w:t>
      </w:r>
    </w:p>
    <w:p w14:paraId="471CDF11"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9A66352"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3F3D19F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L’examen des deux modes de réalisation divulgués i) et ii) du peptide énuméré de la formule montre que “n” peut représenter “toute longueur”;  de ce fait, le mode de réalisation le plus englobant de “n” est indéterminé.  Étant donné que “n” est indéterminé, le peptide de la formule ne peut pas être amplifié de manière à avoir une longueur précise, si bien qu’il faut prendre en compte la formule non amplifiée.</w:t>
      </w:r>
    </w:p>
    <w:p w14:paraId="2619855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non amplifiée (“n” = 1) contient trois acides aminés définis de manière spécifique, dont chacun est Gly, et le symbole “z”.  Par convention, “Z” est le symbole représentant la “glutamine ou (l’)acide glutamique”;  toutefois, l’exemple définit “z” comme “tout acide aminé” (voir l’Introduction au présent document).  En vertu de la norme ST.26, un acide aminé qui n’est pas défini de manière spécifique est représenté par “X”.</w:t>
      </w:r>
      <w:r w:rsidRPr="00330B62">
        <w:rPr>
          <w:sz w:val="17"/>
          <w:szCs w:val="17"/>
          <w:shd w:val="clear" w:color="auto" w:fill="FFFFFF"/>
          <w:lang w:val="fr-FR"/>
        </w:rPr>
        <w:t xml:space="preserve">  </w:t>
      </w:r>
      <w:r w:rsidRPr="00330B62">
        <w:rPr>
          <w:rFonts w:eastAsiaTheme="minorEastAsia"/>
          <w:iCs/>
          <w:sz w:val="17"/>
          <w:szCs w:val="17"/>
          <w:shd w:val="clear" w:color="auto" w:fill="FFFFFF"/>
          <w:lang w:val="fr-FR"/>
        </w:rPr>
        <w:t>Il découle de cette analyse que le peptide énuméré,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GGGX, ne contient pas quatre résidus d’acides aminés définis de manière spécifique.  En conséquence, le paragraphe 7.b) de la norme ST.26 ne prescrit pas l’intégration, en dépit du fait que “n” est également défini comme représentant des valeurs numériques particulières dans certains modes de réalisation.</w:t>
      </w:r>
    </w:p>
    <w:p w14:paraId="3C1C9945"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030B6EC" w14:textId="77777777" w:rsidR="00C76247" w:rsidRPr="00330B62" w:rsidRDefault="00C76247" w:rsidP="009B2AE0">
      <w:pPr>
        <w:widowControl/>
        <w:tabs>
          <w:tab w:val="left" w:pos="720"/>
        </w:tabs>
        <w:spacing w:after="170"/>
        <w:ind w:left="720"/>
        <w:rPr>
          <w:rFonts w:eastAsiaTheme="minorEastAsia"/>
          <w:b/>
          <w:color w:val="000000" w:themeColor="text1"/>
          <w:sz w:val="17"/>
          <w:szCs w:val="17"/>
          <w:lang w:val="fr-FR"/>
        </w:rPr>
      </w:pPr>
      <w:r w:rsidRPr="00330B62">
        <w:rPr>
          <w:rFonts w:eastAsiaTheme="minorEastAsia"/>
          <w:b/>
          <w:sz w:val="17"/>
          <w:szCs w:val="17"/>
          <w:lang w:val="fr-FR"/>
        </w:rPr>
        <w:t>OUI</w:t>
      </w:r>
    </w:p>
    <w:p w14:paraId="57E640D1"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L’exemple contient une valeur numérique particulière pour la variable “n”, à savoir une limite inférieure de 2, une limite supérieure de 100 et une valeur exacte de 3.  Toute séquence contenant au moins quatre acides aminés définis de manière spécifique peut être intégrée dans le listage des séquences.</w:t>
      </w:r>
    </w:p>
    <w:p w14:paraId="37517DE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C57B09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Une séquence contenant 100 copies de GGGX est préférée (SEQ ID NO : 42).  Il faudrait prévoir une annotation supplémentaire indiquant que l’on pourrait supprimer jusqu’à 98 copies de GGGX.  L’intégration de modes de réalisation particuliers supplémentaires qui constituent une partie essentielle de l’invention est fortement conseillée.</w:t>
      </w:r>
    </w:p>
    <w:p w14:paraId="5B1DF74E" w14:textId="5D7C8355"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C24DF7" w:rsidRPr="00E64C7E">
        <w:rPr>
          <w:color w:val="000000"/>
          <w:sz w:val="17"/>
          <w:u w:val="single"/>
          <w:shd w:val="clear" w:color="auto" w:fill="FFFF00"/>
          <w:lang w:val="fr-FR"/>
        </w:rPr>
        <w:t>Étant donné que “X” dans la séquence SEQ ID NO: 42 représente “tout acide aminé”, il doit être annoté à l’aide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r w:rsidRPr="00330B62">
        <w:rPr>
          <w:rFonts w:eastAsiaTheme="minorEastAsia"/>
          <w:sz w:val="17"/>
          <w:szCs w:val="17"/>
          <w:lang w:val="fr-FR"/>
        </w:rPr>
        <w:t>.</w:t>
      </w:r>
    </w:p>
    <w:p w14:paraId="27A54780" w14:textId="703141CE"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C24DF7"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0AB4BD0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sz w:val="17"/>
          <w:szCs w:val="17"/>
          <w:lang w:val="fr-FR"/>
        </w:rPr>
        <w:t>N.B. :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2C3E8D1"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3.</w:t>
      </w:r>
      <w:r w:rsidRPr="00330B62">
        <w:rPr>
          <w:rFonts w:eastAsiaTheme="minorEastAsia"/>
          <w:color w:val="000000" w:themeColor="text1"/>
          <w:sz w:val="17"/>
          <w:szCs w:val="17"/>
          <w:lang w:val="fr-FR"/>
        </w:rPr>
        <w:t>c</w:t>
      </w:r>
      <w:r w:rsidRPr="00330B62">
        <w:rPr>
          <w:rFonts w:eastAsiaTheme="minorEastAsia"/>
          <w:sz w:val="17"/>
          <w:szCs w:val="17"/>
          <w:lang w:val="fr-FR"/>
        </w:rPr>
        <w:t>), 7.b) et</w:t>
      </w:r>
      <w:r w:rsidRPr="00330B62">
        <w:rPr>
          <w:rFonts w:eastAsiaTheme="minorEastAsia"/>
          <w:b/>
          <w:sz w:val="17"/>
          <w:szCs w:val="17"/>
          <w:lang w:val="fr-FR"/>
        </w:rPr>
        <w:t xml:space="preserve"> 27</w:t>
      </w:r>
    </w:p>
    <w:p w14:paraId="40C773C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83"/>
          <w:headerReference w:type="default" r:id="rId284"/>
          <w:footerReference w:type="even" r:id="rId285"/>
          <w:footerReference w:type="default" r:id="rId286"/>
          <w:headerReference w:type="first" r:id="rId287"/>
          <w:footerReference w:type="first" r:id="rId288"/>
          <w:pgSz w:w="11907" w:h="16840" w:code="9"/>
          <w:pgMar w:top="1440" w:right="1440" w:bottom="1440" w:left="1440" w:header="720" w:footer="720" w:gutter="0"/>
          <w:cols w:space="720"/>
          <w:titlePg/>
          <w:docGrid w:linePitch="360"/>
        </w:sectPr>
      </w:pPr>
    </w:p>
    <w:p w14:paraId="3EB0F7E0" w14:textId="77777777" w:rsidR="00C76247" w:rsidRPr="00330B62" w:rsidRDefault="00C76247" w:rsidP="009B2AE0">
      <w:pPr>
        <w:widowControl/>
        <w:spacing w:after="170"/>
        <w:rPr>
          <w:rFonts w:eastAsiaTheme="minorEastAsia"/>
          <w:b/>
          <w:sz w:val="17"/>
          <w:szCs w:val="17"/>
          <w:lang w:val="fr-FR"/>
        </w:rPr>
      </w:pPr>
      <w:bookmarkStart w:id="799" w:name="example273"/>
      <w:bookmarkStart w:id="800" w:name="page60"/>
      <w:bookmarkStart w:id="801" w:name="page58"/>
      <w:r w:rsidRPr="00330B62">
        <w:rPr>
          <w:rFonts w:eastAsiaTheme="minorEastAsia"/>
          <w:b/>
          <w:sz w:val="17"/>
          <w:szCs w:val="17"/>
          <w:lang w:val="fr-FR"/>
        </w:rPr>
        <w:t>Exemple 27-3 : Formule topologique – au moins quatre acides aminés définis d’une manière spécifiqu</w:t>
      </w:r>
      <w:r w:rsidRPr="00330B62">
        <w:rPr>
          <w:rStyle w:val="EPONormalChar"/>
          <w:rFonts w:eastAsia="SimSun"/>
          <w:b w:val="0"/>
          <w:sz w:val="17"/>
          <w:szCs w:val="17"/>
          <w:lang w:val="fr-FR"/>
        </w:rPr>
        <w:t>e</w:t>
      </w:r>
      <w:bookmarkEnd w:id="799"/>
    </w:p>
    <w:bookmarkEnd w:id="800"/>
    <w:bookmarkEnd w:id="801"/>
    <w:p w14:paraId="262225C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 peptide de la formule (Gly-Gly-Gly-z)n</w:t>
      </w:r>
    </w:p>
    <w:p w14:paraId="070F9E6F"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est tout acide aminé et la variable n est compris entre 2 et 100, et est de préférence 3.</w:t>
      </w:r>
    </w:p>
    <w:p w14:paraId="7D3DADB6"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23E1175"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309689"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contient trois acides aminés définis de manière spécifique, dont chacun est Gly, et le symbole “z”.  Par convention, “Z” est le symbole représentant la “glutamine ou (l’)acide glutamique”;  toutefois, la description, dans cet exemple, définit “z” comme “tout acide aminé” (voir l’Introduction au présent document).  En vertu de la norme ST.26, un acide aminé qui n’est pas défini de manière spécifique est représenté par “X”.  Il découle de cette analyse que le peptide répété énuméré ne contient pas quatre acides aminés définis de manière spécifique.  Toutefois, la description indique une valeur numérique particulière pour la variable “n”,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une limite inférieure de 2 et une limite supérieure de 100.  En conséquence, l’exemple divulgue un peptide contenant aux moins six acides aminés définis de manière spécifique dans la séquence GGGzGGGz, qui doit, conformément à la norme ST.26, être intégrée dans un listage des séquences.</w:t>
      </w:r>
    </w:p>
    <w:p w14:paraId="7D0BE83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CD8C679" w14:textId="77777777"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que “z” représente tout acide aminé, le symbole conventionnel utilisé pour représenter le quatrième et le huitième acide aminé est “X.”</w:t>
      </w:r>
    </w:p>
    <w:p w14:paraId="3342DBDC" w14:textId="77777777" w:rsidR="00C76247" w:rsidRPr="00330B62" w:rsidRDefault="00C76247" w:rsidP="009B2AE0">
      <w:pPr>
        <w:widowControl/>
        <w:spacing w:after="120"/>
        <w:ind w:left="709"/>
        <w:rPr>
          <w:rFonts w:eastAsiaTheme="minorEastAsia"/>
          <w:color w:val="000000" w:themeColor="text1"/>
          <w:sz w:val="17"/>
          <w:szCs w:val="17"/>
          <w:lang w:val="fr-FR"/>
        </w:rPr>
      </w:pPr>
      <w:r w:rsidRPr="00330B62">
        <w:rPr>
          <w:rFonts w:eastAsiaTheme="minorEastAsia"/>
          <w:sz w:val="17"/>
          <w:szCs w:val="17"/>
          <w:lang w:val="fr-FR"/>
        </w:rPr>
        <w:t>La norme ST.26 prescrit l’intégration dans un listage des séquences de la seule séquence qui a été énumérée par ses résidus.  De ce fait, au moins une séquence contenant 2, 3 ou 100 copies de GGGX doit être intégrée dans le listage des séquences;  toutefois, la séquence la plus englobante qui contient 100 copies de GGGX est préférée (SEQ ID NO : 42) (voir l’Introduction au présent document).  Dans ce dernier cas, une annotation supplémentaire pourrait indiquer que 98 copies de GGGX au maximum pourraient être supprimées.  Il est fortement conseillé d’intégrer deux séquences supplémentaires contenant 2 et 3 copies de GGGX, respectivement (SEQ ID NO : 44</w:t>
      </w:r>
      <w:r w:rsidRPr="00330B62">
        <w:rPr>
          <w:rFonts w:eastAsiaTheme="minorEastAsia"/>
          <w:sz w:val="17"/>
          <w:szCs w:val="17"/>
          <w:lang w:val="fr-FR"/>
        </w:rPr>
        <w:noBreakHyphen/>
        <w:t>45).</w:t>
      </w:r>
    </w:p>
    <w:p w14:paraId="26F960D6" w14:textId="187929F2"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21497E" w:rsidRPr="00E64C7E">
        <w:rPr>
          <w:color w:val="000000"/>
          <w:sz w:val="17"/>
          <w:u w:val="single"/>
          <w:shd w:val="clear" w:color="auto" w:fill="FFFF00"/>
          <w:lang w:val="fr-FR"/>
        </w:rPr>
        <w:t>Comme “X”, dans cet exemple, représente “tout acide aminé”, il doit être annoté au moyen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4804CA62" w14:textId="0FF4F36D"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21497E"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7AD4E6DE" w14:textId="1C1FC347"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D’autre part, l’exemple ne divulgue pas que la variable “z” est la même dans chacune des deux occurrences dans la séquence amplifiée.  Toutefois, si “z” est divulgué comme étant le même acide aminé dans tous les emplacements, une clé de caractérisation VARIANT et un qualificateur du type </w:t>
      </w:r>
      <w:r w:rsidRPr="00E64C7E">
        <w:rPr>
          <w:rFonts w:eastAsiaTheme="minorEastAsia"/>
          <w:iCs/>
          <w:strike/>
          <w:color w:val="FFFFFF"/>
          <w:sz w:val="17"/>
          <w:szCs w:val="17"/>
          <w:shd w:val="clear" w:color="auto" w:fill="800080"/>
          <w:lang w:val="fr-FR"/>
        </w:rPr>
        <w:t xml:space="preserve">NOTE </w:t>
      </w:r>
      <w:r w:rsidR="0021497E" w:rsidRPr="00E64C7E">
        <w:rPr>
          <w:rFonts w:eastAsiaTheme="minorEastAsia"/>
          <w:iCs/>
          <w:color w:val="000000"/>
          <w:sz w:val="17"/>
          <w:szCs w:val="17"/>
          <w:u w:val="single"/>
          <w:shd w:val="clear" w:color="auto" w:fill="FFFF00"/>
          <w:lang w:val="fr-FR"/>
        </w:rPr>
        <w:t xml:space="preserve">note </w:t>
      </w:r>
      <w:r w:rsidRPr="00330B62">
        <w:rPr>
          <w:rFonts w:eastAsiaTheme="minorEastAsia"/>
          <w:iCs/>
          <w:sz w:val="17"/>
          <w:szCs w:val="17"/>
          <w:shd w:val="clear" w:color="auto" w:fill="FFFFFF"/>
          <w:lang w:val="fr-FR"/>
        </w:rPr>
        <w:t>devraient indiquer que “X” à toutes les positions peut représenter tous acides aminés, dès l’instant qu’ils sont les mêmes à tous les emplacements.</w:t>
      </w:r>
    </w:p>
    <w:p w14:paraId="54A9C79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05B9A5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3.</w:t>
      </w:r>
      <w:r w:rsidRPr="00330B62">
        <w:rPr>
          <w:rFonts w:eastAsiaTheme="minorEastAsia"/>
          <w:color w:val="000000"/>
          <w:sz w:val="17"/>
          <w:szCs w:val="17"/>
          <w:lang w:val="fr-FR"/>
        </w:rPr>
        <w:t>c</w:t>
      </w:r>
      <w:r w:rsidRPr="00330B62">
        <w:rPr>
          <w:rFonts w:eastAsiaTheme="minorEastAsia"/>
          <w:sz w:val="17"/>
          <w:szCs w:val="17"/>
          <w:lang w:val="fr-FR"/>
        </w:rPr>
        <w:t xml:space="preserve">), 7.b), 26, et </w:t>
      </w:r>
      <w:r w:rsidRPr="00330B62">
        <w:rPr>
          <w:rFonts w:eastAsiaTheme="minorEastAsia"/>
          <w:b/>
          <w:sz w:val="17"/>
          <w:szCs w:val="17"/>
          <w:lang w:val="fr-FR"/>
        </w:rPr>
        <w:t>27</w:t>
      </w:r>
    </w:p>
    <w:p w14:paraId="253CE050"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89"/>
          <w:headerReference w:type="default" r:id="rId290"/>
          <w:footerReference w:type="even" r:id="rId291"/>
          <w:footerReference w:type="default" r:id="rId292"/>
          <w:headerReference w:type="first" r:id="rId293"/>
          <w:footerReference w:type="first" r:id="rId294"/>
          <w:pgSz w:w="11907" w:h="16840" w:code="9"/>
          <w:pgMar w:top="1440" w:right="1440" w:bottom="1440" w:left="1440" w:header="720" w:footer="720" w:gutter="0"/>
          <w:cols w:space="720"/>
          <w:titlePg/>
          <w:docGrid w:linePitch="360"/>
        </w:sectPr>
      </w:pPr>
    </w:p>
    <w:p w14:paraId="2B761556" w14:textId="77777777" w:rsidR="00C76247" w:rsidRPr="00330B62" w:rsidRDefault="00C76247" w:rsidP="009B2AE0">
      <w:pPr>
        <w:pStyle w:val="Heading3"/>
        <w:widowControl/>
        <w:spacing w:before="0" w:after="120"/>
        <w:rPr>
          <w:sz w:val="17"/>
          <w:szCs w:val="17"/>
          <w:lang w:val="fr-FR"/>
        </w:rPr>
      </w:pPr>
      <w:bookmarkStart w:id="802" w:name="_Paragraphe_28_–"/>
      <w:bookmarkStart w:id="803" w:name="_Toc54686896"/>
      <w:bookmarkStart w:id="804" w:name="_Toc59200702"/>
      <w:bookmarkStart w:id="805" w:name="page59"/>
      <w:bookmarkEnd w:id="802"/>
      <w:r w:rsidRPr="00330B62">
        <w:rPr>
          <w:sz w:val="17"/>
          <w:szCs w:val="17"/>
          <w:lang w:val="fr-FR"/>
        </w:rPr>
        <w:t>Paragraphe 28 – Séquences d’acides aminés séparées par des symboles internes de fin</w:t>
      </w:r>
      <w:bookmarkEnd w:id="803"/>
      <w:bookmarkEnd w:id="804"/>
    </w:p>
    <w:p w14:paraId="6C1D4787" w14:textId="77777777" w:rsidR="00C76247" w:rsidRPr="00330B62" w:rsidRDefault="00C76247" w:rsidP="009B2AE0">
      <w:pPr>
        <w:widowControl/>
        <w:spacing w:after="170"/>
        <w:rPr>
          <w:rFonts w:eastAsiaTheme="minorEastAsia"/>
          <w:b/>
          <w:sz w:val="17"/>
          <w:szCs w:val="17"/>
          <w:lang w:val="fr-FR"/>
        </w:rPr>
      </w:pPr>
      <w:bookmarkStart w:id="806" w:name="page46"/>
      <w:bookmarkEnd w:id="805"/>
      <w:bookmarkEnd w:id="806"/>
      <w:r w:rsidRPr="00330B62">
        <w:rPr>
          <w:rFonts w:eastAsiaTheme="minorEastAsia"/>
          <w:b/>
          <w:sz w:val="17"/>
          <w:szCs w:val="17"/>
          <w:lang w:val="fr-FR"/>
        </w:rPr>
        <w:t>Exemple 28-1 : Codage de la séquence de nucléotides et séquence d’acides aminés codée</w:t>
      </w:r>
    </w:p>
    <w:p w14:paraId="3A4DE43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les séquences ci</w:t>
      </w:r>
      <w:r w:rsidRPr="00330B62">
        <w:rPr>
          <w:rFonts w:eastAsiaTheme="minorEastAsia"/>
          <w:sz w:val="17"/>
          <w:szCs w:val="17"/>
          <w:lang w:val="fr-FR"/>
        </w:rPr>
        <w:noBreakHyphen/>
        <w:t>après :</w:t>
      </w:r>
    </w:p>
    <w:p w14:paraId="59396B59"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rPr>
        <w:drawing>
          <wp:inline distT="0" distB="0" distL="0" distR="0" wp14:anchorId="6ED2E644" wp14:editId="2BD8BB03">
            <wp:extent cx="5943600" cy="4581525"/>
            <wp:effectExtent l="0" t="0" r="0" b="9525"/>
            <wp:docPr id="52"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14:paraId="0AD80CD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D71C0A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FF91FD0"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La demande décrit une séquence nucléotidique contenant des codons de terminaison et codant trois séquences d’acides aminés distinctes.</w:t>
      </w:r>
    </w:p>
    <w:p w14:paraId="0346312E"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Contenant plus de 10 nucléotides définis de manière spécifique, la séquence nucléotidique énumérée doit être intégrée dans un listage des séquences comme une séquence unique.</w:t>
      </w:r>
    </w:p>
    <w:p w14:paraId="36D9512F"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En ce qui concerne les séquences d’acides aminés codées, le paragraphe 28 prescrit l’intégration comme séquences distinctes des séquences d’acides aminés séparées par un symbole interne de fin tel qu’un espace blanc.  Étant donné que chaque “Protéine A”, “Protéine B” et “Protéine C” contient au moins quatre acides aminés définis de manière spécifique, elles doivent chacune, conformément au paragraphe 7.b) de la norme ST.26, être intégrées dans un listage des séquences et disposer de leur propre numéro d’identification de séquence.</w:t>
      </w:r>
    </w:p>
    <w:p w14:paraId="4A0C36A4"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296"/>
          <w:headerReference w:type="default" r:id="rId297"/>
          <w:footerReference w:type="even" r:id="rId298"/>
          <w:footerReference w:type="default" r:id="rId299"/>
          <w:headerReference w:type="first" r:id="rId300"/>
          <w:footerReference w:type="first" r:id="rId301"/>
          <w:pgSz w:w="11907" w:h="16840" w:code="9"/>
          <w:pgMar w:top="1440" w:right="1440" w:bottom="1440" w:left="1440" w:header="720" w:footer="720" w:gutter="0"/>
          <w:cols w:space="720"/>
          <w:titlePg/>
          <w:docGrid w:linePitch="360"/>
        </w:sectPr>
      </w:pPr>
    </w:p>
    <w:p w14:paraId="519915C2" w14:textId="77777777" w:rsidR="00C76247" w:rsidRPr="00330B62" w:rsidRDefault="00C76247" w:rsidP="009B2AE0">
      <w:pPr>
        <w:widowControl/>
        <w:tabs>
          <w:tab w:val="left" w:pos="720"/>
        </w:tabs>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8E487B1"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nucléotidique doit être intégrée dans un listage des séquences sous la forme suivante :</w:t>
      </w:r>
    </w:p>
    <w:p w14:paraId="723697CB"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30B62">
        <w:rPr>
          <w:rFonts w:eastAsiaTheme="minorEastAsia"/>
          <w:iCs/>
          <w:color w:val="000000"/>
          <w:sz w:val="17"/>
          <w:szCs w:val="17"/>
          <w:lang w:val="fr-FR"/>
        </w:rPr>
        <w:t>(SEQ ID NO : 46)</w:t>
      </w:r>
    </w:p>
    <w:p w14:paraId="336A48BF" w14:textId="5E93F9E7" w:rsidR="00C76247" w:rsidRPr="00330B62" w:rsidRDefault="00C76247" w:rsidP="000825B3">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La séquence nucléotidique devrait s’accompagner d’une description supplémentaire utilisant une clé de caractérisation “CDS” pour chacune des trois protéines, et l’élément INSDFeature_location doit indiquer l’emplacement de chaque séquence de codage, y compris le codon d’arrêt.  De plus, il faudrait employer, en association avec chaque clé de caractérisation “CDS”, le qualificateur “translation” qui prenne comme valeur la séquence d’acides aminés de la protéine.  La demande ne divulgue pas le tableau du code génétique qui est appliqué à la traduction (voir annexe 1, section 9, tableau </w:t>
      </w:r>
      <w:r w:rsidR="005A1F59" w:rsidRPr="000825B3">
        <w:rPr>
          <w:rFonts w:eastAsiaTheme="minorEastAsia"/>
          <w:color w:val="000000"/>
          <w:sz w:val="17"/>
          <w:szCs w:val="17"/>
          <w:lang w:val="fr-FR"/>
        </w:rPr>
        <w:t>7</w:t>
      </w:r>
      <w:r w:rsidRPr="00330B62">
        <w:rPr>
          <w:rFonts w:eastAsiaTheme="minorEastAsia"/>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5A1F59" w:rsidRPr="000825B3">
        <w:rPr>
          <w:rFonts w:eastAsiaTheme="minorEastAsia"/>
          <w:color w:val="000000"/>
          <w:sz w:val="17"/>
          <w:szCs w:val="17"/>
          <w:lang w:val="fr-FR"/>
        </w:rPr>
        <w:t>7</w:t>
      </w:r>
      <w:r w:rsidRPr="00330B62">
        <w:rPr>
          <w:rFonts w:eastAsiaTheme="minorEastAsia"/>
          <w:sz w:val="17"/>
          <w:szCs w:val="17"/>
          <w:lang w:val="fr-FR"/>
        </w:rPr>
        <w:t xml:space="preserve"> pour le qualificateur “transl_table”.  Enfin, il faut intégrer le qualificateur “protein _id” dont la valeur indiquera le numéro d’identification de séquence de chacune des séquences d’acides aminés traduites.</w:t>
      </w:r>
    </w:p>
    <w:p w14:paraId="0F75A6EC"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Les séquences d’acides aminés doivent être intégrées comme séquences distinctes disposant chacune de leur propre numéro d’identification de séquence :</w:t>
      </w:r>
    </w:p>
    <w:p w14:paraId="2F9175EA"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MAPNTQTASPRALADSLMQLARQVSRLESGQ </w:t>
      </w:r>
      <w:r w:rsidRPr="00330B62">
        <w:rPr>
          <w:rFonts w:eastAsiaTheme="minorEastAsia"/>
          <w:iCs/>
          <w:sz w:val="17"/>
          <w:szCs w:val="17"/>
          <w:lang w:val="fr-FR"/>
        </w:rPr>
        <w:t>(SEQ ID NO : 47)</w:t>
      </w:r>
    </w:p>
    <w:p w14:paraId="7A65651A"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MTMITDSLAVVLQRRDWENPGVTQLNRLAAHWCQK </w:t>
      </w:r>
      <w:r w:rsidRPr="00330B62">
        <w:rPr>
          <w:rFonts w:eastAsiaTheme="minorEastAsia"/>
          <w:iCs/>
          <w:sz w:val="17"/>
          <w:szCs w:val="17"/>
          <w:lang w:val="fr-FR"/>
        </w:rPr>
        <w:t>(SEQ ID NO : 48)</w:t>
      </w:r>
    </w:p>
    <w:p w14:paraId="1EE48125" w14:textId="77777777" w:rsidR="00C76247" w:rsidRPr="00330B62" w:rsidRDefault="00C76247" w:rsidP="009B2AE0">
      <w:pPr>
        <w:widowControl/>
        <w:tabs>
          <w:tab w:val="left" w:pos="720"/>
        </w:tabs>
        <w:spacing w:after="170"/>
        <w:ind w:left="720"/>
        <w:rPr>
          <w:rFonts w:eastAsiaTheme="minorEastAsia"/>
          <w:iCs/>
          <w:sz w:val="17"/>
          <w:szCs w:val="17"/>
          <w:lang w:val="fr-FR"/>
        </w:rPr>
      </w:pPr>
      <w:r w:rsidRPr="00330B62">
        <w:rPr>
          <w:rFonts w:eastAsiaTheme="minorEastAsia"/>
          <w:sz w:val="17"/>
          <w:szCs w:val="17"/>
          <w:lang w:val="fr-FR"/>
        </w:rPr>
        <w:t xml:space="preserve">MLRRQVNEVA </w:t>
      </w:r>
      <w:r w:rsidRPr="00330B62">
        <w:rPr>
          <w:rFonts w:eastAsiaTheme="minorEastAsia"/>
          <w:iCs/>
          <w:sz w:val="17"/>
          <w:szCs w:val="17"/>
          <w:lang w:val="fr-FR"/>
        </w:rPr>
        <w:t>(SEQ ID NO : 49)</w:t>
      </w:r>
    </w:p>
    <w:p w14:paraId="3F3B3518"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NOTE : Voir “Exemple 90</w:t>
      </w:r>
      <w:r w:rsidRPr="00330B62">
        <w:rPr>
          <w:rFonts w:eastAsiaTheme="minorEastAsia"/>
          <w:sz w:val="17"/>
          <w:szCs w:val="17"/>
          <w:lang w:val="fr-FR"/>
        </w:rPr>
        <w:noBreakHyphen/>
        <w:t>1 Séquence d’acides aminés codée selon une séquence de codage avec introns” pour un exemple de séquence d’acides aminés traduite représentée en tant que séquence unique.</w:t>
      </w:r>
    </w:p>
    <w:p w14:paraId="5D70AC97" w14:textId="52403BAD" w:rsidR="00C76247" w:rsidRPr="00330B62" w:rsidRDefault="00C76247" w:rsidP="000825B3">
      <w:pPr>
        <w:widowControl/>
        <w:spacing w:after="170"/>
        <w:rPr>
          <w:rFonts w:eastAsiaTheme="minorEastAsia"/>
          <w:sz w:val="17"/>
          <w:szCs w:val="17"/>
          <w:lang w:val="fr-FR"/>
        </w:rPr>
      </w:pPr>
      <w:r w:rsidRPr="00330B62">
        <w:rPr>
          <w:rFonts w:eastAsiaTheme="minorEastAsia"/>
          <w:sz w:val="17"/>
          <w:szCs w:val="17"/>
          <w:lang w:val="fr-FR"/>
        </w:rPr>
        <w:t>P</w:t>
      </w:r>
      <w:r w:rsidRPr="00330B62">
        <w:rPr>
          <w:rFonts w:eastAsiaTheme="minorEastAsia"/>
          <w:b/>
          <w:sz w:val="17"/>
          <w:szCs w:val="17"/>
          <w:lang w:val="fr-FR"/>
        </w:rPr>
        <w:t xml:space="preserve">aragraphe(s) pertinent(s) de la norme ST.26 : </w:t>
      </w:r>
      <w:r w:rsidRPr="00330B62">
        <w:rPr>
          <w:rFonts w:eastAsiaTheme="minorEastAsia"/>
          <w:sz w:val="17"/>
          <w:szCs w:val="17"/>
          <w:lang w:val="fr-FR"/>
        </w:rPr>
        <w:t xml:space="preserve">7, 26, </w:t>
      </w:r>
      <w:r w:rsidRPr="00330B62">
        <w:rPr>
          <w:rFonts w:eastAsiaTheme="minorEastAsia"/>
          <w:b/>
          <w:sz w:val="17"/>
          <w:szCs w:val="17"/>
          <w:lang w:val="fr-FR"/>
        </w:rPr>
        <w:t>28</w:t>
      </w:r>
      <w:r w:rsidRPr="00330B62">
        <w:rPr>
          <w:rFonts w:eastAsiaTheme="minorEastAsia"/>
          <w:sz w:val="17"/>
          <w:szCs w:val="17"/>
          <w:lang w:val="fr-FR"/>
        </w:rPr>
        <w:t xml:space="preserve">, 57, </w:t>
      </w:r>
      <w:r w:rsidR="005A1F59" w:rsidRPr="000825B3">
        <w:rPr>
          <w:rFonts w:eastAsiaTheme="minorEastAsia"/>
          <w:color w:val="000000"/>
          <w:sz w:val="17"/>
          <w:szCs w:val="17"/>
          <w:lang w:val="fr-FR"/>
        </w:rPr>
        <w:t xml:space="preserve">89 </w:t>
      </w:r>
      <w:r w:rsidRPr="00330B62">
        <w:rPr>
          <w:rFonts w:eastAsiaTheme="minorEastAsia"/>
          <w:sz w:val="17"/>
          <w:szCs w:val="17"/>
          <w:lang w:val="fr-FR"/>
        </w:rPr>
        <w:t xml:space="preserve">à </w:t>
      </w:r>
      <w:r w:rsidR="005A1F59" w:rsidRPr="000825B3">
        <w:rPr>
          <w:rFonts w:eastAsiaTheme="minorEastAsia"/>
          <w:color w:val="000000"/>
          <w:sz w:val="17"/>
          <w:szCs w:val="17"/>
          <w:lang w:val="fr-FR"/>
        </w:rPr>
        <w:t>92</w:t>
      </w:r>
    </w:p>
    <w:p w14:paraId="4699F2A6"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02"/>
          <w:headerReference w:type="default" r:id="rId303"/>
          <w:footerReference w:type="even" r:id="rId304"/>
          <w:footerReference w:type="default" r:id="rId305"/>
          <w:headerReference w:type="first" r:id="rId306"/>
          <w:footerReference w:type="first" r:id="rId307"/>
          <w:pgSz w:w="11907" w:h="16840" w:code="9"/>
          <w:pgMar w:top="1440" w:right="1440" w:bottom="1440" w:left="1440" w:header="720" w:footer="720" w:gutter="0"/>
          <w:cols w:space="720"/>
          <w:titlePg/>
          <w:docGrid w:linePitch="360"/>
        </w:sectPr>
      </w:pPr>
    </w:p>
    <w:p w14:paraId="1AFEA352" w14:textId="77777777" w:rsidR="00C76247" w:rsidRPr="00330B62" w:rsidRDefault="00C76247" w:rsidP="009B2AE0">
      <w:pPr>
        <w:pStyle w:val="Heading3"/>
        <w:widowControl/>
        <w:spacing w:before="0" w:after="120"/>
        <w:rPr>
          <w:sz w:val="17"/>
          <w:szCs w:val="17"/>
          <w:lang w:val="fr-FR"/>
        </w:rPr>
      </w:pPr>
      <w:bookmarkStart w:id="807" w:name="_Paragraphe_29_–"/>
      <w:bookmarkStart w:id="808" w:name="_Toc54686897"/>
      <w:bookmarkStart w:id="809" w:name="_Toc59200703"/>
      <w:bookmarkStart w:id="810" w:name="page61"/>
      <w:bookmarkEnd w:id="807"/>
      <w:r w:rsidRPr="00330B62">
        <w:rPr>
          <w:sz w:val="17"/>
          <w:szCs w:val="17"/>
          <w:lang w:val="fr-FR"/>
        </w:rPr>
        <w:t>Paragraphe 29 – Représentation d’un acide aminé modifié “other”</w:t>
      </w:r>
      <w:bookmarkEnd w:id="808"/>
      <w:bookmarkEnd w:id="809"/>
    </w:p>
    <w:p w14:paraId="35CC5289" w14:textId="77777777" w:rsidR="00C76247" w:rsidRPr="00330B62" w:rsidRDefault="00C76247" w:rsidP="009B2AE0">
      <w:pPr>
        <w:widowControl/>
        <w:spacing w:after="170"/>
        <w:rPr>
          <w:rFonts w:eastAsiaTheme="minorEastAsia"/>
          <w:b/>
          <w:sz w:val="17"/>
          <w:szCs w:val="17"/>
          <w:lang w:val="fr-FR"/>
        </w:rPr>
      </w:pPr>
      <w:bookmarkStart w:id="811" w:name="example291"/>
      <w:bookmarkEnd w:id="810"/>
      <w:r w:rsidRPr="00330B62">
        <w:rPr>
          <w:rFonts w:eastAsiaTheme="minorEastAsia"/>
          <w:b/>
          <w:sz w:val="17"/>
          <w:szCs w:val="17"/>
          <w:lang w:val="fr-FR"/>
        </w:rPr>
        <w:t>Exemple 29-1 : Symbole ambigu le plus restrictif pour un acide aminé “other”</w:t>
      </w:r>
      <w:bookmarkEnd w:id="811"/>
    </w:p>
    <w:p w14:paraId="7A87322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2F9AE618" w14:textId="77777777" w:rsidR="00C76247" w:rsidRPr="00330B62" w:rsidRDefault="00C76247" w:rsidP="009B2AE0">
      <w:pPr>
        <w:widowControl/>
        <w:spacing w:after="170"/>
        <w:ind w:left="1418"/>
        <w:rPr>
          <w:rFonts w:eastAsiaTheme="minorEastAsia"/>
          <w:sz w:val="17"/>
          <w:szCs w:val="17"/>
          <w:lang w:val="fr-FR"/>
        </w:rPr>
      </w:pPr>
      <w:r w:rsidRPr="00330B62">
        <w:rPr>
          <w:rFonts w:eastAsiaTheme="minorEastAsia"/>
          <w:sz w:val="17"/>
          <w:szCs w:val="17"/>
          <w:lang w:val="fr-FR"/>
        </w:rPr>
        <w:t>Ala-Hse-X</w:t>
      </w:r>
      <w:r w:rsidRPr="00330B62">
        <w:rPr>
          <w:rFonts w:eastAsiaTheme="minorEastAsia"/>
          <w:sz w:val="17"/>
          <w:szCs w:val="17"/>
          <w:vertAlign w:val="subscript"/>
          <w:lang w:val="fr-FR"/>
        </w:rPr>
        <w:t>1</w:t>
      </w:r>
      <w:r w:rsidRPr="00330B62">
        <w:rPr>
          <w:rFonts w:eastAsiaTheme="minorEastAsia"/>
          <w:sz w:val="17"/>
          <w:szCs w:val="17"/>
          <w:lang w:val="fr-FR"/>
        </w:rPr>
        <w:t>-X</w:t>
      </w:r>
      <w:r w:rsidRPr="00330B62">
        <w:rPr>
          <w:rFonts w:eastAsiaTheme="minorEastAsia"/>
          <w:sz w:val="17"/>
          <w:szCs w:val="17"/>
          <w:vertAlign w:val="subscript"/>
          <w:lang w:val="fr-FR"/>
        </w:rPr>
        <w:t>2</w:t>
      </w:r>
      <w:r w:rsidRPr="00330B62">
        <w:rPr>
          <w:rFonts w:eastAsiaTheme="minorEastAsia"/>
          <w:sz w:val="17"/>
          <w:szCs w:val="17"/>
          <w:lang w:val="fr-FR"/>
        </w:rPr>
        <w:t>-X</w:t>
      </w:r>
      <w:r w:rsidRPr="00330B62">
        <w:rPr>
          <w:rFonts w:eastAsiaTheme="minorEastAsia"/>
          <w:sz w:val="17"/>
          <w:szCs w:val="17"/>
          <w:vertAlign w:val="subscript"/>
          <w:lang w:val="fr-FR"/>
        </w:rPr>
        <w:t>3</w:t>
      </w:r>
      <w:r w:rsidRPr="00330B62">
        <w:rPr>
          <w:rFonts w:eastAsiaTheme="minorEastAsia"/>
          <w:sz w:val="17"/>
          <w:szCs w:val="17"/>
          <w:lang w:val="fr-FR"/>
        </w:rPr>
        <w:t>-X</w:t>
      </w:r>
      <w:r w:rsidRPr="00330B62">
        <w:rPr>
          <w:rFonts w:eastAsiaTheme="minorEastAsia"/>
          <w:sz w:val="17"/>
          <w:szCs w:val="17"/>
          <w:vertAlign w:val="subscript"/>
          <w:lang w:val="fr-FR"/>
        </w:rPr>
        <w:t>4</w:t>
      </w:r>
      <w:r w:rsidRPr="00330B62">
        <w:rPr>
          <w:rFonts w:eastAsiaTheme="minorEastAsia"/>
          <w:sz w:val="17"/>
          <w:szCs w:val="17"/>
          <w:lang w:val="fr-FR"/>
        </w:rPr>
        <w:t>-Tyr-Leu-Gly-Ser</w:t>
      </w:r>
    </w:p>
    <w:p w14:paraId="6479F2EB" w14:textId="77777777" w:rsidR="00C76247" w:rsidRPr="00330B62" w:rsidRDefault="00C76247" w:rsidP="009B2AE0">
      <w:pPr>
        <w:widowControl/>
        <w:spacing w:after="170"/>
        <w:ind w:left="1418"/>
        <w:rPr>
          <w:rFonts w:eastAsiaTheme="minorEastAsia"/>
          <w:sz w:val="17"/>
          <w:szCs w:val="17"/>
          <w:lang w:val="fr-FR"/>
        </w:rPr>
      </w:pPr>
      <w:r w:rsidRPr="00330B62">
        <w:rPr>
          <w:rFonts w:eastAsiaTheme="minorEastAsia"/>
          <w:sz w:val="17"/>
          <w:szCs w:val="17"/>
          <w:lang w:val="fr-FR"/>
        </w:rPr>
        <w:t>où, X1= Ala ou Gly,</w:t>
      </w:r>
    </w:p>
    <w:p w14:paraId="35691729"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X2= Ala ou Gly,</w:t>
      </w:r>
    </w:p>
    <w:p w14:paraId="1BAA480E"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X3= Ala ou Gly,</w:t>
      </w:r>
    </w:p>
    <w:p w14:paraId="6E9AF17D"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X4= Ala ou Gly, et</w:t>
      </w:r>
    </w:p>
    <w:p w14:paraId="492F2F49"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Hse = homosérine</w:t>
      </w:r>
    </w:p>
    <w:p w14:paraId="3235EC7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9BE89F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DBFD405"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contient cinq acides aminés définis de manière spécifique.  Le symbole “X” est employé par convention pour représenter deux acides aminés alternatifs (voir l’Introduction au présent document).</w:t>
      </w:r>
    </w:p>
    <w:p w14:paraId="4335B75B"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qu’il y a cinq acides aminés définis de manière spécifique, à savoir, Ala, Tyr, Leu, Gly et Ser, le paragraphe 7.b) de la norme ST.26 prescrit l’intégration de la séquence dans un listage des séquences.</w:t>
      </w:r>
    </w:p>
    <w:p w14:paraId="7EC7FB7E"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907FE0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En vertu du paragraphe 29, tout acide aminé “other” doit être représenté par le symbole “X”.</w:t>
      </w:r>
      <w:r w:rsidRPr="00330B62">
        <w:rPr>
          <w:sz w:val="17"/>
          <w:szCs w:val="17"/>
          <w:lang w:val="fr-FR"/>
        </w:rPr>
        <w:t xml:space="preserve">  </w:t>
      </w:r>
      <w:r w:rsidRPr="00330B62">
        <w:rPr>
          <w:rFonts w:eastAsiaTheme="minorEastAsia"/>
          <w:sz w:val="17"/>
          <w:szCs w:val="17"/>
          <w:lang w:val="fr-FR"/>
        </w:rPr>
        <w:t>Dans l’exemple, la séquence contient l’acide aminé Hse à la position 2, qui ne figure pas dans l’annexe I, section 3, tableau 3.  Il s’ensuit que Hse est un acide aminé “other” et doit être représenté par le symbole “X”.</w:t>
      </w:r>
    </w:p>
    <w:p w14:paraId="22A8D95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X</w:t>
      </w:r>
      <w:r w:rsidRPr="00330B62">
        <w:rPr>
          <w:rFonts w:eastAsiaTheme="minorEastAsia"/>
          <w:sz w:val="17"/>
          <w:szCs w:val="17"/>
          <w:vertAlign w:val="subscript"/>
          <w:lang w:val="fr-FR"/>
        </w:rPr>
        <w:t>1</w:t>
      </w:r>
      <w:r w:rsidRPr="00330B62">
        <w:rPr>
          <w:rFonts w:eastAsiaTheme="minorEastAsia"/>
          <w:sz w:val="17"/>
          <w:szCs w:val="17"/>
          <w:lang w:val="fr-FR"/>
        </w:rPr>
        <w:t>-X</w:t>
      </w:r>
      <w:r w:rsidRPr="00330B62">
        <w:rPr>
          <w:rFonts w:eastAsiaTheme="minorEastAsia"/>
          <w:sz w:val="17"/>
          <w:szCs w:val="17"/>
          <w:vertAlign w:val="subscript"/>
          <w:lang w:val="fr-FR"/>
        </w:rPr>
        <w:t>4</w:t>
      </w:r>
      <w:r w:rsidRPr="00330B62">
        <w:rPr>
          <w:rFonts w:eastAsiaTheme="minorEastAsia"/>
          <w:sz w:val="17"/>
          <w:szCs w:val="17"/>
          <w:lang w:val="fr-FR"/>
        </w:rPr>
        <w:t xml:space="preserve"> sont des positions variantes, chacune d’elles pouvant correspondre à A ou à G. Le symbole ambigu le plus restrictif représentant les acides aminés alternatifs A ou G est “X”. </w:t>
      </w:r>
      <w:r w:rsidRPr="00330B62">
        <w:rPr>
          <w:sz w:val="17"/>
          <w:szCs w:val="17"/>
          <w:lang w:val="fr-FR"/>
        </w:rPr>
        <w:t xml:space="preserve"> </w:t>
      </w:r>
      <w:r w:rsidRPr="00330B62">
        <w:rPr>
          <w:rFonts w:eastAsiaTheme="minorEastAsia"/>
          <w:sz w:val="17"/>
          <w:szCs w:val="17"/>
          <w:lang w:val="fr-FR"/>
        </w:rPr>
        <w:t>La séquence peut donc être représentée sous la forme suivante :</w:t>
      </w:r>
    </w:p>
    <w:p w14:paraId="42A78C9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AXXXXXYLGS </w:t>
      </w:r>
      <w:r w:rsidRPr="00330B62">
        <w:rPr>
          <w:rFonts w:eastAsiaTheme="minorEastAsia"/>
          <w:iCs/>
          <w:sz w:val="17"/>
          <w:szCs w:val="17"/>
          <w:lang w:val="fr-FR"/>
        </w:rPr>
        <w:t>(SEQ ID NO : 50)</w:t>
      </w:r>
    </w:p>
    <w:p w14:paraId="30C870F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Comme indiqué dans l’introduction au présent document, l’intégration de toutes séquences particulières de première importance pour la divulgation ou les revendications de l’invention est fortement conseillée.</w:t>
      </w:r>
    </w:p>
    <w:p w14:paraId="14A288DA" w14:textId="1D231D9B"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Étant donné que l’acide aminé Hse ne figure pas dans l’annexe I, section 4, tableau 4, une clé de caractérisation “SITE” et un qualificateur “</w:t>
      </w:r>
      <w:r w:rsidRPr="00E64C7E">
        <w:rPr>
          <w:rFonts w:eastAsiaTheme="minorEastAsia"/>
          <w:strike/>
          <w:color w:val="FFFFFF"/>
          <w:sz w:val="17"/>
          <w:szCs w:val="17"/>
          <w:shd w:val="clear" w:color="auto" w:fill="800080"/>
          <w:lang w:val="fr-FR"/>
        </w:rPr>
        <w:t>NOTE</w:t>
      </w:r>
      <w:r w:rsidR="00EB3346"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doivent être employés et doivent indiquer le nom complet non abrégé de l’homosérine, conformément au paragraphe 30 de la norme ST.26.</w:t>
      </w:r>
    </w:p>
    <w:p w14:paraId="3A68D3DC" w14:textId="5876FDE8" w:rsidR="00C76247" w:rsidRPr="00330B62" w:rsidRDefault="00C76247" w:rsidP="000825B3">
      <w:pPr>
        <w:widowControl/>
        <w:spacing w:after="170"/>
        <w:ind w:left="720"/>
        <w:rPr>
          <w:rFonts w:eastAsiaTheme="minorEastAsia"/>
          <w:sz w:val="17"/>
          <w:szCs w:val="17"/>
          <w:lang w:val="fr-FR"/>
        </w:rPr>
      </w:pPr>
      <w:r w:rsidRPr="00330B62">
        <w:rPr>
          <w:rFonts w:eastAsiaTheme="minorEastAsia"/>
          <w:sz w:val="17"/>
          <w:szCs w:val="17"/>
          <w:lang w:val="fr-FR"/>
        </w:rPr>
        <w:t>Selon le paragraphe 27, puisque X</w:t>
      </w:r>
      <w:r w:rsidRPr="00330B62">
        <w:rPr>
          <w:rFonts w:eastAsiaTheme="minorEastAsia"/>
          <w:sz w:val="17"/>
          <w:szCs w:val="17"/>
          <w:vertAlign w:val="subscript"/>
          <w:lang w:val="fr-FR"/>
        </w:rPr>
        <w:t>1</w:t>
      </w:r>
      <w:r w:rsidRPr="00330B62">
        <w:rPr>
          <w:rFonts w:eastAsiaTheme="minorEastAsia"/>
          <w:sz w:val="17"/>
          <w:szCs w:val="17"/>
          <w:lang w:val="fr-FR"/>
        </w:rPr>
        <w:t>-X</w:t>
      </w:r>
      <w:r w:rsidRPr="00330B62">
        <w:rPr>
          <w:rFonts w:eastAsiaTheme="minorEastAsia"/>
          <w:sz w:val="17"/>
          <w:szCs w:val="17"/>
          <w:vertAlign w:val="subscript"/>
          <w:lang w:val="fr-FR"/>
        </w:rPr>
        <w:t>4</w:t>
      </w:r>
      <w:r w:rsidRPr="00330B62">
        <w:rPr>
          <w:rFonts w:eastAsiaTheme="minorEastAsia"/>
          <w:sz w:val="17"/>
          <w:szCs w:val="17"/>
          <w:lang w:val="fr-FR"/>
        </w:rPr>
        <w:t xml:space="preserve"> représentent un choix entre deux acides aminés seulement, une description supplémentaire s’impose.  Le paragraphe </w:t>
      </w:r>
      <w:r w:rsidR="005A1F59" w:rsidRPr="000825B3">
        <w:rPr>
          <w:rFonts w:eastAsiaTheme="minorEastAsia"/>
          <w:color w:val="000000"/>
          <w:sz w:val="17"/>
          <w:szCs w:val="17"/>
          <w:lang w:val="fr-FR"/>
        </w:rPr>
        <w:t>96</w:t>
      </w:r>
      <w:r w:rsidRPr="00330B62">
        <w:rPr>
          <w:rFonts w:eastAsiaTheme="minorEastAsia"/>
          <w:sz w:val="17"/>
          <w:szCs w:val="17"/>
          <w:lang w:val="fr-FR"/>
        </w:rPr>
        <w:t xml:space="preserve"> indique qu’il conviendrait d’utiliser la clé de caractérisation “VARIANT” avec le qualificateur “</w:t>
      </w:r>
      <w:r w:rsidRPr="00E64C7E">
        <w:rPr>
          <w:rFonts w:eastAsiaTheme="minorEastAsia"/>
          <w:strike/>
          <w:color w:val="FFFFFF"/>
          <w:sz w:val="17"/>
          <w:szCs w:val="17"/>
          <w:shd w:val="clear" w:color="auto" w:fill="800080"/>
          <w:lang w:val="fr-FR"/>
        </w:rPr>
        <w:t>NOTE</w:t>
      </w:r>
      <w:r w:rsidR="00EB3346"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qui prendrait la valeur “A ou G”.  Selon le paragraphe 34 de la norme ST.26, comme elles sont adjacentes et décrites de manière identique, ces positions peuvent faire l’objet d’une description commune à l’aide de la syntaxe “3...6” en tant que descripteur d’emplacement de l’élément INSDFeature_location.</w:t>
      </w:r>
    </w:p>
    <w:p w14:paraId="62946F65" w14:textId="429DC492" w:rsidR="00C76247" w:rsidRPr="00330B62" w:rsidRDefault="00C76247" w:rsidP="000825B3">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3.a), 7.b), 25 à 27, </w:t>
      </w:r>
      <w:r w:rsidRPr="00330B62">
        <w:rPr>
          <w:rFonts w:eastAsiaTheme="minorEastAsia"/>
          <w:b/>
          <w:sz w:val="17"/>
          <w:szCs w:val="17"/>
          <w:lang w:val="fr-FR"/>
        </w:rPr>
        <w:t>29</w:t>
      </w:r>
      <w:r w:rsidRPr="00330B62">
        <w:rPr>
          <w:rFonts w:eastAsiaTheme="minorEastAsia"/>
          <w:sz w:val="17"/>
          <w:szCs w:val="17"/>
          <w:lang w:val="fr-FR"/>
        </w:rPr>
        <w:t>,</w:t>
      </w:r>
      <w:r w:rsidRPr="00330B62">
        <w:rPr>
          <w:rFonts w:eastAsiaTheme="minorEastAsia"/>
          <w:color w:val="000000"/>
          <w:sz w:val="17"/>
          <w:szCs w:val="17"/>
          <w:lang w:val="fr-FR"/>
        </w:rPr>
        <w:t xml:space="preserve"> 30</w:t>
      </w:r>
      <w:r w:rsidRPr="00330B62">
        <w:rPr>
          <w:rFonts w:eastAsiaTheme="minorEastAsia"/>
          <w:sz w:val="17"/>
          <w:szCs w:val="17"/>
          <w:lang w:val="fr-FR"/>
        </w:rPr>
        <w:t xml:space="preserve"> 34, 66, 70, 71 et </w:t>
      </w:r>
      <w:r w:rsidR="005A1F59" w:rsidRPr="000825B3">
        <w:rPr>
          <w:rFonts w:eastAsiaTheme="minorEastAsia"/>
          <w:color w:val="000000"/>
          <w:sz w:val="17"/>
          <w:szCs w:val="17"/>
          <w:lang w:val="fr-FR"/>
        </w:rPr>
        <w:t>96-97</w:t>
      </w:r>
    </w:p>
    <w:p w14:paraId="738252AD"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08"/>
          <w:headerReference w:type="default" r:id="rId309"/>
          <w:footerReference w:type="even" r:id="rId310"/>
          <w:footerReference w:type="default" r:id="rId311"/>
          <w:headerReference w:type="first" r:id="rId312"/>
          <w:footerReference w:type="first" r:id="rId313"/>
          <w:pgSz w:w="11907" w:h="16840" w:code="9"/>
          <w:pgMar w:top="1440" w:right="1440" w:bottom="1440" w:left="1440" w:header="720" w:footer="720" w:gutter="0"/>
          <w:cols w:space="720"/>
          <w:titlePg/>
          <w:docGrid w:linePitch="360"/>
        </w:sectPr>
      </w:pPr>
    </w:p>
    <w:p w14:paraId="6B6F6F96" w14:textId="31282272" w:rsidR="007B39F3" w:rsidRPr="00E64C7E" w:rsidRDefault="007B39F3" w:rsidP="00E64C7E">
      <w:pPr>
        <w:widowControl/>
        <w:shd w:val="clear" w:color="auto" w:fill="FFFF00"/>
        <w:kinsoku/>
        <w:spacing w:after="170"/>
        <w:rPr>
          <w:rFonts w:eastAsiaTheme="minorEastAsia"/>
          <w:b/>
          <w:color w:val="000000"/>
          <w:sz w:val="17"/>
          <w:szCs w:val="17"/>
          <w:u w:val="single"/>
          <w:lang w:val="fr-FR" w:eastAsia="en-US"/>
        </w:rPr>
      </w:pPr>
      <w:bookmarkStart w:id="812" w:name="_Paragraphe_30_–"/>
      <w:bookmarkStart w:id="813" w:name="page57_29_2"/>
      <w:bookmarkStart w:id="814" w:name="_Toc54686898"/>
      <w:bookmarkStart w:id="815" w:name="_Toc59200704"/>
      <w:bookmarkEnd w:id="812"/>
      <w:r w:rsidRPr="00E64C7E">
        <w:rPr>
          <w:rFonts w:eastAsiaTheme="minorEastAsia"/>
          <w:b/>
          <w:color w:val="000000"/>
          <w:sz w:val="17"/>
          <w:szCs w:val="17"/>
          <w:u w:val="single"/>
          <w:lang w:val="fr-FR" w:eastAsia="en-US"/>
        </w:rPr>
        <w:t>Ex</w:t>
      </w:r>
      <w:r w:rsidR="00037EFB" w:rsidRPr="00E64C7E">
        <w:rPr>
          <w:rFonts w:eastAsiaTheme="minorEastAsia"/>
          <w:b/>
          <w:color w:val="000000"/>
          <w:sz w:val="17"/>
          <w:szCs w:val="17"/>
          <w:u w:val="single"/>
          <w:lang w:val="fr-FR" w:eastAsia="en-US"/>
        </w:rPr>
        <w:t>e</w:t>
      </w:r>
      <w:r w:rsidRPr="00E64C7E">
        <w:rPr>
          <w:rFonts w:eastAsiaTheme="minorEastAsia"/>
          <w:b/>
          <w:color w:val="000000"/>
          <w:sz w:val="17"/>
          <w:szCs w:val="17"/>
          <w:u w:val="single"/>
          <w:lang w:val="fr-FR" w:eastAsia="en-US"/>
        </w:rPr>
        <w:t>mple 29-2</w:t>
      </w:r>
      <w:r w:rsidR="00037EFB" w:rsidRPr="00E64C7E">
        <w:rPr>
          <w:rFonts w:eastAsiaTheme="minorEastAsia"/>
          <w:b/>
          <w:color w:val="000000"/>
          <w:sz w:val="17"/>
          <w:szCs w:val="17"/>
          <w:u w:val="single"/>
          <w:lang w:val="fr-FR" w:eastAsia="en-US"/>
        </w:rPr>
        <w:t> </w:t>
      </w:r>
      <w:r w:rsidRPr="00E64C7E">
        <w:rPr>
          <w:rFonts w:eastAsiaTheme="minorEastAsia"/>
          <w:b/>
          <w:color w:val="000000"/>
          <w:sz w:val="17"/>
          <w:szCs w:val="17"/>
          <w:u w:val="single"/>
          <w:lang w:val="fr-FR" w:eastAsia="en-US"/>
        </w:rPr>
        <w:t xml:space="preserve">: </w:t>
      </w:r>
      <w:r w:rsidR="00037EFB" w:rsidRPr="00E64C7E">
        <w:rPr>
          <w:rFonts w:eastAsiaTheme="minorEastAsia"/>
          <w:b/>
          <w:color w:val="000000"/>
          <w:sz w:val="17"/>
          <w:szCs w:val="17"/>
          <w:u w:val="single"/>
          <w:lang w:val="fr-FR" w:eastAsia="en-US"/>
        </w:rPr>
        <w:t>Utilisation de l’acide aminé non modifié correspondant</w:t>
      </w:r>
    </w:p>
    <w:bookmarkEnd w:id="813"/>
    <w:p w14:paraId="2D18B20C" w14:textId="0FAEB56B" w:rsidR="007B39F3" w:rsidRPr="00E64C7E" w:rsidRDefault="00037EFB" w:rsidP="00E64C7E">
      <w:pPr>
        <w:widowControl/>
        <w:shd w:val="clear" w:color="auto" w:fill="FFFF00"/>
        <w:kinsoku/>
        <w:spacing w:after="170"/>
        <w:ind w:left="720"/>
        <w:rPr>
          <w:rFonts w:eastAsiaTheme="minorEastAsia"/>
          <w:color w:val="000000"/>
          <w:sz w:val="17"/>
          <w:szCs w:val="17"/>
          <w:u w:val="single"/>
          <w:lang w:val="fr-FR" w:eastAsia="en-US"/>
        </w:rPr>
      </w:pPr>
      <w:r w:rsidRPr="00E64C7E">
        <w:rPr>
          <w:rFonts w:eastAsiaTheme="minorEastAsia"/>
          <w:color w:val="000000"/>
          <w:sz w:val="17"/>
          <w:szCs w:val="17"/>
          <w:u w:val="single"/>
          <w:lang w:val="fr-FR" w:eastAsia="en-US"/>
        </w:rPr>
        <w:t>Une demande de brevet décrit la séquence suivante :</w:t>
      </w:r>
    </w:p>
    <w:p w14:paraId="27734735" w14:textId="77777777" w:rsidR="007B39F3" w:rsidRPr="00E64C7E" w:rsidRDefault="007B39F3" w:rsidP="00E64C7E">
      <w:pPr>
        <w:widowControl/>
        <w:shd w:val="clear" w:color="auto" w:fill="FFFF00"/>
        <w:kinsoku/>
        <w:spacing w:after="170"/>
        <w:ind w:left="1418"/>
        <w:rPr>
          <w:rFonts w:eastAsiaTheme="minorEastAsia"/>
          <w:color w:val="000000"/>
          <w:sz w:val="17"/>
          <w:szCs w:val="17"/>
          <w:u w:val="single"/>
          <w:lang w:val="es-ES" w:eastAsia="en-US"/>
        </w:rPr>
      </w:pPr>
      <w:r w:rsidRPr="00E64C7E">
        <w:rPr>
          <w:rFonts w:eastAsiaTheme="minorEastAsia"/>
          <w:color w:val="000000"/>
          <w:sz w:val="17"/>
          <w:szCs w:val="17"/>
          <w:u w:val="single"/>
          <w:lang w:val="es-ES" w:eastAsia="en-US"/>
        </w:rPr>
        <w:t>Ala-Hyl-Tyr-Leu-Gly-Ser-Nle-Val-Ser-5ALA</w:t>
      </w:r>
    </w:p>
    <w:p w14:paraId="0C7F95B9" w14:textId="5F81E7B2" w:rsidR="007B39F3" w:rsidRPr="00E64C7E" w:rsidRDefault="00037EFB" w:rsidP="00E64C7E">
      <w:pPr>
        <w:widowControl/>
        <w:shd w:val="clear" w:color="auto" w:fill="FFFF00"/>
        <w:kinsoku/>
        <w:spacing w:after="170"/>
        <w:ind w:left="1418"/>
        <w:rPr>
          <w:rFonts w:eastAsiaTheme="minorEastAsia"/>
          <w:color w:val="000000"/>
          <w:sz w:val="17"/>
          <w:szCs w:val="17"/>
          <w:u w:val="single"/>
          <w:lang w:val="fr-FR" w:eastAsia="en-US"/>
        </w:rPr>
      </w:pPr>
      <w:r w:rsidRPr="00E64C7E">
        <w:rPr>
          <w:rFonts w:eastAsiaTheme="minorEastAsia"/>
          <w:color w:val="000000"/>
          <w:sz w:val="17"/>
          <w:szCs w:val="17"/>
          <w:u w:val="single"/>
          <w:lang w:val="fr-FR" w:eastAsia="en-US"/>
        </w:rPr>
        <w:t xml:space="preserve">Où Hyl = hydroxylysine (modification post-traductionnelle de la lysine), Nle = Norleucine, et 5ALA = acide </w:t>
      </w:r>
      <w:r w:rsidRPr="00E64C7E">
        <w:rPr>
          <w:rFonts w:eastAsiaTheme="minorEastAsia"/>
          <w:color w:val="000000"/>
          <w:sz w:val="17"/>
          <w:szCs w:val="17"/>
          <w:u w:val="single"/>
          <w:lang w:eastAsia="en-US"/>
        </w:rPr>
        <w:t>δ</w:t>
      </w:r>
      <w:r w:rsidRPr="00E64C7E">
        <w:rPr>
          <w:rFonts w:eastAsiaTheme="minorEastAsia"/>
          <w:color w:val="000000"/>
          <w:sz w:val="17"/>
          <w:szCs w:val="17"/>
          <w:u w:val="single"/>
          <w:lang w:val="fr-FR" w:eastAsia="en-US"/>
        </w:rPr>
        <w:t>-aminolévulinique</w:t>
      </w:r>
    </w:p>
    <w:p w14:paraId="159F890A" w14:textId="2F1087D4" w:rsidR="007B39F3" w:rsidRPr="00E64C7E" w:rsidRDefault="007B39F3" w:rsidP="00E64C7E">
      <w:pPr>
        <w:widowControl/>
        <w:shd w:val="clear" w:color="auto" w:fill="FFFF00"/>
        <w:kinsoku/>
        <w:spacing w:after="170"/>
        <w:rPr>
          <w:rFonts w:eastAsiaTheme="minorEastAsia"/>
          <w:b/>
          <w:color w:val="000000"/>
          <w:sz w:val="17"/>
          <w:szCs w:val="17"/>
          <w:u w:val="single"/>
          <w:lang w:val="fr-FR" w:eastAsia="en-US"/>
        </w:rPr>
      </w:pPr>
      <w:r w:rsidRPr="00E64C7E">
        <w:rPr>
          <w:rFonts w:eastAsiaTheme="minorEastAsia"/>
          <w:b/>
          <w:color w:val="000000"/>
          <w:sz w:val="17"/>
          <w:szCs w:val="17"/>
          <w:u w:val="single"/>
          <w:lang w:val="fr-FR" w:eastAsia="en-US"/>
        </w:rPr>
        <w:t>Question</w:t>
      </w:r>
      <w:r w:rsidR="00037EFB" w:rsidRPr="00E64C7E">
        <w:rPr>
          <w:rFonts w:eastAsiaTheme="minorEastAsia"/>
          <w:b/>
          <w:color w:val="000000"/>
          <w:sz w:val="17"/>
          <w:szCs w:val="17"/>
          <w:u w:val="single"/>
          <w:lang w:val="fr-FR" w:eastAsia="en-US"/>
        </w:rPr>
        <w:t> </w:t>
      </w:r>
      <w:r w:rsidRPr="00E64C7E">
        <w:rPr>
          <w:rFonts w:eastAsiaTheme="minorEastAsia"/>
          <w:b/>
          <w:color w:val="000000"/>
          <w:sz w:val="17"/>
          <w:szCs w:val="17"/>
          <w:u w:val="single"/>
          <w:lang w:val="fr-FR" w:eastAsia="en-US"/>
        </w:rPr>
        <w:t>1</w:t>
      </w:r>
      <w:r w:rsidR="00037EFB" w:rsidRPr="00E64C7E">
        <w:rPr>
          <w:rFonts w:eastAsiaTheme="minorEastAsia"/>
          <w:b/>
          <w:color w:val="000000"/>
          <w:sz w:val="17"/>
          <w:szCs w:val="17"/>
          <w:u w:val="single"/>
          <w:lang w:val="fr-FR" w:eastAsia="en-US"/>
        </w:rPr>
        <w:t> </w:t>
      </w:r>
      <w:r w:rsidRPr="00E64C7E">
        <w:rPr>
          <w:rFonts w:eastAsiaTheme="minorEastAsia"/>
          <w:b/>
          <w:color w:val="000000"/>
          <w:sz w:val="17"/>
          <w:szCs w:val="17"/>
          <w:u w:val="single"/>
          <w:lang w:val="fr-FR" w:eastAsia="en-US"/>
        </w:rPr>
        <w:t xml:space="preserve">: </w:t>
      </w:r>
      <w:r w:rsidR="00037EFB" w:rsidRPr="00E64C7E">
        <w:rPr>
          <w:rFonts w:eastAsiaTheme="minorEastAsia"/>
          <w:b/>
          <w:color w:val="000000"/>
          <w:sz w:val="17"/>
          <w:szCs w:val="17"/>
          <w:u w:val="single"/>
          <w:lang w:val="fr-FR" w:eastAsia="en-US"/>
        </w:rPr>
        <w:t>La norme ST.26 prescrit-elle l’intégration de la ou des séquences?</w:t>
      </w:r>
    </w:p>
    <w:p w14:paraId="24590C44" w14:textId="17C5BA13" w:rsidR="007B39F3" w:rsidRPr="00E64C7E" w:rsidRDefault="00037EFB" w:rsidP="00E64C7E">
      <w:pPr>
        <w:widowControl/>
        <w:shd w:val="clear" w:color="auto" w:fill="FFFF00"/>
        <w:kinsoku/>
        <w:spacing w:after="170"/>
        <w:ind w:left="720"/>
        <w:rPr>
          <w:rFonts w:eastAsiaTheme="minorEastAsia"/>
          <w:b/>
          <w:color w:val="000000"/>
          <w:sz w:val="17"/>
          <w:szCs w:val="17"/>
          <w:u w:val="single"/>
          <w:lang w:val="fr-FR" w:eastAsia="en-US"/>
        </w:rPr>
      </w:pPr>
      <w:r w:rsidRPr="00E64C7E">
        <w:rPr>
          <w:rFonts w:eastAsiaTheme="minorEastAsia"/>
          <w:b/>
          <w:color w:val="000000"/>
          <w:sz w:val="17"/>
          <w:szCs w:val="17"/>
          <w:u w:val="single"/>
          <w:lang w:val="fr-FR" w:eastAsia="en-US"/>
        </w:rPr>
        <w:t>OUI</w:t>
      </w:r>
    </w:p>
    <w:p w14:paraId="0738590F" w14:textId="1F90D5AD" w:rsidR="007B39F3" w:rsidRPr="00E64C7E" w:rsidRDefault="00037EFB" w:rsidP="00E64C7E">
      <w:pPr>
        <w:widowControl/>
        <w:shd w:val="clear" w:color="auto" w:fill="FFFF00"/>
        <w:kinsoku/>
        <w:spacing w:after="170"/>
        <w:ind w:left="720"/>
        <w:rPr>
          <w:rFonts w:eastAsiaTheme="minorEastAsia"/>
          <w:iCs/>
          <w:color w:val="000000"/>
          <w:sz w:val="17"/>
          <w:szCs w:val="17"/>
          <w:u w:val="single"/>
          <w:shd w:val="clear" w:color="auto" w:fill="FFFFFF"/>
          <w:lang w:val="fr-FR" w:eastAsia="en-US"/>
        </w:rPr>
      </w:pPr>
      <w:r w:rsidRPr="00E64C7E">
        <w:rPr>
          <w:rFonts w:eastAsiaTheme="minorEastAsia"/>
          <w:iCs/>
          <w:color w:val="000000"/>
          <w:sz w:val="17"/>
          <w:szCs w:val="17"/>
          <w:u w:val="single"/>
          <w:shd w:val="clear" w:color="auto" w:fill="FFFFFF"/>
          <w:lang w:val="fr-FR" w:eastAsia="en-US"/>
        </w:rPr>
        <w:t>Le peptide énuméré contient plus de quatre acides aminés définis de manière spécifique;  par conséquent, la séquence doit être intégrée dans un listage de séquences.</w:t>
      </w:r>
    </w:p>
    <w:p w14:paraId="17BD4B73" w14:textId="6CDA2641" w:rsidR="007B39F3" w:rsidRPr="00E64C7E" w:rsidRDefault="007B39F3" w:rsidP="00E64C7E">
      <w:pPr>
        <w:widowControl/>
        <w:shd w:val="clear" w:color="000000" w:fill="FFFF00"/>
        <w:kinsoku/>
        <w:spacing w:after="170"/>
        <w:rPr>
          <w:rFonts w:eastAsiaTheme="minorEastAsia"/>
          <w:b/>
          <w:color w:val="000000"/>
          <w:sz w:val="17"/>
          <w:szCs w:val="17"/>
          <w:u w:val="single"/>
          <w:lang w:val="fr-FR" w:eastAsia="en-US"/>
        </w:rPr>
      </w:pPr>
      <w:r w:rsidRPr="00E64C7E">
        <w:rPr>
          <w:rFonts w:eastAsiaTheme="minorEastAsia"/>
          <w:b/>
          <w:color w:val="000000"/>
          <w:sz w:val="17"/>
          <w:szCs w:val="17"/>
          <w:u w:val="single"/>
          <w:lang w:val="fr-FR" w:eastAsia="en-US"/>
        </w:rPr>
        <w:t>Question</w:t>
      </w:r>
      <w:r w:rsidR="00037EFB" w:rsidRPr="00E64C7E">
        <w:rPr>
          <w:rFonts w:eastAsiaTheme="minorEastAsia"/>
          <w:b/>
          <w:color w:val="000000"/>
          <w:sz w:val="17"/>
          <w:szCs w:val="17"/>
          <w:u w:val="single"/>
          <w:lang w:val="fr-FR" w:eastAsia="en-US"/>
        </w:rPr>
        <w:t> </w:t>
      </w:r>
      <w:r w:rsidRPr="00E64C7E">
        <w:rPr>
          <w:rFonts w:eastAsiaTheme="minorEastAsia"/>
          <w:b/>
          <w:color w:val="000000"/>
          <w:sz w:val="17"/>
          <w:szCs w:val="17"/>
          <w:u w:val="single"/>
          <w:lang w:val="fr-FR" w:eastAsia="en-US"/>
        </w:rPr>
        <w:t>3</w:t>
      </w:r>
      <w:r w:rsidR="009A567A" w:rsidRPr="00E64C7E">
        <w:rPr>
          <w:rFonts w:eastAsiaTheme="minorEastAsia"/>
          <w:b/>
          <w:color w:val="000000"/>
          <w:sz w:val="17"/>
          <w:szCs w:val="17"/>
          <w:u w:val="single"/>
          <w:shd w:val="clear" w:color="auto" w:fill="FFFF00"/>
          <w:lang w:val="fr-FR" w:eastAsia="en-US"/>
        </w:rPr>
        <w:t> </w:t>
      </w:r>
      <w:r w:rsidRPr="00E64C7E">
        <w:rPr>
          <w:rFonts w:eastAsiaTheme="minorEastAsia"/>
          <w:b/>
          <w:color w:val="000000"/>
          <w:sz w:val="17"/>
          <w:szCs w:val="17"/>
          <w:u w:val="single"/>
          <w:lang w:val="fr-FR" w:eastAsia="en-US"/>
        </w:rPr>
        <w:t xml:space="preserve">: </w:t>
      </w:r>
      <w:r w:rsidR="00037EFB" w:rsidRPr="00E64C7E">
        <w:rPr>
          <w:rFonts w:eastAsiaTheme="minorEastAsia"/>
          <w:b/>
          <w:color w:val="000000"/>
          <w:sz w:val="17"/>
          <w:szCs w:val="17"/>
          <w:u w:val="single"/>
          <w:lang w:val="fr-FR" w:eastAsia="en-US"/>
        </w:rPr>
        <w:t>Comment la ou les séquences devraient-elles être représentées dans le listage des séquences?</w:t>
      </w:r>
    </w:p>
    <w:p w14:paraId="758214CE" w14:textId="280B6AF4" w:rsidR="00037EFB" w:rsidRPr="00E64C7E" w:rsidRDefault="00037EF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 xml:space="preserve">L’hydroxylysine à la position 2, la norleucine à la position 7 et l’acide </w:t>
      </w:r>
      <w:r w:rsidRPr="00E64C7E">
        <w:rPr>
          <w:color w:val="000000"/>
          <w:sz w:val="17"/>
          <w:u w:val="single"/>
        </w:rPr>
        <w:t>δ</w:t>
      </w:r>
      <w:r w:rsidRPr="00E64C7E">
        <w:rPr>
          <w:color w:val="000000"/>
          <w:sz w:val="17"/>
          <w:u w:val="single"/>
          <w:lang w:val="fr-FR"/>
        </w:rPr>
        <w:t xml:space="preserve">-aminolévulinique à la position 10 sont tous des “acides aminés modifiés”.  </w:t>
      </w:r>
      <w:r w:rsidR="00C16EC0" w:rsidRPr="00E64C7E">
        <w:rPr>
          <w:color w:val="000000"/>
          <w:sz w:val="17"/>
          <w:u w:val="single"/>
          <w:lang w:val="fr-FR"/>
        </w:rPr>
        <w:t>En premier lieu</w:t>
      </w:r>
      <w:r w:rsidRPr="00E64C7E">
        <w:rPr>
          <w:color w:val="000000"/>
          <w:sz w:val="17"/>
          <w:u w:val="single"/>
          <w:lang w:val="fr-FR"/>
        </w:rPr>
        <w:t xml:space="preserve">, nous devons examiner chaque acide aminé modifié et déterminer s’il devrait être représenté par l’acide aminé non modifié correspondant ou par la variable “X” dans la séquence.  Le paragraphe 29 indique qu’un acide aminé modifié “devrait être représenté dans la séquence comme l’acide aminé non modifié correspondant chaque fois que possible”.   </w:t>
      </w:r>
    </w:p>
    <w:p w14:paraId="0BEC6EF1" w14:textId="45517839" w:rsidR="00037EFB" w:rsidRPr="00E64C7E" w:rsidRDefault="00037EF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 xml:space="preserve">Il est laissé à la discrétion du déposant de décider si un acide aminé modifié sera représenté par un résidu non modifié correspondant ou par les variables “X”.  Les conseils suivants devraient toutefois être pris en considération : si un acide aminé est modifié par l’ajout d’une fraction, telle que la méthylation ou l’acétylation, et que la structure de l’acide aminé non modifié correspondant demeure généralement inchangée, la représentation par un acide aminé non modifié est alors recommandée.  Si l’acide aminé modifié est structurellement très différent de l’acide aminé non modifié correspondant, alors la représentation par un “X” est recommandée.  </w:t>
      </w:r>
    </w:p>
    <w:p w14:paraId="0868CF46" w14:textId="77777777" w:rsidR="00037EFB" w:rsidRPr="00E64C7E" w:rsidRDefault="00037EF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La structure de l’hydroxylysine est presque identique à la lysine, à l’exception du fait que le troisième carbone dans le groupe-R est modifié au moyen d’un groupe hydroxyle.  Étant donné que la structure de base du résidu de lysine non modifié correspondant est intacte, l’hydroxylysine devrait être représentée dans la séquence par la lysine (“K”), et non par “X”.</w:t>
      </w:r>
    </w:p>
    <w:p w14:paraId="37E45AFD" w14:textId="28BB8867" w:rsidR="00037EFB" w:rsidRPr="00E64C7E" w:rsidRDefault="00037EF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 xml:space="preserve">La norleucine est un isomère de la leucine.  Le groupe R de la leucine est une chaîne de 4 carbones, ramifiée au niveau du deuxième carbone.  La norleucine </w:t>
      </w:r>
      <w:r w:rsidR="00C16EC0" w:rsidRPr="00E64C7E">
        <w:rPr>
          <w:color w:val="000000"/>
          <w:sz w:val="17"/>
          <w:u w:val="single"/>
          <w:lang w:val="fr-FR"/>
        </w:rPr>
        <w:t xml:space="preserve">comprend </w:t>
      </w:r>
      <w:r w:rsidRPr="00E64C7E">
        <w:rPr>
          <w:color w:val="000000"/>
          <w:sz w:val="17"/>
          <w:u w:val="single"/>
          <w:lang w:val="fr-FR"/>
        </w:rPr>
        <w:t>également un groupe R de 4 carbones mais qui est linéaire et n’est pas ramifié.  Par conséquent, la norleucine n’est pas simplement le résultat d’une modification ajoutée à la leucine, mais une structure complètement différente (bien qu’apparentée).  Il est donc recommandé de représenter la norleucine par un “X” dans un listage de</w:t>
      </w:r>
      <w:r w:rsidR="00EB3346" w:rsidRPr="00E64C7E">
        <w:rPr>
          <w:color w:val="000000"/>
          <w:sz w:val="17"/>
          <w:u w:val="single"/>
          <w:lang w:val="fr-FR"/>
        </w:rPr>
        <w:t>s</w:t>
      </w:r>
      <w:r w:rsidRPr="00E64C7E">
        <w:rPr>
          <w:color w:val="000000"/>
          <w:sz w:val="17"/>
          <w:u w:val="single"/>
          <w:lang w:val="fr-FR"/>
        </w:rPr>
        <w:t xml:space="preserve"> séquences.</w:t>
      </w:r>
    </w:p>
    <w:p w14:paraId="4E837C58" w14:textId="489D650E" w:rsidR="00037EFB" w:rsidRPr="00E64C7E" w:rsidRDefault="00037EF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 xml:space="preserve">L’acide </w:t>
      </w:r>
      <w:r w:rsidRPr="00E64C7E">
        <w:rPr>
          <w:color w:val="000000"/>
          <w:sz w:val="17"/>
          <w:u w:val="single"/>
        </w:rPr>
        <w:t>δ</w:t>
      </w:r>
      <w:r w:rsidRPr="00E64C7E">
        <w:rPr>
          <w:color w:val="000000"/>
          <w:sz w:val="17"/>
          <w:u w:val="single"/>
          <w:lang w:val="fr-FR"/>
        </w:rPr>
        <w:t>-aminolévulinique n’est structurellement similaire à aucun des acides aminés répertoriés dans le tableau 3 de l’annexe I.</w:t>
      </w:r>
      <w:r w:rsidR="009A567A">
        <w:rPr>
          <w:sz w:val="17"/>
          <w:lang w:val="fr-FR"/>
        </w:rPr>
        <w:t xml:space="preserve"> </w:t>
      </w:r>
      <w:r w:rsidRPr="00E64C7E">
        <w:rPr>
          <w:color w:val="000000"/>
          <w:sz w:val="17"/>
          <w:u w:val="single"/>
          <w:lang w:val="fr-FR"/>
        </w:rPr>
        <w:t xml:space="preserve"> Il est donc recommandé de représenter l’acide </w:t>
      </w:r>
      <w:r w:rsidRPr="00E64C7E">
        <w:rPr>
          <w:color w:val="000000"/>
          <w:sz w:val="17"/>
          <w:u w:val="single"/>
        </w:rPr>
        <w:t>δ</w:t>
      </w:r>
      <w:r w:rsidRPr="00E64C7E">
        <w:rPr>
          <w:color w:val="000000"/>
          <w:sz w:val="17"/>
          <w:u w:val="single"/>
          <w:lang w:val="fr-FR"/>
        </w:rPr>
        <w:t>-aminolévulinique par un “X” dans un listage de</w:t>
      </w:r>
      <w:r w:rsidR="00EB3346" w:rsidRPr="00E64C7E">
        <w:rPr>
          <w:color w:val="000000"/>
          <w:sz w:val="17"/>
          <w:u w:val="single"/>
          <w:lang w:val="fr-FR"/>
        </w:rPr>
        <w:t>s</w:t>
      </w:r>
      <w:r w:rsidRPr="00E64C7E">
        <w:rPr>
          <w:color w:val="000000"/>
          <w:sz w:val="17"/>
          <w:u w:val="single"/>
          <w:lang w:val="fr-FR"/>
        </w:rPr>
        <w:t xml:space="preserve"> séquences.</w:t>
      </w:r>
    </w:p>
    <w:p w14:paraId="1AAFE5A7" w14:textId="0AC70D85" w:rsidR="007B39F3" w:rsidRPr="00E64C7E" w:rsidRDefault="00037EFB" w:rsidP="00E64C7E">
      <w:pPr>
        <w:widowControl/>
        <w:shd w:val="clear" w:color="000000" w:fill="FFFF00"/>
        <w:kinsoku/>
        <w:spacing w:after="170" w:line="276" w:lineRule="auto"/>
        <w:ind w:left="720"/>
        <w:rPr>
          <w:rFonts w:eastAsiaTheme="minorEastAsia"/>
          <w:color w:val="000000"/>
          <w:sz w:val="17"/>
          <w:szCs w:val="17"/>
          <w:u w:val="single"/>
          <w:lang w:val="fr-FR" w:eastAsia="de-DE"/>
        </w:rPr>
      </w:pPr>
      <w:r w:rsidRPr="00E64C7E">
        <w:rPr>
          <w:color w:val="000000"/>
          <w:sz w:val="17"/>
          <w:u w:val="single"/>
          <w:lang w:val="fr-FR"/>
        </w:rPr>
        <w:t>Par conséquent, la séquence devrait être intégré</w:t>
      </w:r>
      <w:r w:rsidR="009A567A" w:rsidRPr="00E64C7E">
        <w:rPr>
          <w:color w:val="000000"/>
          <w:sz w:val="17"/>
          <w:u w:val="single"/>
          <w:shd w:val="clear" w:color="auto" w:fill="FFFF00"/>
          <w:lang w:val="fr-FR"/>
        </w:rPr>
        <w:t>e</w:t>
      </w:r>
      <w:r w:rsidRPr="00E64C7E">
        <w:rPr>
          <w:color w:val="000000"/>
          <w:sz w:val="17"/>
          <w:u w:val="single"/>
          <w:lang w:val="fr-FR"/>
        </w:rPr>
        <w:t xml:space="preserve"> dans un listage de</w:t>
      </w:r>
      <w:r w:rsidR="00EB3346" w:rsidRPr="00E64C7E">
        <w:rPr>
          <w:color w:val="000000"/>
          <w:sz w:val="17"/>
          <w:u w:val="single"/>
          <w:lang w:val="fr-FR"/>
        </w:rPr>
        <w:t>s</w:t>
      </w:r>
      <w:r w:rsidRPr="00E64C7E">
        <w:rPr>
          <w:color w:val="000000"/>
          <w:sz w:val="17"/>
          <w:u w:val="single"/>
          <w:lang w:val="fr-FR"/>
        </w:rPr>
        <w:t xml:space="preserve"> séquences sous la forme :</w:t>
      </w:r>
    </w:p>
    <w:p w14:paraId="6909F63B" w14:textId="4D298D9E" w:rsidR="007B39F3" w:rsidRPr="00E64C7E" w:rsidRDefault="007B39F3" w:rsidP="00E64C7E">
      <w:pPr>
        <w:widowControl/>
        <w:shd w:val="clear" w:color="000000" w:fill="FFFF00"/>
        <w:kinsoku/>
        <w:spacing w:after="170" w:line="276" w:lineRule="auto"/>
        <w:ind w:left="720"/>
        <w:rPr>
          <w:rFonts w:eastAsiaTheme="minorEastAsia"/>
          <w:color w:val="000000"/>
          <w:sz w:val="17"/>
          <w:szCs w:val="17"/>
          <w:u w:val="single"/>
          <w:lang w:val="fr-FR" w:eastAsia="de-DE"/>
        </w:rPr>
      </w:pPr>
      <w:r w:rsidRPr="00E64C7E">
        <w:rPr>
          <w:rFonts w:eastAsiaTheme="minorEastAsia"/>
          <w:iCs/>
          <w:color w:val="000000"/>
          <w:sz w:val="17"/>
          <w:szCs w:val="17"/>
          <w:u w:val="single"/>
          <w:lang w:val="fr-FR" w:eastAsia="de-DE"/>
        </w:rPr>
        <w:t>AKYLGSXVSX (SEQ ID NO</w:t>
      </w:r>
      <w:r w:rsidR="009A567A" w:rsidRPr="00E64C7E">
        <w:rPr>
          <w:rFonts w:eastAsiaTheme="minorEastAsia"/>
          <w:iCs/>
          <w:color w:val="000000"/>
          <w:sz w:val="17"/>
          <w:szCs w:val="17"/>
          <w:u w:val="single"/>
          <w:shd w:val="clear" w:color="auto" w:fill="FFFF00"/>
          <w:lang w:val="fr-FR" w:eastAsia="de-DE"/>
        </w:rPr>
        <w:t>.</w:t>
      </w:r>
      <w:r w:rsidRPr="00E64C7E">
        <w:rPr>
          <w:rFonts w:eastAsiaTheme="minorEastAsia"/>
          <w:iCs/>
          <w:color w:val="000000"/>
          <w:sz w:val="17"/>
          <w:szCs w:val="17"/>
          <w:u w:val="single"/>
          <w:lang w:val="fr-FR" w:eastAsia="de-DE"/>
        </w:rPr>
        <w:t>51)</w:t>
      </w:r>
    </w:p>
    <w:p w14:paraId="5A84E656" w14:textId="77777777" w:rsidR="006B522B" w:rsidRPr="00E64C7E" w:rsidRDefault="006B522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Le paragraphe 30 prescrit que chaque acide aminé modifié doit être accompagné d’une description supplémentaire.</w:t>
      </w:r>
    </w:p>
    <w:p w14:paraId="3785557F" w14:textId="77777777" w:rsidR="006B522B" w:rsidRPr="00E64C7E" w:rsidRDefault="006B522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L’hydroxylysine est une modification post-traductionnelle de la lysine.  Par conséquent, elle doit être décrite à l’aide de la clé de caractérisation “MOD_RES” et du qualificateur “note” qui précise la modification.  Il convient de noter que l’“hydroxylysine” est répertoriée dans le tableau 4 de l’annexe I, section 4, intitulé “Liste des acides aminés modifiés”.  La valeur du qualificateur “note” peut donc contenir l’abréviation “Hyl” au lieu du nom non abrégé “hydroxylysine”.</w:t>
      </w:r>
    </w:p>
    <w:p w14:paraId="112DC454" w14:textId="30E77FFB" w:rsidR="006B522B" w:rsidRPr="00E64C7E" w:rsidRDefault="006B522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La norleucine n’est pas un résidu modifié après traduction et doit par conséquent être décrite à l’aide de la clé de caractérisation “SITE” et du qualificateur “note” qui précise la modification.  Il convient de noter que la “norleucine” est également répertoriée dans le tableau 4 de la section</w:t>
      </w:r>
      <w:r w:rsidR="009A567A" w:rsidRPr="00E64C7E">
        <w:rPr>
          <w:color w:val="000000"/>
          <w:sz w:val="17"/>
          <w:u w:val="single"/>
          <w:shd w:val="clear" w:color="auto" w:fill="FFFF00"/>
          <w:lang w:val="fr-FR"/>
        </w:rPr>
        <w:t> </w:t>
      </w:r>
      <w:r w:rsidRPr="00E64C7E">
        <w:rPr>
          <w:color w:val="000000"/>
          <w:sz w:val="17"/>
          <w:u w:val="single"/>
          <w:lang w:val="fr-FR"/>
        </w:rPr>
        <w:t>4 de l’annexe 1.  Par conséquent, la valeur du qualificateur “note” peut contenir l’abréviation “Nle” au lieu du nom non abrégé “norleucine”.</w:t>
      </w:r>
    </w:p>
    <w:p w14:paraId="23D1802B" w14:textId="77777777" w:rsidR="006B522B" w:rsidRPr="00E64C7E" w:rsidRDefault="006B522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 xml:space="preserve">L’acide </w:t>
      </w:r>
      <w:r w:rsidRPr="00E64C7E">
        <w:rPr>
          <w:color w:val="000000"/>
          <w:sz w:val="17"/>
          <w:u w:val="single"/>
        </w:rPr>
        <w:t>δ</w:t>
      </w:r>
      <w:r w:rsidRPr="00E64C7E">
        <w:rPr>
          <w:color w:val="000000"/>
          <w:sz w:val="17"/>
          <w:u w:val="single"/>
          <w:lang w:val="fr-FR"/>
        </w:rPr>
        <w:t xml:space="preserve">-aminolévulinique n’est pas un résidu modifié après traduction et doit donc être décrit à l’aide de la clé de caractérisation “SITE” et du qualificateur “note” qui précise la modification.  L’acide </w:t>
      </w:r>
      <w:r w:rsidRPr="00E64C7E">
        <w:rPr>
          <w:color w:val="000000"/>
          <w:sz w:val="17"/>
          <w:u w:val="single"/>
        </w:rPr>
        <w:t>δ</w:t>
      </w:r>
      <w:r w:rsidRPr="00E64C7E">
        <w:rPr>
          <w:color w:val="000000"/>
          <w:sz w:val="17"/>
          <w:u w:val="single"/>
          <w:lang w:val="fr-FR"/>
        </w:rPr>
        <w:t xml:space="preserve">-aminolévulinique n’est pas répertorié dans le tableau 4 de la section 4 de l’annexe 1 et la valeur du qualificateur “note” doit donc contenir le nom complet non abrégé du résidu modifié “acide </w:t>
      </w:r>
      <w:r w:rsidRPr="00E64C7E">
        <w:rPr>
          <w:color w:val="000000"/>
          <w:sz w:val="17"/>
          <w:u w:val="single"/>
        </w:rPr>
        <w:t>δ</w:t>
      </w:r>
      <w:r w:rsidRPr="00E64C7E">
        <w:rPr>
          <w:color w:val="000000"/>
          <w:sz w:val="17"/>
          <w:u w:val="single"/>
          <w:lang w:val="fr-FR"/>
        </w:rPr>
        <w:t>-aminolévulinique”.</w:t>
      </w:r>
    </w:p>
    <w:p w14:paraId="777E8069" w14:textId="249387D3" w:rsidR="007B39F3" w:rsidRPr="00E64C7E" w:rsidRDefault="006B522B" w:rsidP="00E64C7E">
      <w:pPr>
        <w:shd w:val="clear" w:color="000000" w:fill="FFFF00"/>
        <w:rPr>
          <w:color w:val="000000"/>
          <w:sz w:val="17"/>
          <w:szCs w:val="17"/>
          <w:u w:val="single"/>
          <w:lang w:val="fr-FR" w:eastAsia="en-US"/>
        </w:rPr>
      </w:pPr>
      <w:r w:rsidRPr="00E64C7E">
        <w:rPr>
          <w:b/>
          <w:bCs/>
          <w:color w:val="000000"/>
          <w:sz w:val="17"/>
          <w:u w:val="single"/>
          <w:lang w:val="fr-FR"/>
        </w:rPr>
        <w:t>Paragraphes pertinents de la norme ST.26 :</w:t>
      </w:r>
      <w:r w:rsidRPr="00E64C7E">
        <w:rPr>
          <w:color w:val="000000"/>
          <w:sz w:val="17"/>
          <w:u w:val="single"/>
          <w:lang w:val="fr-FR"/>
        </w:rPr>
        <w:t xml:space="preserve"> 3.a), 3.e), 7.b), 29 et 30</w:t>
      </w:r>
    </w:p>
    <w:p w14:paraId="2AB1E6EB" w14:textId="77777777" w:rsidR="00004B53" w:rsidRDefault="00004B53" w:rsidP="00004B53">
      <w:pPr>
        <w:widowControl/>
        <w:kinsoku/>
        <w:rPr>
          <w:sz w:val="17"/>
          <w:szCs w:val="17"/>
          <w:lang w:val="fr-FR"/>
        </w:rPr>
      </w:pPr>
    </w:p>
    <w:p w14:paraId="458D21D3" w14:textId="77777777" w:rsidR="00004B53" w:rsidRDefault="00004B53" w:rsidP="00004B53">
      <w:pPr>
        <w:widowControl/>
        <w:kinsoku/>
        <w:rPr>
          <w:sz w:val="17"/>
          <w:szCs w:val="17"/>
          <w:lang w:val="fr-FR"/>
        </w:rPr>
      </w:pPr>
    </w:p>
    <w:p w14:paraId="69AAA0A5" w14:textId="2DE1ABEB" w:rsidR="00C76247" w:rsidRPr="00330B62" w:rsidRDefault="00C76247" w:rsidP="00004B53">
      <w:pPr>
        <w:widowControl/>
        <w:kinsoku/>
        <w:rPr>
          <w:i/>
          <w:sz w:val="17"/>
          <w:szCs w:val="17"/>
          <w:lang w:val="fr-FR"/>
        </w:rPr>
      </w:pPr>
      <w:r w:rsidRPr="00330B62">
        <w:rPr>
          <w:sz w:val="17"/>
          <w:szCs w:val="17"/>
          <w:lang w:val="fr-FR"/>
        </w:rPr>
        <w:t>Paragraphe 30 – Annotation d’un acide aminé modifié</w:t>
      </w:r>
      <w:bookmarkEnd w:id="814"/>
      <w:bookmarkEnd w:id="815"/>
    </w:p>
    <w:p w14:paraId="51E1C610" w14:textId="77777777" w:rsidR="00C76247" w:rsidRPr="00330B62" w:rsidRDefault="00C76247" w:rsidP="009B2AE0">
      <w:pPr>
        <w:widowControl/>
        <w:spacing w:after="170"/>
        <w:rPr>
          <w:rFonts w:eastAsiaTheme="minorEastAsia"/>
          <w:b/>
          <w:sz w:val="17"/>
          <w:szCs w:val="17"/>
          <w:lang w:val="fr-FR" w:eastAsia="ja-JP"/>
        </w:rPr>
      </w:pPr>
      <w:bookmarkStart w:id="816" w:name="page49"/>
      <w:bookmarkStart w:id="817" w:name="page64"/>
      <w:bookmarkStart w:id="818" w:name="example301"/>
      <w:bookmarkEnd w:id="816"/>
      <w:r w:rsidRPr="00330B62">
        <w:rPr>
          <w:rFonts w:eastAsiaTheme="minorEastAsia"/>
          <w:b/>
          <w:sz w:val="17"/>
          <w:szCs w:val="17"/>
          <w:lang w:val="fr-FR" w:eastAsia="ja-JP"/>
        </w:rPr>
        <w:t>Exemple 30-1 – Clé de caractérisation “CARBOHYD”</w:t>
      </w:r>
    </w:p>
    <w:bookmarkEnd w:id="817"/>
    <w:bookmarkEnd w:id="818"/>
    <w:p w14:paraId="5D7831C5"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Une demande de brevet décrit un polypeptide contenant un acide aminé modifié de manière spécifique, dont une chaîne latérale a fait l’objet d’une glycosylation et qui se caractérise par le fait que la Cys correspondant aux positions 4 et 15 du polypeptide forme une liaison disulfure, conformément à la séquence ci</w:t>
      </w:r>
      <w:r w:rsidRPr="00330B62">
        <w:rPr>
          <w:rFonts w:eastAsiaTheme="minorEastAsia"/>
          <w:sz w:val="17"/>
          <w:szCs w:val="17"/>
          <w:lang w:val="fr-FR" w:eastAsia="de-DE"/>
        </w:rPr>
        <w:noBreakHyphen/>
        <w:t>après :</w:t>
      </w:r>
    </w:p>
    <w:p w14:paraId="671A4A3A"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Leu-Glu-Tyr-Cys-Leu-Lys-Arg-Trp-Asn(asialyloligosaccharide)-Glu-Thr-Ile-Ser-His-Cys-Ala-Trp</w:t>
      </w:r>
    </w:p>
    <w:p w14:paraId="769E6FFA" w14:textId="77777777" w:rsidR="00C76247" w:rsidRPr="00330B62" w:rsidRDefault="00C76247" w:rsidP="009B2AE0">
      <w:pPr>
        <w:widowControl/>
        <w:spacing w:after="170"/>
        <w:rPr>
          <w:rFonts w:eastAsiaTheme="minorEastAsia"/>
          <w:b/>
          <w:bCs/>
          <w:sz w:val="17"/>
          <w:szCs w:val="17"/>
          <w:lang w:val="fr-FR"/>
        </w:rPr>
      </w:pPr>
      <w:r w:rsidRPr="00330B62">
        <w:rPr>
          <w:rFonts w:eastAsiaTheme="minorEastAsia"/>
          <w:b/>
          <w:bCs/>
          <w:sz w:val="17"/>
          <w:szCs w:val="17"/>
          <w:lang w:val="fr-FR"/>
        </w:rPr>
        <w:t>Question 1 : La norme ST.26 prescrit</w:t>
      </w:r>
      <w:r w:rsidRPr="00330B62">
        <w:rPr>
          <w:rFonts w:eastAsiaTheme="minorEastAsia"/>
          <w:b/>
          <w:bCs/>
          <w:sz w:val="17"/>
          <w:szCs w:val="17"/>
          <w:lang w:val="fr-FR"/>
        </w:rPr>
        <w:noBreakHyphen/>
        <w:t>elle l’intégration de la ou des séquences?</w:t>
      </w:r>
    </w:p>
    <w:p w14:paraId="373AD304"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6BE0A68" w14:textId="77777777" w:rsidR="00C76247" w:rsidRPr="00330B62" w:rsidRDefault="00C76247" w:rsidP="009B2AE0">
      <w:pPr>
        <w:widowControl/>
        <w:spacing w:after="170" w:line="276" w:lineRule="auto"/>
        <w:ind w:left="720"/>
        <w:rPr>
          <w:rFonts w:eastAsiaTheme="minorEastAsia"/>
          <w:sz w:val="17"/>
          <w:szCs w:val="17"/>
          <w:shd w:val="clear" w:color="auto" w:fill="FFFFFF"/>
          <w:lang w:val="fr-FR" w:eastAsia="de-DE"/>
        </w:rPr>
      </w:pPr>
      <w:r w:rsidRPr="00330B62">
        <w:rPr>
          <w:rFonts w:eastAsiaTheme="minorEastAsia"/>
          <w:sz w:val="17"/>
          <w:szCs w:val="17"/>
          <w:shd w:val="clear" w:color="auto" w:fill="FFFFFF"/>
          <w:lang w:val="fr-FR" w:eastAsia="de-DE"/>
        </w:rPr>
        <w:t>Le peptide énuméré contient 17 acides aminés définis de manière spécifique.  Il y a 16 acides aminés naturels, dont le neuvième (asparagine) a fait l’objet d’une glycosylation.  La séquence doit donc être intégrée dans un listage des séquences comme le prescrit le paragraphe 7.b) de la norme ST.26.</w:t>
      </w:r>
    </w:p>
    <w:p w14:paraId="23A21C56" w14:textId="77777777" w:rsidR="00C76247" w:rsidRPr="00330B62" w:rsidRDefault="00C76247" w:rsidP="009B2AE0">
      <w:pPr>
        <w:widowControl/>
        <w:spacing w:after="170" w:line="276" w:lineRule="auto"/>
        <w:rPr>
          <w:rFonts w:eastAsiaTheme="minorEastAsia"/>
          <w:b/>
          <w:bCs/>
          <w:sz w:val="17"/>
          <w:szCs w:val="17"/>
          <w:lang w:val="fr-FR" w:eastAsia="de-DE"/>
        </w:rPr>
      </w:pPr>
      <w:r w:rsidRPr="00330B62">
        <w:rPr>
          <w:rFonts w:eastAsiaTheme="minorEastAsia"/>
          <w:b/>
          <w:bCs/>
          <w:sz w:val="17"/>
          <w:szCs w:val="17"/>
          <w:lang w:val="fr-FR" w:eastAsia="de-DE"/>
        </w:rPr>
        <w:t>Question 3 : Comment la ou les séquences devraient</w:t>
      </w:r>
      <w:r w:rsidRPr="00330B62">
        <w:rPr>
          <w:rFonts w:eastAsiaTheme="minorEastAsia"/>
          <w:b/>
          <w:bCs/>
          <w:sz w:val="17"/>
          <w:szCs w:val="17"/>
          <w:lang w:val="fr-FR" w:eastAsia="de-DE"/>
        </w:rPr>
        <w:noBreakHyphen/>
        <w:t>elles être représentées dans le listage des séquences?</w:t>
      </w:r>
    </w:p>
    <w:p w14:paraId="1D25DFF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Aux termes du paragraphe 29 de la norme ST.26, un acide aminé modifié devrait être représenté dans la séquence comme l’acide aminé non modifié correspondant chaque fois que possible.</w:t>
      </w:r>
    </w:p>
    <w:p w14:paraId="510CEC14"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La séquence doit donc être intégrée dans un listage des séquences sous la forme suivante :</w:t>
      </w:r>
    </w:p>
    <w:p w14:paraId="77C998B3" w14:textId="4A2D245C"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 xml:space="preserve">LEYCLKRWNETISHCAW </w:t>
      </w:r>
      <w:r w:rsidRPr="00330B62">
        <w:rPr>
          <w:rFonts w:eastAsiaTheme="minorEastAsia"/>
          <w:iCs/>
          <w:sz w:val="17"/>
          <w:szCs w:val="17"/>
          <w:lang w:val="fr-FR" w:eastAsia="de-DE"/>
        </w:rPr>
        <w:t>(SEQ ID NO : 5</w:t>
      </w:r>
      <w:r w:rsidR="004206B1" w:rsidRPr="00E64C7E">
        <w:rPr>
          <w:rFonts w:eastAsiaTheme="minorEastAsia"/>
          <w:iCs/>
          <w:color w:val="000000"/>
          <w:sz w:val="17"/>
          <w:szCs w:val="17"/>
          <w:u w:val="single"/>
          <w:shd w:val="clear" w:color="auto" w:fill="FFFF00"/>
          <w:lang w:val="fr-FR" w:eastAsia="de-DE"/>
        </w:rPr>
        <w:t>2</w:t>
      </w:r>
      <w:r w:rsidRPr="00E64C7E">
        <w:rPr>
          <w:rFonts w:eastAsiaTheme="minorEastAsia"/>
          <w:iCs/>
          <w:strike/>
          <w:color w:val="FFFFFF"/>
          <w:sz w:val="17"/>
          <w:szCs w:val="17"/>
          <w:shd w:val="clear" w:color="auto" w:fill="800080"/>
          <w:lang w:val="fr-FR" w:eastAsia="de-DE"/>
        </w:rPr>
        <w:t>1</w:t>
      </w:r>
      <w:r w:rsidRPr="00330B62">
        <w:rPr>
          <w:rFonts w:eastAsiaTheme="minorEastAsia"/>
          <w:iCs/>
          <w:sz w:val="17"/>
          <w:szCs w:val="17"/>
          <w:lang w:val="fr-FR" w:eastAsia="de-DE"/>
        </w:rPr>
        <w:t>)</w:t>
      </w:r>
    </w:p>
    <w:p w14:paraId="0BF3F847" w14:textId="2803DA93"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shd w:val="clear" w:color="auto" w:fill="FFFFFF"/>
          <w:lang w:val="fr-FR" w:eastAsia="de-DE"/>
        </w:rPr>
        <w:t>L’acide aminé modifié doit s’accompagner d’une description supplémentaire.  La clé de caractérisation “CARBOHYD” et le qualificateur (obligatoire) du type “</w:t>
      </w:r>
      <w:r w:rsidRPr="00E64C7E">
        <w:rPr>
          <w:rFonts w:eastAsiaTheme="minorEastAsia"/>
          <w:strike/>
          <w:color w:val="FFFFFF"/>
          <w:sz w:val="17"/>
          <w:szCs w:val="17"/>
          <w:shd w:val="clear" w:color="auto" w:fill="800080"/>
          <w:lang w:val="fr-FR" w:eastAsia="de-DE"/>
        </w:rPr>
        <w:t>NOTE</w:t>
      </w:r>
      <w:r w:rsidR="004206B1" w:rsidRPr="00E64C7E">
        <w:rPr>
          <w:rFonts w:eastAsiaTheme="minorEastAsia"/>
          <w:color w:val="000000"/>
          <w:sz w:val="17"/>
          <w:szCs w:val="17"/>
          <w:u w:val="single"/>
          <w:shd w:val="clear" w:color="auto" w:fill="FFFF00"/>
          <w:lang w:val="fr-FR" w:eastAsia="de-DE"/>
        </w:rPr>
        <w:t>note</w:t>
      </w:r>
      <w:r w:rsidRPr="00330B62">
        <w:rPr>
          <w:rFonts w:eastAsiaTheme="minorEastAsia"/>
          <w:sz w:val="17"/>
          <w:szCs w:val="17"/>
          <w:shd w:val="clear" w:color="auto" w:fill="FFFFFF"/>
          <w:lang w:val="fr-FR" w:eastAsia="de-DE"/>
        </w:rPr>
        <w:t>” doivent être employés pour indiquer l’occurrence de la fixation d’une chaîne de sucre (asialyloligosaccharide) sur l’asparagine à la position 9.</w:t>
      </w:r>
      <w:r w:rsidRPr="00330B62">
        <w:rPr>
          <w:sz w:val="17"/>
          <w:szCs w:val="17"/>
          <w:shd w:val="clear" w:color="auto" w:fill="FFFFFF"/>
          <w:lang w:val="fr-FR"/>
        </w:rPr>
        <w:t xml:space="preserve"> </w:t>
      </w:r>
      <w:r w:rsidRPr="00330B62">
        <w:rPr>
          <w:rFonts w:eastAsiaTheme="minorEastAsia"/>
          <w:sz w:val="17"/>
          <w:szCs w:val="17"/>
          <w:shd w:val="clear" w:color="auto" w:fill="FFFFFF"/>
          <w:lang w:val="fr-FR" w:eastAsia="de-DE"/>
        </w:rPr>
        <w:t xml:space="preserve"> </w:t>
      </w:r>
      <w:r w:rsidRPr="00330B62">
        <w:rPr>
          <w:rFonts w:eastAsiaTheme="minorEastAsia"/>
          <w:sz w:val="17"/>
          <w:szCs w:val="17"/>
          <w:lang w:val="fr-FR" w:eastAsia="de-DE"/>
        </w:rPr>
        <w:t>Le qualificateur du type “</w:t>
      </w:r>
      <w:r w:rsidRPr="00E64C7E">
        <w:rPr>
          <w:rFonts w:eastAsiaTheme="minorEastAsia"/>
          <w:strike/>
          <w:color w:val="FFFFFF"/>
          <w:sz w:val="17"/>
          <w:szCs w:val="17"/>
          <w:shd w:val="clear" w:color="auto" w:fill="800080"/>
          <w:lang w:val="fr-FR" w:eastAsia="de-DE"/>
        </w:rPr>
        <w:t>NOTE</w:t>
      </w:r>
      <w:r w:rsidR="004206B1" w:rsidRPr="00E64C7E">
        <w:rPr>
          <w:rFonts w:eastAsiaTheme="minorEastAsia"/>
          <w:color w:val="000000"/>
          <w:sz w:val="17"/>
          <w:szCs w:val="17"/>
          <w:u w:val="single"/>
          <w:shd w:val="clear" w:color="auto" w:fill="FFFF00"/>
          <w:lang w:val="fr-FR" w:eastAsia="de-DE"/>
        </w:rPr>
        <w:t>note</w:t>
      </w:r>
      <w:r w:rsidRPr="00330B62">
        <w:rPr>
          <w:rFonts w:eastAsiaTheme="minorEastAsia"/>
          <w:sz w:val="17"/>
          <w:szCs w:val="17"/>
          <w:lang w:val="fr-FR" w:eastAsia="de-DE"/>
        </w:rPr>
        <w:t>” décrit le type de liaison, par exemple une N-liaison.  Le descripteur d’emplacement dans l’élément de l’emplacement de la caractéristique est le numéro de position de résidu de l’asparagine modifiée.</w:t>
      </w:r>
    </w:p>
    <w:p w14:paraId="298868FA" w14:textId="7DEE51AB" w:rsidR="00C76247" w:rsidRPr="00330B62" w:rsidRDefault="00C76247" w:rsidP="000825B3">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 xml:space="preserve">En outre, il y a une liaison disulfure entre les deux résidus de Cys.  De ce fait, la clé de caractérisation “DISULFID” </w:t>
      </w:r>
      <w:r w:rsidRPr="00E64C7E">
        <w:rPr>
          <w:rFonts w:eastAsiaTheme="minorEastAsia"/>
          <w:strike/>
          <w:color w:val="FFFFFF"/>
          <w:sz w:val="17"/>
          <w:szCs w:val="17"/>
          <w:shd w:val="clear" w:color="auto" w:fill="800080"/>
          <w:lang w:val="fr-FR" w:eastAsia="de-DE"/>
        </w:rPr>
        <w:t xml:space="preserve">est </w:t>
      </w:r>
      <w:r w:rsidR="004206B1" w:rsidRPr="00E64C7E">
        <w:rPr>
          <w:rFonts w:eastAsiaTheme="minorEastAsia"/>
          <w:color w:val="000000"/>
          <w:sz w:val="17"/>
          <w:szCs w:val="17"/>
          <w:u w:val="single"/>
          <w:shd w:val="clear" w:color="auto" w:fill="FFFF00"/>
          <w:lang w:val="fr-FR" w:eastAsia="de-DE"/>
        </w:rPr>
        <w:t xml:space="preserve">devrait </w:t>
      </w:r>
      <w:r w:rsidRPr="00330B62">
        <w:rPr>
          <w:rFonts w:eastAsiaTheme="minorEastAsia"/>
          <w:sz w:val="17"/>
          <w:szCs w:val="17"/>
          <w:lang w:val="fr-FR" w:eastAsia="de-DE"/>
        </w:rPr>
        <w:t xml:space="preserve">donc </w:t>
      </w:r>
      <w:r w:rsidR="004206B1" w:rsidRPr="00E64C7E">
        <w:rPr>
          <w:rFonts w:eastAsiaTheme="minorEastAsia"/>
          <w:color w:val="000000"/>
          <w:sz w:val="17"/>
          <w:szCs w:val="17"/>
          <w:u w:val="single"/>
          <w:shd w:val="clear" w:color="auto" w:fill="FFFF00"/>
          <w:lang w:val="fr-FR" w:eastAsia="de-DE"/>
        </w:rPr>
        <w:t xml:space="preserve">être </w:t>
      </w:r>
      <w:r w:rsidRPr="00330B62">
        <w:rPr>
          <w:rFonts w:eastAsiaTheme="minorEastAsia"/>
          <w:sz w:val="17"/>
          <w:szCs w:val="17"/>
          <w:lang w:val="fr-FR" w:eastAsia="de-DE"/>
        </w:rPr>
        <w:t>utilisée pour décrire une liaison intrachaîne</w:t>
      </w:r>
      <w:r w:rsidR="004206B1" w:rsidRPr="00E64C7E">
        <w:rPr>
          <w:rFonts w:eastAsiaTheme="minorEastAsia"/>
          <w:color w:val="000000"/>
          <w:sz w:val="17"/>
          <w:szCs w:val="17"/>
          <w:u w:val="single"/>
          <w:shd w:val="clear" w:color="auto" w:fill="FFFF00"/>
          <w:lang w:val="fr-FR" w:eastAsia="de-DE"/>
        </w:rPr>
        <w:t xml:space="preserve">.  </w:t>
      </w:r>
      <w:r w:rsidR="00A94352" w:rsidRPr="000825B3">
        <w:rPr>
          <w:rFonts w:eastAsiaTheme="minorEastAsia"/>
          <w:color w:val="000000"/>
          <w:sz w:val="17"/>
          <w:szCs w:val="17"/>
          <w:lang w:val="fr-FR" w:eastAsia="de-DE"/>
        </w:rPr>
        <w:t>L</w:t>
      </w:r>
      <w:r w:rsidRPr="00330B62">
        <w:rPr>
          <w:rFonts w:eastAsiaTheme="minorEastAsia"/>
          <w:sz w:val="17"/>
          <w:szCs w:val="17"/>
          <w:lang w:val="fr-FR" w:eastAsia="de-DE"/>
        </w:rPr>
        <w:t xml:space="preserve">’élément de l’emplacement de la caractéristique </w:t>
      </w:r>
      <w:r w:rsidR="00A94352" w:rsidRPr="000825B3">
        <w:rPr>
          <w:rFonts w:eastAsiaTheme="minorEastAsia"/>
          <w:color w:val="000000"/>
          <w:sz w:val="17"/>
          <w:szCs w:val="17"/>
          <w:lang w:val="fr-FR" w:eastAsia="de-DE"/>
        </w:rPr>
        <w:t>correspond aux</w:t>
      </w:r>
      <w:r w:rsidRPr="00330B62">
        <w:rPr>
          <w:rFonts w:eastAsiaTheme="minorEastAsia"/>
          <w:sz w:val="17"/>
          <w:szCs w:val="17"/>
          <w:lang w:val="fr-FR" w:eastAsia="de-DE"/>
        </w:rPr>
        <w:t xml:space="preserve"> numéros de position des résidus de Cys liés </w:t>
      </w:r>
      <w:r w:rsidR="00A94352" w:rsidRPr="000825B3">
        <w:rPr>
          <w:rFonts w:eastAsiaTheme="minorEastAsia"/>
          <w:color w:val="000000"/>
          <w:sz w:val="17"/>
          <w:szCs w:val="17"/>
          <w:lang w:val="fr-FR" w:eastAsia="de-DE"/>
        </w:rPr>
        <w:t>au format “x  y”, c’est-à-dire “4  15”.</w:t>
      </w:r>
      <w:r w:rsidRPr="00330B62">
        <w:rPr>
          <w:rFonts w:eastAsiaTheme="minorEastAsia"/>
          <w:sz w:val="17"/>
          <w:szCs w:val="17"/>
          <w:lang w:val="fr-FR" w:eastAsia="de-DE"/>
        </w:rPr>
        <w:t xml:space="preserve">  Le qualificateur </w:t>
      </w:r>
      <w:r w:rsidR="003E74B9" w:rsidRPr="00E64C7E">
        <w:rPr>
          <w:rFonts w:eastAsiaTheme="minorEastAsia"/>
          <w:color w:val="000000"/>
          <w:sz w:val="17"/>
          <w:szCs w:val="17"/>
          <w:u w:val="single"/>
          <w:shd w:val="clear" w:color="auto" w:fill="FFFF00"/>
          <w:lang w:val="fr-FR" w:eastAsia="de-DE"/>
        </w:rPr>
        <w:t xml:space="preserve">obligatoire </w:t>
      </w:r>
      <w:r w:rsidRPr="00330B62">
        <w:rPr>
          <w:rFonts w:eastAsiaTheme="minorEastAsia"/>
          <w:sz w:val="17"/>
          <w:szCs w:val="17"/>
          <w:lang w:val="fr-FR" w:eastAsia="de-DE"/>
        </w:rPr>
        <w:t xml:space="preserve">du type </w:t>
      </w:r>
      <w:r w:rsidRPr="00E64C7E">
        <w:rPr>
          <w:rFonts w:eastAsiaTheme="minorEastAsia"/>
          <w:strike/>
          <w:color w:val="FFFFFF"/>
          <w:sz w:val="17"/>
          <w:szCs w:val="17"/>
          <w:shd w:val="clear" w:color="auto" w:fill="800080"/>
          <w:lang w:val="fr-FR" w:eastAsia="de-DE"/>
        </w:rPr>
        <w:t xml:space="preserve">NOTE </w:t>
      </w:r>
      <w:r w:rsidR="004206B1" w:rsidRPr="00E64C7E">
        <w:rPr>
          <w:rFonts w:eastAsiaTheme="minorEastAsia"/>
          <w:color w:val="000000"/>
          <w:sz w:val="17"/>
          <w:szCs w:val="17"/>
          <w:u w:val="single"/>
          <w:shd w:val="clear" w:color="auto" w:fill="FFFF00"/>
          <w:lang w:val="fr-FR" w:eastAsia="de-DE"/>
        </w:rPr>
        <w:t xml:space="preserve">note </w:t>
      </w:r>
      <w:r w:rsidRPr="00E64C7E">
        <w:rPr>
          <w:rFonts w:eastAsiaTheme="minorEastAsia"/>
          <w:strike/>
          <w:color w:val="FFFFFF"/>
          <w:sz w:val="17"/>
          <w:szCs w:val="17"/>
          <w:shd w:val="clear" w:color="auto" w:fill="800080"/>
          <w:lang w:val="fr-FR" w:eastAsia="de-DE"/>
        </w:rPr>
        <w:t>n’est pas obligatoire</w:t>
      </w:r>
      <w:r w:rsidR="004206B1" w:rsidRPr="00E64C7E">
        <w:rPr>
          <w:rFonts w:eastAsiaTheme="minorEastAsia"/>
          <w:color w:val="000000"/>
          <w:sz w:val="17"/>
          <w:szCs w:val="17"/>
          <w:u w:val="single"/>
          <w:shd w:val="clear" w:color="auto" w:fill="FFFF00"/>
          <w:lang w:val="fr-FR" w:eastAsia="de-DE"/>
        </w:rPr>
        <w:t>devrait décrire la liaison intrachaîne</w:t>
      </w:r>
      <w:r w:rsidR="00B71C01" w:rsidRPr="00E64C7E">
        <w:rPr>
          <w:rFonts w:eastAsiaTheme="minorEastAsia"/>
          <w:color w:val="000000"/>
          <w:sz w:val="17"/>
          <w:szCs w:val="17"/>
          <w:u w:val="single"/>
          <w:shd w:val="clear" w:color="auto" w:fill="FFFF00"/>
          <w:lang w:val="fr-FR" w:eastAsia="de-DE"/>
        </w:rPr>
        <w:t xml:space="preserve"> disulfure</w:t>
      </w:r>
      <w:r w:rsidRPr="00330B62">
        <w:rPr>
          <w:rFonts w:eastAsiaTheme="minorEastAsia"/>
          <w:sz w:val="17"/>
          <w:szCs w:val="17"/>
          <w:lang w:val="fr-FR" w:eastAsia="de-DE"/>
        </w:rPr>
        <w:t>.</w:t>
      </w:r>
    </w:p>
    <w:p w14:paraId="71300699" w14:textId="0625944B" w:rsidR="00C76247" w:rsidRPr="00330B62" w:rsidRDefault="00C76247" w:rsidP="009B2AE0">
      <w:pPr>
        <w:widowControl/>
        <w:spacing w:after="170" w:line="276" w:lineRule="auto"/>
        <w:rPr>
          <w:i/>
          <w:sz w:val="17"/>
          <w:szCs w:val="17"/>
          <w:lang w:val="fr-FR"/>
        </w:rPr>
      </w:pPr>
      <w:r w:rsidRPr="00330B62">
        <w:rPr>
          <w:b/>
          <w:sz w:val="17"/>
          <w:szCs w:val="17"/>
          <w:lang w:val="fr-FR"/>
        </w:rPr>
        <w:t>Paragraphe(s) pertinent(s) de la norme ST.26 :</w:t>
      </w:r>
      <w:r w:rsidRPr="00330B62">
        <w:rPr>
          <w:b/>
          <w:color w:val="000000"/>
          <w:sz w:val="17"/>
          <w:szCs w:val="17"/>
          <w:lang w:val="fr-FR"/>
        </w:rPr>
        <w:t xml:space="preserve"> </w:t>
      </w:r>
      <w:r w:rsidRPr="00330B62">
        <w:rPr>
          <w:sz w:val="17"/>
          <w:szCs w:val="17"/>
          <w:lang w:val="fr-FR"/>
        </w:rPr>
        <w:t xml:space="preserve">3.a), 7.b), 26, 29, </w:t>
      </w:r>
      <w:r w:rsidRPr="00330B62">
        <w:rPr>
          <w:b/>
          <w:sz w:val="17"/>
          <w:szCs w:val="17"/>
          <w:lang w:val="fr-FR"/>
        </w:rPr>
        <w:t>30</w:t>
      </w:r>
      <w:r w:rsidR="00A94352" w:rsidRPr="000825B3">
        <w:rPr>
          <w:b/>
          <w:color w:val="000000"/>
          <w:sz w:val="17"/>
          <w:szCs w:val="17"/>
          <w:lang w:val="fr-FR"/>
        </w:rPr>
        <w:t>, 66.c), 70</w:t>
      </w:r>
      <w:r w:rsidRPr="00330B62">
        <w:rPr>
          <w:b/>
          <w:sz w:val="17"/>
          <w:szCs w:val="17"/>
          <w:lang w:val="fr-FR"/>
        </w:rPr>
        <w:t xml:space="preserve"> </w:t>
      </w:r>
      <w:r w:rsidRPr="00330B62">
        <w:rPr>
          <w:sz w:val="17"/>
          <w:szCs w:val="17"/>
          <w:lang w:val="fr-FR"/>
        </w:rPr>
        <w:t>et annexe I, section 7, clé de caractérisation 7</w:t>
      </w:r>
      <w:r w:rsidRPr="00330B62">
        <w:rPr>
          <w:color w:val="000000"/>
          <w:sz w:val="17"/>
          <w:szCs w:val="17"/>
          <w:lang w:val="fr-FR"/>
        </w:rPr>
        <w:t>.</w:t>
      </w:r>
      <w:r w:rsidRPr="00330B62">
        <w:rPr>
          <w:sz w:val="17"/>
          <w:szCs w:val="17"/>
          <w:lang w:val="fr-FR"/>
        </w:rPr>
        <w:t>4</w:t>
      </w:r>
    </w:p>
    <w:p w14:paraId="5A7A1C3C"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14"/>
          <w:headerReference w:type="default" r:id="rId315"/>
          <w:footerReference w:type="even" r:id="rId316"/>
          <w:footerReference w:type="default" r:id="rId317"/>
          <w:headerReference w:type="first" r:id="rId318"/>
          <w:footerReference w:type="first" r:id="rId319"/>
          <w:pgSz w:w="11907" w:h="16840" w:code="9"/>
          <w:pgMar w:top="1440" w:right="1440" w:bottom="1440" w:left="1440" w:header="720" w:footer="720" w:gutter="0"/>
          <w:cols w:space="720"/>
          <w:titlePg/>
          <w:docGrid w:linePitch="360"/>
        </w:sectPr>
      </w:pPr>
      <w:bookmarkStart w:id="819" w:name="page50"/>
      <w:bookmarkEnd w:id="819"/>
    </w:p>
    <w:p w14:paraId="1999FEFE" w14:textId="77777777" w:rsidR="00C76247" w:rsidRPr="00330B62" w:rsidRDefault="00C76247" w:rsidP="009B2AE0">
      <w:pPr>
        <w:pStyle w:val="Heading3"/>
        <w:widowControl/>
        <w:spacing w:before="0" w:after="120"/>
        <w:rPr>
          <w:sz w:val="17"/>
          <w:szCs w:val="17"/>
          <w:lang w:val="fr-FR"/>
        </w:rPr>
      </w:pPr>
      <w:bookmarkStart w:id="820" w:name="_Toc54686899"/>
      <w:bookmarkStart w:id="821" w:name="_Toc59200705"/>
      <w:r w:rsidRPr="00330B62">
        <w:rPr>
          <w:sz w:val="17"/>
          <w:szCs w:val="17"/>
          <w:lang w:val="fr-FR"/>
        </w:rPr>
        <w:t>Paragraphe 36 – Séquences contenant des régions comportant un nombre exact de résidus contigus “n” ou “X”</w:t>
      </w:r>
      <w:bookmarkEnd w:id="820"/>
      <w:bookmarkEnd w:id="821"/>
    </w:p>
    <w:p w14:paraId="43D81DE8" w14:textId="77777777" w:rsidR="00C76247" w:rsidRPr="00330B62" w:rsidRDefault="00C76247" w:rsidP="009B2AE0">
      <w:pPr>
        <w:widowControl/>
        <w:spacing w:after="170"/>
        <w:rPr>
          <w:rFonts w:eastAsiaTheme="minorEastAsia"/>
          <w:b/>
          <w:sz w:val="17"/>
          <w:szCs w:val="17"/>
          <w:lang w:val="fr-FR"/>
        </w:rPr>
      </w:pPr>
      <w:bookmarkStart w:id="822" w:name="example361"/>
      <w:bookmarkStart w:id="823" w:name="page65"/>
      <w:r w:rsidRPr="00330B62">
        <w:rPr>
          <w:rFonts w:eastAsiaTheme="minorEastAsia"/>
          <w:b/>
          <w:sz w:val="17"/>
          <w:szCs w:val="17"/>
          <w:lang w:val="fr-FR"/>
        </w:rPr>
        <w:t>Exemple 36-1 : Séquence dont une région contient un nombre connu de résidus “X” représentée comme une séquence unique</w:t>
      </w:r>
    </w:p>
    <w:bookmarkEnd w:id="822"/>
    <w:bookmarkEnd w:id="823"/>
    <w:p w14:paraId="550019A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LL-100-KYMR</w:t>
      </w:r>
    </w:p>
    <w:p w14:paraId="7FE4393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“-100-”entre les acides aminés leucine et lysine correspond à une région de 100 acides aminés dans la séquence.</w:t>
      </w:r>
    </w:p>
    <w:p w14:paraId="7173B2E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7EA2D2C7"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477D2988"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36 de la norme ST.26 prescrit l’intégration d’une séquence qui contient au moins quatre acides aminés définis de manière spécifique et séparés par une ou plusieurs régions contenant un nombre déterminé de résidus “X”.</w:t>
      </w:r>
    </w:p>
    <w:p w14:paraId="27AF2F62"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color w:val="000000" w:themeColor="text1"/>
          <w:sz w:val="17"/>
          <w:szCs w:val="17"/>
          <w:shd w:val="clear" w:color="auto" w:fill="FFFFFF"/>
          <w:lang w:val="fr-FR"/>
        </w:rPr>
        <w:t>La séquence divulguée utilise un symbole non conventionnel, à savoir “-100-.”</w:t>
      </w:r>
      <w:r w:rsidRPr="00330B62">
        <w:rPr>
          <w:color w:val="000000" w:themeColor="text1"/>
          <w:sz w:val="17"/>
          <w:szCs w:val="17"/>
          <w:shd w:val="clear" w:color="auto" w:fill="FFFFFF"/>
          <w:lang w:val="fr-FR"/>
        </w:rPr>
        <w:t xml:space="preserve">  </w:t>
      </w:r>
      <w:r w:rsidRPr="00330B62">
        <w:rPr>
          <w:rFonts w:eastAsiaTheme="minorEastAsia"/>
          <w:iCs/>
          <w:sz w:val="17"/>
          <w:szCs w:val="17"/>
          <w:shd w:val="clear" w:color="auto" w:fill="FFFFFF"/>
          <w:lang w:val="fr-FR"/>
        </w:rPr>
        <w:t>La définition de “-100-” doit être tirée de l’explication de la séquence donnée dans la divulgation, qui définit ce symbole comme 100 acides aminés entre la leucine et la lysine (voir Introduction au présent document).  De ce fait, “-100-” est une région déterminée de résidus “X”.  Étant donné que six des 106 acides aminés de la séquence sont définis de manière spécifique, le paragraphe 7.b) de la norme ST.26 prescrit l’intégration de la séquence dans un listage des séquences.</w:t>
      </w:r>
    </w:p>
    <w:p w14:paraId="06B9887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6B3EF41" w14:textId="332227B2" w:rsidR="00C76247" w:rsidRPr="00E64C7E" w:rsidRDefault="00C76247" w:rsidP="00E64C7E">
      <w:pPr>
        <w:widowControl/>
        <w:shd w:val="clear" w:color="auto" w:fill="FFFF00"/>
        <w:spacing w:after="120"/>
        <w:ind w:left="709"/>
        <w:rPr>
          <w:rFonts w:eastAsiaTheme="minorEastAsia"/>
          <w:color w:val="000000"/>
          <w:sz w:val="17"/>
          <w:szCs w:val="17"/>
          <w:u w:val="single"/>
          <w:lang w:val="fr-FR"/>
        </w:rPr>
      </w:pPr>
      <w:r w:rsidRPr="00330B62">
        <w:rPr>
          <w:rFonts w:eastAsiaTheme="minorEastAsia"/>
          <w:sz w:val="17"/>
          <w:szCs w:val="17"/>
          <w:lang w:val="fr-FR"/>
        </w:rPr>
        <w:t>Le symbole non conventionnel “-100-” est représenté comme 100 résidus “X” (car tout symbole utilisé pour représenter un acide aminé est l’équivalent d’un seul résidu).  Il s’ensuit qu’une séquence unique de 106 acides aminés de longueur, contenant 100 résidus “X” entre LL et KYMR, doit être intégrée dans un listage des séquences (SEQ ID NO : 5</w:t>
      </w:r>
      <w:r w:rsidR="00F43A4D" w:rsidRPr="00E64C7E">
        <w:rPr>
          <w:rFonts w:eastAsiaTheme="minorEastAsia"/>
          <w:color w:val="000000"/>
          <w:sz w:val="17"/>
          <w:szCs w:val="17"/>
          <w:u w:val="single"/>
          <w:shd w:val="clear" w:color="auto" w:fill="FFFF00"/>
          <w:lang w:val="fr-FR"/>
        </w:rPr>
        <w:t>3</w:t>
      </w:r>
      <w:r w:rsidRPr="00E64C7E">
        <w:rPr>
          <w:rFonts w:eastAsiaTheme="minorEastAsia"/>
          <w:strike/>
          <w:color w:val="FFFFFF"/>
          <w:sz w:val="17"/>
          <w:szCs w:val="17"/>
          <w:shd w:val="clear" w:color="auto" w:fill="800080"/>
          <w:lang w:val="fr-FR"/>
        </w:rPr>
        <w:t>2</w:t>
      </w:r>
      <w:r w:rsidRPr="00330B62">
        <w:rPr>
          <w:rFonts w:eastAsiaTheme="minorEastAsia"/>
          <w:sz w:val="17"/>
          <w:szCs w:val="17"/>
          <w:lang w:val="fr-FR"/>
        </w:rPr>
        <w:t>).</w:t>
      </w:r>
    </w:p>
    <w:p w14:paraId="4059A0B8" w14:textId="1D61C0BD" w:rsidR="00F43A4D" w:rsidRPr="00330B62" w:rsidRDefault="00F43A4D" w:rsidP="00E64C7E">
      <w:pPr>
        <w:widowControl/>
        <w:shd w:val="clear" w:color="auto" w:fill="FFFF00"/>
        <w:spacing w:after="120"/>
        <w:ind w:left="709"/>
        <w:rPr>
          <w:rFonts w:eastAsiaTheme="minorEastAsia"/>
          <w:sz w:val="17"/>
          <w:szCs w:val="17"/>
          <w:lang w:val="fr-FR"/>
        </w:rPr>
      </w:pPr>
      <w:r w:rsidRPr="00E64C7E">
        <w:rPr>
          <w:color w:val="000000"/>
          <w:sz w:val="17"/>
          <w:u w:val="single"/>
          <w:lang w:val="fr-FR"/>
        </w:rPr>
        <w:t>Cette séquence contient 100 variables “X” entre LL et KYMR.  Dans la norme ST.26, le symbole “X” non accompagné d’une description supplémentaire est par défaut équivalent à l’un des symboles “A”, “R”, “N”, “D”, “C”, “Q”, “E”, “G”, “H”, “I”, “L”, “K”, “M”, “F”, “P”, “O”, “S”, “U”, “T”, “W”, “Y”, ou “V” (paragraphe 27).  Si ces 100 variables “X” sont définies comme prenant une autre valeur que cette valeur par défaut, alors une description supplémentaire appropriée pour chaque variable “X” doit être indiquée.</w:t>
      </w:r>
    </w:p>
    <w:p w14:paraId="0FEE5DCB"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7.b), 26, 27, et </w:t>
      </w:r>
      <w:r w:rsidRPr="00330B62">
        <w:rPr>
          <w:rFonts w:eastAsiaTheme="minorEastAsia"/>
          <w:b/>
          <w:sz w:val="17"/>
          <w:szCs w:val="17"/>
          <w:lang w:val="fr-FR"/>
        </w:rPr>
        <w:t>36</w:t>
      </w:r>
    </w:p>
    <w:p w14:paraId="4690EBAB"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20"/>
          <w:headerReference w:type="default" r:id="rId321"/>
          <w:footerReference w:type="even" r:id="rId322"/>
          <w:footerReference w:type="default" r:id="rId323"/>
          <w:headerReference w:type="first" r:id="rId324"/>
          <w:footerReference w:type="first" r:id="rId325"/>
          <w:pgSz w:w="11907" w:h="16840" w:code="9"/>
          <w:pgMar w:top="1440" w:right="1440" w:bottom="1440" w:left="1440" w:header="720" w:footer="720" w:gutter="0"/>
          <w:cols w:space="720"/>
          <w:titlePg/>
          <w:docGrid w:linePitch="360"/>
        </w:sectPr>
      </w:pPr>
    </w:p>
    <w:p w14:paraId="40ADDE6E" w14:textId="77777777" w:rsidR="00C76247" w:rsidRPr="00330B62" w:rsidRDefault="00C76247" w:rsidP="009B2AE0">
      <w:pPr>
        <w:widowControl/>
        <w:spacing w:after="170"/>
        <w:rPr>
          <w:rFonts w:eastAsiaTheme="minorEastAsia"/>
          <w:b/>
          <w:sz w:val="17"/>
          <w:szCs w:val="17"/>
          <w:lang w:val="fr-FR"/>
        </w:rPr>
      </w:pPr>
      <w:bookmarkStart w:id="824" w:name="example362"/>
      <w:bookmarkStart w:id="825" w:name="page66"/>
      <w:r w:rsidRPr="00330B62">
        <w:rPr>
          <w:rFonts w:eastAsiaTheme="minorEastAsia"/>
          <w:b/>
          <w:sz w:val="17"/>
          <w:szCs w:val="17"/>
          <w:lang w:val="fr-FR"/>
        </w:rPr>
        <w:t>Exemple 36-2 : Séquence dont plusieurs régions contiennent un nombre ou une série connu de résidus “X” représentée comme une séquence unique</w:t>
      </w:r>
    </w:p>
    <w:bookmarkEnd w:id="824"/>
    <w:bookmarkEnd w:id="825"/>
    <w:p w14:paraId="693AFD99"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Lys-z</w:t>
      </w:r>
      <w:r w:rsidRPr="00330B62">
        <w:rPr>
          <w:rFonts w:eastAsiaTheme="minorEastAsia"/>
          <w:sz w:val="17"/>
          <w:szCs w:val="17"/>
          <w:vertAlign w:val="subscript"/>
          <w:lang w:val="fr-FR"/>
        </w:rPr>
        <w:t>2</w:t>
      </w:r>
      <w:r w:rsidRPr="00330B62">
        <w:rPr>
          <w:rFonts w:eastAsiaTheme="minorEastAsia"/>
          <w:sz w:val="17"/>
          <w:szCs w:val="17"/>
          <w:lang w:val="fr-FR"/>
        </w:rPr>
        <w:t>-Lys-z</w:t>
      </w:r>
      <w:r w:rsidRPr="00330B62">
        <w:rPr>
          <w:rFonts w:eastAsiaTheme="minorEastAsia"/>
          <w:sz w:val="17"/>
          <w:szCs w:val="17"/>
          <w:vertAlign w:val="subscript"/>
          <w:lang w:val="fr-FR"/>
        </w:rPr>
        <w:t>m</w:t>
      </w:r>
      <w:r w:rsidRPr="00330B62">
        <w:rPr>
          <w:rFonts w:eastAsiaTheme="minorEastAsia"/>
          <w:sz w:val="17"/>
          <w:szCs w:val="17"/>
          <w:lang w:val="fr-FR"/>
        </w:rPr>
        <w:t>-Lys-z</w:t>
      </w:r>
      <w:r w:rsidRPr="00330B62">
        <w:rPr>
          <w:rFonts w:eastAsiaTheme="minorEastAsia"/>
          <w:sz w:val="17"/>
          <w:szCs w:val="17"/>
          <w:vertAlign w:val="subscript"/>
          <w:lang w:val="fr-FR"/>
        </w:rPr>
        <w:t>3</w:t>
      </w:r>
      <w:r w:rsidRPr="00330B62">
        <w:rPr>
          <w:rFonts w:eastAsiaTheme="minorEastAsia"/>
          <w:sz w:val="17"/>
          <w:szCs w:val="17"/>
          <w:lang w:val="fr-FR"/>
        </w:rPr>
        <w:t>-Lys-z</w:t>
      </w:r>
      <w:r w:rsidRPr="00330B62">
        <w:rPr>
          <w:rFonts w:eastAsiaTheme="minorEastAsia"/>
          <w:sz w:val="17"/>
          <w:szCs w:val="17"/>
          <w:vertAlign w:val="subscript"/>
          <w:lang w:val="fr-FR"/>
        </w:rPr>
        <w:t>n</w:t>
      </w:r>
      <w:r w:rsidRPr="00330B62">
        <w:rPr>
          <w:rFonts w:eastAsiaTheme="minorEastAsia"/>
          <w:sz w:val="17"/>
          <w:szCs w:val="17"/>
          <w:lang w:val="fr-FR"/>
        </w:rPr>
        <w:t>-Lys-z</w:t>
      </w:r>
      <w:r w:rsidRPr="00330B62">
        <w:rPr>
          <w:rFonts w:eastAsiaTheme="minorEastAsia"/>
          <w:sz w:val="17"/>
          <w:szCs w:val="17"/>
          <w:vertAlign w:val="subscript"/>
          <w:lang w:val="fr-FR"/>
        </w:rPr>
        <w:t>2</w:t>
      </w:r>
      <w:r w:rsidRPr="00330B62">
        <w:rPr>
          <w:rFonts w:eastAsiaTheme="minorEastAsia"/>
          <w:sz w:val="17"/>
          <w:szCs w:val="17"/>
          <w:lang w:val="fr-FR"/>
        </w:rPr>
        <w:t>-Lys</w:t>
      </w:r>
    </w:p>
    <w:p w14:paraId="171FB6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représente tout acide aminé, m=20, n=19-20, z</w:t>
      </w:r>
      <w:r w:rsidRPr="00330B62">
        <w:rPr>
          <w:rFonts w:eastAsiaTheme="minorEastAsia"/>
          <w:sz w:val="17"/>
          <w:szCs w:val="17"/>
          <w:vertAlign w:val="subscript"/>
          <w:lang w:val="fr-FR"/>
        </w:rPr>
        <w:t>2</w:t>
      </w:r>
      <w:r w:rsidRPr="00330B62">
        <w:rPr>
          <w:rFonts w:eastAsiaTheme="minorEastAsia"/>
          <w:sz w:val="17"/>
          <w:szCs w:val="17"/>
          <w:lang w:val="fr-FR"/>
        </w:rPr>
        <w:t xml:space="preserve"> signifie que les paires de lysine sont séparées par deux acides aminés quels qu’ils soient et z</w:t>
      </w:r>
      <w:r w:rsidRPr="00330B62">
        <w:rPr>
          <w:rFonts w:eastAsiaTheme="minorEastAsia"/>
          <w:sz w:val="17"/>
          <w:szCs w:val="17"/>
          <w:vertAlign w:val="subscript"/>
          <w:lang w:val="fr-FR"/>
        </w:rPr>
        <w:t>3</w:t>
      </w:r>
      <w:r w:rsidRPr="00330B62">
        <w:rPr>
          <w:rFonts w:eastAsiaTheme="minorEastAsia"/>
          <w:sz w:val="17"/>
          <w:szCs w:val="17"/>
          <w:lang w:val="fr-FR"/>
        </w:rPr>
        <w:t xml:space="preserve"> signifie que les paires de lysine sont séparées par trois acides aminés quels qu’ils soient.</w:t>
      </w:r>
    </w:p>
    <w:p w14:paraId="36978735"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color w:val="000000" w:themeColor="text1"/>
          <w:sz w:val="17"/>
          <w:szCs w:val="17"/>
          <w:lang w:val="fr-FR"/>
        </w:rPr>
        <w:t>Question 1 : La norme ST.26 prescrit</w:t>
      </w:r>
      <w:r w:rsidRPr="00330B62">
        <w:rPr>
          <w:rFonts w:eastAsiaTheme="minorEastAsia"/>
          <w:b/>
          <w:color w:val="000000" w:themeColor="text1"/>
          <w:sz w:val="17"/>
          <w:szCs w:val="17"/>
          <w:lang w:val="fr-FR"/>
        </w:rPr>
        <w:noBreakHyphen/>
        <w:t>elle l’intégration de la ou des séquences?</w:t>
      </w:r>
    </w:p>
    <w:p w14:paraId="6E2AD37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BFF8CEA"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divulguée utilise un symbole non conventionnel, à savoir “z.”  Il faut donc consulter la divulgation pour déterminer la définition;  “z” est défini comme tout acide aminé (voir l’introduction au présent document).  Le symbole conventionnel utilisé pour représenter tout acide aminé est “X”.  Compte tenu de la présence de variables “X”, le peptide contient six résidus de lysine qui sont énumérés et définis de manière spécifique, à intégrer dans un listage des séquences.</w:t>
      </w:r>
    </w:p>
    <w:p w14:paraId="15CDE39F"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6A212E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utilise un symbole non conventionnel “z”, dont la définition doit être tirée de la divulgation.  Étant donné que “z” est défini comme tout acide aminé, le symbole conventionnel est “X.”</w:t>
      </w:r>
    </w:p>
    <w:p w14:paraId="62BC982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Il est préférable d’utiliser le moyen de représentation le plus général, qui est le suivant (voir l’introduction au présent document) :</w:t>
      </w:r>
    </w:p>
    <w:p w14:paraId="78255D97" w14:textId="4BF76D1F"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KXXKXXXXXXXXXXXXXXXXXXXXKXXXKXXXXXXXXXXXXXXXXXXXXKXXK </w:t>
      </w:r>
      <w:r w:rsidRPr="00330B62">
        <w:rPr>
          <w:rFonts w:eastAsiaTheme="minorEastAsia"/>
          <w:iCs/>
          <w:sz w:val="17"/>
          <w:szCs w:val="17"/>
          <w:lang w:val="fr-FR"/>
        </w:rPr>
        <w:t>(SEQ ID NO : 5</w:t>
      </w:r>
      <w:r w:rsidR="003D5146" w:rsidRPr="00E64C7E">
        <w:rPr>
          <w:rFonts w:eastAsiaTheme="minorEastAsia"/>
          <w:iCs/>
          <w:color w:val="000000"/>
          <w:sz w:val="17"/>
          <w:szCs w:val="17"/>
          <w:u w:val="single"/>
          <w:shd w:val="clear" w:color="auto" w:fill="FFFF00"/>
          <w:lang w:val="fr-FR"/>
        </w:rPr>
        <w:t>4</w:t>
      </w:r>
      <w:r w:rsidRPr="00E64C7E">
        <w:rPr>
          <w:rFonts w:eastAsiaTheme="minorEastAsia"/>
          <w:iCs/>
          <w:strike/>
          <w:color w:val="FFFFFF"/>
          <w:sz w:val="17"/>
          <w:szCs w:val="17"/>
          <w:shd w:val="clear" w:color="auto" w:fill="800080"/>
          <w:lang w:val="fr-FR"/>
        </w:rPr>
        <w:t>3</w:t>
      </w:r>
      <w:r w:rsidRPr="00330B62">
        <w:rPr>
          <w:rFonts w:eastAsiaTheme="minorEastAsia"/>
          <w:iCs/>
          <w:sz w:val="17"/>
          <w:szCs w:val="17"/>
          <w:lang w:val="fr-FR"/>
        </w:rPr>
        <w:t>)</w:t>
      </w:r>
    </w:p>
    <w:p w14:paraId="4C8452C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w:t>
      </w:r>
      <w:r w:rsidRPr="00330B62">
        <w:rPr>
          <w:rFonts w:eastAsiaTheme="minorEastAsia"/>
          <w:sz w:val="17"/>
          <w:szCs w:val="17"/>
          <w:vertAlign w:val="subscript"/>
          <w:lang w:val="fr-FR"/>
        </w:rPr>
        <w:t>n</w:t>
      </w:r>
      <w:r w:rsidRPr="00330B62">
        <w:rPr>
          <w:rFonts w:eastAsiaTheme="minorEastAsia"/>
          <w:sz w:val="17"/>
          <w:szCs w:val="17"/>
          <w:lang w:val="fr-FR"/>
        </w:rPr>
        <w:t xml:space="preserve"> est égal à 20 “X’s”, une description supplémentaire indiquant que la variable “X” correspondant à la position 30 peut être supprimée.</w:t>
      </w:r>
    </w:p>
    <w:p w14:paraId="0B679B5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En lieu et place ou en sus de ce qui précède, la séquence peut être représentée sous la forme suivante :</w:t>
      </w:r>
    </w:p>
    <w:p w14:paraId="20BF41A8" w14:textId="1689C8D4"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KXXKXXXXXXXXXXXXXXXXXXXXKXXXKXXXXXXXXXXXXXXXXXXXKXXK </w:t>
      </w:r>
      <w:r w:rsidRPr="00330B62">
        <w:rPr>
          <w:rFonts w:eastAsiaTheme="minorEastAsia"/>
          <w:iCs/>
          <w:sz w:val="17"/>
          <w:szCs w:val="17"/>
          <w:lang w:val="fr-FR"/>
        </w:rPr>
        <w:t>(SEQ ID NO : 5</w:t>
      </w:r>
      <w:r w:rsidR="003D5146" w:rsidRPr="00E64C7E">
        <w:rPr>
          <w:rFonts w:eastAsiaTheme="minorEastAsia"/>
          <w:iCs/>
          <w:color w:val="000000"/>
          <w:sz w:val="17"/>
          <w:szCs w:val="17"/>
          <w:u w:val="single"/>
          <w:shd w:val="clear" w:color="auto" w:fill="FFFF00"/>
          <w:lang w:val="fr-FR"/>
        </w:rPr>
        <w:t>5</w:t>
      </w:r>
      <w:r w:rsidRPr="00E64C7E">
        <w:rPr>
          <w:rFonts w:eastAsiaTheme="minorEastAsia"/>
          <w:iCs/>
          <w:strike/>
          <w:color w:val="FFFFFF"/>
          <w:sz w:val="17"/>
          <w:szCs w:val="17"/>
          <w:shd w:val="clear" w:color="auto" w:fill="800080"/>
          <w:lang w:val="fr-FR"/>
        </w:rPr>
        <w:t>4</w:t>
      </w:r>
      <w:r w:rsidRPr="00330B62">
        <w:rPr>
          <w:rFonts w:eastAsiaTheme="minorEastAsia"/>
          <w:iCs/>
          <w:sz w:val="17"/>
          <w:szCs w:val="17"/>
          <w:lang w:val="fr-FR"/>
        </w:rPr>
        <w:t>)</w:t>
      </w:r>
    </w:p>
    <w:p w14:paraId="644696D5" w14:textId="77777777"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sz w:val="17"/>
          <w:szCs w:val="17"/>
          <w:lang w:val="fr-FR"/>
        </w:rPr>
        <w:t>où z</w:t>
      </w:r>
      <w:r w:rsidRPr="00330B62">
        <w:rPr>
          <w:rFonts w:eastAsiaTheme="minorEastAsia"/>
          <w:sz w:val="17"/>
          <w:szCs w:val="17"/>
          <w:vertAlign w:val="subscript"/>
          <w:lang w:val="fr-FR"/>
        </w:rPr>
        <w:t>n</w:t>
      </w:r>
      <w:r w:rsidRPr="00330B62">
        <w:rPr>
          <w:rFonts w:eastAsiaTheme="minorEastAsia"/>
          <w:sz w:val="17"/>
          <w:szCs w:val="17"/>
          <w:lang w:val="fr-FR"/>
        </w:rPr>
        <w:t xml:space="preserve"> est égal à 19 “X’s”, une description supplémentaire indiquant qu’une variable “X” peut être ajoutée entre les numéros de position 29 et 30.</w:t>
      </w:r>
    </w:p>
    <w:p w14:paraId="03154A31" w14:textId="05959C6E"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3D5146" w:rsidRPr="00E64C7E">
        <w:rPr>
          <w:color w:val="000000"/>
          <w:sz w:val="17"/>
          <w:u w:val="single"/>
          <w:shd w:val="clear" w:color="auto" w:fill="FFFF00"/>
          <w:lang w:val="fr-FR"/>
        </w:rPr>
        <w:t>Étant donné que dans les séquences SEQ ID NO : 54 et SEQ ID NO : 55 , “X” représente “tout acide aminé”, il doit être annoté au moyen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62CBE0FD" w14:textId="4C86A960"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3D5146"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428323AD" w14:textId="77777777" w:rsidR="00C76247" w:rsidRPr="00330B62" w:rsidRDefault="00C76247" w:rsidP="009B2AE0">
      <w:pPr>
        <w:widowControl/>
        <w:rPr>
          <w:rFonts w:eastAsiaTheme="minorEastAsia"/>
          <w:b/>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26, 27, et </w:t>
      </w:r>
      <w:r w:rsidRPr="00330B62">
        <w:rPr>
          <w:rFonts w:eastAsiaTheme="minorEastAsia"/>
          <w:b/>
          <w:sz w:val="17"/>
          <w:szCs w:val="17"/>
          <w:lang w:val="fr-FR"/>
        </w:rPr>
        <w:t>36</w:t>
      </w:r>
    </w:p>
    <w:p w14:paraId="3BFC858E" w14:textId="77777777" w:rsidR="00C76247" w:rsidRPr="00330B62" w:rsidRDefault="00C76247" w:rsidP="009B2AE0">
      <w:pPr>
        <w:widowControl/>
        <w:rPr>
          <w:rFonts w:eastAsiaTheme="minorEastAsia"/>
          <w:b/>
          <w:szCs w:val="17"/>
          <w:lang w:val="fr-FR"/>
        </w:rPr>
        <w:sectPr w:rsidR="00C76247" w:rsidRPr="00330B62" w:rsidSect="009B2AE0">
          <w:headerReference w:type="even" r:id="rId326"/>
          <w:headerReference w:type="default" r:id="rId327"/>
          <w:footerReference w:type="even" r:id="rId328"/>
          <w:footerReference w:type="default" r:id="rId329"/>
          <w:headerReference w:type="first" r:id="rId330"/>
          <w:footerReference w:type="first" r:id="rId331"/>
          <w:pgSz w:w="11907" w:h="16840" w:code="9"/>
          <w:pgMar w:top="1440" w:right="1440" w:bottom="1440" w:left="1440" w:header="720" w:footer="720" w:gutter="0"/>
          <w:cols w:space="720"/>
          <w:titlePg/>
          <w:docGrid w:linePitch="360"/>
        </w:sectPr>
      </w:pPr>
    </w:p>
    <w:p w14:paraId="619C6D07" w14:textId="77777777" w:rsidR="00C76247" w:rsidRPr="00330B62" w:rsidRDefault="00C76247" w:rsidP="009B2AE0">
      <w:pPr>
        <w:widowControl/>
        <w:spacing w:after="170"/>
        <w:rPr>
          <w:rFonts w:eastAsiaTheme="minorEastAsia"/>
          <w:b/>
          <w:color w:val="000000" w:themeColor="text1"/>
          <w:sz w:val="17"/>
          <w:szCs w:val="17"/>
          <w:lang w:val="fr-FR"/>
        </w:rPr>
      </w:pPr>
      <w:bookmarkStart w:id="826" w:name="example363"/>
      <w:bookmarkStart w:id="827" w:name="page67"/>
      <w:r w:rsidRPr="00330B62">
        <w:rPr>
          <w:rFonts w:eastAsiaTheme="minorEastAsia"/>
          <w:b/>
          <w:color w:val="000000" w:themeColor="text1"/>
          <w:sz w:val="17"/>
          <w:szCs w:val="17"/>
          <w:lang w:val="fr-FR"/>
        </w:rPr>
        <w:t>Exemple 36-3 : Séquence dont plusieurs régions contiennent un nombre ou une série connus de résidus “X” et qui est représentée comme une séquence unique</w:t>
      </w:r>
    </w:p>
    <w:bookmarkEnd w:id="826"/>
    <w:bookmarkEnd w:id="827"/>
    <w:p w14:paraId="490F9A95" w14:textId="77777777" w:rsidR="00C76247" w:rsidRPr="007F6C88" w:rsidRDefault="00C76247" w:rsidP="009B2AE0">
      <w:pPr>
        <w:widowControl/>
        <w:spacing w:after="170"/>
        <w:ind w:firstLine="709"/>
        <w:rPr>
          <w:rFonts w:eastAsiaTheme="minorEastAsia"/>
          <w:sz w:val="17"/>
          <w:szCs w:val="17"/>
        </w:rPr>
      </w:pPr>
      <w:r w:rsidRPr="007F6C88">
        <w:rPr>
          <w:rFonts w:eastAsiaTheme="minorEastAsia"/>
          <w:sz w:val="17"/>
          <w:szCs w:val="17"/>
        </w:rPr>
        <w:t>K-z2-K-zm-K-z3-K-zn-K-z2-K</w:t>
      </w:r>
    </w:p>
    <w:p w14:paraId="76AA155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est tout acide aminé, m=15-25, de préférence 20-22, n=15-25, de préférence 19-20, z2 signifie que les paires de lysine sont séparées par deux acides aminés quels qu’ils soient et z3 signifie que les paires de lysine sont séparées par trois acides aminés quels qu’ils soient.</w:t>
      </w:r>
    </w:p>
    <w:p w14:paraId="76011120"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1FB021F"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58D1EBA" w14:textId="320C686C"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La séquence de l’exemple utilise un symbole non conventionnel, à savoir “z”.  De ce fait, on consulte la divulgation pour déterminer la définition de “z” (voir l’Introduction au présent document).  La divulgation définit ce symbole comme tout acide aminé.  Le symbole conventionnel utilisé pour représenter </w:t>
      </w:r>
      <w:r w:rsidRPr="00E64C7E">
        <w:rPr>
          <w:rFonts w:eastAsiaTheme="minorEastAsia"/>
          <w:iCs/>
          <w:strike/>
          <w:color w:val="FFFFFF"/>
          <w:sz w:val="17"/>
          <w:szCs w:val="17"/>
          <w:shd w:val="clear" w:color="auto" w:fill="800080"/>
          <w:lang w:val="fr-FR"/>
        </w:rPr>
        <w:t xml:space="preserve">cet </w:t>
      </w:r>
      <w:r w:rsidR="00EC2D09" w:rsidRPr="00E64C7E">
        <w:rPr>
          <w:rFonts w:eastAsiaTheme="minorEastAsia"/>
          <w:iCs/>
          <w:color w:val="000000"/>
          <w:sz w:val="17"/>
          <w:szCs w:val="17"/>
          <w:u w:val="single"/>
          <w:shd w:val="clear" w:color="auto" w:fill="FFFF00"/>
          <w:lang w:val="fr-FR"/>
        </w:rPr>
        <w:t xml:space="preserve">un résidu défini comme “tout acide aminé”  </w:t>
      </w:r>
      <w:r w:rsidRPr="00E64C7E">
        <w:rPr>
          <w:rFonts w:eastAsiaTheme="minorEastAsia"/>
          <w:iCs/>
          <w:strike/>
          <w:color w:val="FFFFFF"/>
          <w:sz w:val="17"/>
          <w:szCs w:val="17"/>
          <w:shd w:val="clear" w:color="auto" w:fill="800080"/>
          <w:lang w:val="fr-FR"/>
        </w:rPr>
        <w:t xml:space="preserve">acide aminé </w:t>
      </w:r>
      <w:r w:rsidRPr="00330B62">
        <w:rPr>
          <w:rFonts w:eastAsiaTheme="minorEastAsia"/>
          <w:iCs/>
          <w:sz w:val="17"/>
          <w:szCs w:val="17"/>
          <w:shd w:val="clear" w:color="auto" w:fill="FFFFFF"/>
          <w:lang w:val="fr-FR"/>
        </w:rPr>
        <w:t xml:space="preserve">est </w:t>
      </w:r>
      <w:bookmarkStart w:id="828" w:name="_Hlk83798474"/>
      <w:r w:rsidRPr="00330B62">
        <w:rPr>
          <w:rFonts w:eastAsiaTheme="minorEastAsia"/>
          <w:iCs/>
          <w:sz w:val="17"/>
          <w:szCs w:val="17"/>
          <w:shd w:val="clear" w:color="auto" w:fill="FFFFFF"/>
          <w:lang w:val="fr-FR"/>
        </w:rPr>
        <w:t xml:space="preserve">“X.”  </w:t>
      </w:r>
      <w:bookmarkEnd w:id="828"/>
      <w:r w:rsidRPr="00330B62">
        <w:rPr>
          <w:rFonts w:eastAsiaTheme="minorEastAsia"/>
          <w:iCs/>
          <w:sz w:val="17"/>
          <w:szCs w:val="17"/>
          <w:shd w:val="clear" w:color="auto" w:fill="FFFFFF"/>
          <w:lang w:val="fr-FR"/>
        </w:rPr>
        <w:t xml:space="preserve">Compte tenu de la présence de </w:t>
      </w:r>
      <w:r w:rsidRPr="00E64C7E">
        <w:rPr>
          <w:rFonts w:eastAsiaTheme="minorEastAsia"/>
          <w:iCs/>
          <w:strike/>
          <w:color w:val="FFFFFF"/>
          <w:sz w:val="17"/>
          <w:szCs w:val="17"/>
          <w:shd w:val="clear" w:color="auto" w:fill="800080"/>
          <w:lang w:val="fr-FR"/>
        </w:rPr>
        <w:t xml:space="preserve">variables </w:t>
      </w:r>
      <w:r w:rsidR="00EC2D09" w:rsidRPr="00E64C7E">
        <w:rPr>
          <w:rFonts w:eastAsiaTheme="minorEastAsia"/>
          <w:iCs/>
          <w:color w:val="000000"/>
          <w:sz w:val="17"/>
          <w:szCs w:val="17"/>
          <w:u w:val="single"/>
          <w:shd w:val="clear" w:color="auto" w:fill="FFFF00"/>
          <w:lang w:val="fr-FR"/>
        </w:rPr>
        <w:t xml:space="preserve">résidus </w:t>
      </w:r>
      <w:r w:rsidRPr="00330B62">
        <w:rPr>
          <w:rFonts w:eastAsiaTheme="minorEastAsia"/>
          <w:iCs/>
          <w:sz w:val="17"/>
          <w:szCs w:val="17"/>
          <w:shd w:val="clear" w:color="auto" w:fill="FFFFFF"/>
          <w:lang w:val="fr-FR"/>
        </w:rPr>
        <w:t>“X”, le peptide contient six résidus de lysine qui sont énumérés et définis de manière spécifique, à intégrer dans un listage des séquences.</w:t>
      </w:r>
    </w:p>
    <w:p w14:paraId="01E099A5"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072FAC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un symbole non conventionnel “z”, dont la définition doit être tirée de la divulgation.  Étant donné que “z” est défini comme tout acide aminé, le symbole conventionnel est “X”.  Le moyen de représentation à préférer et le plus englobant est le suivant :</w:t>
      </w:r>
    </w:p>
    <w:p w14:paraId="760B61BC" w14:textId="0BA73FB9"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KXXKXXXXXXXXXXXXXXXXXXXXXXXXXKXXXKXXXXXXXXXXXXXXXXXXXXXXXXXKXXK </w:t>
      </w:r>
      <w:r w:rsidRPr="00330B62">
        <w:rPr>
          <w:rFonts w:eastAsiaTheme="minorEastAsia"/>
          <w:iCs/>
          <w:sz w:val="17"/>
          <w:szCs w:val="17"/>
          <w:lang w:val="fr-FR"/>
        </w:rPr>
        <w:t>(SEQ ID NO : 5</w:t>
      </w:r>
      <w:r w:rsidR="00EC2D09" w:rsidRPr="00E64C7E">
        <w:rPr>
          <w:rFonts w:eastAsiaTheme="minorEastAsia"/>
          <w:iCs/>
          <w:color w:val="000000"/>
          <w:sz w:val="17"/>
          <w:szCs w:val="17"/>
          <w:u w:val="single"/>
          <w:shd w:val="clear" w:color="auto" w:fill="FFFF00"/>
          <w:lang w:val="fr-FR"/>
        </w:rPr>
        <w:t>6</w:t>
      </w:r>
      <w:r w:rsidRPr="00E64C7E">
        <w:rPr>
          <w:rFonts w:eastAsiaTheme="minorEastAsia"/>
          <w:iCs/>
          <w:strike/>
          <w:color w:val="FFFFFF"/>
          <w:sz w:val="17"/>
          <w:szCs w:val="17"/>
          <w:shd w:val="clear" w:color="auto" w:fill="800080"/>
          <w:lang w:val="fr-FR"/>
        </w:rPr>
        <w:t>5</w:t>
      </w:r>
      <w:r w:rsidRPr="00330B62">
        <w:rPr>
          <w:rFonts w:eastAsiaTheme="minorEastAsia"/>
          <w:iCs/>
          <w:sz w:val="17"/>
          <w:szCs w:val="17"/>
          <w:lang w:val="fr-FR"/>
        </w:rPr>
        <w:t>)</w:t>
      </w:r>
    </w:p>
    <w:p w14:paraId="2DB158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m=25 et n=25), une description supplémentaire indiquant que l’on peut supprimer jusqu’à 10 résidus “X” dans chacune des régions “zm” ou “zn”.</w:t>
      </w:r>
    </w:p>
    <w:p w14:paraId="078B637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Comme indiqué dans l’introduction au présent document, l’intégration de toutes séquences particulières de première importance pour la divulgation ou les revendications de l’invention est fortement conseillée.</w:t>
      </w:r>
    </w:p>
    <w:p w14:paraId="0973419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pourrait également être représentée sous la forme suivante :</w:t>
      </w:r>
    </w:p>
    <w:p w14:paraId="25A81FA4" w14:textId="26A7D30D"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KXXKXXXXXXXXXXXXXXXKXXXKXXXXXXXXXXXXXXXKXXK </w:t>
      </w:r>
      <w:r w:rsidRPr="00330B62">
        <w:rPr>
          <w:rFonts w:eastAsiaTheme="minorEastAsia"/>
          <w:iCs/>
          <w:sz w:val="17"/>
          <w:szCs w:val="17"/>
          <w:lang w:val="fr-FR"/>
        </w:rPr>
        <w:t>(SEQ ID NO : 5</w:t>
      </w:r>
      <w:r w:rsidR="00EC2D09" w:rsidRPr="00E64C7E">
        <w:rPr>
          <w:rFonts w:eastAsiaTheme="minorEastAsia"/>
          <w:iCs/>
          <w:color w:val="000000"/>
          <w:sz w:val="17"/>
          <w:szCs w:val="17"/>
          <w:u w:val="single"/>
          <w:shd w:val="clear" w:color="auto" w:fill="FFFF00"/>
          <w:lang w:val="fr-FR"/>
        </w:rPr>
        <w:t>7</w:t>
      </w:r>
      <w:r w:rsidRPr="00E64C7E">
        <w:rPr>
          <w:rFonts w:eastAsiaTheme="minorEastAsia"/>
          <w:iCs/>
          <w:strike/>
          <w:color w:val="FFFFFF"/>
          <w:sz w:val="17"/>
          <w:szCs w:val="17"/>
          <w:shd w:val="clear" w:color="auto" w:fill="800080"/>
          <w:lang w:val="fr-FR"/>
        </w:rPr>
        <w:t>6</w:t>
      </w:r>
      <w:r w:rsidRPr="00330B62">
        <w:rPr>
          <w:rFonts w:eastAsiaTheme="minorEastAsia"/>
          <w:iCs/>
          <w:sz w:val="17"/>
          <w:szCs w:val="17"/>
          <w:lang w:val="fr-FR"/>
        </w:rPr>
        <w:t>)</w:t>
      </w:r>
    </w:p>
    <w:p w14:paraId="3DD28BA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m=15 et n=15), une description supplémentaire indiquant que l’on peut ajouter jusqu’à 10 résidus “X” dans chacune des régions “zm” ou “zn”.</w:t>
      </w:r>
    </w:p>
    <w:p w14:paraId="51436A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Toutes autres variantes possibles pourraient également être intégrées.</w:t>
      </w:r>
    </w:p>
    <w:p w14:paraId="2247F792" w14:textId="5DD08F7E"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EC2D09" w:rsidRPr="00E64C7E">
        <w:rPr>
          <w:color w:val="000000"/>
          <w:sz w:val="17"/>
          <w:u w:val="single"/>
          <w:shd w:val="clear" w:color="auto" w:fill="FFFF00"/>
          <w:lang w:val="fr-FR"/>
        </w:rPr>
        <w:t>Étant donné que, dans les séquences SEQ ID NO : 56 et SEQ ID NO : 57, “X” représente “tout acide aminé”, il doit être annoté au moyen de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3DF17222" w14:textId="6D315504"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EC2D0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72B450E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0A8F8901"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27, et </w:t>
      </w:r>
      <w:r w:rsidRPr="00330B62">
        <w:rPr>
          <w:rFonts w:eastAsiaTheme="minorEastAsia"/>
          <w:b/>
          <w:sz w:val="17"/>
          <w:szCs w:val="17"/>
          <w:lang w:val="fr-FR"/>
        </w:rPr>
        <w:t>36</w:t>
      </w:r>
    </w:p>
    <w:p w14:paraId="3F87A6EE"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32"/>
          <w:headerReference w:type="default" r:id="rId333"/>
          <w:footerReference w:type="even" r:id="rId334"/>
          <w:footerReference w:type="default" r:id="rId335"/>
          <w:headerReference w:type="first" r:id="rId336"/>
          <w:footerReference w:type="first" r:id="rId337"/>
          <w:pgSz w:w="11907" w:h="16840" w:code="9"/>
          <w:pgMar w:top="1440" w:right="1440" w:bottom="1440" w:left="1440" w:header="720" w:footer="720" w:gutter="0"/>
          <w:cols w:space="720"/>
          <w:titlePg/>
          <w:docGrid w:linePitch="360"/>
        </w:sectPr>
      </w:pPr>
    </w:p>
    <w:p w14:paraId="521BE1CF" w14:textId="77777777" w:rsidR="00C76247" w:rsidRPr="00330B62" w:rsidRDefault="00C76247" w:rsidP="009B2AE0">
      <w:pPr>
        <w:pStyle w:val="Heading3"/>
        <w:widowControl/>
        <w:spacing w:before="0" w:after="120"/>
        <w:rPr>
          <w:sz w:val="17"/>
          <w:szCs w:val="17"/>
          <w:lang w:val="fr-FR"/>
        </w:rPr>
      </w:pPr>
      <w:bookmarkStart w:id="829" w:name="_Paragraphe_37_–"/>
      <w:bookmarkStart w:id="830" w:name="_Toc54686900"/>
      <w:bookmarkStart w:id="831" w:name="_Toc59200706"/>
      <w:bookmarkEnd w:id="829"/>
      <w:r w:rsidRPr="00330B62">
        <w:rPr>
          <w:sz w:val="17"/>
          <w:szCs w:val="17"/>
          <w:lang w:val="fr-FR"/>
        </w:rPr>
        <w:t>Paragraphe 37 – Séquences dont des régions contiennent un nombre inconnu de résidus contigus “n” ou “X”</w:t>
      </w:r>
      <w:bookmarkEnd w:id="830"/>
      <w:bookmarkEnd w:id="831"/>
    </w:p>
    <w:p w14:paraId="12B2AAE1"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37-1 : Une séquence dont des régions contiennent un nombre inconnu de résidus “X” ne doit pas être représentée comme une séquence unique</w:t>
      </w:r>
    </w:p>
    <w:p w14:paraId="6B5223B2"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Gly-Gly----Gly-Gly-Xaa-Xaa</w:t>
      </w:r>
    </w:p>
    <w:p w14:paraId="4930591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le symbole ---- est une brèche non définie dans la séquence, Xaa représente tout acide aminé, et les résidus de glycine et de Xaa sont reliés entre eux par des liaisons peptidiques.</w:t>
      </w:r>
    </w:p>
    <w:p w14:paraId="5ED6200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7972BCB"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5D77EBA0"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37 de la norme ST.26 interdit l’intégration d’une séquence qui contient une brèche non définie; l’intégration de l’ensemble de la séquence n’est donc pas prescrite.</w:t>
      </w:r>
    </w:p>
    <w:p w14:paraId="5C975402"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En revanche, le paragraphe 37 de la norme ST.26 prescrit l’intégration de toute région de séquence adjacente à une brèche non définie qui contient au moins quatre acides aminés définis de manière spécifique.  Dans l’exemple ci</w:t>
      </w:r>
      <w:r w:rsidRPr="00330B62">
        <w:rPr>
          <w:rFonts w:eastAsiaTheme="minorEastAsia"/>
          <w:iCs/>
          <w:sz w:val="17"/>
          <w:szCs w:val="17"/>
          <w:shd w:val="clear" w:color="auto" w:fill="FFFFFF"/>
          <w:lang w:val="fr-FR"/>
        </w:rPr>
        <w:noBreakHyphen/>
        <w:t>dessus, l’intégration de toute région de séquence adjacente à une brèche non définie n’est pas prescrite, car chaque région ne contient que deux acides aminés définis de manière spécifique.</w:t>
      </w:r>
    </w:p>
    <w:p w14:paraId="347EA65F"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9C15596"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l’ensemble de la séquence</w:t>
      </w:r>
    </w:p>
    <w:p w14:paraId="08FD5BD9"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b/>
          <w:iCs/>
          <w:sz w:val="17"/>
          <w:szCs w:val="17"/>
          <w:shd w:val="clear" w:color="auto" w:fill="FFFFFF"/>
          <w:lang w:val="fr-FR"/>
        </w:rPr>
        <w:t xml:space="preserve">NON </w:t>
      </w:r>
      <w:r w:rsidRPr="00330B62">
        <w:rPr>
          <w:rFonts w:eastAsiaTheme="minorEastAsia"/>
          <w:iCs/>
          <w:sz w:val="17"/>
          <w:szCs w:val="17"/>
          <w:shd w:val="clear" w:color="auto" w:fill="FFFFFF"/>
          <w:lang w:val="fr-FR"/>
        </w:rPr>
        <w:t>– aucune région de la séquence</w:t>
      </w:r>
    </w:p>
    <w:p w14:paraId="7AB94D26"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37 de la norme ST.26 n’autorise pas l’intégration de l’ensemble de la séquence.</w:t>
      </w:r>
    </w:p>
    <w:p w14:paraId="31D1A949"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8 de la norme ST.26 n’autorise pas l’intégration de l’une ou de l’autre des régions adjacentes à la brèche non définie, car chaque région ne contient que deux acides aminés définis de manière spécifique.</w:t>
      </w:r>
    </w:p>
    <w:p w14:paraId="5358205F" w14:textId="77777777" w:rsidR="00C76247" w:rsidRPr="00330B62" w:rsidRDefault="00C76247" w:rsidP="009B2AE0">
      <w:pPr>
        <w:widowControl/>
        <w:tabs>
          <w:tab w:val="left" w:pos="720"/>
        </w:tabs>
        <w:spacing w:after="170"/>
        <w:rPr>
          <w:rFonts w:eastAsiaTheme="minorEastAsia"/>
          <w:b/>
          <w:color w:val="000000" w:themeColor="text1"/>
          <w:sz w:val="17"/>
          <w:szCs w:val="17"/>
          <w:lang w:val="fr-FR"/>
        </w:rPr>
      </w:pPr>
      <w:r w:rsidRPr="00330B62">
        <w:rPr>
          <w:rFonts w:eastAsiaTheme="minorEastAsia"/>
          <w:b/>
          <w:sz w:val="17"/>
          <w:szCs w:val="17"/>
          <w:lang w:val="fr-FR"/>
        </w:rPr>
        <w:t>Paragraphe(s) pertinent(s) de la norme ST.26</w:t>
      </w:r>
      <w:r w:rsidRPr="00330B62">
        <w:rPr>
          <w:rFonts w:eastAsiaTheme="minorEastAsia"/>
          <w:sz w:val="17"/>
          <w:szCs w:val="17"/>
          <w:lang w:val="fr-FR"/>
        </w:rPr>
        <w:t> :</w:t>
      </w:r>
      <w:r w:rsidRPr="00330B62">
        <w:rPr>
          <w:rFonts w:eastAsiaTheme="minorEastAsia"/>
          <w:b/>
          <w:color w:val="000000" w:themeColor="text1"/>
          <w:sz w:val="17"/>
          <w:szCs w:val="17"/>
          <w:lang w:val="fr-FR"/>
        </w:rPr>
        <w:t xml:space="preserve"> </w:t>
      </w:r>
      <w:r w:rsidRPr="00330B62">
        <w:rPr>
          <w:rFonts w:eastAsiaTheme="minorEastAsia"/>
          <w:sz w:val="17"/>
          <w:szCs w:val="17"/>
          <w:lang w:val="fr-FR"/>
        </w:rPr>
        <w:t xml:space="preserve">7.b), 8, 26 et </w:t>
      </w:r>
      <w:r w:rsidRPr="00330B62">
        <w:rPr>
          <w:rFonts w:eastAsiaTheme="minorEastAsia"/>
          <w:b/>
          <w:sz w:val="17"/>
          <w:szCs w:val="17"/>
          <w:lang w:val="fr-FR"/>
        </w:rPr>
        <w:t>37</w:t>
      </w:r>
    </w:p>
    <w:p w14:paraId="76DEC7F5"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338"/>
          <w:headerReference w:type="default" r:id="rId339"/>
          <w:footerReference w:type="even" r:id="rId340"/>
          <w:footerReference w:type="default" r:id="rId341"/>
          <w:headerReference w:type="first" r:id="rId342"/>
          <w:footerReference w:type="first" r:id="rId343"/>
          <w:pgSz w:w="11907" w:h="16840" w:code="9"/>
          <w:pgMar w:top="1440" w:right="1440" w:bottom="1440" w:left="1440" w:header="720" w:footer="720" w:gutter="0"/>
          <w:cols w:space="720"/>
          <w:titlePg/>
          <w:docGrid w:linePitch="360"/>
        </w:sectPr>
      </w:pPr>
    </w:p>
    <w:p w14:paraId="5BA9EDF9" w14:textId="77777777" w:rsidR="00C76247" w:rsidRPr="00330B62" w:rsidRDefault="00C76247" w:rsidP="009B2AE0">
      <w:pPr>
        <w:widowControl/>
        <w:tabs>
          <w:tab w:val="left" w:pos="720"/>
        </w:tabs>
        <w:spacing w:after="170"/>
        <w:rPr>
          <w:rFonts w:eastAsiaTheme="minorEastAsia"/>
          <w:b/>
          <w:sz w:val="17"/>
          <w:szCs w:val="17"/>
          <w:lang w:val="fr-FR"/>
        </w:rPr>
      </w:pPr>
      <w:bookmarkStart w:id="832" w:name="example372"/>
      <w:bookmarkStart w:id="833" w:name="page69"/>
      <w:r w:rsidRPr="00330B62">
        <w:rPr>
          <w:rFonts w:eastAsiaTheme="minorEastAsia"/>
          <w:b/>
          <w:sz w:val="17"/>
          <w:szCs w:val="17"/>
          <w:lang w:val="fr-FR"/>
        </w:rPr>
        <w:t>Exemple 37-2 : Une séquence dont des régions contiennent un nombre inconnu de résidus “X” ne doit pas être représentée comme une séquence unique</w:t>
      </w:r>
    </w:p>
    <w:bookmarkEnd w:id="832"/>
    <w:bookmarkEnd w:id="833"/>
    <w:p w14:paraId="211B5FEC" w14:textId="77777777" w:rsidR="00C76247" w:rsidRPr="00614A14" w:rsidRDefault="00C76247" w:rsidP="009B2AE0">
      <w:pPr>
        <w:widowControl/>
        <w:spacing w:after="170"/>
        <w:ind w:left="709" w:firstLine="11"/>
        <w:rPr>
          <w:rFonts w:eastAsiaTheme="minorEastAsia"/>
          <w:b/>
          <w:color w:val="1F497D" w:themeColor="text2"/>
          <w:sz w:val="17"/>
          <w:szCs w:val="17"/>
        </w:rPr>
      </w:pPr>
      <w:r w:rsidRPr="00614A14">
        <w:rPr>
          <w:rFonts w:eastAsiaTheme="minorEastAsia"/>
          <w:sz w:val="17"/>
          <w:szCs w:val="17"/>
        </w:rPr>
        <w:t>Gly-Gly----Gly-Gly-</w:t>
      </w:r>
      <w:r w:rsidRPr="00614A14">
        <w:rPr>
          <w:rFonts w:eastAsiaTheme="minorEastAsia"/>
          <w:sz w:val="17"/>
          <w:szCs w:val="17"/>
          <w:lang w:eastAsia="ja-JP"/>
        </w:rPr>
        <w:t>Ala-Gly-Xaa-Xaa</w:t>
      </w:r>
    </w:p>
    <w:p w14:paraId="323B9AE1" w14:textId="77777777" w:rsidR="00C76247" w:rsidRPr="00330B62" w:rsidRDefault="00C76247" w:rsidP="009B2AE0">
      <w:pPr>
        <w:widowControl/>
        <w:spacing w:after="170"/>
        <w:ind w:left="709" w:firstLine="11"/>
        <w:rPr>
          <w:rFonts w:eastAsiaTheme="minorEastAsia"/>
          <w:sz w:val="17"/>
          <w:szCs w:val="17"/>
          <w:lang w:val="fr-FR"/>
        </w:rPr>
      </w:pPr>
      <w:r w:rsidRPr="00330B62">
        <w:rPr>
          <w:rFonts w:eastAsiaTheme="minorEastAsia"/>
          <w:sz w:val="17"/>
          <w:szCs w:val="17"/>
          <w:lang w:val="fr-FR"/>
        </w:rPr>
        <w:t>où le symbole ---- est une brèche non définie dans la séquence, Xaa représente tout acide aminé, et les résidus de glycine et de Xaa sont reliés entre eux par des liaisons peptidiques.</w:t>
      </w:r>
    </w:p>
    <w:p w14:paraId="33B181C8"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prescrit-elle l’intégration de la ou des séquences?</w:t>
      </w:r>
    </w:p>
    <w:p w14:paraId="3BCC998B"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l’ensemble de la séquence</w:t>
      </w:r>
    </w:p>
    <w:p w14:paraId="332B32B4"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une région de la séquence</w:t>
      </w:r>
    </w:p>
    <w:p w14:paraId="1B44E8A0"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paragraphe 37 de la norme ST.26 interdit l’intégration d’une séquence qui contient une brèche non définie, mais prescrit l’intégration de toute région de séquence adjacente à une brèche non définie qui contient au moins quatre acides aminés définis de manière spécifique.</w:t>
      </w:r>
    </w:p>
    <w:p w14:paraId="3D9D15A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Dans l’exemple ci</w:t>
      </w:r>
      <w:r w:rsidRPr="00330B62">
        <w:rPr>
          <w:rFonts w:eastAsiaTheme="minorEastAsia"/>
          <w:sz w:val="17"/>
          <w:szCs w:val="17"/>
          <w:lang w:val="fr-FR"/>
        </w:rPr>
        <w:noBreakHyphen/>
        <w:t>dessus, la norme ST.26 ne prescrit pas (et interdit) l’intégration de l’ensemble de la séquence, qui contient une brèche non définie, et de la région Gly-Gly adjacente à ladite brèche, qui ne contient que deux acides aminés définis de manière spécifique.  Toutefois, la norme ST.26 prescrit l’intégration de la région Gly-Gly-Ala-Gly- Xaa-Xaa adjacente à la brèche non définie, car elle contient au moins quatre acides aminés définis de manière spécifique.</w:t>
      </w:r>
    </w:p>
    <w:p w14:paraId="4E552F4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5031DFE"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de l’ensemble de la séquence ni de la région Gly-Gly</w:t>
      </w:r>
    </w:p>
    <w:p w14:paraId="53A26E6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971D95B"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La région de la séquence adjacente à la brèche non définie qui contient quatre acides aminés définis de manière spécifique doit être représentée sous la forme suivante :</w:t>
      </w:r>
    </w:p>
    <w:p w14:paraId="3FAC4888" w14:textId="34B86916"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GGAGXX </w:t>
      </w:r>
      <w:r w:rsidRPr="00330B62">
        <w:rPr>
          <w:rFonts w:eastAsiaTheme="minorEastAsia"/>
          <w:iCs/>
          <w:sz w:val="17"/>
          <w:szCs w:val="17"/>
          <w:lang w:val="fr-FR"/>
        </w:rPr>
        <w:t>(SEQ ID NO : 5</w:t>
      </w:r>
      <w:r w:rsidR="00370835" w:rsidRPr="00E64C7E">
        <w:rPr>
          <w:rFonts w:eastAsiaTheme="minorEastAsia"/>
          <w:iCs/>
          <w:color w:val="000000"/>
          <w:sz w:val="17"/>
          <w:szCs w:val="17"/>
          <w:u w:val="single"/>
          <w:shd w:val="clear" w:color="auto" w:fill="FFFF00"/>
          <w:lang w:val="fr-FR"/>
        </w:rPr>
        <w:t>8</w:t>
      </w:r>
      <w:r w:rsidRPr="00E64C7E">
        <w:rPr>
          <w:rFonts w:eastAsiaTheme="minorEastAsia"/>
          <w:iCs/>
          <w:strike/>
          <w:color w:val="FFFFFF"/>
          <w:sz w:val="17"/>
          <w:szCs w:val="17"/>
          <w:shd w:val="clear" w:color="auto" w:fill="800080"/>
          <w:lang w:val="fr-FR"/>
        </w:rPr>
        <w:t>7</w:t>
      </w:r>
      <w:r w:rsidRPr="00330B62">
        <w:rPr>
          <w:rFonts w:eastAsiaTheme="minorEastAsia"/>
          <w:iCs/>
          <w:sz w:val="17"/>
          <w:szCs w:val="17"/>
          <w:lang w:val="fr-FR"/>
        </w:rPr>
        <w:t>)</w:t>
      </w:r>
    </w:p>
    <w:p w14:paraId="4F676664" w14:textId="1FBD8A45"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sz w:val="17"/>
          <w:szCs w:val="17"/>
          <w:lang w:val="fr-FR"/>
        </w:rPr>
        <w:t xml:space="preserve">La séquence devrait </w:t>
      </w:r>
      <w:r w:rsidRPr="00E64C7E">
        <w:rPr>
          <w:rFonts w:eastAsiaTheme="minorEastAsia"/>
          <w:strike/>
          <w:color w:val="FFFFFF"/>
          <w:sz w:val="17"/>
          <w:szCs w:val="17"/>
          <w:shd w:val="clear" w:color="auto" w:fill="800080"/>
          <w:lang w:val="fr-FR"/>
        </w:rPr>
        <w:t xml:space="preserve">de préférence </w:t>
      </w:r>
      <w:r w:rsidRPr="00330B62">
        <w:rPr>
          <w:rFonts w:eastAsiaTheme="minorEastAsia"/>
          <w:sz w:val="17"/>
          <w:szCs w:val="17"/>
          <w:lang w:val="fr-FR"/>
        </w:rPr>
        <w:t>faire l’objet d’une annotation indiquant que la séquence représentée fait partie d’une séquence plus longue qui contient une brèche non définie en utilisant la clé de caractérisation “SITE”, l’emplacement de caractéristique “1” et le qualificateur du type “</w:t>
      </w:r>
      <w:r w:rsidRPr="00E64C7E">
        <w:rPr>
          <w:rFonts w:eastAsiaTheme="minorEastAsia"/>
          <w:strike/>
          <w:color w:val="FFFFFF"/>
          <w:sz w:val="17"/>
          <w:szCs w:val="17"/>
          <w:shd w:val="clear" w:color="auto" w:fill="800080"/>
          <w:lang w:val="fr-FR"/>
        </w:rPr>
        <w:t>NOTE</w:t>
      </w:r>
      <w:r w:rsidR="00370835"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qui prendrait par exemple la valeur “Ce résidu est relié par une liaison N-terminale à un peptide comportant un Gly-Gly N-terminal et une brèche de longueur non définie.”</w:t>
      </w:r>
    </w:p>
    <w:p w14:paraId="4CCFF420" w14:textId="458669AD"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370835" w:rsidRPr="00E64C7E">
        <w:rPr>
          <w:rFonts w:eastAsiaTheme="minorEastAsia"/>
          <w:color w:val="000000"/>
          <w:sz w:val="17"/>
          <w:szCs w:val="17"/>
          <w:u w:val="single"/>
          <w:shd w:val="clear" w:color="auto" w:fill="FFFF00"/>
          <w:lang w:val="fr-FR"/>
        </w:rPr>
        <w:t>  </w:t>
      </w:r>
      <w:r w:rsidR="00370835" w:rsidRPr="00E64C7E">
        <w:rPr>
          <w:color w:val="000000"/>
          <w:sz w:val="17"/>
          <w:u w:val="single"/>
          <w:shd w:val="clear" w:color="auto" w:fill="FFFF00"/>
          <w:lang w:val="fr-FR"/>
        </w:rPr>
        <w:t>Étant donné que “X” dans la séquence SEQ ID NO : 58 représente “tout acide aminé”, il doit être annoté au moyen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60D55BBF" w14:textId="01CD3E2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107181"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742D8C58" w14:textId="77777777" w:rsidR="00C76247" w:rsidRPr="00330B62" w:rsidRDefault="00C76247" w:rsidP="009B2AE0">
      <w:pPr>
        <w:widowControl/>
        <w:spacing w:after="170"/>
        <w:rPr>
          <w:rFonts w:eastAsiaTheme="minorEastAsia"/>
          <w:b/>
          <w:color w:val="000000" w:themeColor="text1"/>
          <w:sz w:val="17"/>
          <w:szCs w:val="17"/>
          <w:lang w:val="fr-FR"/>
        </w:rPr>
      </w:pPr>
      <w:bookmarkStart w:id="834" w:name="_Paragraph_55_–"/>
      <w:bookmarkStart w:id="835" w:name="paragraph55nucleotide"/>
      <w:bookmarkEnd w:id="834"/>
      <w:bookmarkEnd w:id="835"/>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7.b),8, 26, 27, et </w:t>
      </w:r>
      <w:r w:rsidRPr="00330B62">
        <w:rPr>
          <w:rFonts w:eastAsiaTheme="minorEastAsia"/>
          <w:b/>
          <w:sz w:val="17"/>
          <w:szCs w:val="17"/>
          <w:lang w:val="fr-FR"/>
        </w:rPr>
        <w:t>37</w:t>
      </w:r>
    </w:p>
    <w:p w14:paraId="126E03A2"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44"/>
          <w:headerReference w:type="default" r:id="rId345"/>
          <w:footerReference w:type="even" r:id="rId346"/>
          <w:footerReference w:type="default" r:id="rId347"/>
          <w:headerReference w:type="first" r:id="rId348"/>
          <w:footerReference w:type="first" r:id="rId349"/>
          <w:pgSz w:w="11907" w:h="16840" w:code="9"/>
          <w:pgMar w:top="1440" w:right="1440" w:bottom="1440" w:left="1440" w:header="720" w:footer="720" w:gutter="0"/>
          <w:cols w:space="720"/>
          <w:titlePg/>
          <w:docGrid w:linePitch="360"/>
        </w:sectPr>
      </w:pPr>
    </w:p>
    <w:p w14:paraId="218E147A" w14:textId="77777777" w:rsidR="00C76247" w:rsidRPr="00330B62" w:rsidRDefault="00C76247" w:rsidP="009B2AE0">
      <w:pPr>
        <w:pStyle w:val="Heading3"/>
        <w:widowControl/>
        <w:spacing w:before="0" w:after="120"/>
        <w:rPr>
          <w:sz w:val="17"/>
          <w:szCs w:val="17"/>
          <w:lang w:val="fr-FR"/>
        </w:rPr>
      </w:pPr>
      <w:bookmarkStart w:id="836" w:name="_Paragraphe_55_–"/>
      <w:bookmarkStart w:id="837" w:name="_Toc54686901"/>
      <w:bookmarkStart w:id="838" w:name="_Toc59200707"/>
      <w:bookmarkStart w:id="839" w:name="page55"/>
      <w:bookmarkStart w:id="840" w:name="page68"/>
      <w:bookmarkEnd w:id="836"/>
      <w:r w:rsidRPr="00330B62">
        <w:rPr>
          <w:sz w:val="17"/>
          <w:szCs w:val="17"/>
          <w:lang w:val="fr-FR"/>
        </w:rPr>
        <w:t>Paragraphe 55 – Séquence de nucléotides contenant à la fois des segments d’ADN et d’ARN</w:t>
      </w:r>
      <w:bookmarkEnd w:id="837"/>
      <w:bookmarkEnd w:id="838"/>
    </w:p>
    <w:p w14:paraId="62B44FC1" w14:textId="77777777" w:rsidR="00C76247" w:rsidRPr="00330B62" w:rsidRDefault="00C76247" w:rsidP="009B2AE0">
      <w:pPr>
        <w:widowControl/>
        <w:spacing w:after="170"/>
        <w:rPr>
          <w:rFonts w:eastAsiaTheme="minorEastAsia"/>
          <w:b/>
          <w:sz w:val="17"/>
          <w:szCs w:val="17"/>
          <w:lang w:val="fr-FR"/>
        </w:rPr>
      </w:pPr>
      <w:bookmarkStart w:id="841" w:name="Example551dnarna"/>
      <w:bookmarkStart w:id="842" w:name="page70"/>
      <w:bookmarkEnd w:id="839"/>
      <w:bookmarkEnd w:id="840"/>
      <w:r w:rsidRPr="00330B62">
        <w:rPr>
          <w:rFonts w:eastAsiaTheme="minorEastAsia"/>
          <w:b/>
          <w:sz w:val="17"/>
          <w:szCs w:val="17"/>
          <w:lang w:val="fr-FR"/>
        </w:rPr>
        <w:t>Exemple 55-1 : Molécule combinée d’ADN et d’ARN</w:t>
      </w:r>
    </w:p>
    <w:bookmarkEnd w:id="841"/>
    <w:bookmarkEnd w:id="842"/>
    <w:p w14:paraId="3A648B3C" w14:textId="77777777" w:rsidR="00C76247" w:rsidRPr="00330B62" w:rsidRDefault="00C76247" w:rsidP="009B2AE0">
      <w:pPr>
        <w:widowControl/>
        <w:rPr>
          <w:sz w:val="17"/>
          <w:szCs w:val="17"/>
          <w:lang w:val="fr-FR"/>
        </w:rPr>
      </w:pPr>
      <w:r w:rsidRPr="00330B62">
        <w:rPr>
          <w:sz w:val="17"/>
          <w:szCs w:val="17"/>
          <w:lang w:val="fr-FR"/>
        </w:rPr>
        <w:t>La séquence d’oligonucléotides suivante est divulguée dans une demande de brevet :</w:t>
      </w:r>
    </w:p>
    <w:p w14:paraId="3E3E5AC2" w14:textId="77777777" w:rsidR="00C76247" w:rsidRPr="00330B62" w:rsidRDefault="00C76247" w:rsidP="009B2AE0">
      <w:pPr>
        <w:widowControl/>
        <w:rPr>
          <w:sz w:val="17"/>
          <w:szCs w:val="17"/>
          <w:lang w:val="fr-FR"/>
        </w:rPr>
      </w:pPr>
    </w:p>
    <w:p w14:paraId="792C95C5" w14:textId="77777777" w:rsidR="00C76247" w:rsidRPr="00330B62" w:rsidRDefault="00C76247" w:rsidP="009B2AE0">
      <w:pPr>
        <w:widowControl/>
        <w:ind w:left="720"/>
        <w:rPr>
          <w:sz w:val="17"/>
          <w:szCs w:val="17"/>
          <w:lang w:val="fr-FR"/>
        </w:rPr>
      </w:pPr>
      <w:r w:rsidRPr="00330B62">
        <w:rPr>
          <w:sz w:val="17"/>
          <w:szCs w:val="17"/>
          <w:lang w:val="fr-FR"/>
        </w:rPr>
        <w:t>AGACCTTcggagucuccuguugaacagauagucaaaguagauC</w:t>
      </w:r>
    </w:p>
    <w:p w14:paraId="3E7AA9D7" w14:textId="77777777" w:rsidR="00C76247" w:rsidRPr="00330B62" w:rsidRDefault="00C76247" w:rsidP="009B2AE0">
      <w:pPr>
        <w:widowControl/>
        <w:rPr>
          <w:sz w:val="17"/>
          <w:szCs w:val="17"/>
          <w:lang w:val="fr-FR"/>
        </w:rPr>
      </w:pPr>
    </w:p>
    <w:p w14:paraId="02D27FF1" w14:textId="77777777" w:rsidR="00C76247" w:rsidRPr="00330B62" w:rsidRDefault="00C76247" w:rsidP="009B2AE0">
      <w:pPr>
        <w:widowControl/>
        <w:ind w:left="720"/>
        <w:rPr>
          <w:sz w:val="17"/>
          <w:szCs w:val="17"/>
          <w:lang w:val="fr-FR"/>
        </w:rPr>
      </w:pPr>
      <w:r w:rsidRPr="00330B62">
        <w:rPr>
          <w:sz w:val="17"/>
          <w:szCs w:val="17"/>
          <w:lang w:val="fr-FR"/>
        </w:rPr>
        <w:t>où les majuscules représentent des résidus d’ADN et les minuscules des résidus d’ARN.</w:t>
      </w:r>
    </w:p>
    <w:p w14:paraId="6082E411" w14:textId="77777777" w:rsidR="00C76247" w:rsidRPr="00330B62" w:rsidRDefault="00C76247" w:rsidP="009B2AE0">
      <w:pPr>
        <w:widowControl/>
        <w:ind w:left="720"/>
        <w:rPr>
          <w:sz w:val="17"/>
          <w:szCs w:val="17"/>
          <w:lang w:val="fr-FR"/>
        </w:rPr>
      </w:pPr>
    </w:p>
    <w:p w14:paraId="18743DC4" w14:textId="77777777" w:rsidR="00C76247" w:rsidRPr="00330B62" w:rsidRDefault="00C76247" w:rsidP="009B2AE0">
      <w:pPr>
        <w:widowControl/>
        <w:ind w:left="720"/>
        <w:rPr>
          <w:sz w:val="17"/>
          <w:szCs w:val="17"/>
          <w:lang w:val="fr-FR"/>
        </w:rPr>
      </w:pPr>
    </w:p>
    <w:p w14:paraId="3E724DA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21A34D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026A2441" w14:textId="77777777" w:rsidR="00C76247" w:rsidRPr="00330B62" w:rsidRDefault="00C76247" w:rsidP="009B2AE0">
      <w:pPr>
        <w:widowControl/>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divulguée contient plus de 10 nucléotides énumérés et définis de manière spécifique;  elle doit donc être intégrée dans un listage des séquences.</w:t>
      </w:r>
    </w:p>
    <w:p w14:paraId="3CFD86AA" w14:textId="77777777" w:rsidR="00C76247" w:rsidRPr="00330B62" w:rsidRDefault="00C76247" w:rsidP="009B2AE0">
      <w:pPr>
        <w:widowControl/>
        <w:ind w:left="720"/>
        <w:rPr>
          <w:rFonts w:eastAsiaTheme="minorEastAsia"/>
          <w:iCs/>
          <w:sz w:val="17"/>
          <w:szCs w:val="17"/>
          <w:shd w:val="clear" w:color="auto" w:fill="FFFFFF"/>
          <w:lang w:val="fr-FR"/>
        </w:rPr>
      </w:pPr>
    </w:p>
    <w:p w14:paraId="6523F25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F13CDA4"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La séquence nucléotidique doit être intégrée dans un listage des séquences sous la forme suivante :</w:t>
      </w:r>
    </w:p>
    <w:p w14:paraId="25C4D99B" w14:textId="77777777" w:rsidR="00C76247" w:rsidRPr="00330B62" w:rsidRDefault="00C76247" w:rsidP="009B2AE0">
      <w:pPr>
        <w:widowControl/>
        <w:ind w:left="720"/>
        <w:rPr>
          <w:rFonts w:eastAsiaTheme="minorEastAsia"/>
          <w:sz w:val="17"/>
          <w:szCs w:val="17"/>
          <w:lang w:val="fr-FR"/>
        </w:rPr>
      </w:pPr>
    </w:p>
    <w:p w14:paraId="0BDCDEA9" w14:textId="7F8B46F1" w:rsidR="00C76247" w:rsidRPr="00330B62" w:rsidRDefault="00C76247" w:rsidP="009B2AE0">
      <w:pPr>
        <w:widowControl/>
        <w:ind w:left="720"/>
        <w:rPr>
          <w:rFonts w:eastAsiaTheme="minorEastAsia"/>
          <w:sz w:val="17"/>
          <w:szCs w:val="17"/>
          <w:lang w:val="fr-FR"/>
        </w:rPr>
      </w:pPr>
      <w:r w:rsidRPr="00330B62">
        <w:rPr>
          <w:spacing w:val="20"/>
          <w:sz w:val="17"/>
          <w:szCs w:val="17"/>
          <w:lang w:val="fr-FR"/>
        </w:rPr>
        <w:t>agaccttcggagtctcctgttgaacagatagtcaaagtagatc</w:t>
      </w:r>
      <w:r w:rsidRPr="00330B62">
        <w:rPr>
          <w:rFonts w:eastAsiaTheme="minorEastAsia"/>
          <w:sz w:val="17"/>
          <w:szCs w:val="17"/>
          <w:lang w:val="fr-FR"/>
        </w:rPr>
        <w:t xml:space="preserve"> (SEQ ID NO : 9</w:t>
      </w:r>
      <w:r w:rsidR="00107181" w:rsidRPr="00E64C7E">
        <w:rPr>
          <w:rFonts w:eastAsiaTheme="minorEastAsia"/>
          <w:color w:val="000000"/>
          <w:sz w:val="17"/>
          <w:szCs w:val="17"/>
          <w:u w:val="single"/>
          <w:shd w:val="clear" w:color="auto" w:fill="FFFF00"/>
          <w:lang w:val="fr-FR"/>
        </w:rPr>
        <w:t>3</w:t>
      </w:r>
      <w:r w:rsidRPr="00E64C7E">
        <w:rPr>
          <w:rFonts w:eastAsiaTheme="minorEastAsia"/>
          <w:strike/>
          <w:color w:val="FFFFFF"/>
          <w:sz w:val="17"/>
          <w:szCs w:val="17"/>
          <w:shd w:val="clear" w:color="auto" w:fill="800080"/>
          <w:lang w:val="fr-FR"/>
        </w:rPr>
        <w:t>2</w:t>
      </w:r>
      <w:r w:rsidRPr="00330B62">
        <w:rPr>
          <w:rFonts w:eastAsiaTheme="minorEastAsia"/>
          <w:sz w:val="17"/>
          <w:szCs w:val="17"/>
          <w:lang w:val="fr-FR"/>
        </w:rPr>
        <w:t>)</w:t>
      </w:r>
    </w:p>
    <w:p w14:paraId="3356BA95" w14:textId="77777777" w:rsidR="00C76247" w:rsidRPr="00330B62" w:rsidRDefault="00C76247" w:rsidP="009B2AE0">
      <w:pPr>
        <w:widowControl/>
        <w:ind w:left="720"/>
        <w:rPr>
          <w:rFonts w:eastAsiaTheme="minorEastAsia"/>
          <w:sz w:val="17"/>
          <w:szCs w:val="17"/>
          <w:lang w:val="fr-FR"/>
        </w:rPr>
      </w:pPr>
    </w:p>
    <w:p w14:paraId="2140C105"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A noter que les nucléotides d’uracile doivent être représentés par le symbole “t” dans le listage des séquences.</w:t>
      </w:r>
    </w:p>
    <w:p w14:paraId="4C399CF4" w14:textId="77777777" w:rsidR="00C76247" w:rsidRPr="00330B62" w:rsidRDefault="00C76247" w:rsidP="009B2AE0">
      <w:pPr>
        <w:widowControl/>
        <w:ind w:left="720"/>
        <w:rPr>
          <w:rFonts w:eastAsiaTheme="minorEastAsia"/>
          <w:sz w:val="17"/>
          <w:szCs w:val="17"/>
          <w:lang w:val="fr-FR"/>
        </w:rPr>
      </w:pPr>
    </w:p>
    <w:p w14:paraId="59472910"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En vertu du paragraphe 55 de la norme ST.26, si une séquence de nucléotides contient à la fois des fragments d’ADN et d’ARN, elle doit apparaître sous forme de molécule de type “DNA”.  La molécule combinée d’ADN et d’ARN doit en outre être décrite à l’aide de la clé de caractérisation “source”, du qualificateur obligatoire “organism”, qui prend la valeur “synthetic construct”, et du qualificateur obligatoire “mol_type”, qui prend la valeur “other DNA”.  Chaque fragment de la séquence doit en outre être décrit par la clé de caractérisation “misc_feature”, qui indique son emplacement, et par le qualificateur “note”, ce dernier précisant s’il s’agit d’un fragment d’ADN ou d’ARN.  La séquence divulguée contient deux segments d’ADN (positions 1 à 7 et 43 des nucléotides) et un segment d’ARN (positions 8 à 42 des nucléotides).</w:t>
      </w:r>
    </w:p>
    <w:p w14:paraId="19FF1E49" w14:textId="77777777" w:rsidR="00C76247" w:rsidRPr="00330B62" w:rsidRDefault="00C76247" w:rsidP="009B2AE0">
      <w:pPr>
        <w:widowControl/>
        <w:ind w:left="720"/>
        <w:rPr>
          <w:rFonts w:eastAsiaTheme="minorEastAsia"/>
          <w:sz w:val="17"/>
          <w:szCs w:val="17"/>
          <w:lang w:val="fr-FR"/>
        </w:rPr>
      </w:pPr>
    </w:p>
    <w:p w14:paraId="6B399755"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7, 14, </w:t>
      </w:r>
      <w:r w:rsidRPr="00330B62">
        <w:rPr>
          <w:rFonts w:eastAsiaTheme="minorEastAsia"/>
          <w:b/>
          <w:sz w:val="17"/>
          <w:szCs w:val="17"/>
          <w:lang w:val="fr-FR"/>
        </w:rPr>
        <w:t>55</w:t>
      </w:r>
      <w:r w:rsidRPr="00330B62">
        <w:rPr>
          <w:rFonts w:eastAsiaTheme="minorEastAsia"/>
          <w:sz w:val="17"/>
          <w:szCs w:val="17"/>
          <w:lang w:val="fr-FR"/>
        </w:rPr>
        <w:t>, 56 et 83</w:t>
      </w:r>
    </w:p>
    <w:p w14:paraId="1B6F764B"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50"/>
          <w:headerReference w:type="default" r:id="rId351"/>
          <w:footerReference w:type="even" r:id="rId352"/>
          <w:footerReference w:type="default" r:id="rId353"/>
          <w:headerReference w:type="first" r:id="rId354"/>
          <w:footerReference w:type="first" r:id="rId355"/>
          <w:pgSz w:w="11907" w:h="16840" w:code="9"/>
          <w:pgMar w:top="1440" w:right="1440" w:bottom="1440" w:left="1440" w:header="720" w:footer="720" w:gutter="0"/>
          <w:cols w:space="720"/>
          <w:titlePg/>
          <w:docGrid w:linePitch="360"/>
        </w:sectPr>
      </w:pPr>
    </w:p>
    <w:p w14:paraId="1E19C9A1" w14:textId="07D07D6C" w:rsidR="00C76247" w:rsidRPr="00330B62" w:rsidRDefault="00C76247" w:rsidP="000825B3">
      <w:pPr>
        <w:pStyle w:val="Heading3"/>
        <w:widowControl/>
        <w:spacing w:before="0" w:after="120"/>
        <w:rPr>
          <w:sz w:val="17"/>
          <w:szCs w:val="17"/>
          <w:lang w:val="fr-FR"/>
        </w:rPr>
      </w:pPr>
      <w:bookmarkStart w:id="843" w:name="_Paragraphe_87_–"/>
      <w:bookmarkStart w:id="844" w:name="_Toc54686902"/>
      <w:bookmarkStart w:id="845" w:name="_Toc59200708"/>
      <w:bookmarkEnd w:id="843"/>
      <w:r w:rsidRPr="00330B62">
        <w:rPr>
          <w:sz w:val="17"/>
          <w:szCs w:val="17"/>
          <w:lang w:val="fr-FR"/>
        </w:rPr>
        <w:t>Paragraphe </w:t>
      </w:r>
      <w:r w:rsidR="0049076F" w:rsidRPr="000825B3">
        <w:rPr>
          <w:color w:val="000000"/>
          <w:sz w:val="17"/>
          <w:szCs w:val="17"/>
          <w:u w:val="none"/>
          <w:lang w:val="fr-FR"/>
        </w:rPr>
        <w:t>89</w:t>
      </w:r>
      <w:r w:rsidRPr="00330B62">
        <w:rPr>
          <w:sz w:val="17"/>
          <w:szCs w:val="17"/>
          <w:lang w:val="fr-FR"/>
        </w:rPr>
        <w:t xml:space="preserve"> – Clé de caractérisation “CDS”</w:t>
      </w:r>
      <w:bookmarkEnd w:id="844"/>
      <w:bookmarkEnd w:id="845"/>
    </w:p>
    <w:p w14:paraId="5E58E9AC" w14:textId="44052636" w:rsidR="00C76247" w:rsidRPr="00330B62" w:rsidRDefault="00C76247" w:rsidP="000825B3">
      <w:pPr>
        <w:widowControl/>
        <w:spacing w:after="170"/>
        <w:rPr>
          <w:rFonts w:eastAsiaTheme="minorEastAsia"/>
          <w:b/>
          <w:sz w:val="17"/>
          <w:szCs w:val="17"/>
          <w:lang w:val="fr-FR"/>
        </w:rPr>
      </w:pPr>
      <w:bookmarkStart w:id="846" w:name="example871encoding"/>
      <w:bookmarkStart w:id="847" w:name="page71"/>
      <w:r w:rsidRPr="00330B62">
        <w:rPr>
          <w:rFonts w:eastAsiaTheme="minorEastAsia"/>
          <w:b/>
          <w:sz w:val="17"/>
          <w:szCs w:val="17"/>
          <w:lang w:val="fr-FR"/>
        </w:rPr>
        <w:t>Exemple </w:t>
      </w:r>
      <w:r w:rsidR="0049076F" w:rsidRPr="000825B3">
        <w:rPr>
          <w:rFonts w:eastAsiaTheme="minorEastAsia"/>
          <w:b/>
          <w:color w:val="000000"/>
          <w:sz w:val="17"/>
          <w:szCs w:val="17"/>
          <w:lang w:val="fr-FR"/>
        </w:rPr>
        <w:t>89</w:t>
      </w:r>
      <w:r w:rsidRPr="00330B62">
        <w:rPr>
          <w:rFonts w:eastAsiaTheme="minorEastAsia"/>
          <w:b/>
          <w:sz w:val="17"/>
          <w:szCs w:val="17"/>
          <w:lang w:val="fr-FR"/>
        </w:rPr>
        <w:t>-1 : Codage de la séquence de nucléotides et séquence d’acides aminés codée</w:t>
      </w:r>
    </w:p>
    <w:bookmarkEnd w:id="846"/>
    <w:bookmarkEnd w:id="847"/>
    <w:p w14:paraId="1409509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nucléotidique ci</w:t>
      </w:r>
      <w:r w:rsidRPr="00330B62">
        <w:rPr>
          <w:rFonts w:eastAsiaTheme="minorEastAsia"/>
          <w:sz w:val="17"/>
          <w:szCs w:val="17"/>
          <w:lang w:val="fr-FR"/>
        </w:rPr>
        <w:noBreakHyphen/>
        <w:t>après et sa traduction :</w:t>
      </w:r>
    </w:p>
    <w:p w14:paraId="44647F6D" w14:textId="77777777" w:rsidR="00C76247" w:rsidRPr="00330B62" w:rsidRDefault="00C76247" w:rsidP="009B2AE0">
      <w:pPr>
        <w:widowControl/>
        <w:spacing w:after="170"/>
        <w:ind w:left="709"/>
        <w:rPr>
          <w:rFonts w:eastAsiaTheme="minorEastAsia"/>
          <w:sz w:val="17"/>
          <w:szCs w:val="17"/>
          <w:lang w:val="fr-FR"/>
        </w:rPr>
      </w:pPr>
      <w:r w:rsidRPr="00330B62">
        <w:rPr>
          <w:rFonts w:ascii="Courier New" w:eastAsiaTheme="minorEastAsia" w:hAnsi="Courier New" w:cs="Courier New"/>
          <w:sz w:val="17"/>
          <w:szCs w:val="17"/>
          <w:lang w:val="fr-FR"/>
        </w:rPr>
        <w:t>atg acc gga aat aaa cct gaa acc gat gtt tac gaa att tta tga</w:t>
      </w:r>
    </w:p>
    <w:p w14:paraId="5E794DA4" w14:textId="77777777" w:rsidR="00C76247" w:rsidRPr="00614A14" w:rsidRDefault="00C76247" w:rsidP="009B2AE0">
      <w:pPr>
        <w:widowControl/>
        <w:spacing w:after="170"/>
        <w:ind w:left="709"/>
        <w:rPr>
          <w:rFonts w:eastAsiaTheme="minorEastAsia" w:cs="Times New Roman"/>
          <w:sz w:val="17"/>
          <w:szCs w:val="17"/>
        </w:rPr>
      </w:pPr>
      <w:r w:rsidRPr="00614A14">
        <w:rPr>
          <w:rFonts w:ascii="Courier New" w:eastAsiaTheme="minorEastAsia" w:hAnsi="Courier New" w:cs="Courier New"/>
          <w:sz w:val="17"/>
          <w:szCs w:val="17"/>
        </w:rPr>
        <w:t>Met Thr Gly Asn Lys Pro Glu Thr Asp Val Tyr Glu Ile Leu STOP</w:t>
      </w:r>
    </w:p>
    <w:p w14:paraId="6EA46CA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4E87DCF" w14:textId="77777777" w:rsidR="00C76247" w:rsidRPr="00330B62" w:rsidRDefault="00C76247" w:rsidP="009B2AE0">
      <w:pPr>
        <w:widowControl/>
        <w:tabs>
          <w:tab w:val="left" w:pos="709"/>
        </w:tabs>
        <w:spacing w:after="170"/>
        <w:ind w:left="720"/>
        <w:rPr>
          <w:rFonts w:eastAsiaTheme="minorEastAsia"/>
          <w:b/>
          <w:sz w:val="17"/>
          <w:szCs w:val="17"/>
          <w:lang w:val="fr-FR"/>
        </w:rPr>
      </w:pPr>
      <w:r w:rsidRPr="00330B62">
        <w:rPr>
          <w:rFonts w:eastAsiaTheme="minorEastAsia"/>
          <w:b/>
          <w:sz w:val="17"/>
          <w:szCs w:val="17"/>
          <w:lang w:val="fr-FR"/>
        </w:rPr>
        <w:t>OUI</w:t>
      </w:r>
      <w:r w:rsidRPr="00330B62">
        <w:rPr>
          <w:rFonts w:eastAsiaTheme="minorEastAsia"/>
          <w:strike/>
          <w:color w:val="FFFFFF" w:themeColor="background1"/>
          <w:sz w:val="17"/>
          <w:szCs w:val="17"/>
          <w:shd w:val="clear" w:color="auto" w:fill="7030A0"/>
          <w:lang w:val="fr-FR"/>
        </w:rPr>
        <w:t xml:space="preserve"> </w:t>
      </w:r>
    </w:p>
    <w:p w14:paraId="562F4AE2" w14:textId="77777777" w:rsidR="00C76247" w:rsidRPr="00330B62" w:rsidRDefault="00C76247" w:rsidP="009B2AE0">
      <w:pPr>
        <w:widowControl/>
        <w:tabs>
          <w:tab w:val="left" w:pos="709"/>
        </w:tabs>
        <w:spacing w:after="170"/>
        <w:ind w:left="720"/>
        <w:rPr>
          <w:rFonts w:eastAsiaTheme="minorEastAsia"/>
          <w:b/>
          <w:sz w:val="17"/>
          <w:szCs w:val="17"/>
          <w:lang w:val="fr-FR"/>
        </w:rPr>
      </w:pPr>
      <w:r w:rsidRPr="00330B62">
        <w:rPr>
          <w:rFonts w:eastAsiaTheme="minorEastAsia"/>
          <w:b/>
          <w:sz w:val="17"/>
          <w:szCs w:val="17"/>
          <w:lang w:val="fr-FR"/>
        </w:rPr>
        <w:t>La séquence nucléotidique énumérée compte plus de 10 nucléotides définis de manière spécifique.</w:t>
      </w:r>
    </w:p>
    <w:p w14:paraId="6F58B463" w14:textId="77777777" w:rsidR="00C76247" w:rsidRPr="00330B62" w:rsidRDefault="00C76247" w:rsidP="009B2AE0">
      <w:pPr>
        <w:widowControl/>
        <w:tabs>
          <w:tab w:val="left" w:pos="720"/>
        </w:tabs>
        <w:spacing w:after="170"/>
        <w:ind w:left="720"/>
        <w:rPr>
          <w:rFonts w:eastAsiaTheme="minorEastAsia"/>
          <w:b/>
          <w:strike/>
          <w:color w:val="FFFFFF" w:themeColor="background1"/>
          <w:sz w:val="17"/>
          <w:szCs w:val="17"/>
          <w:shd w:val="clear" w:color="auto" w:fill="7030A0"/>
          <w:lang w:val="fr-FR"/>
        </w:rPr>
      </w:pPr>
      <w:r w:rsidRPr="00330B62">
        <w:rPr>
          <w:rFonts w:eastAsiaTheme="minorEastAsia"/>
          <w:sz w:val="17"/>
          <w:szCs w:val="17"/>
          <w:lang w:val="fr-FR"/>
        </w:rPr>
        <w:t>La séquence d’acides aminés énumérée contient plus de quatre acides aminés définis de manière spécifique.</w:t>
      </w:r>
    </w:p>
    <w:p w14:paraId="390D369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AF35B93"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nucléotidique doit être présentée sous la forme suivante :</w:t>
      </w:r>
    </w:p>
    <w:p w14:paraId="750CFCC0" w14:textId="323AB22C"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 xml:space="preserve">atgaccggaaataaacctgaaaccgatgtttacgaaattttatga </w:t>
      </w:r>
      <w:r w:rsidRPr="00330B62">
        <w:rPr>
          <w:rFonts w:eastAsiaTheme="minorEastAsia"/>
          <w:iCs/>
          <w:color w:val="000000"/>
          <w:sz w:val="17"/>
          <w:szCs w:val="17"/>
          <w:lang w:val="fr-FR"/>
        </w:rPr>
        <w:t>(SEQ ID NO : 5</w:t>
      </w:r>
      <w:r w:rsidR="00107181" w:rsidRPr="00E64C7E">
        <w:rPr>
          <w:rFonts w:eastAsiaTheme="minorEastAsia"/>
          <w:iCs/>
          <w:color w:val="000000"/>
          <w:sz w:val="17"/>
          <w:szCs w:val="17"/>
          <w:u w:val="single"/>
          <w:shd w:val="clear" w:color="auto" w:fill="FFFF00"/>
          <w:lang w:val="fr-FR"/>
        </w:rPr>
        <w:t>9</w:t>
      </w:r>
      <w:r w:rsidRPr="00E64C7E">
        <w:rPr>
          <w:rFonts w:eastAsiaTheme="minorEastAsia"/>
          <w:iCs/>
          <w:strike/>
          <w:color w:val="FFFFFF"/>
          <w:sz w:val="17"/>
          <w:szCs w:val="17"/>
          <w:shd w:val="clear" w:color="auto" w:fill="800080"/>
          <w:lang w:val="fr-FR"/>
        </w:rPr>
        <w:t>8</w:t>
      </w:r>
      <w:r w:rsidRPr="00330B62">
        <w:rPr>
          <w:rFonts w:eastAsiaTheme="minorEastAsia"/>
          <w:iCs/>
          <w:color w:val="000000"/>
          <w:sz w:val="17"/>
          <w:szCs w:val="17"/>
          <w:lang w:val="fr-FR"/>
        </w:rPr>
        <w:t>)</w:t>
      </w:r>
    </w:p>
    <w:p w14:paraId="0E49569A" w14:textId="7DCAAFF8" w:rsidR="00C76247" w:rsidRPr="00330B62" w:rsidRDefault="00C76247" w:rsidP="000825B3">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nucléotidique</w:t>
      </w:r>
      <w:r w:rsidRPr="00330B62">
        <w:rPr>
          <w:rFonts w:eastAsiaTheme="minorEastAsia"/>
          <w:color w:val="000000"/>
          <w:sz w:val="17"/>
          <w:szCs w:val="17"/>
          <w:lang w:val="fr-FR"/>
        </w:rPr>
        <w:t xml:space="preserve"> </w:t>
      </w:r>
      <w:r w:rsidRPr="00330B62">
        <w:rPr>
          <w:rFonts w:eastAsiaTheme="minorEastAsia"/>
          <w:sz w:val="17"/>
          <w:szCs w:val="17"/>
          <w:lang w:val="fr-FR"/>
        </w:rPr>
        <w:t>doit</w:t>
      </w:r>
      <w:r w:rsidRPr="00330B62">
        <w:rPr>
          <w:rFonts w:eastAsiaTheme="minorEastAsia"/>
          <w:color w:val="000000"/>
          <w:sz w:val="17"/>
          <w:szCs w:val="17"/>
          <w:lang w:val="fr-FR"/>
        </w:rPr>
        <w:t xml:space="preserve"> </w:t>
      </w:r>
      <w:r w:rsidRPr="00330B62">
        <w:rPr>
          <w:rFonts w:eastAsiaTheme="minorEastAsia"/>
          <w:sz w:val="17"/>
          <w:szCs w:val="17"/>
          <w:lang w:val="fr-FR"/>
        </w:rPr>
        <w:t>s’accompagner d’une description supplémentaire utilisant la clé de caractérisation “CDS”, et l’élément INSDFeature_location devrait désigner l’ensemble de la séquence, y compris le codon d’arrêt (c’est</w:t>
      </w:r>
      <w:r w:rsidRPr="00330B62">
        <w:rPr>
          <w:rFonts w:eastAsiaTheme="minorEastAsia"/>
          <w:sz w:val="17"/>
          <w:szCs w:val="17"/>
          <w:lang w:val="fr-FR"/>
        </w:rPr>
        <w:noBreakHyphen/>
        <w:t>à</w:t>
      </w:r>
      <w:r w:rsidRPr="00330B62">
        <w:rPr>
          <w:rFonts w:eastAsiaTheme="minorEastAsia"/>
          <w:sz w:val="17"/>
          <w:szCs w:val="17"/>
          <w:lang w:val="fr-FR"/>
        </w:rPr>
        <w:noBreakHyphen/>
        <w:t>dire les positions 1 à 45).</w:t>
      </w:r>
      <w:r w:rsidRPr="00330B62">
        <w:rPr>
          <w:sz w:val="17"/>
          <w:szCs w:val="17"/>
          <w:lang w:val="fr-FR"/>
        </w:rPr>
        <w:t xml:space="preserve">  </w:t>
      </w:r>
      <w:r w:rsidRPr="00330B62">
        <w:rPr>
          <w:rFonts w:eastAsiaTheme="minorEastAsia"/>
          <w:sz w:val="17"/>
          <w:szCs w:val="17"/>
          <w:lang w:val="fr-FR"/>
        </w:rPr>
        <w:t>De plus, le qualificateur “translation” devrait être intégré en prenant la valeur “MTGNKPETDVYEIL”.  La demande ne divulgue pas le tableau du code génétique qui est appliqué à la traduction (voir annexe 1, section 9, tableau </w:t>
      </w:r>
      <w:r w:rsidR="0049076F" w:rsidRPr="000825B3">
        <w:rPr>
          <w:rFonts w:eastAsiaTheme="minorEastAsia"/>
          <w:color w:val="000000"/>
          <w:sz w:val="17"/>
          <w:szCs w:val="17"/>
          <w:lang w:val="fr-FR"/>
        </w:rPr>
        <w:t>7</w:t>
      </w:r>
      <w:r w:rsidRPr="00330B62">
        <w:rPr>
          <w:rFonts w:eastAsiaTheme="minorEastAsia"/>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49076F" w:rsidRPr="000825B3">
        <w:rPr>
          <w:rFonts w:eastAsiaTheme="minorEastAsia"/>
          <w:color w:val="000000"/>
          <w:sz w:val="17"/>
          <w:szCs w:val="17"/>
          <w:lang w:val="fr-FR"/>
        </w:rPr>
        <w:t>7</w:t>
      </w:r>
      <w:r w:rsidRPr="00330B62">
        <w:rPr>
          <w:rFonts w:eastAsiaTheme="minorEastAsia"/>
          <w:sz w:val="17"/>
          <w:szCs w:val="17"/>
          <w:lang w:val="fr-FR"/>
        </w:rPr>
        <w:t xml:space="preserve"> pour le qualificateur “transl_table”.</w:t>
      </w:r>
      <w:r w:rsidRPr="00330B62">
        <w:rPr>
          <w:sz w:val="17"/>
          <w:szCs w:val="17"/>
          <w:lang w:val="fr-FR"/>
        </w:rPr>
        <w:t xml:space="preserve">  </w:t>
      </w:r>
      <w:r w:rsidRPr="00330B62">
        <w:rPr>
          <w:rFonts w:eastAsiaTheme="minorEastAsia"/>
          <w:sz w:val="17"/>
          <w:szCs w:val="17"/>
          <w:lang w:val="fr-FR"/>
        </w:rPr>
        <w:t>Enfin, le qualificateur “protein_id” doit être employé pour indiquer le numéro d’identification de la séquence d’acides aminés traduite.</w:t>
      </w:r>
    </w:p>
    <w:p w14:paraId="2E8C075F"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d’acides aminés.doit être présentée de façon distincte au moyen des codes à une lettre ci</w:t>
      </w:r>
      <w:r w:rsidRPr="00330B62">
        <w:rPr>
          <w:rFonts w:eastAsiaTheme="minorEastAsia"/>
          <w:sz w:val="17"/>
          <w:szCs w:val="17"/>
          <w:lang w:val="fr-FR"/>
        </w:rPr>
        <w:noBreakHyphen/>
        <w:t>après, et disposer de son propre numéro d’identification de séquence :</w:t>
      </w:r>
    </w:p>
    <w:p w14:paraId="4D038E8B" w14:textId="094D505F"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 xml:space="preserve">MTGNKPETDVYEIL </w:t>
      </w:r>
      <w:r w:rsidRPr="00330B62">
        <w:rPr>
          <w:rFonts w:eastAsiaTheme="minorEastAsia"/>
          <w:iCs/>
          <w:color w:val="000000"/>
          <w:sz w:val="17"/>
          <w:szCs w:val="17"/>
          <w:lang w:val="fr-FR"/>
        </w:rPr>
        <w:t xml:space="preserve">(SEQ ID NO : </w:t>
      </w:r>
      <w:r w:rsidRPr="00E64C7E">
        <w:rPr>
          <w:rFonts w:eastAsiaTheme="minorEastAsia"/>
          <w:iCs/>
          <w:strike/>
          <w:color w:val="FFFFFF"/>
          <w:sz w:val="17"/>
          <w:szCs w:val="17"/>
          <w:shd w:val="clear" w:color="auto" w:fill="800080"/>
          <w:lang w:val="fr-FR"/>
        </w:rPr>
        <w:t>59</w:t>
      </w:r>
      <w:r w:rsidR="00107181" w:rsidRPr="00E64C7E">
        <w:rPr>
          <w:rFonts w:eastAsiaTheme="minorEastAsia"/>
          <w:iCs/>
          <w:color w:val="000000"/>
          <w:sz w:val="17"/>
          <w:szCs w:val="17"/>
          <w:u w:val="single"/>
          <w:shd w:val="clear" w:color="auto" w:fill="FFFF00"/>
          <w:lang w:val="fr-FR"/>
        </w:rPr>
        <w:t>60</w:t>
      </w:r>
      <w:r w:rsidRPr="00330B62">
        <w:rPr>
          <w:rFonts w:eastAsiaTheme="minorEastAsia"/>
          <w:iCs/>
          <w:color w:val="000000"/>
          <w:sz w:val="17"/>
          <w:szCs w:val="17"/>
          <w:lang w:val="fr-FR"/>
        </w:rPr>
        <w:t>)</w:t>
      </w:r>
    </w:p>
    <w:p w14:paraId="1C804BD5"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Le STOP qui suit la séquence d’acides aminés énumérée ne doit pas être intégré dans la séquence d’acides aminés à l’occasion du listage des séquences.</w:t>
      </w:r>
    </w:p>
    <w:p w14:paraId="00E9DBF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6A90F77" w14:textId="63E18103" w:rsidR="00C76247" w:rsidRPr="00330B62" w:rsidRDefault="00C76247" w:rsidP="000825B3">
      <w:pPr>
        <w:widowControl/>
        <w:spacing w:after="170"/>
        <w:rPr>
          <w:rFonts w:eastAsiaTheme="minorEastAsia"/>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7.a), 7.b), 26, 28, </w:t>
      </w:r>
      <w:r w:rsidR="0049076F" w:rsidRPr="000825B3">
        <w:rPr>
          <w:rFonts w:eastAsiaTheme="minorEastAsia"/>
          <w:color w:val="000000"/>
          <w:sz w:val="17"/>
          <w:szCs w:val="17"/>
          <w:lang w:val="fr-FR"/>
        </w:rPr>
        <w:t>89, 90</w:t>
      </w:r>
      <w:r w:rsidRPr="00330B62">
        <w:rPr>
          <w:rFonts w:eastAsiaTheme="minorEastAsia"/>
          <w:sz w:val="17"/>
          <w:szCs w:val="17"/>
          <w:lang w:val="fr-FR"/>
        </w:rPr>
        <w:t xml:space="preserve"> et </w:t>
      </w:r>
      <w:r w:rsidR="0049076F" w:rsidRPr="000825B3">
        <w:rPr>
          <w:rFonts w:eastAsiaTheme="minorEastAsia"/>
          <w:color w:val="000000"/>
          <w:sz w:val="17"/>
          <w:szCs w:val="17"/>
          <w:lang w:val="fr-FR"/>
        </w:rPr>
        <w:t>92</w:t>
      </w:r>
    </w:p>
    <w:p w14:paraId="3EC3158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56"/>
          <w:headerReference w:type="default" r:id="rId357"/>
          <w:footerReference w:type="even" r:id="rId358"/>
          <w:footerReference w:type="default" r:id="rId359"/>
          <w:headerReference w:type="first" r:id="rId360"/>
          <w:footerReference w:type="first" r:id="rId361"/>
          <w:pgSz w:w="11907" w:h="16840" w:code="9"/>
          <w:pgMar w:top="1440" w:right="1440" w:bottom="1440" w:left="1440" w:header="720" w:footer="720" w:gutter="0"/>
          <w:cols w:space="720"/>
          <w:titlePg/>
          <w:docGrid w:linePitch="360"/>
        </w:sectPr>
      </w:pPr>
    </w:p>
    <w:p w14:paraId="5D1EDF4F" w14:textId="5D1F4EB8" w:rsidR="00C76247" w:rsidRPr="00330B62" w:rsidRDefault="00C76247" w:rsidP="000825B3">
      <w:pPr>
        <w:widowControl/>
        <w:spacing w:after="170"/>
        <w:rPr>
          <w:rFonts w:eastAsiaTheme="minorEastAsia"/>
          <w:b/>
          <w:sz w:val="17"/>
          <w:szCs w:val="17"/>
          <w:lang w:val="fr-FR"/>
        </w:rPr>
      </w:pPr>
      <w:bookmarkStart w:id="848" w:name="page72"/>
      <w:bookmarkStart w:id="849" w:name="Example872featurelocation"/>
      <w:r w:rsidRPr="00330B62">
        <w:rPr>
          <w:rFonts w:eastAsiaTheme="minorEastAsia"/>
          <w:b/>
          <w:sz w:val="17"/>
          <w:szCs w:val="17"/>
          <w:lang w:val="fr-FR"/>
        </w:rPr>
        <w:t>Exemple </w:t>
      </w:r>
      <w:r w:rsidR="00326846" w:rsidRPr="000825B3">
        <w:rPr>
          <w:rFonts w:eastAsiaTheme="minorEastAsia"/>
          <w:b/>
          <w:color w:val="000000"/>
          <w:sz w:val="17"/>
          <w:szCs w:val="17"/>
          <w:lang w:val="fr-FR"/>
        </w:rPr>
        <w:t>89</w:t>
      </w:r>
      <w:r w:rsidRPr="00330B62">
        <w:rPr>
          <w:rFonts w:eastAsiaTheme="minorEastAsia"/>
          <w:b/>
          <w:sz w:val="17"/>
          <w:szCs w:val="17"/>
          <w:lang w:val="fr-FR"/>
        </w:rPr>
        <w:t>-2 : L’emplacement de la caractéristique s’étend au</w:t>
      </w:r>
      <w:r w:rsidRPr="00330B62">
        <w:rPr>
          <w:rFonts w:eastAsiaTheme="minorEastAsia"/>
          <w:b/>
          <w:sz w:val="17"/>
          <w:szCs w:val="17"/>
          <w:lang w:val="fr-FR"/>
        </w:rPr>
        <w:noBreakHyphen/>
        <w:t>delà de la séquence divulguée</w:t>
      </w:r>
      <w:bookmarkEnd w:id="848"/>
    </w:p>
    <w:bookmarkEnd w:id="849"/>
    <w:p w14:paraId="0469BF7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contient la figure suivante, qui révèle une séquence de codage partielle et sa séquence d’acides aminés traduite :</w:t>
      </w:r>
    </w:p>
    <w:p w14:paraId="67E2923D" w14:textId="77777777" w:rsidR="00C76247" w:rsidRPr="00330B62" w:rsidRDefault="00C76247" w:rsidP="009B2AE0">
      <w:pPr>
        <w:widowControl/>
        <w:ind w:left="270"/>
        <w:rPr>
          <w:rFonts w:ascii="Courier New" w:eastAsia="Times New Roman" w:hAnsi="Courier New" w:cs="Courier New"/>
          <w:sz w:val="17"/>
          <w:szCs w:val="17"/>
          <w:lang w:val="fr-FR"/>
        </w:rPr>
      </w:pPr>
      <w:r w:rsidRPr="00330B62">
        <w:rPr>
          <w:rFonts w:ascii="Courier New" w:eastAsia="Times New Roman" w:hAnsi="Courier New" w:cs="Courier New"/>
          <w:sz w:val="17"/>
          <w:szCs w:val="17"/>
          <w:lang w:val="fr-FR"/>
        </w:rPr>
        <w:t>cat cac gca gca gaa tgt gga ttt tgt cct caa caa tgg caa gtt cta     48</w:t>
      </w:r>
    </w:p>
    <w:p w14:paraId="7A112AD6"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His His Ala Ala Glu Cys Gly Phe Cys Pro Gln Gln Trp Gln Val Leu        </w:t>
      </w:r>
    </w:p>
    <w:p w14:paraId="7FA55D88"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1               5                   10                  15             </w:t>
      </w:r>
    </w:p>
    <w:p w14:paraId="06022C1C" w14:textId="77777777" w:rsidR="00C76247" w:rsidRPr="00614A14" w:rsidRDefault="00C76247" w:rsidP="009B2AE0">
      <w:pPr>
        <w:widowControl/>
        <w:ind w:left="270"/>
        <w:rPr>
          <w:rFonts w:ascii="Courier New" w:eastAsia="Times New Roman" w:hAnsi="Courier New" w:cs="Courier New"/>
          <w:sz w:val="17"/>
          <w:szCs w:val="17"/>
        </w:rPr>
      </w:pPr>
    </w:p>
    <w:p w14:paraId="1C62F1D6"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cgt ggg agt ctg tgc att tgt gag ggt cca gct gaa gga tgg ttc ata     96</w:t>
      </w:r>
    </w:p>
    <w:p w14:paraId="1AE4530B"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Arg Gly Ser Leu Cys Ile Cys Glu Gly Pro Ala Glu Gly Trp Phe Ile        </w:t>
      </w:r>
    </w:p>
    <w:p w14:paraId="44529E98"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20                  25                  30                 </w:t>
      </w:r>
    </w:p>
    <w:p w14:paraId="309AFFA4" w14:textId="77777777" w:rsidR="00C76247" w:rsidRPr="00614A14" w:rsidRDefault="00C76247" w:rsidP="009B2AE0">
      <w:pPr>
        <w:widowControl/>
        <w:ind w:left="270"/>
        <w:rPr>
          <w:rFonts w:ascii="Courier New" w:eastAsia="Times New Roman" w:hAnsi="Courier New" w:cs="Courier New"/>
          <w:sz w:val="17"/>
          <w:szCs w:val="17"/>
        </w:rPr>
      </w:pPr>
    </w:p>
    <w:p w14:paraId="454E08ED"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tca aga tgt tgg tta tgg tgt ggg cct caa gtc caa ggc ttt atc ttt    144</w:t>
      </w:r>
    </w:p>
    <w:p w14:paraId="5DB93779"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Ser Arg Cys Trp Leu Trp Cys Gly Pro Gln Val Gln Gly Phe Ile Phe        </w:t>
      </w:r>
    </w:p>
    <w:p w14:paraId="259212D2"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35                  40                  45                     </w:t>
      </w:r>
    </w:p>
    <w:p w14:paraId="6FE8D169" w14:textId="77777777" w:rsidR="00C76247" w:rsidRPr="00614A14" w:rsidRDefault="00C76247" w:rsidP="009B2AE0">
      <w:pPr>
        <w:widowControl/>
        <w:ind w:left="270"/>
        <w:rPr>
          <w:rFonts w:ascii="Courier New" w:eastAsia="Times New Roman" w:hAnsi="Courier New" w:cs="Courier New"/>
          <w:sz w:val="17"/>
          <w:szCs w:val="17"/>
        </w:rPr>
      </w:pPr>
    </w:p>
    <w:p w14:paraId="51B6A227"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gga gaa ggc aag gaa gga ggc ggt gac aga cgg gct gaa gcg agc cct    192</w:t>
      </w:r>
    </w:p>
    <w:p w14:paraId="6677997E"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Gly Glu Gly Lys Glu Gly Gly Gly Asp Arg Arg Ala Glu Ala Ser Pro        </w:t>
      </w:r>
    </w:p>
    <w:p w14:paraId="1548631F"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50                  55                  60                         </w:t>
      </w:r>
    </w:p>
    <w:p w14:paraId="150F68C4" w14:textId="77777777" w:rsidR="00C76247" w:rsidRPr="00614A14" w:rsidRDefault="00C76247" w:rsidP="009B2AE0">
      <w:pPr>
        <w:widowControl/>
        <w:ind w:left="270"/>
        <w:rPr>
          <w:rFonts w:ascii="Courier New" w:eastAsia="Times New Roman" w:hAnsi="Courier New" w:cs="Courier New"/>
          <w:sz w:val="17"/>
          <w:szCs w:val="17"/>
        </w:rPr>
      </w:pPr>
    </w:p>
    <w:p w14:paraId="0B32EC24"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cag gag ttt tgg gaa tgc act tgg                                    216</w:t>
      </w:r>
    </w:p>
    <w:p w14:paraId="3B99D8C0"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Gln Glu Phe Trp Glu Cys Thr Trp                                        </w:t>
      </w:r>
    </w:p>
    <w:p w14:paraId="181D1605" w14:textId="77777777" w:rsidR="00C76247" w:rsidRPr="00330B62" w:rsidRDefault="00C76247" w:rsidP="009B2AE0">
      <w:pPr>
        <w:widowControl/>
        <w:ind w:left="270"/>
        <w:rPr>
          <w:rFonts w:ascii="Courier New" w:eastAsia="Times New Roman" w:hAnsi="Courier New" w:cs="Courier New"/>
          <w:sz w:val="17"/>
          <w:szCs w:val="17"/>
          <w:lang w:val="fr-FR"/>
        </w:rPr>
      </w:pPr>
      <w:r w:rsidRPr="00330B62">
        <w:rPr>
          <w:rFonts w:ascii="Courier New" w:eastAsia="Times New Roman" w:hAnsi="Courier New" w:cs="Courier New"/>
          <w:sz w:val="17"/>
          <w:szCs w:val="17"/>
          <w:lang w:val="fr-FR"/>
        </w:rPr>
        <w:t xml:space="preserve">65                  70     </w:t>
      </w:r>
    </w:p>
    <w:p w14:paraId="2EE2703F" w14:textId="77777777" w:rsidR="00C76247" w:rsidRPr="00330B62" w:rsidRDefault="00C76247" w:rsidP="009B2AE0">
      <w:pPr>
        <w:pStyle w:val="NoSpacing"/>
        <w:rPr>
          <w:rFonts w:cs="Arial"/>
          <w:color w:val="000000" w:themeColor="text1"/>
          <w:lang w:val="fr-FR"/>
        </w:rPr>
      </w:pPr>
    </w:p>
    <w:p w14:paraId="3FF8DDBB" w14:textId="77777777" w:rsidR="00C76247" w:rsidRPr="00330B62" w:rsidRDefault="00C76247" w:rsidP="009B2AE0">
      <w:pPr>
        <w:pStyle w:val="NoSpacing"/>
        <w:ind w:left="360" w:right="630"/>
        <w:jc w:val="both"/>
        <w:rPr>
          <w:rFonts w:ascii="Courier New" w:hAnsi="Courier New" w:cs="Courier New"/>
          <w:color w:val="000000" w:themeColor="text1"/>
          <w:lang w:val="fr-FR"/>
        </w:rPr>
      </w:pPr>
      <w:r w:rsidRPr="00330B62">
        <w:rPr>
          <w:rFonts w:ascii="Courier New" w:hAnsi="Courier New" w:cs="Courier New"/>
          <w:color w:val="000000" w:themeColor="text1"/>
          <w:lang w:val="fr-FR"/>
        </w:rPr>
        <w:t>Figure 1 – Séquence de codage partielle du gène </w:t>
      </w:r>
      <w:r w:rsidRPr="00330B62">
        <w:rPr>
          <w:rFonts w:ascii="Courier New" w:hAnsi="Courier New" w:cs="Courier New"/>
          <w:i/>
          <w:color w:val="000000" w:themeColor="text1"/>
          <w:lang w:val="fr-FR"/>
        </w:rPr>
        <w:t>ITCH1</w:t>
      </w:r>
      <w:r w:rsidRPr="00330B62">
        <w:rPr>
          <w:rFonts w:ascii="Courier New" w:hAnsi="Courier New" w:cs="Courier New"/>
          <w:color w:val="000000" w:themeColor="text1"/>
          <w:lang w:val="fr-FR"/>
        </w:rPr>
        <w:t xml:space="preserve"> de l’</w:t>
      </w:r>
      <w:r w:rsidRPr="00330B62">
        <w:rPr>
          <w:rFonts w:ascii="Courier New" w:hAnsi="Courier New" w:cs="Courier New"/>
          <w:i/>
          <w:color w:val="000000" w:themeColor="text1"/>
          <w:lang w:val="fr-FR"/>
        </w:rPr>
        <w:t>Homo sapi</w:t>
      </w:r>
      <w:r w:rsidRPr="00330B62">
        <w:rPr>
          <w:rFonts w:ascii="Courier New" w:hAnsi="Courier New" w:cs="Courier New"/>
          <w:color w:val="000000" w:themeColor="text1"/>
          <w:lang w:val="fr-FR"/>
        </w:rPr>
        <w:t>ens, qui code les acides aminés 20 à 91 de la protéine ITCH1 comportant 442 acides aminés.</w:t>
      </w:r>
    </w:p>
    <w:p w14:paraId="495F154B" w14:textId="77777777" w:rsidR="00C76247" w:rsidRPr="00330B62" w:rsidRDefault="00C76247" w:rsidP="009B2AE0">
      <w:pPr>
        <w:pStyle w:val="NoSpacing"/>
        <w:ind w:left="360" w:right="630"/>
        <w:jc w:val="both"/>
        <w:rPr>
          <w:rFonts w:ascii="Courier New" w:hAnsi="Courier New" w:cs="Courier New"/>
          <w:color w:val="000000" w:themeColor="text1"/>
          <w:lang w:val="fr-FR"/>
        </w:rPr>
      </w:pPr>
    </w:p>
    <w:p w14:paraId="5FC0A73A"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7CDC32C2"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OUI</w:t>
      </w:r>
    </w:p>
    <w:p w14:paraId="269442C0"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 xml:space="preserve">La demande divulgue une séquence nucléotidique et sa séquence d’acides aminés traduite.  </w:t>
      </w:r>
      <w:r w:rsidRPr="00330B62">
        <w:rPr>
          <w:rFonts w:eastAsiaTheme="minorEastAsia"/>
          <w:sz w:val="17"/>
          <w:szCs w:val="17"/>
          <w:lang w:val="fr-FR"/>
        </w:rPr>
        <w:t>Contenant plus de 10 nucléotides définis de manière spécifique, la séquence nucléotidique énumérée doit être intégrée dans un listage des séquences.</w:t>
      </w:r>
    </w:p>
    <w:p w14:paraId="20D18669" w14:textId="77777777" w:rsidR="00C76247" w:rsidRPr="00330B62" w:rsidRDefault="00C76247" w:rsidP="009B2AE0">
      <w:pPr>
        <w:widowControl/>
        <w:spacing w:after="170"/>
        <w:ind w:left="709"/>
        <w:rPr>
          <w:rFonts w:eastAsiaTheme="minorEastAsia"/>
          <w:color w:val="000000" w:themeColor="text1"/>
          <w:sz w:val="17"/>
          <w:szCs w:val="17"/>
          <w:lang w:val="fr-FR"/>
        </w:rPr>
      </w:pPr>
      <w:bookmarkStart w:id="850" w:name="_Hlk526003912"/>
      <w:r w:rsidRPr="00330B62">
        <w:rPr>
          <w:rFonts w:eastAsiaTheme="minorEastAsia"/>
          <w:color w:val="000000" w:themeColor="text1"/>
          <w:sz w:val="17"/>
          <w:szCs w:val="17"/>
          <w:lang w:val="fr-FR"/>
        </w:rPr>
        <w:t>La séquence d’acides aminés contient plus de 4 acides aminés définis de manière spécifique et doit donc être intégrée dans un listage des séquences en tant que séquence distincte disposant de son propre numéro d’identification.</w:t>
      </w:r>
    </w:p>
    <w:bookmarkEnd w:id="850"/>
    <w:p w14:paraId="211E28A3" w14:textId="77777777" w:rsidR="00C76247" w:rsidRPr="00330B62" w:rsidRDefault="00C76247" w:rsidP="009B2AE0">
      <w:pPr>
        <w:widowControl/>
        <w:spacing w:after="170"/>
        <w:rPr>
          <w:rFonts w:eastAsiaTheme="minorEastAsia"/>
          <w:color w:val="000000" w:themeColor="text1"/>
          <w:szCs w:val="17"/>
          <w:lang w:val="fr-FR"/>
        </w:rPr>
        <w:sectPr w:rsidR="00C76247" w:rsidRPr="00330B62" w:rsidSect="009B2AE0">
          <w:headerReference w:type="even" r:id="rId362"/>
          <w:headerReference w:type="default" r:id="rId363"/>
          <w:footerReference w:type="even" r:id="rId364"/>
          <w:footerReference w:type="default" r:id="rId365"/>
          <w:headerReference w:type="first" r:id="rId366"/>
          <w:footerReference w:type="first" r:id="rId367"/>
          <w:pgSz w:w="11907" w:h="16840" w:code="9"/>
          <w:pgMar w:top="1440" w:right="1440" w:bottom="1440" w:left="1440" w:header="720" w:footer="720" w:gutter="0"/>
          <w:cols w:space="720"/>
          <w:titlePg/>
          <w:docGrid w:linePitch="360"/>
        </w:sectPr>
      </w:pPr>
    </w:p>
    <w:p w14:paraId="1D09BB6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967FFA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nucléotidique doit être intégrée dans un listage des séquences sous la forme suivante :</w:t>
      </w:r>
    </w:p>
    <w:p w14:paraId="45C71583" w14:textId="1BB37799" w:rsidR="00C76247" w:rsidRPr="00330B62" w:rsidRDefault="00C76247" w:rsidP="009B2AE0">
      <w:pPr>
        <w:widowControl/>
        <w:ind w:left="720"/>
        <w:rPr>
          <w:sz w:val="17"/>
          <w:szCs w:val="17"/>
          <w:lang w:val="fr-FR"/>
        </w:rPr>
      </w:pPr>
      <w:r w:rsidRPr="00330B62">
        <w:rPr>
          <w:sz w:val="17"/>
          <w:szCs w:val="17"/>
          <w:lang w:val="fr-FR"/>
        </w:rPr>
        <w:t>catcacgcagcagaatgtggattttgtcctcaacaatggcaagttctacgtgggagtctgtgcatttgtgagggtccagctgaaggatggttcatatcaagatgttggttatggtgtgggcctcaagtccaaggctttatctttggagaaggcaaggaaggaggcggtgacagacgggctgaagcgagccctcaggagttttgggaatgcacttgg (SEQ ID NO : 9</w:t>
      </w:r>
      <w:r w:rsidR="00107181" w:rsidRPr="00E64C7E">
        <w:rPr>
          <w:color w:val="000000"/>
          <w:sz w:val="17"/>
          <w:szCs w:val="17"/>
          <w:u w:val="single"/>
          <w:shd w:val="clear" w:color="auto" w:fill="FFFF00"/>
          <w:lang w:val="fr-FR"/>
        </w:rPr>
        <w:t>4</w:t>
      </w:r>
      <w:r w:rsidRPr="00E64C7E">
        <w:rPr>
          <w:strike/>
          <w:color w:val="FFFFFF"/>
          <w:sz w:val="17"/>
          <w:szCs w:val="17"/>
          <w:shd w:val="clear" w:color="auto" w:fill="800080"/>
          <w:lang w:val="fr-FR"/>
        </w:rPr>
        <w:t>3</w:t>
      </w:r>
      <w:r w:rsidRPr="00330B62">
        <w:rPr>
          <w:sz w:val="17"/>
          <w:szCs w:val="17"/>
          <w:lang w:val="fr-FR"/>
        </w:rPr>
        <w:t>)</w:t>
      </w:r>
    </w:p>
    <w:p w14:paraId="019121C1" w14:textId="77777777" w:rsidR="00C76247" w:rsidRPr="00330B62" w:rsidRDefault="00C76247" w:rsidP="009B2AE0">
      <w:pPr>
        <w:widowControl/>
        <w:ind w:left="720"/>
        <w:rPr>
          <w:sz w:val="17"/>
          <w:szCs w:val="17"/>
          <w:lang w:val="fr-FR"/>
        </w:rPr>
      </w:pPr>
    </w:p>
    <w:p w14:paraId="37C89074"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 xml:space="preserve">La séquence nucléotidique devrait être décrite plus en détail au moyen d’une clé de caractérisation “CDS”.  </w:t>
      </w:r>
      <w:r w:rsidRPr="00330B62">
        <w:rPr>
          <w:rFonts w:eastAsiaTheme="minorEastAsia"/>
          <w:sz w:val="17"/>
          <w:szCs w:val="17"/>
          <w:lang w:val="fr-FR"/>
        </w:rPr>
        <w:t>L’élément INSDFeature_location doit indiquer l’emplacement de la caractéristique “CDS”</w:t>
      </w:r>
      <w:r w:rsidRPr="00330B62">
        <w:rPr>
          <w:rFonts w:eastAsiaTheme="minorEastAsia"/>
          <w:color w:val="000000" w:themeColor="text1"/>
          <w:sz w:val="17"/>
          <w:szCs w:val="17"/>
          <w:lang w:val="fr-FR"/>
        </w:rPr>
        <w:t xml:space="preserve"> dans la séquence</w:t>
      </w:r>
      <w:r w:rsidRPr="00330B62">
        <w:rPr>
          <w:rFonts w:eastAsiaTheme="minorEastAsia"/>
          <w:sz w:val="17"/>
          <w:szCs w:val="17"/>
          <w:lang w:val="fr-FR"/>
        </w:rPr>
        <w:t>, y compris le codon d’arrêt.</w:t>
      </w:r>
    </w:p>
    <w:p w14:paraId="245A737B"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figure décrit une séquence de codage partielle qui ne contient ni le codon de départ ni le codon d’arrêt.  Cependant, la description de la séquence indique que le codon de départ se trouve en amont du nucléotide en position 1 et que le codon d’arrêt se trouve en aval de dernier nucléotide en position 216.</w:t>
      </w:r>
    </w:p>
    <w:p w14:paraId="3D0D039C"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norme ST.26 prescrit que le descripteur d’emplacement ne doit pas comporter de numéros de résidus en dehors de la série indiquée pour la séquence dans l’élément INSDSeq_sequence.  Dès lors, dans l’exemple ci</w:t>
      </w:r>
      <w:r w:rsidRPr="00330B62">
        <w:rPr>
          <w:rFonts w:eastAsiaTheme="minorEastAsia"/>
          <w:color w:val="000000" w:themeColor="text1"/>
          <w:sz w:val="17"/>
          <w:szCs w:val="17"/>
          <w:lang w:val="fr-FR"/>
        </w:rPr>
        <w:noBreakHyphen/>
        <w:t>dessus, le descripteur d’emplacement de la clé de caractérisation “CDS” ne peut comporter de numéros de position au</w:t>
      </w:r>
      <w:r w:rsidRPr="00330B62">
        <w:rPr>
          <w:rFonts w:eastAsiaTheme="minorEastAsia"/>
          <w:color w:val="000000" w:themeColor="text1"/>
          <w:sz w:val="17"/>
          <w:szCs w:val="17"/>
          <w:lang w:val="fr-FR"/>
        </w:rPr>
        <w:noBreakHyphen/>
        <w:t>delà de la série 1 à 216.  L’emplacement du codon d’arrêt dans l’élément INSDFeature_location doit être représenté par le symbole "&gt;" pour indiquer que le codon d’arrêt se trouve en aval de la position 216.  De même, on peut employer le symbole "&lt;" pour indiquer que le codon de départ se trouve en amont de la position 1.  Le descripteur d’emplacement de la clé de caractérisation “CDS” devrait donc apparaître ainsi :</w:t>
      </w:r>
    </w:p>
    <w:p w14:paraId="37504DEA" w14:textId="77777777" w:rsidR="00C76247" w:rsidRPr="00330B62" w:rsidRDefault="00C76247" w:rsidP="009B2AE0">
      <w:pPr>
        <w:widowControl/>
        <w:spacing w:after="170"/>
        <w:ind w:left="709"/>
        <w:jc w:val="center"/>
        <w:rPr>
          <w:rFonts w:eastAsiaTheme="minorEastAsia"/>
          <w:color w:val="000000" w:themeColor="text1"/>
          <w:sz w:val="17"/>
          <w:szCs w:val="17"/>
          <w:lang w:val="fr-FR"/>
        </w:rPr>
      </w:pPr>
      <w:r w:rsidRPr="00330B62">
        <w:rPr>
          <w:rFonts w:eastAsiaTheme="minorEastAsia"/>
          <w:color w:val="000000" w:themeColor="text1"/>
          <w:sz w:val="17"/>
          <w:szCs w:val="17"/>
          <w:lang w:val="fr-FR"/>
        </w:rPr>
        <w:t>&lt;1..&gt;216</w:t>
      </w:r>
    </w:p>
    <w:p w14:paraId="1EC9E679"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A noter que les symboles "&lt;" et "&gt;" sont des caractères réservés et seront respectivement remplacés par "&amp;lt;" et "&amp;gt;" dans l’instance XML du listage des séquences.</w:t>
      </w:r>
    </w:p>
    <w:p w14:paraId="429B68FA" w14:textId="3FE6E167" w:rsidR="00C76247" w:rsidRPr="00330B62" w:rsidRDefault="00C76247" w:rsidP="000825B3">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Le</w:t>
      </w:r>
      <w:r w:rsidRPr="00330B62">
        <w:rPr>
          <w:rFonts w:eastAsiaTheme="minorEastAsia"/>
          <w:sz w:val="17"/>
          <w:szCs w:val="17"/>
          <w:lang w:val="fr-FR"/>
        </w:rPr>
        <w:t xml:space="preserve"> qualificateur de “traduction” devrait être intégré en prenant pour valeur la séquence d’acides aminés de la protéine.  </w:t>
      </w:r>
      <w:r w:rsidRPr="00330B62">
        <w:rPr>
          <w:rFonts w:eastAsiaTheme="minorEastAsia"/>
          <w:color w:val="000000" w:themeColor="text1"/>
          <w:sz w:val="17"/>
          <w:szCs w:val="17"/>
          <w:lang w:val="fr-FR"/>
        </w:rPr>
        <w:t>La figure ne divulgue pas le tableau de codes génétiques s’appliquant à la traduction (voir l’annexe 1, section 9, tableau </w:t>
      </w:r>
      <w:r w:rsidR="006E3DD8" w:rsidRPr="000825B3">
        <w:rPr>
          <w:rFonts w:eastAsiaTheme="minorEastAsia"/>
          <w:color w:val="000000"/>
          <w:sz w:val="17"/>
          <w:szCs w:val="17"/>
          <w:lang w:val="fr-FR"/>
        </w:rPr>
        <w:t>7</w:t>
      </w:r>
      <w:r w:rsidRPr="00330B62">
        <w:rPr>
          <w:rFonts w:eastAsiaTheme="minorEastAsia"/>
          <w:color w:val="000000" w:themeColor="text1"/>
          <w:sz w:val="17"/>
          <w:szCs w:val="17"/>
          <w:lang w:val="fr-FR"/>
        </w:rPr>
        <w:t>).</w:t>
      </w:r>
      <w:r w:rsidRPr="00330B62">
        <w:rPr>
          <w:color w:val="000000" w:themeColor="text1"/>
          <w:sz w:val="17"/>
          <w:szCs w:val="17"/>
          <w:lang w:val="fr-FR"/>
        </w:rPr>
        <w:t xml:space="preserve">  </w:t>
      </w:r>
      <w:r w:rsidRPr="00330B62">
        <w:rPr>
          <w:rFonts w:eastAsiaTheme="minorEastAsia"/>
          <w:sz w:val="17"/>
          <w:szCs w:val="17"/>
          <w:lang w:val="fr-FR"/>
        </w:rPr>
        <w:t>Si le tableau de codes normalisés est appliqué, le qualificateur “transl_table” n’est pas nécessaire;  toutefois, si un tableau du code génétique différent est appliqué, il faut indiquer la valeur appropriée figurant dans le tableau </w:t>
      </w:r>
      <w:r w:rsidR="006E3DD8" w:rsidRPr="000825B3">
        <w:rPr>
          <w:rFonts w:eastAsiaTheme="minorEastAsia"/>
          <w:color w:val="000000"/>
          <w:sz w:val="17"/>
          <w:szCs w:val="17"/>
          <w:lang w:val="fr-FR"/>
        </w:rPr>
        <w:t>7</w:t>
      </w:r>
      <w:r w:rsidRPr="00330B62">
        <w:rPr>
          <w:rFonts w:eastAsiaTheme="minorEastAsia"/>
          <w:color w:val="000000" w:themeColor="text1"/>
          <w:sz w:val="17"/>
          <w:szCs w:val="17"/>
          <w:lang w:val="fr-FR"/>
        </w:rPr>
        <w:t xml:space="preserve"> de l’Annexe I </w:t>
      </w:r>
      <w:r w:rsidRPr="00330B62">
        <w:rPr>
          <w:rFonts w:eastAsiaTheme="minorEastAsia"/>
          <w:sz w:val="17"/>
          <w:szCs w:val="17"/>
          <w:lang w:val="fr-FR"/>
        </w:rPr>
        <w:t xml:space="preserve">pour le qualificateur “transl_table”. </w:t>
      </w:r>
      <w:r w:rsidRPr="00330B62">
        <w:rPr>
          <w:sz w:val="17"/>
          <w:szCs w:val="17"/>
          <w:lang w:val="fr-FR"/>
        </w:rPr>
        <w:t xml:space="preserve"> </w:t>
      </w:r>
      <w:r w:rsidRPr="00330B62">
        <w:rPr>
          <w:rFonts w:eastAsiaTheme="minorEastAsia"/>
          <w:color w:val="000000" w:themeColor="text1"/>
          <w:sz w:val="17"/>
          <w:szCs w:val="17"/>
          <w:lang w:val="fr-FR"/>
        </w:rPr>
        <w:t>Enfin, le qualificateur “protein _id” doit être intégré dans la caractéristique “CDS”, dont le qualificateur doit indiquer le numéro d’identification de la séquence d’acides aminés traduite.</w:t>
      </w:r>
    </w:p>
    <w:p w14:paraId="5F17216D"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séquence d’acides aminés traduite doit apparaître en tant que séquence distincte et disposer de son propre numéro d’identification :</w:t>
      </w:r>
    </w:p>
    <w:p w14:paraId="156A2DF0" w14:textId="2086E9CF" w:rsidR="00C76247" w:rsidRPr="00330B62" w:rsidRDefault="00C76247" w:rsidP="009B2AE0">
      <w:pPr>
        <w:widowControl/>
        <w:spacing w:after="170"/>
        <w:ind w:left="709"/>
        <w:rPr>
          <w:rFonts w:eastAsiaTheme="minorEastAsia"/>
          <w:color w:val="000000" w:themeColor="text1"/>
          <w:sz w:val="17"/>
          <w:szCs w:val="17"/>
          <w:lang w:val="fr-FR"/>
        </w:rPr>
      </w:pPr>
      <w:r w:rsidRPr="00330B62">
        <w:rPr>
          <w:sz w:val="17"/>
          <w:szCs w:val="17"/>
          <w:lang w:val="fr-FR"/>
        </w:rPr>
        <w:t>HHAAECGFCPQQWQVLRGSLCICEGPAEGWFISRCWLWCGPQVQGFIFGEGKEGGGDRRAEASPQEFWECTW (SEQ ID NO : 9</w:t>
      </w:r>
      <w:r w:rsidR="00107181" w:rsidRPr="00E64C7E">
        <w:rPr>
          <w:color w:val="000000"/>
          <w:sz w:val="17"/>
          <w:szCs w:val="17"/>
          <w:u w:val="single"/>
          <w:shd w:val="clear" w:color="auto" w:fill="FFFF00"/>
          <w:lang w:val="fr-FR"/>
        </w:rPr>
        <w:t>5</w:t>
      </w:r>
      <w:r w:rsidRPr="00E64C7E">
        <w:rPr>
          <w:strike/>
          <w:color w:val="FFFFFF"/>
          <w:sz w:val="17"/>
          <w:szCs w:val="17"/>
          <w:shd w:val="clear" w:color="auto" w:fill="800080"/>
          <w:lang w:val="fr-FR"/>
        </w:rPr>
        <w:t>4</w:t>
      </w:r>
      <w:r w:rsidRPr="00330B62">
        <w:rPr>
          <w:sz w:val="17"/>
          <w:szCs w:val="17"/>
          <w:lang w:val="fr-FR"/>
        </w:rPr>
        <w:t>)</w:t>
      </w:r>
    </w:p>
    <w:p w14:paraId="257113C6"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b/>
          <w:sz w:val="17"/>
          <w:szCs w:val="17"/>
          <w:lang w:val="fr-FR"/>
        </w:rPr>
        <w:t xml:space="preserve">N.B. </w:t>
      </w:r>
      <w:r w:rsidRPr="00330B62">
        <w:rPr>
          <w:rFonts w:eastAsiaTheme="minorEastAsia"/>
          <w:sz w:val="17"/>
          <w:szCs w:val="17"/>
          <w:lang w:val="fr-FR"/>
        </w:rPr>
        <w:t>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7E10669F" w14:textId="2782990C" w:rsidR="00C76247" w:rsidRPr="00330B62" w:rsidRDefault="00C76247" w:rsidP="000825B3">
      <w:pPr>
        <w:pStyle w:val="NoSpacing"/>
        <w:ind w:left="360" w:right="630"/>
        <w:jc w:val="both"/>
        <w:rPr>
          <w:rFonts w:cs="Arial"/>
          <w:color w:val="000000" w:themeColor="text1"/>
          <w:lang w:val="fr-FR"/>
        </w:rPr>
      </w:pPr>
      <w:r w:rsidRPr="00330B62">
        <w:rPr>
          <w:b/>
          <w:lang w:val="fr-FR"/>
        </w:rPr>
        <w:t xml:space="preserve">Paragraphe(s) pertinent(s) de la norme ST.26 : </w:t>
      </w:r>
      <w:r w:rsidRPr="00330B62">
        <w:rPr>
          <w:lang w:val="fr-FR"/>
        </w:rPr>
        <w:t>7, 41, 65, 66, 70, 71,</w:t>
      </w:r>
      <w:r w:rsidRPr="00330B62">
        <w:rPr>
          <w:b/>
          <w:lang w:val="fr-FR"/>
        </w:rPr>
        <w:t xml:space="preserve"> </w:t>
      </w:r>
      <w:r w:rsidR="006E3DD8" w:rsidRPr="000825B3">
        <w:rPr>
          <w:b/>
          <w:color w:val="000000"/>
          <w:lang w:val="fr-FR"/>
        </w:rPr>
        <w:t>89</w:t>
      </w:r>
      <w:r w:rsidRPr="00330B62">
        <w:rPr>
          <w:lang w:val="fr-FR"/>
        </w:rPr>
        <w:t xml:space="preserve"> et </w:t>
      </w:r>
      <w:r w:rsidR="006E3DD8" w:rsidRPr="000825B3">
        <w:rPr>
          <w:color w:val="000000"/>
          <w:lang w:val="fr-FR"/>
        </w:rPr>
        <w:t>92</w:t>
      </w:r>
    </w:p>
    <w:p w14:paraId="563DDDD8" w14:textId="77777777" w:rsidR="00C76247" w:rsidRPr="00330B62" w:rsidRDefault="00C76247" w:rsidP="009B2AE0">
      <w:pPr>
        <w:pStyle w:val="Heading3"/>
        <w:widowControl/>
        <w:spacing w:before="0" w:after="120"/>
        <w:rPr>
          <w:sz w:val="17"/>
          <w:szCs w:val="17"/>
          <w:lang w:val="fr-FR"/>
        </w:rPr>
        <w:sectPr w:rsidR="00C76247" w:rsidRPr="00330B62" w:rsidSect="009B2AE0">
          <w:headerReference w:type="even" r:id="rId368"/>
          <w:headerReference w:type="default" r:id="rId369"/>
          <w:footerReference w:type="even" r:id="rId370"/>
          <w:footerReference w:type="default" r:id="rId371"/>
          <w:headerReference w:type="first" r:id="rId372"/>
          <w:footerReference w:type="first" r:id="rId373"/>
          <w:pgSz w:w="11907" w:h="16840" w:code="9"/>
          <w:pgMar w:top="1440" w:right="1440" w:bottom="1440" w:left="1440" w:header="720" w:footer="720" w:gutter="0"/>
          <w:cols w:space="720"/>
          <w:titlePg/>
          <w:docGrid w:linePitch="360"/>
        </w:sectPr>
      </w:pPr>
    </w:p>
    <w:p w14:paraId="1E747985" w14:textId="58361BBA" w:rsidR="00C76247" w:rsidRPr="00330B62" w:rsidRDefault="00C76247" w:rsidP="000825B3">
      <w:pPr>
        <w:pStyle w:val="Heading3"/>
        <w:widowControl/>
        <w:spacing w:before="0" w:after="120"/>
        <w:rPr>
          <w:i/>
          <w:sz w:val="17"/>
          <w:szCs w:val="17"/>
          <w:lang w:val="fr-FR"/>
        </w:rPr>
      </w:pPr>
      <w:bookmarkStart w:id="851" w:name="_Paragraphe_90_–"/>
      <w:bookmarkStart w:id="852" w:name="_Toc54686903"/>
      <w:bookmarkStart w:id="853" w:name="_Toc59200709"/>
      <w:bookmarkEnd w:id="851"/>
      <w:r w:rsidRPr="00330B62">
        <w:rPr>
          <w:sz w:val="17"/>
          <w:szCs w:val="17"/>
          <w:lang w:val="fr-FR"/>
        </w:rPr>
        <w:t>Paragraphe </w:t>
      </w:r>
      <w:r w:rsidR="00620CF7" w:rsidRPr="000825B3">
        <w:rPr>
          <w:color w:val="000000"/>
          <w:sz w:val="17"/>
          <w:szCs w:val="17"/>
          <w:u w:val="none"/>
          <w:lang w:val="fr-FR"/>
        </w:rPr>
        <w:t>92</w:t>
      </w:r>
      <w:r w:rsidRPr="00330B62">
        <w:rPr>
          <w:sz w:val="17"/>
          <w:szCs w:val="17"/>
          <w:lang w:val="fr-FR"/>
        </w:rPr>
        <w:t xml:space="preserve"> – Séquence d’acides aminés codée selon une séquence de codage</w:t>
      </w:r>
      <w:bookmarkEnd w:id="852"/>
      <w:bookmarkEnd w:id="853"/>
    </w:p>
    <w:p w14:paraId="756692D1" w14:textId="5E6AD15B" w:rsidR="00C76247" w:rsidRPr="00330B62" w:rsidRDefault="00C76247" w:rsidP="000825B3">
      <w:pPr>
        <w:widowControl/>
        <w:spacing w:after="170"/>
        <w:rPr>
          <w:rFonts w:eastAsiaTheme="minorEastAsia"/>
          <w:b/>
          <w:sz w:val="17"/>
          <w:szCs w:val="17"/>
          <w:lang w:val="fr-FR"/>
        </w:rPr>
      </w:pPr>
      <w:bookmarkStart w:id="854" w:name="page74"/>
      <w:bookmarkStart w:id="855" w:name="example921"/>
      <w:r w:rsidRPr="00330B62">
        <w:rPr>
          <w:rFonts w:eastAsiaTheme="minorEastAsia"/>
          <w:b/>
          <w:sz w:val="17"/>
          <w:szCs w:val="17"/>
          <w:lang w:val="fr-FR"/>
        </w:rPr>
        <w:t>Exemple </w:t>
      </w:r>
      <w:r w:rsidR="00620CF7" w:rsidRPr="000825B3">
        <w:rPr>
          <w:rFonts w:eastAsiaTheme="minorEastAsia"/>
          <w:b/>
          <w:color w:val="000000"/>
          <w:sz w:val="17"/>
          <w:szCs w:val="17"/>
          <w:lang w:val="fr-FR"/>
        </w:rPr>
        <w:t>92</w:t>
      </w:r>
      <w:r w:rsidRPr="00330B62">
        <w:rPr>
          <w:rFonts w:eastAsiaTheme="minorEastAsia"/>
          <w:b/>
          <w:sz w:val="17"/>
          <w:szCs w:val="17"/>
          <w:lang w:val="fr-FR"/>
        </w:rPr>
        <w:t>-1 : Séquence d’acides aminés codée selon une séquence de codage avec introns</w:t>
      </w:r>
    </w:p>
    <w:bookmarkEnd w:id="854"/>
    <w:bookmarkEnd w:id="855"/>
    <w:p w14:paraId="7B1B624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contient la figure ci</w:t>
      </w:r>
      <w:r w:rsidRPr="00330B62">
        <w:rPr>
          <w:rFonts w:eastAsiaTheme="minorEastAsia"/>
          <w:sz w:val="17"/>
          <w:szCs w:val="17"/>
          <w:lang w:val="fr-FR"/>
        </w:rPr>
        <w:noBreakHyphen/>
        <w:t>après divulguant une séquence de codage et sa traduction :</w:t>
      </w:r>
    </w:p>
    <w:p w14:paraId="6495E521" w14:textId="77777777" w:rsidR="00C76247" w:rsidRPr="00330B62" w:rsidRDefault="00C76247" w:rsidP="009B2AE0">
      <w:pPr>
        <w:widowControl/>
        <w:spacing w:after="170" w:line="276" w:lineRule="auto"/>
        <w:rPr>
          <w:rFonts w:eastAsiaTheme="minorEastAsia"/>
          <w:color w:val="000000" w:themeColor="text1"/>
          <w:sz w:val="17"/>
          <w:szCs w:val="17"/>
          <w:lang w:val="fr-FR" w:eastAsia="de-DE"/>
        </w:rPr>
      </w:pPr>
      <w:r w:rsidRPr="00330B62">
        <w:rPr>
          <w:rFonts w:eastAsiaTheme="minorEastAsia"/>
          <w:noProof/>
          <w:sz w:val="17"/>
          <w:szCs w:val="17"/>
        </w:rPr>
        <w:drawing>
          <wp:inline distT="0" distB="0" distL="0" distR="0" wp14:anchorId="348B22C1" wp14:editId="58C11696">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374" r:link="rId375">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65840AC3" w14:textId="77777777" w:rsidR="00C76247" w:rsidRPr="00330B62" w:rsidRDefault="00C76247" w:rsidP="009B2AE0">
      <w:pPr>
        <w:widowControl/>
        <w:spacing w:after="170" w:line="276" w:lineRule="auto"/>
        <w:jc w:val="center"/>
        <w:rPr>
          <w:rFonts w:eastAsiaTheme="minorEastAsia"/>
          <w:color w:val="000000" w:themeColor="text1"/>
          <w:sz w:val="17"/>
          <w:szCs w:val="17"/>
          <w:lang w:val="fr-FR" w:eastAsia="de-DE"/>
        </w:rPr>
      </w:pPr>
      <w:r w:rsidRPr="00330B62">
        <w:rPr>
          <w:rFonts w:eastAsiaTheme="minorEastAsia"/>
          <w:sz w:val="17"/>
          <w:szCs w:val="17"/>
          <w:lang w:val="fr-FR" w:eastAsia="de-DE"/>
        </w:rPr>
        <w:t>Figure 1 – Les nucléotides apparaissant en gras sont des régions appelées introns.</w:t>
      </w:r>
    </w:p>
    <w:p w14:paraId="159DCAA3"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617382FD"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7751175"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sz w:val="17"/>
          <w:szCs w:val="17"/>
          <w:lang w:val="fr-FR"/>
        </w:rPr>
        <w:t>La demande divulgue une séquence nucléotidique et son passage à une séquence d’acides aminés (traduction).  Contenant plus de 10 nucléotides définis de manière spécifique, la séquence nucléotidique énumérée doit être intégrée dans un listage des séquences comme une séquence unique.</w:t>
      </w:r>
    </w:p>
    <w:p w14:paraId="512B7E69"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nucléotidique contient des séquences codantes (exons) séparées par des séquences non codantes (introns).  La figure décrit la traduction de la séquence nucléotidique sous la forme de trois séquences d’acides aminés non contiguës.  Selon la légende de la figure, les régions de nucléotides apparaissant en gras sont des séquences appelées introns qui, après épissage d’un ARN transcrit, seront traduits en protéines.  Il s’ensuit que les trois séquences d’acides aminés sont en fait une séquence énumérée contiguë unique qui contient plus de quatre acides aminés définis de manière spécifique et doit être intégrée dans un listage des séquences comme séquence unique.</w:t>
      </w:r>
    </w:p>
    <w:p w14:paraId="0C9D51D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76"/>
          <w:headerReference w:type="default" r:id="rId377"/>
          <w:footerReference w:type="even" r:id="rId378"/>
          <w:footerReference w:type="default" r:id="rId379"/>
          <w:headerReference w:type="first" r:id="rId380"/>
          <w:footerReference w:type="first" r:id="rId381"/>
          <w:pgSz w:w="11907" w:h="16840" w:code="9"/>
          <w:pgMar w:top="1440" w:right="1440" w:bottom="1440" w:left="1440" w:header="720" w:footer="720" w:gutter="0"/>
          <w:cols w:space="720"/>
          <w:titlePg/>
          <w:docGrid w:linePitch="360"/>
        </w:sectPr>
      </w:pPr>
    </w:p>
    <w:p w14:paraId="0A5A95AE" w14:textId="77777777" w:rsidR="00C76247" w:rsidRPr="00566AD9" w:rsidRDefault="00C76247" w:rsidP="009B2AE0">
      <w:pPr>
        <w:widowControl/>
        <w:spacing w:after="170"/>
        <w:rPr>
          <w:rFonts w:eastAsiaTheme="minorEastAsia"/>
          <w:b/>
          <w:sz w:val="17"/>
          <w:szCs w:val="17"/>
          <w:lang w:val="fr-FR"/>
        </w:rPr>
      </w:pPr>
      <w:r w:rsidRPr="00566AD9">
        <w:rPr>
          <w:rFonts w:eastAsiaTheme="minorEastAsia"/>
          <w:b/>
          <w:sz w:val="17"/>
          <w:szCs w:val="17"/>
          <w:lang w:val="fr-FR"/>
        </w:rPr>
        <w:t>Question 3 : Comment la ou les séquences devraient</w:t>
      </w:r>
      <w:r w:rsidRPr="00566AD9">
        <w:rPr>
          <w:rFonts w:eastAsiaTheme="minorEastAsia"/>
          <w:b/>
          <w:sz w:val="17"/>
          <w:szCs w:val="17"/>
          <w:lang w:val="fr-FR"/>
        </w:rPr>
        <w:noBreakHyphen/>
        <w:t>elles être représentées dans le listage des séquences?</w:t>
      </w:r>
    </w:p>
    <w:p w14:paraId="502CFA7E"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séquence nucléotidique doit être intégrée dans un listage des séquences sous la forme suivante :</w:t>
      </w:r>
    </w:p>
    <w:p w14:paraId="68929C25" w14:textId="34CC1319"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 7</w:t>
      </w:r>
      <w:r w:rsidR="00742BCA" w:rsidRPr="00E64C7E">
        <w:rPr>
          <w:rFonts w:eastAsiaTheme="minorEastAsia"/>
          <w:color w:val="000000"/>
          <w:sz w:val="17"/>
          <w:szCs w:val="17"/>
          <w:u w:val="single"/>
          <w:shd w:val="clear" w:color="auto" w:fill="FFFF00"/>
          <w:lang w:val="fr-FR"/>
        </w:rPr>
        <w:t>5</w:t>
      </w:r>
      <w:r w:rsidRPr="00E64C7E">
        <w:rPr>
          <w:rFonts w:eastAsiaTheme="minorEastAsia"/>
          <w:strike/>
          <w:color w:val="FFFFFF"/>
          <w:sz w:val="17"/>
          <w:szCs w:val="17"/>
          <w:shd w:val="clear" w:color="auto" w:fill="800080"/>
          <w:lang w:val="fr-FR"/>
        </w:rPr>
        <w:t>4</w:t>
      </w:r>
      <w:r w:rsidRPr="00566AD9">
        <w:rPr>
          <w:rFonts w:eastAsiaTheme="minorEastAsia"/>
          <w:sz w:val="17"/>
          <w:szCs w:val="17"/>
          <w:lang w:val="fr-FR"/>
        </w:rPr>
        <w:t>)</w:t>
      </w:r>
    </w:p>
    <w:p w14:paraId="5B7D389E" w14:textId="6B950CFA" w:rsidR="00C76247" w:rsidRPr="00566AD9" w:rsidRDefault="00C76247" w:rsidP="000825B3">
      <w:pPr>
        <w:widowControl/>
        <w:autoSpaceDE w:val="0"/>
        <w:autoSpaceDN w:val="0"/>
        <w:adjustRightInd w:val="0"/>
        <w:spacing w:after="170"/>
        <w:ind w:left="709"/>
        <w:rPr>
          <w:rFonts w:eastAsiaTheme="minorHAnsi"/>
          <w:sz w:val="17"/>
          <w:szCs w:val="17"/>
          <w:lang w:val="fr-FR"/>
        </w:rPr>
      </w:pPr>
      <w:r w:rsidRPr="00566AD9">
        <w:rPr>
          <w:rFonts w:eastAsiaTheme="minorHAnsi"/>
          <w:sz w:val="17"/>
          <w:szCs w:val="17"/>
          <w:lang w:val="fr-FR"/>
        </w:rPr>
        <w:t xml:space="preserve">La séquence nucléotidique </w:t>
      </w:r>
      <w:r w:rsidRPr="00566AD9">
        <w:rPr>
          <w:rFonts w:eastAsiaTheme="minorHAnsi"/>
          <w:color w:val="000000"/>
          <w:sz w:val="17"/>
          <w:szCs w:val="17"/>
          <w:lang w:val="fr-FR"/>
        </w:rPr>
        <w:t>doit</w:t>
      </w:r>
      <w:r w:rsidRPr="00566AD9">
        <w:rPr>
          <w:rFonts w:eastAsiaTheme="minorHAnsi"/>
          <w:sz w:val="17"/>
          <w:szCs w:val="17"/>
          <w:lang w:val="fr-FR"/>
        </w:rPr>
        <w:t xml:space="preserve"> s’accompagner d’une description supplémentaire mettant en jeu une clé de caractérisation “CDS”, et l’élément INSDFeature_location devrait désigner l’emplacement de la séquence codante, y compris le codon d’arrêt indiqué par “Ter”.</w:t>
      </w:r>
      <w:r w:rsidRPr="00566AD9">
        <w:rPr>
          <w:sz w:val="17"/>
          <w:szCs w:val="17"/>
          <w:lang w:val="fr-FR"/>
        </w:rPr>
        <w:t xml:space="preserve">  </w:t>
      </w:r>
      <w:r w:rsidR="00330B62" w:rsidRPr="000825B3">
        <w:rPr>
          <w:color w:val="000000"/>
          <w:sz w:val="17"/>
          <w:szCs w:val="17"/>
          <w:lang w:val="fr-FR"/>
        </w:rPr>
        <w:t xml:space="preserve">L’élément INSDFeature_location doit utiliser l’opérateur d’emplacement “join” pour indiquer que les produits de traduction codés par les emplacements indiqués sont reliés et forment un polypeptide unique et continu avec le format </w:t>
      </w:r>
      <w:r w:rsidR="00330B62" w:rsidRPr="000825B3">
        <w:rPr>
          <w:rFonts w:eastAsiaTheme="minorHAnsi"/>
          <w:color w:val="000000"/>
          <w:sz w:val="17"/>
          <w:szCs w:val="17"/>
          <w:lang w:val="fr-FR"/>
        </w:rPr>
        <w:t>“join(x</w:t>
      </w:r>
      <w:r w:rsidR="00330B62" w:rsidRPr="000825B3">
        <w:rPr>
          <w:rFonts w:eastAsiaTheme="minorHAnsi"/>
          <w:color w:val="000000"/>
          <w:sz w:val="17"/>
          <w:szCs w:val="17"/>
          <w:vertAlign w:val="subscript"/>
          <w:lang w:val="fr-FR"/>
        </w:rPr>
        <w:t>1</w:t>
      </w:r>
      <w:r w:rsidR="00330B62" w:rsidRPr="000825B3">
        <w:rPr>
          <w:rFonts w:eastAsiaTheme="minorHAnsi"/>
          <w:color w:val="000000"/>
          <w:sz w:val="17"/>
          <w:szCs w:val="17"/>
          <w:lang w:val="fr-FR"/>
        </w:rPr>
        <w:t>, y</w:t>
      </w:r>
      <w:r w:rsidR="00330B62" w:rsidRPr="000825B3">
        <w:rPr>
          <w:rFonts w:eastAsiaTheme="minorHAnsi"/>
          <w:color w:val="000000"/>
          <w:sz w:val="17"/>
          <w:szCs w:val="17"/>
          <w:vertAlign w:val="subscript"/>
          <w:lang w:val="fr-FR"/>
        </w:rPr>
        <w:t>1</w:t>
      </w:r>
      <w:r w:rsidR="00330B62" w:rsidRPr="000825B3">
        <w:rPr>
          <w:rFonts w:eastAsiaTheme="minorHAnsi"/>
          <w:color w:val="000000"/>
          <w:sz w:val="17"/>
          <w:szCs w:val="17"/>
          <w:lang w:val="fr-FR"/>
        </w:rPr>
        <w:t>, x</w:t>
      </w:r>
      <w:r w:rsidR="00330B62" w:rsidRPr="000825B3">
        <w:rPr>
          <w:rFonts w:eastAsiaTheme="minorHAnsi"/>
          <w:color w:val="000000"/>
          <w:sz w:val="17"/>
          <w:szCs w:val="17"/>
          <w:vertAlign w:val="subscript"/>
          <w:lang w:val="fr-FR"/>
        </w:rPr>
        <w:t>2</w:t>
      </w:r>
      <w:r w:rsidR="00330B62" w:rsidRPr="000825B3">
        <w:rPr>
          <w:rFonts w:eastAsiaTheme="minorHAnsi"/>
          <w:color w:val="000000"/>
          <w:sz w:val="17"/>
          <w:szCs w:val="17"/>
          <w:lang w:val="fr-FR"/>
        </w:rPr>
        <w:t>, y</w:t>
      </w:r>
      <w:r w:rsidR="00330B62" w:rsidRPr="000825B3">
        <w:rPr>
          <w:rFonts w:eastAsiaTheme="minorHAnsi"/>
          <w:color w:val="000000"/>
          <w:sz w:val="17"/>
          <w:szCs w:val="17"/>
          <w:vertAlign w:val="subscript"/>
          <w:lang w:val="fr-FR"/>
        </w:rPr>
        <w:t>2</w:t>
      </w:r>
      <w:r w:rsidR="00330B62" w:rsidRPr="000825B3">
        <w:rPr>
          <w:rFonts w:eastAsiaTheme="minorHAnsi"/>
          <w:color w:val="000000"/>
          <w:sz w:val="17"/>
          <w:szCs w:val="17"/>
          <w:lang w:val="fr-FR"/>
        </w:rPr>
        <w:t>, y</w:t>
      </w:r>
      <w:r w:rsidR="00330B62" w:rsidRPr="000825B3">
        <w:rPr>
          <w:rFonts w:eastAsiaTheme="minorHAnsi"/>
          <w:color w:val="000000"/>
          <w:sz w:val="17"/>
          <w:szCs w:val="17"/>
          <w:vertAlign w:val="subscript"/>
          <w:lang w:val="fr-FR"/>
        </w:rPr>
        <w:t>3</w:t>
      </w:r>
      <w:r w:rsidR="00330B62" w:rsidRPr="000825B3">
        <w:rPr>
          <w:rFonts w:eastAsiaTheme="minorHAnsi"/>
          <w:color w:val="000000"/>
          <w:sz w:val="17"/>
          <w:szCs w:val="17"/>
          <w:lang w:val="fr-FR"/>
        </w:rPr>
        <w:t>)”, par exemple “join (1..79, 142..212, 27..400)”</w:t>
      </w:r>
      <w:r w:rsidR="00330B62" w:rsidRPr="000825B3">
        <w:rPr>
          <w:color w:val="000000"/>
          <w:sz w:val="17"/>
          <w:szCs w:val="17"/>
          <w:lang w:val="fr-FR"/>
        </w:rPr>
        <w:t xml:space="preserve">. </w:t>
      </w:r>
      <w:r w:rsidRPr="00566AD9">
        <w:rPr>
          <w:rFonts w:eastAsiaTheme="minorHAnsi"/>
          <w:sz w:val="17"/>
          <w:szCs w:val="17"/>
          <w:lang w:val="fr-FR"/>
        </w:rPr>
        <w:t>De plus, le qualificateur de “traduction” devrait être intégré en prenant pour valeur la séquence d’acides aminés de la protéine.  (On notera que le symbole de fin “Ter” à la dernière position de la séquence ne doit pas être intégré dans la séquence d’acides aminés.) La demande ne divulgue pas le tableau du code génétique qui est appliqué à la traduction (voir annexe 1, section 9, tableau </w:t>
      </w:r>
      <w:r w:rsidR="009479C0" w:rsidRPr="000825B3">
        <w:rPr>
          <w:rFonts w:eastAsiaTheme="minorHAnsi"/>
          <w:color w:val="000000"/>
          <w:sz w:val="17"/>
          <w:szCs w:val="17"/>
          <w:lang w:val="fr-FR"/>
        </w:rPr>
        <w:t>7</w:t>
      </w:r>
      <w:r w:rsidRPr="00566AD9">
        <w:rPr>
          <w:rFonts w:eastAsiaTheme="minorHAnsi"/>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9479C0" w:rsidRPr="000825B3">
        <w:rPr>
          <w:rFonts w:eastAsiaTheme="minorHAnsi"/>
          <w:color w:val="000000"/>
          <w:sz w:val="17"/>
          <w:szCs w:val="17"/>
          <w:lang w:val="fr-FR"/>
        </w:rPr>
        <w:t>7</w:t>
      </w:r>
      <w:r w:rsidRPr="00566AD9">
        <w:rPr>
          <w:rFonts w:eastAsiaTheme="minorHAnsi"/>
          <w:sz w:val="17"/>
          <w:szCs w:val="17"/>
          <w:lang w:val="fr-FR"/>
        </w:rPr>
        <w:t xml:space="preserve"> pour le qualificateur “transl_table”.  Enfin, il faut intégrer le qualificateur “protein _id” dont la valeur indiquera le numéro d’identification de séquence de la séquence d’acides aminés traduite.</w:t>
      </w:r>
    </w:p>
    <w:p w14:paraId="6DF1E4EE" w14:textId="77777777" w:rsidR="00C76247" w:rsidRPr="00566AD9" w:rsidRDefault="00C76247" w:rsidP="009B2AE0">
      <w:pPr>
        <w:widowControl/>
        <w:autoSpaceDE w:val="0"/>
        <w:autoSpaceDN w:val="0"/>
        <w:adjustRightInd w:val="0"/>
        <w:spacing w:after="170"/>
        <w:ind w:left="709"/>
        <w:rPr>
          <w:rFonts w:eastAsiaTheme="minorHAnsi"/>
          <w:sz w:val="17"/>
          <w:szCs w:val="17"/>
          <w:lang w:val="fr-FR"/>
        </w:rPr>
      </w:pPr>
      <w:r w:rsidRPr="00566AD9">
        <w:rPr>
          <w:rFonts w:eastAsiaTheme="minorHAnsi"/>
          <w:sz w:val="17"/>
          <w:szCs w:val="17"/>
          <w:lang w:val="fr-FR"/>
        </w:rPr>
        <w:t>La séquence d’acides aminés doit être intégrée comme une séquence unique :</w:t>
      </w:r>
    </w:p>
    <w:p w14:paraId="73E86F00" w14:textId="1C4CE16B" w:rsidR="00C76247" w:rsidRPr="00566AD9" w:rsidRDefault="00C76247" w:rsidP="009B2AE0">
      <w:pPr>
        <w:widowControl/>
        <w:autoSpaceDE w:val="0"/>
        <w:autoSpaceDN w:val="0"/>
        <w:adjustRightInd w:val="0"/>
        <w:spacing w:after="170"/>
        <w:ind w:left="709"/>
        <w:rPr>
          <w:rFonts w:eastAsiaTheme="minorHAnsi"/>
          <w:sz w:val="17"/>
          <w:szCs w:val="17"/>
          <w:lang w:val="fr-FR"/>
        </w:rPr>
      </w:pPr>
      <w:r w:rsidRPr="00566AD9">
        <w:rPr>
          <w:rFonts w:eastAsiaTheme="minorHAnsi"/>
          <w:sz w:val="17"/>
          <w:szCs w:val="17"/>
          <w:lang w:val="fr-FR"/>
        </w:rPr>
        <w:t>MKTFAALLSAVTLALSVRAQAAVWSQCGGTPGWTGETTCVAGSVCTSLSSSYSQCVPGSATSSAPAAPSATTSGPAPTDGTCSASGAWPPLT (SEQ ID NO : 7</w:t>
      </w:r>
      <w:r w:rsidR="00742BCA" w:rsidRPr="00E64C7E">
        <w:rPr>
          <w:rFonts w:eastAsiaTheme="minorHAnsi"/>
          <w:color w:val="000000"/>
          <w:sz w:val="17"/>
          <w:szCs w:val="17"/>
          <w:u w:val="single"/>
          <w:shd w:val="clear" w:color="auto" w:fill="FFFF00"/>
          <w:lang w:val="fr-FR"/>
        </w:rPr>
        <w:t>6</w:t>
      </w:r>
      <w:r w:rsidRPr="00E64C7E">
        <w:rPr>
          <w:rFonts w:eastAsiaTheme="minorHAnsi"/>
          <w:strike/>
          <w:color w:val="FFFFFF"/>
          <w:sz w:val="17"/>
          <w:szCs w:val="17"/>
          <w:shd w:val="clear" w:color="auto" w:fill="800080"/>
          <w:lang w:val="fr-FR"/>
        </w:rPr>
        <w:t>5</w:t>
      </w:r>
      <w:r w:rsidRPr="00566AD9">
        <w:rPr>
          <w:rFonts w:eastAsiaTheme="minorHAnsi"/>
          <w:sz w:val="17"/>
          <w:szCs w:val="17"/>
          <w:lang w:val="fr-FR"/>
        </w:rPr>
        <w:t>)</w:t>
      </w:r>
    </w:p>
    <w:p w14:paraId="36F74C9C" w14:textId="703FDB4D" w:rsidR="00C76247" w:rsidRPr="00566AD9" w:rsidRDefault="00C76247" w:rsidP="000825B3">
      <w:pPr>
        <w:widowControl/>
        <w:autoSpaceDE w:val="0"/>
        <w:autoSpaceDN w:val="0"/>
        <w:adjustRightInd w:val="0"/>
        <w:spacing w:after="170"/>
        <w:rPr>
          <w:rFonts w:eastAsiaTheme="minorEastAsia"/>
          <w:b/>
          <w:sz w:val="17"/>
          <w:szCs w:val="17"/>
          <w:lang w:val="fr-FR"/>
        </w:rPr>
      </w:pPr>
      <w:r w:rsidRPr="00566AD9">
        <w:rPr>
          <w:rFonts w:eastAsiaTheme="minorEastAsia"/>
          <w:b/>
          <w:sz w:val="17"/>
          <w:szCs w:val="17"/>
          <w:lang w:val="fr-FR"/>
        </w:rPr>
        <w:t>Paragraphe(s) pertinent(s) de la norme ST.26 :</w:t>
      </w:r>
      <w:r w:rsidRPr="00566AD9">
        <w:rPr>
          <w:rFonts w:eastAsiaTheme="minorEastAsia"/>
          <w:sz w:val="17"/>
          <w:szCs w:val="17"/>
          <w:lang w:val="fr-FR"/>
        </w:rPr>
        <w:t xml:space="preserve"> 7, 26, 28, 57,</w:t>
      </w:r>
      <w:r w:rsidRPr="00566AD9">
        <w:rPr>
          <w:rFonts w:eastAsiaTheme="minorEastAsia"/>
          <w:color w:val="000000"/>
          <w:sz w:val="17"/>
          <w:szCs w:val="17"/>
          <w:lang w:val="fr-FR"/>
        </w:rPr>
        <w:t xml:space="preserve"> </w:t>
      </w:r>
      <w:r w:rsidR="00620CF7" w:rsidRPr="000825B3">
        <w:rPr>
          <w:rFonts w:eastAsiaTheme="minorEastAsia"/>
          <w:color w:val="000000"/>
          <w:sz w:val="17"/>
          <w:szCs w:val="17"/>
          <w:lang w:val="fr-FR"/>
        </w:rPr>
        <w:t xml:space="preserve">67 </w:t>
      </w:r>
      <w:r w:rsidRPr="00566AD9">
        <w:rPr>
          <w:rFonts w:eastAsiaTheme="minorEastAsia"/>
          <w:color w:val="000000"/>
          <w:sz w:val="17"/>
          <w:szCs w:val="17"/>
          <w:lang w:val="fr-FR"/>
        </w:rPr>
        <w:t>et</w:t>
      </w:r>
      <w:r w:rsidRPr="00566AD9">
        <w:rPr>
          <w:rFonts w:eastAsiaTheme="minorEastAsia"/>
          <w:sz w:val="17"/>
          <w:szCs w:val="17"/>
          <w:lang w:val="fr-FR"/>
        </w:rPr>
        <w:t xml:space="preserve"> </w:t>
      </w:r>
      <w:r w:rsidR="00620CF7" w:rsidRPr="000825B3">
        <w:rPr>
          <w:rFonts w:eastAsiaTheme="minorEastAsia"/>
          <w:color w:val="000000"/>
          <w:sz w:val="17"/>
          <w:szCs w:val="17"/>
          <w:lang w:val="fr-FR"/>
        </w:rPr>
        <w:t>89</w:t>
      </w:r>
      <w:r w:rsidRPr="00566AD9">
        <w:rPr>
          <w:rFonts w:eastAsiaTheme="minorEastAsia"/>
          <w:sz w:val="17"/>
          <w:szCs w:val="17"/>
          <w:lang w:val="fr-FR"/>
        </w:rPr>
        <w:t xml:space="preserve"> à </w:t>
      </w:r>
      <w:r w:rsidR="00620CF7" w:rsidRPr="000825B3">
        <w:rPr>
          <w:rFonts w:eastAsiaTheme="minorEastAsia"/>
          <w:b/>
          <w:color w:val="000000"/>
          <w:sz w:val="17"/>
          <w:szCs w:val="17"/>
          <w:lang w:val="fr-FR"/>
        </w:rPr>
        <w:t>92</w:t>
      </w:r>
    </w:p>
    <w:p w14:paraId="4842CF05" w14:textId="77777777" w:rsidR="00C76247" w:rsidRPr="00330B62" w:rsidRDefault="00C76247" w:rsidP="009B2AE0">
      <w:pPr>
        <w:widowControl/>
        <w:autoSpaceDE w:val="0"/>
        <w:autoSpaceDN w:val="0"/>
        <w:adjustRightInd w:val="0"/>
        <w:spacing w:after="170"/>
        <w:rPr>
          <w:szCs w:val="17"/>
          <w:lang w:val="fr-FR"/>
        </w:rPr>
        <w:sectPr w:rsidR="00C76247" w:rsidRPr="00330B62" w:rsidSect="009B2AE0">
          <w:headerReference w:type="even" r:id="rId382"/>
          <w:headerReference w:type="default" r:id="rId383"/>
          <w:footerReference w:type="even" r:id="rId384"/>
          <w:footerReference w:type="default" r:id="rId385"/>
          <w:headerReference w:type="first" r:id="rId386"/>
          <w:footerReference w:type="first" r:id="rId387"/>
          <w:pgSz w:w="11907" w:h="16840" w:code="9"/>
          <w:pgMar w:top="1440" w:right="1440" w:bottom="1440" w:left="1440" w:header="720" w:footer="720" w:gutter="0"/>
          <w:cols w:space="720"/>
          <w:titlePg/>
          <w:docGrid w:linePitch="360"/>
        </w:sectPr>
      </w:pPr>
    </w:p>
    <w:p w14:paraId="460CBE32" w14:textId="443A3A6F" w:rsidR="00C76247" w:rsidRPr="00566AD9" w:rsidRDefault="00C76247" w:rsidP="000825B3">
      <w:pPr>
        <w:pStyle w:val="Heading3"/>
        <w:widowControl/>
        <w:spacing w:before="0" w:after="120"/>
        <w:rPr>
          <w:sz w:val="17"/>
          <w:szCs w:val="17"/>
          <w:lang w:val="fr-FR"/>
        </w:rPr>
      </w:pPr>
      <w:bookmarkStart w:id="856" w:name="_Paragraphe_91_–"/>
      <w:bookmarkStart w:id="857" w:name="_Toc54686904"/>
      <w:bookmarkStart w:id="858" w:name="_Toc59200710"/>
      <w:bookmarkEnd w:id="856"/>
      <w:r w:rsidRPr="00566AD9">
        <w:rPr>
          <w:sz w:val="17"/>
          <w:szCs w:val="17"/>
          <w:lang w:val="fr-FR"/>
        </w:rPr>
        <w:t>Paragraphe </w:t>
      </w:r>
      <w:r w:rsidR="00566AD9" w:rsidRPr="000825B3">
        <w:rPr>
          <w:color w:val="000000"/>
          <w:sz w:val="17"/>
          <w:szCs w:val="17"/>
          <w:u w:val="none"/>
          <w:lang w:val="fr-FR"/>
        </w:rPr>
        <w:t>93</w:t>
      </w:r>
      <w:r w:rsidRPr="00566AD9">
        <w:rPr>
          <w:sz w:val="17"/>
          <w:szCs w:val="17"/>
          <w:lang w:val="fr-FR"/>
        </w:rPr>
        <w:t xml:space="preserve"> – Séquence primaire et une variante, chacune énumérée par son résidu</w:t>
      </w:r>
      <w:bookmarkEnd w:id="857"/>
      <w:bookmarkEnd w:id="858"/>
    </w:p>
    <w:p w14:paraId="71E953A9" w14:textId="75B8AFA2" w:rsidR="00C76247" w:rsidRPr="00566AD9" w:rsidRDefault="00C76247" w:rsidP="000825B3">
      <w:pPr>
        <w:widowControl/>
        <w:spacing w:after="170"/>
        <w:rPr>
          <w:rFonts w:eastAsiaTheme="minorEastAsia"/>
          <w:b/>
          <w:sz w:val="17"/>
          <w:szCs w:val="17"/>
          <w:lang w:val="fr-FR"/>
        </w:rPr>
      </w:pPr>
      <w:bookmarkStart w:id="859" w:name="page76"/>
      <w:bookmarkStart w:id="860" w:name="exemple931"/>
      <w:r w:rsidRPr="00566AD9">
        <w:rPr>
          <w:rFonts w:eastAsiaTheme="minorEastAsia"/>
          <w:b/>
          <w:sz w:val="17"/>
          <w:szCs w:val="17"/>
          <w:lang w:val="fr-FR"/>
        </w:rPr>
        <w:t>Exemple </w:t>
      </w:r>
      <w:r w:rsidR="00566AD9" w:rsidRPr="000825B3">
        <w:rPr>
          <w:rFonts w:eastAsiaTheme="minorEastAsia"/>
          <w:b/>
          <w:color w:val="000000"/>
          <w:sz w:val="17"/>
          <w:szCs w:val="17"/>
          <w:lang w:val="fr-FR"/>
        </w:rPr>
        <w:t>93</w:t>
      </w:r>
      <w:r w:rsidRPr="00566AD9">
        <w:rPr>
          <w:rFonts w:eastAsiaTheme="minorEastAsia"/>
          <w:b/>
          <w:sz w:val="17"/>
          <w:szCs w:val="17"/>
          <w:lang w:val="fr-FR"/>
        </w:rPr>
        <w:t>-1 : Représentation des variantes énumérées</w:t>
      </w:r>
    </w:p>
    <w:bookmarkEnd w:id="859"/>
    <w:bookmarkEnd w:id="860"/>
    <w:p w14:paraId="1F3B6FE2"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description comprend l’alignement de séquence ci</w:t>
      </w:r>
      <w:r w:rsidRPr="00566AD9">
        <w:rPr>
          <w:rFonts w:eastAsiaTheme="minorEastAsia"/>
          <w:sz w:val="17"/>
          <w:szCs w:val="17"/>
          <w:lang w:val="fr-FR"/>
        </w:rPr>
        <w:noBreakHyphen/>
        <w:t>après.</w:t>
      </w:r>
    </w:p>
    <w:p w14:paraId="464003BF"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melanogaster</w:t>
      </w:r>
      <w:r w:rsidRPr="00566AD9">
        <w:rPr>
          <w:rFonts w:ascii="Courier" w:eastAsia="Times New Roman" w:hAnsi="Courier"/>
          <w:i/>
          <w:sz w:val="17"/>
          <w:szCs w:val="17"/>
          <w:lang w:val="fr-FR" w:eastAsia="de-DE"/>
        </w:rPr>
        <w:tab/>
        <w:t>ACATTGAATCTCATACCACTTT</w:t>
      </w:r>
    </w:p>
    <w:p w14:paraId="20DC9DA4"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virilis</w:t>
      </w:r>
      <w:r w:rsidRPr="00566AD9">
        <w:rPr>
          <w:rFonts w:ascii="Courier" w:eastAsia="Times New Roman" w:hAnsi="Courier"/>
          <w:i/>
          <w:sz w:val="17"/>
          <w:szCs w:val="17"/>
          <w:lang w:val="fr-FR" w:eastAsia="de-DE"/>
        </w:rPr>
        <w:tab/>
      </w:r>
      <w:r w:rsidRPr="00566AD9">
        <w:rPr>
          <w:rFonts w:ascii="Courier" w:eastAsia="Times New Roman" w:hAnsi="Courier"/>
          <w:i/>
          <w:sz w:val="17"/>
          <w:szCs w:val="17"/>
          <w:lang w:val="fr-FR" w:eastAsia="de-DE"/>
        </w:rPr>
        <w:tab/>
        <w:t>...-..G...C..--.G.....</w:t>
      </w:r>
    </w:p>
    <w:p w14:paraId="4A985B98"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simulans</w:t>
      </w:r>
      <w:r w:rsidRPr="00566AD9">
        <w:rPr>
          <w:rFonts w:ascii="Courier" w:eastAsia="Times New Roman" w:hAnsi="Courier"/>
          <w:i/>
          <w:sz w:val="17"/>
          <w:szCs w:val="17"/>
          <w:lang w:val="fr-FR" w:eastAsia="de-DE"/>
        </w:rPr>
        <w:tab/>
      </w:r>
      <w:r w:rsidRPr="00566AD9">
        <w:rPr>
          <w:rFonts w:ascii="Courier" w:eastAsia="Times New Roman" w:hAnsi="Courier"/>
          <w:i/>
          <w:sz w:val="17"/>
          <w:szCs w:val="17"/>
          <w:lang w:val="fr-FR" w:eastAsia="de-DE"/>
        </w:rPr>
        <w:tab/>
        <w:t>GT..G.CG..GT..SGT.G...</w:t>
      </w:r>
    </w:p>
    <w:p w14:paraId="51FEA6D7"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1 : La norme ST.26 prescrit</w:t>
      </w:r>
      <w:r w:rsidRPr="00566AD9">
        <w:rPr>
          <w:rFonts w:eastAsiaTheme="minorEastAsia"/>
          <w:b/>
          <w:sz w:val="17"/>
          <w:szCs w:val="17"/>
          <w:lang w:val="fr-FR"/>
        </w:rPr>
        <w:noBreakHyphen/>
        <w:t>elle l’intégration de la ou des séquences?</w:t>
      </w:r>
    </w:p>
    <w:p w14:paraId="31537108" w14:textId="77777777" w:rsidR="00C76247" w:rsidRPr="00566AD9" w:rsidRDefault="00C76247" w:rsidP="009B2AE0">
      <w:pPr>
        <w:widowControl/>
        <w:tabs>
          <w:tab w:val="left" w:pos="720"/>
        </w:tabs>
        <w:spacing w:after="170"/>
        <w:ind w:left="720"/>
        <w:rPr>
          <w:rFonts w:eastAsiaTheme="minorEastAsia"/>
          <w:b/>
          <w:sz w:val="17"/>
          <w:szCs w:val="17"/>
          <w:lang w:val="fr-FR"/>
        </w:rPr>
      </w:pPr>
      <w:r w:rsidRPr="00566AD9">
        <w:rPr>
          <w:rFonts w:eastAsiaTheme="minorEastAsia"/>
          <w:b/>
          <w:sz w:val="17"/>
          <w:szCs w:val="17"/>
          <w:lang w:val="fr-FR"/>
        </w:rPr>
        <w:t>OUI</w:t>
      </w:r>
    </w:p>
    <w:p w14:paraId="6923FB19"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Il est courant dans la branche d’inclure des “points” dans un alignement de séquence pour indiquer que “cette position est la même que la position précédente”.</w:t>
      </w:r>
      <w:r w:rsidRPr="00566AD9">
        <w:rPr>
          <w:sz w:val="17"/>
          <w:szCs w:val="17"/>
          <w:lang w:val="fr-FR"/>
        </w:rPr>
        <w:t xml:space="preserve"> </w:t>
      </w:r>
      <w:r w:rsidRPr="00566AD9">
        <w:rPr>
          <w:rFonts w:eastAsiaTheme="minorEastAsia"/>
          <w:sz w:val="17"/>
          <w:szCs w:val="17"/>
          <w:lang w:val="fr-FR"/>
        </w:rPr>
        <w:t xml:space="preserve"> </w:t>
      </w:r>
      <w:r w:rsidRPr="00566AD9">
        <w:rPr>
          <w:rFonts w:eastAsiaTheme="minorEastAsia"/>
          <w:color w:val="000000" w:themeColor="text1"/>
          <w:sz w:val="17"/>
          <w:szCs w:val="17"/>
          <w:lang w:val="fr-FR"/>
        </w:rPr>
        <w:t xml:space="preserve">On considère que les points dans les séquences de </w:t>
      </w:r>
      <w:r w:rsidRPr="00566AD9">
        <w:rPr>
          <w:rFonts w:eastAsiaTheme="minorEastAsia"/>
          <w:i/>
          <w:color w:val="000000" w:themeColor="text1"/>
          <w:sz w:val="17"/>
          <w:szCs w:val="17"/>
          <w:lang w:val="fr-FR"/>
        </w:rPr>
        <w:t>D.virilis</w:t>
      </w:r>
      <w:r w:rsidRPr="00566AD9">
        <w:rPr>
          <w:rFonts w:eastAsiaTheme="minorEastAsia"/>
          <w:color w:val="000000" w:themeColor="text1"/>
          <w:sz w:val="17"/>
          <w:szCs w:val="17"/>
          <w:lang w:val="fr-FR"/>
        </w:rPr>
        <w:t xml:space="preserve"> et de </w:t>
      </w:r>
      <w:r w:rsidRPr="00566AD9">
        <w:rPr>
          <w:rFonts w:eastAsiaTheme="minorEastAsia"/>
          <w:i/>
          <w:color w:val="000000" w:themeColor="text1"/>
          <w:sz w:val="17"/>
          <w:szCs w:val="17"/>
          <w:lang w:val="fr-FR"/>
        </w:rPr>
        <w:t>D</w:t>
      </w:r>
      <w:r w:rsidRPr="00566AD9">
        <w:rPr>
          <w:rStyle w:val="EPONormalChar"/>
          <w:rFonts w:eastAsia="SimSun"/>
          <w:b w:val="0"/>
          <w:sz w:val="17"/>
          <w:szCs w:val="17"/>
          <w:lang w:val="fr-FR"/>
        </w:rPr>
        <w:t>.</w:t>
      </w:r>
      <w:r w:rsidRPr="00566AD9">
        <w:rPr>
          <w:rFonts w:eastAsiaTheme="minorEastAsia"/>
          <w:i/>
          <w:color w:val="000000" w:themeColor="text1"/>
          <w:sz w:val="17"/>
          <w:szCs w:val="17"/>
          <w:lang w:val="fr-FR"/>
        </w:rPr>
        <w:t>simulans</w:t>
      </w:r>
      <w:r w:rsidRPr="00566AD9">
        <w:rPr>
          <w:rFonts w:eastAsiaTheme="minorEastAsia"/>
          <w:color w:val="000000" w:themeColor="text1"/>
          <w:sz w:val="17"/>
          <w:szCs w:val="17"/>
          <w:lang w:val="fr-FR"/>
        </w:rPr>
        <w:t xml:space="preserve"> correspondent à des nucléotides énumérés et définis de manière spécifique;  c’est un moyen simple d’indiquer qu’une position donnée est occupée par le même nucléotide que dans la séquence de </w:t>
      </w:r>
      <w:r w:rsidRPr="00566AD9">
        <w:rPr>
          <w:rFonts w:eastAsiaTheme="minorEastAsia"/>
          <w:i/>
          <w:color w:val="000000" w:themeColor="text1"/>
          <w:sz w:val="17"/>
          <w:szCs w:val="17"/>
          <w:lang w:val="fr-FR"/>
        </w:rPr>
        <w:t xml:space="preserve">D. melanogaster.  </w:t>
      </w:r>
      <w:r w:rsidRPr="00566AD9">
        <w:rPr>
          <w:rFonts w:eastAsiaTheme="minorEastAsia"/>
          <w:sz w:val="17"/>
          <w:szCs w:val="17"/>
          <w:lang w:val="fr-FR"/>
        </w:rPr>
        <w:t>De plus, les alignements de séquence présentent souvent le symbole “-” pour indiquer l’absence d’un résidu afin de maximiser l’alignement.</w:t>
      </w:r>
    </w:p>
    <w:p w14:paraId="2464DAF4"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color w:val="000000" w:themeColor="text1"/>
          <w:sz w:val="17"/>
          <w:szCs w:val="17"/>
          <w:lang w:val="fr-FR"/>
        </w:rPr>
        <w:t xml:space="preserve">Les séquences de nucléotides de </w:t>
      </w:r>
      <w:r w:rsidRPr="00566AD9">
        <w:rPr>
          <w:rFonts w:eastAsiaTheme="minorEastAsia"/>
          <w:i/>
          <w:color w:val="000000" w:themeColor="text1"/>
          <w:sz w:val="17"/>
          <w:szCs w:val="17"/>
          <w:lang w:val="fr-FR"/>
        </w:rPr>
        <w:t>D</w:t>
      </w:r>
      <w:r w:rsidRPr="00566AD9">
        <w:rPr>
          <w:color w:val="000000" w:themeColor="text1"/>
          <w:sz w:val="17"/>
          <w:szCs w:val="17"/>
          <w:lang w:val="fr-FR"/>
        </w:rPr>
        <w:t>.</w:t>
      </w:r>
      <w:r w:rsidRPr="00566AD9">
        <w:rPr>
          <w:rFonts w:eastAsiaTheme="minorEastAsia"/>
          <w:color w:val="000000" w:themeColor="text1"/>
          <w:sz w:val="17"/>
          <w:szCs w:val="17"/>
          <w:lang w:val="fr-FR"/>
        </w:rPr>
        <w:t> </w:t>
      </w:r>
      <w:r w:rsidRPr="00566AD9">
        <w:rPr>
          <w:rFonts w:eastAsiaTheme="minorEastAsia"/>
          <w:i/>
          <w:color w:val="000000" w:themeColor="text1"/>
          <w:sz w:val="17"/>
          <w:szCs w:val="17"/>
          <w:lang w:val="fr-FR"/>
        </w:rPr>
        <w:t>melanogaster</w:t>
      </w:r>
      <w:r w:rsidRPr="00566AD9" w:rsidDel="00961D6A">
        <w:rPr>
          <w:rFonts w:eastAsiaTheme="minorEastAsia"/>
          <w:color w:val="000000" w:themeColor="text1"/>
          <w:sz w:val="17"/>
          <w:szCs w:val="17"/>
          <w:lang w:val="fr-FR"/>
        </w:rPr>
        <w:t xml:space="preserve"> </w:t>
      </w:r>
      <w:r w:rsidRPr="00566AD9">
        <w:rPr>
          <w:rFonts w:eastAsiaTheme="minorEastAsia"/>
          <w:color w:val="000000" w:themeColor="text1"/>
          <w:sz w:val="17"/>
          <w:szCs w:val="17"/>
          <w:lang w:val="fr-FR"/>
        </w:rPr>
        <w:t xml:space="preserve">et de </w:t>
      </w:r>
      <w:r w:rsidRPr="00566AD9">
        <w:rPr>
          <w:rFonts w:eastAsiaTheme="minorEastAsia"/>
          <w:i/>
          <w:color w:val="000000" w:themeColor="text1"/>
          <w:sz w:val="17"/>
          <w:szCs w:val="17"/>
          <w:lang w:val="fr-FR"/>
        </w:rPr>
        <w:t>D</w:t>
      </w:r>
      <w:r w:rsidRPr="00566AD9">
        <w:rPr>
          <w:color w:val="000000" w:themeColor="text1"/>
          <w:sz w:val="17"/>
          <w:szCs w:val="17"/>
          <w:lang w:val="fr-FR"/>
        </w:rPr>
        <w:t>.</w:t>
      </w:r>
      <w:r w:rsidRPr="00566AD9">
        <w:rPr>
          <w:rFonts w:eastAsiaTheme="minorEastAsia"/>
          <w:color w:val="000000" w:themeColor="text1"/>
          <w:sz w:val="17"/>
          <w:szCs w:val="17"/>
          <w:lang w:val="fr-FR"/>
        </w:rPr>
        <w:t> </w:t>
      </w:r>
      <w:r w:rsidRPr="00566AD9">
        <w:rPr>
          <w:rFonts w:eastAsiaTheme="minorEastAsia"/>
          <w:i/>
          <w:color w:val="000000" w:themeColor="text1"/>
          <w:sz w:val="17"/>
          <w:szCs w:val="17"/>
          <w:lang w:val="fr-FR"/>
        </w:rPr>
        <w:t>simulans</w:t>
      </w:r>
      <w:r w:rsidRPr="00566AD9">
        <w:rPr>
          <w:rFonts w:eastAsiaTheme="minorEastAsia"/>
          <w:color w:val="000000" w:themeColor="text1"/>
          <w:sz w:val="17"/>
          <w:szCs w:val="17"/>
          <w:lang w:val="fr-FR"/>
        </w:rPr>
        <w:t xml:space="preserve"> contiennent donc vingt</w:t>
      </w:r>
      <w:r w:rsidRPr="00566AD9">
        <w:rPr>
          <w:rFonts w:eastAsiaTheme="minorEastAsia"/>
          <w:color w:val="000000" w:themeColor="text1"/>
          <w:sz w:val="17"/>
          <w:szCs w:val="17"/>
          <w:lang w:val="fr-FR"/>
        </w:rPr>
        <w:noBreakHyphen/>
        <w:t xml:space="preserve">deux nucléotides énumérés et définis de manière spécifique, tandis que la séquence nucléotidique de </w:t>
      </w:r>
      <w:r w:rsidRPr="00566AD9">
        <w:rPr>
          <w:rFonts w:eastAsiaTheme="minorEastAsia"/>
          <w:i/>
          <w:color w:val="000000" w:themeColor="text1"/>
          <w:sz w:val="17"/>
          <w:szCs w:val="17"/>
          <w:lang w:val="fr-FR"/>
        </w:rPr>
        <w:t>D.  virilis</w:t>
      </w:r>
      <w:r w:rsidRPr="00566AD9">
        <w:rPr>
          <w:rFonts w:eastAsiaTheme="minorEastAsia"/>
          <w:color w:val="000000" w:themeColor="text1"/>
          <w:sz w:val="17"/>
          <w:szCs w:val="17"/>
          <w:lang w:val="fr-FR"/>
        </w:rPr>
        <w:t xml:space="preserve"> en contient dix</w:t>
      </w:r>
      <w:r w:rsidRPr="00566AD9">
        <w:rPr>
          <w:rFonts w:eastAsiaTheme="minorEastAsia"/>
          <w:color w:val="000000" w:themeColor="text1"/>
          <w:sz w:val="17"/>
          <w:szCs w:val="17"/>
          <w:lang w:val="fr-FR"/>
        </w:rPr>
        <w:noBreakHyphen/>
        <w:t xml:space="preserve">neuf.  </w:t>
      </w:r>
      <w:r w:rsidRPr="00566AD9">
        <w:rPr>
          <w:rFonts w:eastAsiaTheme="minorEastAsia"/>
          <w:sz w:val="17"/>
          <w:szCs w:val="17"/>
          <w:lang w:val="fr-FR"/>
        </w:rPr>
        <w:t>De ce fait, chaque séquence doit, en vertu du paragraphe 7.a) de la norme ST.26, être intégrée dans un listage des séquences et disposer d’un numéro d’identification de séquence distinct.</w:t>
      </w:r>
    </w:p>
    <w:p w14:paraId="4C30998F"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3 : Comment la ou les séquences devraient</w:t>
      </w:r>
      <w:r w:rsidRPr="00566AD9">
        <w:rPr>
          <w:rFonts w:eastAsiaTheme="minorEastAsia"/>
          <w:b/>
          <w:sz w:val="17"/>
          <w:szCs w:val="17"/>
          <w:lang w:val="fr-FR"/>
        </w:rPr>
        <w:noBreakHyphen/>
        <w:t>elles être représentées dans le listage des séquences?</w:t>
      </w:r>
    </w:p>
    <w:p w14:paraId="7F7FD165"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melanogaster doit être intégrée dans un listage des séquences sous la forme suivante :</w:t>
      </w:r>
    </w:p>
    <w:p w14:paraId="659116B6" w14:textId="220B77A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 xml:space="preserve">acattgaatctcataccacttt </w:t>
      </w:r>
      <w:r w:rsidRPr="00566AD9">
        <w:rPr>
          <w:rFonts w:eastAsiaTheme="minorEastAsia"/>
          <w:iCs/>
          <w:sz w:val="17"/>
          <w:szCs w:val="17"/>
          <w:lang w:val="fr-FR"/>
        </w:rPr>
        <w:t>(SEQ ID NO : 6</w:t>
      </w:r>
      <w:r w:rsidR="00117CCD" w:rsidRPr="00E64C7E">
        <w:rPr>
          <w:rFonts w:eastAsiaTheme="minorEastAsia"/>
          <w:iCs/>
          <w:color w:val="000000"/>
          <w:sz w:val="17"/>
          <w:szCs w:val="17"/>
          <w:u w:val="single"/>
          <w:shd w:val="clear" w:color="auto" w:fill="FFFF00"/>
          <w:lang w:val="fr-FR"/>
        </w:rPr>
        <w:t>1</w:t>
      </w:r>
      <w:r w:rsidRPr="00E64C7E">
        <w:rPr>
          <w:rFonts w:eastAsiaTheme="minorEastAsia"/>
          <w:iCs/>
          <w:strike/>
          <w:color w:val="FFFFFF"/>
          <w:sz w:val="17"/>
          <w:szCs w:val="17"/>
          <w:shd w:val="clear" w:color="auto" w:fill="800080"/>
          <w:lang w:val="fr-FR"/>
        </w:rPr>
        <w:t>0</w:t>
      </w:r>
      <w:r w:rsidRPr="00566AD9">
        <w:rPr>
          <w:rFonts w:eastAsiaTheme="minorEastAsia"/>
          <w:iCs/>
          <w:sz w:val="17"/>
          <w:szCs w:val="17"/>
          <w:lang w:val="fr-FR"/>
        </w:rPr>
        <w:t>)</w:t>
      </w:r>
    </w:p>
    <w:p w14:paraId="0A212A40"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virilis doit être intégrée dans un listage des séquences sous la forme suivante :</w:t>
      </w:r>
    </w:p>
    <w:p w14:paraId="355E7C78" w14:textId="57695D24"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 xml:space="preserve">acatggatcccacgacttt </w:t>
      </w:r>
      <w:r w:rsidRPr="00566AD9">
        <w:rPr>
          <w:rFonts w:eastAsiaTheme="minorEastAsia"/>
          <w:iCs/>
          <w:sz w:val="17"/>
          <w:szCs w:val="17"/>
          <w:lang w:val="fr-FR"/>
        </w:rPr>
        <w:t>(SEQ ID NO : 6</w:t>
      </w:r>
      <w:r w:rsidR="00117CCD" w:rsidRPr="00E64C7E">
        <w:rPr>
          <w:rFonts w:eastAsiaTheme="minorEastAsia"/>
          <w:iCs/>
          <w:color w:val="000000"/>
          <w:sz w:val="17"/>
          <w:szCs w:val="17"/>
          <w:u w:val="single"/>
          <w:shd w:val="clear" w:color="auto" w:fill="FFFF00"/>
          <w:lang w:val="fr-FR"/>
        </w:rPr>
        <w:t>2</w:t>
      </w:r>
      <w:r w:rsidRPr="00E64C7E">
        <w:rPr>
          <w:rFonts w:eastAsiaTheme="minorEastAsia"/>
          <w:iCs/>
          <w:strike/>
          <w:color w:val="FFFFFF"/>
          <w:sz w:val="17"/>
          <w:szCs w:val="17"/>
          <w:shd w:val="clear" w:color="auto" w:fill="800080"/>
          <w:lang w:val="fr-FR"/>
        </w:rPr>
        <w:t>1</w:t>
      </w:r>
      <w:r w:rsidRPr="00566AD9">
        <w:rPr>
          <w:rFonts w:eastAsiaTheme="minorEastAsia"/>
          <w:iCs/>
          <w:sz w:val="17"/>
          <w:szCs w:val="17"/>
          <w:lang w:val="fr-FR"/>
        </w:rPr>
        <w:t>)</w:t>
      </w:r>
    </w:p>
    <w:p w14:paraId="04D9C94F"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simulans doit être intégrée dans un listage des séquences sous la forme suivante :</w:t>
      </w:r>
    </w:p>
    <w:p w14:paraId="320C9AA4" w14:textId="5A853B82" w:rsidR="00C76247" w:rsidRPr="00566AD9" w:rsidRDefault="00C76247" w:rsidP="009B2AE0">
      <w:pPr>
        <w:widowControl/>
        <w:spacing w:after="170"/>
        <w:ind w:left="709"/>
        <w:rPr>
          <w:rFonts w:eastAsiaTheme="minorEastAsia"/>
          <w:iCs/>
          <w:sz w:val="17"/>
          <w:szCs w:val="17"/>
          <w:shd w:val="clear" w:color="auto" w:fill="FFFFFF"/>
          <w:lang w:val="fr-FR"/>
        </w:rPr>
      </w:pPr>
      <w:r w:rsidRPr="00566AD9">
        <w:rPr>
          <w:rFonts w:eastAsiaTheme="minorEastAsia"/>
          <w:sz w:val="17"/>
          <w:szCs w:val="17"/>
          <w:lang w:val="fr-FR"/>
        </w:rPr>
        <w:t xml:space="preserve">gtatggcgtcgtatsgtagttt </w:t>
      </w:r>
      <w:r w:rsidRPr="00566AD9">
        <w:rPr>
          <w:rFonts w:eastAsiaTheme="minorEastAsia"/>
          <w:iCs/>
          <w:sz w:val="17"/>
          <w:szCs w:val="17"/>
          <w:lang w:val="fr-FR"/>
        </w:rPr>
        <w:t>(SEQ ID NO : 6</w:t>
      </w:r>
      <w:r w:rsidR="00117CCD" w:rsidRPr="00E64C7E">
        <w:rPr>
          <w:rFonts w:eastAsiaTheme="minorEastAsia"/>
          <w:iCs/>
          <w:color w:val="000000"/>
          <w:sz w:val="17"/>
          <w:szCs w:val="17"/>
          <w:u w:val="single"/>
          <w:shd w:val="clear" w:color="auto" w:fill="FFFF00"/>
          <w:lang w:val="fr-FR"/>
        </w:rPr>
        <w:t>3</w:t>
      </w:r>
      <w:r w:rsidRPr="00E64C7E">
        <w:rPr>
          <w:rFonts w:eastAsiaTheme="minorEastAsia"/>
          <w:iCs/>
          <w:strike/>
          <w:color w:val="FFFFFF"/>
          <w:sz w:val="17"/>
          <w:szCs w:val="17"/>
          <w:shd w:val="clear" w:color="auto" w:fill="800080"/>
          <w:lang w:val="fr-FR"/>
        </w:rPr>
        <w:t>2</w:t>
      </w:r>
      <w:r w:rsidRPr="00566AD9">
        <w:rPr>
          <w:rFonts w:eastAsiaTheme="minorEastAsia"/>
          <w:iCs/>
          <w:sz w:val="17"/>
          <w:szCs w:val="17"/>
          <w:lang w:val="fr-FR"/>
        </w:rPr>
        <w:t>)</w:t>
      </w:r>
    </w:p>
    <w:p w14:paraId="28954F3C" w14:textId="6E6F427B" w:rsidR="00C76247" w:rsidRPr="00566AD9" w:rsidRDefault="00C76247" w:rsidP="000825B3">
      <w:pPr>
        <w:widowControl/>
        <w:tabs>
          <w:tab w:val="left" w:pos="720"/>
        </w:tabs>
        <w:spacing w:after="170"/>
        <w:rPr>
          <w:rFonts w:eastAsiaTheme="minorEastAsia"/>
          <w:b/>
          <w:sz w:val="17"/>
          <w:szCs w:val="17"/>
          <w:lang w:val="fr-FR"/>
        </w:rPr>
      </w:pPr>
      <w:r w:rsidRPr="00566AD9">
        <w:rPr>
          <w:rFonts w:eastAsiaTheme="minorEastAsia"/>
          <w:b/>
          <w:sz w:val="17"/>
          <w:szCs w:val="17"/>
          <w:lang w:val="fr-FR"/>
        </w:rPr>
        <w:t xml:space="preserve">Paragraphe(s) pertinent(s) de la norme ST.26 : </w:t>
      </w:r>
      <w:r w:rsidRPr="00566AD9">
        <w:rPr>
          <w:rFonts w:eastAsiaTheme="minorEastAsia"/>
          <w:sz w:val="17"/>
          <w:szCs w:val="17"/>
          <w:lang w:val="fr-FR"/>
        </w:rPr>
        <w:t xml:space="preserve">7.a), 13 et </w:t>
      </w:r>
      <w:r w:rsidR="00566AD9" w:rsidRPr="000825B3">
        <w:rPr>
          <w:rFonts w:eastAsiaTheme="minorEastAsia"/>
          <w:b/>
          <w:color w:val="000000"/>
          <w:sz w:val="17"/>
          <w:szCs w:val="17"/>
          <w:lang w:val="fr-FR"/>
        </w:rPr>
        <w:t>93</w:t>
      </w:r>
    </w:p>
    <w:p w14:paraId="030D797B"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388"/>
          <w:headerReference w:type="default" r:id="rId389"/>
          <w:footerReference w:type="even" r:id="rId390"/>
          <w:footerReference w:type="default" r:id="rId391"/>
          <w:headerReference w:type="first" r:id="rId392"/>
          <w:footerReference w:type="first" r:id="rId393"/>
          <w:pgSz w:w="11907" w:h="16840" w:code="9"/>
          <w:pgMar w:top="1440" w:right="1440" w:bottom="1440" w:left="1440" w:header="720" w:footer="720" w:gutter="0"/>
          <w:cols w:space="720"/>
          <w:titlePg/>
          <w:docGrid w:linePitch="360"/>
        </w:sectPr>
      </w:pPr>
    </w:p>
    <w:p w14:paraId="36FA1E81" w14:textId="3D566A29" w:rsidR="00C76247" w:rsidRPr="00566AD9" w:rsidRDefault="00C76247" w:rsidP="000825B3">
      <w:pPr>
        <w:widowControl/>
        <w:tabs>
          <w:tab w:val="left" w:pos="720"/>
        </w:tabs>
        <w:spacing w:after="170"/>
        <w:rPr>
          <w:rFonts w:eastAsiaTheme="minorEastAsia"/>
          <w:b/>
          <w:sz w:val="17"/>
          <w:szCs w:val="17"/>
          <w:lang w:val="fr-FR"/>
        </w:rPr>
      </w:pPr>
      <w:bookmarkStart w:id="861" w:name="example912"/>
      <w:bookmarkStart w:id="862" w:name="page77"/>
      <w:r w:rsidRPr="00566AD9">
        <w:rPr>
          <w:rFonts w:eastAsiaTheme="minorEastAsia"/>
          <w:b/>
          <w:sz w:val="17"/>
          <w:szCs w:val="17"/>
          <w:lang w:val="fr-FR"/>
        </w:rPr>
        <w:t>Exemple </w:t>
      </w:r>
      <w:r w:rsidR="00566AD9" w:rsidRPr="000825B3">
        <w:rPr>
          <w:rFonts w:eastAsiaTheme="minorEastAsia"/>
          <w:b/>
          <w:color w:val="000000"/>
          <w:sz w:val="17"/>
          <w:szCs w:val="17"/>
          <w:lang w:val="fr-FR"/>
        </w:rPr>
        <w:t>93</w:t>
      </w:r>
      <w:r w:rsidRPr="00566AD9">
        <w:rPr>
          <w:rFonts w:eastAsiaTheme="minorEastAsia"/>
          <w:b/>
          <w:sz w:val="17"/>
          <w:szCs w:val="17"/>
          <w:lang w:val="fr-FR"/>
        </w:rPr>
        <w:t>-2 : Représentation des variantes énumérées</w:t>
      </w:r>
    </w:p>
    <w:bookmarkEnd w:id="861"/>
    <w:bookmarkEnd w:id="862"/>
    <w:p w14:paraId="347104E5"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description comprend le tableau ci</w:t>
      </w:r>
      <w:r w:rsidRPr="00566AD9">
        <w:rPr>
          <w:rFonts w:eastAsiaTheme="minorEastAsia"/>
          <w:sz w:val="17"/>
          <w:szCs w:val="17"/>
          <w:lang w:val="fr-FR"/>
        </w:rPr>
        <w:noBreakHyphen/>
        <w:t>après d’un peptide et de ses variantes fonctionnelles.  Dans ce tableau, un espace blanc indique qu’un acide aminé de la variante est le même que l’acide aminé correspondant de la “Séquence” et un “-” indique une suppression de l’acide aminé correspondant de la “Séquence”.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C76247" w:rsidRPr="00566AD9" w14:paraId="7E594CC6"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6ED5A15A" w14:textId="77777777" w:rsidR="00C76247" w:rsidRPr="00566AD9" w:rsidRDefault="00C76247" w:rsidP="009B2AE0">
            <w:pPr>
              <w:widowControl/>
              <w:spacing w:after="170" w:line="276" w:lineRule="auto"/>
              <w:rPr>
                <w:sz w:val="17"/>
                <w:szCs w:val="17"/>
                <w:lang w:val="fr-FR"/>
              </w:rPr>
            </w:pPr>
            <w:r w:rsidRPr="00566AD9">
              <w:rPr>
                <w:sz w:val="17"/>
                <w:szCs w:val="17"/>
                <w:lang w:val="fr-FR"/>
              </w:rPr>
              <w:t>Position</w:t>
            </w:r>
          </w:p>
        </w:tc>
        <w:tc>
          <w:tcPr>
            <w:tcW w:w="479" w:type="dxa"/>
            <w:tcBorders>
              <w:top w:val="single" w:sz="4" w:space="0" w:color="auto"/>
              <w:left w:val="single" w:sz="4" w:space="0" w:color="auto"/>
              <w:bottom w:val="single" w:sz="4" w:space="0" w:color="auto"/>
              <w:right w:val="single" w:sz="4" w:space="0" w:color="auto"/>
            </w:tcBorders>
            <w:hideMark/>
          </w:tcPr>
          <w:p w14:paraId="149BE392" w14:textId="77777777" w:rsidR="00C76247" w:rsidRPr="00566AD9" w:rsidRDefault="00C76247" w:rsidP="009B2AE0">
            <w:pPr>
              <w:widowControl/>
              <w:spacing w:after="170" w:line="276" w:lineRule="auto"/>
              <w:rPr>
                <w:sz w:val="17"/>
                <w:szCs w:val="17"/>
                <w:lang w:val="fr-FR"/>
              </w:rPr>
            </w:pPr>
            <w:r w:rsidRPr="00566AD9">
              <w:rPr>
                <w:sz w:val="17"/>
                <w:szCs w:val="17"/>
                <w:lang w:val="fr-FR"/>
              </w:rPr>
              <w:t>1</w:t>
            </w:r>
          </w:p>
        </w:tc>
        <w:tc>
          <w:tcPr>
            <w:tcW w:w="390" w:type="dxa"/>
            <w:tcBorders>
              <w:top w:val="single" w:sz="4" w:space="0" w:color="auto"/>
              <w:left w:val="single" w:sz="4" w:space="0" w:color="auto"/>
              <w:bottom w:val="single" w:sz="4" w:space="0" w:color="auto"/>
              <w:right w:val="single" w:sz="4" w:space="0" w:color="auto"/>
            </w:tcBorders>
            <w:hideMark/>
          </w:tcPr>
          <w:p w14:paraId="3B7624D7" w14:textId="77777777" w:rsidR="00C76247" w:rsidRPr="00566AD9" w:rsidRDefault="00C76247" w:rsidP="009B2AE0">
            <w:pPr>
              <w:widowControl/>
              <w:spacing w:after="170" w:line="276" w:lineRule="auto"/>
              <w:rPr>
                <w:sz w:val="17"/>
                <w:szCs w:val="17"/>
                <w:lang w:val="fr-FR"/>
              </w:rPr>
            </w:pPr>
            <w:r w:rsidRPr="00566AD9">
              <w:rPr>
                <w:sz w:val="17"/>
                <w:szCs w:val="17"/>
                <w:lang w:val="fr-FR"/>
              </w:rPr>
              <w:t>2</w:t>
            </w:r>
          </w:p>
        </w:tc>
        <w:tc>
          <w:tcPr>
            <w:tcW w:w="423" w:type="dxa"/>
            <w:tcBorders>
              <w:top w:val="single" w:sz="4" w:space="0" w:color="auto"/>
              <w:left w:val="single" w:sz="4" w:space="0" w:color="auto"/>
              <w:bottom w:val="single" w:sz="4" w:space="0" w:color="auto"/>
              <w:right w:val="single" w:sz="4" w:space="0" w:color="auto"/>
            </w:tcBorders>
            <w:hideMark/>
          </w:tcPr>
          <w:p w14:paraId="3E702CEA" w14:textId="77777777" w:rsidR="00C76247" w:rsidRPr="00566AD9" w:rsidRDefault="00C76247" w:rsidP="009B2AE0">
            <w:pPr>
              <w:widowControl/>
              <w:spacing w:after="170" w:line="276" w:lineRule="auto"/>
              <w:rPr>
                <w:sz w:val="17"/>
                <w:szCs w:val="17"/>
                <w:lang w:val="fr-FR"/>
              </w:rPr>
            </w:pPr>
            <w:r w:rsidRPr="00566AD9">
              <w:rPr>
                <w:sz w:val="17"/>
                <w:szCs w:val="17"/>
                <w:lang w:val="fr-FR"/>
              </w:rPr>
              <w:t>3</w:t>
            </w:r>
          </w:p>
        </w:tc>
        <w:tc>
          <w:tcPr>
            <w:tcW w:w="447" w:type="dxa"/>
            <w:tcBorders>
              <w:top w:val="single" w:sz="4" w:space="0" w:color="auto"/>
              <w:left w:val="single" w:sz="4" w:space="0" w:color="auto"/>
              <w:bottom w:val="single" w:sz="4" w:space="0" w:color="auto"/>
              <w:right w:val="single" w:sz="4" w:space="0" w:color="auto"/>
            </w:tcBorders>
            <w:hideMark/>
          </w:tcPr>
          <w:p w14:paraId="7077DA8E" w14:textId="77777777" w:rsidR="00C76247" w:rsidRPr="00566AD9" w:rsidRDefault="00C76247" w:rsidP="009B2AE0">
            <w:pPr>
              <w:widowControl/>
              <w:spacing w:after="170" w:line="276" w:lineRule="auto"/>
              <w:rPr>
                <w:sz w:val="17"/>
                <w:szCs w:val="17"/>
                <w:lang w:val="fr-FR"/>
              </w:rPr>
            </w:pPr>
            <w:r w:rsidRPr="00566AD9">
              <w:rPr>
                <w:sz w:val="17"/>
                <w:szCs w:val="17"/>
                <w:lang w:val="fr-FR"/>
              </w:rPr>
              <w:t>4</w:t>
            </w:r>
          </w:p>
        </w:tc>
        <w:tc>
          <w:tcPr>
            <w:tcW w:w="450" w:type="dxa"/>
            <w:tcBorders>
              <w:top w:val="single" w:sz="4" w:space="0" w:color="auto"/>
              <w:left w:val="single" w:sz="4" w:space="0" w:color="auto"/>
              <w:bottom w:val="single" w:sz="4" w:space="0" w:color="auto"/>
              <w:right w:val="single" w:sz="4" w:space="0" w:color="auto"/>
            </w:tcBorders>
            <w:hideMark/>
          </w:tcPr>
          <w:p w14:paraId="410879B7" w14:textId="77777777" w:rsidR="00C76247" w:rsidRPr="00566AD9" w:rsidRDefault="00C76247" w:rsidP="009B2AE0">
            <w:pPr>
              <w:widowControl/>
              <w:spacing w:after="170" w:line="276" w:lineRule="auto"/>
              <w:rPr>
                <w:sz w:val="17"/>
                <w:szCs w:val="17"/>
                <w:lang w:val="fr-FR"/>
              </w:rPr>
            </w:pPr>
            <w:r w:rsidRPr="00566AD9">
              <w:rPr>
                <w:sz w:val="17"/>
                <w:szCs w:val="17"/>
                <w:lang w:val="fr-FR"/>
              </w:rPr>
              <w:t>5</w:t>
            </w:r>
          </w:p>
        </w:tc>
        <w:tc>
          <w:tcPr>
            <w:tcW w:w="363" w:type="dxa"/>
            <w:tcBorders>
              <w:top w:val="single" w:sz="4" w:space="0" w:color="auto"/>
              <w:left w:val="single" w:sz="4" w:space="0" w:color="auto"/>
              <w:bottom w:val="single" w:sz="4" w:space="0" w:color="auto"/>
              <w:right w:val="single" w:sz="4" w:space="0" w:color="auto"/>
            </w:tcBorders>
            <w:hideMark/>
          </w:tcPr>
          <w:p w14:paraId="7D322C55" w14:textId="77777777" w:rsidR="00C76247" w:rsidRPr="00566AD9" w:rsidRDefault="00C76247" w:rsidP="009B2AE0">
            <w:pPr>
              <w:widowControl/>
              <w:spacing w:after="170" w:line="276" w:lineRule="auto"/>
              <w:rPr>
                <w:sz w:val="17"/>
                <w:szCs w:val="17"/>
                <w:lang w:val="fr-FR"/>
              </w:rPr>
            </w:pPr>
            <w:r w:rsidRPr="00566AD9">
              <w:rPr>
                <w:sz w:val="17"/>
                <w:szCs w:val="17"/>
                <w:lang w:val="fr-FR"/>
              </w:rPr>
              <w:t>6</w:t>
            </w:r>
          </w:p>
        </w:tc>
        <w:tc>
          <w:tcPr>
            <w:tcW w:w="447" w:type="dxa"/>
            <w:tcBorders>
              <w:top w:val="single" w:sz="4" w:space="0" w:color="auto"/>
              <w:left w:val="single" w:sz="4" w:space="0" w:color="auto"/>
              <w:bottom w:val="single" w:sz="4" w:space="0" w:color="auto"/>
              <w:right w:val="single" w:sz="4" w:space="0" w:color="auto"/>
            </w:tcBorders>
            <w:hideMark/>
          </w:tcPr>
          <w:p w14:paraId="08DBA454" w14:textId="77777777" w:rsidR="00C76247" w:rsidRPr="00566AD9" w:rsidRDefault="00C76247" w:rsidP="009B2AE0">
            <w:pPr>
              <w:widowControl/>
              <w:spacing w:after="170" w:line="276" w:lineRule="auto"/>
              <w:rPr>
                <w:sz w:val="17"/>
                <w:szCs w:val="17"/>
                <w:lang w:val="fr-FR"/>
              </w:rPr>
            </w:pPr>
            <w:r w:rsidRPr="00566AD9">
              <w:rPr>
                <w:sz w:val="17"/>
                <w:szCs w:val="17"/>
                <w:lang w:val="fr-FR"/>
              </w:rPr>
              <w:t>7</w:t>
            </w:r>
          </w:p>
        </w:tc>
        <w:tc>
          <w:tcPr>
            <w:tcW w:w="450" w:type="dxa"/>
            <w:tcBorders>
              <w:top w:val="single" w:sz="4" w:space="0" w:color="auto"/>
              <w:left w:val="single" w:sz="4" w:space="0" w:color="auto"/>
              <w:bottom w:val="single" w:sz="4" w:space="0" w:color="auto"/>
              <w:right w:val="single" w:sz="4" w:space="0" w:color="auto"/>
            </w:tcBorders>
            <w:hideMark/>
          </w:tcPr>
          <w:p w14:paraId="6D3BF045" w14:textId="77777777" w:rsidR="00C76247" w:rsidRPr="00566AD9" w:rsidRDefault="00C76247" w:rsidP="009B2AE0">
            <w:pPr>
              <w:widowControl/>
              <w:spacing w:after="170" w:line="276" w:lineRule="auto"/>
              <w:rPr>
                <w:sz w:val="17"/>
                <w:szCs w:val="17"/>
                <w:lang w:val="fr-FR"/>
              </w:rPr>
            </w:pPr>
            <w:r w:rsidRPr="00566AD9">
              <w:rPr>
                <w:sz w:val="17"/>
                <w:szCs w:val="17"/>
                <w:lang w:val="fr-FR"/>
              </w:rPr>
              <w:t>8</w:t>
            </w:r>
          </w:p>
        </w:tc>
        <w:tc>
          <w:tcPr>
            <w:tcW w:w="450" w:type="dxa"/>
            <w:tcBorders>
              <w:top w:val="single" w:sz="4" w:space="0" w:color="auto"/>
              <w:left w:val="single" w:sz="4" w:space="0" w:color="auto"/>
              <w:bottom w:val="single" w:sz="4" w:space="0" w:color="auto"/>
              <w:right w:val="single" w:sz="4" w:space="0" w:color="auto"/>
            </w:tcBorders>
            <w:hideMark/>
          </w:tcPr>
          <w:p w14:paraId="2F7D8B64" w14:textId="77777777" w:rsidR="00C76247" w:rsidRPr="00566AD9" w:rsidRDefault="00C76247" w:rsidP="009B2AE0">
            <w:pPr>
              <w:widowControl/>
              <w:spacing w:after="170" w:line="276" w:lineRule="auto"/>
              <w:rPr>
                <w:sz w:val="17"/>
                <w:szCs w:val="17"/>
                <w:lang w:val="fr-FR"/>
              </w:rPr>
            </w:pPr>
            <w:r w:rsidRPr="00566AD9">
              <w:rPr>
                <w:sz w:val="17"/>
                <w:szCs w:val="17"/>
                <w:lang w:val="fr-FR"/>
              </w:rPr>
              <w:t>9</w:t>
            </w:r>
          </w:p>
        </w:tc>
      </w:tr>
      <w:tr w:rsidR="00C76247" w:rsidRPr="00566AD9" w14:paraId="3D5812E0"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42E332C7" w14:textId="77777777" w:rsidR="00C76247" w:rsidRPr="00566AD9" w:rsidRDefault="00C76247" w:rsidP="009B2AE0">
            <w:pPr>
              <w:widowControl/>
              <w:spacing w:after="170" w:line="276" w:lineRule="auto"/>
              <w:rPr>
                <w:sz w:val="17"/>
                <w:szCs w:val="17"/>
                <w:lang w:val="fr-FR"/>
              </w:rPr>
            </w:pPr>
            <w:r w:rsidRPr="00566AD9">
              <w:rPr>
                <w:sz w:val="17"/>
                <w:szCs w:val="17"/>
                <w:lang w:val="fr-FR"/>
              </w:rPr>
              <w:t>Séquence</w:t>
            </w:r>
          </w:p>
        </w:tc>
        <w:tc>
          <w:tcPr>
            <w:tcW w:w="479" w:type="dxa"/>
            <w:tcBorders>
              <w:top w:val="single" w:sz="4" w:space="0" w:color="auto"/>
              <w:left w:val="single" w:sz="4" w:space="0" w:color="auto"/>
              <w:bottom w:val="single" w:sz="4" w:space="0" w:color="auto"/>
              <w:right w:val="single" w:sz="4" w:space="0" w:color="auto"/>
            </w:tcBorders>
            <w:hideMark/>
          </w:tcPr>
          <w:p w14:paraId="211FD709"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c>
          <w:tcPr>
            <w:tcW w:w="390" w:type="dxa"/>
            <w:tcBorders>
              <w:top w:val="single" w:sz="4" w:space="0" w:color="auto"/>
              <w:left w:val="single" w:sz="4" w:space="0" w:color="auto"/>
              <w:bottom w:val="single" w:sz="4" w:space="0" w:color="auto"/>
              <w:right w:val="single" w:sz="4" w:space="0" w:color="auto"/>
            </w:tcBorders>
            <w:hideMark/>
          </w:tcPr>
          <w:p w14:paraId="5D892678" w14:textId="77777777" w:rsidR="00C76247" w:rsidRPr="00566AD9" w:rsidRDefault="00C76247" w:rsidP="009B2AE0">
            <w:pPr>
              <w:widowControl/>
              <w:spacing w:after="170" w:line="276" w:lineRule="auto"/>
              <w:rPr>
                <w:sz w:val="17"/>
                <w:szCs w:val="17"/>
                <w:lang w:val="fr-FR"/>
              </w:rPr>
            </w:pPr>
            <w:r w:rsidRPr="00566AD9">
              <w:rPr>
                <w:sz w:val="17"/>
                <w:szCs w:val="17"/>
                <w:lang w:val="fr-FR"/>
              </w:rPr>
              <w:t>V</w:t>
            </w:r>
          </w:p>
        </w:tc>
        <w:tc>
          <w:tcPr>
            <w:tcW w:w="423" w:type="dxa"/>
            <w:tcBorders>
              <w:top w:val="single" w:sz="4" w:space="0" w:color="auto"/>
              <w:left w:val="single" w:sz="4" w:space="0" w:color="auto"/>
              <w:bottom w:val="single" w:sz="4" w:space="0" w:color="auto"/>
              <w:right w:val="single" w:sz="4" w:space="0" w:color="auto"/>
            </w:tcBorders>
            <w:hideMark/>
          </w:tcPr>
          <w:p w14:paraId="7195BE41" w14:textId="77777777" w:rsidR="00C76247" w:rsidRPr="00566AD9" w:rsidRDefault="00C76247" w:rsidP="009B2AE0">
            <w:pPr>
              <w:widowControl/>
              <w:spacing w:after="170" w:line="276" w:lineRule="auto"/>
              <w:rPr>
                <w:sz w:val="17"/>
                <w:szCs w:val="17"/>
                <w:lang w:val="fr-FR"/>
              </w:rPr>
            </w:pPr>
            <w:r w:rsidRPr="00566AD9">
              <w:rPr>
                <w:sz w:val="17"/>
                <w:szCs w:val="17"/>
                <w:lang w:val="fr-FR"/>
              </w:rPr>
              <w:t>L</w:t>
            </w:r>
          </w:p>
        </w:tc>
        <w:tc>
          <w:tcPr>
            <w:tcW w:w="447" w:type="dxa"/>
            <w:tcBorders>
              <w:top w:val="single" w:sz="4" w:space="0" w:color="auto"/>
              <w:left w:val="single" w:sz="4" w:space="0" w:color="auto"/>
              <w:bottom w:val="single" w:sz="4" w:space="0" w:color="auto"/>
              <w:right w:val="single" w:sz="4" w:space="0" w:color="auto"/>
            </w:tcBorders>
            <w:hideMark/>
          </w:tcPr>
          <w:p w14:paraId="18B0BCB3" w14:textId="5563A932" w:rsidR="00C76247" w:rsidRPr="00566AD9" w:rsidRDefault="00117CCD" w:rsidP="009B2AE0">
            <w:pPr>
              <w:widowControl/>
              <w:spacing w:after="170" w:line="276" w:lineRule="auto"/>
              <w:rPr>
                <w:sz w:val="17"/>
                <w:szCs w:val="17"/>
                <w:lang w:val="fr-FR"/>
              </w:rPr>
            </w:pPr>
            <w:r w:rsidRPr="00566AD9">
              <w:rPr>
                <w:sz w:val="17"/>
                <w:szCs w:val="17"/>
                <w:lang w:val="fr-FR"/>
              </w:rPr>
              <w:t>T</w:t>
            </w:r>
          </w:p>
        </w:tc>
        <w:tc>
          <w:tcPr>
            <w:tcW w:w="450" w:type="dxa"/>
            <w:tcBorders>
              <w:top w:val="single" w:sz="4" w:space="0" w:color="auto"/>
              <w:left w:val="single" w:sz="4" w:space="0" w:color="auto"/>
              <w:bottom w:val="single" w:sz="4" w:space="0" w:color="auto"/>
              <w:right w:val="single" w:sz="4" w:space="0" w:color="auto"/>
            </w:tcBorders>
            <w:hideMark/>
          </w:tcPr>
          <w:p w14:paraId="4F43E6E2" w14:textId="77777777" w:rsidR="00C76247" w:rsidRPr="00566AD9" w:rsidRDefault="00C76247" w:rsidP="009B2AE0">
            <w:pPr>
              <w:widowControl/>
              <w:spacing w:after="170" w:line="276" w:lineRule="auto"/>
              <w:rPr>
                <w:sz w:val="17"/>
                <w:szCs w:val="17"/>
                <w:lang w:val="fr-FR"/>
              </w:rPr>
            </w:pPr>
            <w:r w:rsidRPr="00566AD9">
              <w:rPr>
                <w:sz w:val="17"/>
                <w:szCs w:val="17"/>
                <w:lang w:val="fr-FR"/>
              </w:rPr>
              <w:t>y</w:t>
            </w:r>
          </w:p>
        </w:tc>
        <w:tc>
          <w:tcPr>
            <w:tcW w:w="363" w:type="dxa"/>
            <w:tcBorders>
              <w:top w:val="single" w:sz="4" w:space="0" w:color="auto"/>
              <w:left w:val="single" w:sz="4" w:space="0" w:color="auto"/>
              <w:bottom w:val="single" w:sz="4" w:space="0" w:color="auto"/>
              <w:right w:val="single" w:sz="4" w:space="0" w:color="auto"/>
            </w:tcBorders>
            <w:hideMark/>
          </w:tcPr>
          <w:p w14:paraId="7AFD4D5B" w14:textId="77777777" w:rsidR="00C76247" w:rsidRPr="00566AD9" w:rsidRDefault="00C76247" w:rsidP="009B2AE0">
            <w:pPr>
              <w:widowControl/>
              <w:spacing w:after="170" w:line="276" w:lineRule="auto"/>
              <w:rPr>
                <w:sz w:val="17"/>
                <w:szCs w:val="17"/>
                <w:lang w:val="fr-FR"/>
              </w:rPr>
            </w:pPr>
            <w:r w:rsidRPr="00566AD9">
              <w:rPr>
                <w:sz w:val="17"/>
                <w:szCs w:val="17"/>
                <w:lang w:val="fr-FR"/>
              </w:rPr>
              <w:t>L</w:t>
            </w:r>
          </w:p>
        </w:tc>
        <w:tc>
          <w:tcPr>
            <w:tcW w:w="447" w:type="dxa"/>
            <w:tcBorders>
              <w:top w:val="single" w:sz="4" w:space="0" w:color="auto"/>
              <w:left w:val="single" w:sz="4" w:space="0" w:color="auto"/>
              <w:bottom w:val="single" w:sz="4" w:space="0" w:color="auto"/>
              <w:right w:val="single" w:sz="4" w:space="0" w:color="auto"/>
            </w:tcBorders>
            <w:hideMark/>
          </w:tcPr>
          <w:p w14:paraId="628D936B" w14:textId="77777777" w:rsidR="00C76247" w:rsidRPr="00566AD9" w:rsidRDefault="00C76247" w:rsidP="009B2AE0">
            <w:pPr>
              <w:widowControl/>
              <w:spacing w:after="170" w:line="276" w:lineRule="auto"/>
              <w:rPr>
                <w:sz w:val="17"/>
                <w:szCs w:val="17"/>
                <w:lang w:val="fr-FR"/>
              </w:rPr>
            </w:pPr>
            <w:r w:rsidRPr="00566AD9">
              <w:rPr>
                <w:sz w:val="17"/>
                <w:szCs w:val="17"/>
                <w:lang w:val="fr-FR"/>
              </w:rPr>
              <w:t>r</w:t>
            </w:r>
          </w:p>
        </w:tc>
        <w:tc>
          <w:tcPr>
            <w:tcW w:w="450" w:type="dxa"/>
            <w:tcBorders>
              <w:top w:val="single" w:sz="4" w:space="0" w:color="auto"/>
              <w:left w:val="single" w:sz="4" w:space="0" w:color="auto"/>
              <w:bottom w:val="single" w:sz="4" w:space="0" w:color="auto"/>
              <w:right w:val="single" w:sz="4" w:space="0" w:color="auto"/>
            </w:tcBorders>
            <w:hideMark/>
          </w:tcPr>
          <w:p w14:paraId="6C5D5758" w14:textId="77777777" w:rsidR="00C76247" w:rsidRPr="00566AD9" w:rsidRDefault="00C76247" w:rsidP="009B2AE0">
            <w:pPr>
              <w:widowControl/>
              <w:spacing w:after="170" w:line="276" w:lineRule="auto"/>
              <w:rPr>
                <w:sz w:val="17"/>
                <w:szCs w:val="17"/>
                <w:lang w:val="fr-FR"/>
              </w:rPr>
            </w:pPr>
            <w:r w:rsidRPr="00566AD9">
              <w:rPr>
                <w:sz w:val="17"/>
                <w:szCs w:val="17"/>
                <w:lang w:val="fr-FR"/>
              </w:rPr>
              <w:t>g</w:t>
            </w:r>
          </w:p>
        </w:tc>
        <w:tc>
          <w:tcPr>
            <w:tcW w:w="450" w:type="dxa"/>
            <w:tcBorders>
              <w:top w:val="single" w:sz="4" w:space="0" w:color="auto"/>
              <w:left w:val="single" w:sz="4" w:space="0" w:color="auto"/>
              <w:bottom w:val="single" w:sz="4" w:space="0" w:color="auto"/>
              <w:right w:val="single" w:sz="4" w:space="0" w:color="auto"/>
            </w:tcBorders>
            <w:hideMark/>
          </w:tcPr>
          <w:p w14:paraId="53ECC540" w14:textId="77777777" w:rsidR="00C76247" w:rsidRPr="00566AD9" w:rsidRDefault="00C76247" w:rsidP="009B2AE0">
            <w:pPr>
              <w:widowControl/>
              <w:spacing w:after="170" w:line="276" w:lineRule="auto"/>
              <w:rPr>
                <w:sz w:val="17"/>
                <w:szCs w:val="17"/>
                <w:lang w:val="fr-FR"/>
              </w:rPr>
            </w:pPr>
            <w:r w:rsidRPr="00566AD9">
              <w:rPr>
                <w:sz w:val="17"/>
                <w:szCs w:val="17"/>
                <w:lang w:val="fr-FR"/>
              </w:rPr>
              <w:t>E</w:t>
            </w:r>
          </w:p>
        </w:tc>
      </w:tr>
      <w:tr w:rsidR="00C76247" w:rsidRPr="00566AD9" w14:paraId="0024B367"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76D8E10E"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1</w:t>
            </w:r>
          </w:p>
        </w:tc>
        <w:tc>
          <w:tcPr>
            <w:tcW w:w="479" w:type="dxa"/>
            <w:tcBorders>
              <w:top w:val="single" w:sz="4" w:space="0" w:color="auto"/>
              <w:left w:val="single" w:sz="4" w:space="0" w:color="auto"/>
              <w:bottom w:val="single" w:sz="4" w:space="0" w:color="auto"/>
              <w:right w:val="single" w:sz="4" w:space="0" w:color="auto"/>
            </w:tcBorders>
          </w:tcPr>
          <w:p w14:paraId="793ED370"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7A426B8A"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tcPr>
          <w:p w14:paraId="61249713"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53C49D2D"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38CEA90E"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tcPr>
          <w:p w14:paraId="6B385287"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6AC2FA14"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5500C6FA"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hideMark/>
          </w:tcPr>
          <w:p w14:paraId="19DE4C60"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r>
      <w:tr w:rsidR="00C76247" w:rsidRPr="00566AD9" w14:paraId="2B3DF3FC"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1B03368F"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2</w:t>
            </w:r>
          </w:p>
        </w:tc>
        <w:tc>
          <w:tcPr>
            <w:tcW w:w="479" w:type="dxa"/>
            <w:tcBorders>
              <w:top w:val="single" w:sz="4" w:space="0" w:color="auto"/>
              <w:left w:val="single" w:sz="4" w:space="0" w:color="auto"/>
              <w:bottom w:val="single" w:sz="4" w:space="0" w:color="auto"/>
              <w:right w:val="single" w:sz="4" w:space="0" w:color="auto"/>
            </w:tcBorders>
          </w:tcPr>
          <w:p w14:paraId="6550D202"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68957895"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hideMark/>
          </w:tcPr>
          <w:p w14:paraId="493FCE82" w14:textId="77777777" w:rsidR="00C76247" w:rsidRPr="00566AD9" w:rsidRDefault="00C76247" w:rsidP="009B2AE0">
            <w:pPr>
              <w:widowControl/>
              <w:spacing w:after="170" w:line="276" w:lineRule="auto"/>
              <w:rPr>
                <w:sz w:val="17"/>
                <w:szCs w:val="17"/>
                <w:lang w:val="fr-FR"/>
              </w:rPr>
            </w:pPr>
            <w:r w:rsidRPr="00566AD9">
              <w:rPr>
                <w:sz w:val="17"/>
                <w:szCs w:val="17"/>
                <w:lang w:val="fr-FR"/>
              </w:rPr>
              <w:t>P</w:t>
            </w:r>
          </w:p>
        </w:tc>
        <w:tc>
          <w:tcPr>
            <w:tcW w:w="447" w:type="dxa"/>
            <w:tcBorders>
              <w:top w:val="single" w:sz="4" w:space="0" w:color="auto"/>
              <w:left w:val="single" w:sz="4" w:space="0" w:color="auto"/>
              <w:bottom w:val="single" w:sz="4" w:space="0" w:color="auto"/>
              <w:right w:val="single" w:sz="4" w:space="0" w:color="auto"/>
            </w:tcBorders>
          </w:tcPr>
          <w:p w14:paraId="2FE23E06"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15723C22"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hideMark/>
          </w:tcPr>
          <w:p w14:paraId="5A79908F" w14:textId="77777777" w:rsidR="00C76247" w:rsidRPr="00566AD9" w:rsidRDefault="00C76247" w:rsidP="009B2AE0">
            <w:pPr>
              <w:widowControl/>
              <w:spacing w:after="170" w:line="276" w:lineRule="auto"/>
              <w:rPr>
                <w:sz w:val="17"/>
                <w:szCs w:val="17"/>
                <w:lang w:val="fr-FR"/>
              </w:rPr>
            </w:pPr>
            <w:r w:rsidRPr="00566AD9">
              <w:rPr>
                <w:sz w:val="17"/>
                <w:szCs w:val="17"/>
                <w:lang w:val="fr-FR"/>
              </w:rPr>
              <w:t>P</w:t>
            </w:r>
          </w:p>
        </w:tc>
        <w:tc>
          <w:tcPr>
            <w:tcW w:w="447" w:type="dxa"/>
            <w:tcBorders>
              <w:top w:val="single" w:sz="4" w:space="0" w:color="auto"/>
              <w:left w:val="single" w:sz="4" w:space="0" w:color="auto"/>
              <w:bottom w:val="single" w:sz="4" w:space="0" w:color="auto"/>
              <w:right w:val="single" w:sz="4" w:space="0" w:color="auto"/>
            </w:tcBorders>
          </w:tcPr>
          <w:p w14:paraId="04AB9E3C"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6E226EF"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6CFC6F12" w14:textId="77777777" w:rsidR="00C76247" w:rsidRPr="00566AD9" w:rsidRDefault="00C76247" w:rsidP="009B2AE0">
            <w:pPr>
              <w:widowControl/>
              <w:spacing w:after="170" w:line="276" w:lineRule="auto"/>
              <w:rPr>
                <w:sz w:val="17"/>
                <w:szCs w:val="17"/>
                <w:lang w:val="fr-FR"/>
              </w:rPr>
            </w:pPr>
          </w:p>
        </w:tc>
      </w:tr>
      <w:tr w:rsidR="00C76247" w:rsidRPr="00566AD9" w14:paraId="04B82AC5"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02C5DA80"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3</w:t>
            </w:r>
          </w:p>
        </w:tc>
        <w:tc>
          <w:tcPr>
            <w:tcW w:w="479" w:type="dxa"/>
            <w:tcBorders>
              <w:top w:val="single" w:sz="4" w:space="0" w:color="auto"/>
              <w:left w:val="single" w:sz="4" w:space="0" w:color="auto"/>
              <w:bottom w:val="single" w:sz="4" w:space="0" w:color="auto"/>
              <w:right w:val="single" w:sz="4" w:space="0" w:color="auto"/>
            </w:tcBorders>
          </w:tcPr>
          <w:p w14:paraId="7B5C0CB4"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15605C0B"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hideMark/>
          </w:tcPr>
          <w:p w14:paraId="2CB7C5C6"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c>
          <w:tcPr>
            <w:tcW w:w="447" w:type="dxa"/>
            <w:tcBorders>
              <w:top w:val="single" w:sz="4" w:space="0" w:color="auto"/>
              <w:left w:val="single" w:sz="4" w:space="0" w:color="auto"/>
              <w:bottom w:val="single" w:sz="4" w:space="0" w:color="auto"/>
              <w:right w:val="single" w:sz="4" w:space="0" w:color="auto"/>
            </w:tcBorders>
            <w:hideMark/>
          </w:tcPr>
          <w:p w14:paraId="212B041D" w14:textId="77777777" w:rsidR="00C76247" w:rsidRPr="00566AD9" w:rsidRDefault="00C76247" w:rsidP="009B2AE0">
            <w:pPr>
              <w:widowControl/>
              <w:spacing w:after="170" w:line="276" w:lineRule="auto"/>
              <w:rPr>
                <w:sz w:val="17"/>
                <w:szCs w:val="17"/>
                <w:lang w:val="fr-FR"/>
              </w:rPr>
            </w:pPr>
            <w:r w:rsidRPr="00566AD9">
              <w:rPr>
                <w:sz w:val="17"/>
                <w:szCs w:val="17"/>
                <w:lang w:val="fr-FR"/>
              </w:rPr>
              <w:t>I</w:t>
            </w:r>
          </w:p>
        </w:tc>
        <w:tc>
          <w:tcPr>
            <w:tcW w:w="450" w:type="dxa"/>
            <w:tcBorders>
              <w:top w:val="single" w:sz="4" w:space="0" w:color="auto"/>
              <w:left w:val="single" w:sz="4" w:space="0" w:color="auto"/>
              <w:bottom w:val="single" w:sz="4" w:space="0" w:color="auto"/>
              <w:right w:val="single" w:sz="4" w:space="0" w:color="auto"/>
            </w:tcBorders>
            <w:hideMark/>
          </w:tcPr>
          <w:p w14:paraId="0A499572" w14:textId="77777777" w:rsidR="00C76247" w:rsidRPr="00566AD9" w:rsidRDefault="00C76247" w:rsidP="009B2AE0">
            <w:pPr>
              <w:widowControl/>
              <w:spacing w:after="170" w:line="276" w:lineRule="auto"/>
              <w:rPr>
                <w:sz w:val="17"/>
                <w:szCs w:val="17"/>
                <w:lang w:val="fr-FR"/>
              </w:rPr>
            </w:pPr>
            <w:r w:rsidRPr="00566AD9">
              <w:rPr>
                <w:sz w:val="17"/>
                <w:szCs w:val="17"/>
                <w:lang w:val="fr-FR"/>
              </w:rPr>
              <w:t>g</w:t>
            </w:r>
          </w:p>
        </w:tc>
        <w:tc>
          <w:tcPr>
            <w:tcW w:w="363" w:type="dxa"/>
            <w:tcBorders>
              <w:top w:val="single" w:sz="4" w:space="0" w:color="auto"/>
              <w:left w:val="single" w:sz="4" w:space="0" w:color="auto"/>
              <w:bottom w:val="single" w:sz="4" w:space="0" w:color="auto"/>
              <w:right w:val="single" w:sz="4" w:space="0" w:color="auto"/>
            </w:tcBorders>
            <w:hideMark/>
          </w:tcPr>
          <w:p w14:paraId="43F6DFC6" w14:textId="77777777" w:rsidR="00C76247" w:rsidRPr="00566AD9" w:rsidRDefault="00C76247" w:rsidP="009B2AE0">
            <w:pPr>
              <w:widowControl/>
              <w:spacing w:after="170" w:line="276" w:lineRule="auto"/>
              <w:rPr>
                <w:sz w:val="17"/>
                <w:szCs w:val="17"/>
                <w:lang w:val="fr-FR"/>
              </w:rPr>
            </w:pPr>
            <w:r w:rsidRPr="00566AD9">
              <w:rPr>
                <w:sz w:val="17"/>
                <w:szCs w:val="17"/>
                <w:lang w:val="fr-FR"/>
              </w:rPr>
              <w:t>y</w:t>
            </w:r>
          </w:p>
        </w:tc>
        <w:tc>
          <w:tcPr>
            <w:tcW w:w="447" w:type="dxa"/>
            <w:tcBorders>
              <w:top w:val="single" w:sz="4" w:space="0" w:color="auto"/>
              <w:left w:val="single" w:sz="4" w:space="0" w:color="auto"/>
              <w:bottom w:val="single" w:sz="4" w:space="0" w:color="auto"/>
              <w:right w:val="single" w:sz="4" w:space="0" w:color="auto"/>
            </w:tcBorders>
          </w:tcPr>
          <w:p w14:paraId="70F392F5"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B59ADA6"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A67A1D4" w14:textId="77777777" w:rsidR="00C76247" w:rsidRPr="00566AD9" w:rsidRDefault="00C76247" w:rsidP="009B2AE0">
            <w:pPr>
              <w:widowControl/>
              <w:spacing w:after="170" w:line="276" w:lineRule="auto"/>
              <w:rPr>
                <w:sz w:val="17"/>
                <w:szCs w:val="17"/>
                <w:lang w:val="fr-FR"/>
              </w:rPr>
            </w:pPr>
          </w:p>
        </w:tc>
      </w:tr>
      <w:tr w:rsidR="00C76247" w:rsidRPr="00566AD9" w14:paraId="26EC6124"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284D787F"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4</w:t>
            </w:r>
          </w:p>
        </w:tc>
        <w:tc>
          <w:tcPr>
            <w:tcW w:w="479" w:type="dxa"/>
            <w:tcBorders>
              <w:top w:val="single" w:sz="4" w:space="0" w:color="auto"/>
              <w:left w:val="single" w:sz="4" w:space="0" w:color="auto"/>
              <w:bottom w:val="single" w:sz="4" w:space="0" w:color="auto"/>
              <w:right w:val="single" w:sz="4" w:space="0" w:color="auto"/>
            </w:tcBorders>
          </w:tcPr>
          <w:p w14:paraId="3F146B11"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0D5C373B"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tcPr>
          <w:p w14:paraId="25BF93EC"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419A9522"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62580F5E"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tcPr>
          <w:p w14:paraId="67527711"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hideMark/>
          </w:tcPr>
          <w:p w14:paraId="61AEB2EC" w14:textId="77777777" w:rsidR="00C76247" w:rsidRPr="00566AD9" w:rsidRDefault="00C76247" w:rsidP="009B2AE0">
            <w:pPr>
              <w:widowControl/>
              <w:spacing w:after="170" w:line="276" w:lineRule="auto"/>
              <w:rPr>
                <w:sz w:val="17"/>
                <w:szCs w:val="17"/>
                <w:lang w:val="fr-FR"/>
              </w:rPr>
            </w:pPr>
            <w:r w:rsidRPr="00566AD9">
              <w:rPr>
                <w:sz w:val="17"/>
                <w:szCs w:val="17"/>
                <w:lang w:val="fr-FR"/>
              </w:rPr>
              <w:t xml:space="preserve"> -</w:t>
            </w:r>
          </w:p>
        </w:tc>
        <w:tc>
          <w:tcPr>
            <w:tcW w:w="450" w:type="dxa"/>
            <w:tcBorders>
              <w:top w:val="single" w:sz="4" w:space="0" w:color="auto"/>
              <w:left w:val="single" w:sz="4" w:space="0" w:color="auto"/>
              <w:bottom w:val="single" w:sz="4" w:space="0" w:color="auto"/>
              <w:right w:val="single" w:sz="4" w:space="0" w:color="auto"/>
            </w:tcBorders>
          </w:tcPr>
          <w:p w14:paraId="0612E938"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1E89C8E3" w14:textId="77777777" w:rsidR="00C76247" w:rsidRPr="00566AD9" w:rsidRDefault="00C76247" w:rsidP="009B2AE0">
            <w:pPr>
              <w:widowControl/>
              <w:spacing w:after="170" w:line="276" w:lineRule="auto"/>
              <w:rPr>
                <w:sz w:val="17"/>
                <w:szCs w:val="17"/>
                <w:lang w:val="fr-FR"/>
              </w:rPr>
            </w:pPr>
          </w:p>
        </w:tc>
      </w:tr>
    </w:tbl>
    <w:p w14:paraId="55577027" w14:textId="77777777" w:rsidR="00C76247" w:rsidRPr="00566AD9" w:rsidRDefault="00C76247" w:rsidP="009B2AE0">
      <w:pPr>
        <w:widowControl/>
        <w:spacing w:after="170"/>
        <w:rPr>
          <w:rFonts w:eastAsiaTheme="minorEastAsia"/>
          <w:b/>
          <w:color w:val="000000" w:themeColor="text1"/>
          <w:sz w:val="17"/>
          <w:szCs w:val="17"/>
          <w:lang w:val="fr-FR"/>
        </w:rPr>
      </w:pPr>
    </w:p>
    <w:p w14:paraId="16766C5A" w14:textId="77777777" w:rsidR="00C76247" w:rsidRPr="00566AD9" w:rsidRDefault="00C76247" w:rsidP="009B2AE0">
      <w:pPr>
        <w:widowControl/>
        <w:spacing w:after="170"/>
        <w:rPr>
          <w:rFonts w:eastAsiaTheme="minorEastAsia"/>
          <w:b/>
          <w:color w:val="000000" w:themeColor="text1"/>
          <w:sz w:val="17"/>
          <w:szCs w:val="17"/>
          <w:lang w:val="fr-FR"/>
        </w:rPr>
      </w:pPr>
    </w:p>
    <w:p w14:paraId="5827668D" w14:textId="77777777" w:rsidR="00C76247" w:rsidRPr="00566AD9" w:rsidRDefault="00C76247" w:rsidP="009B2AE0">
      <w:pPr>
        <w:widowControl/>
        <w:spacing w:after="170"/>
        <w:rPr>
          <w:rFonts w:eastAsiaTheme="minorEastAsia"/>
          <w:b/>
          <w:color w:val="000000" w:themeColor="text1"/>
          <w:sz w:val="17"/>
          <w:szCs w:val="17"/>
          <w:lang w:val="fr-FR"/>
        </w:rPr>
      </w:pPr>
    </w:p>
    <w:p w14:paraId="7A960F5A" w14:textId="77777777" w:rsidR="00C76247" w:rsidRPr="00566AD9" w:rsidRDefault="00C76247" w:rsidP="009B2AE0">
      <w:pPr>
        <w:widowControl/>
        <w:spacing w:after="170"/>
        <w:rPr>
          <w:rFonts w:eastAsiaTheme="minorEastAsia"/>
          <w:b/>
          <w:color w:val="000000" w:themeColor="text1"/>
          <w:sz w:val="17"/>
          <w:szCs w:val="17"/>
          <w:lang w:val="fr-FR"/>
        </w:rPr>
      </w:pPr>
    </w:p>
    <w:p w14:paraId="69D7F19E" w14:textId="77777777" w:rsidR="00C76247" w:rsidRPr="00566AD9" w:rsidRDefault="00C76247" w:rsidP="009B2AE0">
      <w:pPr>
        <w:widowControl/>
        <w:spacing w:after="170"/>
        <w:rPr>
          <w:rFonts w:eastAsiaTheme="minorEastAsia"/>
          <w:b/>
          <w:color w:val="000000" w:themeColor="text1"/>
          <w:sz w:val="17"/>
          <w:szCs w:val="17"/>
          <w:lang w:val="fr-FR"/>
        </w:rPr>
      </w:pPr>
    </w:p>
    <w:p w14:paraId="1C5D3968" w14:textId="77777777" w:rsidR="00C76247" w:rsidRPr="00566AD9" w:rsidRDefault="00C76247" w:rsidP="009B2AE0">
      <w:pPr>
        <w:widowControl/>
        <w:spacing w:after="170"/>
        <w:rPr>
          <w:rFonts w:eastAsiaTheme="minorEastAsia"/>
          <w:b/>
          <w:color w:val="000000" w:themeColor="text1"/>
          <w:sz w:val="17"/>
          <w:szCs w:val="17"/>
          <w:lang w:val="fr-FR"/>
        </w:rPr>
      </w:pPr>
    </w:p>
    <w:p w14:paraId="3F6FF9B0" w14:textId="77777777" w:rsidR="00C76247" w:rsidRPr="00566AD9" w:rsidRDefault="00C76247" w:rsidP="009B2AE0">
      <w:pPr>
        <w:widowControl/>
        <w:spacing w:after="170"/>
        <w:rPr>
          <w:rFonts w:eastAsiaTheme="minorEastAsia"/>
          <w:b/>
          <w:color w:val="000000" w:themeColor="text1"/>
          <w:sz w:val="17"/>
          <w:szCs w:val="17"/>
          <w:lang w:val="fr-FR"/>
        </w:rPr>
      </w:pPr>
    </w:p>
    <w:p w14:paraId="45CAA38A" w14:textId="77777777" w:rsidR="00C76247" w:rsidRPr="00566AD9" w:rsidRDefault="00C76247" w:rsidP="009B2AE0">
      <w:pPr>
        <w:widowControl/>
        <w:spacing w:after="170"/>
        <w:rPr>
          <w:rFonts w:eastAsiaTheme="minorEastAsia"/>
          <w:b/>
          <w:color w:val="000000" w:themeColor="text1"/>
          <w:sz w:val="17"/>
          <w:szCs w:val="17"/>
          <w:lang w:val="fr-FR"/>
        </w:rPr>
      </w:pPr>
    </w:p>
    <w:p w14:paraId="09F0AD5E"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1 : La norme ST.26 prescrit</w:t>
      </w:r>
      <w:r w:rsidRPr="00566AD9">
        <w:rPr>
          <w:rFonts w:eastAsiaTheme="minorEastAsia"/>
          <w:b/>
          <w:sz w:val="17"/>
          <w:szCs w:val="17"/>
          <w:lang w:val="fr-FR"/>
        </w:rPr>
        <w:noBreakHyphen/>
        <w:t>elle l’intégration de la ou des séquences?</w:t>
      </w:r>
    </w:p>
    <w:p w14:paraId="7137A685" w14:textId="77777777" w:rsidR="00C76247" w:rsidRPr="00566AD9" w:rsidRDefault="00C76247" w:rsidP="009B2AE0">
      <w:pPr>
        <w:widowControl/>
        <w:tabs>
          <w:tab w:val="left" w:pos="720"/>
        </w:tabs>
        <w:spacing w:after="170"/>
        <w:ind w:left="720"/>
        <w:rPr>
          <w:rFonts w:eastAsiaTheme="minorEastAsia"/>
          <w:b/>
          <w:sz w:val="17"/>
          <w:szCs w:val="17"/>
          <w:lang w:val="fr-FR"/>
        </w:rPr>
      </w:pPr>
      <w:r w:rsidRPr="00566AD9">
        <w:rPr>
          <w:rFonts w:eastAsiaTheme="minorEastAsia"/>
          <w:b/>
          <w:sz w:val="17"/>
          <w:szCs w:val="17"/>
          <w:lang w:val="fr-FR"/>
        </w:rPr>
        <w:t>OUI</w:t>
      </w:r>
    </w:p>
    <w:p w14:paraId="7EFC1F12"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Comme indiqué, un espace blanc dans le tableau indique qu’un acide aminé de la variante est le même que l’acide aminé correspondant de la “Séquence”.  De ce fait, les acides aminés des séquences variantes sont énumérés et définis de manière spécifique.</w:t>
      </w:r>
    </w:p>
    <w:p w14:paraId="2940DEF7"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Étant donné que les quatre séquences variantes contiennent chacune plus de quatre acides aminés énumérés et définis de manière spécifique, chaque séquence doit, en vertu du paragraphe 7.b) de la norme ST.26, être intégrée dans un listage des séquences et disposer d’un numéro d’identification de séquence distinct.</w:t>
      </w:r>
    </w:p>
    <w:p w14:paraId="38B67316"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3 : Comment la ou les séquences devraient</w:t>
      </w:r>
      <w:r w:rsidRPr="00566AD9">
        <w:rPr>
          <w:rFonts w:eastAsiaTheme="minorEastAsia"/>
          <w:b/>
          <w:sz w:val="17"/>
          <w:szCs w:val="17"/>
          <w:lang w:val="fr-FR"/>
        </w:rPr>
        <w:noBreakHyphen/>
        <w:t>elles être représentées dans le listage des séquences?</w:t>
      </w:r>
    </w:p>
    <w:p w14:paraId="4A69E62A" w14:textId="045C0912"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 xml:space="preserve">AVLTYLRGE </w:t>
      </w:r>
      <w:r w:rsidRPr="00614A14">
        <w:rPr>
          <w:rFonts w:eastAsiaTheme="minorEastAsia"/>
          <w:iCs/>
          <w:sz w:val="17"/>
          <w:szCs w:val="17"/>
        </w:rPr>
        <w:t>(SEQ ID NO : 7</w:t>
      </w:r>
      <w:r w:rsidR="00117CCD" w:rsidRPr="00E64C7E">
        <w:rPr>
          <w:rFonts w:eastAsiaTheme="minorEastAsia"/>
          <w:iCs/>
          <w:color w:val="000000"/>
          <w:sz w:val="17"/>
          <w:szCs w:val="17"/>
          <w:u w:val="single"/>
          <w:shd w:val="clear" w:color="auto" w:fill="FFFF00"/>
        </w:rPr>
        <w:t>7</w:t>
      </w:r>
      <w:r w:rsidRPr="00E64C7E">
        <w:rPr>
          <w:rFonts w:eastAsiaTheme="minorEastAsia"/>
          <w:iCs/>
          <w:strike/>
          <w:color w:val="FFFFFF"/>
          <w:sz w:val="17"/>
          <w:szCs w:val="17"/>
          <w:shd w:val="clear" w:color="auto" w:fill="800080"/>
        </w:rPr>
        <w:t>6</w:t>
      </w:r>
      <w:r w:rsidRPr="00614A14">
        <w:rPr>
          <w:rFonts w:eastAsiaTheme="minorEastAsia"/>
          <w:iCs/>
          <w:sz w:val="17"/>
          <w:szCs w:val="17"/>
        </w:rPr>
        <w:t>)</w:t>
      </w:r>
    </w:p>
    <w:p w14:paraId="5BAFA48F" w14:textId="7F99F143"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AVLTYLRGA</w:t>
      </w:r>
      <w:r w:rsidRPr="00614A14">
        <w:rPr>
          <w:rFonts w:eastAsiaTheme="minorEastAsia"/>
          <w:iCs/>
          <w:sz w:val="17"/>
          <w:szCs w:val="17"/>
        </w:rPr>
        <w:t xml:space="preserve"> (SEQ ID NO : 7</w:t>
      </w:r>
      <w:r w:rsidR="00117CCD" w:rsidRPr="00E64C7E">
        <w:rPr>
          <w:rFonts w:eastAsiaTheme="minorEastAsia"/>
          <w:iCs/>
          <w:color w:val="000000"/>
          <w:sz w:val="17"/>
          <w:szCs w:val="17"/>
          <w:u w:val="single"/>
          <w:shd w:val="clear" w:color="auto" w:fill="FFFF00"/>
        </w:rPr>
        <w:t>8</w:t>
      </w:r>
      <w:r w:rsidRPr="00E64C7E">
        <w:rPr>
          <w:rFonts w:eastAsiaTheme="minorEastAsia"/>
          <w:iCs/>
          <w:strike/>
          <w:color w:val="FFFFFF"/>
          <w:sz w:val="17"/>
          <w:szCs w:val="17"/>
          <w:shd w:val="clear" w:color="auto" w:fill="800080"/>
        </w:rPr>
        <w:t>7</w:t>
      </w:r>
      <w:r w:rsidRPr="00614A14">
        <w:rPr>
          <w:rFonts w:eastAsiaTheme="minorEastAsia"/>
          <w:iCs/>
          <w:sz w:val="17"/>
          <w:szCs w:val="17"/>
        </w:rPr>
        <w:t>)</w:t>
      </w:r>
    </w:p>
    <w:p w14:paraId="7C48F0D7" w14:textId="0307C748" w:rsidR="00C76247" w:rsidRPr="00614A14" w:rsidRDefault="00C76247" w:rsidP="009B2AE0">
      <w:pPr>
        <w:widowControl/>
        <w:spacing w:after="170"/>
        <w:ind w:left="709"/>
        <w:rPr>
          <w:rFonts w:eastAsiaTheme="minorEastAsia"/>
          <w:iCs/>
          <w:sz w:val="17"/>
          <w:szCs w:val="17"/>
        </w:rPr>
      </w:pPr>
      <w:r w:rsidRPr="00614A14">
        <w:rPr>
          <w:rFonts w:eastAsiaTheme="minorEastAsia"/>
          <w:sz w:val="17"/>
          <w:szCs w:val="17"/>
        </w:rPr>
        <w:t>AVPTYPRGE</w:t>
      </w:r>
      <w:r w:rsidRPr="00614A14">
        <w:rPr>
          <w:rFonts w:eastAsiaTheme="minorEastAsia"/>
          <w:iCs/>
          <w:sz w:val="17"/>
          <w:szCs w:val="17"/>
        </w:rPr>
        <w:t xml:space="preserve"> (SEQ ID NO : 7</w:t>
      </w:r>
      <w:r w:rsidR="00117CCD" w:rsidRPr="00E64C7E">
        <w:rPr>
          <w:rFonts w:eastAsiaTheme="minorEastAsia"/>
          <w:iCs/>
          <w:color w:val="000000"/>
          <w:sz w:val="17"/>
          <w:szCs w:val="17"/>
          <w:u w:val="single"/>
          <w:shd w:val="clear" w:color="auto" w:fill="FFFF00"/>
        </w:rPr>
        <w:t>9</w:t>
      </w:r>
      <w:r w:rsidRPr="00E64C7E">
        <w:rPr>
          <w:rFonts w:eastAsiaTheme="minorEastAsia"/>
          <w:iCs/>
          <w:strike/>
          <w:color w:val="FFFFFF"/>
          <w:sz w:val="17"/>
          <w:szCs w:val="17"/>
          <w:shd w:val="clear" w:color="auto" w:fill="800080"/>
        </w:rPr>
        <w:t>8</w:t>
      </w:r>
      <w:r w:rsidRPr="00614A14">
        <w:rPr>
          <w:rFonts w:eastAsiaTheme="minorEastAsia"/>
          <w:iCs/>
          <w:sz w:val="17"/>
          <w:szCs w:val="17"/>
        </w:rPr>
        <w:t>)</w:t>
      </w:r>
    </w:p>
    <w:p w14:paraId="154C61B8" w14:textId="2AB1DE85" w:rsidR="00C76247" w:rsidRPr="00614A14" w:rsidRDefault="00C76247" w:rsidP="009B2AE0">
      <w:pPr>
        <w:widowControl/>
        <w:spacing w:after="170"/>
        <w:ind w:left="709"/>
        <w:rPr>
          <w:rFonts w:eastAsiaTheme="minorEastAsia"/>
          <w:iCs/>
          <w:sz w:val="17"/>
          <w:szCs w:val="17"/>
        </w:rPr>
      </w:pPr>
      <w:r w:rsidRPr="00614A14">
        <w:rPr>
          <w:rFonts w:eastAsiaTheme="minorEastAsia"/>
          <w:sz w:val="17"/>
          <w:szCs w:val="17"/>
        </w:rPr>
        <w:t>AVAIGYRGE</w:t>
      </w:r>
      <w:r w:rsidRPr="00614A14">
        <w:rPr>
          <w:rFonts w:eastAsiaTheme="minorEastAsia"/>
          <w:iCs/>
          <w:sz w:val="17"/>
          <w:szCs w:val="17"/>
        </w:rPr>
        <w:t xml:space="preserve"> (SEQ ID NO : </w:t>
      </w:r>
      <w:r w:rsidRPr="00E64C7E">
        <w:rPr>
          <w:rFonts w:eastAsiaTheme="minorEastAsia"/>
          <w:iCs/>
          <w:strike/>
          <w:color w:val="FFFFFF"/>
          <w:sz w:val="17"/>
          <w:szCs w:val="17"/>
          <w:shd w:val="clear" w:color="auto" w:fill="800080"/>
        </w:rPr>
        <w:t>79</w:t>
      </w:r>
      <w:r w:rsidR="00117CCD" w:rsidRPr="00E64C7E">
        <w:rPr>
          <w:rFonts w:eastAsiaTheme="minorEastAsia"/>
          <w:iCs/>
          <w:color w:val="000000"/>
          <w:sz w:val="17"/>
          <w:szCs w:val="17"/>
          <w:u w:val="single"/>
          <w:shd w:val="clear" w:color="auto" w:fill="FFFF00"/>
        </w:rPr>
        <w:t>80</w:t>
      </w:r>
      <w:r w:rsidRPr="00614A14">
        <w:rPr>
          <w:rFonts w:eastAsiaTheme="minorEastAsia"/>
          <w:iCs/>
          <w:sz w:val="17"/>
          <w:szCs w:val="17"/>
        </w:rPr>
        <w:t>)</w:t>
      </w:r>
    </w:p>
    <w:p w14:paraId="2E4D7BD4" w14:textId="1C18F303" w:rsidR="00C76247" w:rsidRPr="00566AD9" w:rsidRDefault="00C76247" w:rsidP="009B2AE0">
      <w:pPr>
        <w:widowControl/>
        <w:spacing w:after="170"/>
        <w:ind w:left="709"/>
        <w:rPr>
          <w:rFonts w:eastAsiaTheme="minorEastAsia"/>
          <w:iCs/>
          <w:sz w:val="17"/>
          <w:szCs w:val="17"/>
          <w:shd w:val="clear" w:color="auto" w:fill="FFFFFF"/>
          <w:lang w:val="fr-FR"/>
        </w:rPr>
      </w:pPr>
      <w:r w:rsidRPr="00566AD9">
        <w:rPr>
          <w:rFonts w:eastAsiaTheme="minorEastAsia"/>
          <w:sz w:val="17"/>
          <w:szCs w:val="17"/>
          <w:lang w:val="fr-FR"/>
        </w:rPr>
        <w:t>AVLTYLGE (SEQ ID NO : 8</w:t>
      </w:r>
      <w:r w:rsidR="00117CCD" w:rsidRPr="00E64C7E">
        <w:rPr>
          <w:rFonts w:eastAsiaTheme="minorEastAsia"/>
          <w:color w:val="000000"/>
          <w:sz w:val="17"/>
          <w:szCs w:val="17"/>
          <w:u w:val="single"/>
          <w:shd w:val="clear" w:color="auto" w:fill="FFFF00"/>
          <w:lang w:val="fr-FR"/>
        </w:rPr>
        <w:t>1</w:t>
      </w:r>
      <w:r w:rsidRPr="00E64C7E">
        <w:rPr>
          <w:rFonts w:eastAsiaTheme="minorEastAsia"/>
          <w:strike/>
          <w:color w:val="FFFFFF"/>
          <w:sz w:val="17"/>
          <w:szCs w:val="17"/>
          <w:shd w:val="clear" w:color="auto" w:fill="800080"/>
          <w:lang w:val="fr-FR"/>
        </w:rPr>
        <w:t>0</w:t>
      </w:r>
      <w:r w:rsidRPr="00566AD9">
        <w:rPr>
          <w:rFonts w:eastAsiaTheme="minorEastAsia"/>
          <w:sz w:val="17"/>
          <w:szCs w:val="17"/>
          <w:lang w:val="fr-FR"/>
        </w:rPr>
        <w:t>)</w:t>
      </w:r>
    </w:p>
    <w:p w14:paraId="6D943F64" w14:textId="3EA1924C" w:rsidR="00C76247" w:rsidRPr="00566AD9" w:rsidRDefault="00C76247" w:rsidP="000825B3">
      <w:pPr>
        <w:widowControl/>
        <w:tabs>
          <w:tab w:val="left" w:pos="720"/>
        </w:tabs>
        <w:spacing w:after="170"/>
        <w:rPr>
          <w:rFonts w:eastAsiaTheme="minorEastAsia"/>
          <w:b/>
          <w:sz w:val="17"/>
          <w:szCs w:val="17"/>
          <w:lang w:val="fr-FR"/>
        </w:rPr>
      </w:pPr>
      <w:r w:rsidRPr="00566AD9">
        <w:rPr>
          <w:rFonts w:eastAsiaTheme="minorEastAsia"/>
          <w:b/>
          <w:sz w:val="17"/>
          <w:szCs w:val="17"/>
          <w:lang w:val="fr-FR"/>
        </w:rPr>
        <w:t>Paragraphe(s) pertinent(s) de la norme ST.26 :</w:t>
      </w:r>
      <w:r w:rsidRPr="00566AD9">
        <w:rPr>
          <w:rFonts w:eastAsiaTheme="minorEastAsia"/>
          <w:sz w:val="17"/>
          <w:szCs w:val="17"/>
          <w:lang w:val="fr-FR"/>
        </w:rPr>
        <w:t xml:space="preserve"> 7.b), 26, et </w:t>
      </w:r>
      <w:r w:rsidR="00566AD9" w:rsidRPr="000825B3">
        <w:rPr>
          <w:rFonts w:eastAsiaTheme="minorEastAsia"/>
          <w:b/>
          <w:color w:val="000000"/>
          <w:sz w:val="17"/>
          <w:szCs w:val="17"/>
          <w:lang w:val="fr-FR"/>
        </w:rPr>
        <w:t>93</w:t>
      </w:r>
    </w:p>
    <w:p w14:paraId="6B50D530"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394"/>
          <w:headerReference w:type="default" r:id="rId395"/>
          <w:footerReference w:type="even" r:id="rId396"/>
          <w:footerReference w:type="default" r:id="rId397"/>
          <w:headerReference w:type="first" r:id="rId398"/>
          <w:footerReference w:type="first" r:id="rId399"/>
          <w:pgSz w:w="11907" w:h="16840" w:code="9"/>
          <w:pgMar w:top="1440" w:right="1440" w:bottom="1440" w:left="1440" w:header="720" w:footer="720" w:gutter="0"/>
          <w:cols w:space="720"/>
          <w:titlePg/>
          <w:docGrid w:linePitch="360"/>
        </w:sectPr>
      </w:pPr>
    </w:p>
    <w:p w14:paraId="170F8801" w14:textId="57763491" w:rsidR="00C76247" w:rsidRPr="005A5302" w:rsidRDefault="00C76247" w:rsidP="000825B3">
      <w:pPr>
        <w:widowControl/>
        <w:tabs>
          <w:tab w:val="left" w:pos="720"/>
        </w:tabs>
        <w:spacing w:after="80"/>
        <w:rPr>
          <w:rFonts w:eastAsiaTheme="minorEastAsia"/>
          <w:b/>
          <w:sz w:val="17"/>
          <w:szCs w:val="17"/>
          <w:lang w:val="fr-FR"/>
        </w:rPr>
      </w:pPr>
      <w:bookmarkStart w:id="863" w:name="page78"/>
      <w:bookmarkStart w:id="864" w:name="example913"/>
      <w:r w:rsidRPr="005A5302">
        <w:rPr>
          <w:rFonts w:eastAsiaTheme="minorEastAsia"/>
          <w:b/>
          <w:sz w:val="17"/>
          <w:szCs w:val="17"/>
          <w:lang w:val="fr-FR"/>
        </w:rPr>
        <w:t>Exemple </w:t>
      </w:r>
      <w:r w:rsidR="00566AD9" w:rsidRPr="000825B3">
        <w:rPr>
          <w:rFonts w:eastAsiaTheme="minorEastAsia"/>
          <w:b/>
          <w:color w:val="000000"/>
          <w:sz w:val="17"/>
          <w:szCs w:val="17"/>
          <w:lang w:val="fr-FR"/>
        </w:rPr>
        <w:t>93</w:t>
      </w:r>
      <w:r w:rsidRPr="005A5302">
        <w:rPr>
          <w:rFonts w:eastAsiaTheme="minorEastAsia"/>
          <w:b/>
          <w:sz w:val="17"/>
          <w:szCs w:val="17"/>
          <w:lang w:val="fr-FR"/>
        </w:rPr>
        <w:t>-3 : Représentation d’une séquence consensus</w:t>
      </w:r>
      <w:bookmarkEnd w:id="863"/>
    </w:p>
    <w:bookmarkEnd w:id="864"/>
    <w:p w14:paraId="49E141B0" w14:textId="77777777" w:rsidR="00C76247" w:rsidRPr="005A5302" w:rsidRDefault="00C76247" w:rsidP="009B2AE0">
      <w:pPr>
        <w:widowControl/>
        <w:spacing w:after="80"/>
        <w:ind w:left="709"/>
        <w:rPr>
          <w:rFonts w:eastAsiaTheme="minorEastAsia"/>
          <w:sz w:val="17"/>
          <w:szCs w:val="17"/>
          <w:lang w:val="fr-FR"/>
        </w:rPr>
      </w:pPr>
      <w:r w:rsidRPr="005A5302">
        <w:rPr>
          <w:rFonts w:eastAsiaTheme="minorEastAsia"/>
          <w:sz w:val="17"/>
          <w:szCs w:val="17"/>
          <w:lang w:val="fr-FR"/>
        </w:rPr>
        <w:t>Une demande de brevet comprend la figure 1 présentant l’alignement séquentiel multiple ci</w:t>
      </w:r>
      <w:r w:rsidRPr="005A5302">
        <w:rPr>
          <w:rFonts w:eastAsiaTheme="minorEastAsia"/>
          <w:sz w:val="17"/>
          <w:szCs w:val="17"/>
          <w:lang w:val="fr-FR"/>
        </w:rPr>
        <w:noBreakHyphen/>
        <w:t>après.</w:t>
      </w:r>
    </w:p>
    <w:p w14:paraId="61A1E709"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Consensus</w:t>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sz w:val="17"/>
          <w:szCs w:val="17"/>
          <w:lang w:val="fr-FR"/>
        </w:rPr>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1B2925E7"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Homo sapiens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Q</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149FDC66"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Pongo abelii</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Q</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VN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53D6E17C"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Papio Anubis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T</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D</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L</w:t>
      </w:r>
      <w:r w:rsidRPr="005A5302">
        <w:rPr>
          <w:rFonts w:ascii="Courier New" w:eastAsiaTheme="minorEastAsia" w:hAnsi="Courier New" w:cs="Courier New"/>
          <w:sz w:val="17"/>
          <w:szCs w:val="17"/>
          <w:lang w:val="fr-FR"/>
        </w:rPr>
        <w:t>LIK</w:t>
      </w:r>
    </w:p>
    <w:p w14:paraId="7595473B"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roxellana</w:t>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T</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NRI</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LD</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L</w:t>
      </w:r>
      <w:r w:rsidRPr="005A5302">
        <w:rPr>
          <w:rFonts w:ascii="Courier New" w:eastAsiaTheme="minorEastAsia" w:hAnsi="Courier New" w:cs="Courier New"/>
          <w:sz w:val="17"/>
          <w:szCs w:val="17"/>
          <w:lang w:val="fr-FR"/>
        </w:rPr>
        <w:t>LIK</w:t>
      </w:r>
    </w:p>
    <w:p w14:paraId="7ADAA5EE"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Pan paniscus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NRI</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11C9346"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bieti</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TK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NGN</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04AA8FE"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roxellana</w:t>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TQ</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NGN</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B41D378" w14:textId="77777777" w:rsidR="00C76247" w:rsidRPr="005A5302" w:rsidRDefault="00C76247" w:rsidP="009B2AE0">
      <w:pPr>
        <w:widowControl/>
        <w:spacing w:after="100" w:line="276" w:lineRule="auto"/>
        <w:ind w:left="709"/>
        <w:rPr>
          <w:rFonts w:eastAsiaTheme="minorEastAsia"/>
          <w:color w:val="000000" w:themeColor="text1"/>
          <w:sz w:val="17"/>
          <w:szCs w:val="17"/>
          <w:lang w:val="fr-FR" w:eastAsia="de-DE"/>
        </w:rPr>
      </w:pPr>
      <w:r w:rsidRPr="005A5302">
        <w:rPr>
          <w:rFonts w:eastAsiaTheme="minorEastAsia"/>
          <w:sz w:val="17"/>
          <w:szCs w:val="17"/>
          <w:lang w:val="fr-FR" w:eastAsia="de-DE"/>
        </w:rPr>
        <w:t>La séquence consensus comprend des lettres majuscules qui représentent les résidus d’acides aminés conservés, tandis que les lettres minuscules “n”, “a”, “k”, “r”, “l” et “m” représentent les résidus d’acides aminés prédominants parmi les séquences alignées.</w:t>
      </w:r>
    </w:p>
    <w:p w14:paraId="675A6919" w14:textId="77777777" w:rsidR="00C76247" w:rsidRPr="005A5302" w:rsidRDefault="00C76247" w:rsidP="009B2AE0">
      <w:pPr>
        <w:widowControl/>
        <w:spacing w:after="80"/>
        <w:rPr>
          <w:rFonts w:eastAsiaTheme="minorEastAsia"/>
          <w:b/>
          <w:color w:val="000000" w:themeColor="text1"/>
          <w:sz w:val="17"/>
          <w:szCs w:val="17"/>
          <w:lang w:val="fr-FR"/>
        </w:rPr>
      </w:pPr>
      <w:r w:rsidRPr="005A5302">
        <w:rPr>
          <w:rFonts w:eastAsiaTheme="minorEastAsia"/>
          <w:b/>
          <w:sz w:val="17"/>
          <w:szCs w:val="17"/>
          <w:lang w:val="fr-FR"/>
        </w:rPr>
        <w:t>Question 1 : La norme ST.26 prescrit</w:t>
      </w:r>
      <w:r w:rsidRPr="005A5302">
        <w:rPr>
          <w:rFonts w:eastAsiaTheme="minorEastAsia"/>
          <w:b/>
          <w:sz w:val="17"/>
          <w:szCs w:val="17"/>
          <w:lang w:val="fr-FR"/>
        </w:rPr>
        <w:noBreakHyphen/>
        <w:t>elle l’intégration de la ou des séquences?</w:t>
      </w:r>
    </w:p>
    <w:p w14:paraId="127EE15E" w14:textId="77777777" w:rsidR="00C76247" w:rsidRPr="005A5302" w:rsidRDefault="00C76247" w:rsidP="009B2AE0">
      <w:pPr>
        <w:widowControl/>
        <w:tabs>
          <w:tab w:val="left" w:pos="720"/>
        </w:tabs>
        <w:spacing w:after="80"/>
        <w:ind w:left="720"/>
        <w:rPr>
          <w:rFonts w:eastAsiaTheme="minorEastAsia"/>
          <w:b/>
          <w:sz w:val="17"/>
          <w:szCs w:val="17"/>
          <w:lang w:val="fr-FR"/>
        </w:rPr>
      </w:pPr>
      <w:r w:rsidRPr="005A5302">
        <w:rPr>
          <w:rFonts w:eastAsiaTheme="minorEastAsia"/>
          <w:b/>
          <w:sz w:val="17"/>
          <w:szCs w:val="17"/>
          <w:lang w:val="fr-FR"/>
        </w:rPr>
        <w:t>OUI</w:t>
      </w:r>
    </w:p>
    <w:p w14:paraId="28987B3D" w14:textId="77777777" w:rsidR="00C76247" w:rsidRPr="00117CCD" w:rsidRDefault="00C76247" w:rsidP="009B2AE0">
      <w:pPr>
        <w:widowControl/>
        <w:spacing w:after="80"/>
        <w:ind w:left="709"/>
        <w:rPr>
          <w:rFonts w:eastAsiaTheme="minorEastAsia"/>
          <w:bCs/>
          <w:color w:val="000000" w:themeColor="text1"/>
          <w:sz w:val="17"/>
          <w:szCs w:val="17"/>
          <w:lang w:val="fr-FR"/>
        </w:rPr>
      </w:pPr>
      <w:r w:rsidRPr="00117CCD">
        <w:rPr>
          <w:rFonts w:eastAsiaTheme="minorEastAsia"/>
          <w:bCs/>
          <w:sz w:val="17"/>
          <w:szCs w:val="17"/>
          <w:lang w:val="fr-FR"/>
        </w:rPr>
        <w:t>Les lettres minuscules de la séquence consensus représentent chacune un résidu d’acides aminés unique.  En conséquence, la séquence consensus contient, comme chacune des sept autres séquences de la figure 1, au moins quatre acides aminés définis de manière spécifique.  Le paragraphe 7.b) de la norme ST.26 prescrit l’intégration des huit séquences dans le listage des séquences.</w:t>
      </w:r>
    </w:p>
    <w:p w14:paraId="7CBC8D73" w14:textId="77777777" w:rsidR="00C76247" w:rsidRPr="005A5302" w:rsidRDefault="00C76247" w:rsidP="009B2AE0">
      <w:pPr>
        <w:widowControl/>
        <w:spacing w:after="80"/>
        <w:rPr>
          <w:rFonts w:eastAsiaTheme="minorEastAsia"/>
          <w:b/>
          <w:sz w:val="17"/>
          <w:szCs w:val="17"/>
          <w:lang w:val="fr-FR"/>
        </w:rPr>
      </w:pPr>
      <w:r w:rsidRPr="005A5302">
        <w:rPr>
          <w:rFonts w:eastAsiaTheme="minorEastAsia"/>
          <w:b/>
          <w:sz w:val="17"/>
          <w:szCs w:val="17"/>
          <w:lang w:val="fr-FR"/>
        </w:rPr>
        <w:t>Question 3 : Comment la ou les séquences devraient</w:t>
      </w:r>
      <w:r w:rsidRPr="005A5302">
        <w:rPr>
          <w:rFonts w:eastAsiaTheme="minorEastAsia"/>
          <w:b/>
          <w:sz w:val="17"/>
          <w:szCs w:val="17"/>
          <w:lang w:val="fr-FR"/>
        </w:rPr>
        <w:noBreakHyphen/>
        <w:t>elles être représentées dans le listage des séquences?</w:t>
      </w:r>
    </w:p>
    <w:p w14:paraId="688B811E" w14:textId="77777777"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Dans la séquence consensus, les lettres minuscules sont utilisées comme symboles ambigus pour représenter l’acide aminé prédominant parmi les variantes possibles d’une position particulière.  De ce fait, les lettres minuscules “n”, “a”, “k”, “r”, “l” et “m” sont des symboles conventionnels utilisés d’une manière non conventionnelle, et la séquence consensus doit être représentée au moyen d’un symbole ambigu à la place de chacune des lettres minuscules.</w:t>
      </w:r>
    </w:p>
    <w:p w14:paraId="4AE53DFB" w14:textId="77777777"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Il faudrait utiliser le symbole ambigu le plus restrictif.  Pour la plupart des positions de la séquence consensus, “X” est le symbole ambigu le plus restrictif; toutefois, le symbole ambigu le plus restrictif pour “D” ou “N” aux positions 20 et 25 est “B”.   La séquence consensus doit être intégrée dans le listage des séquences sous la forme suivante :</w:t>
      </w:r>
    </w:p>
    <w:p w14:paraId="5787971B" w14:textId="66DE5895" w:rsidR="00C76247" w:rsidRPr="005A5302" w:rsidRDefault="00C76247" w:rsidP="009B2AE0">
      <w:pPr>
        <w:widowControl/>
        <w:spacing w:after="80"/>
        <w:ind w:left="709"/>
        <w:rPr>
          <w:rFonts w:eastAsiaTheme="minorEastAsia"/>
          <w:sz w:val="17"/>
          <w:szCs w:val="17"/>
          <w:lang w:val="fr-FR"/>
        </w:rPr>
      </w:pPr>
      <w:r w:rsidRPr="005A5302">
        <w:rPr>
          <w:rFonts w:eastAsiaTheme="minorEastAsia"/>
          <w:sz w:val="17"/>
          <w:szCs w:val="17"/>
          <w:lang w:val="fr-FR"/>
        </w:rPr>
        <w:t>LEGXEQFINAXXIIRHPXYBXXTXBNDIXLIK (SEQ ID NO : 8</w:t>
      </w:r>
      <w:r w:rsidR="00117CCD" w:rsidRPr="00E64C7E">
        <w:rPr>
          <w:rFonts w:eastAsiaTheme="minorEastAsia"/>
          <w:color w:val="000000"/>
          <w:sz w:val="17"/>
          <w:szCs w:val="17"/>
          <w:u w:val="single"/>
          <w:shd w:val="clear" w:color="auto" w:fill="FFFF00"/>
          <w:lang w:val="fr-FR"/>
        </w:rPr>
        <w:t>2</w:t>
      </w:r>
      <w:r w:rsidRPr="00E64C7E">
        <w:rPr>
          <w:rFonts w:eastAsiaTheme="minorEastAsia"/>
          <w:strike/>
          <w:color w:val="FFFFFF"/>
          <w:sz w:val="17"/>
          <w:szCs w:val="17"/>
          <w:shd w:val="clear" w:color="auto" w:fill="800080"/>
          <w:lang w:val="fr-FR"/>
        </w:rPr>
        <w:t>1</w:t>
      </w:r>
      <w:r w:rsidRPr="005A5302">
        <w:rPr>
          <w:rFonts w:eastAsiaTheme="minorEastAsia"/>
          <w:sz w:val="17"/>
          <w:szCs w:val="17"/>
          <w:lang w:val="fr-FR"/>
        </w:rPr>
        <w:t>)</w:t>
      </w:r>
    </w:p>
    <w:p w14:paraId="07BCC73F" w14:textId="4A7661A4"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Conformément au paragraphe 27, le symbole “X” sera considéré comme l’équivalent de l’un des symboles “A”, “R”, “N”, “D”, “C”, “Q”, “E”, “G”, “H”, “I”, “L”, “K”, “M”, “F”, “P”, “O”, “S”, “U”, “T”, “W”, “Y” ou “V”, sauf s’il est accompagné d’une description supplémentaire dans le tableau de caractéristiques.  De ce fait, chaque “X” de la séquence consensus doit s’accompagner d’une description supplémentaire dans un tableau de caractéristiques au moyen de la clé de caractérisation “VARIANT” et du qualificateur du type “</w:t>
      </w:r>
      <w:r w:rsidRPr="00E64C7E">
        <w:rPr>
          <w:rFonts w:eastAsiaTheme="minorEastAsia"/>
          <w:strike/>
          <w:color w:val="FFFFFF"/>
          <w:sz w:val="17"/>
          <w:szCs w:val="17"/>
          <w:shd w:val="clear" w:color="auto" w:fill="800080"/>
          <w:lang w:val="fr-FR"/>
        </w:rPr>
        <w:t>NOTE</w:t>
      </w:r>
      <w:r w:rsidR="00117CCD" w:rsidRPr="00E64C7E">
        <w:rPr>
          <w:rFonts w:eastAsiaTheme="minorEastAsia"/>
          <w:color w:val="000000"/>
          <w:sz w:val="17"/>
          <w:szCs w:val="17"/>
          <w:u w:val="single"/>
          <w:shd w:val="clear" w:color="auto" w:fill="FFFF00"/>
          <w:lang w:val="fr-FR"/>
        </w:rPr>
        <w:t>note</w:t>
      </w:r>
      <w:r w:rsidRPr="005A5302">
        <w:rPr>
          <w:rFonts w:eastAsiaTheme="minorEastAsia"/>
          <w:sz w:val="17"/>
          <w:szCs w:val="17"/>
          <w:lang w:val="fr-FR"/>
        </w:rPr>
        <w:t>” pour indiquer les variantes possibles de chaque position.</w:t>
      </w:r>
    </w:p>
    <w:p w14:paraId="70346698" w14:textId="77777777" w:rsidR="00C76247" w:rsidRPr="005A5302" w:rsidRDefault="00C76247" w:rsidP="009B2AE0">
      <w:pPr>
        <w:widowControl/>
        <w:spacing w:after="100"/>
        <w:ind w:left="709"/>
        <w:rPr>
          <w:rFonts w:eastAsiaTheme="minorEastAsia"/>
          <w:color w:val="000000" w:themeColor="text1"/>
          <w:sz w:val="17"/>
          <w:szCs w:val="17"/>
          <w:lang w:val="fr-FR"/>
        </w:rPr>
      </w:pPr>
      <w:r w:rsidRPr="005A5302">
        <w:rPr>
          <w:rFonts w:eastAsiaTheme="minorEastAsia"/>
          <w:sz w:val="17"/>
          <w:szCs w:val="17"/>
          <w:lang w:val="fr-FR"/>
        </w:rPr>
        <w:t>Les sept autres séquences doivent être intégrées dans le listage des séquences sous la forme suivante :</w:t>
      </w:r>
    </w:p>
    <w:p w14:paraId="2550C397" w14:textId="3D481514"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LEGNEQFINAAKIIRHPQYDRKTLNNDIMLIK (SEQ ID NO : 8</w:t>
      </w:r>
      <w:r w:rsidR="00117CCD" w:rsidRPr="00E64C7E">
        <w:rPr>
          <w:rFonts w:ascii="Courier New" w:eastAsiaTheme="minorEastAsia" w:hAnsi="Courier New" w:cs="Courier New"/>
          <w:color w:val="000000"/>
          <w:sz w:val="17"/>
          <w:szCs w:val="17"/>
          <w:u w:val="single"/>
          <w:shd w:val="clear" w:color="auto" w:fill="FFFF00"/>
          <w:lang w:val="fr-FR"/>
        </w:rPr>
        <w:t>3</w:t>
      </w:r>
      <w:r w:rsidRPr="00E64C7E">
        <w:rPr>
          <w:rFonts w:ascii="Courier New" w:eastAsiaTheme="minorEastAsia" w:hAnsi="Courier New" w:cs="Courier New"/>
          <w:strike/>
          <w:color w:val="FFFFFF"/>
          <w:sz w:val="17"/>
          <w:szCs w:val="17"/>
          <w:shd w:val="clear" w:color="auto" w:fill="800080"/>
          <w:lang w:val="fr-FR"/>
        </w:rPr>
        <w:t>2</w:t>
      </w:r>
      <w:r w:rsidRPr="005A5302">
        <w:rPr>
          <w:rFonts w:ascii="Courier New" w:eastAsiaTheme="minorEastAsia" w:hAnsi="Courier New" w:cs="Courier New"/>
          <w:sz w:val="17"/>
          <w:szCs w:val="17"/>
          <w:lang w:val="fr-FR"/>
        </w:rPr>
        <w:t>)</w:t>
      </w:r>
    </w:p>
    <w:p w14:paraId="266C40C3" w14:textId="04EB619C"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LEGNEQFINAAKIIRHPQYDRKTVNNDIMLIK (SEQ ID NO : 8</w:t>
      </w:r>
      <w:r w:rsidR="00117CCD" w:rsidRPr="00E64C7E">
        <w:rPr>
          <w:rFonts w:ascii="Courier New" w:eastAsiaTheme="minorEastAsia" w:hAnsi="Courier New" w:cs="Courier New"/>
          <w:color w:val="000000"/>
          <w:sz w:val="17"/>
          <w:szCs w:val="17"/>
          <w:u w:val="single"/>
          <w:shd w:val="clear" w:color="auto" w:fill="FFFF00"/>
          <w:lang w:val="fr-FR"/>
        </w:rPr>
        <w:t>4</w:t>
      </w:r>
      <w:r w:rsidRPr="00E64C7E">
        <w:rPr>
          <w:rFonts w:ascii="Courier New" w:eastAsiaTheme="minorEastAsia" w:hAnsi="Courier New" w:cs="Courier New"/>
          <w:strike/>
          <w:color w:val="FFFFFF"/>
          <w:sz w:val="17"/>
          <w:szCs w:val="17"/>
          <w:shd w:val="clear" w:color="auto" w:fill="800080"/>
          <w:lang w:val="fr-FR"/>
        </w:rPr>
        <w:t>3</w:t>
      </w:r>
      <w:r w:rsidRPr="005A5302">
        <w:rPr>
          <w:rFonts w:ascii="Courier New" w:eastAsiaTheme="minorEastAsia" w:hAnsi="Courier New" w:cs="Courier New"/>
          <w:sz w:val="17"/>
          <w:szCs w:val="17"/>
          <w:lang w:val="fr-FR"/>
        </w:rPr>
        <w:t>)</w:t>
      </w:r>
    </w:p>
    <w:p w14:paraId="21FD4891" w14:textId="7A56CCE1"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LEGTEQFINAAKIIRHPDYDRKTLNNDILLIK (SEQ ID NO : 8</w:t>
      </w:r>
      <w:r w:rsidR="00117CCD" w:rsidRPr="00E64C7E">
        <w:rPr>
          <w:rFonts w:ascii="Courier New" w:eastAsiaTheme="minorEastAsia" w:hAnsi="Courier New" w:cs="Courier New"/>
          <w:color w:val="000000"/>
          <w:sz w:val="17"/>
          <w:szCs w:val="17"/>
          <w:u w:val="single"/>
          <w:shd w:val="clear" w:color="auto" w:fill="FFFF00"/>
          <w:lang w:val="fr-FR"/>
        </w:rPr>
        <w:t>5</w:t>
      </w:r>
      <w:r w:rsidRPr="00E64C7E">
        <w:rPr>
          <w:rFonts w:ascii="Courier New" w:eastAsiaTheme="minorEastAsia" w:hAnsi="Courier New" w:cs="Courier New"/>
          <w:strike/>
          <w:color w:val="FFFFFF"/>
          <w:sz w:val="17"/>
          <w:szCs w:val="17"/>
          <w:shd w:val="clear" w:color="auto" w:fill="800080"/>
          <w:lang w:val="fr-FR"/>
        </w:rPr>
        <w:t>4</w:t>
      </w:r>
      <w:r w:rsidRPr="005A5302">
        <w:rPr>
          <w:rFonts w:ascii="Courier New" w:eastAsiaTheme="minorEastAsia" w:hAnsi="Courier New" w:cs="Courier New"/>
          <w:sz w:val="17"/>
          <w:szCs w:val="17"/>
          <w:lang w:val="fr-FR"/>
        </w:rPr>
        <w:t>)</w:t>
      </w:r>
    </w:p>
    <w:p w14:paraId="0CD5A058" w14:textId="79BDEE2C"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LEGTEQFINAAKIIRHPNYNRITLDNDILLIK (SEQ ID NO : 8</w:t>
      </w:r>
      <w:r w:rsidR="00117CCD" w:rsidRPr="00E64C7E">
        <w:rPr>
          <w:rFonts w:ascii="Courier New" w:eastAsiaTheme="minorEastAsia" w:hAnsi="Courier New" w:cs="Courier New"/>
          <w:color w:val="000000"/>
          <w:sz w:val="17"/>
          <w:szCs w:val="17"/>
          <w:u w:val="single"/>
          <w:shd w:val="clear" w:color="auto" w:fill="FFFF00"/>
          <w:lang w:val="fr-FR"/>
        </w:rPr>
        <w:t>6</w:t>
      </w:r>
      <w:r w:rsidRPr="00E64C7E">
        <w:rPr>
          <w:rFonts w:ascii="Courier New" w:eastAsiaTheme="minorEastAsia" w:hAnsi="Courier New" w:cs="Courier New"/>
          <w:strike/>
          <w:color w:val="FFFFFF"/>
          <w:sz w:val="17"/>
          <w:szCs w:val="17"/>
          <w:shd w:val="clear" w:color="auto" w:fill="800080"/>
          <w:lang w:val="fr-FR"/>
        </w:rPr>
        <w:t>5</w:t>
      </w:r>
      <w:r w:rsidRPr="005A5302">
        <w:rPr>
          <w:rFonts w:ascii="Courier New" w:eastAsiaTheme="minorEastAsia" w:hAnsi="Courier New" w:cs="Courier New"/>
          <w:sz w:val="17"/>
          <w:szCs w:val="17"/>
          <w:lang w:val="fr-FR"/>
        </w:rPr>
        <w:t>)</w:t>
      </w:r>
    </w:p>
    <w:p w14:paraId="7A751640" w14:textId="4825D18D"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LEGNEQFINAAKIIRHPKYNRITLNNDIMLIK (SEQ ID NO : 8</w:t>
      </w:r>
      <w:r w:rsidR="00117CCD" w:rsidRPr="00E64C7E">
        <w:rPr>
          <w:rFonts w:ascii="Courier New" w:eastAsiaTheme="minorEastAsia" w:hAnsi="Courier New" w:cs="Courier New"/>
          <w:color w:val="000000"/>
          <w:sz w:val="17"/>
          <w:szCs w:val="17"/>
          <w:u w:val="single"/>
          <w:shd w:val="clear" w:color="auto" w:fill="FFFF00"/>
          <w:lang w:val="fr-FR"/>
        </w:rPr>
        <w:t>7</w:t>
      </w:r>
      <w:r w:rsidRPr="00E64C7E">
        <w:rPr>
          <w:rFonts w:ascii="Courier New" w:eastAsiaTheme="minorEastAsia" w:hAnsi="Courier New" w:cs="Courier New"/>
          <w:strike/>
          <w:color w:val="FFFFFF"/>
          <w:sz w:val="17"/>
          <w:szCs w:val="17"/>
          <w:shd w:val="clear" w:color="auto" w:fill="800080"/>
          <w:lang w:val="fr-FR"/>
        </w:rPr>
        <w:t>6</w:t>
      </w:r>
      <w:r w:rsidRPr="005A5302">
        <w:rPr>
          <w:rFonts w:ascii="Courier New" w:eastAsiaTheme="minorEastAsia" w:hAnsi="Courier New" w:cs="Courier New"/>
          <w:sz w:val="17"/>
          <w:szCs w:val="17"/>
          <w:lang w:val="fr-FR"/>
        </w:rPr>
        <w:t>)</w:t>
      </w:r>
    </w:p>
    <w:p w14:paraId="78E37D9F" w14:textId="6CC9D961"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LEGNEQFINATKIIRHPKYNGNTLNNDIMLIK (SEQ ID NO : 8</w:t>
      </w:r>
      <w:r w:rsidR="00117CCD" w:rsidRPr="00E64C7E">
        <w:rPr>
          <w:rFonts w:ascii="Courier New" w:eastAsiaTheme="minorEastAsia" w:hAnsi="Courier New" w:cs="Courier New"/>
          <w:color w:val="000000"/>
          <w:sz w:val="17"/>
          <w:szCs w:val="17"/>
          <w:u w:val="single"/>
          <w:shd w:val="clear" w:color="auto" w:fill="FFFF00"/>
          <w:lang w:val="fr-FR"/>
        </w:rPr>
        <w:t>8</w:t>
      </w:r>
      <w:r w:rsidRPr="00E64C7E">
        <w:rPr>
          <w:rFonts w:ascii="Courier New" w:eastAsiaTheme="minorEastAsia" w:hAnsi="Courier New" w:cs="Courier New"/>
          <w:strike/>
          <w:color w:val="FFFFFF"/>
          <w:sz w:val="17"/>
          <w:szCs w:val="17"/>
          <w:shd w:val="clear" w:color="auto" w:fill="800080"/>
          <w:lang w:val="fr-FR"/>
        </w:rPr>
        <w:t>7</w:t>
      </w:r>
      <w:r w:rsidRPr="005A5302">
        <w:rPr>
          <w:rFonts w:ascii="Courier New" w:eastAsiaTheme="minorEastAsia" w:hAnsi="Courier New" w:cs="Courier New"/>
          <w:sz w:val="17"/>
          <w:szCs w:val="17"/>
          <w:lang w:val="fr-FR"/>
        </w:rPr>
        <w:t>)</w:t>
      </w:r>
    </w:p>
    <w:p w14:paraId="4A573E03" w14:textId="065CE9D1"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LEGNEQFINATQIIRHPKYNGNTLNNDIMLIK (SEQ ID NO : 8</w:t>
      </w:r>
      <w:r w:rsidR="00117CCD" w:rsidRPr="00E64C7E">
        <w:rPr>
          <w:rFonts w:ascii="Courier New" w:eastAsiaTheme="minorEastAsia" w:hAnsi="Courier New" w:cs="Courier New"/>
          <w:color w:val="000000"/>
          <w:sz w:val="17"/>
          <w:szCs w:val="17"/>
          <w:u w:val="single"/>
          <w:shd w:val="clear" w:color="auto" w:fill="FFFF00"/>
          <w:lang w:val="fr-FR"/>
        </w:rPr>
        <w:t>9</w:t>
      </w:r>
      <w:r w:rsidRPr="00E64C7E">
        <w:rPr>
          <w:rFonts w:ascii="Courier New" w:eastAsiaTheme="minorEastAsia" w:hAnsi="Courier New" w:cs="Courier New"/>
          <w:strike/>
          <w:color w:val="FFFFFF"/>
          <w:sz w:val="17"/>
          <w:szCs w:val="17"/>
          <w:shd w:val="clear" w:color="auto" w:fill="800080"/>
          <w:lang w:val="fr-FR"/>
        </w:rPr>
        <w:t>8</w:t>
      </w:r>
      <w:r w:rsidRPr="005A5302">
        <w:rPr>
          <w:rFonts w:ascii="Courier New" w:eastAsiaTheme="minorEastAsia" w:hAnsi="Courier New" w:cs="Courier New"/>
          <w:sz w:val="17"/>
          <w:szCs w:val="17"/>
          <w:lang w:val="fr-FR"/>
        </w:rPr>
        <w:t>)</w:t>
      </w:r>
    </w:p>
    <w:p w14:paraId="0FF2DFAC" w14:textId="77777777" w:rsidR="00C76247" w:rsidRPr="005A5302" w:rsidRDefault="00C76247" w:rsidP="009B2AE0">
      <w:pPr>
        <w:widowControl/>
        <w:spacing w:after="120"/>
        <w:ind w:left="709"/>
        <w:rPr>
          <w:rFonts w:eastAsiaTheme="minorEastAsia"/>
          <w:sz w:val="17"/>
          <w:szCs w:val="17"/>
          <w:lang w:val="fr-FR"/>
        </w:rPr>
      </w:pPr>
      <w:r w:rsidRPr="005A5302">
        <w:rPr>
          <w:rFonts w:eastAsiaTheme="minorEastAsia"/>
          <w:b/>
          <w:sz w:val="17"/>
          <w:szCs w:val="17"/>
          <w:lang w:val="fr-FR"/>
        </w:rPr>
        <w:t xml:space="preserve">N.B. </w:t>
      </w:r>
      <w:r w:rsidRPr="005A5302">
        <w:rPr>
          <w:rFonts w:eastAsiaTheme="minorEastAsia"/>
          <w:sz w:val="17"/>
          <w:szCs w:val="17"/>
          <w:lang w:val="fr-FR"/>
        </w:rPr>
        <w:t>La représentation préférée de la séquence indiquée ci</w:t>
      </w:r>
      <w:r w:rsidRPr="005A530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737B7025" w14:textId="1F1B1BF0" w:rsidR="00C76247" w:rsidRPr="005A5302" w:rsidRDefault="00C76247" w:rsidP="000825B3">
      <w:pPr>
        <w:widowControl/>
        <w:tabs>
          <w:tab w:val="left" w:pos="720"/>
        </w:tabs>
        <w:spacing w:after="170"/>
        <w:rPr>
          <w:rFonts w:eastAsiaTheme="minorEastAsia"/>
          <w:sz w:val="17"/>
          <w:szCs w:val="17"/>
          <w:lang w:val="fr-FR"/>
        </w:rPr>
      </w:pPr>
      <w:r w:rsidRPr="005A5302">
        <w:rPr>
          <w:rFonts w:eastAsiaTheme="minorEastAsia"/>
          <w:b/>
          <w:sz w:val="17"/>
          <w:szCs w:val="17"/>
          <w:lang w:val="fr-FR"/>
        </w:rPr>
        <w:t>Paragraphe(s) pertinent(s) de la norme ST.26 :</w:t>
      </w:r>
      <w:r w:rsidRPr="005A5302">
        <w:rPr>
          <w:rFonts w:eastAsiaTheme="minorEastAsia"/>
          <w:sz w:val="17"/>
          <w:szCs w:val="17"/>
          <w:lang w:val="fr-FR"/>
        </w:rPr>
        <w:t xml:space="preserve"> 7.b), 26, 27, </w:t>
      </w:r>
      <w:r w:rsidR="00036892" w:rsidRPr="000825B3">
        <w:rPr>
          <w:rFonts w:eastAsiaTheme="minorEastAsia"/>
          <w:b/>
          <w:color w:val="000000"/>
          <w:sz w:val="17"/>
          <w:szCs w:val="17"/>
          <w:lang w:val="fr-FR"/>
        </w:rPr>
        <w:t>93</w:t>
      </w:r>
      <w:r w:rsidRPr="005A5302">
        <w:rPr>
          <w:rFonts w:eastAsiaTheme="minorEastAsia"/>
          <w:sz w:val="17"/>
          <w:szCs w:val="17"/>
          <w:lang w:val="fr-FR"/>
        </w:rPr>
        <w:t xml:space="preserve"> et </w:t>
      </w:r>
      <w:r w:rsidR="00036892" w:rsidRPr="000825B3">
        <w:rPr>
          <w:rFonts w:eastAsiaTheme="minorEastAsia"/>
          <w:color w:val="000000"/>
          <w:sz w:val="17"/>
          <w:szCs w:val="17"/>
          <w:lang w:val="fr-FR"/>
        </w:rPr>
        <w:t>97</w:t>
      </w:r>
    </w:p>
    <w:p w14:paraId="618A3127" w14:textId="77777777" w:rsidR="00C76247" w:rsidRPr="00330B62" w:rsidRDefault="00C76247" w:rsidP="009B2AE0">
      <w:pPr>
        <w:widowControl/>
        <w:spacing w:after="120"/>
        <w:rPr>
          <w:rFonts w:eastAsiaTheme="minorEastAsia"/>
          <w:szCs w:val="17"/>
          <w:lang w:val="fr-FR"/>
        </w:rPr>
        <w:sectPr w:rsidR="00C76247" w:rsidRPr="00330B62" w:rsidSect="009B2AE0">
          <w:headerReference w:type="even" r:id="rId400"/>
          <w:headerReference w:type="default" r:id="rId401"/>
          <w:footerReference w:type="even" r:id="rId402"/>
          <w:footerReference w:type="default" r:id="rId403"/>
          <w:headerReference w:type="first" r:id="rId404"/>
          <w:footerReference w:type="first" r:id="rId405"/>
          <w:pgSz w:w="11907" w:h="16840" w:code="9"/>
          <w:pgMar w:top="1440" w:right="1440" w:bottom="1440" w:left="1440" w:header="720" w:footer="720" w:gutter="0"/>
          <w:cols w:space="720"/>
          <w:titlePg/>
          <w:docGrid w:linePitch="360"/>
        </w:sectPr>
      </w:pPr>
    </w:p>
    <w:p w14:paraId="0D8C8CCC" w14:textId="6E0B9BC1" w:rsidR="00C76247" w:rsidRPr="005A5302" w:rsidRDefault="00C76247" w:rsidP="000825B3">
      <w:pPr>
        <w:pStyle w:val="Heading3"/>
        <w:widowControl/>
        <w:spacing w:before="0" w:after="120"/>
        <w:rPr>
          <w:rFonts w:eastAsiaTheme="minorEastAsia"/>
          <w:sz w:val="17"/>
          <w:szCs w:val="17"/>
          <w:lang w:val="fr-FR" w:eastAsia="ja-JP"/>
        </w:rPr>
      </w:pPr>
      <w:bookmarkStart w:id="865" w:name="_Paragraphe_92_–"/>
      <w:bookmarkStart w:id="866" w:name="_Toc54686905"/>
      <w:bookmarkStart w:id="867" w:name="_Toc59200711"/>
      <w:bookmarkEnd w:id="865"/>
      <w:r w:rsidRPr="005A5302">
        <w:rPr>
          <w:rFonts w:eastAsiaTheme="minorEastAsia"/>
          <w:sz w:val="17"/>
          <w:szCs w:val="17"/>
          <w:lang w:val="fr-FR" w:eastAsia="ja-JP"/>
        </w:rPr>
        <w:t>Paragraphe </w:t>
      </w:r>
      <w:r w:rsidR="005A5302" w:rsidRPr="000825B3">
        <w:rPr>
          <w:rFonts w:eastAsiaTheme="minorEastAsia"/>
          <w:color w:val="000000"/>
          <w:sz w:val="17"/>
          <w:szCs w:val="17"/>
          <w:u w:val="none"/>
          <w:lang w:val="fr-FR" w:eastAsia="ja-JP"/>
        </w:rPr>
        <w:t>94</w:t>
      </w:r>
      <w:r w:rsidRPr="005A5302">
        <w:rPr>
          <w:rFonts w:eastAsiaTheme="minorEastAsia"/>
          <w:sz w:val="17"/>
          <w:szCs w:val="17"/>
          <w:lang w:val="fr-FR" w:eastAsia="ja-JP"/>
        </w:rPr>
        <w:t xml:space="preserve"> – Séquence variante divulguée comme une séquence unique avec des résidus alternatifs énumérés</w:t>
      </w:r>
      <w:bookmarkEnd w:id="866"/>
      <w:bookmarkEnd w:id="867"/>
    </w:p>
    <w:p w14:paraId="6402299A" w14:textId="460B3B45" w:rsidR="00C76247" w:rsidRPr="005A5302" w:rsidRDefault="00C76247" w:rsidP="000825B3">
      <w:pPr>
        <w:widowControl/>
        <w:spacing w:after="170"/>
        <w:rPr>
          <w:rFonts w:eastAsiaTheme="minorEastAsia"/>
          <w:b/>
          <w:sz w:val="17"/>
          <w:szCs w:val="17"/>
          <w:lang w:val="fr-FR"/>
        </w:rPr>
      </w:pPr>
      <w:bookmarkStart w:id="868" w:name="page62"/>
      <w:bookmarkStart w:id="869" w:name="page80"/>
      <w:bookmarkEnd w:id="868"/>
      <w:r w:rsidRPr="005A5302">
        <w:rPr>
          <w:rFonts w:eastAsiaTheme="minorEastAsia"/>
          <w:b/>
          <w:sz w:val="17"/>
          <w:szCs w:val="17"/>
          <w:lang w:val="fr-FR"/>
        </w:rPr>
        <w:t>Exemple </w:t>
      </w:r>
      <w:r w:rsidR="005A5302" w:rsidRPr="000825B3">
        <w:rPr>
          <w:rFonts w:eastAsiaTheme="minorEastAsia"/>
          <w:b/>
          <w:color w:val="000000"/>
          <w:sz w:val="17"/>
          <w:szCs w:val="17"/>
          <w:lang w:val="fr-FR"/>
        </w:rPr>
        <w:t>94</w:t>
      </w:r>
      <w:r w:rsidRPr="005A5302">
        <w:rPr>
          <w:rFonts w:eastAsiaTheme="minorEastAsia"/>
          <w:b/>
          <w:sz w:val="17"/>
          <w:szCs w:val="17"/>
          <w:lang w:val="fr-FR"/>
        </w:rPr>
        <w:t>-1 : Représentation d’une séquence unique avec des acides aminés alternatifs énumérés</w:t>
      </w:r>
    </w:p>
    <w:bookmarkEnd w:id="869"/>
    <w:p w14:paraId="4202DB54"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Une demande de brevet est déposée au titre d’un peptide dont la séquence est la suivante :</w:t>
      </w:r>
    </w:p>
    <w:p w14:paraId="02A4EBF4"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(i) Gly-Gly-Gly-[Leu ou Ile]-Ala-Thr-[Ser ou Thr]</w:t>
      </w:r>
    </w:p>
    <w:p w14:paraId="0BFC993B" w14:textId="77777777" w:rsidR="00C76247" w:rsidRPr="005A5302" w:rsidRDefault="00C76247" w:rsidP="009B2AE0">
      <w:pPr>
        <w:widowControl/>
        <w:spacing w:after="170"/>
        <w:rPr>
          <w:rFonts w:eastAsiaTheme="minorEastAsia"/>
          <w:b/>
          <w:color w:val="000000" w:themeColor="text1"/>
          <w:sz w:val="17"/>
          <w:szCs w:val="17"/>
          <w:lang w:val="fr-FR"/>
        </w:rPr>
      </w:pPr>
      <w:r w:rsidRPr="005A5302">
        <w:rPr>
          <w:rFonts w:eastAsiaTheme="minorEastAsia"/>
          <w:b/>
          <w:sz w:val="17"/>
          <w:szCs w:val="17"/>
          <w:lang w:val="fr-FR"/>
        </w:rPr>
        <w:t>Question 1 : La norme ST.26 prescrit</w:t>
      </w:r>
      <w:r w:rsidRPr="005A5302">
        <w:rPr>
          <w:rFonts w:eastAsiaTheme="minorEastAsia"/>
          <w:b/>
          <w:sz w:val="17"/>
          <w:szCs w:val="17"/>
          <w:lang w:val="fr-FR"/>
        </w:rPr>
        <w:noBreakHyphen/>
        <w:t>elle l’intégration de la ou des séquences?</w:t>
      </w:r>
    </w:p>
    <w:p w14:paraId="748F18A4" w14:textId="77777777" w:rsidR="00C76247" w:rsidRPr="005A5302" w:rsidRDefault="00C76247" w:rsidP="009B2AE0">
      <w:pPr>
        <w:widowControl/>
        <w:tabs>
          <w:tab w:val="left" w:pos="720"/>
        </w:tabs>
        <w:spacing w:after="170"/>
        <w:ind w:left="720"/>
        <w:rPr>
          <w:rFonts w:eastAsiaTheme="minorEastAsia"/>
          <w:b/>
          <w:sz w:val="17"/>
          <w:szCs w:val="17"/>
          <w:lang w:val="fr-FR"/>
        </w:rPr>
      </w:pPr>
      <w:r w:rsidRPr="005A5302">
        <w:rPr>
          <w:rFonts w:eastAsiaTheme="minorEastAsia"/>
          <w:b/>
          <w:sz w:val="17"/>
          <w:szCs w:val="17"/>
          <w:lang w:val="fr-FR"/>
        </w:rPr>
        <w:t>OUI</w:t>
      </w:r>
    </w:p>
    <w:p w14:paraId="30B142DB" w14:textId="77777777" w:rsidR="00C76247" w:rsidRPr="005A5302" w:rsidRDefault="00C76247" w:rsidP="009B2AE0">
      <w:pPr>
        <w:widowControl/>
        <w:spacing w:after="170"/>
        <w:ind w:left="709"/>
        <w:rPr>
          <w:rFonts w:eastAsiaTheme="minorEastAsia"/>
          <w:iCs/>
          <w:sz w:val="17"/>
          <w:szCs w:val="17"/>
          <w:shd w:val="clear" w:color="auto" w:fill="FFFFFF"/>
          <w:lang w:val="fr-FR"/>
        </w:rPr>
      </w:pPr>
      <w:r w:rsidRPr="005A5302">
        <w:rPr>
          <w:rFonts w:eastAsiaTheme="minorEastAsia"/>
          <w:iCs/>
          <w:sz w:val="17"/>
          <w:szCs w:val="17"/>
          <w:shd w:val="clear" w:color="auto" w:fill="FFFFFF"/>
          <w:lang w:val="fr-FR"/>
        </w:rPr>
        <w:t>La séquence contenant quatre acides aminés définis de manière spécifique, le paragraphe 7.b) de la norme ST.26 prescrit son intégration dans un listage des séquences.</w:t>
      </w:r>
    </w:p>
    <w:p w14:paraId="1B5E9CDC" w14:textId="77777777" w:rsidR="00C76247" w:rsidRPr="005A5302" w:rsidRDefault="00C76247" w:rsidP="009B2AE0">
      <w:pPr>
        <w:widowControl/>
        <w:spacing w:after="170"/>
        <w:rPr>
          <w:rFonts w:eastAsiaTheme="minorEastAsia"/>
          <w:b/>
          <w:sz w:val="17"/>
          <w:szCs w:val="17"/>
          <w:lang w:val="fr-FR"/>
        </w:rPr>
      </w:pPr>
      <w:r w:rsidRPr="005A5302">
        <w:rPr>
          <w:rFonts w:eastAsiaTheme="minorEastAsia"/>
          <w:b/>
          <w:sz w:val="17"/>
          <w:szCs w:val="17"/>
          <w:lang w:val="fr-FR"/>
        </w:rPr>
        <w:t>Question 3 : Comment la ou les séquences devraient</w:t>
      </w:r>
      <w:r w:rsidRPr="005A5302">
        <w:rPr>
          <w:rFonts w:eastAsiaTheme="minorEastAsia"/>
          <w:b/>
          <w:sz w:val="17"/>
          <w:szCs w:val="17"/>
          <w:lang w:val="fr-FR"/>
        </w:rPr>
        <w:noBreakHyphen/>
        <w:t>elles être représentées dans le listage des séquences?</w:t>
      </w:r>
    </w:p>
    <w:p w14:paraId="17B45A79"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Le tableau 3 de l’annexe I, section 3 définit le symbole ambigu “J” comme désignant l’isoleucine ou la leucine.  De ce fait, la représentation à préférer de la séquence est la suivante :</w:t>
      </w:r>
    </w:p>
    <w:p w14:paraId="7CFF906C" w14:textId="35F981F1"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GGGJATX (SEQ ID NO : 6</w:t>
      </w:r>
      <w:r w:rsidR="00117CCD" w:rsidRPr="00E64C7E">
        <w:rPr>
          <w:rFonts w:eastAsiaTheme="minorEastAsia"/>
          <w:color w:val="000000"/>
          <w:sz w:val="17"/>
          <w:szCs w:val="17"/>
          <w:u w:val="single"/>
          <w:shd w:val="clear" w:color="auto" w:fill="FFFF00"/>
          <w:lang w:val="fr-FR"/>
        </w:rPr>
        <w:t>4</w:t>
      </w:r>
      <w:r w:rsidRPr="00E64C7E">
        <w:rPr>
          <w:rFonts w:eastAsiaTheme="minorEastAsia"/>
          <w:strike/>
          <w:color w:val="FFFFFF"/>
          <w:sz w:val="17"/>
          <w:szCs w:val="17"/>
          <w:shd w:val="clear" w:color="auto" w:fill="800080"/>
          <w:lang w:val="fr-FR"/>
        </w:rPr>
        <w:t>3</w:t>
      </w:r>
      <w:r w:rsidRPr="005A5302">
        <w:rPr>
          <w:rFonts w:eastAsiaTheme="minorEastAsia"/>
          <w:sz w:val="17"/>
          <w:szCs w:val="17"/>
          <w:lang w:val="fr-FR"/>
        </w:rPr>
        <w:t>)</w:t>
      </w:r>
    </w:p>
    <w:p w14:paraId="73546F79" w14:textId="275AF5AC"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qui doit s’accompagner d’une description supplémentaire dans un tableau de caractéristiques réalisée au moyen de la clé de caractérisation “VARIANT” et du qualificateur du type “</w:t>
      </w:r>
      <w:r w:rsidRPr="00E64C7E">
        <w:rPr>
          <w:rFonts w:eastAsiaTheme="minorEastAsia"/>
          <w:strike/>
          <w:color w:val="FFFFFF"/>
          <w:sz w:val="17"/>
          <w:szCs w:val="17"/>
          <w:shd w:val="clear" w:color="auto" w:fill="800080"/>
          <w:lang w:val="fr-FR"/>
        </w:rPr>
        <w:t>NOTE</w:t>
      </w:r>
      <w:r w:rsidR="00117CCD" w:rsidRPr="00E64C7E">
        <w:rPr>
          <w:rFonts w:eastAsiaTheme="minorEastAsia"/>
          <w:color w:val="000000"/>
          <w:sz w:val="17"/>
          <w:szCs w:val="17"/>
          <w:u w:val="single"/>
          <w:shd w:val="clear" w:color="auto" w:fill="FFFF00"/>
          <w:lang w:val="fr-FR"/>
        </w:rPr>
        <w:t>note</w:t>
      </w:r>
      <w:r w:rsidRPr="005A5302">
        <w:rPr>
          <w:rFonts w:eastAsiaTheme="minorEastAsia"/>
          <w:sz w:val="17"/>
          <w:szCs w:val="17"/>
          <w:lang w:val="fr-FR"/>
        </w:rPr>
        <w:t>” pour indiquer que “X” est la sérine ou la thréonine.</w:t>
      </w:r>
    </w:p>
    <w:p w14:paraId="0945790F"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Une autre solution consiste à représenter la séquence, par exemple, de la façon suivante :</w:t>
      </w:r>
    </w:p>
    <w:p w14:paraId="4941F0EB" w14:textId="674E6378"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GGGLATS (SEQ ID NO : 6</w:t>
      </w:r>
      <w:r w:rsidR="00117CCD" w:rsidRPr="00E64C7E">
        <w:rPr>
          <w:rFonts w:eastAsiaTheme="minorEastAsia"/>
          <w:color w:val="000000"/>
          <w:sz w:val="17"/>
          <w:szCs w:val="17"/>
          <w:u w:val="single"/>
          <w:shd w:val="clear" w:color="auto" w:fill="FFFF00"/>
          <w:lang w:val="fr-FR"/>
        </w:rPr>
        <w:t>5</w:t>
      </w:r>
      <w:r w:rsidRPr="00E64C7E">
        <w:rPr>
          <w:rFonts w:eastAsiaTheme="minorEastAsia"/>
          <w:strike/>
          <w:color w:val="FFFFFF"/>
          <w:sz w:val="17"/>
          <w:szCs w:val="17"/>
          <w:shd w:val="clear" w:color="auto" w:fill="800080"/>
          <w:lang w:val="fr-FR"/>
        </w:rPr>
        <w:t>4</w:t>
      </w:r>
      <w:r w:rsidRPr="005A5302">
        <w:rPr>
          <w:rFonts w:eastAsiaTheme="minorEastAsia"/>
          <w:iCs/>
          <w:color w:val="000000"/>
          <w:sz w:val="17"/>
          <w:szCs w:val="17"/>
          <w:lang w:val="fr-FR"/>
        </w:rPr>
        <w:t>)</w:t>
      </w:r>
    </w:p>
    <w:p w14:paraId="01C43141" w14:textId="61EBB7F6"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qui doit s’accompagner d’une description supplémentaire dans un tableau de caractéristiques réalisée au moyen de la clé de caractérisation “VARIANT” et du qualificateur du type “</w:t>
      </w:r>
      <w:r w:rsidRPr="00E64C7E">
        <w:rPr>
          <w:rFonts w:eastAsiaTheme="minorEastAsia"/>
          <w:strike/>
          <w:color w:val="FFFFFF"/>
          <w:sz w:val="17"/>
          <w:szCs w:val="17"/>
          <w:shd w:val="clear" w:color="auto" w:fill="800080"/>
          <w:lang w:val="fr-FR"/>
        </w:rPr>
        <w:t>NOTE</w:t>
      </w:r>
      <w:r w:rsidR="00117CCD" w:rsidRPr="00E64C7E">
        <w:rPr>
          <w:rFonts w:eastAsiaTheme="minorEastAsia"/>
          <w:color w:val="000000"/>
          <w:sz w:val="17"/>
          <w:szCs w:val="17"/>
          <w:u w:val="single"/>
          <w:shd w:val="clear" w:color="auto" w:fill="FFFF00"/>
          <w:lang w:val="fr-FR"/>
        </w:rPr>
        <w:t>note</w:t>
      </w:r>
      <w:r w:rsidRPr="005A5302">
        <w:rPr>
          <w:rFonts w:eastAsiaTheme="minorEastAsia"/>
          <w:sz w:val="17"/>
          <w:szCs w:val="17"/>
          <w:lang w:val="fr-FR"/>
        </w:rPr>
        <w:t>” pour indiquer que L peut être remplacé par I, et S par T.</w:t>
      </w:r>
    </w:p>
    <w:p w14:paraId="5EA241D5"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b/>
          <w:sz w:val="17"/>
          <w:szCs w:val="17"/>
          <w:lang w:val="fr-FR"/>
        </w:rPr>
        <w:t>N.B.  :</w:t>
      </w:r>
      <w:r w:rsidRPr="005A5302">
        <w:rPr>
          <w:rFonts w:eastAsiaTheme="minorEastAsia"/>
          <w:sz w:val="17"/>
          <w:szCs w:val="17"/>
          <w:lang w:val="fr-FR"/>
        </w:rPr>
        <w:t xml:space="preserve"> La représentation préférée de la séquence indiquée ci</w:t>
      </w:r>
      <w:r w:rsidRPr="005A530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1C48391" w14:textId="147BC5EC" w:rsidR="005A5302" w:rsidRDefault="00C76247" w:rsidP="000825B3">
      <w:pPr>
        <w:widowControl/>
        <w:spacing w:after="170"/>
        <w:rPr>
          <w:rFonts w:eastAsiaTheme="minorEastAsia"/>
          <w:sz w:val="17"/>
          <w:szCs w:val="17"/>
          <w:lang w:val="fr-FR"/>
        </w:rPr>
      </w:pPr>
      <w:r w:rsidRPr="005A5302">
        <w:rPr>
          <w:rFonts w:eastAsiaTheme="minorEastAsia"/>
          <w:b/>
          <w:sz w:val="17"/>
          <w:szCs w:val="17"/>
          <w:lang w:val="fr-FR"/>
        </w:rPr>
        <w:t xml:space="preserve">Paragraphe(s) pertinent(s) de la norme ST.26 : </w:t>
      </w:r>
      <w:r w:rsidRPr="005A5302">
        <w:rPr>
          <w:rFonts w:eastAsiaTheme="minorEastAsia"/>
          <w:sz w:val="17"/>
          <w:szCs w:val="17"/>
          <w:lang w:val="fr-FR"/>
        </w:rPr>
        <w:t xml:space="preserve">7.b), 26, 27, </w:t>
      </w:r>
      <w:r w:rsidR="005A5302" w:rsidRPr="00117CCD">
        <w:rPr>
          <w:rFonts w:eastAsiaTheme="minorEastAsia"/>
          <w:bCs/>
          <w:color w:val="000000"/>
          <w:sz w:val="17"/>
          <w:szCs w:val="17"/>
          <w:lang w:val="fr-FR"/>
        </w:rPr>
        <w:t>94</w:t>
      </w:r>
      <w:r w:rsidRPr="005A5302">
        <w:rPr>
          <w:rFonts w:eastAsiaTheme="minorEastAsia"/>
          <w:sz w:val="17"/>
          <w:szCs w:val="17"/>
          <w:lang w:val="fr-FR"/>
        </w:rPr>
        <w:t xml:space="preserve"> et </w:t>
      </w:r>
      <w:r w:rsidR="005A5302" w:rsidRPr="005A5302">
        <w:rPr>
          <w:rFonts w:eastAsiaTheme="minorEastAsia"/>
          <w:sz w:val="17"/>
          <w:szCs w:val="17"/>
          <w:lang w:val="fr-FR"/>
        </w:rPr>
        <w:t>97</w:t>
      </w:r>
    </w:p>
    <w:p w14:paraId="6CB2585A" w14:textId="77777777" w:rsidR="005A5302" w:rsidRDefault="005A5302" w:rsidP="009B2AE0">
      <w:pPr>
        <w:widowControl/>
        <w:kinsoku/>
        <w:rPr>
          <w:rFonts w:eastAsiaTheme="minorEastAsia"/>
          <w:sz w:val="17"/>
          <w:szCs w:val="17"/>
          <w:lang w:val="fr-FR"/>
        </w:rPr>
      </w:pPr>
      <w:r>
        <w:rPr>
          <w:rFonts w:eastAsiaTheme="minorEastAsia"/>
          <w:sz w:val="17"/>
          <w:szCs w:val="17"/>
          <w:lang w:val="fr-FR"/>
        </w:rPr>
        <w:br w:type="page"/>
      </w:r>
    </w:p>
    <w:p w14:paraId="39213F78" w14:textId="77777777" w:rsidR="00C76247" w:rsidRPr="005A5302" w:rsidRDefault="00C76247" w:rsidP="009B2AE0">
      <w:pPr>
        <w:widowControl/>
        <w:spacing w:after="170"/>
        <w:rPr>
          <w:rFonts w:eastAsiaTheme="minorEastAsia"/>
          <w:sz w:val="17"/>
          <w:szCs w:val="17"/>
          <w:lang w:val="fr-FR"/>
        </w:rPr>
      </w:pPr>
    </w:p>
    <w:p w14:paraId="3AF80D78" w14:textId="6B64A74E" w:rsidR="00C76247" w:rsidRPr="00363DE4" w:rsidRDefault="00C76247" w:rsidP="000825B3">
      <w:pPr>
        <w:pStyle w:val="Heading3"/>
        <w:widowControl/>
        <w:spacing w:before="0" w:after="120"/>
        <w:rPr>
          <w:sz w:val="17"/>
          <w:szCs w:val="17"/>
          <w:lang w:val="fr-FR"/>
        </w:rPr>
      </w:pPr>
      <w:bookmarkStart w:id="870" w:name="_Paragraphe_93.a)_–"/>
      <w:bookmarkStart w:id="871" w:name="_Toc54686906"/>
      <w:bookmarkStart w:id="872" w:name="_Toc59200712"/>
      <w:bookmarkStart w:id="873" w:name="example931"/>
      <w:bookmarkEnd w:id="870"/>
      <w:r w:rsidRPr="00363DE4">
        <w:rPr>
          <w:sz w:val="17"/>
          <w:szCs w:val="17"/>
          <w:lang w:val="fr-FR"/>
        </w:rPr>
        <w:t>Paragraphe 9</w:t>
      </w:r>
      <w:r w:rsidR="005A5302" w:rsidRPr="000825B3">
        <w:rPr>
          <w:color w:val="000000"/>
          <w:sz w:val="17"/>
          <w:szCs w:val="17"/>
          <w:u w:val="none"/>
          <w:lang w:val="fr-FR"/>
        </w:rPr>
        <w:t>5</w:t>
      </w:r>
      <w:r w:rsidRPr="00363DE4">
        <w:rPr>
          <w:sz w:val="17"/>
          <w:szCs w:val="17"/>
          <w:lang w:val="fr-FR"/>
        </w:rPr>
        <w:t>.a) – Toute séquence variante divulguée uniquement par référence à une séquence primaire comportant plusieurs variations indépendantes</w:t>
      </w:r>
      <w:bookmarkEnd w:id="871"/>
      <w:bookmarkEnd w:id="872"/>
    </w:p>
    <w:p w14:paraId="59298C7C" w14:textId="5BC67FA8" w:rsidR="00C76247" w:rsidRPr="00363DE4" w:rsidRDefault="00C76247" w:rsidP="000825B3">
      <w:pPr>
        <w:widowControl/>
        <w:spacing w:after="170"/>
        <w:rPr>
          <w:rFonts w:eastAsiaTheme="minorEastAsia"/>
          <w:b/>
          <w:sz w:val="17"/>
          <w:szCs w:val="17"/>
          <w:lang w:val="fr-FR"/>
        </w:rPr>
      </w:pPr>
      <w:bookmarkStart w:id="874" w:name="page63"/>
      <w:bookmarkEnd w:id="873"/>
      <w:bookmarkEnd w:id="874"/>
      <w:r w:rsidRPr="00363DE4">
        <w:rPr>
          <w:rFonts w:eastAsiaTheme="minorEastAsia"/>
          <w:b/>
          <w:sz w:val="17"/>
          <w:szCs w:val="17"/>
          <w:lang w:val="fr-FR"/>
        </w:rPr>
        <w:t>Exemple 9</w:t>
      </w:r>
      <w:r w:rsidR="005A5302" w:rsidRPr="000825B3">
        <w:rPr>
          <w:rFonts w:eastAsiaTheme="minorEastAsia"/>
          <w:b/>
          <w:color w:val="000000"/>
          <w:sz w:val="17"/>
          <w:szCs w:val="17"/>
          <w:lang w:val="fr-FR"/>
        </w:rPr>
        <w:t>5</w:t>
      </w:r>
      <w:r w:rsidRPr="00363DE4">
        <w:rPr>
          <w:rFonts w:eastAsiaTheme="minorEastAsia"/>
          <w:b/>
          <w:sz w:val="17"/>
          <w:szCs w:val="17"/>
          <w:lang w:val="fr-FR"/>
        </w:rPr>
        <w:t>.a)-1 : Représentation d’une séquence variante par annotation de la séquence primaire</w:t>
      </w:r>
    </w:p>
    <w:p w14:paraId="29FF4D5C"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Une demande contient la divulgation ci</w:t>
      </w:r>
      <w:r w:rsidRPr="00363DE4">
        <w:rPr>
          <w:rFonts w:eastAsiaTheme="minorEastAsia"/>
          <w:sz w:val="17"/>
          <w:szCs w:val="17"/>
          <w:lang w:val="fr-FR"/>
        </w:rPr>
        <w:noBreakHyphen/>
        <w:t>après :</w:t>
      </w:r>
    </w:p>
    <w:p w14:paraId="424793DE"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“Le fragment peptidique 1 est Gly-Leu-Pro-Xaa-Arg-Ile-Cys, où Xaa peut représenter tout acide aminé…</w:t>
      </w:r>
    </w:p>
    <w:p w14:paraId="4F00967F"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Dans un autre mode de réalisation, le fragment peptidique 1 est Gly-Leu-Pro-Xaa-Arg-Ile-Cys, où Xaa peut représenter Val, Thr ou Asp….</w:t>
      </w:r>
    </w:p>
    <w:p w14:paraId="649A60B9"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Dans un autre mode de réalisation, le fragment peptidique 1 est Gly-Leu-Pro-Xaa-Arg-Ile-Cys, où Xaa peut représenter Val.”</w:t>
      </w:r>
    </w:p>
    <w:p w14:paraId="117D8A34" w14:textId="77777777" w:rsidR="00C76247" w:rsidRPr="00363DE4" w:rsidRDefault="00C76247" w:rsidP="009B2AE0">
      <w:pPr>
        <w:widowControl/>
        <w:spacing w:after="170"/>
        <w:rPr>
          <w:rFonts w:eastAsiaTheme="minorEastAsia"/>
          <w:b/>
          <w:color w:val="000000" w:themeColor="text1"/>
          <w:sz w:val="17"/>
          <w:szCs w:val="17"/>
          <w:lang w:val="fr-FR"/>
        </w:rPr>
      </w:pPr>
      <w:r w:rsidRPr="00363DE4">
        <w:rPr>
          <w:rFonts w:eastAsiaTheme="minorEastAsia"/>
          <w:b/>
          <w:sz w:val="17"/>
          <w:szCs w:val="17"/>
          <w:lang w:val="fr-FR"/>
        </w:rPr>
        <w:t>Question 1 : La norme ST.26 prescrit</w:t>
      </w:r>
      <w:r w:rsidRPr="00363DE4">
        <w:rPr>
          <w:rFonts w:eastAsiaTheme="minorEastAsia"/>
          <w:b/>
          <w:sz w:val="17"/>
          <w:szCs w:val="17"/>
          <w:lang w:val="fr-FR"/>
        </w:rPr>
        <w:noBreakHyphen/>
        <w:t>elle l’intégration de la ou des séquences?</w:t>
      </w:r>
    </w:p>
    <w:p w14:paraId="182B9D13" w14:textId="77777777" w:rsidR="00C76247" w:rsidRPr="00363DE4" w:rsidRDefault="00C76247" w:rsidP="009B2AE0">
      <w:pPr>
        <w:widowControl/>
        <w:tabs>
          <w:tab w:val="left" w:pos="720"/>
        </w:tabs>
        <w:spacing w:after="170"/>
        <w:ind w:left="720"/>
        <w:rPr>
          <w:rFonts w:eastAsiaTheme="minorEastAsia"/>
          <w:b/>
          <w:sz w:val="17"/>
          <w:szCs w:val="17"/>
          <w:lang w:val="fr-FR"/>
        </w:rPr>
      </w:pPr>
      <w:r w:rsidRPr="00363DE4">
        <w:rPr>
          <w:rFonts w:eastAsiaTheme="minorEastAsia"/>
          <w:b/>
          <w:sz w:val="17"/>
          <w:szCs w:val="17"/>
          <w:lang w:val="fr-FR"/>
        </w:rPr>
        <w:t>OUI</w:t>
      </w:r>
    </w:p>
    <w:p w14:paraId="5C358D82" w14:textId="77777777" w:rsidR="00C76247" w:rsidRPr="00363DE4" w:rsidRDefault="00C76247" w:rsidP="009B2AE0">
      <w:pPr>
        <w:widowControl/>
        <w:spacing w:after="170"/>
        <w:ind w:left="709"/>
        <w:rPr>
          <w:rFonts w:eastAsiaTheme="minorEastAsia"/>
          <w:iCs/>
          <w:sz w:val="17"/>
          <w:szCs w:val="17"/>
          <w:shd w:val="clear" w:color="auto" w:fill="FFFFFF"/>
          <w:lang w:val="fr-FR"/>
        </w:rPr>
      </w:pPr>
      <w:r w:rsidRPr="00363DE4">
        <w:rPr>
          <w:rFonts w:eastAsiaTheme="minorEastAsia"/>
          <w:iCs/>
          <w:sz w:val="17"/>
          <w:szCs w:val="17"/>
          <w:shd w:val="clear" w:color="auto" w:fill="FFFFFF"/>
          <w:lang w:val="fr-FR"/>
        </w:rPr>
        <w:t>Dans chacun des trois modes de réalisation divulgués, le “fragment peptidique 1” contient au moins six acides aminés définis de manière spécifique;  de ce fait, la séquence doit être intégrée dans un listage des séquences, comme le prescrit le paragraphe 7.b) de la norme ST.26.</w:t>
      </w:r>
    </w:p>
    <w:p w14:paraId="0D82A97E" w14:textId="77777777" w:rsidR="00C76247" w:rsidRPr="00363DE4" w:rsidRDefault="00C76247" w:rsidP="009B2AE0">
      <w:pPr>
        <w:keepNext/>
        <w:widowControl/>
        <w:spacing w:after="170"/>
        <w:rPr>
          <w:rFonts w:eastAsiaTheme="minorEastAsia"/>
          <w:b/>
          <w:sz w:val="17"/>
          <w:szCs w:val="17"/>
          <w:lang w:val="fr-FR"/>
        </w:rPr>
      </w:pPr>
      <w:r w:rsidRPr="00363DE4">
        <w:rPr>
          <w:rFonts w:eastAsiaTheme="minorEastAsia"/>
          <w:b/>
          <w:sz w:val="17"/>
          <w:szCs w:val="17"/>
          <w:lang w:val="fr-FR"/>
        </w:rPr>
        <w:t>Question 3 : Comment la ou les séquences devraient</w:t>
      </w:r>
      <w:r w:rsidRPr="00363DE4">
        <w:rPr>
          <w:rFonts w:eastAsiaTheme="minorEastAsia"/>
          <w:b/>
          <w:sz w:val="17"/>
          <w:szCs w:val="17"/>
          <w:lang w:val="fr-FR"/>
        </w:rPr>
        <w:noBreakHyphen/>
        <w:t>elles être représentées dans le listage des séquences?</w:t>
      </w:r>
    </w:p>
    <w:p w14:paraId="68AD0483" w14:textId="77777777" w:rsidR="00C76247" w:rsidRPr="00363DE4" w:rsidRDefault="00C76247" w:rsidP="009B2AE0">
      <w:pPr>
        <w:keepNext/>
        <w:widowControl/>
        <w:spacing w:after="170"/>
        <w:ind w:left="709"/>
        <w:rPr>
          <w:rFonts w:eastAsiaTheme="minorEastAsia"/>
          <w:sz w:val="17"/>
          <w:szCs w:val="17"/>
          <w:lang w:val="fr-FR"/>
        </w:rPr>
      </w:pPr>
      <w:r w:rsidRPr="00363DE4">
        <w:rPr>
          <w:rFonts w:eastAsiaTheme="minorEastAsia"/>
          <w:sz w:val="17"/>
          <w:szCs w:val="17"/>
          <w:lang w:val="fr-FR"/>
        </w:rPr>
        <w:t>Dans cet exemple, la séquence énumérée du “fragment peptidique 1” est divulguée trois fois, en tant que trois modes de réalisation différents, chacun donnant lieu à une description différente de Xaa.  Dans cet exemple, “X” est le symbole ambigu le plus restrictif pour la position Xaa.</w:t>
      </w:r>
    </w:p>
    <w:p w14:paraId="50930934"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La norme ST.26 prescrit d’intégrer une seule fois la séquence énumérée divulguée.  Dans le plus englobant des trois modes de réalisation, Xaa représente tout acide aminé (voir l’Introduction au présent document).  De ce fait, la séquence à intégrer dans le listage des séquences est la suivante :</w:t>
      </w:r>
    </w:p>
    <w:p w14:paraId="33D4F425" w14:textId="4CF3F66D" w:rsidR="00C76247" w:rsidRPr="00363DE4" w:rsidRDefault="00C76247" w:rsidP="009B2AE0">
      <w:pPr>
        <w:widowControl/>
        <w:spacing w:after="170"/>
        <w:ind w:left="709"/>
        <w:rPr>
          <w:rFonts w:eastAsiaTheme="minorEastAsia"/>
          <w:iCs/>
          <w:color w:val="000000"/>
          <w:sz w:val="17"/>
          <w:szCs w:val="17"/>
          <w:lang w:val="fr-FR"/>
        </w:rPr>
      </w:pPr>
      <w:r w:rsidRPr="00363DE4">
        <w:rPr>
          <w:rFonts w:eastAsiaTheme="minorEastAsia"/>
          <w:sz w:val="17"/>
          <w:szCs w:val="17"/>
          <w:lang w:val="fr-FR"/>
        </w:rPr>
        <w:t xml:space="preserve">GLPXRIC </w:t>
      </w:r>
      <w:r w:rsidRPr="00363DE4">
        <w:rPr>
          <w:rFonts w:eastAsiaTheme="minorEastAsia"/>
          <w:iCs/>
          <w:color w:val="000000"/>
          <w:sz w:val="17"/>
          <w:szCs w:val="17"/>
          <w:lang w:val="fr-FR"/>
        </w:rPr>
        <w:t>(SEQ ID NO : 6</w:t>
      </w:r>
      <w:r w:rsidR="006A649D" w:rsidRPr="00E64C7E">
        <w:rPr>
          <w:rFonts w:eastAsiaTheme="minorEastAsia"/>
          <w:iCs/>
          <w:color w:val="000000"/>
          <w:sz w:val="17"/>
          <w:szCs w:val="17"/>
          <w:u w:val="single"/>
          <w:shd w:val="clear" w:color="auto" w:fill="FFFF00"/>
          <w:lang w:val="fr-FR"/>
        </w:rPr>
        <w:t>6</w:t>
      </w:r>
      <w:r w:rsidRPr="00E64C7E">
        <w:rPr>
          <w:rFonts w:eastAsiaTheme="minorEastAsia"/>
          <w:iCs/>
          <w:strike/>
          <w:color w:val="FFFFFF"/>
          <w:sz w:val="17"/>
          <w:szCs w:val="17"/>
          <w:shd w:val="clear" w:color="auto" w:fill="800080"/>
          <w:lang w:val="fr-FR"/>
        </w:rPr>
        <w:t>5</w:t>
      </w:r>
      <w:r w:rsidRPr="00363DE4">
        <w:rPr>
          <w:rFonts w:eastAsiaTheme="minorEastAsia"/>
          <w:iCs/>
          <w:color w:val="000000"/>
          <w:sz w:val="17"/>
          <w:szCs w:val="17"/>
          <w:lang w:val="fr-FR"/>
        </w:rPr>
        <w:t>)</w:t>
      </w:r>
    </w:p>
    <w:p w14:paraId="0BA70AA2" w14:textId="4B9B6A91"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6A649D" w:rsidRPr="00E64C7E">
        <w:rPr>
          <w:color w:val="000000"/>
          <w:sz w:val="17"/>
          <w:u w:val="single"/>
          <w:shd w:val="clear" w:color="auto" w:fill="FFFF00"/>
          <w:lang w:val="fr-FR"/>
        </w:rPr>
        <w:t>Étant donné que dans la séquence SEQ ID NO</w:t>
      </w:r>
      <w:r w:rsidR="003E74B9" w:rsidRPr="00E64C7E">
        <w:rPr>
          <w:color w:val="000000"/>
          <w:sz w:val="17"/>
          <w:u w:val="single"/>
          <w:shd w:val="clear" w:color="auto" w:fill="FFFF00"/>
          <w:lang w:val="fr-FR"/>
        </w:rPr>
        <w:t> </w:t>
      </w:r>
      <w:r w:rsidR="006A649D" w:rsidRPr="00E64C7E">
        <w:rPr>
          <w:color w:val="000000"/>
          <w:sz w:val="17"/>
          <w:u w:val="single"/>
          <w:shd w:val="clear" w:color="auto" w:fill="FFFF00"/>
          <w:lang w:val="fr-FR"/>
        </w:rPr>
        <w:t xml:space="preserve">: 66, “X” représente “tout acide aminé”, il doit être annoté au moyen de la clé de caractérisation “VARIANT” et d’un qualificateur “note” prenant la valeur “X peut être tout acide aminé”. </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224F9E81" w14:textId="7A12F982"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AA34F2" w:rsidRPr="00E64C7E">
        <w:rPr>
          <w:rFonts w:eastAsiaTheme="minorEastAsia"/>
          <w:color w:val="000000"/>
          <w:sz w:val="17"/>
          <w:szCs w:val="17"/>
          <w:u w:val="single"/>
          <w:shd w:val="clear" w:color="auto" w:fill="FFFF00"/>
          <w:lang w:val="fr-FR"/>
        </w:rPr>
        <w:t>note</w:t>
      </w:r>
      <w:r w:rsidRPr="00363DE4">
        <w:rPr>
          <w:rFonts w:eastAsiaTheme="minorEastAsia"/>
          <w:sz w:val="17"/>
          <w:szCs w:val="17"/>
          <w:lang w:val="fr-FR"/>
        </w:rPr>
        <w:t>” prenant la valeur “X peut être tout acide aminé”.</w:t>
      </w:r>
    </w:p>
    <w:p w14:paraId="6380706F"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Comme indiqué dans l’introduction au présent document, il est fortement conseillé d’intégrer toutes séquences supplémentaires de première importance pour la divulgation ou les revendications de l’invention.</w:t>
      </w:r>
    </w:p>
    <w:p w14:paraId="51664DA8"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Pour l’exemple ci</w:t>
      </w:r>
      <w:r w:rsidRPr="00363DE4">
        <w:rPr>
          <w:rFonts w:eastAsiaTheme="minorEastAsia"/>
          <w:sz w:val="17"/>
          <w:szCs w:val="17"/>
          <w:lang w:val="fr-FR"/>
        </w:rPr>
        <w:noBreakHyphen/>
        <w:t>dessus, il est vivement conseillé d’intégrer dans le listage des séquences les trois séquences supplémentaires ci</w:t>
      </w:r>
      <w:r w:rsidRPr="00363DE4">
        <w:rPr>
          <w:rFonts w:eastAsiaTheme="minorEastAsia"/>
          <w:sz w:val="17"/>
          <w:szCs w:val="17"/>
          <w:lang w:val="fr-FR"/>
        </w:rPr>
        <w:noBreakHyphen/>
        <w:t>après et d’attribuer à chacune son propre numéro d’identification de séquence :</w:t>
      </w:r>
    </w:p>
    <w:p w14:paraId="5CBDFF1F" w14:textId="5547170D"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GLPVRIC (SEQ ID NO : 6</w:t>
      </w:r>
      <w:r w:rsidR="00AA34F2" w:rsidRPr="00E64C7E">
        <w:rPr>
          <w:rFonts w:eastAsiaTheme="minorEastAsia"/>
          <w:color w:val="000000"/>
          <w:sz w:val="17"/>
          <w:szCs w:val="17"/>
          <w:u w:val="single"/>
          <w:shd w:val="clear" w:color="auto" w:fill="FFFF00"/>
        </w:rPr>
        <w:t>7</w:t>
      </w:r>
      <w:r w:rsidRPr="00E64C7E">
        <w:rPr>
          <w:rFonts w:eastAsiaTheme="minorEastAsia"/>
          <w:strike/>
          <w:color w:val="FFFFFF"/>
          <w:sz w:val="17"/>
          <w:szCs w:val="17"/>
          <w:shd w:val="clear" w:color="auto" w:fill="800080"/>
        </w:rPr>
        <w:t>6</w:t>
      </w:r>
      <w:r w:rsidRPr="00614A14">
        <w:rPr>
          <w:rFonts w:eastAsiaTheme="minorEastAsia"/>
          <w:sz w:val="17"/>
          <w:szCs w:val="17"/>
        </w:rPr>
        <w:t>)</w:t>
      </w:r>
    </w:p>
    <w:p w14:paraId="7FF120F9" w14:textId="089C2B94"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GLPTRIC (SEQ ID NO : 6</w:t>
      </w:r>
      <w:r w:rsidR="00AA34F2" w:rsidRPr="00E64C7E">
        <w:rPr>
          <w:rFonts w:eastAsiaTheme="minorEastAsia"/>
          <w:color w:val="000000"/>
          <w:sz w:val="17"/>
          <w:szCs w:val="17"/>
          <w:u w:val="single"/>
          <w:shd w:val="clear" w:color="auto" w:fill="FFFF00"/>
        </w:rPr>
        <w:t>8</w:t>
      </w:r>
      <w:r w:rsidRPr="00E64C7E">
        <w:rPr>
          <w:rFonts w:eastAsiaTheme="minorEastAsia"/>
          <w:strike/>
          <w:color w:val="FFFFFF"/>
          <w:sz w:val="17"/>
          <w:szCs w:val="17"/>
          <w:shd w:val="clear" w:color="auto" w:fill="800080"/>
        </w:rPr>
        <w:t>7</w:t>
      </w:r>
      <w:r w:rsidRPr="00614A14">
        <w:rPr>
          <w:rFonts w:eastAsiaTheme="minorEastAsia"/>
          <w:sz w:val="17"/>
          <w:szCs w:val="17"/>
        </w:rPr>
        <w:t>)</w:t>
      </w:r>
    </w:p>
    <w:p w14:paraId="608AF30E" w14:textId="4E4F2151"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GLPDRIC (SEQ ID NO : 6</w:t>
      </w:r>
      <w:r w:rsidR="00AA34F2" w:rsidRPr="00E64C7E">
        <w:rPr>
          <w:rFonts w:eastAsiaTheme="minorEastAsia"/>
          <w:color w:val="000000"/>
          <w:sz w:val="17"/>
          <w:szCs w:val="17"/>
          <w:u w:val="single"/>
          <w:shd w:val="clear" w:color="auto" w:fill="FFFF00"/>
          <w:lang w:val="fr-FR"/>
        </w:rPr>
        <w:t>9</w:t>
      </w:r>
      <w:r w:rsidRPr="00E64C7E">
        <w:rPr>
          <w:rFonts w:eastAsiaTheme="minorEastAsia"/>
          <w:strike/>
          <w:color w:val="FFFFFF"/>
          <w:sz w:val="17"/>
          <w:szCs w:val="17"/>
          <w:shd w:val="clear" w:color="auto" w:fill="800080"/>
          <w:lang w:val="fr-FR"/>
        </w:rPr>
        <w:t>8</w:t>
      </w:r>
      <w:r w:rsidRPr="00363DE4">
        <w:rPr>
          <w:rFonts w:eastAsiaTheme="minorEastAsia"/>
          <w:sz w:val="17"/>
          <w:szCs w:val="17"/>
          <w:lang w:val="fr-FR"/>
        </w:rPr>
        <w:t>)</w:t>
      </w:r>
    </w:p>
    <w:p w14:paraId="4D9B5101"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b/>
          <w:sz w:val="17"/>
          <w:szCs w:val="17"/>
          <w:lang w:val="fr-FR"/>
        </w:rPr>
        <w:t>N.B.</w:t>
      </w:r>
      <w:r w:rsidRPr="00363DE4">
        <w:rPr>
          <w:rFonts w:eastAsiaTheme="minorEastAsia"/>
          <w:sz w:val="17"/>
          <w:szCs w:val="17"/>
          <w:lang w:val="fr-FR"/>
        </w:rPr>
        <w:t xml:space="preserve"> La représentation préférée de la séquence indiquée ci</w:t>
      </w:r>
      <w:r w:rsidRPr="00363DE4">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EFFF468" w14:textId="691C2F0A" w:rsidR="00363DE4" w:rsidRDefault="00C76247" w:rsidP="000825B3">
      <w:pPr>
        <w:widowControl/>
        <w:spacing w:after="170"/>
        <w:rPr>
          <w:rFonts w:eastAsiaTheme="minorEastAsia"/>
          <w:b/>
          <w:sz w:val="17"/>
          <w:szCs w:val="17"/>
          <w:lang w:val="fr-FR"/>
        </w:rPr>
      </w:pPr>
      <w:r w:rsidRPr="00363DE4">
        <w:rPr>
          <w:rFonts w:eastAsiaTheme="minorEastAsia"/>
          <w:b/>
          <w:sz w:val="17"/>
          <w:szCs w:val="17"/>
          <w:lang w:val="fr-FR"/>
        </w:rPr>
        <w:t>Paragraphe(s) pertinent(s) de la norme ST.26 :</w:t>
      </w:r>
      <w:r w:rsidRPr="00363DE4">
        <w:rPr>
          <w:rStyle w:val="EPONormalChar"/>
          <w:rFonts w:eastAsia="SimSun"/>
          <w:sz w:val="17"/>
          <w:szCs w:val="17"/>
          <w:lang w:val="fr-FR"/>
        </w:rPr>
        <w:t xml:space="preserve"> </w:t>
      </w:r>
      <w:r w:rsidRPr="00363DE4">
        <w:rPr>
          <w:rFonts w:eastAsiaTheme="minorEastAsia"/>
          <w:sz w:val="17"/>
          <w:szCs w:val="17"/>
          <w:lang w:val="fr-FR"/>
        </w:rPr>
        <w:t xml:space="preserve">7.b), 26, 27, et </w:t>
      </w:r>
      <w:r w:rsidR="005A5302" w:rsidRPr="000825B3">
        <w:rPr>
          <w:rFonts w:eastAsiaTheme="minorEastAsia"/>
          <w:b/>
          <w:color w:val="000000"/>
          <w:sz w:val="17"/>
          <w:szCs w:val="17"/>
          <w:lang w:val="fr-FR"/>
        </w:rPr>
        <w:t>95</w:t>
      </w:r>
      <w:r w:rsidRPr="00363DE4">
        <w:rPr>
          <w:rFonts w:eastAsiaTheme="minorEastAsia"/>
          <w:b/>
          <w:sz w:val="17"/>
          <w:szCs w:val="17"/>
          <w:lang w:val="fr-FR"/>
        </w:rPr>
        <w:t>a)</w:t>
      </w:r>
    </w:p>
    <w:p w14:paraId="2A6CC474" w14:textId="514CC317" w:rsidR="00C76247" w:rsidRPr="00363DE4" w:rsidRDefault="00363DE4" w:rsidP="009B2AE0">
      <w:pPr>
        <w:widowControl/>
        <w:kinsoku/>
        <w:rPr>
          <w:rFonts w:eastAsiaTheme="minorEastAsia"/>
          <w:b/>
          <w:sz w:val="17"/>
          <w:szCs w:val="17"/>
          <w:lang w:val="fr-FR"/>
        </w:rPr>
      </w:pPr>
      <w:r>
        <w:rPr>
          <w:rFonts w:eastAsiaTheme="minorEastAsia"/>
          <w:b/>
          <w:sz w:val="17"/>
          <w:szCs w:val="17"/>
          <w:lang w:val="fr-FR"/>
        </w:rPr>
        <w:br w:type="page"/>
      </w:r>
    </w:p>
    <w:p w14:paraId="1C502F32" w14:textId="794578C2" w:rsidR="00C76247" w:rsidRPr="00363DE4" w:rsidRDefault="00C76247" w:rsidP="000825B3">
      <w:pPr>
        <w:pStyle w:val="Heading3"/>
        <w:widowControl/>
        <w:spacing w:before="0" w:after="120"/>
        <w:rPr>
          <w:sz w:val="17"/>
          <w:szCs w:val="17"/>
          <w:lang w:val="fr-FR"/>
        </w:rPr>
      </w:pPr>
      <w:bookmarkStart w:id="875" w:name="_Paragraphe_93.b)_–"/>
      <w:bookmarkStart w:id="876" w:name="_Toc54686907"/>
      <w:bookmarkStart w:id="877" w:name="_Toc59200713"/>
      <w:bookmarkEnd w:id="875"/>
      <w:r w:rsidRPr="00363DE4">
        <w:rPr>
          <w:sz w:val="17"/>
          <w:szCs w:val="17"/>
          <w:lang w:val="fr-FR"/>
        </w:rPr>
        <w:t>Paragraphe 9</w:t>
      </w:r>
      <w:r w:rsidR="00363DE4" w:rsidRPr="000825B3">
        <w:rPr>
          <w:color w:val="000000"/>
          <w:sz w:val="17"/>
          <w:szCs w:val="17"/>
          <w:u w:val="none"/>
          <w:lang w:val="fr-FR"/>
        </w:rPr>
        <w:t>5</w:t>
      </w:r>
      <w:r w:rsidRPr="00363DE4">
        <w:rPr>
          <w:sz w:val="17"/>
          <w:szCs w:val="17"/>
          <w:lang w:val="fr-FR"/>
        </w:rPr>
        <w:t>.b) – Toute séquence variante divulguée uniquement par référence à une séquence primaire comportant plusieurs variations interdépendantes</w:t>
      </w:r>
      <w:bookmarkEnd w:id="876"/>
      <w:bookmarkEnd w:id="877"/>
    </w:p>
    <w:p w14:paraId="4B2F5CD7" w14:textId="4FE038A6" w:rsidR="00C76247" w:rsidRPr="00363DE4" w:rsidRDefault="00C76247" w:rsidP="000825B3">
      <w:pPr>
        <w:widowControl/>
        <w:spacing w:after="170"/>
        <w:rPr>
          <w:rFonts w:eastAsiaTheme="minorEastAsia"/>
          <w:b/>
          <w:sz w:val="17"/>
          <w:szCs w:val="17"/>
          <w:lang w:val="fr-FR"/>
        </w:rPr>
      </w:pPr>
      <w:bookmarkStart w:id="878" w:name="page82"/>
      <w:r w:rsidRPr="00363DE4">
        <w:rPr>
          <w:rFonts w:eastAsiaTheme="minorEastAsia"/>
          <w:b/>
          <w:sz w:val="17"/>
          <w:szCs w:val="17"/>
          <w:lang w:val="fr-FR"/>
        </w:rPr>
        <w:t>Exemple 9</w:t>
      </w:r>
      <w:r w:rsidR="00363DE4" w:rsidRPr="000825B3">
        <w:rPr>
          <w:rFonts w:eastAsiaTheme="minorEastAsia"/>
          <w:b/>
          <w:color w:val="000000"/>
          <w:sz w:val="17"/>
          <w:szCs w:val="17"/>
          <w:lang w:val="fr-FR"/>
        </w:rPr>
        <w:t>5</w:t>
      </w:r>
      <w:r w:rsidRPr="00363DE4">
        <w:rPr>
          <w:rFonts w:eastAsiaTheme="minorEastAsia"/>
          <w:b/>
          <w:sz w:val="17"/>
          <w:szCs w:val="17"/>
          <w:lang w:val="fr-FR"/>
        </w:rPr>
        <w:t>.b)</w:t>
      </w:r>
      <w:r w:rsidRPr="00363DE4">
        <w:rPr>
          <w:rFonts w:eastAsiaTheme="minorEastAsia"/>
          <w:b/>
          <w:sz w:val="17"/>
          <w:szCs w:val="17"/>
          <w:lang w:val="fr-FR"/>
        </w:rPr>
        <w:noBreakHyphen/>
        <w:t>1 : Représentation des séquences variantes individuelles comportant plusieurs variations interdépendantes</w:t>
      </w:r>
    </w:p>
    <w:bookmarkEnd w:id="878"/>
    <w:p w14:paraId="73098F7A"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Une demande de brevet décrit la séquence consensus ci</w:t>
      </w:r>
      <w:r w:rsidRPr="00363DE4">
        <w:rPr>
          <w:rFonts w:eastAsiaTheme="minorEastAsia"/>
          <w:sz w:val="17"/>
          <w:szCs w:val="17"/>
          <w:lang w:val="fr-FR"/>
        </w:rPr>
        <w:noBreakHyphen/>
        <w:t>après :</w:t>
      </w:r>
    </w:p>
    <w:p w14:paraId="50D22053"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cgaatgn1cccactacgaatgn2cacgaatgn3cccaca</w:t>
      </w:r>
    </w:p>
    <w:p w14:paraId="282EE44C"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où n1, n2, et n3 peuvent être a, t, g ou c.</w:t>
      </w:r>
    </w:p>
    <w:p w14:paraId="29F910C7"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Plusieurs séquences variantes sont divulguées comme suit :</w:t>
      </w:r>
    </w:p>
    <w:p w14:paraId="53055B9D"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a, n2 et n3 représentent t, g ou c;</w:t>
      </w:r>
    </w:p>
    <w:p w14:paraId="0F986E27"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t, n2 et n3 représentent a, g ou c;</w:t>
      </w:r>
    </w:p>
    <w:p w14:paraId="65C69905"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g, n2 et n3 représentent t, a ou c;</w:t>
      </w:r>
    </w:p>
    <w:p w14:paraId="0EE94044"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c, n2 et n3 représentent t, g ou a.</w:t>
      </w:r>
    </w:p>
    <w:p w14:paraId="25533650" w14:textId="77777777" w:rsidR="00C76247" w:rsidRPr="00363DE4" w:rsidRDefault="00C76247" w:rsidP="009B2AE0">
      <w:pPr>
        <w:widowControl/>
        <w:spacing w:after="170"/>
        <w:rPr>
          <w:rFonts w:eastAsiaTheme="minorEastAsia"/>
          <w:b/>
          <w:sz w:val="17"/>
          <w:szCs w:val="17"/>
          <w:lang w:val="fr-FR"/>
        </w:rPr>
      </w:pPr>
      <w:r w:rsidRPr="00363DE4">
        <w:rPr>
          <w:rFonts w:eastAsiaTheme="minorEastAsia"/>
          <w:b/>
          <w:sz w:val="17"/>
          <w:szCs w:val="17"/>
          <w:lang w:val="fr-FR"/>
        </w:rPr>
        <w:t>Question 1 : La norme ST.26 prescrit</w:t>
      </w:r>
      <w:r w:rsidRPr="00363DE4">
        <w:rPr>
          <w:rFonts w:eastAsiaTheme="minorEastAsia"/>
          <w:b/>
          <w:sz w:val="17"/>
          <w:szCs w:val="17"/>
          <w:lang w:val="fr-FR"/>
        </w:rPr>
        <w:noBreakHyphen/>
        <w:t>elle l’intégration de la ou des séquences?</w:t>
      </w:r>
    </w:p>
    <w:p w14:paraId="04576B17" w14:textId="77777777" w:rsidR="00C76247" w:rsidRPr="00363DE4" w:rsidRDefault="00C76247" w:rsidP="009B2AE0">
      <w:pPr>
        <w:widowControl/>
        <w:tabs>
          <w:tab w:val="left" w:pos="720"/>
        </w:tabs>
        <w:spacing w:after="170"/>
        <w:ind w:left="720"/>
        <w:rPr>
          <w:rFonts w:eastAsiaTheme="minorEastAsia"/>
          <w:b/>
          <w:sz w:val="17"/>
          <w:szCs w:val="17"/>
          <w:lang w:val="fr-FR"/>
        </w:rPr>
      </w:pPr>
      <w:r w:rsidRPr="00363DE4">
        <w:rPr>
          <w:rFonts w:eastAsiaTheme="minorEastAsia"/>
          <w:b/>
          <w:sz w:val="17"/>
          <w:szCs w:val="17"/>
          <w:lang w:val="fr-FR"/>
        </w:rPr>
        <w:t>OUI</w:t>
      </w:r>
    </w:p>
    <w:p w14:paraId="28B40489" w14:textId="77777777" w:rsidR="00C76247" w:rsidRPr="00363DE4" w:rsidRDefault="00C76247" w:rsidP="009B2AE0">
      <w:pPr>
        <w:widowControl/>
        <w:spacing w:after="170"/>
        <w:ind w:left="720"/>
        <w:rPr>
          <w:rFonts w:eastAsiaTheme="minorEastAsia"/>
          <w:iCs/>
          <w:sz w:val="17"/>
          <w:szCs w:val="17"/>
          <w:shd w:val="clear" w:color="auto" w:fill="FFFFFF"/>
          <w:lang w:val="fr-FR"/>
        </w:rPr>
      </w:pPr>
      <w:r w:rsidRPr="00363DE4">
        <w:rPr>
          <w:rFonts w:eastAsiaTheme="minorEastAsia"/>
          <w:iCs/>
          <w:sz w:val="17"/>
          <w:szCs w:val="17"/>
          <w:shd w:val="clear" w:color="auto" w:fill="FFFFFF"/>
          <w:lang w:val="fr-FR"/>
        </w:rPr>
        <w:t>Contenant plus de 10 nucléotides énumérés et “définis de manière spécifique”, la séquence doit, en vertu du paragraphe 7.a) de la norme ST.26, être intégrée dans un listage des séquences.</w:t>
      </w:r>
    </w:p>
    <w:p w14:paraId="1D1EB192" w14:textId="77777777" w:rsidR="00C76247" w:rsidRPr="00363DE4" w:rsidRDefault="00C76247" w:rsidP="009B2AE0">
      <w:pPr>
        <w:widowControl/>
        <w:spacing w:after="120"/>
        <w:rPr>
          <w:rFonts w:eastAsiaTheme="minorEastAsia"/>
          <w:b/>
          <w:sz w:val="17"/>
          <w:szCs w:val="17"/>
          <w:lang w:val="fr-FR"/>
        </w:rPr>
      </w:pPr>
      <w:r w:rsidRPr="00363DE4">
        <w:rPr>
          <w:rFonts w:eastAsiaTheme="minorEastAsia"/>
          <w:b/>
          <w:sz w:val="17"/>
          <w:szCs w:val="17"/>
          <w:lang w:val="fr-FR"/>
        </w:rPr>
        <w:t>Question 3 : Comment la ou les séquences devraient</w:t>
      </w:r>
      <w:r w:rsidRPr="00363DE4">
        <w:rPr>
          <w:rFonts w:eastAsiaTheme="minorEastAsia"/>
          <w:b/>
          <w:sz w:val="17"/>
          <w:szCs w:val="17"/>
          <w:lang w:val="fr-FR"/>
        </w:rPr>
        <w:noBreakHyphen/>
        <w:t>elles être représentées dans le listage des séquences?</w:t>
      </w:r>
    </w:p>
    <w:p w14:paraId="3D8EF18D" w14:textId="77777777" w:rsidR="00C76247" w:rsidRPr="00363DE4" w:rsidRDefault="00C76247" w:rsidP="009B2AE0">
      <w:pPr>
        <w:widowControl/>
        <w:spacing w:after="170"/>
        <w:ind w:left="720" w:hanging="11"/>
        <w:rPr>
          <w:rFonts w:eastAsiaTheme="minorEastAsia"/>
          <w:sz w:val="17"/>
          <w:szCs w:val="17"/>
          <w:lang w:val="fr-FR"/>
        </w:rPr>
      </w:pPr>
      <w:r w:rsidRPr="00363DE4">
        <w:rPr>
          <w:rFonts w:eastAsiaTheme="minorEastAsia"/>
          <w:sz w:val="17"/>
          <w:szCs w:val="17"/>
          <w:lang w:val="fr-FR"/>
        </w:rPr>
        <w:t>La séquence énumérée contient plus de 10 nucléotides définis de manière spécifique et trois résidus “n”.  La norme ST.26 prescrit l’intégration de la séquence énumérée divulguée et, lorsqu’il convient d’employer un symbole ambigu, il faut choisir le plus restrictif.  Dans cet exemple, n1, n2, et n3 peuvent représenter a, t, g ou c, si bien que “n” est le symbole ambigu le plus restrictif.  La séquence à intégrer dans le listage des séquences est donc la suivante :</w:t>
      </w:r>
    </w:p>
    <w:p w14:paraId="2FD57AF3" w14:textId="607A5863" w:rsidR="00C76247" w:rsidRPr="00E64C7E" w:rsidRDefault="00C76247" w:rsidP="00E64C7E">
      <w:pPr>
        <w:widowControl/>
        <w:shd w:val="clear" w:color="auto" w:fill="FFFF00"/>
        <w:spacing w:after="170"/>
        <w:ind w:left="720"/>
        <w:rPr>
          <w:rFonts w:eastAsiaTheme="minorEastAsia"/>
          <w:color w:val="000000"/>
          <w:sz w:val="17"/>
          <w:szCs w:val="17"/>
          <w:u w:val="single"/>
          <w:lang w:val="fr-FR"/>
        </w:rPr>
      </w:pPr>
      <w:r w:rsidRPr="00363DE4">
        <w:rPr>
          <w:rFonts w:eastAsiaTheme="minorEastAsia"/>
          <w:sz w:val="17"/>
          <w:szCs w:val="17"/>
          <w:lang w:val="fr-FR"/>
        </w:rPr>
        <w:t xml:space="preserve">cgaatgncccactacgaatgncacgaatgncccaca (SEQ ID NO : </w:t>
      </w:r>
      <w:r w:rsidR="00051288" w:rsidRPr="00E64C7E">
        <w:rPr>
          <w:rFonts w:eastAsiaTheme="minorEastAsia"/>
          <w:color w:val="000000"/>
          <w:sz w:val="17"/>
          <w:szCs w:val="17"/>
          <w:u w:val="single"/>
          <w:shd w:val="clear" w:color="auto" w:fill="FFFF00"/>
          <w:lang w:val="fr-FR"/>
        </w:rPr>
        <w:t>70</w:t>
      </w:r>
      <w:r w:rsidRPr="00E64C7E">
        <w:rPr>
          <w:rFonts w:eastAsiaTheme="minorEastAsia"/>
          <w:strike/>
          <w:color w:val="FFFFFF"/>
          <w:sz w:val="17"/>
          <w:szCs w:val="17"/>
          <w:shd w:val="clear" w:color="auto" w:fill="800080"/>
          <w:lang w:val="fr-FR"/>
        </w:rPr>
        <w:t>69</w:t>
      </w:r>
      <w:r w:rsidRPr="00363DE4">
        <w:rPr>
          <w:rFonts w:eastAsiaTheme="minorEastAsia"/>
          <w:sz w:val="17"/>
          <w:szCs w:val="17"/>
          <w:lang w:val="fr-FR"/>
        </w:rPr>
        <w:t>)</w:t>
      </w:r>
    </w:p>
    <w:p w14:paraId="2BDA961E" w14:textId="78FA6CBD" w:rsidR="00C76247" w:rsidRPr="00363DE4" w:rsidRDefault="00051288" w:rsidP="000825B3">
      <w:pPr>
        <w:widowControl/>
        <w:spacing w:after="170"/>
        <w:ind w:left="720" w:hanging="11"/>
        <w:rPr>
          <w:rFonts w:eastAsiaTheme="minorEastAsia"/>
          <w:sz w:val="17"/>
          <w:szCs w:val="17"/>
          <w:lang w:val="fr-FR"/>
        </w:rPr>
      </w:pPr>
      <w:r w:rsidRPr="00E64C7E">
        <w:rPr>
          <w:color w:val="000000"/>
          <w:sz w:val="17"/>
          <w:u w:val="single"/>
          <w:lang w:val="fr-FR"/>
        </w:rPr>
        <w:t>Le paragraphe 15 de la norme ST.26 indique que “le symbole “n” sera considéré comme équivalent à l’un des symboles “a”, “c”, “g” ou “t/u”, sauf s’il est accompagné d’une description supplémentaire dans le tableau de caractéristiques.  Comme la valeur de chaque résidu “n”dans cette séquence est équivalent à la valeur par défaut “a”, “c”, “g”, ou “t”, aucune annotation supplémentaire n’est exigée.</w:t>
      </w:r>
      <w:r w:rsidR="00C76247" w:rsidRPr="00363DE4">
        <w:rPr>
          <w:rFonts w:eastAsiaTheme="minorEastAsia"/>
          <w:sz w:val="17"/>
          <w:szCs w:val="17"/>
          <w:lang w:val="fr-FR"/>
        </w:rPr>
        <w:t>La séquence énumérée comporte des variations à trois emplacements distincts et les occurrences de ces variations sont interdépendantes.  Comme indiqué dans l’introduction au présent document, il est fortement conseillé d’intégrer les séquences supplémentaires qui représentent des modes de réalisation supplémentaires constituant une partie essentielle de l’invention.  De ce fait, et conformément au paragraphe 9</w:t>
      </w:r>
      <w:r w:rsidR="00363DE4" w:rsidRPr="000825B3">
        <w:rPr>
          <w:rFonts w:eastAsiaTheme="minorEastAsia"/>
          <w:color w:val="000000"/>
          <w:sz w:val="17"/>
          <w:szCs w:val="17"/>
          <w:lang w:val="fr-FR"/>
        </w:rPr>
        <w:t>5</w:t>
      </w:r>
      <w:r w:rsidR="00C76247" w:rsidRPr="00363DE4">
        <w:rPr>
          <w:rFonts w:eastAsiaTheme="minorEastAsia"/>
          <w:sz w:val="17"/>
          <w:szCs w:val="17"/>
          <w:lang w:val="fr-FR"/>
        </w:rPr>
        <w:t>.b) de la norme ST.26, les modes de réalisation supplémentaires devraient être intégrés dans un listage des séquences en tant que quatre séquences distinctes, chacune disposant de son propre numéro d’identification de séquence :</w:t>
      </w:r>
    </w:p>
    <w:p w14:paraId="7BBDCE91" w14:textId="34C82AA3"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cgaatgacccactacgaatgbcacgaatgbcccaca (SEQ ID NO : 7</w:t>
      </w:r>
      <w:r w:rsidR="00051288" w:rsidRPr="00E64C7E">
        <w:rPr>
          <w:rFonts w:eastAsiaTheme="minorEastAsia"/>
          <w:color w:val="000000"/>
          <w:sz w:val="17"/>
          <w:szCs w:val="17"/>
          <w:u w:val="single"/>
          <w:shd w:val="clear" w:color="auto" w:fill="FFFF00"/>
          <w:lang w:val="fr-FR"/>
        </w:rPr>
        <w:t>1</w:t>
      </w:r>
      <w:r w:rsidRPr="00E64C7E">
        <w:rPr>
          <w:rFonts w:eastAsiaTheme="minorEastAsia"/>
          <w:strike/>
          <w:color w:val="FFFFFF"/>
          <w:sz w:val="17"/>
          <w:szCs w:val="17"/>
          <w:shd w:val="clear" w:color="auto" w:fill="800080"/>
          <w:lang w:val="fr-FR"/>
        </w:rPr>
        <w:t>0</w:t>
      </w:r>
      <w:r w:rsidRPr="00363DE4">
        <w:rPr>
          <w:rFonts w:eastAsiaTheme="minorEastAsia"/>
          <w:sz w:val="17"/>
          <w:szCs w:val="17"/>
          <w:lang w:val="fr-FR"/>
        </w:rPr>
        <w:t>)</w:t>
      </w:r>
    </w:p>
    <w:p w14:paraId="3BAA906E" w14:textId="4FB1DB26"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cgaatgtcccactacgaatgvcacgaatgvcccaca (SEQ ID NO : 7</w:t>
      </w:r>
      <w:r w:rsidR="00051288" w:rsidRPr="00E64C7E">
        <w:rPr>
          <w:rFonts w:eastAsiaTheme="minorEastAsia"/>
          <w:color w:val="000000"/>
          <w:sz w:val="17"/>
          <w:szCs w:val="17"/>
          <w:u w:val="single"/>
          <w:shd w:val="clear" w:color="auto" w:fill="FFFF00"/>
          <w:lang w:val="fr-FR"/>
        </w:rPr>
        <w:t>2</w:t>
      </w:r>
      <w:r w:rsidRPr="00E64C7E">
        <w:rPr>
          <w:rFonts w:eastAsiaTheme="minorEastAsia"/>
          <w:strike/>
          <w:color w:val="FFFFFF"/>
          <w:sz w:val="17"/>
          <w:szCs w:val="17"/>
          <w:shd w:val="clear" w:color="auto" w:fill="800080"/>
          <w:lang w:val="fr-FR"/>
        </w:rPr>
        <w:t>1</w:t>
      </w:r>
      <w:r w:rsidRPr="00363DE4">
        <w:rPr>
          <w:rFonts w:eastAsiaTheme="minorEastAsia"/>
          <w:sz w:val="17"/>
          <w:szCs w:val="17"/>
          <w:lang w:val="fr-FR"/>
        </w:rPr>
        <w:t>)</w:t>
      </w:r>
    </w:p>
    <w:p w14:paraId="19739A44" w14:textId="4242101E"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cgaatggcccactacgaatghcacgaatghcccaca (SEQ ID NO : 7</w:t>
      </w:r>
      <w:r w:rsidR="00051288" w:rsidRPr="00E64C7E">
        <w:rPr>
          <w:rFonts w:eastAsiaTheme="minorEastAsia"/>
          <w:color w:val="000000"/>
          <w:sz w:val="17"/>
          <w:szCs w:val="17"/>
          <w:u w:val="single"/>
          <w:shd w:val="clear" w:color="auto" w:fill="FFFF00"/>
          <w:lang w:val="fr-FR"/>
        </w:rPr>
        <w:t>3</w:t>
      </w:r>
      <w:r w:rsidRPr="00E64C7E">
        <w:rPr>
          <w:rFonts w:eastAsiaTheme="minorEastAsia"/>
          <w:strike/>
          <w:color w:val="FFFFFF"/>
          <w:sz w:val="17"/>
          <w:szCs w:val="17"/>
          <w:shd w:val="clear" w:color="auto" w:fill="800080"/>
          <w:lang w:val="fr-FR"/>
        </w:rPr>
        <w:t>2</w:t>
      </w:r>
      <w:r w:rsidRPr="00363DE4">
        <w:rPr>
          <w:rFonts w:eastAsiaTheme="minorEastAsia"/>
          <w:sz w:val="17"/>
          <w:szCs w:val="17"/>
          <w:lang w:val="fr-FR"/>
        </w:rPr>
        <w:t>)</w:t>
      </w:r>
    </w:p>
    <w:p w14:paraId="02F1CF11" w14:textId="06B9EA7D"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cgaatgccccactacgaatgdcacgaatgdcccaca (SEQ ID NO : 7</w:t>
      </w:r>
      <w:r w:rsidR="00051288" w:rsidRPr="00E64C7E">
        <w:rPr>
          <w:rFonts w:eastAsiaTheme="minorEastAsia"/>
          <w:color w:val="000000"/>
          <w:sz w:val="17"/>
          <w:szCs w:val="17"/>
          <w:u w:val="single"/>
          <w:shd w:val="clear" w:color="auto" w:fill="FFFF00"/>
          <w:lang w:val="fr-FR"/>
        </w:rPr>
        <w:t>4</w:t>
      </w:r>
      <w:r w:rsidRPr="00E64C7E">
        <w:rPr>
          <w:rFonts w:eastAsiaTheme="minorEastAsia"/>
          <w:strike/>
          <w:color w:val="FFFFFF"/>
          <w:sz w:val="17"/>
          <w:szCs w:val="17"/>
          <w:shd w:val="clear" w:color="auto" w:fill="800080"/>
          <w:lang w:val="fr-FR"/>
        </w:rPr>
        <w:t>3</w:t>
      </w:r>
      <w:r w:rsidRPr="00363DE4">
        <w:rPr>
          <w:rFonts w:eastAsiaTheme="minorEastAsia"/>
          <w:sz w:val="17"/>
          <w:szCs w:val="17"/>
          <w:lang w:val="fr-FR"/>
        </w:rPr>
        <w:t>)</w:t>
      </w:r>
    </w:p>
    <w:p w14:paraId="11A160AC"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(On notera que b = t, g ou c;  v = a, g ou c;  h = t, a ou c;  et d = t, g ou a;  voir annexe I, section 1, tableau 1)</w:t>
      </w:r>
    </w:p>
    <w:p w14:paraId="77066161"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En vertu du paragraphe 15 de la norme ST.26, il faut utiliser le symbole le plus restrictif pour représenter les positions variables.  Il s’ensuit que n2 et n3 ne doivent pas être représentés par “n” dans la séquence.</w:t>
      </w:r>
    </w:p>
    <w:p w14:paraId="4AD2AE3D" w14:textId="77777777" w:rsidR="00C76247" w:rsidRPr="00363DE4" w:rsidRDefault="00C76247" w:rsidP="009B2AE0">
      <w:pPr>
        <w:widowControl/>
        <w:spacing w:after="170"/>
        <w:ind w:left="709"/>
        <w:rPr>
          <w:rFonts w:eastAsiaTheme="minorEastAsia"/>
          <w:b/>
          <w:sz w:val="17"/>
          <w:szCs w:val="17"/>
          <w:lang w:val="fr-FR"/>
        </w:rPr>
      </w:pPr>
      <w:r w:rsidRPr="00363DE4">
        <w:rPr>
          <w:rFonts w:eastAsiaTheme="minorEastAsia"/>
          <w:b/>
          <w:sz w:val="17"/>
          <w:szCs w:val="17"/>
          <w:lang w:val="fr-FR"/>
        </w:rPr>
        <w:br w:type="page"/>
      </w:r>
    </w:p>
    <w:p w14:paraId="0F733880"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b/>
          <w:sz w:val="17"/>
          <w:szCs w:val="17"/>
          <w:lang w:val="fr-FR"/>
        </w:rPr>
        <w:t>N.B.</w:t>
      </w:r>
      <w:r w:rsidRPr="00363DE4">
        <w:rPr>
          <w:rFonts w:eastAsiaTheme="minorEastAsia"/>
          <w:sz w:val="17"/>
          <w:szCs w:val="17"/>
          <w:lang w:val="fr-FR"/>
        </w:rPr>
        <w:t xml:space="preserve"> La représentation préférée de la séquence indiquée ci</w:t>
      </w:r>
      <w:r w:rsidRPr="00363DE4">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24B2DE9" w14:textId="1C623BBA" w:rsidR="00C76247" w:rsidRPr="00363DE4" w:rsidRDefault="00C76247" w:rsidP="000825B3">
      <w:pPr>
        <w:widowControl/>
        <w:rPr>
          <w:rFonts w:eastAsiaTheme="minorEastAsia"/>
          <w:b/>
          <w:sz w:val="17"/>
          <w:szCs w:val="17"/>
          <w:lang w:val="fr-FR"/>
        </w:rPr>
      </w:pPr>
      <w:r w:rsidRPr="00363DE4">
        <w:rPr>
          <w:rFonts w:eastAsiaTheme="minorEastAsia"/>
          <w:b/>
          <w:sz w:val="17"/>
          <w:szCs w:val="17"/>
          <w:lang w:val="fr-FR"/>
        </w:rPr>
        <w:t>Paragraphe(s) pertinent(s) de la norme ST.26 :</w:t>
      </w:r>
      <w:r w:rsidRPr="00363DE4">
        <w:rPr>
          <w:rStyle w:val="EPONormalChar"/>
          <w:rFonts w:eastAsia="SimSun"/>
          <w:sz w:val="17"/>
          <w:szCs w:val="17"/>
          <w:lang w:val="fr-FR"/>
        </w:rPr>
        <w:t xml:space="preserve"> </w:t>
      </w:r>
      <w:r w:rsidRPr="00363DE4">
        <w:rPr>
          <w:rFonts w:eastAsiaTheme="minorEastAsia"/>
          <w:sz w:val="17"/>
          <w:szCs w:val="17"/>
          <w:lang w:val="fr-FR"/>
        </w:rPr>
        <w:t xml:space="preserve">7.a), 15, et </w:t>
      </w:r>
      <w:r w:rsidR="00363DE4" w:rsidRPr="00051288">
        <w:rPr>
          <w:rFonts w:eastAsiaTheme="minorEastAsia"/>
          <w:bCs/>
          <w:color w:val="000000"/>
          <w:sz w:val="17"/>
          <w:szCs w:val="17"/>
          <w:lang w:val="fr-FR"/>
        </w:rPr>
        <w:t>95</w:t>
      </w:r>
      <w:r w:rsidRPr="00051288">
        <w:rPr>
          <w:rFonts w:eastAsiaTheme="minorEastAsia"/>
          <w:bCs/>
          <w:sz w:val="17"/>
          <w:szCs w:val="17"/>
          <w:lang w:val="fr-FR"/>
        </w:rPr>
        <w:t>b)</w:t>
      </w:r>
    </w:p>
    <w:p w14:paraId="292D3251" w14:textId="77777777" w:rsidR="00C76247" w:rsidRPr="00363DE4" w:rsidRDefault="00C76247" w:rsidP="009B2AE0">
      <w:pPr>
        <w:widowControl/>
        <w:rPr>
          <w:rFonts w:eastAsiaTheme="minorEastAsia"/>
          <w:b/>
          <w:sz w:val="17"/>
          <w:szCs w:val="17"/>
          <w:lang w:val="fr-FR"/>
        </w:rPr>
      </w:pPr>
    </w:p>
    <w:p w14:paraId="45F00BC4" w14:textId="77777777" w:rsidR="00C76247" w:rsidRPr="00363DE4" w:rsidRDefault="00C76247" w:rsidP="009B2AE0">
      <w:pPr>
        <w:widowControl/>
        <w:jc w:val="right"/>
        <w:rPr>
          <w:rFonts w:eastAsiaTheme="minorEastAsia"/>
          <w:b/>
          <w:sz w:val="17"/>
          <w:szCs w:val="17"/>
          <w:lang w:val="fr-FR"/>
        </w:rPr>
      </w:pPr>
    </w:p>
    <w:p w14:paraId="25003CD7" w14:textId="5A59EF22" w:rsidR="00C76247" w:rsidRPr="00363DE4" w:rsidRDefault="00C76247" w:rsidP="009F2ED4">
      <w:pPr>
        <w:widowControl/>
        <w:ind w:left="5245"/>
        <w:jc w:val="right"/>
        <w:rPr>
          <w:sz w:val="17"/>
          <w:szCs w:val="17"/>
          <w:lang w:val="fr-FR"/>
        </w:rPr>
        <w:sectPr w:rsidR="00C76247" w:rsidRPr="00363DE4" w:rsidSect="009B2AE0">
          <w:headerReference w:type="even" r:id="rId406"/>
          <w:headerReference w:type="default" r:id="rId407"/>
          <w:footerReference w:type="even" r:id="rId408"/>
          <w:footerReference w:type="default" r:id="rId409"/>
          <w:headerReference w:type="first" r:id="rId410"/>
          <w:footerReference w:type="first" r:id="rId411"/>
          <w:pgSz w:w="11907" w:h="16840" w:code="9"/>
          <w:pgMar w:top="1440" w:right="1440" w:bottom="1440" w:left="1440" w:header="720" w:footer="720" w:gutter="0"/>
          <w:cols w:space="720"/>
          <w:titlePg/>
          <w:docGrid w:linePitch="360"/>
        </w:sectPr>
      </w:pPr>
      <w:r w:rsidRPr="00363DE4">
        <w:rPr>
          <w:sz w:val="17"/>
          <w:szCs w:val="17"/>
          <w:lang w:val="fr-FR"/>
        </w:rPr>
        <w:t>[L’appendice de l’annexe VI suit]</w:t>
      </w:r>
    </w:p>
    <w:p w14:paraId="152AC765" w14:textId="77777777" w:rsidR="00C76247" w:rsidRPr="005E57E3" w:rsidRDefault="00C76247" w:rsidP="009B2AE0">
      <w:pPr>
        <w:pStyle w:val="Heading2"/>
        <w:widowControl/>
        <w:spacing w:before="0" w:after="340"/>
        <w:jc w:val="center"/>
        <w:rPr>
          <w:b/>
          <w:i w:val="0"/>
          <w:sz w:val="20"/>
          <w:szCs w:val="17"/>
          <w:lang w:val="fr-FR"/>
        </w:rPr>
      </w:pPr>
      <w:bookmarkStart w:id="879" w:name="_Toc54686908"/>
      <w:bookmarkStart w:id="880" w:name="_Toc59200714"/>
      <w:bookmarkStart w:id="881" w:name="Appendix"/>
      <w:r w:rsidRPr="005E57E3">
        <w:rPr>
          <w:b/>
          <w:i w:val="0"/>
          <w:sz w:val="20"/>
          <w:szCs w:val="17"/>
          <w:lang w:val="fr-FR"/>
        </w:rPr>
        <w:t>APPENDICE</w:t>
      </w:r>
      <w:bookmarkEnd w:id="879"/>
      <w:bookmarkEnd w:id="880"/>
    </w:p>
    <w:bookmarkEnd w:id="881"/>
    <w:p w14:paraId="25302584" w14:textId="045BF156" w:rsidR="00C76247" w:rsidRPr="005E57E3" w:rsidRDefault="00363DE4" w:rsidP="009B2AE0">
      <w:pPr>
        <w:pStyle w:val="EPONormal"/>
        <w:widowControl/>
        <w:jc w:val="center"/>
        <w:rPr>
          <w:b w:val="0"/>
          <w:sz w:val="17"/>
          <w:szCs w:val="17"/>
          <w:lang w:val="fr-FR"/>
        </w:rPr>
      </w:pPr>
      <w:r w:rsidRPr="005E57E3">
        <w:rPr>
          <w:b w:val="0"/>
          <w:sz w:val="17"/>
          <w:szCs w:val="17"/>
          <w:lang w:val="fr-FR"/>
        </w:rPr>
        <w:t>DOCUMENT D’ORIENTATION SÉQUENCES EN XML</w:t>
      </w:r>
    </w:p>
    <w:p w14:paraId="431BF8CB" w14:textId="77777777" w:rsidR="00C76247" w:rsidRPr="005E57E3" w:rsidRDefault="00C76247" w:rsidP="009B2AE0">
      <w:pPr>
        <w:pStyle w:val="EPONormal"/>
        <w:widowControl/>
        <w:rPr>
          <w:b w:val="0"/>
          <w:sz w:val="17"/>
          <w:szCs w:val="17"/>
          <w:lang w:val="fr-FR"/>
        </w:rPr>
      </w:pPr>
    </w:p>
    <w:p w14:paraId="2324544C" w14:textId="77777777" w:rsidR="00C76247" w:rsidRPr="005E57E3" w:rsidRDefault="00C76247" w:rsidP="009B2AE0">
      <w:pPr>
        <w:widowControl/>
        <w:rPr>
          <w:sz w:val="17"/>
          <w:szCs w:val="17"/>
          <w:lang w:val="fr-FR"/>
        </w:rPr>
      </w:pPr>
    </w:p>
    <w:p w14:paraId="43C2A533" w14:textId="77777777" w:rsidR="00C76247" w:rsidRPr="005E57E3" w:rsidRDefault="00C76247" w:rsidP="009B2AE0">
      <w:pPr>
        <w:widowControl/>
        <w:rPr>
          <w:sz w:val="17"/>
          <w:szCs w:val="17"/>
          <w:lang w:val="fr-FR"/>
        </w:rPr>
      </w:pPr>
      <w:r w:rsidRPr="005E57E3">
        <w:rPr>
          <w:sz w:val="17"/>
          <w:szCs w:val="17"/>
          <w:lang w:val="fr-FR"/>
        </w:rPr>
        <w:t xml:space="preserve">L’appendice est disponible à l’adresse suivante : </w:t>
      </w:r>
    </w:p>
    <w:p w14:paraId="1D487B35" w14:textId="77777777" w:rsidR="00C76247" w:rsidRPr="005E57E3" w:rsidRDefault="00324671" w:rsidP="009B2AE0">
      <w:pPr>
        <w:pStyle w:val="EPONormal"/>
        <w:widowControl/>
        <w:rPr>
          <w:b w:val="0"/>
          <w:sz w:val="17"/>
          <w:szCs w:val="17"/>
          <w:lang w:val="fr-FR"/>
        </w:rPr>
      </w:pPr>
      <w:hyperlink r:id="rId412" w:history="1">
        <w:r w:rsidR="00C76247" w:rsidRPr="005E57E3">
          <w:rPr>
            <w:rStyle w:val="Hyperlink"/>
            <w:b w:val="0"/>
            <w:noProof w:val="0"/>
            <w:sz w:val="17"/>
            <w:szCs w:val="17"/>
            <w:lang w:val="fr-FR"/>
          </w:rPr>
          <w:t>https://www.wipo.int/standards/en/docs/st26-annex-vi-appendix-guidance-document-sequences.xml</w:t>
        </w:r>
      </w:hyperlink>
    </w:p>
    <w:p w14:paraId="00AB6664" w14:textId="77777777" w:rsidR="00C76247" w:rsidRPr="005E57E3" w:rsidRDefault="00C76247" w:rsidP="009B2AE0">
      <w:pPr>
        <w:widowControl/>
        <w:rPr>
          <w:sz w:val="17"/>
          <w:szCs w:val="17"/>
          <w:lang w:val="fr-FR"/>
        </w:rPr>
      </w:pPr>
    </w:p>
    <w:p w14:paraId="4A83BE67" w14:textId="77777777" w:rsidR="00C76247" w:rsidRPr="005E57E3" w:rsidRDefault="00C76247" w:rsidP="009B2AE0">
      <w:pPr>
        <w:widowControl/>
        <w:rPr>
          <w:sz w:val="17"/>
          <w:szCs w:val="17"/>
          <w:lang w:val="fr-FR"/>
        </w:rPr>
      </w:pPr>
    </w:p>
    <w:p w14:paraId="3B2C587A" w14:textId="6D91A13A" w:rsidR="00C76247" w:rsidRPr="005E57E3" w:rsidRDefault="00C76247" w:rsidP="007C3CE8">
      <w:pPr>
        <w:widowControl/>
        <w:ind w:left="5040"/>
        <w:jc w:val="right"/>
        <w:rPr>
          <w:sz w:val="17"/>
          <w:szCs w:val="17"/>
          <w:lang w:val="fr-FR"/>
        </w:rPr>
      </w:pPr>
      <w:r w:rsidRPr="005E57E3">
        <w:rPr>
          <w:sz w:val="17"/>
          <w:szCs w:val="17"/>
          <w:lang w:val="fr-FR"/>
        </w:rPr>
        <w:t xml:space="preserve"> [L’annexe VII suit]</w:t>
      </w:r>
    </w:p>
    <w:p w14:paraId="38240F12" w14:textId="77777777" w:rsidR="009E7032" w:rsidRPr="00330B62" w:rsidRDefault="009E7032" w:rsidP="009B2AE0">
      <w:pPr>
        <w:widowControl/>
        <w:kinsoku/>
        <w:ind w:left="5534"/>
        <w:jc w:val="right"/>
        <w:rPr>
          <w:rFonts w:eastAsiaTheme="minorEastAsia" w:cs="Times New Roman"/>
          <w:sz w:val="17"/>
          <w:szCs w:val="17"/>
          <w:lang w:val="fr-FR" w:eastAsia="en-US"/>
        </w:rPr>
        <w:sectPr w:rsidR="009E7032" w:rsidRPr="00330B62" w:rsidSect="009B2AE0">
          <w:headerReference w:type="even" r:id="rId413"/>
          <w:headerReference w:type="default" r:id="rId414"/>
          <w:footerReference w:type="even" r:id="rId415"/>
          <w:footerReference w:type="default" r:id="rId416"/>
          <w:headerReference w:type="first" r:id="rId417"/>
          <w:footerReference w:type="first" r:id="rId418"/>
          <w:footnotePr>
            <w:numRestart w:val="eachSect"/>
          </w:footnotePr>
          <w:pgSz w:w="11907" w:h="16840" w:code="9"/>
          <w:pgMar w:top="1417" w:right="1134" w:bottom="1417" w:left="1417" w:header="709" w:footer="709" w:gutter="0"/>
          <w:cols w:space="720"/>
          <w:titlePg/>
          <w:docGrid w:linePitch="326"/>
        </w:sectPr>
      </w:pPr>
    </w:p>
    <w:p w14:paraId="67956CDF" w14:textId="77777777" w:rsidR="00C76247" w:rsidRPr="005E57E3" w:rsidRDefault="00C76247" w:rsidP="009B2AE0">
      <w:pPr>
        <w:pStyle w:val="Heading1"/>
        <w:widowControl/>
        <w:spacing w:before="240" w:after="60"/>
        <w:jc w:val="center"/>
        <w:rPr>
          <w:b/>
          <w:bCs/>
          <w:kern w:val="32"/>
          <w:sz w:val="20"/>
          <w:lang w:val="fr-FR"/>
        </w:rPr>
      </w:pPr>
      <w:bookmarkStart w:id="882" w:name="_ANNEXE_VII"/>
      <w:bookmarkStart w:id="883" w:name="_Toc54686909"/>
      <w:bookmarkStart w:id="884" w:name="_Toc59200715"/>
      <w:bookmarkEnd w:id="882"/>
      <w:r w:rsidRPr="005E57E3">
        <w:rPr>
          <w:b/>
          <w:bCs/>
          <w:kern w:val="32"/>
          <w:sz w:val="20"/>
          <w:lang w:val="fr-FR"/>
        </w:rPr>
        <w:t>ANNEXE VII</w:t>
      </w:r>
      <w:bookmarkEnd w:id="883"/>
      <w:bookmarkEnd w:id="884"/>
    </w:p>
    <w:p w14:paraId="6A7EA4BD" w14:textId="77777777" w:rsidR="00C76247" w:rsidRPr="00330B62" w:rsidRDefault="00C76247" w:rsidP="009B2AE0">
      <w:pPr>
        <w:widowControl/>
        <w:rPr>
          <w:lang w:val="fr-FR"/>
        </w:rPr>
      </w:pPr>
    </w:p>
    <w:p w14:paraId="1782DEEC" w14:textId="77777777" w:rsidR="00C76247" w:rsidRPr="005E57E3" w:rsidRDefault="00C76247" w:rsidP="009B2AE0">
      <w:pPr>
        <w:widowControl/>
        <w:jc w:val="center"/>
        <w:rPr>
          <w:caps/>
          <w:sz w:val="17"/>
          <w:szCs w:val="17"/>
          <w:lang w:val="fr-FR"/>
        </w:rPr>
      </w:pPr>
      <w:r w:rsidRPr="005E57E3">
        <w:rPr>
          <w:caps/>
          <w:sz w:val="17"/>
          <w:szCs w:val="17"/>
          <w:lang w:val="fr-FR"/>
        </w:rPr>
        <w:t>Recommandation relative à la conversion d’un listage des séquences de la norme ST.25 à la norme ST.26 : ajout ou suppression éventuels d’éléments</w:t>
      </w:r>
    </w:p>
    <w:p w14:paraId="12AECBAB" w14:textId="77777777" w:rsidR="00C76247" w:rsidRPr="005E57E3" w:rsidRDefault="00C76247" w:rsidP="009B2AE0">
      <w:pPr>
        <w:widowControl/>
        <w:jc w:val="center"/>
        <w:rPr>
          <w:caps/>
          <w:sz w:val="17"/>
          <w:szCs w:val="17"/>
          <w:lang w:val="fr-FR"/>
        </w:rPr>
      </w:pPr>
    </w:p>
    <w:p w14:paraId="56C820FB" w14:textId="59CB3131" w:rsidR="00C76247" w:rsidRPr="005E57E3" w:rsidRDefault="00C76247" w:rsidP="000825B3">
      <w:pPr>
        <w:widowControl/>
        <w:jc w:val="center"/>
        <w:rPr>
          <w:i/>
          <w:sz w:val="17"/>
          <w:szCs w:val="17"/>
          <w:lang w:val="fr-FR"/>
        </w:rPr>
      </w:pPr>
      <w:r w:rsidRPr="005E57E3">
        <w:rPr>
          <w:i/>
          <w:sz w:val="17"/>
          <w:szCs w:val="17"/>
          <w:lang w:val="fr-FR"/>
        </w:rPr>
        <w:t>Version 1.</w:t>
      </w:r>
      <w:r w:rsidR="00051288" w:rsidRPr="00E64C7E">
        <w:rPr>
          <w:i/>
          <w:color w:val="000000"/>
          <w:sz w:val="17"/>
          <w:szCs w:val="17"/>
          <w:u w:val="single"/>
          <w:shd w:val="clear" w:color="auto" w:fill="FFFF00"/>
          <w:lang w:val="fr-FR"/>
        </w:rPr>
        <w:t>5</w:t>
      </w:r>
      <w:r w:rsidR="000825B3" w:rsidRPr="00E64C7E">
        <w:rPr>
          <w:i/>
          <w:strike/>
          <w:color w:val="FFFFFF"/>
          <w:sz w:val="17"/>
          <w:szCs w:val="17"/>
          <w:shd w:val="clear" w:color="auto" w:fill="800080"/>
          <w:lang w:val="fr-FR"/>
        </w:rPr>
        <w:t xml:space="preserve"> </w:t>
      </w:r>
      <w:r w:rsidR="00B74FAB" w:rsidRPr="00E64C7E">
        <w:rPr>
          <w:i/>
          <w:strike/>
          <w:color w:val="FFFFFF"/>
          <w:sz w:val="17"/>
          <w:szCs w:val="17"/>
          <w:shd w:val="clear" w:color="auto" w:fill="800080"/>
          <w:lang w:val="fr-FR"/>
        </w:rPr>
        <w:t>4</w:t>
      </w:r>
    </w:p>
    <w:p w14:paraId="56A6306C" w14:textId="77777777" w:rsidR="00C76247" w:rsidRPr="005E57E3" w:rsidRDefault="00C76247" w:rsidP="009B2AE0">
      <w:pPr>
        <w:widowControl/>
        <w:jc w:val="center"/>
        <w:rPr>
          <w:sz w:val="17"/>
          <w:szCs w:val="17"/>
          <w:lang w:val="fr-FR"/>
        </w:rPr>
      </w:pPr>
    </w:p>
    <w:p w14:paraId="4FF44785" w14:textId="59294C8E" w:rsidR="00C76247" w:rsidRPr="000825B3" w:rsidRDefault="00C76247" w:rsidP="000825B3">
      <w:pPr>
        <w:widowControl/>
        <w:jc w:val="center"/>
        <w:rPr>
          <w:rFonts w:eastAsia="Times New Roman"/>
          <w:i/>
          <w:color w:val="000000"/>
          <w:sz w:val="17"/>
          <w:szCs w:val="17"/>
          <w:lang w:val="fr-FR"/>
        </w:rPr>
      </w:pPr>
    </w:p>
    <w:p w14:paraId="64EBE4BC" w14:textId="78A08BCF" w:rsidR="00261EBA" w:rsidRDefault="0022505D" w:rsidP="00261EBA">
      <w:pPr>
        <w:jc w:val="center"/>
        <w:rPr>
          <w:rFonts w:eastAsia="Batang" w:cs="Times New Roman"/>
          <w:i/>
          <w:sz w:val="17"/>
          <w:lang w:val="fr-FR" w:eastAsia="en-US"/>
        </w:rPr>
      </w:pPr>
      <w:bookmarkStart w:id="885" w:name="_Toc54686910"/>
      <w:r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r w:rsidR="00261EBA" w:rsidRPr="00E64C7E">
        <w:rPr>
          <w:rFonts w:eastAsia="Batang" w:cs="Times New Roman"/>
          <w:i/>
          <w:strike/>
          <w:color w:val="FFFFFF"/>
          <w:sz w:val="17"/>
          <w:shd w:val="clear" w:color="auto" w:fill="800080"/>
          <w:lang w:val="fr-FR" w:eastAsia="en-US"/>
        </w:rPr>
        <w:t>Révision approuvée par le Comité de normes de l’OMPI (CWS) à sa huitième session le 4 décembre 2020</w:t>
      </w:r>
    </w:p>
    <w:p w14:paraId="69689374" w14:textId="77777777" w:rsidR="00C76247" w:rsidRPr="005E57E3" w:rsidRDefault="00C76247" w:rsidP="009B2AE0">
      <w:pPr>
        <w:pStyle w:val="Heading2"/>
        <w:widowControl/>
        <w:rPr>
          <w:sz w:val="17"/>
          <w:szCs w:val="17"/>
          <w:lang w:val="fr-FR"/>
        </w:rPr>
      </w:pPr>
      <w:bookmarkStart w:id="886" w:name="_Toc59200716"/>
      <w:r w:rsidRPr="005E57E3">
        <w:rPr>
          <w:sz w:val="17"/>
          <w:szCs w:val="17"/>
          <w:lang w:val="fr-FR"/>
        </w:rPr>
        <w:t>Introduction</w:t>
      </w:r>
      <w:bookmarkEnd w:id="885"/>
      <w:bookmarkEnd w:id="886"/>
    </w:p>
    <w:p w14:paraId="6BEDB6AF" w14:textId="77777777" w:rsidR="00C76247" w:rsidRPr="005E57E3" w:rsidRDefault="00C76247" w:rsidP="009B2AE0">
      <w:pPr>
        <w:widowControl/>
        <w:rPr>
          <w:sz w:val="17"/>
          <w:szCs w:val="17"/>
          <w:lang w:val="fr-FR"/>
        </w:rPr>
      </w:pPr>
      <w:r w:rsidRPr="005E57E3">
        <w:rPr>
          <w:sz w:val="17"/>
          <w:szCs w:val="17"/>
          <w:lang w:val="fr-FR"/>
        </w:rPr>
        <w:t>Les exigences en matière de présentation de séquences de nucléotides et d’acides aminés diffèrent entre la norme ST.26 et la norme ST.25 de l’OMPI.  Il convient donc de déterminer si la norme ST.26 impose d’ajouter ou de supprimer des éléments dans un listage des séquences faisant partie intégrante d’une demande internationale déposée conformément à cette norme, étant entendu que ces éléments pourraient ne pas figurer dans une demande dont la priorité est revendiquée.</w:t>
      </w:r>
    </w:p>
    <w:p w14:paraId="198646D8" w14:textId="77777777" w:rsidR="00C76247" w:rsidRPr="005E57E3" w:rsidRDefault="00C76247" w:rsidP="009B2AE0">
      <w:pPr>
        <w:widowControl/>
        <w:rPr>
          <w:sz w:val="17"/>
          <w:szCs w:val="17"/>
          <w:lang w:val="fr-FR"/>
        </w:rPr>
      </w:pPr>
    </w:p>
    <w:p w14:paraId="4F589C44" w14:textId="77777777" w:rsidR="00C76247" w:rsidRPr="005E57E3" w:rsidRDefault="00C76247" w:rsidP="009B2AE0">
      <w:pPr>
        <w:pStyle w:val="Heading2"/>
        <w:widowControl/>
        <w:rPr>
          <w:sz w:val="17"/>
          <w:szCs w:val="17"/>
          <w:lang w:val="fr-FR"/>
        </w:rPr>
      </w:pPr>
      <w:bookmarkStart w:id="887" w:name="_Toc54686911"/>
      <w:bookmarkStart w:id="888" w:name="_Toc59200717"/>
      <w:r w:rsidRPr="005E57E3">
        <w:rPr>
          <w:sz w:val="17"/>
          <w:szCs w:val="17"/>
          <w:lang w:val="fr-FR"/>
        </w:rPr>
        <w:t>Portée du document</w:t>
      </w:r>
      <w:bookmarkEnd w:id="887"/>
      <w:bookmarkEnd w:id="888"/>
    </w:p>
    <w:p w14:paraId="156FC7B4" w14:textId="77777777" w:rsidR="00C76247" w:rsidRPr="005E57E3" w:rsidRDefault="00C76247" w:rsidP="009B2AE0">
      <w:pPr>
        <w:widowControl/>
        <w:rPr>
          <w:sz w:val="17"/>
          <w:szCs w:val="17"/>
          <w:lang w:val="fr-FR"/>
        </w:rPr>
      </w:pPr>
      <w:r w:rsidRPr="005E57E3">
        <w:rPr>
          <w:sz w:val="17"/>
          <w:szCs w:val="17"/>
          <w:lang w:val="fr-FR"/>
        </w:rPr>
        <w:t>Le présent document concerne les exigences énoncées dans la norme ST.26 ainsi que toutes les conséquences qui pourraient en découler.  Il ne traite pas individuellement de chaque scénario possible;  si les moyens prévus dans la norme ST.26 pour représenter les informations figurant dans un listage des séquences selon la norme ST.25 ne sont pas suffisants, il est toujours possible de faire apparaître ces informations dans la description de la demande afin d’éviter la suppression d’éléments.</w:t>
      </w:r>
    </w:p>
    <w:p w14:paraId="7C4D068D" w14:textId="77777777" w:rsidR="00C76247" w:rsidRPr="005E57E3" w:rsidRDefault="00C76247" w:rsidP="009B2AE0">
      <w:pPr>
        <w:widowControl/>
        <w:rPr>
          <w:sz w:val="17"/>
          <w:szCs w:val="17"/>
          <w:lang w:val="fr-FR"/>
        </w:rPr>
      </w:pPr>
    </w:p>
    <w:p w14:paraId="320137F9" w14:textId="77777777" w:rsidR="00C76247" w:rsidRPr="005E57E3" w:rsidRDefault="00C76247" w:rsidP="009B2AE0">
      <w:pPr>
        <w:pStyle w:val="Heading2"/>
        <w:widowControl/>
        <w:rPr>
          <w:sz w:val="17"/>
          <w:szCs w:val="17"/>
          <w:lang w:val="fr-FR"/>
        </w:rPr>
      </w:pPr>
      <w:bookmarkStart w:id="889" w:name="_Toc54686912"/>
      <w:bookmarkStart w:id="890" w:name="_Toc59200718"/>
      <w:r w:rsidRPr="005E57E3">
        <w:rPr>
          <w:sz w:val="17"/>
          <w:szCs w:val="17"/>
          <w:lang w:val="fr-FR"/>
        </w:rPr>
        <w:t>Recommandations relatives à l’ajout ou la suppression éventuels d’éléments</w:t>
      </w:r>
      <w:bookmarkEnd w:id="889"/>
      <w:bookmarkEnd w:id="890"/>
    </w:p>
    <w:p w14:paraId="73CD22E5" w14:textId="42054241" w:rsidR="00C76247" w:rsidRDefault="00C76247" w:rsidP="009B2AE0">
      <w:pPr>
        <w:widowControl/>
        <w:rPr>
          <w:sz w:val="17"/>
          <w:szCs w:val="17"/>
          <w:lang w:val="fr-FR"/>
        </w:rPr>
      </w:pPr>
      <w:r w:rsidRPr="005E57E3">
        <w:rPr>
          <w:sz w:val="17"/>
          <w:szCs w:val="17"/>
          <w:lang w:val="fr-FR"/>
        </w:rPr>
        <w:t>L’examen des questions abordées dans le présent document montre que la transformation d’un listage des séquences de la norme ST.25 à la norme ST.26 ne devrait pas nécessiter par elle-même l’ajout ou la suppression d’éléments, surtout si le listage effectué au titre de la norme ST.25 était entièrement conforme à celle-ci.  Néanmoins, dans certains cas le déposant devra être prudent.  Des recommandations ont été établies pour éviter que des éléments ne soient ajoutés ou supprimés.</w:t>
      </w:r>
    </w:p>
    <w:p w14:paraId="5ECB9040" w14:textId="77777777" w:rsidR="0022505D" w:rsidRPr="005E57E3" w:rsidRDefault="0022505D" w:rsidP="009B2AE0">
      <w:pPr>
        <w:widowControl/>
        <w:rPr>
          <w:sz w:val="17"/>
          <w:szCs w:val="17"/>
          <w:lang w:val="fr-FR"/>
        </w:rPr>
      </w:pPr>
    </w:p>
    <w:p w14:paraId="1FC0AA6C" w14:textId="77777777" w:rsidR="00C76247" w:rsidRPr="005E57E3" w:rsidRDefault="00C76247" w:rsidP="009B2AE0">
      <w:pPr>
        <w:pStyle w:val="Heading3"/>
        <w:widowControl/>
        <w:rPr>
          <w:sz w:val="17"/>
          <w:szCs w:val="17"/>
          <w:lang w:val="fr-FR"/>
        </w:rPr>
      </w:pPr>
      <w:bookmarkStart w:id="891" w:name="_Toc54686913"/>
      <w:bookmarkStart w:id="892" w:name="_Toc59200719"/>
      <w:r w:rsidRPr="005E57E3">
        <w:rPr>
          <w:sz w:val="17"/>
          <w:szCs w:val="17"/>
          <w:lang w:val="fr-FR"/>
        </w:rPr>
        <w:t>Scénario 1</w:t>
      </w:r>
      <w:bookmarkEnd w:id="891"/>
      <w:bookmarkEnd w:id="892"/>
    </w:p>
    <w:p w14:paraId="3D56B532" w14:textId="77777777" w:rsidR="00C76247" w:rsidRPr="005E57E3" w:rsidRDefault="00C76247" w:rsidP="009B2AE0">
      <w:pPr>
        <w:pStyle w:val="ListParagraph"/>
        <w:widowControl/>
        <w:ind w:left="0"/>
        <w:rPr>
          <w:sz w:val="17"/>
          <w:szCs w:val="17"/>
          <w:lang w:val="fr-FR"/>
        </w:rPr>
      </w:pPr>
      <w:r w:rsidRPr="005E57E3">
        <w:rPr>
          <w:sz w:val="17"/>
          <w:szCs w:val="17"/>
          <w:lang w:val="fr-FR"/>
        </w:rPr>
        <w:t>La norme ST.25 prévoit l’emploi d’identifiants numériques pour étiqueter différents types de données, par exemple &lt;110&gt; pour le nom du déposant.  La norme ST.26 prévoit pour sa part l’emploi de termes anglais pour nommer et décrire les données.</w:t>
      </w:r>
    </w:p>
    <w:p w14:paraId="42720F56"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2CC33DB8" w14:textId="4EDD7F51" w:rsidR="00C76247" w:rsidRDefault="00C76247" w:rsidP="009B2AE0">
      <w:pPr>
        <w:widowControl/>
        <w:rPr>
          <w:sz w:val="17"/>
          <w:szCs w:val="17"/>
          <w:lang w:val="fr-FR"/>
        </w:rPr>
      </w:pPr>
      <w:r w:rsidRPr="005E57E3">
        <w:rPr>
          <w:sz w:val="17"/>
          <w:szCs w:val="17"/>
          <w:lang w:val="fr-FR"/>
        </w:rPr>
        <w:t>Les termes prévus dans la norme ST.26 ne font que décrire le contenu des données;  dès lors, l’emploi de ces noms et descripteurs ne constitue pas un ajout d’éléments.</w:t>
      </w:r>
    </w:p>
    <w:p w14:paraId="226A200B" w14:textId="77777777" w:rsidR="0022505D" w:rsidRPr="005E57E3" w:rsidRDefault="0022505D" w:rsidP="009B2AE0">
      <w:pPr>
        <w:widowControl/>
        <w:rPr>
          <w:sz w:val="17"/>
          <w:szCs w:val="17"/>
          <w:lang w:val="fr-FR"/>
        </w:rPr>
      </w:pPr>
    </w:p>
    <w:p w14:paraId="59238FC3" w14:textId="77777777" w:rsidR="00C76247" w:rsidRPr="005E57E3" w:rsidRDefault="00C76247" w:rsidP="009B2AE0">
      <w:pPr>
        <w:pStyle w:val="Heading3"/>
        <w:widowControl/>
        <w:rPr>
          <w:sz w:val="17"/>
          <w:szCs w:val="17"/>
          <w:lang w:val="fr-FR"/>
        </w:rPr>
      </w:pPr>
      <w:bookmarkStart w:id="893" w:name="_Toc54686914"/>
      <w:bookmarkStart w:id="894" w:name="_Toc59200720"/>
      <w:r w:rsidRPr="005E57E3">
        <w:rPr>
          <w:sz w:val="17"/>
          <w:szCs w:val="17"/>
          <w:lang w:val="fr-FR"/>
        </w:rPr>
        <w:t>Scénario 2</w:t>
      </w:r>
      <w:bookmarkEnd w:id="893"/>
      <w:bookmarkEnd w:id="894"/>
    </w:p>
    <w:p w14:paraId="444F1676" w14:textId="77777777" w:rsidR="00C76247" w:rsidRPr="005E57E3" w:rsidRDefault="00C76247" w:rsidP="009B2AE0">
      <w:pPr>
        <w:widowControl/>
        <w:rPr>
          <w:sz w:val="17"/>
          <w:szCs w:val="17"/>
          <w:lang w:val="fr-FR"/>
        </w:rPr>
      </w:pPr>
      <w:r w:rsidRPr="005E57E3">
        <w:rPr>
          <w:sz w:val="17"/>
          <w:szCs w:val="17"/>
          <w:lang w:val="fr-FR"/>
        </w:rPr>
        <w:t>La norme ST.26 fait obligation d’indiquer : a) les séquences ramifiées;  b) les séquences comportant des acides aminés D;  c) les analogues nucléotidiques;  et d) les séquences comportant des sites abasiques.  L’obligation d’indiquer ces séquences ou leur interdiction n’est pas clairement établie dans la norme ST.25.</w:t>
      </w:r>
    </w:p>
    <w:p w14:paraId="291D98EA" w14:textId="77777777" w:rsidR="00C76247" w:rsidRPr="005E57E3" w:rsidRDefault="00C76247" w:rsidP="009B2AE0">
      <w:pPr>
        <w:widowControl/>
        <w:rPr>
          <w:sz w:val="17"/>
          <w:szCs w:val="17"/>
          <w:lang w:val="fr-FR"/>
        </w:rPr>
      </w:pPr>
    </w:p>
    <w:p w14:paraId="6F801FFF"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2158756C" w14:textId="228BAF13" w:rsidR="00C76247" w:rsidRDefault="00C76247" w:rsidP="009B2AE0">
      <w:pPr>
        <w:widowControl/>
        <w:rPr>
          <w:sz w:val="17"/>
          <w:szCs w:val="17"/>
          <w:lang w:val="fr-FR"/>
        </w:rPr>
      </w:pPr>
      <w:r w:rsidRPr="005E57E3">
        <w:rPr>
          <w:sz w:val="17"/>
          <w:szCs w:val="17"/>
          <w:lang w:val="fr-FR"/>
        </w:rPr>
        <w:t>Les informations divulguées dans la demande devraient être suffisantes pour permettre de représenter ces séquences dans un listage des séquences conforme à la norme ST.26, alors qu’elles n’auraient peut-être pas été indiquées dans un listage conforme à la norme ST.25.  Pour certains types d’informations exigés par la norme ST.26, il faut veiller à ne pas ajouter d’éléments au-delà de ce qui a déjà été divulgué (voir par exemple l’analyse du scénario 4 concernant le qualificateur “mol_type” destiné aux séquences de nucléotides).</w:t>
      </w:r>
    </w:p>
    <w:p w14:paraId="63C8303C" w14:textId="77777777" w:rsidR="0022505D" w:rsidRPr="005E57E3" w:rsidRDefault="0022505D" w:rsidP="009B2AE0">
      <w:pPr>
        <w:widowControl/>
        <w:rPr>
          <w:sz w:val="17"/>
          <w:szCs w:val="17"/>
          <w:lang w:val="fr-FR"/>
        </w:rPr>
      </w:pPr>
    </w:p>
    <w:p w14:paraId="599D6668" w14:textId="77777777" w:rsidR="00C76247" w:rsidRPr="005E57E3" w:rsidRDefault="00C76247" w:rsidP="009B2AE0">
      <w:pPr>
        <w:pStyle w:val="Heading3"/>
        <w:widowControl/>
        <w:rPr>
          <w:sz w:val="17"/>
          <w:szCs w:val="17"/>
          <w:lang w:val="fr-FR"/>
        </w:rPr>
      </w:pPr>
      <w:bookmarkStart w:id="895" w:name="_Toc54686915"/>
      <w:bookmarkStart w:id="896" w:name="_Toc59200721"/>
      <w:r w:rsidRPr="005E57E3">
        <w:rPr>
          <w:sz w:val="17"/>
          <w:szCs w:val="17"/>
          <w:lang w:val="fr-FR"/>
        </w:rPr>
        <w:t>Scénario 3</w:t>
      </w:r>
      <w:bookmarkEnd w:id="895"/>
      <w:bookmarkEnd w:id="896"/>
    </w:p>
    <w:p w14:paraId="066E8A23" w14:textId="77777777" w:rsidR="00C76247" w:rsidRPr="005E57E3" w:rsidRDefault="00C76247" w:rsidP="009B2AE0">
      <w:pPr>
        <w:widowControl/>
        <w:rPr>
          <w:sz w:val="17"/>
          <w:szCs w:val="17"/>
          <w:lang w:val="fr-FR"/>
        </w:rPr>
      </w:pPr>
      <w:r w:rsidRPr="005E57E3">
        <w:rPr>
          <w:sz w:val="17"/>
          <w:szCs w:val="17"/>
          <w:lang w:val="fr-FR"/>
        </w:rPr>
        <w:t>La norme ST.26 interdit les séquences comportant moins de 10 nucléotides définis de manière spécifique (“n” exclu) et moins de quatre acides aminés définis de manière spécifique (“X” exclu).</w:t>
      </w:r>
    </w:p>
    <w:p w14:paraId="59B618D6" w14:textId="77777777" w:rsidR="00C76247" w:rsidRPr="005E57E3" w:rsidRDefault="00C76247" w:rsidP="009B2AE0">
      <w:pPr>
        <w:widowControl/>
        <w:rPr>
          <w:sz w:val="17"/>
          <w:szCs w:val="17"/>
          <w:lang w:val="fr-FR"/>
        </w:rPr>
      </w:pPr>
    </w:p>
    <w:p w14:paraId="39E3A575"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6D4F3991" w14:textId="2C3A7701" w:rsidR="00C76247" w:rsidRDefault="00C76247" w:rsidP="009B2AE0">
      <w:pPr>
        <w:widowControl/>
        <w:rPr>
          <w:sz w:val="17"/>
          <w:szCs w:val="17"/>
          <w:lang w:val="fr-FR"/>
        </w:rPr>
      </w:pPr>
      <w:r w:rsidRPr="005E57E3">
        <w:rPr>
          <w:sz w:val="17"/>
          <w:szCs w:val="17"/>
          <w:lang w:val="fr-FR"/>
        </w:rPr>
        <w:t>Les séquences interdites peuvent être ajoutées dans le corps de la demande si elles n’y figurent pas déjà.</w:t>
      </w:r>
    </w:p>
    <w:p w14:paraId="59F437C1" w14:textId="77777777" w:rsidR="0022505D" w:rsidRPr="005E57E3" w:rsidRDefault="0022505D" w:rsidP="009B2AE0">
      <w:pPr>
        <w:widowControl/>
        <w:rPr>
          <w:sz w:val="17"/>
          <w:szCs w:val="17"/>
          <w:lang w:val="fr-FR"/>
        </w:rPr>
      </w:pPr>
    </w:p>
    <w:p w14:paraId="13605522" w14:textId="77777777" w:rsidR="00C76247" w:rsidRPr="005E57E3" w:rsidRDefault="00C76247" w:rsidP="009B2AE0">
      <w:pPr>
        <w:pStyle w:val="Heading3"/>
        <w:widowControl/>
        <w:rPr>
          <w:sz w:val="17"/>
          <w:szCs w:val="17"/>
          <w:lang w:val="fr-FR"/>
        </w:rPr>
      </w:pPr>
      <w:bookmarkStart w:id="897" w:name="_Toc54686916"/>
      <w:bookmarkStart w:id="898" w:name="_Toc59200722"/>
      <w:r w:rsidRPr="005E57E3">
        <w:rPr>
          <w:sz w:val="17"/>
          <w:szCs w:val="17"/>
          <w:lang w:val="fr-FR"/>
        </w:rPr>
        <w:t>Scénario 4</w:t>
      </w:r>
      <w:bookmarkEnd w:id="897"/>
      <w:bookmarkEnd w:id="898"/>
    </w:p>
    <w:p w14:paraId="71AEAABA" w14:textId="0DF48217" w:rsidR="00C76247" w:rsidRPr="005E57E3" w:rsidRDefault="00C76247" w:rsidP="009B2AE0">
      <w:pPr>
        <w:widowControl/>
        <w:rPr>
          <w:sz w:val="17"/>
          <w:szCs w:val="17"/>
          <w:lang w:val="fr-FR"/>
        </w:rPr>
      </w:pPr>
      <w:r w:rsidRPr="005E57E3">
        <w:rPr>
          <w:sz w:val="17"/>
          <w:szCs w:val="17"/>
          <w:lang w:val="fr-FR"/>
        </w:rPr>
        <w:t xml:space="preserve">La norme ST.26 impose d’employer les clés de caractérisation “source” pour toutes les séquences de nucléotides et </w:t>
      </w:r>
      <w:r w:rsidRPr="00E64C7E">
        <w:rPr>
          <w:strike/>
          <w:color w:val="FFFFFF"/>
          <w:sz w:val="17"/>
          <w:szCs w:val="17"/>
          <w:shd w:val="clear" w:color="auto" w:fill="800080"/>
          <w:lang w:val="fr-FR"/>
        </w:rPr>
        <w:t xml:space="preserve">“SOURCE” </w:t>
      </w:r>
      <w:r w:rsidRPr="005E57E3">
        <w:rPr>
          <w:sz w:val="17"/>
          <w:szCs w:val="17"/>
          <w:lang w:val="fr-FR"/>
        </w:rPr>
        <w:t>pour toutes les séquences d’acides aminés, chaque clé étant assortie de deux qualificateurs obligatoires.  La norme ST.25 comporte une clé de caractérisation correspondante pour les séquences de nucléotides (qui est rarement employée) sans les qualificateurs correspondants, et ne comporte aucune clé de caractérisation correspondante pour les séquences d’acides aminés.</w:t>
      </w:r>
    </w:p>
    <w:p w14:paraId="54D8964F" w14:textId="77777777" w:rsidR="00C76247" w:rsidRPr="005E57E3" w:rsidRDefault="00C76247" w:rsidP="009B2AE0">
      <w:pPr>
        <w:widowControl/>
        <w:rPr>
          <w:sz w:val="17"/>
          <w:szCs w:val="17"/>
          <w:lang w:val="fr-FR"/>
        </w:rPr>
      </w:pPr>
    </w:p>
    <w:p w14:paraId="140B2E8B" w14:textId="77777777" w:rsidR="00C76247" w:rsidRPr="005E57E3" w:rsidRDefault="00C76247" w:rsidP="009B2AE0">
      <w:pPr>
        <w:widowControl/>
        <w:rPr>
          <w:sz w:val="17"/>
          <w:szCs w:val="17"/>
          <w:u w:val="single"/>
          <w:lang w:val="fr-FR"/>
        </w:rPr>
      </w:pPr>
      <w:r w:rsidRPr="005E57E3">
        <w:rPr>
          <w:sz w:val="17"/>
          <w:szCs w:val="17"/>
          <w:u w:val="single"/>
          <w:lang w:val="fr-FR"/>
        </w:rPr>
        <w:t>Séquences de nucléotides</w:t>
      </w:r>
    </w:p>
    <w:p w14:paraId="0C0535CF" w14:textId="77777777" w:rsidR="00C76247" w:rsidRPr="005E57E3" w:rsidRDefault="00C76247" w:rsidP="009B2AE0">
      <w:pPr>
        <w:widowControl/>
        <w:rPr>
          <w:sz w:val="17"/>
          <w:szCs w:val="17"/>
          <w:lang w:val="fr-FR"/>
        </w:rPr>
      </w:pPr>
    </w:p>
    <w:p w14:paraId="3EEDF93A" w14:textId="3B2FCD14" w:rsidR="00C76247" w:rsidRPr="005E57E3" w:rsidRDefault="00C76247" w:rsidP="009B2AE0">
      <w:pPr>
        <w:widowControl/>
        <w:rPr>
          <w:sz w:val="17"/>
          <w:szCs w:val="17"/>
          <w:lang w:val="fr-FR"/>
        </w:rPr>
      </w:pPr>
      <w:r w:rsidRPr="005E57E3">
        <w:rPr>
          <w:sz w:val="17"/>
          <w:szCs w:val="17"/>
          <w:lang w:val="fr-FR"/>
        </w:rPr>
        <w:t>ST.26 – clé de caractérisation 5.37 “source”;  qualificateurs obligatoires 6.4</w:t>
      </w:r>
      <w:r w:rsidR="0022505D" w:rsidRPr="00E64C7E">
        <w:rPr>
          <w:color w:val="000000"/>
          <w:sz w:val="17"/>
          <w:szCs w:val="17"/>
          <w:u w:val="single"/>
          <w:shd w:val="clear" w:color="auto" w:fill="FFFF00"/>
          <w:lang w:val="fr-FR"/>
        </w:rPr>
        <w:t>5</w:t>
      </w:r>
      <w:r w:rsidRPr="00E64C7E">
        <w:rPr>
          <w:strike/>
          <w:color w:val="FFFFFF"/>
          <w:sz w:val="17"/>
          <w:szCs w:val="17"/>
          <w:shd w:val="clear" w:color="auto" w:fill="800080"/>
          <w:lang w:val="fr-FR"/>
        </w:rPr>
        <w:t>4</w:t>
      </w:r>
      <w:r w:rsidRPr="005E57E3">
        <w:rPr>
          <w:sz w:val="17"/>
          <w:szCs w:val="17"/>
          <w:lang w:val="fr-FR"/>
        </w:rPr>
        <w:t xml:space="preserve"> “organism” et 6.3</w:t>
      </w:r>
      <w:r w:rsidR="0022505D" w:rsidRPr="00E64C7E">
        <w:rPr>
          <w:color w:val="000000"/>
          <w:sz w:val="17"/>
          <w:szCs w:val="17"/>
          <w:u w:val="single"/>
          <w:shd w:val="clear" w:color="auto" w:fill="FFFF00"/>
          <w:lang w:val="fr-FR"/>
        </w:rPr>
        <w:t>9</w:t>
      </w:r>
      <w:r w:rsidRPr="00E64C7E">
        <w:rPr>
          <w:strike/>
          <w:color w:val="FFFFFF"/>
          <w:sz w:val="17"/>
          <w:szCs w:val="17"/>
          <w:shd w:val="clear" w:color="auto" w:fill="800080"/>
          <w:lang w:val="fr-FR"/>
        </w:rPr>
        <w:t>8</w:t>
      </w:r>
      <w:r w:rsidRPr="005E57E3">
        <w:rPr>
          <w:sz w:val="17"/>
          <w:szCs w:val="17"/>
          <w:lang w:val="fr-FR"/>
        </w:rPr>
        <w:t xml:space="preserve"> “mol_type” (voir le paragraphe 75 de la norme ST.26)</w:t>
      </w:r>
    </w:p>
    <w:p w14:paraId="4A7EF44C" w14:textId="77777777" w:rsidR="00C76247" w:rsidRPr="005E57E3" w:rsidRDefault="00C76247" w:rsidP="009B2AE0">
      <w:pPr>
        <w:pStyle w:val="ListParagraph"/>
        <w:widowControl/>
        <w:ind w:left="0"/>
        <w:rPr>
          <w:sz w:val="17"/>
          <w:szCs w:val="17"/>
          <w:lang w:val="fr-FR"/>
        </w:rPr>
      </w:pPr>
    </w:p>
    <w:tbl>
      <w:tblPr>
        <w:tblStyle w:val="TableGrid"/>
        <w:tblW w:w="0" w:type="auto"/>
        <w:tblInd w:w="1678" w:type="dxa"/>
        <w:tblLook w:val="04A0" w:firstRow="1" w:lastRow="0" w:firstColumn="1" w:lastColumn="0" w:noHBand="0" w:noVBand="1"/>
      </w:tblPr>
      <w:tblGrid>
        <w:gridCol w:w="1256"/>
        <w:gridCol w:w="4780"/>
      </w:tblGrid>
      <w:tr w:rsidR="00C76247" w:rsidRPr="005E57E3" w14:paraId="5C6CB3B9" w14:textId="77777777" w:rsidTr="00937DE9">
        <w:tc>
          <w:tcPr>
            <w:tcW w:w="982" w:type="dxa"/>
            <w:shd w:val="clear" w:color="auto" w:fill="D9D9D9" w:themeFill="background1" w:themeFillShade="D9"/>
          </w:tcPr>
          <w:p w14:paraId="036ED35E" w14:textId="77777777" w:rsidR="00C76247" w:rsidRPr="005E57E3" w:rsidRDefault="00C76247" w:rsidP="009B2AE0">
            <w:pPr>
              <w:widowControl/>
              <w:jc w:val="center"/>
              <w:rPr>
                <w:b/>
                <w:sz w:val="17"/>
                <w:szCs w:val="17"/>
                <w:lang w:val="fr-FR"/>
              </w:rPr>
            </w:pPr>
            <w:r w:rsidRPr="005E57E3">
              <w:rPr>
                <w:b/>
                <w:sz w:val="17"/>
                <w:szCs w:val="17"/>
                <w:lang w:val="fr-FR"/>
              </w:rPr>
              <w:t>Qualificateur</w:t>
            </w:r>
          </w:p>
        </w:tc>
        <w:tc>
          <w:tcPr>
            <w:tcW w:w="4780" w:type="dxa"/>
            <w:shd w:val="clear" w:color="auto" w:fill="D9D9D9" w:themeFill="background1" w:themeFillShade="D9"/>
          </w:tcPr>
          <w:p w14:paraId="4DAF62C3" w14:textId="77777777" w:rsidR="00C76247" w:rsidRPr="005E57E3" w:rsidRDefault="00C76247" w:rsidP="009B2AE0">
            <w:pPr>
              <w:widowControl/>
              <w:jc w:val="center"/>
              <w:rPr>
                <w:b/>
                <w:sz w:val="17"/>
                <w:szCs w:val="17"/>
                <w:lang w:val="fr-FR"/>
              </w:rPr>
            </w:pPr>
            <w:r w:rsidRPr="005E57E3">
              <w:rPr>
                <w:b/>
                <w:sz w:val="17"/>
                <w:szCs w:val="17"/>
                <w:lang w:val="fr-FR"/>
              </w:rPr>
              <w:t>Valeur</w:t>
            </w:r>
          </w:p>
        </w:tc>
      </w:tr>
      <w:tr w:rsidR="00C76247" w:rsidRPr="005E57E3" w14:paraId="3CA3FE0F" w14:textId="77777777" w:rsidTr="00937DE9">
        <w:tc>
          <w:tcPr>
            <w:tcW w:w="982" w:type="dxa"/>
            <w:vMerge w:val="restart"/>
          </w:tcPr>
          <w:p w14:paraId="513794BA" w14:textId="77777777" w:rsidR="00C76247" w:rsidRPr="005E57E3" w:rsidRDefault="00C76247" w:rsidP="009B2AE0">
            <w:pPr>
              <w:widowControl/>
              <w:rPr>
                <w:sz w:val="17"/>
                <w:szCs w:val="17"/>
                <w:lang w:val="fr-FR"/>
              </w:rPr>
            </w:pPr>
            <w:r w:rsidRPr="005E57E3">
              <w:rPr>
                <w:sz w:val="17"/>
                <w:szCs w:val="17"/>
                <w:lang w:val="fr-FR"/>
              </w:rPr>
              <w:t xml:space="preserve">mol_type </w:t>
            </w:r>
          </w:p>
        </w:tc>
        <w:tc>
          <w:tcPr>
            <w:tcW w:w="4780" w:type="dxa"/>
          </w:tcPr>
          <w:p w14:paraId="5C517936" w14:textId="77777777" w:rsidR="00C76247" w:rsidRPr="005E57E3" w:rsidRDefault="00C76247" w:rsidP="009B2AE0">
            <w:pPr>
              <w:widowControl/>
              <w:rPr>
                <w:sz w:val="17"/>
                <w:szCs w:val="17"/>
                <w:lang w:val="fr-FR"/>
              </w:rPr>
            </w:pPr>
            <w:r w:rsidRPr="005E57E3">
              <w:rPr>
                <w:sz w:val="17"/>
                <w:szCs w:val="17"/>
                <w:lang w:val="fr-FR"/>
              </w:rPr>
              <w:t>genomic DNA</w:t>
            </w:r>
          </w:p>
        </w:tc>
      </w:tr>
      <w:tr w:rsidR="00C76247" w:rsidRPr="005E57E3" w14:paraId="0EC1D3C3" w14:textId="77777777" w:rsidTr="00937DE9">
        <w:tc>
          <w:tcPr>
            <w:tcW w:w="982" w:type="dxa"/>
            <w:vMerge/>
          </w:tcPr>
          <w:p w14:paraId="7A565F6F" w14:textId="77777777" w:rsidR="00C76247" w:rsidRPr="005E57E3" w:rsidRDefault="00C76247" w:rsidP="009B2AE0">
            <w:pPr>
              <w:widowControl/>
              <w:rPr>
                <w:sz w:val="17"/>
                <w:szCs w:val="17"/>
                <w:lang w:val="fr-FR"/>
              </w:rPr>
            </w:pPr>
          </w:p>
        </w:tc>
        <w:tc>
          <w:tcPr>
            <w:tcW w:w="4780" w:type="dxa"/>
          </w:tcPr>
          <w:p w14:paraId="5E982B4B" w14:textId="77777777" w:rsidR="00C76247" w:rsidRPr="005E57E3" w:rsidRDefault="00C76247" w:rsidP="009B2AE0">
            <w:pPr>
              <w:widowControl/>
              <w:rPr>
                <w:sz w:val="17"/>
                <w:szCs w:val="17"/>
                <w:lang w:val="fr-FR"/>
              </w:rPr>
            </w:pPr>
            <w:r w:rsidRPr="005E57E3">
              <w:rPr>
                <w:sz w:val="17"/>
                <w:szCs w:val="17"/>
                <w:lang w:val="fr-FR"/>
              </w:rPr>
              <w:t>genomic RNA</w:t>
            </w:r>
          </w:p>
        </w:tc>
      </w:tr>
      <w:tr w:rsidR="00C76247" w:rsidRPr="005E57E3" w14:paraId="2C650A54" w14:textId="77777777" w:rsidTr="00937DE9">
        <w:tc>
          <w:tcPr>
            <w:tcW w:w="982" w:type="dxa"/>
            <w:vMerge/>
          </w:tcPr>
          <w:p w14:paraId="3CE58874" w14:textId="77777777" w:rsidR="00C76247" w:rsidRPr="005E57E3" w:rsidRDefault="00C76247" w:rsidP="009B2AE0">
            <w:pPr>
              <w:widowControl/>
              <w:rPr>
                <w:sz w:val="17"/>
                <w:szCs w:val="17"/>
                <w:lang w:val="fr-FR"/>
              </w:rPr>
            </w:pPr>
          </w:p>
        </w:tc>
        <w:tc>
          <w:tcPr>
            <w:tcW w:w="4780" w:type="dxa"/>
          </w:tcPr>
          <w:p w14:paraId="4CB08ED9" w14:textId="77777777" w:rsidR="00C76247" w:rsidRPr="005E57E3" w:rsidRDefault="00C76247" w:rsidP="009B2AE0">
            <w:pPr>
              <w:widowControl/>
              <w:rPr>
                <w:sz w:val="17"/>
                <w:szCs w:val="17"/>
                <w:lang w:val="fr-FR"/>
              </w:rPr>
            </w:pPr>
            <w:r w:rsidRPr="005E57E3">
              <w:rPr>
                <w:sz w:val="17"/>
                <w:szCs w:val="17"/>
                <w:lang w:val="fr-FR"/>
              </w:rPr>
              <w:t>mRNA</w:t>
            </w:r>
          </w:p>
        </w:tc>
      </w:tr>
      <w:tr w:rsidR="00C76247" w:rsidRPr="005E57E3" w14:paraId="0636ED90" w14:textId="77777777" w:rsidTr="00937DE9">
        <w:tc>
          <w:tcPr>
            <w:tcW w:w="982" w:type="dxa"/>
            <w:vMerge/>
          </w:tcPr>
          <w:p w14:paraId="3B49F6C8" w14:textId="77777777" w:rsidR="00C76247" w:rsidRPr="005E57E3" w:rsidRDefault="00C76247" w:rsidP="009B2AE0">
            <w:pPr>
              <w:widowControl/>
              <w:rPr>
                <w:sz w:val="17"/>
                <w:szCs w:val="17"/>
                <w:lang w:val="fr-FR"/>
              </w:rPr>
            </w:pPr>
          </w:p>
        </w:tc>
        <w:tc>
          <w:tcPr>
            <w:tcW w:w="4780" w:type="dxa"/>
          </w:tcPr>
          <w:p w14:paraId="1F8D2E53" w14:textId="77777777" w:rsidR="00C76247" w:rsidRPr="005E57E3" w:rsidRDefault="00C76247" w:rsidP="009B2AE0">
            <w:pPr>
              <w:widowControl/>
              <w:rPr>
                <w:sz w:val="17"/>
                <w:szCs w:val="17"/>
                <w:lang w:val="fr-FR"/>
              </w:rPr>
            </w:pPr>
            <w:r w:rsidRPr="005E57E3">
              <w:rPr>
                <w:sz w:val="17"/>
                <w:szCs w:val="17"/>
                <w:lang w:val="fr-FR"/>
              </w:rPr>
              <w:t>tRNA</w:t>
            </w:r>
          </w:p>
        </w:tc>
      </w:tr>
      <w:tr w:rsidR="00C76247" w:rsidRPr="005E57E3" w14:paraId="284399AF" w14:textId="77777777" w:rsidTr="00937DE9">
        <w:tc>
          <w:tcPr>
            <w:tcW w:w="982" w:type="dxa"/>
            <w:vMerge/>
          </w:tcPr>
          <w:p w14:paraId="044464C3" w14:textId="77777777" w:rsidR="00C76247" w:rsidRPr="005E57E3" w:rsidRDefault="00C76247" w:rsidP="009B2AE0">
            <w:pPr>
              <w:widowControl/>
              <w:rPr>
                <w:sz w:val="17"/>
                <w:szCs w:val="17"/>
                <w:lang w:val="fr-FR"/>
              </w:rPr>
            </w:pPr>
          </w:p>
        </w:tc>
        <w:tc>
          <w:tcPr>
            <w:tcW w:w="4780" w:type="dxa"/>
          </w:tcPr>
          <w:p w14:paraId="4EDA5033" w14:textId="77777777" w:rsidR="00C76247" w:rsidRPr="005E57E3" w:rsidRDefault="00C76247" w:rsidP="009B2AE0">
            <w:pPr>
              <w:widowControl/>
              <w:rPr>
                <w:sz w:val="17"/>
                <w:szCs w:val="17"/>
                <w:lang w:val="fr-FR"/>
              </w:rPr>
            </w:pPr>
            <w:r w:rsidRPr="005E57E3">
              <w:rPr>
                <w:sz w:val="17"/>
                <w:szCs w:val="17"/>
                <w:lang w:val="fr-FR"/>
              </w:rPr>
              <w:t>rRNA</w:t>
            </w:r>
          </w:p>
        </w:tc>
      </w:tr>
      <w:tr w:rsidR="00C76247" w:rsidRPr="005E57E3" w14:paraId="1835C20E" w14:textId="77777777" w:rsidTr="00937DE9">
        <w:tc>
          <w:tcPr>
            <w:tcW w:w="982" w:type="dxa"/>
            <w:vMerge/>
          </w:tcPr>
          <w:p w14:paraId="446B8A4B" w14:textId="77777777" w:rsidR="00C76247" w:rsidRPr="005E57E3" w:rsidRDefault="00C76247" w:rsidP="009B2AE0">
            <w:pPr>
              <w:widowControl/>
              <w:rPr>
                <w:sz w:val="17"/>
                <w:szCs w:val="17"/>
                <w:lang w:val="fr-FR"/>
              </w:rPr>
            </w:pPr>
          </w:p>
        </w:tc>
        <w:tc>
          <w:tcPr>
            <w:tcW w:w="4780" w:type="dxa"/>
          </w:tcPr>
          <w:p w14:paraId="6CA5302B" w14:textId="77777777" w:rsidR="00C76247" w:rsidRPr="00614A14" w:rsidRDefault="00C76247" w:rsidP="009B2AE0">
            <w:pPr>
              <w:widowControl/>
              <w:rPr>
                <w:sz w:val="17"/>
                <w:szCs w:val="17"/>
              </w:rPr>
            </w:pPr>
            <w:r w:rsidRPr="00614A14">
              <w:rPr>
                <w:sz w:val="17"/>
                <w:szCs w:val="17"/>
              </w:rPr>
              <w:t>other DNA (applies to synthetic molecules)</w:t>
            </w:r>
          </w:p>
        </w:tc>
      </w:tr>
      <w:tr w:rsidR="00C76247" w:rsidRPr="005E57E3" w14:paraId="647210A3" w14:textId="77777777" w:rsidTr="00937DE9">
        <w:tc>
          <w:tcPr>
            <w:tcW w:w="982" w:type="dxa"/>
            <w:vMerge/>
          </w:tcPr>
          <w:p w14:paraId="6162643B" w14:textId="77777777" w:rsidR="00C76247" w:rsidRPr="00614A14" w:rsidRDefault="00C76247" w:rsidP="009B2AE0">
            <w:pPr>
              <w:widowControl/>
              <w:rPr>
                <w:sz w:val="17"/>
                <w:szCs w:val="17"/>
              </w:rPr>
            </w:pPr>
          </w:p>
        </w:tc>
        <w:tc>
          <w:tcPr>
            <w:tcW w:w="4780" w:type="dxa"/>
          </w:tcPr>
          <w:p w14:paraId="16AC20C6" w14:textId="77777777" w:rsidR="00C76247" w:rsidRPr="00614A14" w:rsidRDefault="00C76247" w:rsidP="009B2AE0">
            <w:pPr>
              <w:widowControl/>
              <w:rPr>
                <w:sz w:val="17"/>
                <w:szCs w:val="17"/>
              </w:rPr>
            </w:pPr>
            <w:r w:rsidRPr="00614A14">
              <w:rPr>
                <w:sz w:val="17"/>
                <w:szCs w:val="17"/>
              </w:rPr>
              <w:t>other RNA (applies to synthetic molecules)</w:t>
            </w:r>
          </w:p>
        </w:tc>
      </w:tr>
      <w:tr w:rsidR="00C76247" w:rsidRPr="005E57E3" w14:paraId="35388745" w14:textId="77777777" w:rsidTr="00937DE9">
        <w:tc>
          <w:tcPr>
            <w:tcW w:w="982" w:type="dxa"/>
            <w:vMerge/>
          </w:tcPr>
          <w:p w14:paraId="06F52CB6" w14:textId="77777777" w:rsidR="00C76247" w:rsidRPr="00614A14" w:rsidRDefault="00C76247" w:rsidP="009B2AE0">
            <w:pPr>
              <w:widowControl/>
              <w:rPr>
                <w:sz w:val="17"/>
                <w:szCs w:val="17"/>
              </w:rPr>
            </w:pPr>
          </w:p>
        </w:tc>
        <w:tc>
          <w:tcPr>
            <w:tcW w:w="4780" w:type="dxa"/>
          </w:tcPr>
          <w:p w14:paraId="06C10063" w14:textId="77777777" w:rsidR="00C76247" w:rsidRPr="005E57E3" w:rsidRDefault="00C76247" w:rsidP="009B2AE0">
            <w:pPr>
              <w:widowControl/>
              <w:rPr>
                <w:sz w:val="17"/>
                <w:szCs w:val="17"/>
                <w:lang w:val="fr-FR"/>
              </w:rPr>
            </w:pPr>
            <w:r w:rsidRPr="005E57E3">
              <w:rPr>
                <w:sz w:val="17"/>
                <w:szCs w:val="17"/>
                <w:lang w:val="fr-FR"/>
              </w:rPr>
              <w:t>transcribed RNA</w:t>
            </w:r>
          </w:p>
        </w:tc>
      </w:tr>
      <w:tr w:rsidR="00C76247" w:rsidRPr="005E57E3" w14:paraId="40261CED" w14:textId="77777777" w:rsidTr="00937DE9">
        <w:tc>
          <w:tcPr>
            <w:tcW w:w="982" w:type="dxa"/>
            <w:vMerge/>
          </w:tcPr>
          <w:p w14:paraId="54AA2979" w14:textId="77777777" w:rsidR="00C76247" w:rsidRPr="005E57E3" w:rsidRDefault="00C76247" w:rsidP="009B2AE0">
            <w:pPr>
              <w:widowControl/>
              <w:rPr>
                <w:sz w:val="17"/>
                <w:szCs w:val="17"/>
                <w:lang w:val="fr-FR"/>
              </w:rPr>
            </w:pPr>
          </w:p>
        </w:tc>
        <w:tc>
          <w:tcPr>
            <w:tcW w:w="4780" w:type="dxa"/>
          </w:tcPr>
          <w:p w14:paraId="1F05E4C5" w14:textId="77777777" w:rsidR="00C76247" w:rsidRPr="005E57E3" w:rsidRDefault="00C76247" w:rsidP="009B2AE0">
            <w:pPr>
              <w:widowControl/>
              <w:rPr>
                <w:sz w:val="17"/>
                <w:szCs w:val="17"/>
                <w:lang w:val="fr-FR"/>
              </w:rPr>
            </w:pPr>
            <w:r w:rsidRPr="005E57E3">
              <w:rPr>
                <w:sz w:val="17"/>
                <w:szCs w:val="17"/>
                <w:lang w:val="fr-FR"/>
              </w:rPr>
              <w:t>viral cRNA</w:t>
            </w:r>
          </w:p>
        </w:tc>
      </w:tr>
      <w:tr w:rsidR="00C76247" w:rsidRPr="005E57E3" w14:paraId="505F7FCD" w14:textId="77777777" w:rsidTr="00937DE9">
        <w:tc>
          <w:tcPr>
            <w:tcW w:w="982" w:type="dxa"/>
            <w:vMerge/>
          </w:tcPr>
          <w:p w14:paraId="11309541" w14:textId="77777777" w:rsidR="00C76247" w:rsidRPr="005E57E3" w:rsidRDefault="00C76247" w:rsidP="009B2AE0">
            <w:pPr>
              <w:widowControl/>
              <w:rPr>
                <w:sz w:val="17"/>
                <w:szCs w:val="17"/>
                <w:lang w:val="fr-FR"/>
              </w:rPr>
            </w:pPr>
          </w:p>
        </w:tc>
        <w:tc>
          <w:tcPr>
            <w:tcW w:w="4780" w:type="dxa"/>
          </w:tcPr>
          <w:p w14:paraId="0FDA9A56" w14:textId="77777777" w:rsidR="00C76247" w:rsidRPr="00614A14" w:rsidRDefault="00C76247" w:rsidP="009B2AE0">
            <w:pPr>
              <w:widowControl/>
              <w:rPr>
                <w:sz w:val="17"/>
                <w:szCs w:val="17"/>
              </w:rPr>
            </w:pPr>
            <w:r w:rsidRPr="00614A14">
              <w:rPr>
                <w:sz w:val="17"/>
                <w:szCs w:val="17"/>
              </w:rPr>
              <w:t xml:space="preserve">unassigned DNA (applies where </w:t>
            </w:r>
            <w:r w:rsidRPr="00614A14">
              <w:rPr>
                <w:i/>
                <w:sz w:val="17"/>
                <w:szCs w:val="17"/>
              </w:rPr>
              <w:t>in vivo</w:t>
            </w:r>
            <w:r w:rsidRPr="00614A14">
              <w:rPr>
                <w:sz w:val="17"/>
                <w:szCs w:val="17"/>
              </w:rPr>
              <w:t xml:space="preserve"> molecule is unknown)</w:t>
            </w:r>
          </w:p>
        </w:tc>
      </w:tr>
      <w:tr w:rsidR="00C76247" w:rsidRPr="005E57E3" w14:paraId="52095F37" w14:textId="77777777" w:rsidTr="00937DE9">
        <w:tc>
          <w:tcPr>
            <w:tcW w:w="982" w:type="dxa"/>
            <w:vMerge/>
          </w:tcPr>
          <w:p w14:paraId="7AB6BBE7" w14:textId="77777777" w:rsidR="00C76247" w:rsidRPr="00614A14" w:rsidRDefault="00C76247" w:rsidP="009B2AE0">
            <w:pPr>
              <w:widowControl/>
              <w:rPr>
                <w:sz w:val="17"/>
                <w:szCs w:val="17"/>
              </w:rPr>
            </w:pPr>
          </w:p>
        </w:tc>
        <w:tc>
          <w:tcPr>
            <w:tcW w:w="4780" w:type="dxa"/>
          </w:tcPr>
          <w:p w14:paraId="4F53845A" w14:textId="77777777" w:rsidR="00C76247" w:rsidRPr="00614A14" w:rsidRDefault="00C76247" w:rsidP="009B2AE0">
            <w:pPr>
              <w:widowControl/>
              <w:rPr>
                <w:sz w:val="17"/>
                <w:szCs w:val="17"/>
              </w:rPr>
            </w:pPr>
            <w:r w:rsidRPr="00614A14">
              <w:rPr>
                <w:sz w:val="17"/>
                <w:szCs w:val="17"/>
              </w:rPr>
              <w:t xml:space="preserve">unassigned RNA (applies where </w:t>
            </w:r>
            <w:r w:rsidRPr="00614A14">
              <w:rPr>
                <w:i/>
                <w:sz w:val="17"/>
                <w:szCs w:val="17"/>
              </w:rPr>
              <w:t>in vivo</w:t>
            </w:r>
            <w:r w:rsidRPr="00614A14">
              <w:rPr>
                <w:sz w:val="17"/>
                <w:szCs w:val="17"/>
              </w:rPr>
              <w:t xml:space="preserve"> molecule is unknown)</w:t>
            </w:r>
          </w:p>
        </w:tc>
      </w:tr>
    </w:tbl>
    <w:p w14:paraId="4C9697BF" w14:textId="77777777" w:rsidR="00C76247" w:rsidRPr="00614A14" w:rsidRDefault="00C76247" w:rsidP="009B2AE0">
      <w:pPr>
        <w:widowControl/>
        <w:ind w:left="360"/>
        <w:rPr>
          <w:sz w:val="17"/>
          <w:szCs w:val="17"/>
          <w:u w:val="single"/>
        </w:rPr>
      </w:pPr>
    </w:p>
    <w:p w14:paraId="48486143" w14:textId="77777777" w:rsidR="00C76247" w:rsidRPr="005E57E3" w:rsidRDefault="00C76247" w:rsidP="009B2AE0">
      <w:pPr>
        <w:widowControl/>
        <w:rPr>
          <w:sz w:val="17"/>
          <w:szCs w:val="17"/>
          <w:u w:val="single"/>
          <w:lang w:val="fr-FR"/>
        </w:rPr>
      </w:pPr>
      <w:r w:rsidRPr="005E57E3">
        <w:rPr>
          <w:sz w:val="17"/>
          <w:szCs w:val="17"/>
          <w:u w:val="single"/>
          <w:lang w:val="fr-FR"/>
        </w:rPr>
        <w:t>Séquences d’acides aminés</w:t>
      </w:r>
    </w:p>
    <w:p w14:paraId="1BC8303E" w14:textId="77777777" w:rsidR="00C76247" w:rsidRPr="005E57E3" w:rsidRDefault="00C76247" w:rsidP="009B2AE0">
      <w:pPr>
        <w:widowControl/>
        <w:ind w:right="-180"/>
        <w:rPr>
          <w:sz w:val="17"/>
          <w:szCs w:val="17"/>
          <w:lang w:val="fr-FR"/>
        </w:rPr>
      </w:pPr>
    </w:p>
    <w:p w14:paraId="69EF7963" w14:textId="1DF9E9CE" w:rsidR="00C76247" w:rsidRPr="005E57E3" w:rsidRDefault="00C76247" w:rsidP="009B2AE0">
      <w:pPr>
        <w:widowControl/>
        <w:ind w:right="-180"/>
        <w:rPr>
          <w:sz w:val="17"/>
          <w:szCs w:val="17"/>
          <w:lang w:val="fr-FR"/>
        </w:rPr>
      </w:pPr>
      <w:r w:rsidRPr="005E57E3">
        <w:rPr>
          <w:sz w:val="17"/>
          <w:szCs w:val="17"/>
          <w:lang w:val="fr-FR"/>
        </w:rPr>
        <w:t>ST.26 – clé de caractérisation 7.30 “</w:t>
      </w:r>
      <w:r w:rsidRPr="00E64C7E">
        <w:rPr>
          <w:strike/>
          <w:color w:val="FFFFFF"/>
          <w:sz w:val="17"/>
          <w:szCs w:val="17"/>
          <w:shd w:val="clear" w:color="auto" w:fill="800080"/>
          <w:lang w:val="fr-FR"/>
        </w:rPr>
        <w:t>SOURCE</w:t>
      </w:r>
      <w:r w:rsidR="0022505D" w:rsidRPr="00E64C7E">
        <w:rPr>
          <w:color w:val="000000"/>
          <w:sz w:val="17"/>
          <w:szCs w:val="17"/>
          <w:u w:val="single"/>
          <w:shd w:val="clear" w:color="auto" w:fill="FFFF00"/>
          <w:lang w:val="fr-FR"/>
        </w:rPr>
        <w:t>source</w:t>
      </w:r>
      <w:r w:rsidRPr="005E57E3">
        <w:rPr>
          <w:sz w:val="17"/>
          <w:szCs w:val="17"/>
          <w:lang w:val="fr-FR"/>
        </w:rPr>
        <w:t>”;  qualificateurs obligatoires 8.3 “</w:t>
      </w:r>
      <w:r w:rsidRPr="00E64C7E">
        <w:rPr>
          <w:strike/>
          <w:color w:val="FFFFFF"/>
          <w:sz w:val="17"/>
          <w:szCs w:val="17"/>
          <w:shd w:val="clear" w:color="auto" w:fill="800080"/>
          <w:lang w:val="fr-FR"/>
        </w:rPr>
        <w:t>ORGANISM</w:t>
      </w:r>
      <w:r w:rsidR="0022505D" w:rsidRPr="00E64C7E">
        <w:rPr>
          <w:color w:val="000000"/>
          <w:sz w:val="17"/>
          <w:szCs w:val="17"/>
          <w:u w:val="single"/>
          <w:shd w:val="clear" w:color="auto" w:fill="FFFF00"/>
          <w:lang w:val="fr-FR"/>
        </w:rPr>
        <w:t>organism</w:t>
      </w:r>
      <w:r w:rsidRPr="005E57E3">
        <w:rPr>
          <w:sz w:val="17"/>
          <w:szCs w:val="17"/>
          <w:lang w:val="fr-FR"/>
        </w:rPr>
        <w:t>” et 8.1 “</w:t>
      </w:r>
      <w:r w:rsidRPr="00E64C7E">
        <w:rPr>
          <w:strike/>
          <w:color w:val="FFFFFF"/>
          <w:sz w:val="17"/>
          <w:szCs w:val="17"/>
          <w:shd w:val="clear" w:color="auto" w:fill="800080"/>
          <w:lang w:val="fr-FR"/>
        </w:rPr>
        <w:t>MOL_TYPE</w:t>
      </w:r>
      <w:r w:rsidR="0022505D" w:rsidRPr="00E64C7E">
        <w:rPr>
          <w:color w:val="000000"/>
          <w:sz w:val="17"/>
          <w:szCs w:val="17"/>
          <w:u w:val="single"/>
          <w:shd w:val="clear" w:color="auto" w:fill="FFFF00"/>
          <w:lang w:val="fr-FR"/>
        </w:rPr>
        <w:t>mol_type</w:t>
      </w:r>
      <w:r w:rsidRPr="005E57E3">
        <w:rPr>
          <w:sz w:val="17"/>
          <w:szCs w:val="17"/>
          <w:lang w:val="fr-FR"/>
        </w:rPr>
        <w:t>” (voir le paragraphe 75 de la norme ST.26)</w:t>
      </w:r>
    </w:p>
    <w:p w14:paraId="2310B404" w14:textId="77777777" w:rsidR="00C76247" w:rsidRPr="005E57E3" w:rsidRDefault="00C76247" w:rsidP="009B2AE0">
      <w:pPr>
        <w:widowControl/>
        <w:ind w:left="360" w:right="-180"/>
        <w:rPr>
          <w:sz w:val="17"/>
          <w:szCs w:val="17"/>
          <w:lang w:val="fr-FR"/>
        </w:rPr>
      </w:pPr>
    </w:p>
    <w:tbl>
      <w:tblPr>
        <w:tblStyle w:val="TableGrid"/>
        <w:tblW w:w="0" w:type="auto"/>
        <w:tblInd w:w="1678" w:type="dxa"/>
        <w:tblLook w:val="04A0" w:firstRow="1" w:lastRow="0" w:firstColumn="1" w:lastColumn="0" w:noHBand="0" w:noVBand="1"/>
      </w:tblPr>
      <w:tblGrid>
        <w:gridCol w:w="1813"/>
        <w:gridCol w:w="4069"/>
      </w:tblGrid>
      <w:tr w:rsidR="00C76247" w:rsidRPr="005E57E3" w14:paraId="218EFCCA" w14:textId="77777777" w:rsidTr="00937DE9">
        <w:tc>
          <w:tcPr>
            <w:tcW w:w="1732" w:type="dxa"/>
            <w:shd w:val="clear" w:color="auto" w:fill="D9D9D9" w:themeFill="background1" w:themeFillShade="D9"/>
          </w:tcPr>
          <w:p w14:paraId="52D6CA41" w14:textId="77777777" w:rsidR="00C76247" w:rsidRPr="005E57E3" w:rsidRDefault="00C76247" w:rsidP="009B2AE0">
            <w:pPr>
              <w:widowControl/>
              <w:jc w:val="center"/>
              <w:rPr>
                <w:b/>
                <w:sz w:val="17"/>
                <w:szCs w:val="17"/>
                <w:lang w:val="fr-FR"/>
              </w:rPr>
            </w:pPr>
            <w:r w:rsidRPr="005E57E3">
              <w:rPr>
                <w:b/>
                <w:sz w:val="17"/>
                <w:szCs w:val="17"/>
                <w:lang w:val="fr-FR"/>
              </w:rPr>
              <w:t>Qualificateur</w:t>
            </w:r>
          </w:p>
        </w:tc>
        <w:tc>
          <w:tcPr>
            <w:tcW w:w="4069" w:type="dxa"/>
            <w:shd w:val="clear" w:color="auto" w:fill="D9D9D9" w:themeFill="background1" w:themeFillShade="D9"/>
          </w:tcPr>
          <w:p w14:paraId="151A006C" w14:textId="77777777" w:rsidR="00C76247" w:rsidRPr="005E57E3" w:rsidRDefault="00C76247" w:rsidP="009B2AE0">
            <w:pPr>
              <w:widowControl/>
              <w:jc w:val="center"/>
              <w:rPr>
                <w:b/>
                <w:sz w:val="17"/>
                <w:szCs w:val="17"/>
                <w:lang w:val="fr-FR"/>
              </w:rPr>
            </w:pPr>
            <w:r w:rsidRPr="005E57E3">
              <w:rPr>
                <w:b/>
                <w:sz w:val="17"/>
                <w:szCs w:val="17"/>
                <w:lang w:val="fr-FR"/>
              </w:rPr>
              <w:t>Valeur</w:t>
            </w:r>
          </w:p>
        </w:tc>
      </w:tr>
      <w:tr w:rsidR="00C76247" w:rsidRPr="005E57E3" w14:paraId="7ED4DFB7" w14:textId="77777777" w:rsidTr="00937DE9">
        <w:tc>
          <w:tcPr>
            <w:tcW w:w="1732" w:type="dxa"/>
          </w:tcPr>
          <w:p w14:paraId="058484CA" w14:textId="7D2F1F02" w:rsidR="00C76247" w:rsidRPr="005E57E3" w:rsidRDefault="00C76247" w:rsidP="009B2AE0">
            <w:pPr>
              <w:widowControl/>
              <w:rPr>
                <w:sz w:val="17"/>
                <w:szCs w:val="17"/>
                <w:lang w:val="fr-FR"/>
              </w:rPr>
            </w:pPr>
            <w:r w:rsidRPr="005E57E3">
              <w:rPr>
                <w:sz w:val="17"/>
                <w:szCs w:val="17"/>
                <w:lang w:val="fr-FR"/>
              </w:rPr>
              <w:t>MOL_TYPE</w:t>
            </w:r>
            <w:r w:rsidR="0022505D" w:rsidRPr="00E64C7E">
              <w:rPr>
                <w:color w:val="000000"/>
                <w:sz w:val="17"/>
                <w:szCs w:val="17"/>
                <w:u w:val="single"/>
                <w:shd w:val="clear" w:color="auto" w:fill="FFFF00"/>
                <w:lang w:val="fr-FR"/>
              </w:rPr>
              <w:t>mol_type</w:t>
            </w:r>
          </w:p>
        </w:tc>
        <w:tc>
          <w:tcPr>
            <w:tcW w:w="4069" w:type="dxa"/>
          </w:tcPr>
          <w:p w14:paraId="47E6DDB9" w14:textId="77777777" w:rsidR="00C76247" w:rsidRPr="005E57E3" w:rsidRDefault="00C76247" w:rsidP="009B2AE0">
            <w:pPr>
              <w:widowControl/>
              <w:rPr>
                <w:sz w:val="17"/>
                <w:szCs w:val="17"/>
                <w:lang w:val="fr-FR"/>
              </w:rPr>
            </w:pPr>
            <w:r w:rsidRPr="005E57E3">
              <w:rPr>
                <w:sz w:val="17"/>
                <w:szCs w:val="17"/>
                <w:lang w:val="fr-FR"/>
              </w:rPr>
              <w:t xml:space="preserve">protein </w:t>
            </w:r>
          </w:p>
        </w:tc>
      </w:tr>
    </w:tbl>
    <w:p w14:paraId="479763B2" w14:textId="77777777" w:rsidR="00C76247" w:rsidRPr="005E57E3" w:rsidRDefault="00C76247" w:rsidP="009B2AE0">
      <w:pPr>
        <w:widowControl/>
        <w:ind w:left="360"/>
        <w:rPr>
          <w:sz w:val="17"/>
          <w:szCs w:val="17"/>
          <w:lang w:val="fr-FR"/>
        </w:rPr>
      </w:pPr>
    </w:p>
    <w:p w14:paraId="15D87304"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2BC121A4" w14:textId="1FFE260C" w:rsidR="00C76247" w:rsidRDefault="00C76247" w:rsidP="009B2AE0">
      <w:pPr>
        <w:widowControl/>
        <w:rPr>
          <w:sz w:val="17"/>
          <w:szCs w:val="17"/>
          <w:lang w:val="fr-FR"/>
        </w:rPr>
      </w:pPr>
      <w:r w:rsidRPr="005E57E3">
        <w:rPr>
          <w:sz w:val="17"/>
          <w:szCs w:val="17"/>
          <w:lang w:val="fr-FR"/>
        </w:rPr>
        <w:t xml:space="preserve">La seule difficulté tient aux valeurs du vocabulaire contrôlé liées au qualificateur “mol_type” dans les séquences de nucléotides.  Certaines des valeurs indiquées plus haut peuvent ne pas être entièrement compatibles avec la divulgation.  Néanmoins, on peut éviter d’ajouter des éléments si l’on emploie la valeur la plus générique d’une séquence particulière, par exemple “other DNA” et “other RNA” pour une molécule synthétique, ou encore “unassigned DNA” et “unassigned RNA” pour une molécule </w:t>
      </w:r>
      <w:r w:rsidRPr="005E57E3">
        <w:rPr>
          <w:i/>
          <w:sz w:val="17"/>
          <w:szCs w:val="17"/>
          <w:lang w:val="fr-FR"/>
        </w:rPr>
        <w:t>in vivo</w:t>
      </w:r>
      <w:r w:rsidRPr="005E57E3">
        <w:rPr>
          <w:sz w:val="17"/>
          <w:szCs w:val="17"/>
          <w:lang w:val="fr-FR"/>
        </w:rPr>
        <w:t>.</w:t>
      </w:r>
    </w:p>
    <w:p w14:paraId="74065CD1" w14:textId="77777777" w:rsidR="0022505D" w:rsidRPr="005E57E3" w:rsidRDefault="0022505D" w:rsidP="009B2AE0">
      <w:pPr>
        <w:widowControl/>
        <w:rPr>
          <w:sz w:val="17"/>
          <w:szCs w:val="17"/>
          <w:lang w:val="fr-FR"/>
        </w:rPr>
      </w:pPr>
    </w:p>
    <w:p w14:paraId="2B346B78" w14:textId="77777777" w:rsidR="00C76247" w:rsidRPr="005E57E3" w:rsidRDefault="00C76247" w:rsidP="009B2AE0">
      <w:pPr>
        <w:pStyle w:val="Heading3"/>
        <w:widowControl/>
        <w:rPr>
          <w:sz w:val="17"/>
          <w:szCs w:val="17"/>
          <w:lang w:val="fr-FR"/>
        </w:rPr>
      </w:pPr>
      <w:bookmarkStart w:id="899" w:name="_Toc54686917"/>
      <w:bookmarkStart w:id="900" w:name="_Toc59200723"/>
      <w:r w:rsidRPr="005E57E3">
        <w:rPr>
          <w:sz w:val="17"/>
          <w:szCs w:val="17"/>
          <w:lang w:val="fr-FR"/>
        </w:rPr>
        <w:t>Scénario 5</w:t>
      </w:r>
      <w:bookmarkEnd w:id="899"/>
      <w:bookmarkEnd w:id="900"/>
    </w:p>
    <w:p w14:paraId="150B9ABC" w14:textId="77777777" w:rsidR="00C76247" w:rsidRPr="005E57E3" w:rsidRDefault="00C76247" w:rsidP="009B2AE0">
      <w:pPr>
        <w:widowControl/>
        <w:rPr>
          <w:sz w:val="17"/>
          <w:szCs w:val="17"/>
          <w:lang w:val="fr-FR"/>
        </w:rPr>
      </w:pPr>
      <w:r w:rsidRPr="005E57E3">
        <w:rPr>
          <w:sz w:val="17"/>
          <w:szCs w:val="17"/>
          <w:lang w:val="fr-FR"/>
        </w:rPr>
        <w:t>Lorsqu’une séquence comporte le symbole “Xaa”, la norme ST.25 prévoit l’ajout d’autres informations concernant ce résidu dans le champ &lt;223&gt;, qui est annexé aux champs &lt;221&gt; (Nom/clé) et &lt;222&gt; (Emplacement).  Cette norme ne définit pas de valeur par défaut pour le symbole “Xaa” (appelé “X” dans la norme ST.26).  En revanche, la norme ST.26 établit cette valeur par défaut;  c’est pourquoi il n’est pas toujours nécessaire de fournir des informations supplémentaires.  Les annotations “tout acide aminé” et “tout acide aminé naturel” renseignent très souvent les variables “Xaa” ou “X” dans les séquences de peptides.  On pourrait considérer que ces termes recouvrent des acides aminés différents de ceux qui sont énumérés dans les tableaux d’acides aminés figurant dans les normes ST.25 ou ST.26.  Dans la norme ST.26, le symbole “X” sans autre annotation prend par défaut la valeur de n’importe quel acide aminé parmi les 22 qui sont énumérés dans l’annexe I (voir le tableau 3 de la section 3).  Cette valeur par défaut peut en elle-même constituer un élément ajouté ou supprimé, et avoir par conséquent un effet néfaste sur la portée de la demande de brevet lors de la conversion de la norme ST.25 à la norme ST.26.</w:t>
      </w:r>
    </w:p>
    <w:p w14:paraId="793BE45A" w14:textId="77777777" w:rsidR="00C76247" w:rsidRPr="005E57E3" w:rsidRDefault="00C76247" w:rsidP="009B2AE0">
      <w:pPr>
        <w:widowControl/>
        <w:rPr>
          <w:sz w:val="17"/>
          <w:szCs w:val="17"/>
          <w:lang w:val="fr-FR"/>
        </w:rPr>
      </w:pPr>
    </w:p>
    <w:p w14:paraId="09B44A88"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649C045E" w14:textId="191C5F28" w:rsidR="00C76247" w:rsidRPr="005E57E3" w:rsidRDefault="00C76247" w:rsidP="009B2AE0">
      <w:pPr>
        <w:widowControl/>
        <w:numPr>
          <w:ilvl w:val="0"/>
          <w:numId w:val="19"/>
        </w:numPr>
        <w:kinsoku/>
        <w:spacing w:after="170" w:line="276" w:lineRule="auto"/>
        <w:ind w:left="426" w:firstLine="654"/>
        <w:rPr>
          <w:rFonts w:eastAsia="Arial"/>
          <w:sz w:val="17"/>
          <w:szCs w:val="17"/>
          <w:lang w:val="fr-FR"/>
        </w:rPr>
      </w:pPr>
      <w:r w:rsidRPr="005E57E3">
        <w:rPr>
          <w:rFonts w:eastAsia="Arial"/>
          <w:sz w:val="17"/>
          <w:szCs w:val="17"/>
          <w:lang w:val="fr-FR"/>
        </w:rPr>
        <w:t xml:space="preserve">Si le listage des séquences selon la norme ST.25 comprend des champs </w:t>
      </w:r>
      <w:r w:rsidRPr="005E57E3">
        <w:rPr>
          <w:sz w:val="17"/>
          <w:szCs w:val="17"/>
          <w:lang w:val="fr-FR"/>
        </w:rPr>
        <w:t>&lt;221&gt; (Nom/clé), &lt;222&gt; (Emplacement correspondant au symbole “Xaa”) et &lt;223&gt; (Autres informations sur le symbole “Xaa”), et si le champ &lt;221&gt; (Nom/clé) constitue aussi une clé de caractérisation adéquate selon la norme ST.26, en correspondant par exemple aux clés “SITE”, “VARIANT” ou “UNSURE”, il convient d’utiliser la clé de caractérisation de la norme ST.26.  En outre, pour éviter toute suppression éventuelle d’éléments, les informations indiquées dans le champ &lt;223&gt; doivent aussi apparaître dans le qualificateur “</w:t>
      </w:r>
      <w:r w:rsidRPr="00E64C7E">
        <w:rPr>
          <w:strike/>
          <w:color w:val="FFFFFF"/>
          <w:sz w:val="17"/>
          <w:szCs w:val="17"/>
          <w:shd w:val="clear" w:color="auto" w:fill="800080"/>
          <w:lang w:val="fr-FR"/>
        </w:rPr>
        <w:t>NOTE</w:t>
      </w:r>
      <w:r w:rsidR="0022505D" w:rsidRPr="00E64C7E">
        <w:rPr>
          <w:color w:val="000000"/>
          <w:sz w:val="17"/>
          <w:szCs w:val="17"/>
          <w:u w:val="single"/>
          <w:shd w:val="clear" w:color="auto" w:fill="FFFF00"/>
          <w:lang w:val="fr-FR"/>
        </w:rPr>
        <w:t>note</w:t>
      </w:r>
      <w:r w:rsidRPr="005E57E3">
        <w:rPr>
          <w:sz w:val="17"/>
          <w:szCs w:val="17"/>
          <w:lang w:val="fr-FR"/>
        </w:rPr>
        <w:t>” annexé au listage.</w:t>
      </w:r>
    </w:p>
    <w:p w14:paraId="5060767E" w14:textId="5BC4CA67" w:rsidR="00C76247" w:rsidRPr="005E57E3" w:rsidRDefault="00C76247" w:rsidP="009B2AE0">
      <w:pPr>
        <w:widowControl/>
        <w:numPr>
          <w:ilvl w:val="0"/>
          <w:numId w:val="19"/>
        </w:numPr>
        <w:kinsoku/>
        <w:spacing w:after="170" w:line="276" w:lineRule="auto"/>
        <w:ind w:left="426" w:firstLine="654"/>
        <w:rPr>
          <w:rFonts w:eastAsia="Arial"/>
          <w:sz w:val="17"/>
          <w:szCs w:val="17"/>
          <w:lang w:val="fr-FR"/>
        </w:rPr>
      </w:pPr>
      <w:r w:rsidRPr="005E57E3">
        <w:rPr>
          <w:rFonts w:eastAsia="Arial"/>
          <w:sz w:val="17"/>
          <w:szCs w:val="17"/>
          <w:lang w:val="fr-FR"/>
        </w:rPr>
        <w:t xml:space="preserve">Si le listage des séquences selon la norme ST.25 comprend des champs </w:t>
      </w:r>
      <w:r w:rsidRPr="005E57E3">
        <w:rPr>
          <w:sz w:val="17"/>
          <w:szCs w:val="17"/>
          <w:lang w:val="fr-FR"/>
        </w:rPr>
        <w:t>&lt;221&gt; (Nom/clé), &lt;222&gt; (Emplacement correspondant au symbole “Xaa”) et &lt;223&gt; (Autres informations sur le symbole “Xaa”), et si le champ &lt;221&gt; (Nom/clé) ne constitue pas de clé de caractérisation selon la norme ST.26, il convient d’utiliser la clé de caractérisation “SITE” ou “REGION” de la norme ST.26, selon les besoins.  En outre, pour éviter toute suppression éventuelle d’éléments, les informations indiquées dans le champ &lt;223&gt; et le nom inadéquat du champ &lt;221&gt; doivent aussi apparaître dans le qualificateur “</w:t>
      </w:r>
      <w:r w:rsidRPr="00E64C7E">
        <w:rPr>
          <w:strike/>
          <w:color w:val="FFFFFF"/>
          <w:sz w:val="17"/>
          <w:szCs w:val="17"/>
          <w:shd w:val="clear" w:color="auto" w:fill="800080"/>
          <w:lang w:val="fr-FR"/>
        </w:rPr>
        <w:t>NOTE</w:t>
      </w:r>
      <w:r w:rsidR="0022505D" w:rsidRPr="00E64C7E">
        <w:rPr>
          <w:color w:val="000000"/>
          <w:sz w:val="17"/>
          <w:szCs w:val="17"/>
          <w:u w:val="single"/>
          <w:shd w:val="clear" w:color="auto" w:fill="FFFF00"/>
          <w:lang w:val="fr-FR"/>
        </w:rPr>
        <w:t>note</w:t>
      </w:r>
      <w:r w:rsidRPr="005E57E3">
        <w:rPr>
          <w:sz w:val="17"/>
          <w:szCs w:val="17"/>
          <w:lang w:val="fr-FR"/>
        </w:rPr>
        <w:t>” annexé au listage.  Ainsi, tout listage selon la norme ST.25 employant un nom qui n’est pas prévu dans la norme ST.25 ou ST.26</w:t>
      </w:r>
      <w:r w:rsidRPr="005E57E3">
        <w:rPr>
          <w:rFonts w:eastAsia="Arial"/>
          <w:sz w:val="17"/>
          <w:szCs w:val="17"/>
          <w:lang w:val="fr-FR"/>
        </w:rPr>
        <w:t>, par exemple &lt;221&gt; (Variable), et s’accompagnant d’autres informations dans le champ &lt;223&gt; (Xaa) décrit un acide aminé.  Dans le présent exemple, la valeur du qualificateur “</w:t>
      </w:r>
      <w:r w:rsidRPr="00E64C7E">
        <w:rPr>
          <w:rFonts w:eastAsia="Arial"/>
          <w:strike/>
          <w:color w:val="FFFFFF"/>
          <w:sz w:val="17"/>
          <w:szCs w:val="17"/>
          <w:shd w:val="clear" w:color="auto" w:fill="800080"/>
          <w:lang w:val="fr-FR"/>
        </w:rPr>
        <w:t>NOTE</w:t>
      </w:r>
      <w:r w:rsidR="0022505D" w:rsidRPr="00E64C7E">
        <w:rPr>
          <w:rFonts w:eastAsia="Arial"/>
          <w:color w:val="000000"/>
          <w:sz w:val="17"/>
          <w:szCs w:val="17"/>
          <w:u w:val="single"/>
          <w:shd w:val="clear" w:color="auto" w:fill="FFFF00"/>
          <w:lang w:val="fr-FR"/>
        </w:rPr>
        <w:t>note</w:t>
      </w:r>
      <w:r w:rsidRPr="005E57E3">
        <w:rPr>
          <w:rFonts w:eastAsia="Arial"/>
          <w:sz w:val="17"/>
          <w:szCs w:val="17"/>
          <w:lang w:val="fr-FR"/>
        </w:rPr>
        <w:t>” selon la norme ST.26 serait la suivante : “Variable – Xaa est un acide aminé”.</w:t>
      </w:r>
    </w:p>
    <w:p w14:paraId="1FAEB2A4" w14:textId="2506E6EA" w:rsidR="00C76247" w:rsidRDefault="00C76247" w:rsidP="009B2AE0">
      <w:pPr>
        <w:widowControl/>
        <w:numPr>
          <w:ilvl w:val="0"/>
          <w:numId w:val="19"/>
        </w:numPr>
        <w:kinsoku/>
        <w:spacing w:after="170" w:line="276" w:lineRule="auto"/>
        <w:ind w:left="426" w:firstLine="654"/>
        <w:rPr>
          <w:rFonts w:eastAsia="Arial"/>
          <w:sz w:val="17"/>
          <w:szCs w:val="17"/>
          <w:lang w:val="fr-FR"/>
        </w:rPr>
      </w:pPr>
      <w:r w:rsidRPr="005E57E3">
        <w:rPr>
          <w:rFonts w:eastAsia="Arial"/>
          <w:sz w:val="17"/>
          <w:szCs w:val="17"/>
          <w:lang w:val="fr-FR"/>
        </w:rPr>
        <w:t>Si le listage des séquences selon la norme ST.25 ne contient aucun champ &lt;221&gt;, &lt;222&gt;, ou &lt;223&gt; correspondant au symbole “Xaa”, ou si des champs &lt;221&gt; et &lt;222&gt; correspondant au symbole “Xaa” apparaissent mais qu’aucune information ne figure dans un champ &lt;223&gt; correspondant (aucun de ces deux scénarios n’est conforme à la norme ST.25, mais ils se sont néanmoins produits), toute information indiquée dans le corps de la demande pour renseigner le symbole “Xaa” devrait apparaître dans le qualificateur “</w:t>
      </w:r>
      <w:r w:rsidRPr="00E64C7E">
        <w:rPr>
          <w:rFonts w:eastAsia="Arial"/>
          <w:strike/>
          <w:color w:val="FFFFFF"/>
          <w:sz w:val="17"/>
          <w:szCs w:val="17"/>
          <w:shd w:val="clear" w:color="auto" w:fill="800080"/>
          <w:lang w:val="fr-FR"/>
        </w:rPr>
        <w:t>NOTE</w:t>
      </w:r>
      <w:r w:rsidR="0022505D" w:rsidRPr="00E64C7E">
        <w:rPr>
          <w:rFonts w:eastAsia="Arial"/>
          <w:color w:val="000000"/>
          <w:sz w:val="17"/>
          <w:szCs w:val="17"/>
          <w:u w:val="single"/>
          <w:shd w:val="clear" w:color="auto" w:fill="FFFF00"/>
          <w:lang w:val="fr-FR"/>
        </w:rPr>
        <w:t>note</w:t>
      </w:r>
      <w:r w:rsidRPr="005E57E3">
        <w:rPr>
          <w:rFonts w:eastAsia="Arial"/>
          <w:sz w:val="17"/>
          <w:szCs w:val="17"/>
          <w:lang w:val="fr-FR"/>
        </w:rPr>
        <w:t>” conforme à la norme ST.26 et s’accompagner d’une clé de caractérisation adéquate, par exemple “SITE”, “REGION” ou “UNSURE”, ainsi que d’une indication de l’emplacement.</w:t>
      </w:r>
    </w:p>
    <w:p w14:paraId="14D56AD7" w14:textId="77777777" w:rsidR="005F5982" w:rsidRPr="005E57E3" w:rsidRDefault="005F5982" w:rsidP="005F5982">
      <w:pPr>
        <w:widowControl/>
        <w:kinsoku/>
        <w:spacing w:after="170" w:line="276" w:lineRule="auto"/>
        <w:ind w:left="1080"/>
        <w:rPr>
          <w:rFonts w:eastAsia="Arial"/>
          <w:sz w:val="17"/>
          <w:szCs w:val="17"/>
          <w:lang w:val="fr-FR"/>
        </w:rPr>
      </w:pPr>
    </w:p>
    <w:p w14:paraId="0C080284" w14:textId="77777777" w:rsidR="00C76247" w:rsidRPr="005E57E3" w:rsidRDefault="00C76247" w:rsidP="009B2AE0">
      <w:pPr>
        <w:pStyle w:val="Heading3"/>
        <w:widowControl/>
        <w:rPr>
          <w:sz w:val="17"/>
          <w:szCs w:val="17"/>
          <w:lang w:val="fr-FR"/>
        </w:rPr>
      </w:pPr>
      <w:bookmarkStart w:id="901" w:name="_Toc54686918"/>
      <w:bookmarkStart w:id="902" w:name="_Toc59200724"/>
      <w:r w:rsidRPr="005E57E3">
        <w:rPr>
          <w:sz w:val="17"/>
          <w:szCs w:val="17"/>
          <w:lang w:val="fr-FR"/>
        </w:rPr>
        <w:t>Scénario 6</w:t>
      </w:r>
      <w:bookmarkEnd w:id="901"/>
      <w:bookmarkEnd w:id="902"/>
    </w:p>
    <w:p w14:paraId="2A5539A0" w14:textId="77777777" w:rsidR="00C76247" w:rsidRPr="005E57E3" w:rsidRDefault="00C76247" w:rsidP="009B2AE0">
      <w:pPr>
        <w:widowControl/>
        <w:rPr>
          <w:sz w:val="17"/>
          <w:szCs w:val="17"/>
          <w:lang w:val="fr-FR"/>
        </w:rPr>
      </w:pPr>
      <w:r w:rsidRPr="005E57E3">
        <w:rPr>
          <w:sz w:val="17"/>
          <w:szCs w:val="17"/>
          <w:lang w:val="fr-FR"/>
        </w:rPr>
        <w:t>Dans la norme ST.25, l’uracile est représenté dans la séquence par le symbole “u” et la thymine par le symbole “t”.  Dans la norme ST.26, l’uracile et la thymine sont tous deux représentés dans la séquence par le symbole “t” sans autre annotation, le symbole “t” représentant l’uracile dans l’ARN et la thymine dans l’ADN.</w:t>
      </w:r>
    </w:p>
    <w:p w14:paraId="22908765" w14:textId="77777777" w:rsidR="00C76247" w:rsidRPr="005E57E3" w:rsidRDefault="00C76247" w:rsidP="009B2AE0">
      <w:pPr>
        <w:widowControl/>
        <w:rPr>
          <w:sz w:val="17"/>
          <w:szCs w:val="17"/>
          <w:lang w:val="fr-FR"/>
        </w:rPr>
      </w:pPr>
    </w:p>
    <w:p w14:paraId="1DA6E01F"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25F0C21B" w14:textId="77777777" w:rsidR="00C76247" w:rsidRPr="005E57E3" w:rsidRDefault="00C76247" w:rsidP="009B2AE0">
      <w:pPr>
        <w:widowControl/>
        <w:numPr>
          <w:ilvl w:val="0"/>
          <w:numId w:val="20"/>
        </w:numPr>
        <w:kinsoku/>
        <w:spacing w:after="170" w:line="276" w:lineRule="auto"/>
        <w:ind w:left="426" w:firstLine="654"/>
        <w:rPr>
          <w:rFonts w:eastAsiaTheme="minorEastAsia"/>
          <w:sz w:val="17"/>
          <w:szCs w:val="17"/>
          <w:lang w:val="fr-FR"/>
        </w:rPr>
      </w:pPr>
      <w:r w:rsidRPr="005E57E3">
        <w:rPr>
          <w:rFonts w:eastAsiaTheme="minorEastAsia"/>
          <w:sz w:val="17"/>
          <w:szCs w:val="17"/>
          <w:lang w:val="fr-FR"/>
        </w:rPr>
        <w:t>Lorsqu’une séquence d’ADN contient de l’uracile, celui-ci est considéré, dans le contexte de la norme ST.26, comme un nucléotide modifié.  Dès lors, la norme ST.26 fait obligation de représenter l’uracile par un “t”, de lui adjoindre une description supplémentaire dans la clé de caractérisation “modified_base”, et de donner au qualificateur “mod_base” la valeur “OTHER” et au qualificateur “note” la valeur “uracil”.  Cette annotation selon la norme ST.26 n’est pas considérée comme un élément ajouté si la séquence d’ADN décrite selon la norme ST.25 contenait un symbole “u”.</w:t>
      </w:r>
    </w:p>
    <w:p w14:paraId="20534C2B" w14:textId="4FEB892E" w:rsidR="00C76247" w:rsidRPr="005F5982" w:rsidRDefault="00C76247" w:rsidP="009B2AE0">
      <w:pPr>
        <w:widowControl/>
        <w:numPr>
          <w:ilvl w:val="0"/>
          <w:numId w:val="20"/>
        </w:numPr>
        <w:kinsoku/>
        <w:spacing w:after="170" w:line="276" w:lineRule="auto"/>
        <w:ind w:left="426" w:firstLine="654"/>
        <w:rPr>
          <w:rFonts w:eastAsia="Arial"/>
          <w:sz w:val="17"/>
          <w:szCs w:val="17"/>
          <w:lang w:val="fr-FR"/>
        </w:rPr>
      </w:pPr>
      <w:r w:rsidRPr="005E57E3">
        <w:rPr>
          <w:rFonts w:eastAsiaTheme="minorEastAsia"/>
          <w:sz w:val="17"/>
          <w:szCs w:val="17"/>
          <w:lang w:val="fr-FR"/>
        </w:rPr>
        <w:t>Lorsqu’une séquence d’ARN contient de la thymine, celle-ci est considérée, dans le contexte de la norme ST.26, comme un nucléotide modifié.  Dès lors, la norme ST.26 fait obligation de représenter la thymine par un “t”, de lui adjoindre une description supplémentaire dans la clé de caractérisation “modified_base”, et de donner au qualificateur “mod_base” la valeur “OTHER” et au qualificateur “note” la valeur “</w:t>
      </w:r>
      <w:r w:rsidRPr="005E57E3">
        <w:rPr>
          <w:rFonts w:eastAsia="Arial"/>
          <w:sz w:val="17"/>
          <w:szCs w:val="17"/>
          <w:lang w:val="fr-FR"/>
        </w:rPr>
        <w:t>thymine”</w:t>
      </w:r>
      <w:r w:rsidRPr="005E57E3">
        <w:rPr>
          <w:rFonts w:eastAsiaTheme="minorEastAsia"/>
          <w:sz w:val="17"/>
          <w:szCs w:val="17"/>
          <w:lang w:val="fr-FR"/>
        </w:rPr>
        <w:t>.  Cette annotation selon la norme ST.26 n’est pas considérée comme un élément ajouté si la séquence d’ARN décrite selon la norme ST.25 contenait un symbole “t”.</w:t>
      </w:r>
    </w:p>
    <w:p w14:paraId="19FA9131" w14:textId="77777777" w:rsidR="005F5982" w:rsidRPr="005E57E3" w:rsidRDefault="005F5982" w:rsidP="005F5982">
      <w:pPr>
        <w:widowControl/>
        <w:kinsoku/>
        <w:spacing w:after="170" w:line="276" w:lineRule="auto"/>
        <w:ind w:left="1080"/>
        <w:rPr>
          <w:rFonts w:eastAsia="Arial"/>
          <w:sz w:val="17"/>
          <w:szCs w:val="17"/>
          <w:lang w:val="fr-FR"/>
        </w:rPr>
      </w:pPr>
    </w:p>
    <w:p w14:paraId="369DD69A" w14:textId="77777777" w:rsidR="00C76247" w:rsidRPr="005E57E3" w:rsidRDefault="00C76247" w:rsidP="009B2AE0">
      <w:pPr>
        <w:pStyle w:val="Heading3"/>
        <w:widowControl/>
        <w:rPr>
          <w:sz w:val="17"/>
          <w:szCs w:val="17"/>
          <w:lang w:val="fr-FR"/>
        </w:rPr>
      </w:pPr>
      <w:bookmarkStart w:id="903" w:name="_Toc54686919"/>
      <w:bookmarkStart w:id="904" w:name="_Toc59200725"/>
      <w:r w:rsidRPr="005E57E3">
        <w:rPr>
          <w:sz w:val="17"/>
          <w:szCs w:val="17"/>
          <w:lang w:val="fr-FR"/>
        </w:rPr>
        <w:t>Scénario 7</w:t>
      </w:r>
      <w:bookmarkEnd w:id="903"/>
      <w:bookmarkEnd w:id="904"/>
    </w:p>
    <w:p w14:paraId="603EA8A3" w14:textId="77777777" w:rsidR="00C76247" w:rsidRPr="005E57E3" w:rsidRDefault="00C76247" w:rsidP="009B2AE0">
      <w:pPr>
        <w:widowControl/>
        <w:rPr>
          <w:sz w:val="17"/>
          <w:szCs w:val="17"/>
          <w:lang w:val="fr-FR"/>
        </w:rPr>
      </w:pPr>
      <w:r w:rsidRPr="005E57E3">
        <w:rPr>
          <w:sz w:val="17"/>
          <w:szCs w:val="17"/>
          <w:lang w:val="fr-FR"/>
        </w:rPr>
        <w:t>Les normes ST.25 et ST.26 prévoient toutes deux que des nucléotides modifiés ou des acides aminés doivent être accompagnés d’une description supplémentaire.  Dans la norme ST.26, l’identité d’un nucléotide modifié peut être indiquée, le cas échéant, par l’une des abréviations figurant dans le tableau 2 de la section 2 de l’annexe I;  si tel n’est pas le cas, le nom complet non abrégé du nucléotide modifié doit être indiqué.  De même, l’identité d’un acide aminé modifié peut être indiquée, le cas échéant, par l’une des abréviations figurant dans le tableau 4 de la section 4 de l’annexe I;  si tel n’est pas le cas, le nom complet non abrégé de l’acide aminé modifié doit être indiqué.  Inversement, si un résidu modifié ne figure pas dans un tableau de la norme ST.25, il n’est pas obligatoire d’indiquer son nom complet non abrégé;  il n’est pas rare qu’une abréviation soit alors employée.</w:t>
      </w:r>
    </w:p>
    <w:p w14:paraId="5ED8551F" w14:textId="77777777" w:rsidR="00C76247" w:rsidRPr="005E57E3" w:rsidRDefault="00C76247" w:rsidP="009B2AE0">
      <w:pPr>
        <w:widowControl/>
        <w:rPr>
          <w:sz w:val="17"/>
          <w:szCs w:val="17"/>
          <w:lang w:val="fr-FR"/>
        </w:rPr>
      </w:pPr>
    </w:p>
    <w:p w14:paraId="2C467349"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25C17603" w14:textId="77777777" w:rsidR="00C76247" w:rsidRPr="005E57E3" w:rsidRDefault="00C76247" w:rsidP="009B2AE0">
      <w:pPr>
        <w:widowControl/>
        <w:numPr>
          <w:ilvl w:val="0"/>
          <w:numId w:val="21"/>
        </w:numPr>
        <w:kinsoku/>
        <w:spacing w:after="170" w:line="276" w:lineRule="auto"/>
        <w:ind w:left="426" w:firstLine="654"/>
        <w:rPr>
          <w:rFonts w:eastAsia="Arial"/>
          <w:sz w:val="17"/>
          <w:szCs w:val="17"/>
          <w:lang w:val="fr-FR"/>
        </w:rPr>
      </w:pPr>
      <w:r w:rsidRPr="005E57E3">
        <w:rPr>
          <w:rFonts w:eastAsia="Arial"/>
          <w:sz w:val="17"/>
          <w:szCs w:val="17"/>
          <w:lang w:val="fr-FR"/>
        </w:rPr>
        <w:t xml:space="preserve">Lorsque seul un nom abrégé n’apparaissant ni dans </w:t>
      </w:r>
      <w:r w:rsidRPr="005E57E3">
        <w:rPr>
          <w:sz w:val="17"/>
          <w:szCs w:val="17"/>
          <w:lang w:val="fr-FR"/>
        </w:rPr>
        <w:t>le tableau 2 de la section 2 de l’annexe I ni dans le tableau 4 de la section 4 de l’annexe I a été employé à la fois dans la demande et dans un listage des séquences selon la norme ST.25 pour un nucléotide modifié ou un acide aminé modifié, et que l’homme du métier sait que ce nom abrégé ne désigne qu’un seul nucléotide modifié ou acide aminé modifié bien précis, l’emploi du nom complet non abrégé ne constitue pas en lui-même un élément ajouté.</w:t>
      </w:r>
    </w:p>
    <w:p w14:paraId="09D9174D" w14:textId="7C369695" w:rsidR="00C76247" w:rsidRPr="005F5982" w:rsidRDefault="00C76247" w:rsidP="009B2AE0">
      <w:pPr>
        <w:widowControl/>
        <w:numPr>
          <w:ilvl w:val="0"/>
          <w:numId w:val="21"/>
        </w:numPr>
        <w:kinsoku/>
        <w:spacing w:after="170" w:line="276" w:lineRule="auto"/>
        <w:ind w:left="426" w:firstLine="654"/>
        <w:rPr>
          <w:rFonts w:eastAsia="Arial"/>
          <w:sz w:val="17"/>
          <w:szCs w:val="17"/>
          <w:lang w:val="fr-FR"/>
        </w:rPr>
      </w:pPr>
      <w:r w:rsidRPr="005E57E3">
        <w:rPr>
          <w:rFonts w:eastAsia="Arial"/>
          <w:sz w:val="17"/>
          <w:szCs w:val="17"/>
          <w:lang w:val="fr-FR"/>
        </w:rPr>
        <w:t xml:space="preserve">Lorsque seul un nom abrégé n’apparaissant ni dans </w:t>
      </w:r>
      <w:r w:rsidRPr="005E57E3">
        <w:rPr>
          <w:sz w:val="17"/>
          <w:szCs w:val="17"/>
          <w:lang w:val="fr-FR"/>
        </w:rPr>
        <w:t xml:space="preserve">le tableau 2 de la section 2 de l’annexe I ni dans le tableau 4 de la section 4 de l’annexe I a été employé à la fois dans la demande et dans un listage des séquences selon la norme ST.25 pour un nucléotide modifié ou un acide aminé modifié (et que la demande ne comporte aucune structure chimique), et que l’homme du métier ne sait pas que ce nom abrégé ne désigne qu’un seul nucléotide modifié ou acide aminé modifié bien précis, soit parce que l’abréviation lui est totalement inconnue, soit parce qu’elle pourrait représenter différents nucléotides modifiés ou acides aminés modifiés, il est impossible de se conformer à la norme ST.26 sans ajouter un élément.  Bien entendu, dans ce cas particulier la demande établissant une priorité et le listage des séquences sont eux-mêmes vagues.  Pour éviter une éventuelle suppression d’éléments, le nom abrégé figurant dans le listage des séquences selon la norme ST.25 devrait être placé dans un qualificateur “note” </w:t>
      </w:r>
      <w:r w:rsidRPr="00E64C7E">
        <w:rPr>
          <w:strike/>
          <w:color w:val="FFFFFF"/>
          <w:sz w:val="17"/>
          <w:szCs w:val="17"/>
          <w:shd w:val="clear" w:color="auto" w:fill="800080"/>
          <w:lang w:val="fr-FR"/>
        </w:rPr>
        <w:t xml:space="preserve">ou “NOTE” </w:t>
      </w:r>
      <w:r w:rsidRPr="005E57E3">
        <w:rPr>
          <w:sz w:val="17"/>
          <w:szCs w:val="17"/>
          <w:lang w:val="fr-FR"/>
        </w:rPr>
        <w:t>conforme à la norme ST.26 en plus du nom complet non abrégé du nucléotide modifié ou de l’acide aminé modifié.  Ce nom complet non abrégé, qui est prévu dans les listages des séquences définis par la norme ST.26, n’aura pas la priorité par rapport à la demande antérieure.  Il faut veiller à faire apparaître le nom non abrégé dans le listage des séquences original (selon la norme ST.25) et dans la divulgation de la demande afin d’éviter des problèmes par la suite.</w:t>
      </w:r>
    </w:p>
    <w:p w14:paraId="091D5B6B" w14:textId="77777777" w:rsidR="005F5982" w:rsidRPr="005E57E3" w:rsidRDefault="005F5982" w:rsidP="005F5982">
      <w:pPr>
        <w:widowControl/>
        <w:kinsoku/>
        <w:spacing w:after="170" w:line="276" w:lineRule="auto"/>
        <w:ind w:left="1080"/>
        <w:rPr>
          <w:rFonts w:eastAsia="Arial"/>
          <w:sz w:val="17"/>
          <w:szCs w:val="17"/>
          <w:lang w:val="fr-FR"/>
        </w:rPr>
      </w:pPr>
    </w:p>
    <w:p w14:paraId="685FA004" w14:textId="77777777" w:rsidR="00C76247" w:rsidRPr="005E57E3" w:rsidRDefault="00C76247" w:rsidP="009B2AE0">
      <w:pPr>
        <w:pStyle w:val="Heading3"/>
        <w:widowControl/>
        <w:rPr>
          <w:sz w:val="17"/>
          <w:szCs w:val="17"/>
          <w:lang w:val="fr-FR"/>
        </w:rPr>
      </w:pPr>
      <w:bookmarkStart w:id="905" w:name="_Toc54686920"/>
      <w:bookmarkStart w:id="906" w:name="_Toc59200726"/>
      <w:r w:rsidRPr="005E57E3">
        <w:rPr>
          <w:sz w:val="17"/>
          <w:szCs w:val="17"/>
          <w:lang w:val="fr-FR"/>
        </w:rPr>
        <w:t>Scénario 8</w:t>
      </w:r>
      <w:bookmarkEnd w:id="905"/>
      <w:bookmarkEnd w:id="906"/>
    </w:p>
    <w:p w14:paraId="378A9863" w14:textId="77777777" w:rsidR="00C76247" w:rsidRPr="005E57E3" w:rsidRDefault="00C76247" w:rsidP="009B2AE0">
      <w:pPr>
        <w:widowControl/>
        <w:rPr>
          <w:sz w:val="17"/>
          <w:szCs w:val="17"/>
          <w:lang w:val="fr-FR"/>
        </w:rPr>
      </w:pPr>
      <w:r w:rsidRPr="005E57E3">
        <w:rPr>
          <w:sz w:val="17"/>
          <w:szCs w:val="17"/>
          <w:lang w:val="fr-FR"/>
        </w:rPr>
        <w:t>La norme ST.25 comporte un certain nombre de clés de caractérisation qui n’existent pas dans la norme ST.26.  Les déposants doivent donc veiller à reprendre les informations figurant dans ces clés de caractérisation d’une manière conforme à la norme ST.26 sans avoir à ajouter ou à supprimer d’éléments.</w:t>
      </w:r>
    </w:p>
    <w:p w14:paraId="3F510DD4" w14:textId="77777777" w:rsidR="00BE5F70" w:rsidRPr="005E57E3" w:rsidRDefault="00BE5F70" w:rsidP="009B2AE0">
      <w:pPr>
        <w:widowControl/>
        <w:rPr>
          <w:sz w:val="17"/>
          <w:szCs w:val="17"/>
          <w:lang w:val="fr-FR"/>
        </w:rPr>
      </w:pPr>
    </w:p>
    <w:p w14:paraId="6709B253"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7A0B01DA" w14:textId="4253750C" w:rsidR="005F5982" w:rsidRDefault="00C76247" w:rsidP="009B2AE0">
      <w:pPr>
        <w:widowControl/>
        <w:rPr>
          <w:sz w:val="17"/>
          <w:szCs w:val="17"/>
          <w:lang w:val="fr-FR"/>
        </w:rPr>
      </w:pPr>
      <w:r w:rsidRPr="005E57E3">
        <w:rPr>
          <w:sz w:val="17"/>
          <w:szCs w:val="17"/>
          <w:lang w:val="fr-FR"/>
        </w:rPr>
        <w:t>Le tableau suivant fournit des orientations quant à la manière de reprendre les informations figurant dans une ancienne clé de caractérisation de la norme ST.25 en respectant la norme ST.26 et sans avoir à ajouter ou à supprimer d’éléments.  Les numéros 1 à 23 correspondent à des clés de caractérisation de séquences de nucléotides, et les numéros 24 à 43 correspondent à des clés de séquences d’acides aminés.</w:t>
      </w:r>
    </w:p>
    <w:p w14:paraId="15F45D70" w14:textId="77777777" w:rsidR="00C76247" w:rsidRPr="005E57E3" w:rsidRDefault="00C76247" w:rsidP="009B2AE0">
      <w:pPr>
        <w:widowControl/>
        <w:rPr>
          <w:sz w:val="17"/>
          <w:szCs w:val="17"/>
          <w:lang w:val="fr-FR"/>
        </w:rPr>
      </w:pPr>
    </w:p>
    <w:p w14:paraId="1352F106" w14:textId="77777777" w:rsidR="00C76247" w:rsidRPr="005E57E3" w:rsidRDefault="00C76247" w:rsidP="009B2AE0">
      <w:pPr>
        <w:widowControl/>
        <w:rPr>
          <w:sz w:val="17"/>
          <w:szCs w:val="17"/>
          <w:lang w:val="fr-FR"/>
        </w:rPr>
      </w:pP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C76247" w:rsidRPr="005A314F" w14:paraId="0E8AC8CB" w14:textId="77777777" w:rsidTr="005F5982">
        <w:trPr>
          <w:cantSplit/>
          <w:trHeight w:val="181"/>
          <w:tblHead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F52B26"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N°</w:t>
            </w:r>
          </w:p>
        </w:tc>
        <w:tc>
          <w:tcPr>
            <w:tcW w:w="2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544F2" w14:textId="77777777" w:rsidR="00C76247" w:rsidRPr="005E57E3" w:rsidRDefault="00C76247" w:rsidP="009B2AE0">
            <w:pPr>
              <w:widowControl/>
              <w:contextualSpacing/>
              <w:jc w:val="center"/>
              <w:rPr>
                <w:b/>
                <w:sz w:val="17"/>
                <w:szCs w:val="17"/>
                <w:lang w:val="fr-FR"/>
              </w:rPr>
            </w:pPr>
            <w:r w:rsidRPr="005E57E3">
              <w:rPr>
                <w:b/>
                <w:sz w:val="17"/>
                <w:szCs w:val="17"/>
                <w:lang w:val="fr-FR"/>
              </w:rPr>
              <w:t>Clé de caractérisation du champ &lt;221&gt;</w:t>
            </w:r>
            <w:r w:rsidRPr="005E57E3">
              <w:rPr>
                <w:b/>
                <w:sz w:val="17"/>
                <w:szCs w:val="17"/>
                <w:lang w:val="fr-FR"/>
              </w:rPr>
              <w:br/>
              <w:t>dans la norme ST.25</w:t>
            </w:r>
          </w:p>
        </w:tc>
        <w:tc>
          <w:tcPr>
            <w:tcW w:w="71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2C05F"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Équivalent dans la norme ST.26</w:t>
            </w:r>
          </w:p>
        </w:tc>
      </w:tr>
      <w:tr w:rsidR="00C76247" w:rsidRPr="005E57E3" w14:paraId="62E7A4F7" w14:textId="77777777" w:rsidTr="005F5982">
        <w:trPr>
          <w:cantSplit/>
          <w:trHeight w:val="55"/>
          <w:tblHeader/>
        </w:trPr>
        <w:tc>
          <w:tcPr>
            <w:tcW w:w="6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45C3C6" w14:textId="77777777" w:rsidR="00C76247" w:rsidRPr="005E57E3" w:rsidRDefault="00C76247" w:rsidP="009B2AE0">
            <w:pPr>
              <w:widowControl/>
              <w:ind w:left="360" w:hanging="360"/>
              <w:contextualSpacing/>
              <w:jc w:val="center"/>
              <w:rPr>
                <w:b/>
                <w:sz w:val="17"/>
                <w:szCs w:val="17"/>
                <w:lang w:val="fr-FR"/>
              </w:rPr>
            </w:pPr>
          </w:p>
        </w:tc>
        <w:tc>
          <w:tcPr>
            <w:tcW w:w="2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46D53" w14:textId="77777777" w:rsidR="00C76247" w:rsidRPr="005E57E3" w:rsidRDefault="00C76247" w:rsidP="009B2AE0">
            <w:pPr>
              <w:widowControl/>
              <w:ind w:left="360" w:hanging="360"/>
              <w:contextualSpacing/>
              <w:rPr>
                <w:b/>
                <w:sz w:val="17"/>
                <w:szCs w:val="17"/>
                <w:lang w:val="fr-FR"/>
              </w:rPr>
            </w:pP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9306A9" w14:textId="77777777" w:rsidR="00C76247" w:rsidRPr="005E57E3" w:rsidRDefault="00C76247" w:rsidP="009B2AE0">
            <w:pPr>
              <w:widowControl/>
              <w:contextualSpacing/>
              <w:jc w:val="center"/>
              <w:rPr>
                <w:b/>
                <w:sz w:val="17"/>
                <w:szCs w:val="17"/>
                <w:lang w:val="fr-FR"/>
              </w:rPr>
            </w:pPr>
            <w:r w:rsidRPr="005E57E3">
              <w:rPr>
                <w:b/>
                <w:sz w:val="17"/>
                <w:szCs w:val="17"/>
                <w:lang w:val="fr-FR"/>
              </w:rPr>
              <w:t>Clé de caractérisation</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733E77"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Qualificateur</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301022"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Valeur du qualificateur</w:t>
            </w:r>
          </w:p>
        </w:tc>
      </w:tr>
      <w:tr w:rsidR="00C76247" w:rsidRPr="005E57E3" w14:paraId="01A7CD0A" w14:textId="77777777" w:rsidTr="005F5982">
        <w:trPr>
          <w:cantSplit/>
          <w:trHeight w:val="273"/>
        </w:trPr>
        <w:tc>
          <w:tcPr>
            <w:tcW w:w="630" w:type="dxa"/>
            <w:tcBorders>
              <w:top w:val="single" w:sz="4" w:space="0" w:color="auto"/>
            </w:tcBorders>
          </w:tcPr>
          <w:p w14:paraId="6BB095E8" w14:textId="77777777" w:rsidR="00C76247" w:rsidRPr="005E57E3" w:rsidRDefault="00C76247" w:rsidP="009B2AE0">
            <w:pPr>
              <w:widowControl/>
              <w:ind w:left="360" w:hanging="360"/>
              <w:contextualSpacing/>
              <w:rPr>
                <w:sz w:val="17"/>
                <w:szCs w:val="17"/>
                <w:lang w:val="fr-FR"/>
              </w:rPr>
            </w:pPr>
            <w:r w:rsidRPr="005E57E3">
              <w:rPr>
                <w:sz w:val="17"/>
                <w:szCs w:val="17"/>
                <w:lang w:val="fr-FR"/>
              </w:rPr>
              <w:t>1</w:t>
            </w:r>
          </w:p>
        </w:tc>
        <w:tc>
          <w:tcPr>
            <w:tcW w:w="2103" w:type="dxa"/>
            <w:tcBorders>
              <w:top w:val="single" w:sz="4" w:space="0" w:color="auto"/>
            </w:tcBorders>
          </w:tcPr>
          <w:p w14:paraId="7073E0FC" w14:textId="77777777" w:rsidR="00C76247" w:rsidRPr="005E57E3" w:rsidRDefault="00C76247" w:rsidP="009B2AE0">
            <w:pPr>
              <w:widowControl/>
              <w:ind w:left="360" w:hanging="360"/>
              <w:contextualSpacing/>
              <w:rPr>
                <w:sz w:val="17"/>
                <w:szCs w:val="17"/>
                <w:lang w:val="fr-FR"/>
              </w:rPr>
            </w:pPr>
            <w:r w:rsidRPr="005E57E3">
              <w:rPr>
                <w:sz w:val="17"/>
                <w:szCs w:val="17"/>
                <w:lang w:val="fr-FR"/>
              </w:rPr>
              <w:t>allele</w:t>
            </w:r>
          </w:p>
        </w:tc>
        <w:tc>
          <w:tcPr>
            <w:tcW w:w="1719" w:type="dxa"/>
            <w:tcBorders>
              <w:top w:val="single" w:sz="4" w:space="0" w:color="auto"/>
            </w:tcBorders>
          </w:tcPr>
          <w:p w14:paraId="288B1F8E"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Borders>
              <w:top w:val="single" w:sz="4" w:space="0" w:color="auto"/>
            </w:tcBorders>
          </w:tcPr>
          <w:p w14:paraId="7C4655BC" w14:textId="2F2AD235" w:rsidR="00C76247" w:rsidRPr="005E57E3" w:rsidRDefault="0022505D" w:rsidP="009B2AE0">
            <w:pPr>
              <w:widowControl/>
              <w:ind w:left="360" w:hanging="360"/>
              <w:contextualSpacing/>
              <w:rPr>
                <w:sz w:val="17"/>
                <w:szCs w:val="17"/>
                <w:lang w:val="fr-FR"/>
              </w:rPr>
            </w:pPr>
            <w:r w:rsidRPr="005E57E3">
              <w:rPr>
                <w:sz w:val="17"/>
                <w:szCs w:val="17"/>
                <w:lang w:val="fr-FR"/>
              </w:rPr>
              <w:t>A</w:t>
            </w:r>
            <w:r w:rsidR="00C76247" w:rsidRPr="005E57E3">
              <w:rPr>
                <w:sz w:val="17"/>
                <w:szCs w:val="17"/>
                <w:lang w:val="fr-FR"/>
              </w:rPr>
              <w:t>llele</w:t>
            </w:r>
          </w:p>
        </w:tc>
        <w:tc>
          <w:tcPr>
            <w:tcW w:w="3260" w:type="dxa"/>
            <w:tcBorders>
              <w:top w:val="single" w:sz="4" w:space="0" w:color="auto"/>
            </w:tcBorders>
          </w:tcPr>
          <w:p w14:paraId="3154149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213C8C00" w14:textId="77777777" w:rsidTr="005F5982">
        <w:trPr>
          <w:cantSplit/>
          <w:trHeight w:val="125"/>
        </w:trPr>
        <w:tc>
          <w:tcPr>
            <w:tcW w:w="630" w:type="dxa"/>
            <w:vMerge w:val="restart"/>
          </w:tcPr>
          <w:p w14:paraId="1D71B1BB" w14:textId="77777777" w:rsidR="00C76247" w:rsidRPr="005E57E3" w:rsidRDefault="00C76247" w:rsidP="009B2AE0">
            <w:pPr>
              <w:widowControl/>
              <w:ind w:left="360" w:hanging="360"/>
              <w:contextualSpacing/>
              <w:rPr>
                <w:sz w:val="17"/>
                <w:szCs w:val="17"/>
                <w:lang w:val="fr-FR"/>
              </w:rPr>
            </w:pPr>
            <w:r w:rsidRPr="005E57E3">
              <w:rPr>
                <w:sz w:val="17"/>
                <w:szCs w:val="17"/>
                <w:lang w:val="fr-FR"/>
              </w:rPr>
              <w:t>2</w:t>
            </w:r>
          </w:p>
        </w:tc>
        <w:tc>
          <w:tcPr>
            <w:tcW w:w="2103" w:type="dxa"/>
            <w:vMerge w:val="restart"/>
          </w:tcPr>
          <w:p w14:paraId="2DBC1626" w14:textId="77777777" w:rsidR="00C76247" w:rsidRPr="005E57E3" w:rsidRDefault="00C76247" w:rsidP="009B2AE0">
            <w:pPr>
              <w:widowControl/>
              <w:ind w:left="360" w:hanging="360"/>
              <w:contextualSpacing/>
              <w:rPr>
                <w:sz w:val="17"/>
                <w:szCs w:val="17"/>
                <w:lang w:val="fr-FR"/>
              </w:rPr>
            </w:pPr>
            <w:r w:rsidRPr="005E57E3">
              <w:rPr>
                <w:sz w:val="17"/>
                <w:szCs w:val="17"/>
                <w:lang w:val="fr-FR"/>
              </w:rPr>
              <w:t>attenuator</w:t>
            </w:r>
          </w:p>
        </w:tc>
        <w:tc>
          <w:tcPr>
            <w:tcW w:w="1719" w:type="dxa"/>
            <w:vMerge w:val="restart"/>
          </w:tcPr>
          <w:p w14:paraId="23AA6C29" w14:textId="642C9153" w:rsidR="00C76247" w:rsidRPr="005E57E3" w:rsidRDefault="00C76247" w:rsidP="00BE5F70">
            <w:pPr>
              <w:widowControl/>
              <w:ind w:left="360" w:hanging="360"/>
              <w:contextualSpacing/>
              <w:rPr>
                <w:sz w:val="17"/>
                <w:szCs w:val="17"/>
                <w:lang w:val="fr-FR"/>
              </w:rPr>
            </w:pPr>
            <w:r w:rsidRPr="005E57E3">
              <w:rPr>
                <w:sz w:val="17"/>
                <w:szCs w:val="17"/>
                <w:lang w:val="fr-FR"/>
              </w:rPr>
              <w:t>regulatory</w:t>
            </w:r>
            <w:r w:rsidR="00BE5F70">
              <w:rPr>
                <w:sz w:val="17"/>
                <w:szCs w:val="17"/>
                <w:vertAlign w:val="superscript"/>
                <w:lang w:val="fr-FR"/>
              </w:rPr>
              <w:t>3</w:t>
            </w:r>
          </w:p>
        </w:tc>
        <w:tc>
          <w:tcPr>
            <w:tcW w:w="2127" w:type="dxa"/>
          </w:tcPr>
          <w:p w14:paraId="5C043380" w14:textId="56789CA5" w:rsidR="00C76247" w:rsidRPr="005E57E3" w:rsidRDefault="00C76247" w:rsidP="00DA1AEA">
            <w:pPr>
              <w:widowControl/>
              <w:ind w:left="360" w:hanging="360"/>
              <w:contextualSpacing/>
              <w:rPr>
                <w:sz w:val="17"/>
                <w:szCs w:val="17"/>
                <w:lang w:val="fr-FR"/>
              </w:rPr>
            </w:pPr>
            <w:r w:rsidRPr="005E57E3">
              <w:rPr>
                <w:sz w:val="17"/>
                <w:szCs w:val="17"/>
                <w:lang w:val="fr-FR"/>
              </w:rPr>
              <w:t>regulatory_</w:t>
            </w:r>
            <w:r w:rsidR="00DA1AEA" w:rsidRPr="005E57E3">
              <w:rPr>
                <w:sz w:val="17"/>
                <w:szCs w:val="17"/>
                <w:lang w:val="fr-FR"/>
              </w:rPr>
              <w:t>class</w:t>
            </w:r>
            <w:r w:rsidR="00DA1AEA">
              <w:rPr>
                <w:sz w:val="17"/>
                <w:szCs w:val="17"/>
                <w:vertAlign w:val="superscript"/>
                <w:lang w:val="fr-FR"/>
              </w:rPr>
              <w:t>3</w:t>
            </w:r>
          </w:p>
        </w:tc>
        <w:tc>
          <w:tcPr>
            <w:tcW w:w="3260" w:type="dxa"/>
          </w:tcPr>
          <w:p w14:paraId="2838AC73" w14:textId="77777777" w:rsidR="00C76247" w:rsidRPr="005E57E3" w:rsidRDefault="00C76247" w:rsidP="009B2AE0">
            <w:pPr>
              <w:widowControl/>
              <w:ind w:left="360" w:hanging="360"/>
              <w:contextualSpacing/>
              <w:rPr>
                <w:sz w:val="17"/>
                <w:szCs w:val="17"/>
                <w:lang w:val="fr-FR"/>
              </w:rPr>
            </w:pPr>
            <w:r w:rsidRPr="005E57E3">
              <w:rPr>
                <w:sz w:val="17"/>
                <w:szCs w:val="17"/>
                <w:lang w:val="fr-FR"/>
              </w:rPr>
              <w:t>“attenuator”</w:t>
            </w:r>
          </w:p>
        </w:tc>
      </w:tr>
      <w:tr w:rsidR="00C76247" w:rsidRPr="005E57E3" w14:paraId="210F5518" w14:textId="77777777" w:rsidTr="005F5982">
        <w:trPr>
          <w:cantSplit/>
          <w:trHeight w:val="125"/>
        </w:trPr>
        <w:tc>
          <w:tcPr>
            <w:tcW w:w="630" w:type="dxa"/>
            <w:vMerge/>
          </w:tcPr>
          <w:p w14:paraId="2AD395C5" w14:textId="77777777" w:rsidR="00C76247" w:rsidRPr="005E57E3" w:rsidRDefault="00C76247" w:rsidP="009B2AE0">
            <w:pPr>
              <w:widowControl/>
              <w:ind w:left="360" w:hanging="360"/>
              <w:contextualSpacing/>
              <w:rPr>
                <w:sz w:val="17"/>
                <w:szCs w:val="17"/>
                <w:lang w:val="fr-FR"/>
              </w:rPr>
            </w:pPr>
          </w:p>
        </w:tc>
        <w:tc>
          <w:tcPr>
            <w:tcW w:w="2103" w:type="dxa"/>
            <w:vMerge/>
          </w:tcPr>
          <w:p w14:paraId="12258222" w14:textId="77777777" w:rsidR="00C76247" w:rsidRPr="005E57E3" w:rsidRDefault="00C76247" w:rsidP="009B2AE0">
            <w:pPr>
              <w:widowControl/>
              <w:ind w:left="360" w:hanging="360"/>
              <w:contextualSpacing/>
              <w:rPr>
                <w:sz w:val="17"/>
                <w:szCs w:val="17"/>
                <w:lang w:val="fr-FR"/>
              </w:rPr>
            </w:pPr>
          </w:p>
        </w:tc>
        <w:tc>
          <w:tcPr>
            <w:tcW w:w="1719" w:type="dxa"/>
            <w:vMerge/>
          </w:tcPr>
          <w:p w14:paraId="43FE047B" w14:textId="77777777" w:rsidR="00C76247" w:rsidRPr="005E57E3" w:rsidRDefault="00C76247" w:rsidP="009B2AE0">
            <w:pPr>
              <w:widowControl/>
              <w:ind w:left="360" w:hanging="360"/>
              <w:contextualSpacing/>
              <w:rPr>
                <w:i/>
                <w:sz w:val="17"/>
                <w:szCs w:val="17"/>
                <w:lang w:val="fr-FR"/>
              </w:rPr>
            </w:pPr>
          </w:p>
        </w:tc>
        <w:tc>
          <w:tcPr>
            <w:tcW w:w="2127" w:type="dxa"/>
          </w:tcPr>
          <w:p w14:paraId="02FEAA05"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ECD324B"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1D4D2BD2" w14:textId="77777777" w:rsidTr="005F5982">
        <w:trPr>
          <w:cantSplit/>
          <w:trHeight w:val="244"/>
        </w:trPr>
        <w:tc>
          <w:tcPr>
            <w:tcW w:w="630" w:type="dxa"/>
            <w:vMerge w:val="restart"/>
          </w:tcPr>
          <w:p w14:paraId="64404F36" w14:textId="77777777" w:rsidR="00C76247" w:rsidRPr="005E57E3" w:rsidRDefault="00C76247" w:rsidP="009B2AE0">
            <w:pPr>
              <w:widowControl/>
              <w:ind w:left="360" w:hanging="360"/>
              <w:contextualSpacing/>
              <w:rPr>
                <w:sz w:val="17"/>
                <w:szCs w:val="17"/>
                <w:lang w:val="fr-FR"/>
              </w:rPr>
            </w:pPr>
            <w:r w:rsidRPr="005E57E3">
              <w:rPr>
                <w:sz w:val="17"/>
                <w:szCs w:val="17"/>
                <w:lang w:val="fr-FR"/>
              </w:rPr>
              <w:t>3</w:t>
            </w:r>
          </w:p>
        </w:tc>
        <w:tc>
          <w:tcPr>
            <w:tcW w:w="2103" w:type="dxa"/>
            <w:vMerge w:val="restart"/>
          </w:tcPr>
          <w:p w14:paraId="122BAE20" w14:textId="77777777" w:rsidR="00C76247" w:rsidRPr="005E57E3" w:rsidRDefault="00C76247" w:rsidP="009B2AE0">
            <w:pPr>
              <w:widowControl/>
              <w:ind w:left="360" w:hanging="360"/>
              <w:contextualSpacing/>
              <w:rPr>
                <w:sz w:val="17"/>
                <w:szCs w:val="17"/>
                <w:lang w:val="fr-FR"/>
              </w:rPr>
            </w:pPr>
            <w:r w:rsidRPr="005E57E3">
              <w:rPr>
                <w:sz w:val="17"/>
                <w:szCs w:val="17"/>
                <w:lang w:val="fr-FR"/>
              </w:rPr>
              <w:t>CAAT_signal</w:t>
            </w:r>
          </w:p>
        </w:tc>
        <w:tc>
          <w:tcPr>
            <w:tcW w:w="1719" w:type="dxa"/>
            <w:vMerge w:val="restart"/>
          </w:tcPr>
          <w:p w14:paraId="30C3BD7E" w14:textId="5FAFAB42" w:rsidR="00C76247" w:rsidRPr="005E57E3" w:rsidRDefault="00BE5F70" w:rsidP="00BE5F70">
            <w:pPr>
              <w:widowControl/>
              <w:ind w:left="360" w:hanging="360"/>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604969A2" w14:textId="3B3B7D7E"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7B66440A" w14:textId="77777777" w:rsidR="00C76247" w:rsidRPr="005E57E3" w:rsidRDefault="00C76247" w:rsidP="009B2AE0">
            <w:pPr>
              <w:widowControl/>
              <w:ind w:left="360" w:hanging="360"/>
              <w:contextualSpacing/>
              <w:rPr>
                <w:sz w:val="17"/>
                <w:szCs w:val="17"/>
                <w:lang w:val="fr-FR"/>
              </w:rPr>
            </w:pPr>
            <w:r w:rsidRPr="005E57E3">
              <w:rPr>
                <w:sz w:val="17"/>
                <w:szCs w:val="17"/>
                <w:lang w:val="fr-FR"/>
              </w:rPr>
              <w:t>“CAAT_signal”</w:t>
            </w:r>
          </w:p>
        </w:tc>
      </w:tr>
      <w:tr w:rsidR="00C76247" w:rsidRPr="005E57E3" w14:paraId="46FCA79E" w14:textId="77777777" w:rsidTr="005F5982">
        <w:trPr>
          <w:cantSplit/>
          <w:trHeight w:val="244"/>
        </w:trPr>
        <w:tc>
          <w:tcPr>
            <w:tcW w:w="630" w:type="dxa"/>
            <w:vMerge/>
          </w:tcPr>
          <w:p w14:paraId="3496D841" w14:textId="77777777" w:rsidR="00C76247" w:rsidRPr="005E57E3" w:rsidRDefault="00C76247" w:rsidP="009B2AE0">
            <w:pPr>
              <w:widowControl/>
              <w:ind w:left="360" w:hanging="360"/>
              <w:contextualSpacing/>
              <w:rPr>
                <w:sz w:val="17"/>
                <w:szCs w:val="17"/>
                <w:lang w:val="fr-FR"/>
              </w:rPr>
            </w:pPr>
          </w:p>
        </w:tc>
        <w:tc>
          <w:tcPr>
            <w:tcW w:w="2103" w:type="dxa"/>
            <w:vMerge/>
          </w:tcPr>
          <w:p w14:paraId="19F2FB99" w14:textId="77777777" w:rsidR="00C76247" w:rsidRPr="005E57E3" w:rsidRDefault="00C76247" w:rsidP="009B2AE0">
            <w:pPr>
              <w:widowControl/>
              <w:ind w:left="360" w:hanging="360"/>
              <w:contextualSpacing/>
              <w:rPr>
                <w:sz w:val="17"/>
                <w:szCs w:val="17"/>
                <w:lang w:val="fr-FR"/>
              </w:rPr>
            </w:pPr>
          </w:p>
        </w:tc>
        <w:tc>
          <w:tcPr>
            <w:tcW w:w="1719" w:type="dxa"/>
            <w:vMerge/>
          </w:tcPr>
          <w:p w14:paraId="19AAE916" w14:textId="77777777" w:rsidR="00C76247" w:rsidRPr="005E57E3" w:rsidRDefault="00C76247" w:rsidP="009B2AE0">
            <w:pPr>
              <w:widowControl/>
              <w:ind w:left="360" w:hanging="360"/>
              <w:rPr>
                <w:i/>
                <w:sz w:val="17"/>
                <w:szCs w:val="17"/>
                <w:lang w:val="fr-FR"/>
              </w:rPr>
            </w:pPr>
          </w:p>
        </w:tc>
        <w:tc>
          <w:tcPr>
            <w:tcW w:w="2127" w:type="dxa"/>
          </w:tcPr>
          <w:p w14:paraId="4CBCB5ED" w14:textId="77777777" w:rsidR="00C76247" w:rsidRPr="005E57E3" w:rsidRDefault="00C76247" w:rsidP="009B2AE0">
            <w:pPr>
              <w:widowControl/>
              <w:ind w:left="360" w:hanging="360"/>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E9C2321" w14:textId="77777777" w:rsidR="00C76247" w:rsidRPr="005E57E3" w:rsidRDefault="00C76247" w:rsidP="009B2AE0">
            <w:pPr>
              <w:widowControl/>
              <w:ind w:left="360" w:hanging="360"/>
              <w:rPr>
                <w:sz w:val="17"/>
                <w:szCs w:val="17"/>
                <w:lang w:val="fr-FR"/>
              </w:rPr>
            </w:pPr>
            <w:r w:rsidRPr="005E57E3">
              <w:rPr>
                <w:sz w:val="17"/>
                <w:szCs w:val="17"/>
                <w:lang w:val="fr-FR"/>
              </w:rPr>
              <w:t>valeur du champ &lt;223&gt;</w:t>
            </w:r>
          </w:p>
        </w:tc>
      </w:tr>
      <w:tr w:rsidR="00C76247" w:rsidRPr="005A314F" w14:paraId="4E852099" w14:textId="77777777" w:rsidTr="005F5982">
        <w:trPr>
          <w:cantSplit/>
          <w:trHeight w:val="130"/>
        </w:trPr>
        <w:tc>
          <w:tcPr>
            <w:tcW w:w="630" w:type="dxa"/>
          </w:tcPr>
          <w:p w14:paraId="65B73156" w14:textId="77777777" w:rsidR="00C76247" w:rsidRPr="005E57E3" w:rsidRDefault="00C76247" w:rsidP="009B2AE0">
            <w:pPr>
              <w:widowControl/>
              <w:ind w:left="360" w:hanging="360"/>
              <w:contextualSpacing/>
              <w:rPr>
                <w:sz w:val="17"/>
                <w:szCs w:val="17"/>
                <w:lang w:val="fr-FR"/>
              </w:rPr>
            </w:pPr>
            <w:r w:rsidRPr="005E57E3">
              <w:rPr>
                <w:sz w:val="17"/>
                <w:szCs w:val="17"/>
                <w:lang w:val="fr-FR"/>
              </w:rPr>
              <w:t>4</w:t>
            </w:r>
          </w:p>
        </w:tc>
        <w:tc>
          <w:tcPr>
            <w:tcW w:w="2103" w:type="dxa"/>
          </w:tcPr>
          <w:p w14:paraId="3FECA162" w14:textId="77777777" w:rsidR="00C76247" w:rsidRPr="005E57E3" w:rsidRDefault="00C76247" w:rsidP="009B2AE0">
            <w:pPr>
              <w:widowControl/>
              <w:ind w:left="360" w:hanging="360"/>
              <w:contextualSpacing/>
              <w:rPr>
                <w:sz w:val="17"/>
                <w:szCs w:val="17"/>
                <w:lang w:val="fr-FR"/>
              </w:rPr>
            </w:pPr>
            <w:r w:rsidRPr="005E57E3">
              <w:rPr>
                <w:sz w:val="17"/>
                <w:szCs w:val="17"/>
                <w:lang w:val="fr-FR"/>
              </w:rPr>
              <w:t>conflict</w:t>
            </w:r>
          </w:p>
        </w:tc>
        <w:tc>
          <w:tcPr>
            <w:tcW w:w="1719" w:type="dxa"/>
          </w:tcPr>
          <w:p w14:paraId="73F81114"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0EB41C5D" w14:textId="2BC0DDAE"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2EB0C51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“conflict” et valeur du champ &lt;223&gt; </w:t>
            </w:r>
          </w:p>
        </w:tc>
      </w:tr>
      <w:tr w:rsidR="00C76247" w:rsidRPr="005E57E3" w14:paraId="3A92FD5C" w14:textId="77777777" w:rsidTr="005F5982">
        <w:trPr>
          <w:cantSplit/>
          <w:trHeight w:val="244"/>
        </w:trPr>
        <w:tc>
          <w:tcPr>
            <w:tcW w:w="630" w:type="dxa"/>
            <w:vMerge w:val="restart"/>
          </w:tcPr>
          <w:p w14:paraId="64407E59" w14:textId="3D96C4E4" w:rsidR="00C76247" w:rsidRPr="005E57E3" w:rsidRDefault="00C76247" w:rsidP="009B2AE0">
            <w:pPr>
              <w:widowControl/>
              <w:ind w:left="360" w:hanging="360"/>
              <w:contextualSpacing/>
              <w:rPr>
                <w:sz w:val="17"/>
                <w:szCs w:val="17"/>
                <w:lang w:val="fr-FR"/>
              </w:rPr>
            </w:pPr>
            <w:r w:rsidRPr="005E57E3">
              <w:rPr>
                <w:sz w:val="17"/>
                <w:szCs w:val="17"/>
                <w:lang w:val="fr-FR"/>
              </w:rPr>
              <w:t>5</w:t>
            </w:r>
          </w:p>
        </w:tc>
        <w:tc>
          <w:tcPr>
            <w:tcW w:w="2103" w:type="dxa"/>
            <w:vMerge w:val="restart"/>
          </w:tcPr>
          <w:p w14:paraId="193C0456" w14:textId="77777777" w:rsidR="00C76247" w:rsidRPr="005E57E3" w:rsidRDefault="00C76247" w:rsidP="009B2AE0">
            <w:pPr>
              <w:widowControl/>
              <w:ind w:left="360" w:hanging="360"/>
              <w:contextualSpacing/>
              <w:rPr>
                <w:sz w:val="17"/>
                <w:szCs w:val="17"/>
                <w:lang w:val="fr-FR"/>
              </w:rPr>
            </w:pPr>
            <w:r w:rsidRPr="005E57E3">
              <w:rPr>
                <w:sz w:val="17"/>
                <w:szCs w:val="17"/>
                <w:lang w:val="fr-FR"/>
              </w:rPr>
              <w:t>enhancer</w:t>
            </w:r>
          </w:p>
        </w:tc>
        <w:tc>
          <w:tcPr>
            <w:tcW w:w="1719" w:type="dxa"/>
            <w:vMerge w:val="restart"/>
          </w:tcPr>
          <w:p w14:paraId="2E7F0F37" w14:textId="48BBBA71" w:rsidR="00C76247" w:rsidRPr="005E57E3" w:rsidRDefault="00BE5F70" w:rsidP="00C07BF6">
            <w:pPr>
              <w:widowControl/>
              <w:ind w:left="360" w:hanging="360"/>
              <w:contextualSpacing/>
              <w:rPr>
                <w:sz w:val="17"/>
                <w:szCs w:val="17"/>
                <w:lang w:val="fr-FR"/>
              </w:rPr>
            </w:pPr>
            <w:r w:rsidRPr="005E57E3">
              <w:rPr>
                <w:sz w:val="17"/>
                <w:szCs w:val="17"/>
                <w:lang w:val="fr-FR"/>
              </w:rPr>
              <w:t>regulatory</w:t>
            </w:r>
            <w:r w:rsidR="00C07BF6">
              <w:rPr>
                <w:rStyle w:val="FootnoteReference"/>
                <w:sz w:val="17"/>
                <w:szCs w:val="17"/>
                <w:lang w:val="fr-FR"/>
              </w:rPr>
              <w:footnoteReference w:id="4"/>
            </w:r>
          </w:p>
        </w:tc>
        <w:tc>
          <w:tcPr>
            <w:tcW w:w="2127" w:type="dxa"/>
          </w:tcPr>
          <w:p w14:paraId="5B777EC1" w14:textId="3D3000F3"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r w:rsidR="00BE5F70" w:rsidRPr="005E57E3">
              <w:rPr>
                <w:sz w:val="17"/>
                <w:szCs w:val="17"/>
                <w:vertAlign w:val="superscript"/>
                <w:lang w:val="fr-FR"/>
              </w:rPr>
              <w:t xml:space="preserve"> </w:t>
            </w:r>
          </w:p>
        </w:tc>
        <w:tc>
          <w:tcPr>
            <w:tcW w:w="3260" w:type="dxa"/>
          </w:tcPr>
          <w:p w14:paraId="1246A0C9" w14:textId="77777777" w:rsidR="00C76247" w:rsidRPr="005E57E3" w:rsidRDefault="00C76247" w:rsidP="009B2AE0">
            <w:pPr>
              <w:widowControl/>
              <w:rPr>
                <w:sz w:val="17"/>
                <w:szCs w:val="17"/>
                <w:lang w:val="fr-FR"/>
              </w:rPr>
            </w:pPr>
            <w:r w:rsidRPr="005E57E3">
              <w:rPr>
                <w:sz w:val="17"/>
                <w:szCs w:val="17"/>
                <w:lang w:val="fr-FR"/>
              </w:rPr>
              <w:t xml:space="preserve">“enhancer” </w:t>
            </w:r>
          </w:p>
        </w:tc>
      </w:tr>
      <w:tr w:rsidR="00C76247" w:rsidRPr="005E57E3" w14:paraId="2FEFBD0C" w14:textId="77777777" w:rsidTr="005F5982">
        <w:trPr>
          <w:cantSplit/>
          <w:trHeight w:val="244"/>
        </w:trPr>
        <w:tc>
          <w:tcPr>
            <w:tcW w:w="630" w:type="dxa"/>
            <w:vMerge/>
          </w:tcPr>
          <w:p w14:paraId="340E910F" w14:textId="77777777" w:rsidR="00C76247" w:rsidRPr="005E57E3" w:rsidRDefault="00C76247" w:rsidP="009B2AE0">
            <w:pPr>
              <w:widowControl/>
              <w:ind w:left="360" w:hanging="360"/>
              <w:contextualSpacing/>
              <w:rPr>
                <w:sz w:val="17"/>
                <w:szCs w:val="17"/>
                <w:lang w:val="fr-FR"/>
              </w:rPr>
            </w:pPr>
          </w:p>
        </w:tc>
        <w:tc>
          <w:tcPr>
            <w:tcW w:w="2103" w:type="dxa"/>
            <w:vMerge/>
          </w:tcPr>
          <w:p w14:paraId="2DDFAFBC" w14:textId="77777777" w:rsidR="00C76247" w:rsidRPr="005E57E3" w:rsidRDefault="00C76247" w:rsidP="009B2AE0">
            <w:pPr>
              <w:widowControl/>
              <w:ind w:left="360" w:hanging="360"/>
              <w:contextualSpacing/>
              <w:rPr>
                <w:sz w:val="17"/>
                <w:szCs w:val="17"/>
                <w:lang w:val="fr-FR"/>
              </w:rPr>
            </w:pPr>
          </w:p>
        </w:tc>
        <w:tc>
          <w:tcPr>
            <w:tcW w:w="1719" w:type="dxa"/>
            <w:vMerge/>
          </w:tcPr>
          <w:p w14:paraId="79659D7B" w14:textId="77777777" w:rsidR="00C76247" w:rsidRPr="005E57E3" w:rsidRDefault="00C76247" w:rsidP="009B2AE0">
            <w:pPr>
              <w:widowControl/>
              <w:ind w:left="360" w:hanging="360"/>
              <w:contextualSpacing/>
              <w:rPr>
                <w:sz w:val="17"/>
                <w:szCs w:val="17"/>
                <w:lang w:val="fr-FR"/>
              </w:rPr>
            </w:pPr>
          </w:p>
        </w:tc>
        <w:tc>
          <w:tcPr>
            <w:tcW w:w="2127" w:type="dxa"/>
          </w:tcPr>
          <w:p w14:paraId="4A575DE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4B99E04"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21343657" w14:textId="77777777" w:rsidTr="005F5982">
        <w:trPr>
          <w:cantSplit/>
          <w:trHeight w:val="125"/>
        </w:trPr>
        <w:tc>
          <w:tcPr>
            <w:tcW w:w="630" w:type="dxa"/>
            <w:vMerge w:val="restart"/>
          </w:tcPr>
          <w:p w14:paraId="1B3434AD" w14:textId="77777777" w:rsidR="00C76247" w:rsidRPr="005E57E3" w:rsidRDefault="00C76247" w:rsidP="009B2AE0">
            <w:pPr>
              <w:widowControl/>
              <w:ind w:left="360" w:hanging="360"/>
              <w:contextualSpacing/>
              <w:rPr>
                <w:sz w:val="17"/>
                <w:szCs w:val="17"/>
                <w:lang w:val="fr-FR"/>
              </w:rPr>
            </w:pPr>
            <w:r w:rsidRPr="005E57E3">
              <w:rPr>
                <w:sz w:val="17"/>
                <w:szCs w:val="17"/>
                <w:lang w:val="fr-FR"/>
              </w:rPr>
              <w:t>6</w:t>
            </w:r>
          </w:p>
        </w:tc>
        <w:tc>
          <w:tcPr>
            <w:tcW w:w="2103" w:type="dxa"/>
            <w:vMerge w:val="restart"/>
          </w:tcPr>
          <w:p w14:paraId="3CD596FB" w14:textId="77777777" w:rsidR="00C76247" w:rsidRPr="005E57E3" w:rsidRDefault="00C76247" w:rsidP="009B2AE0">
            <w:pPr>
              <w:widowControl/>
              <w:ind w:left="360" w:hanging="360"/>
              <w:contextualSpacing/>
              <w:rPr>
                <w:sz w:val="17"/>
                <w:szCs w:val="17"/>
                <w:lang w:val="fr-FR"/>
              </w:rPr>
            </w:pPr>
            <w:r w:rsidRPr="005E57E3">
              <w:rPr>
                <w:sz w:val="17"/>
                <w:szCs w:val="17"/>
                <w:lang w:val="fr-FR"/>
              </w:rPr>
              <w:t>GC_signal</w:t>
            </w:r>
          </w:p>
        </w:tc>
        <w:tc>
          <w:tcPr>
            <w:tcW w:w="1719" w:type="dxa"/>
            <w:vMerge w:val="restart"/>
          </w:tcPr>
          <w:p w14:paraId="690DF59F" w14:textId="463DAA64"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5794B7D1" w14:textId="17DDC6EF"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7F5CABB5" w14:textId="77777777" w:rsidR="00C76247" w:rsidRPr="005E57E3" w:rsidRDefault="00C76247" w:rsidP="009B2AE0">
            <w:pPr>
              <w:widowControl/>
              <w:ind w:left="360" w:hanging="360"/>
              <w:contextualSpacing/>
              <w:rPr>
                <w:sz w:val="17"/>
                <w:szCs w:val="17"/>
                <w:lang w:val="fr-FR"/>
              </w:rPr>
            </w:pPr>
            <w:r w:rsidRPr="005E57E3">
              <w:rPr>
                <w:sz w:val="17"/>
                <w:szCs w:val="17"/>
                <w:lang w:val="fr-FR"/>
              </w:rPr>
              <w:t>“GC_signal”</w:t>
            </w:r>
          </w:p>
        </w:tc>
      </w:tr>
      <w:tr w:rsidR="00C76247" w:rsidRPr="005E57E3" w14:paraId="0AA38CD1" w14:textId="77777777" w:rsidTr="005F5982">
        <w:trPr>
          <w:cantSplit/>
          <w:trHeight w:val="125"/>
        </w:trPr>
        <w:tc>
          <w:tcPr>
            <w:tcW w:w="630" w:type="dxa"/>
            <w:vMerge/>
          </w:tcPr>
          <w:p w14:paraId="6B157D8C" w14:textId="77777777" w:rsidR="00C76247" w:rsidRPr="005E57E3" w:rsidRDefault="00C76247" w:rsidP="009B2AE0">
            <w:pPr>
              <w:widowControl/>
              <w:ind w:left="360" w:hanging="360"/>
              <w:contextualSpacing/>
              <w:rPr>
                <w:sz w:val="17"/>
                <w:szCs w:val="17"/>
                <w:lang w:val="fr-FR"/>
              </w:rPr>
            </w:pPr>
          </w:p>
        </w:tc>
        <w:tc>
          <w:tcPr>
            <w:tcW w:w="2103" w:type="dxa"/>
            <w:vMerge/>
          </w:tcPr>
          <w:p w14:paraId="327E4AD0" w14:textId="77777777" w:rsidR="00C76247" w:rsidRPr="005E57E3" w:rsidRDefault="00C76247" w:rsidP="009B2AE0">
            <w:pPr>
              <w:widowControl/>
              <w:ind w:left="360" w:hanging="360"/>
              <w:contextualSpacing/>
              <w:rPr>
                <w:sz w:val="17"/>
                <w:szCs w:val="17"/>
                <w:lang w:val="fr-FR"/>
              </w:rPr>
            </w:pPr>
          </w:p>
        </w:tc>
        <w:tc>
          <w:tcPr>
            <w:tcW w:w="1719" w:type="dxa"/>
            <w:vMerge/>
          </w:tcPr>
          <w:p w14:paraId="3208D738" w14:textId="77777777" w:rsidR="00C76247" w:rsidRPr="005E57E3" w:rsidRDefault="00C76247" w:rsidP="009B2AE0">
            <w:pPr>
              <w:widowControl/>
              <w:ind w:left="360" w:hanging="360"/>
              <w:contextualSpacing/>
              <w:rPr>
                <w:sz w:val="17"/>
                <w:szCs w:val="17"/>
                <w:lang w:val="fr-FR"/>
              </w:rPr>
            </w:pPr>
          </w:p>
        </w:tc>
        <w:tc>
          <w:tcPr>
            <w:tcW w:w="2127" w:type="dxa"/>
          </w:tcPr>
          <w:p w14:paraId="18354807"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F18EF5C"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1214F349" w14:textId="77777777" w:rsidTr="005F5982">
        <w:trPr>
          <w:cantSplit/>
          <w:trHeight w:val="125"/>
        </w:trPr>
        <w:tc>
          <w:tcPr>
            <w:tcW w:w="630" w:type="dxa"/>
            <w:vMerge w:val="restart"/>
          </w:tcPr>
          <w:p w14:paraId="3F5DF316" w14:textId="77777777" w:rsidR="00C76247" w:rsidRPr="005E57E3" w:rsidRDefault="00C76247" w:rsidP="009B2AE0">
            <w:pPr>
              <w:widowControl/>
              <w:ind w:left="360" w:hanging="360"/>
              <w:contextualSpacing/>
              <w:rPr>
                <w:sz w:val="17"/>
                <w:szCs w:val="17"/>
                <w:lang w:val="fr-FR"/>
              </w:rPr>
            </w:pPr>
            <w:r w:rsidRPr="005E57E3">
              <w:rPr>
                <w:sz w:val="17"/>
                <w:szCs w:val="17"/>
                <w:lang w:val="fr-FR"/>
              </w:rPr>
              <w:t>7</w:t>
            </w:r>
          </w:p>
        </w:tc>
        <w:tc>
          <w:tcPr>
            <w:tcW w:w="2103" w:type="dxa"/>
            <w:vMerge w:val="restart"/>
          </w:tcPr>
          <w:p w14:paraId="12435F92" w14:textId="77777777" w:rsidR="00C76247" w:rsidRPr="005E57E3" w:rsidRDefault="00C76247" w:rsidP="009B2AE0">
            <w:pPr>
              <w:widowControl/>
              <w:ind w:left="360" w:hanging="360"/>
              <w:contextualSpacing/>
              <w:rPr>
                <w:sz w:val="17"/>
                <w:szCs w:val="17"/>
                <w:lang w:val="fr-FR"/>
              </w:rPr>
            </w:pPr>
            <w:r w:rsidRPr="005E57E3">
              <w:rPr>
                <w:sz w:val="17"/>
                <w:szCs w:val="17"/>
                <w:lang w:val="fr-FR"/>
              </w:rPr>
              <w:t>LTR</w:t>
            </w:r>
          </w:p>
        </w:tc>
        <w:tc>
          <w:tcPr>
            <w:tcW w:w="1719" w:type="dxa"/>
            <w:vMerge w:val="restart"/>
          </w:tcPr>
          <w:p w14:paraId="3DB62FF1" w14:textId="65649A30" w:rsidR="00C76247" w:rsidRPr="005E57E3" w:rsidRDefault="00C76247" w:rsidP="00BE5F70">
            <w:pPr>
              <w:widowControl/>
              <w:ind w:left="360" w:hanging="360"/>
              <w:contextualSpacing/>
              <w:rPr>
                <w:sz w:val="17"/>
                <w:szCs w:val="17"/>
                <w:lang w:val="fr-FR"/>
              </w:rPr>
            </w:pPr>
            <w:r w:rsidRPr="005E57E3">
              <w:rPr>
                <w:sz w:val="17"/>
                <w:szCs w:val="17"/>
                <w:lang w:val="fr-FR"/>
              </w:rPr>
              <w:t>mobile_</w:t>
            </w:r>
            <w:r w:rsidR="00BE5F70" w:rsidRPr="005E57E3">
              <w:rPr>
                <w:sz w:val="17"/>
                <w:szCs w:val="17"/>
                <w:lang w:val="fr-FR"/>
              </w:rPr>
              <w:t>element</w:t>
            </w:r>
            <w:r w:rsidR="00BE5F70">
              <w:rPr>
                <w:sz w:val="17"/>
                <w:szCs w:val="17"/>
                <w:vertAlign w:val="superscript"/>
                <w:lang w:val="fr-FR"/>
              </w:rPr>
              <w:t>3</w:t>
            </w:r>
          </w:p>
        </w:tc>
        <w:tc>
          <w:tcPr>
            <w:tcW w:w="2127" w:type="dxa"/>
          </w:tcPr>
          <w:p w14:paraId="115A0A78" w14:textId="37D4E33C" w:rsidR="00C76247" w:rsidRPr="005E57E3" w:rsidRDefault="00C76247" w:rsidP="00BE5F70">
            <w:pPr>
              <w:widowControl/>
              <w:ind w:left="360" w:hanging="360"/>
              <w:contextualSpacing/>
              <w:rPr>
                <w:sz w:val="17"/>
                <w:szCs w:val="17"/>
                <w:lang w:val="fr-FR"/>
              </w:rPr>
            </w:pPr>
            <w:r w:rsidRPr="005E57E3">
              <w:rPr>
                <w:sz w:val="17"/>
                <w:szCs w:val="17"/>
                <w:lang w:val="fr-FR"/>
              </w:rPr>
              <w:t>rpt_</w:t>
            </w:r>
            <w:r w:rsidR="00BE5F70" w:rsidRPr="005E57E3">
              <w:rPr>
                <w:sz w:val="17"/>
                <w:szCs w:val="17"/>
                <w:lang w:val="fr-FR"/>
              </w:rPr>
              <w:t>type</w:t>
            </w:r>
            <w:r w:rsidR="00BE5F70">
              <w:rPr>
                <w:sz w:val="17"/>
                <w:szCs w:val="17"/>
                <w:vertAlign w:val="superscript"/>
                <w:lang w:val="fr-FR"/>
              </w:rPr>
              <w:t>3</w:t>
            </w:r>
          </w:p>
        </w:tc>
        <w:tc>
          <w:tcPr>
            <w:tcW w:w="3260" w:type="dxa"/>
          </w:tcPr>
          <w:p w14:paraId="46504FDF" w14:textId="77777777" w:rsidR="00C76247" w:rsidRPr="005E57E3" w:rsidRDefault="00C76247" w:rsidP="009B2AE0">
            <w:pPr>
              <w:widowControl/>
              <w:ind w:left="360" w:hanging="360"/>
              <w:contextualSpacing/>
              <w:rPr>
                <w:sz w:val="17"/>
                <w:szCs w:val="17"/>
                <w:lang w:val="fr-FR"/>
              </w:rPr>
            </w:pPr>
            <w:r w:rsidRPr="005E57E3">
              <w:rPr>
                <w:sz w:val="17"/>
                <w:szCs w:val="17"/>
                <w:lang w:val="fr-FR"/>
              </w:rPr>
              <w:t>“long_terminal_repeat”</w:t>
            </w:r>
          </w:p>
        </w:tc>
      </w:tr>
      <w:tr w:rsidR="00C76247" w:rsidRPr="005E57E3" w14:paraId="2190931D" w14:textId="77777777" w:rsidTr="005F5982">
        <w:trPr>
          <w:cantSplit/>
          <w:trHeight w:val="125"/>
        </w:trPr>
        <w:tc>
          <w:tcPr>
            <w:tcW w:w="630" w:type="dxa"/>
            <w:vMerge/>
          </w:tcPr>
          <w:p w14:paraId="48C5DFC1" w14:textId="77777777" w:rsidR="00C76247" w:rsidRPr="005E57E3" w:rsidRDefault="00C76247" w:rsidP="009B2AE0">
            <w:pPr>
              <w:widowControl/>
              <w:ind w:left="360" w:hanging="360"/>
              <w:contextualSpacing/>
              <w:rPr>
                <w:sz w:val="17"/>
                <w:szCs w:val="17"/>
                <w:lang w:val="fr-FR"/>
              </w:rPr>
            </w:pPr>
          </w:p>
        </w:tc>
        <w:tc>
          <w:tcPr>
            <w:tcW w:w="2103" w:type="dxa"/>
            <w:vMerge/>
          </w:tcPr>
          <w:p w14:paraId="6A25DDB5" w14:textId="77777777" w:rsidR="00C76247" w:rsidRPr="005E57E3" w:rsidRDefault="00C76247" w:rsidP="009B2AE0">
            <w:pPr>
              <w:widowControl/>
              <w:ind w:left="360" w:hanging="360"/>
              <w:contextualSpacing/>
              <w:rPr>
                <w:sz w:val="17"/>
                <w:szCs w:val="17"/>
                <w:lang w:val="fr-FR"/>
              </w:rPr>
            </w:pPr>
          </w:p>
        </w:tc>
        <w:tc>
          <w:tcPr>
            <w:tcW w:w="1719" w:type="dxa"/>
            <w:vMerge/>
          </w:tcPr>
          <w:p w14:paraId="49B7467D" w14:textId="77777777" w:rsidR="00C76247" w:rsidRPr="005E57E3" w:rsidRDefault="00C76247" w:rsidP="009B2AE0">
            <w:pPr>
              <w:widowControl/>
              <w:ind w:left="360" w:hanging="360"/>
              <w:contextualSpacing/>
              <w:rPr>
                <w:sz w:val="17"/>
                <w:szCs w:val="17"/>
                <w:lang w:val="fr-FR"/>
              </w:rPr>
            </w:pPr>
          </w:p>
        </w:tc>
        <w:tc>
          <w:tcPr>
            <w:tcW w:w="2127" w:type="dxa"/>
          </w:tcPr>
          <w:p w14:paraId="17180C2B"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097908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6B51A19D" w14:textId="77777777" w:rsidTr="005F5982">
        <w:trPr>
          <w:cantSplit/>
          <w:trHeight w:val="244"/>
        </w:trPr>
        <w:tc>
          <w:tcPr>
            <w:tcW w:w="630" w:type="dxa"/>
            <w:vMerge w:val="restart"/>
          </w:tcPr>
          <w:p w14:paraId="426893FB" w14:textId="77777777" w:rsidR="00C76247" w:rsidRPr="005E57E3" w:rsidRDefault="00C76247" w:rsidP="009B2AE0">
            <w:pPr>
              <w:widowControl/>
              <w:ind w:left="360" w:hanging="360"/>
              <w:contextualSpacing/>
              <w:rPr>
                <w:sz w:val="17"/>
                <w:szCs w:val="17"/>
                <w:lang w:val="fr-FR"/>
              </w:rPr>
            </w:pPr>
            <w:r w:rsidRPr="005E57E3">
              <w:rPr>
                <w:sz w:val="17"/>
                <w:szCs w:val="17"/>
                <w:lang w:val="fr-FR"/>
              </w:rPr>
              <w:t>8</w:t>
            </w:r>
          </w:p>
        </w:tc>
        <w:tc>
          <w:tcPr>
            <w:tcW w:w="2103" w:type="dxa"/>
            <w:vMerge w:val="restart"/>
          </w:tcPr>
          <w:p w14:paraId="4101D2DC"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misc_signal</w:t>
            </w:r>
          </w:p>
        </w:tc>
        <w:tc>
          <w:tcPr>
            <w:tcW w:w="1719" w:type="dxa"/>
            <w:vMerge w:val="restart"/>
          </w:tcPr>
          <w:p w14:paraId="7E03111E" w14:textId="0D8522D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56B4ABE0" w14:textId="056106A1"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6C329381" w14:textId="77777777" w:rsidR="00C76247" w:rsidRPr="005E57E3" w:rsidRDefault="00C76247" w:rsidP="009B2AE0">
            <w:pPr>
              <w:widowControl/>
              <w:ind w:left="360" w:hanging="360"/>
              <w:contextualSpacing/>
              <w:rPr>
                <w:sz w:val="17"/>
                <w:szCs w:val="17"/>
                <w:lang w:val="fr-FR"/>
              </w:rPr>
            </w:pPr>
            <w:r w:rsidRPr="005E57E3">
              <w:rPr>
                <w:sz w:val="17"/>
                <w:szCs w:val="17"/>
                <w:lang w:val="fr-FR"/>
              </w:rPr>
              <w:t>“other”</w:t>
            </w:r>
          </w:p>
        </w:tc>
      </w:tr>
      <w:tr w:rsidR="00C76247" w:rsidRPr="005E57E3" w14:paraId="30419C91" w14:textId="77777777" w:rsidTr="005F5982">
        <w:trPr>
          <w:cantSplit/>
          <w:trHeight w:val="244"/>
        </w:trPr>
        <w:tc>
          <w:tcPr>
            <w:tcW w:w="630" w:type="dxa"/>
            <w:vMerge/>
          </w:tcPr>
          <w:p w14:paraId="35B1F7A7" w14:textId="77777777" w:rsidR="00C76247" w:rsidRPr="005E57E3" w:rsidRDefault="00C76247" w:rsidP="009B2AE0">
            <w:pPr>
              <w:widowControl/>
              <w:ind w:left="360" w:hanging="360"/>
              <w:contextualSpacing/>
              <w:rPr>
                <w:sz w:val="17"/>
                <w:szCs w:val="17"/>
                <w:lang w:val="fr-FR"/>
              </w:rPr>
            </w:pPr>
          </w:p>
        </w:tc>
        <w:tc>
          <w:tcPr>
            <w:tcW w:w="2103" w:type="dxa"/>
            <w:vMerge/>
          </w:tcPr>
          <w:p w14:paraId="07767FA3" w14:textId="77777777" w:rsidR="00C76247" w:rsidRPr="005E57E3" w:rsidRDefault="00C76247" w:rsidP="009B2AE0">
            <w:pPr>
              <w:widowControl/>
              <w:ind w:left="360" w:hanging="360"/>
              <w:contextualSpacing/>
              <w:rPr>
                <w:sz w:val="17"/>
                <w:szCs w:val="17"/>
                <w:lang w:val="fr-FR"/>
              </w:rPr>
            </w:pPr>
          </w:p>
        </w:tc>
        <w:tc>
          <w:tcPr>
            <w:tcW w:w="1719" w:type="dxa"/>
            <w:vMerge/>
          </w:tcPr>
          <w:p w14:paraId="680B4C01" w14:textId="77777777" w:rsidR="00C76247" w:rsidRPr="005E57E3" w:rsidRDefault="00C76247" w:rsidP="009B2AE0">
            <w:pPr>
              <w:widowControl/>
              <w:ind w:left="360" w:hanging="360"/>
              <w:contextualSpacing/>
              <w:rPr>
                <w:sz w:val="17"/>
                <w:szCs w:val="17"/>
                <w:lang w:val="fr-FR"/>
              </w:rPr>
            </w:pPr>
          </w:p>
        </w:tc>
        <w:tc>
          <w:tcPr>
            <w:tcW w:w="2127" w:type="dxa"/>
          </w:tcPr>
          <w:p w14:paraId="146FC09F"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E3D49B6"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A314F" w14:paraId="4E7822DF" w14:textId="77777777" w:rsidTr="005F5982">
        <w:trPr>
          <w:cantSplit/>
          <w:trHeight w:val="165"/>
        </w:trPr>
        <w:tc>
          <w:tcPr>
            <w:tcW w:w="630" w:type="dxa"/>
          </w:tcPr>
          <w:p w14:paraId="60202B29" w14:textId="77777777" w:rsidR="00C76247" w:rsidRPr="005E57E3" w:rsidRDefault="00C76247" w:rsidP="009B2AE0">
            <w:pPr>
              <w:widowControl/>
              <w:ind w:left="360" w:hanging="360"/>
              <w:contextualSpacing/>
              <w:rPr>
                <w:sz w:val="17"/>
                <w:szCs w:val="17"/>
                <w:lang w:val="fr-FR"/>
              </w:rPr>
            </w:pPr>
            <w:r w:rsidRPr="005E57E3">
              <w:rPr>
                <w:sz w:val="17"/>
                <w:szCs w:val="17"/>
                <w:lang w:val="fr-FR"/>
              </w:rPr>
              <w:t>9</w:t>
            </w:r>
          </w:p>
        </w:tc>
        <w:tc>
          <w:tcPr>
            <w:tcW w:w="2103" w:type="dxa"/>
          </w:tcPr>
          <w:p w14:paraId="4D249E7B" w14:textId="77777777" w:rsidR="00C76247" w:rsidRPr="005E57E3" w:rsidRDefault="00C76247" w:rsidP="009B2AE0">
            <w:pPr>
              <w:widowControl/>
              <w:ind w:left="360" w:hanging="360"/>
              <w:contextualSpacing/>
              <w:rPr>
                <w:sz w:val="17"/>
                <w:szCs w:val="17"/>
                <w:lang w:val="fr-FR"/>
              </w:rPr>
            </w:pPr>
            <w:r w:rsidRPr="005E57E3">
              <w:rPr>
                <w:sz w:val="17"/>
                <w:szCs w:val="17"/>
                <w:lang w:val="fr-FR"/>
              </w:rPr>
              <w:t>mutation</w:t>
            </w:r>
          </w:p>
        </w:tc>
        <w:tc>
          <w:tcPr>
            <w:tcW w:w="1719" w:type="dxa"/>
          </w:tcPr>
          <w:p w14:paraId="10E0C5A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variation</w:t>
            </w:r>
          </w:p>
        </w:tc>
        <w:tc>
          <w:tcPr>
            <w:tcW w:w="2127" w:type="dxa"/>
          </w:tcPr>
          <w:p w14:paraId="1A0C5464" w14:textId="7FDC761C"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660E524C" w14:textId="77777777" w:rsidR="00C76247" w:rsidRPr="005E57E3" w:rsidRDefault="00C76247" w:rsidP="009B2AE0">
            <w:pPr>
              <w:widowControl/>
              <w:ind w:left="360" w:hanging="360"/>
              <w:contextualSpacing/>
              <w:rPr>
                <w:sz w:val="17"/>
                <w:szCs w:val="17"/>
                <w:lang w:val="fr-FR"/>
              </w:rPr>
            </w:pPr>
            <w:r w:rsidRPr="005E57E3">
              <w:rPr>
                <w:sz w:val="17"/>
                <w:szCs w:val="17"/>
                <w:lang w:val="fr-FR"/>
              </w:rPr>
              <w:t>“mutation” et valeur du champ &lt;223&gt;</w:t>
            </w:r>
          </w:p>
        </w:tc>
      </w:tr>
      <w:tr w:rsidR="00C76247" w:rsidRPr="005A314F" w14:paraId="594F3B35" w14:textId="77777777" w:rsidTr="005F5982">
        <w:trPr>
          <w:cantSplit/>
          <w:trHeight w:val="178"/>
        </w:trPr>
        <w:tc>
          <w:tcPr>
            <w:tcW w:w="630" w:type="dxa"/>
          </w:tcPr>
          <w:p w14:paraId="71DEA91D" w14:textId="77777777" w:rsidR="00C76247" w:rsidRPr="005E57E3" w:rsidRDefault="00C76247" w:rsidP="009B2AE0">
            <w:pPr>
              <w:widowControl/>
              <w:ind w:left="360" w:hanging="360"/>
              <w:contextualSpacing/>
              <w:rPr>
                <w:sz w:val="17"/>
                <w:szCs w:val="17"/>
                <w:lang w:val="fr-FR"/>
              </w:rPr>
            </w:pPr>
            <w:r w:rsidRPr="005E57E3">
              <w:rPr>
                <w:sz w:val="17"/>
                <w:szCs w:val="17"/>
                <w:lang w:val="fr-FR"/>
              </w:rPr>
              <w:t>10</w:t>
            </w:r>
          </w:p>
        </w:tc>
        <w:tc>
          <w:tcPr>
            <w:tcW w:w="2103" w:type="dxa"/>
          </w:tcPr>
          <w:p w14:paraId="060AB127" w14:textId="77777777" w:rsidR="00C76247" w:rsidRPr="005E57E3" w:rsidRDefault="00C76247" w:rsidP="009B2AE0">
            <w:pPr>
              <w:widowControl/>
              <w:ind w:left="360" w:hanging="360"/>
              <w:contextualSpacing/>
              <w:rPr>
                <w:sz w:val="17"/>
                <w:szCs w:val="17"/>
                <w:lang w:val="fr-FR"/>
              </w:rPr>
            </w:pPr>
            <w:r w:rsidRPr="005E57E3">
              <w:rPr>
                <w:sz w:val="17"/>
                <w:szCs w:val="17"/>
                <w:lang w:val="fr-FR"/>
              </w:rPr>
              <w:t>old_sequence</w:t>
            </w:r>
          </w:p>
        </w:tc>
        <w:tc>
          <w:tcPr>
            <w:tcW w:w="1719" w:type="dxa"/>
          </w:tcPr>
          <w:p w14:paraId="633AE322"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65287181" w14:textId="7D73BCF2"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5B97601E" w14:textId="77777777" w:rsidR="00C76247" w:rsidRPr="005E57E3" w:rsidRDefault="00C76247" w:rsidP="009B2AE0">
            <w:pPr>
              <w:widowControl/>
              <w:ind w:left="360" w:hanging="360"/>
              <w:contextualSpacing/>
              <w:rPr>
                <w:sz w:val="17"/>
                <w:szCs w:val="17"/>
                <w:lang w:val="fr-FR"/>
              </w:rPr>
            </w:pPr>
            <w:r w:rsidRPr="005E57E3">
              <w:rPr>
                <w:sz w:val="17"/>
                <w:szCs w:val="17"/>
                <w:lang w:val="fr-FR"/>
              </w:rPr>
              <w:t>“old_sequence” et valeur du champ &lt;223&gt;</w:t>
            </w:r>
          </w:p>
        </w:tc>
      </w:tr>
      <w:tr w:rsidR="00C76247" w:rsidRPr="005E57E3" w14:paraId="3686E7E0" w14:textId="77777777" w:rsidTr="005F5982">
        <w:trPr>
          <w:cantSplit/>
          <w:trHeight w:val="125"/>
        </w:trPr>
        <w:tc>
          <w:tcPr>
            <w:tcW w:w="630" w:type="dxa"/>
            <w:vMerge w:val="restart"/>
          </w:tcPr>
          <w:p w14:paraId="4F9F5810" w14:textId="77777777" w:rsidR="00C76247" w:rsidRPr="005E57E3" w:rsidRDefault="00C76247" w:rsidP="009B2AE0">
            <w:pPr>
              <w:widowControl/>
              <w:ind w:left="360" w:hanging="360"/>
              <w:contextualSpacing/>
              <w:rPr>
                <w:sz w:val="17"/>
                <w:szCs w:val="17"/>
                <w:lang w:val="fr-FR"/>
              </w:rPr>
            </w:pPr>
            <w:r w:rsidRPr="005E57E3">
              <w:rPr>
                <w:sz w:val="17"/>
                <w:szCs w:val="17"/>
                <w:lang w:val="fr-FR"/>
              </w:rPr>
              <w:t>11</w:t>
            </w:r>
          </w:p>
        </w:tc>
        <w:tc>
          <w:tcPr>
            <w:tcW w:w="2103" w:type="dxa"/>
            <w:vMerge w:val="restart"/>
          </w:tcPr>
          <w:p w14:paraId="2F0248A9" w14:textId="77777777" w:rsidR="00C76247" w:rsidRPr="005E57E3" w:rsidRDefault="00C76247" w:rsidP="009B2AE0">
            <w:pPr>
              <w:widowControl/>
              <w:ind w:left="360" w:hanging="360"/>
              <w:contextualSpacing/>
              <w:rPr>
                <w:sz w:val="17"/>
                <w:szCs w:val="17"/>
                <w:lang w:val="fr-FR"/>
              </w:rPr>
            </w:pPr>
            <w:r w:rsidRPr="005E57E3">
              <w:rPr>
                <w:sz w:val="17"/>
                <w:szCs w:val="17"/>
                <w:lang w:val="fr-FR"/>
              </w:rPr>
              <w:t>polyA_signal</w:t>
            </w:r>
          </w:p>
        </w:tc>
        <w:tc>
          <w:tcPr>
            <w:tcW w:w="1719" w:type="dxa"/>
            <w:vMerge w:val="restart"/>
          </w:tcPr>
          <w:p w14:paraId="05AA55FD" w14:textId="4568DC6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72B16F2C" w14:textId="4A607FE5"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1C02E7E4" w14:textId="77777777" w:rsidR="00C76247" w:rsidRPr="005E57E3" w:rsidRDefault="00C76247" w:rsidP="009B2AE0">
            <w:pPr>
              <w:widowControl/>
              <w:ind w:left="360" w:hanging="360"/>
              <w:contextualSpacing/>
              <w:rPr>
                <w:sz w:val="17"/>
                <w:szCs w:val="17"/>
                <w:lang w:val="fr-FR"/>
              </w:rPr>
            </w:pPr>
            <w:r w:rsidRPr="005E57E3">
              <w:rPr>
                <w:sz w:val="17"/>
                <w:szCs w:val="17"/>
                <w:lang w:val="fr-FR"/>
              </w:rPr>
              <w:t>“polyA_signal_sequence”</w:t>
            </w:r>
          </w:p>
        </w:tc>
      </w:tr>
      <w:tr w:rsidR="00C76247" w:rsidRPr="005E57E3" w14:paraId="6C70A015" w14:textId="77777777" w:rsidTr="005F5982">
        <w:trPr>
          <w:cantSplit/>
          <w:trHeight w:val="125"/>
        </w:trPr>
        <w:tc>
          <w:tcPr>
            <w:tcW w:w="630" w:type="dxa"/>
            <w:vMerge/>
          </w:tcPr>
          <w:p w14:paraId="707A523D" w14:textId="77777777" w:rsidR="00C76247" w:rsidRPr="005E57E3" w:rsidRDefault="00C76247" w:rsidP="009B2AE0">
            <w:pPr>
              <w:widowControl/>
              <w:ind w:left="360" w:hanging="360"/>
              <w:contextualSpacing/>
              <w:rPr>
                <w:sz w:val="17"/>
                <w:szCs w:val="17"/>
                <w:lang w:val="fr-FR"/>
              </w:rPr>
            </w:pPr>
          </w:p>
        </w:tc>
        <w:tc>
          <w:tcPr>
            <w:tcW w:w="2103" w:type="dxa"/>
            <w:vMerge/>
          </w:tcPr>
          <w:p w14:paraId="1FB1F482" w14:textId="77777777" w:rsidR="00C76247" w:rsidRPr="005E57E3" w:rsidRDefault="00C76247" w:rsidP="009B2AE0">
            <w:pPr>
              <w:widowControl/>
              <w:ind w:left="360" w:hanging="360"/>
              <w:contextualSpacing/>
              <w:rPr>
                <w:sz w:val="17"/>
                <w:szCs w:val="17"/>
                <w:lang w:val="fr-FR"/>
              </w:rPr>
            </w:pPr>
          </w:p>
        </w:tc>
        <w:tc>
          <w:tcPr>
            <w:tcW w:w="1719" w:type="dxa"/>
            <w:vMerge/>
          </w:tcPr>
          <w:p w14:paraId="08FDECEE" w14:textId="77777777" w:rsidR="00C76247" w:rsidRPr="005E57E3" w:rsidRDefault="00C76247" w:rsidP="009B2AE0">
            <w:pPr>
              <w:widowControl/>
              <w:ind w:left="360" w:hanging="360"/>
              <w:contextualSpacing/>
              <w:rPr>
                <w:sz w:val="17"/>
                <w:szCs w:val="17"/>
                <w:lang w:val="fr-FR"/>
              </w:rPr>
            </w:pPr>
          </w:p>
        </w:tc>
        <w:tc>
          <w:tcPr>
            <w:tcW w:w="2127" w:type="dxa"/>
          </w:tcPr>
          <w:p w14:paraId="107727C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63EA5EF"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7D0A5C32" w14:textId="77777777" w:rsidTr="005F5982">
        <w:trPr>
          <w:cantSplit/>
          <w:trHeight w:val="125"/>
        </w:trPr>
        <w:tc>
          <w:tcPr>
            <w:tcW w:w="630" w:type="dxa"/>
            <w:vMerge w:val="restart"/>
          </w:tcPr>
          <w:p w14:paraId="37BA32CD" w14:textId="77777777" w:rsidR="00C76247" w:rsidRPr="005E57E3" w:rsidRDefault="00C76247" w:rsidP="009B2AE0">
            <w:pPr>
              <w:widowControl/>
              <w:ind w:left="360" w:hanging="360"/>
              <w:contextualSpacing/>
              <w:rPr>
                <w:sz w:val="17"/>
                <w:szCs w:val="17"/>
                <w:lang w:val="fr-FR"/>
              </w:rPr>
            </w:pPr>
            <w:r w:rsidRPr="005E57E3">
              <w:rPr>
                <w:sz w:val="17"/>
                <w:szCs w:val="17"/>
                <w:lang w:val="fr-FR"/>
              </w:rPr>
              <w:t>12</w:t>
            </w:r>
          </w:p>
        </w:tc>
        <w:tc>
          <w:tcPr>
            <w:tcW w:w="2103" w:type="dxa"/>
            <w:vMerge w:val="restart"/>
          </w:tcPr>
          <w:p w14:paraId="7D3BAEF9" w14:textId="77777777" w:rsidR="00C76247" w:rsidRPr="005E57E3" w:rsidRDefault="00C76247" w:rsidP="009B2AE0">
            <w:pPr>
              <w:widowControl/>
              <w:ind w:left="360" w:hanging="360"/>
              <w:contextualSpacing/>
              <w:rPr>
                <w:sz w:val="17"/>
                <w:szCs w:val="17"/>
                <w:lang w:val="fr-FR"/>
              </w:rPr>
            </w:pPr>
            <w:r w:rsidRPr="005E57E3">
              <w:rPr>
                <w:sz w:val="17"/>
                <w:szCs w:val="17"/>
                <w:lang w:val="fr-FR"/>
              </w:rPr>
              <w:t>promoter</w:t>
            </w:r>
          </w:p>
        </w:tc>
        <w:tc>
          <w:tcPr>
            <w:tcW w:w="1719" w:type="dxa"/>
            <w:vMerge w:val="restart"/>
          </w:tcPr>
          <w:p w14:paraId="75B471C0" w14:textId="604198C4"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267CD726" w14:textId="295C6499"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1E56A526" w14:textId="77777777" w:rsidR="00C76247" w:rsidRPr="005E57E3" w:rsidRDefault="00C76247" w:rsidP="009B2AE0">
            <w:pPr>
              <w:widowControl/>
              <w:ind w:left="360" w:hanging="360"/>
              <w:contextualSpacing/>
              <w:rPr>
                <w:sz w:val="17"/>
                <w:szCs w:val="17"/>
                <w:lang w:val="fr-FR"/>
              </w:rPr>
            </w:pPr>
            <w:r w:rsidRPr="005E57E3">
              <w:rPr>
                <w:sz w:val="17"/>
                <w:szCs w:val="17"/>
                <w:lang w:val="fr-FR"/>
              </w:rPr>
              <w:t>“promoter”</w:t>
            </w:r>
          </w:p>
        </w:tc>
      </w:tr>
      <w:tr w:rsidR="00C76247" w:rsidRPr="005E57E3" w14:paraId="7D6018D8" w14:textId="77777777" w:rsidTr="005F5982">
        <w:trPr>
          <w:cantSplit/>
          <w:trHeight w:val="125"/>
        </w:trPr>
        <w:tc>
          <w:tcPr>
            <w:tcW w:w="630" w:type="dxa"/>
            <w:vMerge/>
          </w:tcPr>
          <w:p w14:paraId="117FEF9D" w14:textId="77777777" w:rsidR="00C76247" w:rsidRPr="005E57E3" w:rsidRDefault="00C76247" w:rsidP="009B2AE0">
            <w:pPr>
              <w:widowControl/>
              <w:ind w:left="360" w:hanging="360"/>
              <w:contextualSpacing/>
              <w:rPr>
                <w:sz w:val="17"/>
                <w:szCs w:val="17"/>
                <w:lang w:val="fr-FR"/>
              </w:rPr>
            </w:pPr>
          </w:p>
        </w:tc>
        <w:tc>
          <w:tcPr>
            <w:tcW w:w="2103" w:type="dxa"/>
            <w:vMerge/>
          </w:tcPr>
          <w:p w14:paraId="741820D7" w14:textId="77777777" w:rsidR="00C76247" w:rsidRPr="005E57E3" w:rsidRDefault="00C76247" w:rsidP="009B2AE0">
            <w:pPr>
              <w:widowControl/>
              <w:ind w:left="360" w:hanging="360"/>
              <w:contextualSpacing/>
              <w:rPr>
                <w:sz w:val="17"/>
                <w:szCs w:val="17"/>
                <w:lang w:val="fr-FR"/>
              </w:rPr>
            </w:pPr>
          </w:p>
        </w:tc>
        <w:tc>
          <w:tcPr>
            <w:tcW w:w="1719" w:type="dxa"/>
            <w:vMerge/>
          </w:tcPr>
          <w:p w14:paraId="5CB0CAE5" w14:textId="77777777" w:rsidR="00C76247" w:rsidRPr="005E57E3" w:rsidRDefault="00C76247" w:rsidP="009B2AE0">
            <w:pPr>
              <w:widowControl/>
              <w:ind w:left="360" w:hanging="360"/>
              <w:contextualSpacing/>
              <w:rPr>
                <w:sz w:val="17"/>
                <w:szCs w:val="17"/>
                <w:lang w:val="fr-FR"/>
              </w:rPr>
            </w:pPr>
          </w:p>
        </w:tc>
        <w:tc>
          <w:tcPr>
            <w:tcW w:w="2127" w:type="dxa"/>
          </w:tcPr>
          <w:p w14:paraId="0564978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F15AB78"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4C9C388A" w14:textId="77777777" w:rsidTr="005F5982">
        <w:trPr>
          <w:cantSplit/>
          <w:trHeight w:val="125"/>
        </w:trPr>
        <w:tc>
          <w:tcPr>
            <w:tcW w:w="630" w:type="dxa"/>
            <w:vMerge w:val="restart"/>
          </w:tcPr>
          <w:p w14:paraId="6AA61937" w14:textId="77777777" w:rsidR="00C76247" w:rsidRPr="005E57E3" w:rsidRDefault="00C76247" w:rsidP="009B2AE0">
            <w:pPr>
              <w:widowControl/>
              <w:ind w:left="360" w:hanging="360"/>
              <w:contextualSpacing/>
              <w:rPr>
                <w:sz w:val="17"/>
                <w:szCs w:val="17"/>
                <w:lang w:val="fr-FR"/>
              </w:rPr>
            </w:pPr>
            <w:r w:rsidRPr="005E57E3">
              <w:rPr>
                <w:sz w:val="17"/>
                <w:szCs w:val="17"/>
                <w:lang w:val="fr-FR"/>
              </w:rPr>
              <w:t>13</w:t>
            </w:r>
          </w:p>
        </w:tc>
        <w:tc>
          <w:tcPr>
            <w:tcW w:w="2103" w:type="dxa"/>
            <w:vMerge w:val="restart"/>
          </w:tcPr>
          <w:p w14:paraId="012251D7" w14:textId="77777777" w:rsidR="00C76247" w:rsidRPr="005E57E3" w:rsidRDefault="00C76247" w:rsidP="009B2AE0">
            <w:pPr>
              <w:widowControl/>
              <w:ind w:left="360" w:hanging="360"/>
              <w:contextualSpacing/>
              <w:rPr>
                <w:sz w:val="17"/>
                <w:szCs w:val="17"/>
                <w:lang w:val="fr-FR"/>
              </w:rPr>
            </w:pPr>
            <w:r w:rsidRPr="005E57E3">
              <w:rPr>
                <w:sz w:val="17"/>
                <w:szCs w:val="17"/>
                <w:lang w:val="fr-FR"/>
              </w:rPr>
              <w:t>RBS</w:t>
            </w:r>
          </w:p>
        </w:tc>
        <w:tc>
          <w:tcPr>
            <w:tcW w:w="1719" w:type="dxa"/>
            <w:vMerge w:val="restart"/>
          </w:tcPr>
          <w:p w14:paraId="1CAA4614" w14:textId="0E44BB1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4B4F1DBF" w14:textId="62C980FC"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3534FB5F" w14:textId="77777777" w:rsidR="00C76247" w:rsidRPr="005E57E3" w:rsidRDefault="00C76247" w:rsidP="009B2AE0">
            <w:pPr>
              <w:widowControl/>
              <w:ind w:left="360" w:hanging="360"/>
              <w:contextualSpacing/>
              <w:rPr>
                <w:sz w:val="17"/>
                <w:szCs w:val="17"/>
                <w:lang w:val="fr-FR"/>
              </w:rPr>
            </w:pPr>
            <w:r w:rsidRPr="005E57E3">
              <w:rPr>
                <w:sz w:val="17"/>
                <w:szCs w:val="17"/>
                <w:lang w:val="fr-FR"/>
              </w:rPr>
              <w:t>“ribosome_binding_site”</w:t>
            </w:r>
          </w:p>
        </w:tc>
      </w:tr>
      <w:tr w:rsidR="00C76247" w:rsidRPr="005E57E3" w14:paraId="285493A0" w14:textId="77777777" w:rsidTr="005F5982">
        <w:trPr>
          <w:cantSplit/>
          <w:trHeight w:val="360"/>
        </w:trPr>
        <w:tc>
          <w:tcPr>
            <w:tcW w:w="630" w:type="dxa"/>
            <w:vMerge/>
          </w:tcPr>
          <w:p w14:paraId="2031D57C" w14:textId="77777777" w:rsidR="00C76247" w:rsidRPr="005E57E3" w:rsidRDefault="00C76247" w:rsidP="009B2AE0">
            <w:pPr>
              <w:widowControl/>
              <w:ind w:left="360" w:hanging="360"/>
              <w:contextualSpacing/>
              <w:rPr>
                <w:sz w:val="17"/>
                <w:szCs w:val="17"/>
                <w:lang w:val="fr-FR"/>
              </w:rPr>
            </w:pPr>
          </w:p>
        </w:tc>
        <w:tc>
          <w:tcPr>
            <w:tcW w:w="2103" w:type="dxa"/>
            <w:vMerge/>
          </w:tcPr>
          <w:p w14:paraId="32D7B73C" w14:textId="77777777" w:rsidR="00C76247" w:rsidRPr="005E57E3" w:rsidRDefault="00C76247" w:rsidP="009B2AE0">
            <w:pPr>
              <w:widowControl/>
              <w:ind w:left="360" w:hanging="360"/>
              <w:contextualSpacing/>
              <w:rPr>
                <w:sz w:val="17"/>
                <w:szCs w:val="17"/>
                <w:lang w:val="fr-FR"/>
              </w:rPr>
            </w:pPr>
          </w:p>
        </w:tc>
        <w:tc>
          <w:tcPr>
            <w:tcW w:w="1719" w:type="dxa"/>
            <w:vMerge/>
          </w:tcPr>
          <w:p w14:paraId="189D53B0" w14:textId="77777777" w:rsidR="00C76247" w:rsidRPr="005E57E3" w:rsidRDefault="00C76247" w:rsidP="009B2AE0">
            <w:pPr>
              <w:widowControl/>
              <w:ind w:left="360" w:hanging="360"/>
              <w:contextualSpacing/>
              <w:rPr>
                <w:sz w:val="17"/>
                <w:szCs w:val="17"/>
                <w:lang w:val="fr-FR"/>
              </w:rPr>
            </w:pPr>
          </w:p>
        </w:tc>
        <w:tc>
          <w:tcPr>
            <w:tcW w:w="2127" w:type="dxa"/>
          </w:tcPr>
          <w:p w14:paraId="66A0471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2DD39053"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A314F" w14:paraId="644C64BC" w14:textId="77777777" w:rsidTr="005F5982">
        <w:trPr>
          <w:cantSplit/>
          <w:trHeight w:val="125"/>
        </w:trPr>
        <w:tc>
          <w:tcPr>
            <w:tcW w:w="630" w:type="dxa"/>
            <w:vMerge w:val="restart"/>
          </w:tcPr>
          <w:p w14:paraId="4FB021F0" w14:textId="77777777" w:rsidR="00C76247" w:rsidRPr="005E57E3" w:rsidRDefault="00C76247" w:rsidP="009B2AE0">
            <w:pPr>
              <w:widowControl/>
              <w:ind w:left="360" w:hanging="360"/>
              <w:contextualSpacing/>
              <w:rPr>
                <w:sz w:val="17"/>
                <w:szCs w:val="17"/>
                <w:lang w:val="fr-FR"/>
              </w:rPr>
            </w:pPr>
            <w:r w:rsidRPr="005E57E3">
              <w:rPr>
                <w:sz w:val="17"/>
                <w:szCs w:val="17"/>
                <w:lang w:val="fr-FR"/>
              </w:rPr>
              <w:t>14</w:t>
            </w:r>
          </w:p>
        </w:tc>
        <w:tc>
          <w:tcPr>
            <w:tcW w:w="2103" w:type="dxa"/>
          </w:tcPr>
          <w:p w14:paraId="3312D299" w14:textId="77777777" w:rsidR="00C76247" w:rsidRPr="00614A14" w:rsidRDefault="00C76247" w:rsidP="009B2AE0">
            <w:pPr>
              <w:widowControl/>
              <w:ind w:left="29" w:hanging="29"/>
              <w:contextualSpacing/>
              <w:rPr>
                <w:sz w:val="17"/>
                <w:szCs w:val="17"/>
              </w:rPr>
            </w:pPr>
            <w:r w:rsidRPr="00614A14">
              <w:rPr>
                <w:sz w:val="17"/>
                <w:szCs w:val="17"/>
              </w:rPr>
              <w:t>repeat_unit</w:t>
            </w:r>
            <w:r w:rsidRPr="00614A14">
              <w:rPr>
                <w:sz w:val="17"/>
                <w:szCs w:val="17"/>
              </w:rPr>
              <w:br/>
              <w:t xml:space="preserve">a) when repeat_region not used </w:t>
            </w:r>
          </w:p>
        </w:tc>
        <w:tc>
          <w:tcPr>
            <w:tcW w:w="1719" w:type="dxa"/>
          </w:tcPr>
          <w:p w14:paraId="74260C53"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72B3B6B3" w14:textId="5D2FF9C3"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7374D641" w14:textId="77777777" w:rsidR="00C76247" w:rsidRPr="005E57E3" w:rsidRDefault="00C76247" w:rsidP="009B2AE0">
            <w:pPr>
              <w:widowControl/>
              <w:ind w:left="360" w:hanging="360"/>
              <w:contextualSpacing/>
              <w:rPr>
                <w:sz w:val="17"/>
                <w:szCs w:val="17"/>
                <w:lang w:val="fr-FR"/>
              </w:rPr>
            </w:pPr>
            <w:r w:rsidRPr="005E57E3">
              <w:rPr>
                <w:sz w:val="17"/>
                <w:szCs w:val="17"/>
                <w:lang w:val="fr-FR"/>
              </w:rPr>
              <w:t>“repeat_unit” et valeur du champ &lt;223&gt;</w:t>
            </w:r>
          </w:p>
        </w:tc>
      </w:tr>
      <w:tr w:rsidR="00C76247" w:rsidRPr="005E57E3" w14:paraId="2EE902FE" w14:textId="77777777" w:rsidTr="005F5982">
        <w:trPr>
          <w:cantSplit/>
          <w:trHeight w:val="346"/>
        </w:trPr>
        <w:tc>
          <w:tcPr>
            <w:tcW w:w="630" w:type="dxa"/>
            <w:vMerge/>
          </w:tcPr>
          <w:p w14:paraId="61C17A81" w14:textId="77777777" w:rsidR="00C76247" w:rsidRPr="005E57E3" w:rsidRDefault="00C76247" w:rsidP="009B2AE0">
            <w:pPr>
              <w:widowControl/>
              <w:ind w:left="360" w:hanging="360"/>
              <w:contextualSpacing/>
              <w:rPr>
                <w:sz w:val="17"/>
                <w:szCs w:val="17"/>
                <w:lang w:val="fr-FR"/>
              </w:rPr>
            </w:pPr>
          </w:p>
        </w:tc>
        <w:tc>
          <w:tcPr>
            <w:tcW w:w="2103" w:type="dxa"/>
            <w:vMerge w:val="restart"/>
          </w:tcPr>
          <w:p w14:paraId="56858A84" w14:textId="77777777" w:rsidR="00C76247" w:rsidRPr="00614A14" w:rsidRDefault="00C76247" w:rsidP="009B2AE0">
            <w:pPr>
              <w:widowControl/>
              <w:ind w:left="29" w:hanging="29"/>
              <w:contextualSpacing/>
              <w:rPr>
                <w:sz w:val="17"/>
                <w:szCs w:val="17"/>
              </w:rPr>
            </w:pPr>
            <w:r w:rsidRPr="00614A14">
              <w:rPr>
                <w:sz w:val="17"/>
                <w:szCs w:val="17"/>
              </w:rPr>
              <w:t>repeat_unit</w:t>
            </w:r>
            <w:r w:rsidRPr="00614A14">
              <w:rPr>
                <w:sz w:val="17"/>
                <w:szCs w:val="17"/>
              </w:rPr>
              <w:br/>
              <w:t xml:space="preserve">b) when repeat_region used </w:t>
            </w:r>
          </w:p>
        </w:tc>
        <w:tc>
          <w:tcPr>
            <w:tcW w:w="1719" w:type="dxa"/>
            <w:vMerge w:val="restart"/>
          </w:tcPr>
          <w:p w14:paraId="5C1FDA1F" w14:textId="77777777" w:rsidR="00C76247" w:rsidRPr="005E57E3" w:rsidRDefault="00C76247" w:rsidP="009B2AE0">
            <w:pPr>
              <w:widowControl/>
              <w:ind w:left="360" w:hanging="360"/>
              <w:contextualSpacing/>
              <w:rPr>
                <w:sz w:val="17"/>
                <w:szCs w:val="17"/>
                <w:lang w:val="fr-FR"/>
              </w:rPr>
            </w:pPr>
            <w:r w:rsidRPr="005E57E3">
              <w:rPr>
                <w:sz w:val="17"/>
                <w:szCs w:val="17"/>
                <w:lang w:val="fr-FR"/>
              </w:rPr>
              <w:t>repeat_region</w:t>
            </w:r>
          </w:p>
        </w:tc>
        <w:tc>
          <w:tcPr>
            <w:tcW w:w="2127" w:type="dxa"/>
          </w:tcPr>
          <w:p w14:paraId="4CFFADE1" w14:textId="77777777" w:rsidR="00C76247" w:rsidRPr="005E57E3" w:rsidRDefault="00C76247" w:rsidP="009B2AE0">
            <w:pPr>
              <w:widowControl/>
              <w:ind w:left="360" w:hanging="360"/>
              <w:contextualSpacing/>
              <w:rPr>
                <w:sz w:val="17"/>
                <w:szCs w:val="17"/>
                <w:lang w:val="fr-FR"/>
              </w:rPr>
            </w:pPr>
            <w:r w:rsidRPr="005E57E3">
              <w:rPr>
                <w:sz w:val="17"/>
                <w:szCs w:val="17"/>
                <w:lang w:val="fr-FR"/>
              </w:rPr>
              <w:t>rpt_unit_range</w:t>
            </w:r>
          </w:p>
        </w:tc>
        <w:tc>
          <w:tcPr>
            <w:tcW w:w="3260" w:type="dxa"/>
          </w:tcPr>
          <w:p w14:paraId="07BE69AF" w14:textId="77777777" w:rsidR="00C76247" w:rsidRPr="005E57E3" w:rsidRDefault="00C76247" w:rsidP="009B2AE0">
            <w:pPr>
              <w:widowControl/>
              <w:ind w:left="360" w:hanging="360"/>
              <w:contextualSpacing/>
              <w:rPr>
                <w:sz w:val="17"/>
                <w:szCs w:val="17"/>
                <w:lang w:val="fr-FR"/>
              </w:rPr>
            </w:pPr>
            <w:r w:rsidRPr="005E57E3">
              <w:rPr>
                <w:sz w:val="17"/>
                <w:szCs w:val="17"/>
                <w:lang w:val="fr-FR"/>
              </w:rPr>
              <w:t>1</w:t>
            </w:r>
            <w:r w:rsidRPr="005E57E3">
              <w:rPr>
                <w:sz w:val="17"/>
                <w:szCs w:val="17"/>
                <w:vertAlign w:val="superscript"/>
                <w:lang w:val="fr-FR"/>
              </w:rPr>
              <w:t>st</w:t>
            </w:r>
            <w:r w:rsidRPr="005E57E3">
              <w:rPr>
                <w:sz w:val="17"/>
                <w:szCs w:val="17"/>
                <w:lang w:val="fr-FR"/>
              </w:rPr>
              <w:t xml:space="preserve"> residue..last residue</w:t>
            </w:r>
          </w:p>
        </w:tc>
      </w:tr>
      <w:tr w:rsidR="00C76247" w:rsidRPr="005E57E3" w14:paraId="38B67C8B" w14:textId="77777777" w:rsidTr="005F5982">
        <w:trPr>
          <w:cantSplit/>
          <w:trHeight w:val="268"/>
        </w:trPr>
        <w:tc>
          <w:tcPr>
            <w:tcW w:w="630" w:type="dxa"/>
            <w:vMerge/>
          </w:tcPr>
          <w:p w14:paraId="3C248864" w14:textId="77777777" w:rsidR="00C76247" w:rsidRPr="005E57E3" w:rsidRDefault="00C76247" w:rsidP="009B2AE0">
            <w:pPr>
              <w:widowControl/>
              <w:ind w:left="360" w:hanging="360"/>
              <w:contextualSpacing/>
              <w:rPr>
                <w:sz w:val="17"/>
                <w:szCs w:val="17"/>
                <w:lang w:val="fr-FR"/>
              </w:rPr>
            </w:pPr>
          </w:p>
        </w:tc>
        <w:tc>
          <w:tcPr>
            <w:tcW w:w="2103" w:type="dxa"/>
            <w:vMerge/>
          </w:tcPr>
          <w:p w14:paraId="60912E0E" w14:textId="77777777" w:rsidR="00C76247" w:rsidRPr="005E57E3" w:rsidRDefault="00C76247" w:rsidP="009B2AE0">
            <w:pPr>
              <w:widowControl/>
              <w:ind w:left="360" w:hanging="360"/>
              <w:contextualSpacing/>
              <w:rPr>
                <w:sz w:val="17"/>
                <w:szCs w:val="17"/>
                <w:lang w:val="fr-FR"/>
              </w:rPr>
            </w:pPr>
          </w:p>
        </w:tc>
        <w:tc>
          <w:tcPr>
            <w:tcW w:w="1719" w:type="dxa"/>
            <w:vMerge/>
          </w:tcPr>
          <w:p w14:paraId="3CA0C519" w14:textId="77777777" w:rsidR="00C76247" w:rsidRPr="005E57E3" w:rsidRDefault="00C76247" w:rsidP="009B2AE0">
            <w:pPr>
              <w:widowControl/>
              <w:ind w:left="360" w:hanging="360"/>
              <w:contextualSpacing/>
              <w:rPr>
                <w:sz w:val="17"/>
                <w:szCs w:val="17"/>
                <w:lang w:val="fr-FR"/>
              </w:rPr>
            </w:pPr>
          </w:p>
        </w:tc>
        <w:tc>
          <w:tcPr>
            <w:tcW w:w="2127" w:type="dxa"/>
          </w:tcPr>
          <w:p w14:paraId="7EB62D24"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2DEEAED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A314F" w14:paraId="5113F246" w14:textId="77777777" w:rsidTr="005F5982">
        <w:trPr>
          <w:cantSplit/>
          <w:trHeight w:val="244"/>
        </w:trPr>
        <w:tc>
          <w:tcPr>
            <w:tcW w:w="630" w:type="dxa"/>
            <w:vMerge w:val="restart"/>
          </w:tcPr>
          <w:p w14:paraId="4BD4C5C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15</w:t>
            </w:r>
          </w:p>
        </w:tc>
        <w:tc>
          <w:tcPr>
            <w:tcW w:w="2103" w:type="dxa"/>
            <w:vMerge w:val="restart"/>
          </w:tcPr>
          <w:p w14:paraId="3CB51321"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satellite</w:t>
            </w:r>
          </w:p>
        </w:tc>
        <w:tc>
          <w:tcPr>
            <w:tcW w:w="1719" w:type="dxa"/>
            <w:vMerge w:val="restart"/>
          </w:tcPr>
          <w:p w14:paraId="09ABA1A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repeat_region</w:t>
            </w:r>
          </w:p>
        </w:tc>
        <w:tc>
          <w:tcPr>
            <w:tcW w:w="2127" w:type="dxa"/>
          </w:tcPr>
          <w:p w14:paraId="1865FE4E" w14:textId="19E637EC" w:rsidR="00C76247" w:rsidRPr="005E57E3" w:rsidRDefault="0022505D" w:rsidP="009B2AE0">
            <w:pPr>
              <w:keepNext/>
              <w:widowControl/>
              <w:ind w:left="360" w:hanging="360"/>
              <w:contextualSpacing/>
              <w:rPr>
                <w:sz w:val="17"/>
                <w:szCs w:val="17"/>
                <w:lang w:val="fr-FR"/>
              </w:rPr>
            </w:pPr>
            <w:r w:rsidRPr="005E57E3">
              <w:rPr>
                <w:sz w:val="17"/>
                <w:szCs w:val="17"/>
                <w:lang w:val="fr-FR"/>
              </w:rPr>
              <w:t>S</w:t>
            </w:r>
            <w:r w:rsidR="00C76247" w:rsidRPr="005E57E3">
              <w:rPr>
                <w:sz w:val="17"/>
                <w:szCs w:val="17"/>
                <w:lang w:val="fr-FR"/>
              </w:rPr>
              <w:t>atellite</w:t>
            </w:r>
          </w:p>
        </w:tc>
        <w:tc>
          <w:tcPr>
            <w:tcW w:w="3260" w:type="dxa"/>
          </w:tcPr>
          <w:p w14:paraId="1BD9C05E"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“satellite” (ou “microsatellite” ou</w:t>
            </w:r>
          </w:p>
          <w:p w14:paraId="0BB59B50"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“minisatellite” – si pris en charge)</w:t>
            </w:r>
          </w:p>
        </w:tc>
      </w:tr>
      <w:tr w:rsidR="00C76247" w:rsidRPr="005E57E3" w14:paraId="77C04174" w14:textId="77777777" w:rsidTr="005F5982">
        <w:trPr>
          <w:cantSplit/>
          <w:trHeight w:val="244"/>
        </w:trPr>
        <w:tc>
          <w:tcPr>
            <w:tcW w:w="630" w:type="dxa"/>
            <w:vMerge/>
          </w:tcPr>
          <w:p w14:paraId="054259B3" w14:textId="77777777" w:rsidR="00C76247" w:rsidRPr="005E57E3" w:rsidRDefault="00C76247" w:rsidP="009B2AE0">
            <w:pPr>
              <w:widowControl/>
              <w:ind w:left="360" w:hanging="360"/>
              <w:contextualSpacing/>
              <w:rPr>
                <w:sz w:val="17"/>
                <w:szCs w:val="17"/>
                <w:lang w:val="fr-FR"/>
              </w:rPr>
            </w:pPr>
          </w:p>
        </w:tc>
        <w:tc>
          <w:tcPr>
            <w:tcW w:w="2103" w:type="dxa"/>
            <w:vMerge/>
          </w:tcPr>
          <w:p w14:paraId="5D77DB94" w14:textId="77777777" w:rsidR="00C76247" w:rsidRPr="005E57E3" w:rsidRDefault="00C76247" w:rsidP="009B2AE0">
            <w:pPr>
              <w:widowControl/>
              <w:ind w:left="360" w:hanging="360"/>
              <w:contextualSpacing/>
              <w:rPr>
                <w:sz w:val="17"/>
                <w:szCs w:val="17"/>
                <w:lang w:val="fr-FR"/>
              </w:rPr>
            </w:pPr>
          </w:p>
        </w:tc>
        <w:tc>
          <w:tcPr>
            <w:tcW w:w="1719" w:type="dxa"/>
            <w:vMerge/>
          </w:tcPr>
          <w:p w14:paraId="5A2F9568" w14:textId="77777777" w:rsidR="00C76247" w:rsidRPr="005E57E3" w:rsidRDefault="00C76247" w:rsidP="009B2AE0">
            <w:pPr>
              <w:widowControl/>
              <w:ind w:left="360" w:hanging="360"/>
              <w:contextualSpacing/>
              <w:rPr>
                <w:sz w:val="17"/>
                <w:szCs w:val="17"/>
                <w:lang w:val="fr-FR"/>
              </w:rPr>
            </w:pPr>
          </w:p>
        </w:tc>
        <w:tc>
          <w:tcPr>
            <w:tcW w:w="2127" w:type="dxa"/>
          </w:tcPr>
          <w:p w14:paraId="6E838C0C"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7A09D53"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0294B2B1" w14:textId="77777777" w:rsidTr="005F5982">
        <w:trPr>
          <w:cantSplit/>
          <w:trHeight w:val="282"/>
        </w:trPr>
        <w:tc>
          <w:tcPr>
            <w:tcW w:w="630" w:type="dxa"/>
            <w:vMerge w:val="restart"/>
          </w:tcPr>
          <w:p w14:paraId="259C0A36" w14:textId="77777777" w:rsidR="00C76247" w:rsidRPr="005E57E3" w:rsidRDefault="00C76247" w:rsidP="009B2AE0">
            <w:pPr>
              <w:widowControl/>
              <w:ind w:left="360" w:hanging="360"/>
              <w:contextualSpacing/>
              <w:rPr>
                <w:sz w:val="17"/>
                <w:szCs w:val="17"/>
                <w:lang w:val="fr-FR"/>
              </w:rPr>
            </w:pPr>
            <w:r w:rsidRPr="005E57E3">
              <w:rPr>
                <w:sz w:val="17"/>
                <w:szCs w:val="17"/>
                <w:lang w:val="fr-FR"/>
              </w:rPr>
              <w:t>16</w:t>
            </w:r>
          </w:p>
        </w:tc>
        <w:tc>
          <w:tcPr>
            <w:tcW w:w="2103" w:type="dxa"/>
            <w:vMerge w:val="restart"/>
          </w:tcPr>
          <w:p w14:paraId="6E4071E3" w14:textId="77777777" w:rsidR="00C76247" w:rsidRPr="005E57E3" w:rsidRDefault="00C76247" w:rsidP="009B2AE0">
            <w:pPr>
              <w:widowControl/>
              <w:ind w:left="360" w:hanging="360"/>
              <w:contextualSpacing/>
              <w:rPr>
                <w:sz w:val="17"/>
                <w:szCs w:val="17"/>
                <w:lang w:val="fr-FR"/>
              </w:rPr>
            </w:pPr>
            <w:r w:rsidRPr="005E57E3">
              <w:rPr>
                <w:sz w:val="17"/>
                <w:szCs w:val="17"/>
                <w:lang w:val="fr-FR"/>
              </w:rPr>
              <w:t>scRNA</w:t>
            </w:r>
          </w:p>
        </w:tc>
        <w:tc>
          <w:tcPr>
            <w:tcW w:w="1719" w:type="dxa"/>
            <w:vMerge w:val="restart"/>
          </w:tcPr>
          <w:p w14:paraId="395DFB1D" w14:textId="55371CFA" w:rsidR="00C76247" w:rsidRPr="005E57E3" w:rsidRDefault="00BE5F70" w:rsidP="00BE5F70">
            <w:pPr>
              <w:widowControl/>
              <w:ind w:left="360" w:hanging="360"/>
              <w:contextualSpacing/>
              <w:rPr>
                <w:sz w:val="17"/>
                <w:szCs w:val="17"/>
                <w:lang w:val="fr-FR"/>
              </w:rPr>
            </w:pPr>
            <w:r w:rsidRPr="005E57E3">
              <w:rPr>
                <w:sz w:val="17"/>
                <w:szCs w:val="17"/>
                <w:lang w:val="fr-FR"/>
              </w:rPr>
              <w:t>ncRNA</w:t>
            </w:r>
            <w:r>
              <w:rPr>
                <w:sz w:val="17"/>
                <w:szCs w:val="17"/>
                <w:vertAlign w:val="superscript"/>
                <w:lang w:val="fr-FR"/>
              </w:rPr>
              <w:t>3</w:t>
            </w:r>
          </w:p>
        </w:tc>
        <w:tc>
          <w:tcPr>
            <w:tcW w:w="2127" w:type="dxa"/>
          </w:tcPr>
          <w:p w14:paraId="657765DE" w14:textId="7409C55A" w:rsidR="00C76247" w:rsidRPr="005E57E3" w:rsidRDefault="00C76247" w:rsidP="00BE5F70">
            <w:pPr>
              <w:widowControl/>
              <w:ind w:left="360" w:hanging="360"/>
              <w:contextualSpacing/>
              <w:rPr>
                <w:sz w:val="17"/>
                <w:szCs w:val="17"/>
                <w:lang w:val="fr-FR"/>
              </w:rPr>
            </w:pPr>
            <w:r w:rsidRPr="005E57E3">
              <w:rPr>
                <w:sz w:val="17"/>
                <w:szCs w:val="17"/>
                <w:lang w:val="fr-FR"/>
              </w:rPr>
              <w:t>ncRNA_</w:t>
            </w:r>
            <w:r w:rsidR="00BE5F70" w:rsidRPr="005E57E3">
              <w:rPr>
                <w:sz w:val="17"/>
                <w:szCs w:val="17"/>
                <w:lang w:val="fr-FR"/>
              </w:rPr>
              <w:t>class</w:t>
            </w:r>
            <w:r w:rsidR="00BE5F70">
              <w:rPr>
                <w:sz w:val="17"/>
                <w:szCs w:val="17"/>
                <w:vertAlign w:val="superscript"/>
                <w:lang w:val="fr-FR"/>
              </w:rPr>
              <w:t>3</w:t>
            </w:r>
          </w:p>
        </w:tc>
        <w:tc>
          <w:tcPr>
            <w:tcW w:w="3260" w:type="dxa"/>
          </w:tcPr>
          <w:p w14:paraId="308BE9CA" w14:textId="77777777" w:rsidR="00C76247" w:rsidRPr="005E57E3" w:rsidRDefault="00C76247" w:rsidP="009B2AE0">
            <w:pPr>
              <w:widowControl/>
              <w:ind w:left="360" w:hanging="360"/>
              <w:contextualSpacing/>
              <w:rPr>
                <w:sz w:val="17"/>
                <w:szCs w:val="17"/>
                <w:lang w:val="fr-FR"/>
              </w:rPr>
            </w:pPr>
            <w:r w:rsidRPr="005E57E3">
              <w:rPr>
                <w:sz w:val="17"/>
                <w:szCs w:val="17"/>
                <w:lang w:val="fr-FR"/>
              </w:rPr>
              <w:t>“scRNA”</w:t>
            </w:r>
          </w:p>
        </w:tc>
      </w:tr>
      <w:tr w:rsidR="00C76247" w:rsidRPr="005E57E3" w14:paraId="1CF20BEC" w14:textId="77777777" w:rsidTr="005F5982">
        <w:trPr>
          <w:cantSplit/>
          <w:trHeight w:val="286"/>
        </w:trPr>
        <w:tc>
          <w:tcPr>
            <w:tcW w:w="630" w:type="dxa"/>
            <w:vMerge/>
          </w:tcPr>
          <w:p w14:paraId="1D97EEA5" w14:textId="77777777" w:rsidR="00C76247" w:rsidRPr="005E57E3" w:rsidRDefault="00C76247" w:rsidP="009B2AE0">
            <w:pPr>
              <w:widowControl/>
              <w:ind w:left="360" w:hanging="360"/>
              <w:contextualSpacing/>
              <w:rPr>
                <w:sz w:val="17"/>
                <w:szCs w:val="17"/>
                <w:lang w:val="fr-FR"/>
              </w:rPr>
            </w:pPr>
          </w:p>
        </w:tc>
        <w:tc>
          <w:tcPr>
            <w:tcW w:w="2103" w:type="dxa"/>
            <w:vMerge/>
          </w:tcPr>
          <w:p w14:paraId="68AAE836" w14:textId="77777777" w:rsidR="00C76247" w:rsidRPr="005E57E3" w:rsidRDefault="00C76247" w:rsidP="009B2AE0">
            <w:pPr>
              <w:widowControl/>
              <w:ind w:left="360" w:hanging="360"/>
              <w:contextualSpacing/>
              <w:rPr>
                <w:sz w:val="17"/>
                <w:szCs w:val="17"/>
                <w:lang w:val="fr-FR"/>
              </w:rPr>
            </w:pPr>
          </w:p>
        </w:tc>
        <w:tc>
          <w:tcPr>
            <w:tcW w:w="1719" w:type="dxa"/>
            <w:vMerge/>
          </w:tcPr>
          <w:p w14:paraId="7F9B6044" w14:textId="77777777" w:rsidR="00C76247" w:rsidRPr="005E57E3" w:rsidRDefault="00C76247" w:rsidP="009B2AE0">
            <w:pPr>
              <w:widowControl/>
              <w:ind w:left="360" w:hanging="360"/>
              <w:contextualSpacing/>
              <w:rPr>
                <w:sz w:val="17"/>
                <w:szCs w:val="17"/>
                <w:lang w:val="fr-FR"/>
              </w:rPr>
            </w:pPr>
          </w:p>
        </w:tc>
        <w:tc>
          <w:tcPr>
            <w:tcW w:w="2127" w:type="dxa"/>
          </w:tcPr>
          <w:p w14:paraId="06C90C30"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69E54E1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528D9911" w14:textId="77777777" w:rsidTr="005F5982">
        <w:trPr>
          <w:cantSplit/>
          <w:trHeight w:val="125"/>
        </w:trPr>
        <w:tc>
          <w:tcPr>
            <w:tcW w:w="630" w:type="dxa"/>
            <w:vMerge w:val="restart"/>
          </w:tcPr>
          <w:p w14:paraId="0CC0135C" w14:textId="77777777" w:rsidR="00C76247" w:rsidRPr="005E57E3" w:rsidRDefault="00C76247" w:rsidP="009B2AE0">
            <w:pPr>
              <w:widowControl/>
              <w:ind w:left="360" w:hanging="360"/>
              <w:contextualSpacing/>
              <w:rPr>
                <w:sz w:val="17"/>
                <w:szCs w:val="17"/>
                <w:lang w:val="fr-FR"/>
              </w:rPr>
            </w:pPr>
            <w:r w:rsidRPr="005E57E3">
              <w:rPr>
                <w:sz w:val="17"/>
                <w:szCs w:val="17"/>
                <w:lang w:val="fr-FR"/>
              </w:rPr>
              <w:t>17</w:t>
            </w:r>
          </w:p>
        </w:tc>
        <w:tc>
          <w:tcPr>
            <w:tcW w:w="2103" w:type="dxa"/>
            <w:vMerge w:val="restart"/>
          </w:tcPr>
          <w:p w14:paraId="3FB373DC" w14:textId="77777777" w:rsidR="00C76247" w:rsidRPr="005E57E3" w:rsidRDefault="00C76247" w:rsidP="009B2AE0">
            <w:pPr>
              <w:widowControl/>
              <w:ind w:left="360" w:hanging="360"/>
              <w:contextualSpacing/>
              <w:rPr>
                <w:sz w:val="17"/>
                <w:szCs w:val="17"/>
                <w:lang w:val="fr-FR"/>
              </w:rPr>
            </w:pPr>
            <w:r w:rsidRPr="005E57E3">
              <w:rPr>
                <w:sz w:val="17"/>
                <w:szCs w:val="17"/>
                <w:lang w:val="fr-FR"/>
              </w:rPr>
              <w:t>snRNA</w:t>
            </w:r>
          </w:p>
        </w:tc>
        <w:tc>
          <w:tcPr>
            <w:tcW w:w="1719" w:type="dxa"/>
            <w:vMerge w:val="restart"/>
          </w:tcPr>
          <w:p w14:paraId="627084AE" w14:textId="2D7B9783" w:rsidR="00C76247" w:rsidRPr="005E57E3" w:rsidRDefault="00BE5F70" w:rsidP="00BE5F70">
            <w:pPr>
              <w:widowControl/>
              <w:ind w:left="360" w:hanging="360"/>
              <w:contextualSpacing/>
              <w:rPr>
                <w:sz w:val="17"/>
                <w:szCs w:val="17"/>
                <w:lang w:val="fr-FR"/>
              </w:rPr>
            </w:pPr>
            <w:r w:rsidRPr="005E57E3">
              <w:rPr>
                <w:sz w:val="17"/>
                <w:szCs w:val="17"/>
                <w:lang w:val="fr-FR"/>
              </w:rPr>
              <w:t>ncRNA</w:t>
            </w:r>
            <w:r>
              <w:rPr>
                <w:sz w:val="17"/>
                <w:szCs w:val="17"/>
                <w:vertAlign w:val="superscript"/>
                <w:lang w:val="fr-FR"/>
              </w:rPr>
              <w:t>3</w:t>
            </w:r>
          </w:p>
        </w:tc>
        <w:tc>
          <w:tcPr>
            <w:tcW w:w="2127" w:type="dxa"/>
          </w:tcPr>
          <w:p w14:paraId="119EE52D" w14:textId="647739BA" w:rsidR="00C76247" w:rsidRPr="005E57E3" w:rsidRDefault="00C76247" w:rsidP="00BE5F70">
            <w:pPr>
              <w:widowControl/>
              <w:ind w:left="360" w:hanging="360"/>
              <w:contextualSpacing/>
              <w:rPr>
                <w:sz w:val="17"/>
                <w:szCs w:val="17"/>
                <w:lang w:val="fr-FR"/>
              </w:rPr>
            </w:pPr>
            <w:r w:rsidRPr="005E57E3">
              <w:rPr>
                <w:sz w:val="17"/>
                <w:szCs w:val="17"/>
                <w:lang w:val="fr-FR"/>
              </w:rPr>
              <w:t>ncRNA_</w:t>
            </w:r>
            <w:r w:rsidR="00BE5F70" w:rsidRPr="005E57E3">
              <w:rPr>
                <w:sz w:val="17"/>
                <w:szCs w:val="17"/>
                <w:lang w:val="fr-FR"/>
              </w:rPr>
              <w:t>class</w:t>
            </w:r>
            <w:r w:rsidR="00BE5F70">
              <w:rPr>
                <w:sz w:val="17"/>
                <w:szCs w:val="17"/>
                <w:vertAlign w:val="superscript"/>
                <w:lang w:val="fr-FR"/>
              </w:rPr>
              <w:t>3</w:t>
            </w:r>
          </w:p>
        </w:tc>
        <w:tc>
          <w:tcPr>
            <w:tcW w:w="3260" w:type="dxa"/>
          </w:tcPr>
          <w:p w14:paraId="17CA9A49" w14:textId="77777777" w:rsidR="00C76247" w:rsidRPr="005E57E3" w:rsidRDefault="00C76247" w:rsidP="009B2AE0">
            <w:pPr>
              <w:widowControl/>
              <w:ind w:left="360" w:hanging="360"/>
              <w:contextualSpacing/>
              <w:rPr>
                <w:sz w:val="17"/>
                <w:szCs w:val="17"/>
                <w:lang w:val="fr-FR"/>
              </w:rPr>
            </w:pPr>
            <w:r w:rsidRPr="005E57E3">
              <w:rPr>
                <w:sz w:val="17"/>
                <w:szCs w:val="17"/>
                <w:lang w:val="fr-FR"/>
              </w:rPr>
              <w:t>“snRNA”</w:t>
            </w:r>
          </w:p>
        </w:tc>
      </w:tr>
      <w:tr w:rsidR="00C76247" w:rsidRPr="005E57E3" w14:paraId="1D53A47C" w14:textId="77777777" w:rsidTr="005F5982">
        <w:trPr>
          <w:cantSplit/>
          <w:trHeight w:val="125"/>
        </w:trPr>
        <w:tc>
          <w:tcPr>
            <w:tcW w:w="630" w:type="dxa"/>
            <w:vMerge/>
          </w:tcPr>
          <w:p w14:paraId="1D360402" w14:textId="77777777" w:rsidR="00C76247" w:rsidRPr="005E57E3" w:rsidRDefault="00C76247" w:rsidP="009B2AE0">
            <w:pPr>
              <w:widowControl/>
              <w:ind w:left="360" w:hanging="360"/>
              <w:contextualSpacing/>
              <w:rPr>
                <w:sz w:val="17"/>
                <w:szCs w:val="17"/>
                <w:lang w:val="fr-FR"/>
              </w:rPr>
            </w:pPr>
          </w:p>
        </w:tc>
        <w:tc>
          <w:tcPr>
            <w:tcW w:w="2103" w:type="dxa"/>
            <w:vMerge/>
          </w:tcPr>
          <w:p w14:paraId="3C448A9B" w14:textId="77777777" w:rsidR="00C76247" w:rsidRPr="005E57E3" w:rsidRDefault="00C76247" w:rsidP="009B2AE0">
            <w:pPr>
              <w:widowControl/>
              <w:ind w:left="360" w:hanging="360"/>
              <w:contextualSpacing/>
              <w:rPr>
                <w:sz w:val="17"/>
                <w:szCs w:val="17"/>
                <w:lang w:val="fr-FR"/>
              </w:rPr>
            </w:pPr>
          </w:p>
        </w:tc>
        <w:tc>
          <w:tcPr>
            <w:tcW w:w="1719" w:type="dxa"/>
            <w:vMerge/>
          </w:tcPr>
          <w:p w14:paraId="2C8639E5" w14:textId="77777777" w:rsidR="00C76247" w:rsidRPr="005E57E3" w:rsidRDefault="00C76247" w:rsidP="009B2AE0">
            <w:pPr>
              <w:widowControl/>
              <w:ind w:left="360" w:hanging="360"/>
              <w:contextualSpacing/>
              <w:rPr>
                <w:sz w:val="17"/>
                <w:szCs w:val="17"/>
                <w:lang w:val="fr-FR"/>
              </w:rPr>
            </w:pPr>
          </w:p>
        </w:tc>
        <w:tc>
          <w:tcPr>
            <w:tcW w:w="2127" w:type="dxa"/>
          </w:tcPr>
          <w:p w14:paraId="3467DB0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0F49CD3F"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02DD4501" w14:textId="77777777" w:rsidTr="005F5982">
        <w:trPr>
          <w:cantSplit/>
          <w:trHeight w:val="125"/>
        </w:trPr>
        <w:tc>
          <w:tcPr>
            <w:tcW w:w="630" w:type="dxa"/>
            <w:vMerge w:val="restart"/>
          </w:tcPr>
          <w:p w14:paraId="2CD9DE2C" w14:textId="77777777" w:rsidR="00C76247" w:rsidRPr="005E57E3" w:rsidRDefault="00C76247" w:rsidP="009B2AE0">
            <w:pPr>
              <w:widowControl/>
              <w:ind w:left="360" w:hanging="360"/>
              <w:contextualSpacing/>
              <w:rPr>
                <w:sz w:val="17"/>
                <w:szCs w:val="17"/>
                <w:lang w:val="fr-FR"/>
              </w:rPr>
            </w:pPr>
            <w:r w:rsidRPr="005E57E3">
              <w:rPr>
                <w:sz w:val="17"/>
                <w:szCs w:val="17"/>
                <w:lang w:val="fr-FR"/>
              </w:rPr>
              <w:t>18</w:t>
            </w:r>
          </w:p>
        </w:tc>
        <w:tc>
          <w:tcPr>
            <w:tcW w:w="2103" w:type="dxa"/>
            <w:vMerge w:val="restart"/>
          </w:tcPr>
          <w:p w14:paraId="3D2D0F82" w14:textId="77777777" w:rsidR="00C76247" w:rsidRPr="005E57E3" w:rsidRDefault="00C76247" w:rsidP="009B2AE0">
            <w:pPr>
              <w:widowControl/>
              <w:ind w:left="360" w:hanging="360"/>
              <w:contextualSpacing/>
              <w:rPr>
                <w:sz w:val="17"/>
                <w:szCs w:val="17"/>
                <w:lang w:val="fr-FR"/>
              </w:rPr>
            </w:pPr>
            <w:r w:rsidRPr="005E57E3">
              <w:rPr>
                <w:sz w:val="17"/>
                <w:szCs w:val="17"/>
                <w:lang w:val="fr-FR"/>
              </w:rPr>
              <w:t>TATA_signal</w:t>
            </w:r>
          </w:p>
        </w:tc>
        <w:tc>
          <w:tcPr>
            <w:tcW w:w="1719" w:type="dxa"/>
            <w:vMerge w:val="restart"/>
          </w:tcPr>
          <w:p w14:paraId="04B8B9AF" w14:textId="76139584"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3DB81EAE" w14:textId="265A9451"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5B7DC436" w14:textId="77777777" w:rsidR="00C76247" w:rsidRPr="005E57E3" w:rsidRDefault="00C76247" w:rsidP="009B2AE0">
            <w:pPr>
              <w:widowControl/>
              <w:ind w:left="360" w:hanging="360"/>
              <w:contextualSpacing/>
              <w:rPr>
                <w:sz w:val="17"/>
                <w:szCs w:val="17"/>
                <w:lang w:val="fr-FR"/>
              </w:rPr>
            </w:pPr>
            <w:r w:rsidRPr="005E57E3">
              <w:rPr>
                <w:sz w:val="17"/>
                <w:szCs w:val="17"/>
                <w:lang w:val="fr-FR"/>
              </w:rPr>
              <w:t>“TATA_box”</w:t>
            </w:r>
          </w:p>
        </w:tc>
      </w:tr>
      <w:tr w:rsidR="00C76247" w:rsidRPr="005E57E3" w14:paraId="22DD89EA" w14:textId="77777777" w:rsidTr="005F5982">
        <w:trPr>
          <w:cantSplit/>
          <w:trHeight w:val="125"/>
        </w:trPr>
        <w:tc>
          <w:tcPr>
            <w:tcW w:w="630" w:type="dxa"/>
            <w:vMerge/>
          </w:tcPr>
          <w:p w14:paraId="7DACF4BA" w14:textId="77777777" w:rsidR="00C76247" w:rsidRPr="005E57E3" w:rsidRDefault="00C76247" w:rsidP="009B2AE0">
            <w:pPr>
              <w:widowControl/>
              <w:ind w:left="360" w:hanging="360"/>
              <w:contextualSpacing/>
              <w:rPr>
                <w:sz w:val="17"/>
                <w:szCs w:val="17"/>
                <w:lang w:val="fr-FR"/>
              </w:rPr>
            </w:pPr>
          </w:p>
        </w:tc>
        <w:tc>
          <w:tcPr>
            <w:tcW w:w="2103" w:type="dxa"/>
            <w:vMerge/>
          </w:tcPr>
          <w:p w14:paraId="6F357AB5" w14:textId="77777777" w:rsidR="00C76247" w:rsidRPr="005E57E3" w:rsidRDefault="00C76247" w:rsidP="009B2AE0">
            <w:pPr>
              <w:widowControl/>
              <w:ind w:left="360" w:hanging="360"/>
              <w:contextualSpacing/>
              <w:rPr>
                <w:sz w:val="17"/>
                <w:szCs w:val="17"/>
                <w:lang w:val="fr-FR"/>
              </w:rPr>
            </w:pPr>
          </w:p>
        </w:tc>
        <w:tc>
          <w:tcPr>
            <w:tcW w:w="1719" w:type="dxa"/>
            <w:vMerge/>
          </w:tcPr>
          <w:p w14:paraId="71B15B53" w14:textId="77777777" w:rsidR="00C76247" w:rsidRPr="005E57E3" w:rsidRDefault="00C76247" w:rsidP="009B2AE0">
            <w:pPr>
              <w:widowControl/>
              <w:ind w:left="360" w:hanging="360"/>
              <w:contextualSpacing/>
              <w:rPr>
                <w:sz w:val="17"/>
                <w:szCs w:val="17"/>
                <w:lang w:val="fr-FR"/>
              </w:rPr>
            </w:pPr>
          </w:p>
        </w:tc>
        <w:tc>
          <w:tcPr>
            <w:tcW w:w="2127" w:type="dxa"/>
          </w:tcPr>
          <w:p w14:paraId="3C097CCF"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5305DC34"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0DD4CC75" w14:textId="77777777" w:rsidTr="005F5982">
        <w:trPr>
          <w:cantSplit/>
          <w:trHeight w:val="244"/>
        </w:trPr>
        <w:tc>
          <w:tcPr>
            <w:tcW w:w="630" w:type="dxa"/>
            <w:vMerge w:val="restart"/>
          </w:tcPr>
          <w:p w14:paraId="28009360" w14:textId="77777777" w:rsidR="00C76247" w:rsidRPr="005E57E3" w:rsidRDefault="00C76247" w:rsidP="009B2AE0">
            <w:pPr>
              <w:widowControl/>
              <w:ind w:left="360" w:hanging="360"/>
              <w:contextualSpacing/>
              <w:rPr>
                <w:sz w:val="17"/>
                <w:szCs w:val="17"/>
                <w:lang w:val="fr-FR"/>
              </w:rPr>
            </w:pPr>
            <w:r w:rsidRPr="005E57E3">
              <w:rPr>
                <w:sz w:val="17"/>
                <w:szCs w:val="17"/>
                <w:lang w:val="fr-FR"/>
              </w:rPr>
              <w:t>19</w:t>
            </w:r>
          </w:p>
        </w:tc>
        <w:tc>
          <w:tcPr>
            <w:tcW w:w="2103" w:type="dxa"/>
            <w:vMerge w:val="restart"/>
          </w:tcPr>
          <w:p w14:paraId="39229AA6" w14:textId="77777777" w:rsidR="00C76247" w:rsidRPr="005E57E3" w:rsidRDefault="00C76247" w:rsidP="009B2AE0">
            <w:pPr>
              <w:widowControl/>
              <w:ind w:left="360" w:hanging="360"/>
              <w:contextualSpacing/>
              <w:rPr>
                <w:sz w:val="17"/>
                <w:szCs w:val="17"/>
                <w:lang w:val="fr-FR"/>
              </w:rPr>
            </w:pPr>
            <w:r w:rsidRPr="005E57E3">
              <w:rPr>
                <w:sz w:val="17"/>
                <w:szCs w:val="17"/>
                <w:lang w:val="fr-FR"/>
              </w:rPr>
              <w:t>terminator</w:t>
            </w:r>
          </w:p>
        </w:tc>
        <w:tc>
          <w:tcPr>
            <w:tcW w:w="1719" w:type="dxa"/>
            <w:vMerge w:val="restart"/>
          </w:tcPr>
          <w:p w14:paraId="7F93A4CC" w14:textId="10D3429C" w:rsidR="00C76247" w:rsidRPr="005E57E3" w:rsidRDefault="00BE5F70" w:rsidP="00BE5F70">
            <w:pPr>
              <w:widowControl/>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5E2625C9" w14:textId="41A12CBB"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78847DA3" w14:textId="77777777" w:rsidR="00C76247" w:rsidRPr="005E57E3" w:rsidRDefault="00C76247" w:rsidP="009B2AE0">
            <w:pPr>
              <w:widowControl/>
              <w:ind w:left="360" w:hanging="360"/>
              <w:contextualSpacing/>
              <w:rPr>
                <w:sz w:val="17"/>
                <w:szCs w:val="17"/>
                <w:lang w:val="fr-FR"/>
              </w:rPr>
            </w:pPr>
            <w:r w:rsidRPr="005E57E3">
              <w:rPr>
                <w:sz w:val="17"/>
                <w:szCs w:val="17"/>
                <w:lang w:val="fr-FR"/>
              </w:rPr>
              <w:t>“terminator”</w:t>
            </w:r>
          </w:p>
        </w:tc>
      </w:tr>
      <w:tr w:rsidR="00C76247" w:rsidRPr="005E57E3" w14:paraId="3C6E99F7" w14:textId="77777777" w:rsidTr="005F5982">
        <w:trPr>
          <w:cantSplit/>
          <w:trHeight w:val="244"/>
        </w:trPr>
        <w:tc>
          <w:tcPr>
            <w:tcW w:w="630" w:type="dxa"/>
            <w:vMerge/>
          </w:tcPr>
          <w:p w14:paraId="37B449E5" w14:textId="77777777" w:rsidR="00C76247" w:rsidRPr="005E57E3" w:rsidRDefault="00C76247" w:rsidP="009B2AE0">
            <w:pPr>
              <w:widowControl/>
              <w:ind w:left="360" w:hanging="360"/>
              <w:contextualSpacing/>
              <w:rPr>
                <w:sz w:val="17"/>
                <w:szCs w:val="17"/>
                <w:lang w:val="fr-FR"/>
              </w:rPr>
            </w:pPr>
          </w:p>
        </w:tc>
        <w:tc>
          <w:tcPr>
            <w:tcW w:w="2103" w:type="dxa"/>
            <w:vMerge/>
          </w:tcPr>
          <w:p w14:paraId="1A83A22C" w14:textId="77777777" w:rsidR="00C76247" w:rsidRPr="005E57E3" w:rsidRDefault="00C76247" w:rsidP="009B2AE0">
            <w:pPr>
              <w:widowControl/>
              <w:ind w:left="360" w:hanging="360"/>
              <w:contextualSpacing/>
              <w:rPr>
                <w:sz w:val="17"/>
                <w:szCs w:val="17"/>
                <w:lang w:val="fr-FR"/>
              </w:rPr>
            </w:pPr>
          </w:p>
        </w:tc>
        <w:tc>
          <w:tcPr>
            <w:tcW w:w="1719" w:type="dxa"/>
            <w:vMerge/>
          </w:tcPr>
          <w:p w14:paraId="46F12C81" w14:textId="77777777" w:rsidR="00C76247" w:rsidRPr="005E57E3" w:rsidRDefault="00C76247" w:rsidP="009B2AE0">
            <w:pPr>
              <w:widowControl/>
              <w:ind w:left="360" w:hanging="360"/>
              <w:contextualSpacing/>
              <w:rPr>
                <w:sz w:val="17"/>
                <w:szCs w:val="17"/>
                <w:lang w:val="fr-FR"/>
              </w:rPr>
            </w:pPr>
          </w:p>
        </w:tc>
        <w:tc>
          <w:tcPr>
            <w:tcW w:w="2127" w:type="dxa"/>
          </w:tcPr>
          <w:p w14:paraId="2D45256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50B7F63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A314F" w14:paraId="2562C3FC" w14:textId="77777777" w:rsidTr="005F5982">
        <w:trPr>
          <w:cantSplit/>
          <w:trHeight w:val="176"/>
        </w:trPr>
        <w:tc>
          <w:tcPr>
            <w:tcW w:w="630" w:type="dxa"/>
          </w:tcPr>
          <w:p w14:paraId="7A1572B7" w14:textId="77777777" w:rsidR="00C76247" w:rsidRPr="005E57E3" w:rsidRDefault="00C76247" w:rsidP="009B2AE0">
            <w:pPr>
              <w:widowControl/>
              <w:ind w:left="360" w:hanging="360"/>
              <w:contextualSpacing/>
              <w:rPr>
                <w:sz w:val="17"/>
                <w:szCs w:val="17"/>
                <w:lang w:val="fr-FR"/>
              </w:rPr>
            </w:pPr>
            <w:r w:rsidRPr="005E57E3">
              <w:rPr>
                <w:sz w:val="17"/>
                <w:szCs w:val="17"/>
                <w:lang w:val="fr-FR"/>
              </w:rPr>
              <w:t>20</w:t>
            </w:r>
          </w:p>
        </w:tc>
        <w:tc>
          <w:tcPr>
            <w:tcW w:w="2103" w:type="dxa"/>
          </w:tcPr>
          <w:p w14:paraId="23DEDC74" w14:textId="77777777" w:rsidR="00C76247" w:rsidRPr="005E57E3" w:rsidRDefault="00C76247" w:rsidP="009B2AE0">
            <w:pPr>
              <w:widowControl/>
              <w:ind w:left="360" w:hanging="360"/>
              <w:contextualSpacing/>
              <w:rPr>
                <w:sz w:val="17"/>
                <w:szCs w:val="17"/>
                <w:lang w:val="fr-FR"/>
              </w:rPr>
            </w:pPr>
            <w:r w:rsidRPr="005E57E3">
              <w:rPr>
                <w:sz w:val="17"/>
                <w:szCs w:val="17"/>
                <w:lang w:val="fr-FR"/>
              </w:rPr>
              <w:t>3’clip</w:t>
            </w:r>
          </w:p>
        </w:tc>
        <w:tc>
          <w:tcPr>
            <w:tcW w:w="1719" w:type="dxa"/>
          </w:tcPr>
          <w:p w14:paraId="37BC1F4A"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470928DB" w14:textId="666899E0"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457144A2" w14:textId="77777777" w:rsidR="00C76247" w:rsidRPr="005E57E3" w:rsidRDefault="00C76247" w:rsidP="009B2AE0">
            <w:pPr>
              <w:widowControl/>
              <w:ind w:left="360" w:hanging="360"/>
              <w:contextualSpacing/>
              <w:rPr>
                <w:sz w:val="17"/>
                <w:szCs w:val="17"/>
                <w:lang w:val="fr-FR"/>
              </w:rPr>
            </w:pPr>
            <w:r w:rsidRPr="005E57E3">
              <w:rPr>
                <w:sz w:val="17"/>
                <w:szCs w:val="17"/>
                <w:lang w:val="fr-FR"/>
              </w:rPr>
              <w:t>“3’clip” et valeur du champ &lt;223&gt;</w:t>
            </w:r>
          </w:p>
        </w:tc>
      </w:tr>
      <w:tr w:rsidR="00C76247" w:rsidRPr="005A314F" w14:paraId="742B5216" w14:textId="77777777" w:rsidTr="005F5982">
        <w:trPr>
          <w:cantSplit/>
          <w:trHeight w:val="135"/>
        </w:trPr>
        <w:tc>
          <w:tcPr>
            <w:tcW w:w="630" w:type="dxa"/>
          </w:tcPr>
          <w:p w14:paraId="590558D0" w14:textId="77777777" w:rsidR="00C76247" w:rsidRPr="005E57E3" w:rsidRDefault="00C76247" w:rsidP="009B2AE0">
            <w:pPr>
              <w:widowControl/>
              <w:ind w:left="360" w:hanging="360"/>
              <w:contextualSpacing/>
              <w:rPr>
                <w:sz w:val="17"/>
                <w:szCs w:val="17"/>
                <w:lang w:val="fr-FR"/>
              </w:rPr>
            </w:pPr>
            <w:r w:rsidRPr="005E57E3">
              <w:rPr>
                <w:sz w:val="17"/>
                <w:szCs w:val="17"/>
                <w:lang w:val="fr-FR"/>
              </w:rPr>
              <w:t>21</w:t>
            </w:r>
          </w:p>
        </w:tc>
        <w:tc>
          <w:tcPr>
            <w:tcW w:w="2103" w:type="dxa"/>
          </w:tcPr>
          <w:p w14:paraId="3D2CFB3B" w14:textId="77777777" w:rsidR="00C76247" w:rsidRPr="005E57E3" w:rsidRDefault="00C76247" w:rsidP="009B2AE0">
            <w:pPr>
              <w:widowControl/>
              <w:ind w:left="360" w:hanging="360"/>
              <w:contextualSpacing/>
              <w:rPr>
                <w:sz w:val="17"/>
                <w:szCs w:val="17"/>
                <w:lang w:val="fr-FR"/>
              </w:rPr>
            </w:pPr>
            <w:r w:rsidRPr="005E57E3">
              <w:rPr>
                <w:sz w:val="17"/>
                <w:szCs w:val="17"/>
                <w:lang w:val="fr-FR"/>
              </w:rPr>
              <w:t>5’clip</w:t>
            </w:r>
          </w:p>
        </w:tc>
        <w:tc>
          <w:tcPr>
            <w:tcW w:w="1719" w:type="dxa"/>
          </w:tcPr>
          <w:p w14:paraId="01AECDD8"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2A1B8EEB" w14:textId="3DAE880E"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7E4690BB" w14:textId="77777777" w:rsidR="00C76247" w:rsidRPr="005E57E3" w:rsidRDefault="00C76247" w:rsidP="009B2AE0">
            <w:pPr>
              <w:widowControl/>
              <w:ind w:left="360" w:hanging="360"/>
              <w:contextualSpacing/>
              <w:rPr>
                <w:sz w:val="17"/>
                <w:szCs w:val="17"/>
                <w:lang w:val="fr-FR"/>
              </w:rPr>
            </w:pPr>
            <w:r w:rsidRPr="005E57E3">
              <w:rPr>
                <w:sz w:val="17"/>
                <w:szCs w:val="17"/>
                <w:lang w:val="fr-FR"/>
              </w:rPr>
              <w:t>“5’clip” et valeur du champ &lt;223&gt;</w:t>
            </w:r>
          </w:p>
        </w:tc>
      </w:tr>
      <w:tr w:rsidR="00C76247" w:rsidRPr="005E57E3" w14:paraId="36E07399" w14:textId="77777777" w:rsidTr="005F5982">
        <w:trPr>
          <w:cantSplit/>
          <w:trHeight w:val="244"/>
        </w:trPr>
        <w:tc>
          <w:tcPr>
            <w:tcW w:w="630" w:type="dxa"/>
            <w:vMerge w:val="restart"/>
          </w:tcPr>
          <w:p w14:paraId="3CF91572" w14:textId="77777777" w:rsidR="00C76247" w:rsidRPr="005E57E3" w:rsidRDefault="00C76247" w:rsidP="009B2AE0">
            <w:pPr>
              <w:widowControl/>
              <w:ind w:left="360" w:hanging="360"/>
              <w:contextualSpacing/>
              <w:rPr>
                <w:sz w:val="17"/>
                <w:szCs w:val="17"/>
                <w:lang w:val="fr-FR"/>
              </w:rPr>
            </w:pPr>
            <w:r w:rsidRPr="005E57E3">
              <w:rPr>
                <w:sz w:val="17"/>
                <w:szCs w:val="17"/>
                <w:lang w:val="fr-FR"/>
              </w:rPr>
              <w:t>22</w:t>
            </w:r>
          </w:p>
        </w:tc>
        <w:tc>
          <w:tcPr>
            <w:tcW w:w="2103" w:type="dxa"/>
            <w:vMerge w:val="restart"/>
          </w:tcPr>
          <w:p w14:paraId="3AB88F34" w14:textId="77777777" w:rsidR="00C76247" w:rsidRPr="005E57E3" w:rsidRDefault="00C76247" w:rsidP="009B2AE0">
            <w:pPr>
              <w:widowControl/>
              <w:contextualSpacing/>
              <w:rPr>
                <w:sz w:val="17"/>
                <w:szCs w:val="17"/>
                <w:lang w:val="fr-FR"/>
              </w:rPr>
            </w:pPr>
            <w:r w:rsidRPr="005E57E3">
              <w:rPr>
                <w:sz w:val="17"/>
                <w:szCs w:val="17"/>
                <w:lang w:val="fr-FR"/>
              </w:rPr>
              <w:t>-10_signal</w:t>
            </w:r>
          </w:p>
        </w:tc>
        <w:tc>
          <w:tcPr>
            <w:tcW w:w="1719" w:type="dxa"/>
            <w:vMerge w:val="restart"/>
          </w:tcPr>
          <w:p w14:paraId="555AA118" w14:textId="621C987F" w:rsidR="00C76247" w:rsidRPr="005E57E3" w:rsidRDefault="00BE5F70" w:rsidP="00BE5F70">
            <w:pPr>
              <w:widowControl/>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10E30271" w14:textId="42DA63D0"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6FE17207" w14:textId="77777777" w:rsidR="00C76247" w:rsidRPr="005E57E3" w:rsidRDefault="00C76247" w:rsidP="009B2AE0">
            <w:pPr>
              <w:widowControl/>
              <w:ind w:left="360" w:hanging="360"/>
              <w:contextualSpacing/>
              <w:rPr>
                <w:sz w:val="17"/>
                <w:szCs w:val="17"/>
                <w:lang w:val="fr-FR"/>
              </w:rPr>
            </w:pPr>
            <w:r w:rsidRPr="005E57E3">
              <w:rPr>
                <w:sz w:val="17"/>
                <w:szCs w:val="17"/>
                <w:lang w:val="fr-FR"/>
              </w:rPr>
              <w:t>“minus_10_signal”</w:t>
            </w:r>
          </w:p>
        </w:tc>
      </w:tr>
      <w:tr w:rsidR="00C76247" w:rsidRPr="005E57E3" w14:paraId="64794D0E" w14:textId="77777777" w:rsidTr="005F5982">
        <w:trPr>
          <w:cantSplit/>
          <w:trHeight w:val="244"/>
        </w:trPr>
        <w:tc>
          <w:tcPr>
            <w:tcW w:w="630" w:type="dxa"/>
            <w:vMerge/>
          </w:tcPr>
          <w:p w14:paraId="5BBF9490" w14:textId="77777777" w:rsidR="00C76247" w:rsidRPr="005E57E3" w:rsidRDefault="00C76247" w:rsidP="009B2AE0">
            <w:pPr>
              <w:widowControl/>
              <w:ind w:left="360" w:hanging="360"/>
              <w:contextualSpacing/>
              <w:rPr>
                <w:sz w:val="17"/>
                <w:szCs w:val="17"/>
                <w:lang w:val="fr-FR"/>
              </w:rPr>
            </w:pPr>
          </w:p>
        </w:tc>
        <w:tc>
          <w:tcPr>
            <w:tcW w:w="2103" w:type="dxa"/>
            <w:vMerge/>
          </w:tcPr>
          <w:p w14:paraId="5FB34C4D" w14:textId="77777777" w:rsidR="00C76247" w:rsidRPr="005E57E3" w:rsidRDefault="00C76247" w:rsidP="009B2AE0">
            <w:pPr>
              <w:widowControl/>
              <w:contextualSpacing/>
              <w:rPr>
                <w:sz w:val="17"/>
                <w:szCs w:val="17"/>
                <w:lang w:val="fr-FR"/>
              </w:rPr>
            </w:pPr>
          </w:p>
        </w:tc>
        <w:tc>
          <w:tcPr>
            <w:tcW w:w="1719" w:type="dxa"/>
            <w:vMerge/>
          </w:tcPr>
          <w:p w14:paraId="7C8306B4" w14:textId="77777777" w:rsidR="00C76247" w:rsidRPr="005E57E3" w:rsidRDefault="00C76247" w:rsidP="009B2AE0">
            <w:pPr>
              <w:widowControl/>
              <w:ind w:left="360" w:hanging="360"/>
              <w:contextualSpacing/>
              <w:rPr>
                <w:sz w:val="17"/>
                <w:szCs w:val="17"/>
                <w:lang w:val="fr-FR"/>
              </w:rPr>
            </w:pPr>
          </w:p>
        </w:tc>
        <w:tc>
          <w:tcPr>
            <w:tcW w:w="2127" w:type="dxa"/>
          </w:tcPr>
          <w:p w14:paraId="49A5145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5D0A0547"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650592D2" w14:textId="77777777" w:rsidTr="005F5982">
        <w:trPr>
          <w:cantSplit/>
          <w:trHeight w:val="125"/>
        </w:trPr>
        <w:tc>
          <w:tcPr>
            <w:tcW w:w="630" w:type="dxa"/>
            <w:vMerge w:val="restart"/>
          </w:tcPr>
          <w:p w14:paraId="1C8E113E" w14:textId="77777777" w:rsidR="00C76247" w:rsidRPr="005E57E3" w:rsidRDefault="00C76247" w:rsidP="009B2AE0">
            <w:pPr>
              <w:widowControl/>
              <w:ind w:left="360" w:hanging="360"/>
              <w:contextualSpacing/>
              <w:rPr>
                <w:sz w:val="17"/>
                <w:szCs w:val="17"/>
                <w:lang w:val="fr-FR"/>
              </w:rPr>
            </w:pPr>
            <w:r w:rsidRPr="005E57E3">
              <w:rPr>
                <w:sz w:val="17"/>
                <w:szCs w:val="17"/>
                <w:lang w:val="fr-FR"/>
              </w:rPr>
              <w:t>23</w:t>
            </w:r>
          </w:p>
        </w:tc>
        <w:tc>
          <w:tcPr>
            <w:tcW w:w="2103" w:type="dxa"/>
            <w:vMerge w:val="restart"/>
          </w:tcPr>
          <w:p w14:paraId="1138345E" w14:textId="77777777" w:rsidR="00C76247" w:rsidRPr="005E57E3" w:rsidRDefault="00C76247" w:rsidP="009B2AE0">
            <w:pPr>
              <w:widowControl/>
              <w:ind w:left="360" w:hanging="360"/>
              <w:contextualSpacing/>
              <w:rPr>
                <w:sz w:val="17"/>
                <w:szCs w:val="17"/>
                <w:lang w:val="fr-FR"/>
              </w:rPr>
            </w:pPr>
            <w:r w:rsidRPr="005E57E3">
              <w:rPr>
                <w:sz w:val="17"/>
                <w:szCs w:val="17"/>
                <w:lang w:val="fr-FR"/>
              </w:rPr>
              <w:t>-35_signal</w:t>
            </w:r>
          </w:p>
        </w:tc>
        <w:tc>
          <w:tcPr>
            <w:tcW w:w="1719" w:type="dxa"/>
            <w:vMerge w:val="restart"/>
          </w:tcPr>
          <w:p w14:paraId="343DC082" w14:textId="18D9C7E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400F0435" w14:textId="603329B9"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1B213BF3" w14:textId="77777777" w:rsidR="00C76247" w:rsidRPr="005E57E3" w:rsidRDefault="00C76247" w:rsidP="009B2AE0">
            <w:pPr>
              <w:widowControl/>
              <w:ind w:left="360" w:hanging="360"/>
              <w:contextualSpacing/>
              <w:rPr>
                <w:sz w:val="17"/>
                <w:szCs w:val="17"/>
                <w:lang w:val="fr-FR"/>
              </w:rPr>
            </w:pPr>
            <w:r w:rsidRPr="005E57E3">
              <w:rPr>
                <w:sz w:val="17"/>
                <w:szCs w:val="17"/>
                <w:lang w:val="fr-FR"/>
              </w:rPr>
              <w:t>“minus_35_signal”</w:t>
            </w:r>
          </w:p>
        </w:tc>
      </w:tr>
      <w:tr w:rsidR="00C76247" w:rsidRPr="005E57E3" w14:paraId="57D6CD7E" w14:textId="77777777" w:rsidTr="005F5982">
        <w:trPr>
          <w:cantSplit/>
          <w:trHeight w:val="125"/>
        </w:trPr>
        <w:tc>
          <w:tcPr>
            <w:tcW w:w="630" w:type="dxa"/>
            <w:vMerge/>
          </w:tcPr>
          <w:p w14:paraId="21DE6F50" w14:textId="77777777" w:rsidR="00C76247" w:rsidRPr="005E57E3" w:rsidRDefault="00C76247" w:rsidP="009B2AE0">
            <w:pPr>
              <w:widowControl/>
              <w:ind w:left="360" w:hanging="360"/>
              <w:contextualSpacing/>
              <w:rPr>
                <w:sz w:val="17"/>
                <w:szCs w:val="17"/>
                <w:lang w:val="fr-FR"/>
              </w:rPr>
            </w:pPr>
          </w:p>
        </w:tc>
        <w:tc>
          <w:tcPr>
            <w:tcW w:w="2103" w:type="dxa"/>
            <w:vMerge/>
          </w:tcPr>
          <w:p w14:paraId="6D610E8D" w14:textId="77777777" w:rsidR="00C76247" w:rsidRPr="005E57E3" w:rsidRDefault="00C76247" w:rsidP="009B2AE0">
            <w:pPr>
              <w:widowControl/>
              <w:ind w:left="360" w:hanging="360"/>
              <w:contextualSpacing/>
              <w:rPr>
                <w:sz w:val="17"/>
                <w:szCs w:val="17"/>
                <w:lang w:val="fr-FR"/>
              </w:rPr>
            </w:pPr>
          </w:p>
        </w:tc>
        <w:tc>
          <w:tcPr>
            <w:tcW w:w="1719" w:type="dxa"/>
            <w:vMerge/>
          </w:tcPr>
          <w:p w14:paraId="3F7823CB" w14:textId="77777777" w:rsidR="00C76247" w:rsidRPr="005E57E3" w:rsidRDefault="00C76247" w:rsidP="009B2AE0">
            <w:pPr>
              <w:widowControl/>
              <w:ind w:left="360" w:hanging="360"/>
              <w:contextualSpacing/>
              <w:rPr>
                <w:sz w:val="17"/>
                <w:szCs w:val="17"/>
                <w:lang w:val="fr-FR"/>
              </w:rPr>
            </w:pPr>
          </w:p>
        </w:tc>
        <w:tc>
          <w:tcPr>
            <w:tcW w:w="2127" w:type="dxa"/>
          </w:tcPr>
          <w:p w14:paraId="7F020439"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0B690AFA"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A314F" w14:paraId="1B4B15DF" w14:textId="77777777" w:rsidTr="005F5982">
        <w:trPr>
          <w:cantSplit/>
          <w:trHeight w:val="84"/>
        </w:trPr>
        <w:tc>
          <w:tcPr>
            <w:tcW w:w="630" w:type="dxa"/>
            <w:vMerge w:val="restart"/>
          </w:tcPr>
          <w:p w14:paraId="66964F36" w14:textId="77777777" w:rsidR="00C76247" w:rsidRPr="005E57E3" w:rsidRDefault="00C76247" w:rsidP="009B2AE0">
            <w:pPr>
              <w:widowControl/>
              <w:ind w:left="360" w:hanging="360"/>
              <w:contextualSpacing/>
              <w:rPr>
                <w:sz w:val="17"/>
                <w:szCs w:val="17"/>
                <w:lang w:val="fr-FR"/>
              </w:rPr>
            </w:pPr>
            <w:r w:rsidRPr="005E57E3">
              <w:rPr>
                <w:sz w:val="17"/>
                <w:szCs w:val="17"/>
                <w:lang w:val="fr-FR"/>
              </w:rPr>
              <w:t>24</w:t>
            </w:r>
          </w:p>
        </w:tc>
        <w:tc>
          <w:tcPr>
            <w:tcW w:w="2103" w:type="dxa"/>
            <w:vMerge w:val="restart"/>
          </w:tcPr>
          <w:p w14:paraId="2F69AECC" w14:textId="77777777" w:rsidR="00C76247" w:rsidRPr="005E57E3" w:rsidRDefault="00C76247" w:rsidP="009B2AE0">
            <w:pPr>
              <w:widowControl/>
              <w:ind w:left="360" w:hanging="360"/>
              <w:contextualSpacing/>
              <w:rPr>
                <w:sz w:val="17"/>
                <w:szCs w:val="17"/>
                <w:lang w:val="fr-FR"/>
              </w:rPr>
            </w:pPr>
            <w:r w:rsidRPr="005E57E3">
              <w:rPr>
                <w:sz w:val="17"/>
                <w:szCs w:val="17"/>
                <w:lang w:val="fr-FR"/>
              </w:rPr>
              <w:t>NON_CONS</w:t>
            </w:r>
          </w:p>
        </w:tc>
        <w:tc>
          <w:tcPr>
            <w:tcW w:w="7106" w:type="dxa"/>
            <w:gridSpan w:val="3"/>
          </w:tcPr>
          <w:p w14:paraId="04639C55" w14:textId="77777777" w:rsidR="00C76247" w:rsidRPr="005E57E3" w:rsidRDefault="00C76247" w:rsidP="009B2AE0">
            <w:pPr>
              <w:widowControl/>
              <w:ind w:left="52" w:hanging="52"/>
              <w:contextualSpacing/>
              <w:rPr>
                <w:sz w:val="17"/>
                <w:szCs w:val="17"/>
                <w:lang w:val="fr-FR"/>
              </w:rPr>
            </w:pPr>
            <w:r w:rsidRPr="005E57E3">
              <w:rPr>
                <w:sz w:val="17"/>
                <w:szCs w:val="17"/>
                <w:lang w:val="fr-FR"/>
              </w:rPr>
              <w:t>Cette caractéristique décrit une brèche composée d’un nombre inconnu de résidus dans une même séquence, ce qui est interdit aussi bien par la norme ST.25</w:t>
            </w:r>
          </w:p>
          <w:p w14:paraId="7C7122A5" w14:textId="77777777" w:rsidR="00C76247" w:rsidRPr="005E57E3" w:rsidRDefault="00C76247" w:rsidP="009B2AE0">
            <w:pPr>
              <w:widowControl/>
              <w:ind w:left="52" w:hanging="52"/>
              <w:contextualSpacing/>
              <w:rPr>
                <w:sz w:val="17"/>
                <w:szCs w:val="17"/>
                <w:lang w:val="fr-FR"/>
              </w:rPr>
            </w:pPr>
            <w:r w:rsidRPr="005E57E3">
              <w:rPr>
                <w:sz w:val="17"/>
                <w:szCs w:val="17"/>
                <w:lang w:val="fr-FR"/>
              </w:rPr>
              <w:t>(paragraphe 22) que par la norme ST.26 (paragraphe 37).  Dès lors, il convient d’intégrer chaque région composée de résidus définis de manière spécifique et visée par le paragraphe 7 de la norme ST.26 dans le listage des séquences à titre de séquence distincte, et de lui attribuer son propre numéro d’identification de séquence.  Pour éviter d’ajouter ou de supprimer un élément, chacune de ces séquences doit être annotée pour indiquer qu’elle fait partie d’une séquence plus longue comportant une brèche indéfinie.</w:t>
            </w:r>
          </w:p>
        </w:tc>
      </w:tr>
      <w:tr w:rsidR="00C76247" w:rsidRPr="005E57E3" w14:paraId="6968D939" w14:textId="77777777" w:rsidTr="005F5982">
        <w:trPr>
          <w:cantSplit/>
          <w:trHeight w:val="258"/>
        </w:trPr>
        <w:tc>
          <w:tcPr>
            <w:tcW w:w="630" w:type="dxa"/>
            <w:vMerge/>
          </w:tcPr>
          <w:p w14:paraId="2A92BE4A" w14:textId="77777777" w:rsidR="00C76247" w:rsidRPr="005E57E3" w:rsidRDefault="00C76247" w:rsidP="009B2AE0">
            <w:pPr>
              <w:widowControl/>
              <w:ind w:left="360" w:hanging="360"/>
              <w:contextualSpacing/>
              <w:rPr>
                <w:sz w:val="17"/>
                <w:szCs w:val="17"/>
                <w:lang w:val="fr-FR"/>
              </w:rPr>
            </w:pPr>
          </w:p>
        </w:tc>
        <w:tc>
          <w:tcPr>
            <w:tcW w:w="2103" w:type="dxa"/>
            <w:vMerge/>
          </w:tcPr>
          <w:p w14:paraId="5A9AF226" w14:textId="77777777" w:rsidR="00C76247" w:rsidRPr="005E57E3" w:rsidRDefault="00C76247" w:rsidP="009B2AE0">
            <w:pPr>
              <w:widowControl/>
              <w:ind w:left="360" w:hanging="360"/>
              <w:contextualSpacing/>
              <w:rPr>
                <w:sz w:val="17"/>
                <w:szCs w:val="17"/>
                <w:lang w:val="fr-FR"/>
              </w:rPr>
            </w:pPr>
          </w:p>
        </w:tc>
        <w:tc>
          <w:tcPr>
            <w:tcW w:w="1719" w:type="dxa"/>
          </w:tcPr>
          <w:p w14:paraId="054890C6"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REGION</w:t>
            </w:r>
          </w:p>
        </w:tc>
        <w:tc>
          <w:tcPr>
            <w:tcW w:w="2127" w:type="dxa"/>
          </w:tcPr>
          <w:p w14:paraId="4BE69DCC"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694078D8" w14:textId="77777777" w:rsidR="00C76247" w:rsidRPr="005E57E3" w:rsidRDefault="00C76247" w:rsidP="009B2AE0">
            <w:pPr>
              <w:widowControl/>
              <w:ind w:left="360" w:hanging="360"/>
              <w:contextualSpacing/>
              <w:rPr>
                <w:sz w:val="17"/>
                <w:szCs w:val="17"/>
                <w:lang w:val="fr-FR"/>
              </w:rPr>
            </w:pPr>
            <w:r w:rsidRPr="005E57E3">
              <w:rPr>
                <w:sz w:val="17"/>
                <w:szCs w:val="17"/>
                <w:lang w:val="fr-FR"/>
              </w:rPr>
              <w:t>Description</w:t>
            </w:r>
          </w:p>
        </w:tc>
      </w:tr>
      <w:tr w:rsidR="00C76247" w:rsidRPr="005A314F" w14:paraId="08DA451C" w14:textId="77777777" w:rsidTr="005F5982">
        <w:trPr>
          <w:cantSplit/>
          <w:trHeight w:val="285"/>
        </w:trPr>
        <w:tc>
          <w:tcPr>
            <w:tcW w:w="630" w:type="dxa"/>
            <w:vMerge/>
          </w:tcPr>
          <w:p w14:paraId="766248FA" w14:textId="77777777" w:rsidR="00C76247" w:rsidRPr="005E57E3" w:rsidRDefault="00C76247" w:rsidP="009B2AE0">
            <w:pPr>
              <w:widowControl/>
              <w:ind w:left="360" w:hanging="360"/>
              <w:contextualSpacing/>
              <w:rPr>
                <w:sz w:val="17"/>
                <w:szCs w:val="17"/>
                <w:lang w:val="fr-FR"/>
              </w:rPr>
            </w:pPr>
          </w:p>
        </w:tc>
        <w:tc>
          <w:tcPr>
            <w:tcW w:w="2103" w:type="dxa"/>
            <w:vMerge/>
          </w:tcPr>
          <w:p w14:paraId="3396A6E4" w14:textId="77777777" w:rsidR="00C76247" w:rsidRPr="005E57E3" w:rsidRDefault="00C76247" w:rsidP="009B2AE0">
            <w:pPr>
              <w:widowControl/>
              <w:ind w:left="360" w:hanging="360"/>
              <w:contextualSpacing/>
              <w:rPr>
                <w:sz w:val="17"/>
                <w:szCs w:val="17"/>
                <w:lang w:val="fr-FR"/>
              </w:rPr>
            </w:pPr>
          </w:p>
        </w:tc>
        <w:tc>
          <w:tcPr>
            <w:tcW w:w="7106" w:type="dxa"/>
            <w:gridSpan w:val="3"/>
          </w:tcPr>
          <w:p w14:paraId="358D4D46" w14:textId="77777777" w:rsidR="00C76247" w:rsidRPr="005E57E3" w:rsidRDefault="00C76247" w:rsidP="009B2AE0">
            <w:pPr>
              <w:widowControl/>
              <w:contextualSpacing/>
              <w:rPr>
                <w:sz w:val="17"/>
                <w:szCs w:val="17"/>
                <w:lang w:val="fr-FR"/>
              </w:rPr>
            </w:pPr>
            <w:r w:rsidRPr="005E57E3">
              <w:rPr>
                <w:sz w:val="17"/>
                <w:szCs w:val="17"/>
                <w:lang w:val="fr-FR"/>
              </w:rPr>
              <w:t>Description de l’emplacement et de la cible de la liaison de la séquence, par exemple “Ce résidu est relié par une liaison N terminale à un peptide comportant un Gly Gly N terminal et une brèche de longueur indéfinie”.</w:t>
            </w:r>
          </w:p>
        </w:tc>
      </w:tr>
      <w:tr w:rsidR="00C76247" w:rsidRPr="005A314F" w14:paraId="7722180B" w14:textId="77777777" w:rsidTr="005F5982">
        <w:trPr>
          <w:cantSplit/>
          <w:trHeight w:val="135"/>
        </w:trPr>
        <w:tc>
          <w:tcPr>
            <w:tcW w:w="630" w:type="dxa"/>
          </w:tcPr>
          <w:p w14:paraId="3899EC02" w14:textId="77777777" w:rsidR="00C76247" w:rsidRPr="005E57E3" w:rsidRDefault="00C76247" w:rsidP="009B2AE0">
            <w:pPr>
              <w:widowControl/>
              <w:ind w:left="360" w:hanging="360"/>
              <w:contextualSpacing/>
              <w:rPr>
                <w:sz w:val="17"/>
                <w:szCs w:val="17"/>
                <w:lang w:val="fr-FR"/>
              </w:rPr>
            </w:pPr>
            <w:r w:rsidRPr="005E57E3">
              <w:rPr>
                <w:sz w:val="17"/>
                <w:szCs w:val="17"/>
                <w:lang w:val="fr-FR"/>
              </w:rPr>
              <w:t>25</w:t>
            </w:r>
          </w:p>
        </w:tc>
        <w:tc>
          <w:tcPr>
            <w:tcW w:w="2103" w:type="dxa"/>
          </w:tcPr>
          <w:p w14:paraId="03FFE258" w14:textId="77777777" w:rsidR="00C76247" w:rsidRPr="005E57E3" w:rsidRDefault="00C76247" w:rsidP="009B2AE0">
            <w:pPr>
              <w:widowControl/>
              <w:ind w:left="360" w:hanging="360"/>
              <w:contextualSpacing/>
              <w:rPr>
                <w:sz w:val="17"/>
                <w:szCs w:val="17"/>
                <w:lang w:val="fr-FR"/>
              </w:rPr>
            </w:pPr>
            <w:r w:rsidRPr="005E57E3">
              <w:rPr>
                <w:sz w:val="17"/>
                <w:szCs w:val="17"/>
                <w:lang w:val="fr-FR"/>
              </w:rPr>
              <w:t>SIMILAR</w:t>
            </w:r>
          </w:p>
        </w:tc>
        <w:tc>
          <w:tcPr>
            <w:tcW w:w="1719" w:type="dxa"/>
          </w:tcPr>
          <w:p w14:paraId="0A9B06BD"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REGION</w:t>
            </w:r>
          </w:p>
        </w:tc>
        <w:tc>
          <w:tcPr>
            <w:tcW w:w="2127" w:type="dxa"/>
          </w:tcPr>
          <w:p w14:paraId="785E400C" w14:textId="5E297EF4"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52CBFFD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“SIMILAR” et </w:t>
            </w:r>
            <w:r w:rsidRPr="005E57E3">
              <w:rPr>
                <w:sz w:val="17"/>
                <w:szCs w:val="17"/>
                <w:lang w:val="fr-FR"/>
              </w:rPr>
              <w:br/>
              <w:t>valeur du champ &lt;223&gt; si présent</w:t>
            </w:r>
          </w:p>
        </w:tc>
      </w:tr>
      <w:tr w:rsidR="00C76247" w:rsidRPr="005A314F" w14:paraId="1A85E0A7" w14:textId="77777777" w:rsidTr="005F5982">
        <w:trPr>
          <w:cantSplit/>
          <w:trHeight w:val="125"/>
        </w:trPr>
        <w:tc>
          <w:tcPr>
            <w:tcW w:w="630" w:type="dxa"/>
            <w:vMerge w:val="restart"/>
          </w:tcPr>
          <w:p w14:paraId="72014864" w14:textId="77777777" w:rsidR="00C76247" w:rsidRPr="005E57E3" w:rsidRDefault="00C76247" w:rsidP="009B2AE0">
            <w:pPr>
              <w:widowControl/>
              <w:ind w:left="360" w:hanging="360"/>
              <w:contextualSpacing/>
              <w:rPr>
                <w:sz w:val="17"/>
                <w:szCs w:val="17"/>
                <w:lang w:val="fr-FR"/>
              </w:rPr>
            </w:pPr>
            <w:r w:rsidRPr="005E57E3">
              <w:rPr>
                <w:sz w:val="17"/>
                <w:szCs w:val="17"/>
                <w:lang w:val="fr-FR"/>
              </w:rPr>
              <w:t>26</w:t>
            </w:r>
          </w:p>
        </w:tc>
        <w:tc>
          <w:tcPr>
            <w:tcW w:w="2103" w:type="dxa"/>
            <w:vMerge w:val="restart"/>
          </w:tcPr>
          <w:p w14:paraId="364321D5" w14:textId="77777777" w:rsidR="00C76247" w:rsidRPr="005E57E3" w:rsidRDefault="00C76247" w:rsidP="009B2AE0">
            <w:pPr>
              <w:widowControl/>
              <w:ind w:left="360" w:hanging="360"/>
              <w:contextualSpacing/>
              <w:rPr>
                <w:sz w:val="17"/>
                <w:szCs w:val="17"/>
                <w:lang w:val="fr-FR"/>
              </w:rPr>
            </w:pPr>
            <w:r w:rsidRPr="005E57E3">
              <w:rPr>
                <w:sz w:val="17"/>
                <w:szCs w:val="17"/>
                <w:lang w:val="fr-FR"/>
              </w:rPr>
              <w:t>THIOETH</w:t>
            </w:r>
          </w:p>
        </w:tc>
        <w:tc>
          <w:tcPr>
            <w:tcW w:w="1719" w:type="dxa"/>
          </w:tcPr>
          <w:p w14:paraId="4875CBCF" w14:textId="77777777" w:rsidR="00C76247" w:rsidRPr="005E57E3" w:rsidRDefault="00C76247" w:rsidP="009B2AE0">
            <w:pPr>
              <w:widowControl/>
              <w:rPr>
                <w:sz w:val="17"/>
                <w:szCs w:val="17"/>
                <w:lang w:val="fr-FR"/>
              </w:rPr>
            </w:pPr>
            <w:r w:rsidRPr="005E57E3">
              <w:rPr>
                <w:sz w:val="17"/>
                <w:szCs w:val="17"/>
                <w:lang w:val="fr-FR"/>
              </w:rPr>
              <w:t>CROSSLNK</w:t>
            </w:r>
          </w:p>
        </w:tc>
        <w:tc>
          <w:tcPr>
            <w:tcW w:w="2127" w:type="dxa"/>
          </w:tcPr>
          <w:p w14:paraId="6A189F76" w14:textId="40225871" w:rsidR="00C76247" w:rsidRPr="005E57E3" w:rsidRDefault="00C76247" w:rsidP="009B2AE0">
            <w:pPr>
              <w:widowControl/>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4DAA54D9" w14:textId="77777777" w:rsidR="00C76247" w:rsidRPr="005E57E3" w:rsidRDefault="00C76247" w:rsidP="009B2AE0">
            <w:pPr>
              <w:widowControl/>
              <w:rPr>
                <w:sz w:val="17"/>
                <w:szCs w:val="17"/>
                <w:lang w:val="fr-FR"/>
              </w:rPr>
            </w:pPr>
            <w:r w:rsidRPr="005E57E3">
              <w:rPr>
                <w:sz w:val="17"/>
                <w:szCs w:val="17"/>
                <w:lang w:val="fr-FR"/>
              </w:rPr>
              <w:t xml:space="preserve">“THIOETH” et </w:t>
            </w:r>
            <w:r w:rsidRPr="005E57E3">
              <w:rPr>
                <w:sz w:val="17"/>
                <w:szCs w:val="17"/>
                <w:lang w:val="fr-FR"/>
              </w:rPr>
              <w:br/>
              <w:t>valeur du champ &lt;223&gt; si présent</w:t>
            </w:r>
          </w:p>
        </w:tc>
      </w:tr>
      <w:tr w:rsidR="00C76247" w:rsidRPr="005A314F" w14:paraId="3E5EDA28" w14:textId="77777777" w:rsidTr="005F5982">
        <w:trPr>
          <w:cantSplit/>
          <w:trHeight w:val="125"/>
        </w:trPr>
        <w:tc>
          <w:tcPr>
            <w:tcW w:w="630" w:type="dxa"/>
            <w:vMerge/>
          </w:tcPr>
          <w:p w14:paraId="1D0815A7" w14:textId="77777777" w:rsidR="00C76247" w:rsidRPr="005E57E3" w:rsidRDefault="00C76247" w:rsidP="009B2AE0">
            <w:pPr>
              <w:widowControl/>
              <w:ind w:left="360" w:hanging="360"/>
              <w:contextualSpacing/>
              <w:rPr>
                <w:sz w:val="17"/>
                <w:szCs w:val="17"/>
                <w:lang w:val="fr-FR"/>
              </w:rPr>
            </w:pPr>
          </w:p>
        </w:tc>
        <w:tc>
          <w:tcPr>
            <w:tcW w:w="2103" w:type="dxa"/>
            <w:vMerge/>
          </w:tcPr>
          <w:p w14:paraId="5A3356DF" w14:textId="77777777" w:rsidR="00C76247" w:rsidRPr="005E57E3" w:rsidRDefault="00C76247" w:rsidP="009B2AE0">
            <w:pPr>
              <w:widowControl/>
              <w:ind w:left="360" w:hanging="360"/>
              <w:contextualSpacing/>
              <w:rPr>
                <w:sz w:val="17"/>
                <w:szCs w:val="17"/>
                <w:lang w:val="fr-FR"/>
              </w:rPr>
            </w:pPr>
          </w:p>
        </w:tc>
        <w:tc>
          <w:tcPr>
            <w:tcW w:w="7106" w:type="dxa"/>
            <w:gridSpan w:val="3"/>
          </w:tcPr>
          <w:p w14:paraId="7E98937B" w14:textId="77777777" w:rsidR="00C76247" w:rsidRPr="005E57E3" w:rsidRDefault="00C76247" w:rsidP="009B2AE0">
            <w:pPr>
              <w:widowControl/>
              <w:rPr>
                <w:sz w:val="17"/>
                <w:szCs w:val="17"/>
                <w:lang w:val="fr-FR"/>
              </w:rPr>
            </w:pPr>
            <w:r w:rsidRPr="005E57E3">
              <w:rPr>
                <w:sz w:val="17"/>
                <w:szCs w:val="17"/>
                <w:lang w:val="fr-FR"/>
              </w:rPr>
              <w:t>Pour plus de détails sur les informations d’emplacement, voir le commentaire sur la clé de caractérisation CROSSLNK dans l’annexe I de la norme ST.26.</w:t>
            </w:r>
          </w:p>
        </w:tc>
      </w:tr>
      <w:tr w:rsidR="00C76247" w:rsidRPr="005A314F" w14:paraId="3B6C2438" w14:textId="77777777" w:rsidTr="005F5982">
        <w:trPr>
          <w:cantSplit/>
          <w:trHeight w:val="125"/>
        </w:trPr>
        <w:tc>
          <w:tcPr>
            <w:tcW w:w="630" w:type="dxa"/>
            <w:vMerge w:val="restart"/>
          </w:tcPr>
          <w:p w14:paraId="57E40FC4" w14:textId="77777777" w:rsidR="00C76247" w:rsidRPr="005E57E3" w:rsidRDefault="00C76247" w:rsidP="009B2AE0">
            <w:pPr>
              <w:widowControl/>
              <w:ind w:left="360" w:hanging="360"/>
              <w:contextualSpacing/>
              <w:rPr>
                <w:sz w:val="17"/>
                <w:szCs w:val="17"/>
                <w:lang w:val="fr-FR"/>
              </w:rPr>
            </w:pPr>
            <w:r w:rsidRPr="005E57E3">
              <w:rPr>
                <w:sz w:val="17"/>
                <w:szCs w:val="17"/>
                <w:lang w:val="fr-FR"/>
              </w:rPr>
              <w:t>27</w:t>
            </w:r>
          </w:p>
        </w:tc>
        <w:tc>
          <w:tcPr>
            <w:tcW w:w="2103" w:type="dxa"/>
            <w:vMerge w:val="restart"/>
          </w:tcPr>
          <w:p w14:paraId="633DA6DF" w14:textId="77777777" w:rsidR="00C76247" w:rsidRPr="005E57E3" w:rsidRDefault="00C76247" w:rsidP="009B2AE0">
            <w:pPr>
              <w:widowControl/>
              <w:ind w:left="360" w:hanging="360"/>
              <w:contextualSpacing/>
              <w:rPr>
                <w:sz w:val="17"/>
                <w:szCs w:val="17"/>
                <w:lang w:val="fr-FR"/>
              </w:rPr>
            </w:pPr>
            <w:r w:rsidRPr="005E57E3">
              <w:rPr>
                <w:sz w:val="17"/>
                <w:szCs w:val="17"/>
                <w:lang w:val="fr-FR"/>
              </w:rPr>
              <w:t>THIOLEST</w:t>
            </w:r>
          </w:p>
        </w:tc>
        <w:tc>
          <w:tcPr>
            <w:tcW w:w="1719" w:type="dxa"/>
          </w:tcPr>
          <w:p w14:paraId="4F379C97" w14:textId="77777777" w:rsidR="00C76247" w:rsidRPr="005E57E3" w:rsidRDefault="00C76247" w:rsidP="009B2AE0">
            <w:pPr>
              <w:widowControl/>
              <w:ind w:left="360" w:hanging="360"/>
              <w:contextualSpacing/>
              <w:rPr>
                <w:sz w:val="17"/>
                <w:szCs w:val="17"/>
                <w:lang w:val="fr-FR"/>
              </w:rPr>
            </w:pPr>
            <w:r w:rsidRPr="005E57E3">
              <w:rPr>
                <w:sz w:val="17"/>
                <w:szCs w:val="17"/>
                <w:lang w:val="fr-FR"/>
              </w:rPr>
              <w:t>CROSSLNK</w:t>
            </w:r>
          </w:p>
        </w:tc>
        <w:tc>
          <w:tcPr>
            <w:tcW w:w="2127" w:type="dxa"/>
          </w:tcPr>
          <w:p w14:paraId="237F360F" w14:textId="7B615306"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624991D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“THIOLEST” et </w:t>
            </w:r>
            <w:r w:rsidRPr="005E57E3">
              <w:rPr>
                <w:sz w:val="17"/>
                <w:szCs w:val="17"/>
                <w:lang w:val="fr-FR"/>
              </w:rPr>
              <w:br/>
              <w:t>valeur du champ &lt;223&gt; si présent</w:t>
            </w:r>
          </w:p>
        </w:tc>
      </w:tr>
      <w:tr w:rsidR="00C76247" w:rsidRPr="005A314F" w14:paraId="74C64F5D" w14:textId="77777777" w:rsidTr="005F5982">
        <w:trPr>
          <w:cantSplit/>
          <w:trHeight w:val="125"/>
        </w:trPr>
        <w:tc>
          <w:tcPr>
            <w:tcW w:w="630" w:type="dxa"/>
            <w:vMerge/>
          </w:tcPr>
          <w:p w14:paraId="3EB646A5" w14:textId="77777777" w:rsidR="00C76247" w:rsidRPr="005E57E3" w:rsidRDefault="00C76247" w:rsidP="009B2AE0">
            <w:pPr>
              <w:widowControl/>
              <w:ind w:left="360" w:hanging="360"/>
              <w:contextualSpacing/>
              <w:rPr>
                <w:sz w:val="17"/>
                <w:szCs w:val="17"/>
                <w:lang w:val="fr-FR"/>
              </w:rPr>
            </w:pPr>
          </w:p>
        </w:tc>
        <w:tc>
          <w:tcPr>
            <w:tcW w:w="2103" w:type="dxa"/>
            <w:vMerge/>
          </w:tcPr>
          <w:p w14:paraId="71C0FAA9" w14:textId="77777777" w:rsidR="00C76247" w:rsidRPr="005E57E3" w:rsidRDefault="00C76247" w:rsidP="009B2AE0">
            <w:pPr>
              <w:widowControl/>
              <w:ind w:left="360" w:hanging="360"/>
              <w:contextualSpacing/>
              <w:rPr>
                <w:sz w:val="17"/>
                <w:szCs w:val="17"/>
                <w:lang w:val="fr-FR"/>
              </w:rPr>
            </w:pPr>
          </w:p>
        </w:tc>
        <w:tc>
          <w:tcPr>
            <w:tcW w:w="7106" w:type="dxa"/>
            <w:gridSpan w:val="3"/>
          </w:tcPr>
          <w:p w14:paraId="135D139E" w14:textId="77777777" w:rsidR="00C76247" w:rsidRPr="005E57E3" w:rsidRDefault="00C76247" w:rsidP="009B2AE0">
            <w:pPr>
              <w:widowControl/>
              <w:contextualSpacing/>
              <w:rPr>
                <w:sz w:val="17"/>
                <w:szCs w:val="17"/>
                <w:lang w:val="fr-FR"/>
              </w:rPr>
            </w:pPr>
            <w:r w:rsidRPr="005E57E3">
              <w:rPr>
                <w:sz w:val="17"/>
                <w:szCs w:val="17"/>
                <w:lang w:val="fr-FR"/>
              </w:rPr>
              <w:t>Pour plus de détails sur les informations d’emplacement, voir le commentaire sur la clé de caractérisation CROSSLNK dans l’annexe I de la norme ST.26.</w:t>
            </w:r>
          </w:p>
        </w:tc>
      </w:tr>
      <w:tr w:rsidR="00C76247" w:rsidRPr="005E57E3" w14:paraId="1C83F134" w14:textId="77777777" w:rsidTr="005F5982">
        <w:trPr>
          <w:cantSplit/>
          <w:trHeight w:val="314"/>
        </w:trPr>
        <w:tc>
          <w:tcPr>
            <w:tcW w:w="630" w:type="dxa"/>
          </w:tcPr>
          <w:p w14:paraId="76DFA11C" w14:textId="77777777" w:rsidR="00C76247" w:rsidRPr="005E57E3" w:rsidRDefault="00C76247" w:rsidP="009B2AE0">
            <w:pPr>
              <w:widowControl/>
              <w:ind w:left="360" w:hanging="360"/>
              <w:contextualSpacing/>
              <w:rPr>
                <w:sz w:val="17"/>
                <w:szCs w:val="17"/>
                <w:lang w:val="fr-FR"/>
              </w:rPr>
            </w:pPr>
            <w:r w:rsidRPr="005E57E3">
              <w:rPr>
                <w:sz w:val="17"/>
                <w:szCs w:val="17"/>
                <w:lang w:val="fr-FR"/>
              </w:rPr>
              <w:t>28</w:t>
            </w:r>
          </w:p>
        </w:tc>
        <w:tc>
          <w:tcPr>
            <w:tcW w:w="2103" w:type="dxa"/>
          </w:tcPr>
          <w:p w14:paraId="7C34B8F6" w14:textId="77777777" w:rsidR="00C76247" w:rsidRPr="005E57E3" w:rsidRDefault="00C76247" w:rsidP="009B2AE0">
            <w:pPr>
              <w:widowControl/>
              <w:ind w:left="360" w:hanging="360"/>
              <w:contextualSpacing/>
              <w:rPr>
                <w:sz w:val="17"/>
                <w:szCs w:val="17"/>
                <w:lang w:val="fr-FR"/>
              </w:rPr>
            </w:pPr>
            <w:r w:rsidRPr="005E57E3">
              <w:rPr>
                <w:sz w:val="17"/>
                <w:szCs w:val="17"/>
                <w:lang w:val="fr-FR"/>
              </w:rPr>
              <w:t>VARSPLIC</w:t>
            </w:r>
          </w:p>
        </w:tc>
        <w:tc>
          <w:tcPr>
            <w:tcW w:w="7106" w:type="dxa"/>
            <w:gridSpan w:val="3"/>
          </w:tcPr>
          <w:p w14:paraId="0DA8B712" w14:textId="77777777" w:rsidR="00C76247" w:rsidRPr="005E57E3" w:rsidRDefault="00C76247" w:rsidP="009B2AE0">
            <w:pPr>
              <w:widowControl/>
              <w:ind w:left="360" w:hanging="360"/>
              <w:contextualSpacing/>
              <w:rPr>
                <w:sz w:val="17"/>
                <w:szCs w:val="17"/>
                <w:lang w:val="fr-FR"/>
              </w:rPr>
            </w:pPr>
            <w:r w:rsidRPr="005E57E3">
              <w:rPr>
                <w:sz w:val="17"/>
                <w:szCs w:val="17"/>
                <w:lang w:val="fr-FR"/>
              </w:rPr>
              <w:t>Analysé dans le scénario 13</w:t>
            </w:r>
          </w:p>
        </w:tc>
      </w:tr>
      <w:tr w:rsidR="00C76247" w:rsidRPr="005A314F" w14:paraId="0C1D6301" w14:textId="77777777" w:rsidTr="005F5982">
        <w:trPr>
          <w:cantSplit/>
          <w:trHeight w:val="125"/>
        </w:trPr>
        <w:tc>
          <w:tcPr>
            <w:tcW w:w="630" w:type="dxa"/>
            <w:vMerge w:val="restart"/>
          </w:tcPr>
          <w:p w14:paraId="0CC90C32" w14:textId="77777777" w:rsidR="00C76247" w:rsidRPr="005E57E3" w:rsidRDefault="00C76247" w:rsidP="009B2AE0">
            <w:pPr>
              <w:widowControl/>
              <w:ind w:left="360" w:hanging="360"/>
              <w:contextualSpacing/>
              <w:rPr>
                <w:sz w:val="17"/>
                <w:szCs w:val="17"/>
                <w:lang w:val="fr-FR"/>
              </w:rPr>
            </w:pPr>
            <w:r w:rsidRPr="005E57E3">
              <w:rPr>
                <w:sz w:val="17"/>
                <w:szCs w:val="17"/>
                <w:lang w:val="fr-FR"/>
              </w:rPr>
              <w:t>29</w:t>
            </w:r>
          </w:p>
        </w:tc>
        <w:tc>
          <w:tcPr>
            <w:tcW w:w="2103" w:type="dxa"/>
            <w:vMerge w:val="restart"/>
          </w:tcPr>
          <w:p w14:paraId="17E58567" w14:textId="77777777" w:rsidR="00C76247" w:rsidRPr="005E57E3" w:rsidRDefault="00C76247" w:rsidP="009B2AE0">
            <w:pPr>
              <w:widowControl/>
              <w:ind w:left="360" w:hanging="360"/>
              <w:contextualSpacing/>
              <w:rPr>
                <w:sz w:val="17"/>
                <w:szCs w:val="17"/>
                <w:lang w:val="fr-FR"/>
              </w:rPr>
            </w:pPr>
            <w:r w:rsidRPr="005E57E3">
              <w:rPr>
                <w:sz w:val="17"/>
                <w:szCs w:val="17"/>
                <w:lang w:val="fr-FR"/>
              </w:rPr>
              <w:t>ACETYLATION</w:t>
            </w:r>
          </w:p>
        </w:tc>
        <w:tc>
          <w:tcPr>
            <w:tcW w:w="1719" w:type="dxa"/>
            <w:vMerge w:val="restart"/>
          </w:tcPr>
          <w:p w14:paraId="5B3B6C79"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MOD_RES</w:t>
            </w:r>
          </w:p>
        </w:tc>
        <w:tc>
          <w:tcPr>
            <w:tcW w:w="2127" w:type="dxa"/>
          </w:tcPr>
          <w:p w14:paraId="11BD56AB" w14:textId="17CD00AD"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27B2A980"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“ACETYLATION” et </w:t>
            </w:r>
            <w:r w:rsidRPr="005E57E3">
              <w:rPr>
                <w:sz w:val="17"/>
                <w:szCs w:val="17"/>
                <w:lang w:val="fr-FR"/>
              </w:rPr>
              <w:br/>
              <w:t>valeur du champ &lt;223&gt; si présent</w:t>
            </w:r>
            <w:r w:rsidRPr="005E57E3" w:rsidDel="00833451">
              <w:rPr>
                <w:sz w:val="17"/>
                <w:szCs w:val="17"/>
                <w:lang w:val="fr-FR"/>
              </w:rPr>
              <w:t xml:space="preserve"> </w:t>
            </w:r>
          </w:p>
        </w:tc>
      </w:tr>
      <w:tr w:rsidR="00C76247" w:rsidRPr="005A314F" w14:paraId="0C8FB04D" w14:textId="77777777" w:rsidTr="005F5982">
        <w:trPr>
          <w:cantSplit/>
          <w:trHeight w:val="125"/>
        </w:trPr>
        <w:tc>
          <w:tcPr>
            <w:tcW w:w="630" w:type="dxa"/>
            <w:vMerge/>
          </w:tcPr>
          <w:p w14:paraId="5E6BC61F" w14:textId="77777777" w:rsidR="00C76247" w:rsidRPr="005E57E3" w:rsidRDefault="00C76247" w:rsidP="009B2AE0">
            <w:pPr>
              <w:widowControl/>
              <w:ind w:left="360" w:hanging="360"/>
              <w:contextualSpacing/>
              <w:rPr>
                <w:sz w:val="17"/>
                <w:szCs w:val="17"/>
                <w:lang w:val="fr-FR"/>
              </w:rPr>
            </w:pPr>
          </w:p>
        </w:tc>
        <w:tc>
          <w:tcPr>
            <w:tcW w:w="2103" w:type="dxa"/>
            <w:vMerge/>
          </w:tcPr>
          <w:p w14:paraId="679C8C45" w14:textId="77777777" w:rsidR="00C76247" w:rsidRPr="005E57E3" w:rsidRDefault="00C76247" w:rsidP="009B2AE0">
            <w:pPr>
              <w:widowControl/>
              <w:ind w:left="360" w:hanging="360"/>
              <w:contextualSpacing/>
              <w:rPr>
                <w:sz w:val="17"/>
                <w:szCs w:val="17"/>
                <w:lang w:val="fr-FR"/>
              </w:rPr>
            </w:pPr>
          </w:p>
        </w:tc>
        <w:tc>
          <w:tcPr>
            <w:tcW w:w="1719" w:type="dxa"/>
            <w:vMerge/>
          </w:tcPr>
          <w:p w14:paraId="7BBE1A50" w14:textId="77777777" w:rsidR="00C76247" w:rsidRPr="005E57E3" w:rsidRDefault="00C76247" w:rsidP="009B2AE0">
            <w:pPr>
              <w:widowControl/>
              <w:ind w:left="360" w:hanging="360"/>
              <w:contextualSpacing/>
              <w:rPr>
                <w:sz w:val="17"/>
                <w:szCs w:val="17"/>
                <w:lang w:val="fr-FR"/>
              </w:rPr>
            </w:pPr>
          </w:p>
        </w:tc>
        <w:tc>
          <w:tcPr>
            <w:tcW w:w="2127" w:type="dxa"/>
          </w:tcPr>
          <w:p w14:paraId="47047ACE" w14:textId="3D2915C5"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1E80189"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5A314F" w14:paraId="39E4A863" w14:textId="77777777" w:rsidTr="005F5982">
        <w:trPr>
          <w:cantSplit/>
          <w:trHeight w:val="125"/>
        </w:trPr>
        <w:tc>
          <w:tcPr>
            <w:tcW w:w="630" w:type="dxa"/>
            <w:vMerge w:val="restart"/>
          </w:tcPr>
          <w:p w14:paraId="7F6B310B" w14:textId="77777777" w:rsidR="00C76247" w:rsidRPr="005E57E3" w:rsidRDefault="00C76247" w:rsidP="009B2AE0">
            <w:pPr>
              <w:widowControl/>
              <w:ind w:left="360" w:hanging="360"/>
              <w:contextualSpacing/>
              <w:rPr>
                <w:sz w:val="17"/>
                <w:szCs w:val="17"/>
                <w:lang w:val="fr-FR"/>
              </w:rPr>
            </w:pPr>
            <w:r w:rsidRPr="005E57E3">
              <w:rPr>
                <w:sz w:val="17"/>
                <w:szCs w:val="17"/>
                <w:lang w:val="fr-FR"/>
              </w:rPr>
              <w:t>30</w:t>
            </w:r>
          </w:p>
        </w:tc>
        <w:tc>
          <w:tcPr>
            <w:tcW w:w="2103" w:type="dxa"/>
            <w:vMerge w:val="restart"/>
          </w:tcPr>
          <w:p w14:paraId="4E45603E" w14:textId="77777777" w:rsidR="00C76247" w:rsidRPr="005E57E3" w:rsidRDefault="00C76247" w:rsidP="009B2AE0">
            <w:pPr>
              <w:widowControl/>
              <w:ind w:left="360" w:hanging="360"/>
              <w:contextualSpacing/>
              <w:rPr>
                <w:sz w:val="17"/>
                <w:szCs w:val="17"/>
                <w:lang w:val="fr-FR"/>
              </w:rPr>
            </w:pPr>
            <w:r w:rsidRPr="005E57E3">
              <w:rPr>
                <w:sz w:val="17"/>
                <w:szCs w:val="17"/>
                <w:lang w:val="fr-FR"/>
              </w:rPr>
              <w:t>AMIDATION</w:t>
            </w:r>
          </w:p>
        </w:tc>
        <w:tc>
          <w:tcPr>
            <w:tcW w:w="1719" w:type="dxa"/>
            <w:vMerge w:val="restart"/>
          </w:tcPr>
          <w:p w14:paraId="5689FE11"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06E4C053" w14:textId="12D8C79F"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0B2E415"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“AMIDATION” et </w:t>
            </w:r>
            <w:r w:rsidRPr="005E57E3">
              <w:rPr>
                <w:sz w:val="17"/>
                <w:szCs w:val="17"/>
                <w:lang w:val="fr-FR"/>
              </w:rPr>
              <w:br/>
              <w:t>valeur du champ &lt;223&gt; si présent</w:t>
            </w:r>
          </w:p>
        </w:tc>
      </w:tr>
      <w:tr w:rsidR="00C76247" w:rsidRPr="005A314F" w14:paraId="48B9963A" w14:textId="77777777" w:rsidTr="005F5982">
        <w:trPr>
          <w:cantSplit/>
          <w:trHeight w:val="125"/>
        </w:trPr>
        <w:tc>
          <w:tcPr>
            <w:tcW w:w="630" w:type="dxa"/>
            <w:vMerge/>
          </w:tcPr>
          <w:p w14:paraId="141C9EA2" w14:textId="77777777" w:rsidR="00C76247" w:rsidRPr="005E57E3" w:rsidRDefault="00C76247" w:rsidP="009B2AE0">
            <w:pPr>
              <w:widowControl/>
              <w:ind w:left="360" w:hanging="360"/>
              <w:contextualSpacing/>
              <w:rPr>
                <w:sz w:val="17"/>
                <w:szCs w:val="17"/>
                <w:lang w:val="fr-FR"/>
              </w:rPr>
            </w:pPr>
          </w:p>
        </w:tc>
        <w:tc>
          <w:tcPr>
            <w:tcW w:w="2103" w:type="dxa"/>
            <w:vMerge/>
          </w:tcPr>
          <w:p w14:paraId="28FE56F7" w14:textId="77777777" w:rsidR="00C76247" w:rsidRPr="005E57E3" w:rsidRDefault="00C76247" w:rsidP="009B2AE0">
            <w:pPr>
              <w:widowControl/>
              <w:ind w:left="360" w:hanging="360"/>
              <w:contextualSpacing/>
              <w:rPr>
                <w:sz w:val="17"/>
                <w:szCs w:val="17"/>
                <w:lang w:val="fr-FR"/>
              </w:rPr>
            </w:pPr>
          </w:p>
        </w:tc>
        <w:tc>
          <w:tcPr>
            <w:tcW w:w="1719" w:type="dxa"/>
            <w:vMerge/>
          </w:tcPr>
          <w:p w14:paraId="405AF85A" w14:textId="77777777" w:rsidR="00C76247" w:rsidRPr="005E57E3" w:rsidRDefault="00C76247" w:rsidP="009B2AE0">
            <w:pPr>
              <w:widowControl/>
              <w:ind w:left="360" w:hanging="360"/>
              <w:contextualSpacing/>
              <w:rPr>
                <w:sz w:val="17"/>
                <w:szCs w:val="17"/>
                <w:lang w:val="fr-FR"/>
              </w:rPr>
            </w:pPr>
          </w:p>
        </w:tc>
        <w:tc>
          <w:tcPr>
            <w:tcW w:w="2127" w:type="dxa"/>
          </w:tcPr>
          <w:p w14:paraId="7CF67E7E" w14:textId="2F4E0290"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75F93E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5A314F" w14:paraId="374AD3AD" w14:textId="77777777" w:rsidTr="005F5982">
        <w:trPr>
          <w:cantSplit/>
          <w:trHeight w:val="125"/>
        </w:trPr>
        <w:tc>
          <w:tcPr>
            <w:tcW w:w="630" w:type="dxa"/>
            <w:vMerge w:val="restart"/>
          </w:tcPr>
          <w:p w14:paraId="12C50757" w14:textId="77777777" w:rsidR="00C76247" w:rsidRPr="005E57E3" w:rsidRDefault="00C76247" w:rsidP="009B2AE0">
            <w:pPr>
              <w:widowControl/>
              <w:ind w:left="360" w:hanging="360"/>
              <w:contextualSpacing/>
              <w:rPr>
                <w:sz w:val="17"/>
                <w:szCs w:val="17"/>
                <w:lang w:val="fr-FR"/>
              </w:rPr>
            </w:pPr>
            <w:r w:rsidRPr="005E57E3">
              <w:rPr>
                <w:sz w:val="17"/>
                <w:szCs w:val="17"/>
                <w:lang w:val="fr-FR"/>
              </w:rPr>
              <w:t>31</w:t>
            </w:r>
          </w:p>
        </w:tc>
        <w:tc>
          <w:tcPr>
            <w:tcW w:w="2103" w:type="dxa"/>
            <w:vMerge w:val="restart"/>
          </w:tcPr>
          <w:p w14:paraId="2BB74709" w14:textId="77777777" w:rsidR="00C76247" w:rsidRPr="005E57E3" w:rsidRDefault="00C76247" w:rsidP="009B2AE0">
            <w:pPr>
              <w:widowControl/>
              <w:ind w:left="360" w:hanging="360"/>
              <w:contextualSpacing/>
              <w:rPr>
                <w:sz w:val="17"/>
                <w:szCs w:val="17"/>
                <w:lang w:val="fr-FR"/>
              </w:rPr>
            </w:pPr>
            <w:r w:rsidRPr="005E57E3">
              <w:rPr>
                <w:sz w:val="17"/>
                <w:szCs w:val="17"/>
                <w:lang w:val="fr-FR"/>
              </w:rPr>
              <w:t>BLOCKED</w:t>
            </w:r>
          </w:p>
        </w:tc>
        <w:tc>
          <w:tcPr>
            <w:tcW w:w="1719" w:type="dxa"/>
            <w:vMerge w:val="restart"/>
          </w:tcPr>
          <w:p w14:paraId="312CE11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21C4DBE5" w14:textId="7222994F"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834A92D" w14:textId="77777777" w:rsidR="00C76247" w:rsidRPr="005E57E3" w:rsidRDefault="00C76247" w:rsidP="009B2AE0">
            <w:pPr>
              <w:widowControl/>
              <w:ind w:left="33"/>
              <w:contextualSpacing/>
              <w:rPr>
                <w:sz w:val="17"/>
                <w:szCs w:val="17"/>
                <w:lang w:val="fr-FR"/>
              </w:rPr>
            </w:pPr>
            <w:r w:rsidRPr="005E57E3">
              <w:rPr>
                <w:sz w:val="17"/>
                <w:szCs w:val="17"/>
                <w:lang w:val="fr-FR"/>
              </w:rPr>
              <w:t>“BLOCKED” et valeur du champ &lt;223&gt; si présent</w:t>
            </w:r>
          </w:p>
        </w:tc>
      </w:tr>
      <w:tr w:rsidR="00C76247" w:rsidRPr="005A314F" w14:paraId="6EE4EC5C" w14:textId="77777777" w:rsidTr="005F5982">
        <w:trPr>
          <w:cantSplit/>
          <w:trHeight w:val="125"/>
        </w:trPr>
        <w:tc>
          <w:tcPr>
            <w:tcW w:w="630" w:type="dxa"/>
            <w:vMerge/>
          </w:tcPr>
          <w:p w14:paraId="4CA773C1" w14:textId="77777777" w:rsidR="00C76247" w:rsidRPr="005E57E3" w:rsidRDefault="00C76247" w:rsidP="009B2AE0">
            <w:pPr>
              <w:widowControl/>
              <w:ind w:left="360" w:hanging="360"/>
              <w:contextualSpacing/>
              <w:rPr>
                <w:sz w:val="17"/>
                <w:szCs w:val="17"/>
                <w:lang w:val="fr-FR"/>
              </w:rPr>
            </w:pPr>
          </w:p>
        </w:tc>
        <w:tc>
          <w:tcPr>
            <w:tcW w:w="2103" w:type="dxa"/>
            <w:vMerge/>
          </w:tcPr>
          <w:p w14:paraId="4F10A022" w14:textId="77777777" w:rsidR="00C76247" w:rsidRPr="005E57E3" w:rsidRDefault="00C76247" w:rsidP="009B2AE0">
            <w:pPr>
              <w:widowControl/>
              <w:ind w:left="360" w:hanging="360"/>
              <w:contextualSpacing/>
              <w:rPr>
                <w:sz w:val="17"/>
                <w:szCs w:val="17"/>
                <w:lang w:val="fr-FR"/>
              </w:rPr>
            </w:pPr>
          </w:p>
        </w:tc>
        <w:tc>
          <w:tcPr>
            <w:tcW w:w="1719" w:type="dxa"/>
            <w:vMerge/>
          </w:tcPr>
          <w:p w14:paraId="4BDC1D34" w14:textId="77777777" w:rsidR="00C76247" w:rsidRPr="005E57E3" w:rsidRDefault="00C76247" w:rsidP="009B2AE0">
            <w:pPr>
              <w:widowControl/>
              <w:ind w:left="360" w:hanging="360"/>
              <w:contextualSpacing/>
              <w:rPr>
                <w:sz w:val="17"/>
                <w:szCs w:val="17"/>
                <w:lang w:val="fr-FR"/>
              </w:rPr>
            </w:pPr>
          </w:p>
        </w:tc>
        <w:tc>
          <w:tcPr>
            <w:tcW w:w="2127" w:type="dxa"/>
          </w:tcPr>
          <w:p w14:paraId="56594076" w14:textId="75F1918B"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390AD04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5A314F" w14:paraId="5DB36739" w14:textId="77777777" w:rsidTr="005F5982">
        <w:trPr>
          <w:cantSplit/>
          <w:trHeight w:val="125"/>
        </w:trPr>
        <w:tc>
          <w:tcPr>
            <w:tcW w:w="630" w:type="dxa"/>
            <w:vMerge w:val="restart"/>
          </w:tcPr>
          <w:p w14:paraId="5F4C8AF1" w14:textId="77777777" w:rsidR="00C76247" w:rsidRPr="005E57E3" w:rsidRDefault="00C76247" w:rsidP="009B2AE0">
            <w:pPr>
              <w:widowControl/>
              <w:ind w:left="360" w:hanging="360"/>
              <w:contextualSpacing/>
              <w:rPr>
                <w:sz w:val="17"/>
                <w:szCs w:val="17"/>
                <w:lang w:val="fr-FR"/>
              </w:rPr>
            </w:pPr>
            <w:r w:rsidRPr="005E57E3">
              <w:rPr>
                <w:sz w:val="17"/>
                <w:szCs w:val="17"/>
                <w:lang w:val="fr-FR"/>
              </w:rPr>
              <w:t>32</w:t>
            </w:r>
          </w:p>
        </w:tc>
        <w:tc>
          <w:tcPr>
            <w:tcW w:w="2103" w:type="dxa"/>
            <w:vMerge w:val="restart"/>
          </w:tcPr>
          <w:p w14:paraId="167B33C4" w14:textId="77777777" w:rsidR="00C76247" w:rsidRPr="005E57E3" w:rsidRDefault="00C76247" w:rsidP="009B2AE0">
            <w:pPr>
              <w:widowControl/>
              <w:ind w:left="360" w:hanging="360"/>
              <w:contextualSpacing/>
              <w:rPr>
                <w:sz w:val="17"/>
                <w:szCs w:val="17"/>
                <w:lang w:val="fr-FR"/>
              </w:rPr>
            </w:pPr>
            <w:r w:rsidRPr="005E57E3">
              <w:rPr>
                <w:sz w:val="17"/>
                <w:szCs w:val="17"/>
                <w:lang w:val="fr-FR"/>
              </w:rPr>
              <w:t>FORMYLATION</w:t>
            </w:r>
          </w:p>
        </w:tc>
        <w:tc>
          <w:tcPr>
            <w:tcW w:w="1719" w:type="dxa"/>
            <w:vMerge w:val="restart"/>
          </w:tcPr>
          <w:p w14:paraId="0F7DB57B" w14:textId="77777777" w:rsidR="00C76247" w:rsidRPr="005E57E3" w:rsidRDefault="00C76247" w:rsidP="009B2AE0">
            <w:pPr>
              <w:widowControl/>
              <w:ind w:left="360" w:hanging="360"/>
              <w:contextualSpacing/>
              <w:rPr>
                <w:sz w:val="17"/>
                <w:szCs w:val="17"/>
                <w:lang w:val="fr-FR"/>
              </w:rPr>
            </w:pPr>
            <w:r w:rsidRPr="005E57E3">
              <w:rPr>
                <w:sz w:val="17"/>
                <w:szCs w:val="17"/>
                <w:lang w:val="fr-FR"/>
              </w:rPr>
              <w:t>MOD_RES</w:t>
            </w:r>
          </w:p>
        </w:tc>
        <w:tc>
          <w:tcPr>
            <w:tcW w:w="2127" w:type="dxa"/>
          </w:tcPr>
          <w:p w14:paraId="64A7E9E7" w14:textId="164FDC1D"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8C521EE" w14:textId="77777777" w:rsidR="00C76247" w:rsidRPr="005E57E3" w:rsidRDefault="00C76247" w:rsidP="009B2AE0">
            <w:pPr>
              <w:widowControl/>
              <w:ind w:left="33"/>
              <w:contextualSpacing/>
              <w:rPr>
                <w:sz w:val="17"/>
                <w:szCs w:val="17"/>
                <w:lang w:val="fr-FR"/>
              </w:rPr>
            </w:pPr>
            <w:r w:rsidRPr="005E57E3">
              <w:rPr>
                <w:sz w:val="17"/>
                <w:szCs w:val="17"/>
                <w:lang w:val="fr-FR"/>
              </w:rPr>
              <w:t>“FORMYLATION” et</w:t>
            </w:r>
            <w:r w:rsidRPr="005E57E3">
              <w:rPr>
                <w:sz w:val="17"/>
                <w:szCs w:val="17"/>
                <w:lang w:val="fr-FR"/>
              </w:rPr>
              <w:br/>
              <w:t>valeur du champ &lt;223&gt; si présent</w:t>
            </w:r>
          </w:p>
        </w:tc>
      </w:tr>
      <w:tr w:rsidR="00C76247" w:rsidRPr="005A314F" w14:paraId="64350303" w14:textId="77777777" w:rsidTr="005F5982">
        <w:trPr>
          <w:cantSplit/>
          <w:trHeight w:val="125"/>
        </w:trPr>
        <w:tc>
          <w:tcPr>
            <w:tcW w:w="630" w:type="dxa"/>
            <w:vMerge/>
          </w:tcPr>
          <w:p w14:paraId="468BE5A6" w14:textId="77777777" w:rsidR="00C76247" w:rsidRPr="005E57E3" w:rsidRDefault="00C76247" w:rsidP="009B2AE0">
            <w:pPr>
              <w:widowControl/>
              <w:ind w:left="360" w:hanging="360"/>
              <w:contextualSpacing/>
              <w:rPr>
                <w:sz w:val="17"/>
                <w:szCs w:val="17"/>
                <w:lang w:val="fr-FR"/>
              </w:rPr>
            </w:pPr>
          </w:p>
        </w:tc>
        <w:tc>
          <w:tcPr>
            <w:tcW w:w="2103" w:type="dxa"/>
            <w:vMerge/>
          </w:tcPr>
          <w:p w14:paraId="7FF5F960" w14:textId="77777777" w:rsidR="00C76247" w:rsidRPr="005E57E3" w:rsidRDefault="00C76247" w:rsidP="009B2AE0">
            <w:pPr>
              <w:widowControl/>
              <w:ind w:left="360" w:hanging="360"/>
              <w:contextualSpacing/>
              <w:rPr>
                <w:sz w:val="17"/>
                <w:szCs w:val="17"/>
                <w:lang w:val="fr-FR"/>
              </w:rPr>
            </w:pPr>
          </w:p>
        </w:tc>
        <w:tc>
          <w:tcPr>
            <w:tcW w:w="1719" w:type="dxa"/>
            <w:vMerge/>
          </w:tcPr>
          <w:p w14:paraId="1A6CE38B" w14:textId="77777777" w:rsidR="00C76247" w:rsidRPr="005E57E3" w:rsidRDefault="00C76247" w:rsidP="009B2AE0">
            <w:pPr>
              <w:widowControl/>
              <w:ind w:left="360" w:hanging="360"/>
              <w:contextualSpacing/>
              <w:rPr>
                <w:sz w:val="17"/>
                <w:szCs w:val="17"/>
                <w:lang w:val="fr-FR"/>
              </w:rPr>
            </w:pPr>
          </w:p>
        </w:tc>
        <w:tc>
          <w:tcPr>
            <w:tcW w:w="2127" w:type="dxa"/>
          </w:tcPr>
          <w:p w14:paraId="5E621526" w14:textId="203E95D0"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73D241D8"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5A314F" w14:paraId="09B6C6F5" w14:textId="77777777" w:rsidTr="005F5982">
        <w:trPr>
          <w:cantSplit/>
          <w:trHeight w:val="489"/>
        </w:trPr>
        <w:tc>
          <w:tcPr>
            <w:tcW w:w="630" w:type="dxa"/>
            <w:vMerge w:val="restart"/>
          </w:tcPr>
          <w:p w14:paraId="60C17A8E" w14:textId="77777777" w:rsidR="00C76247" w:rsidRPr="005E57E3" w:rsidRDefault="00C76247" w:rsidP="009B2AE0">
            <w:pPr>
              <w:widowControl/>
              <w:ind w:left="360" w:hanging="360"/>
              <w:contextualSpacing/>
              <w:rPr>
                <w:sz w:val="17"/>
                <w:szCs w:val="17"/>
                <w:lang w:val="fr-FR"/>
              </w:rPr>
            </w:pPr>
            <w:r w:rsidRPr="005E57E3">
              <w:rPr>
                <w:sz w:val="17"/>
                <w:szCs w:val="17"/>
                <w:lang w:val="fr-FR"/>
              </w:rPr>
              <w:t>33</w:t>
            </w:r>
          </w:p>
        </w:tc>
        <w:tc>
          <w:tcPr>
            <w:tcW w:w="2103" w:type="dxa"/>
            <w:vMerge w:val="restart"/>
          </w:tcPr>
          <w:p w14:paraId="79878C13" w14:textId="77777777" w:rsidR="00C76247" w:rsidRPr="005E57E3" w:rsidRDefault="00C76247" w:rsidP="009B2AE0">
            <w:pPr>
              <w:widowControl/>
              <w:ind w:left="360" w:hanging="360"/>
              <w:contextualSpacing/>
              <w:rPr>
                <w:sz w:val="17"/>
                <w:szCs w:val="17"/>
                <w:lang w:val="fr-FR"/>
              </w:rPr>
            </w:pPr>
            <w:r w:rsidRPr="005E57E3">
              <w:rPr>
                <w:sz w:val="17"/>
                <w:szCs w:val="17"/>
                <w:lang w:val="fr-FR"/>
              </w:rPr>
              <w:t>GAMMA-</w:t>
            </w:r>
          </w:p>
          <w:p w14:paraId="6015A3B8" w14:textId="77777777" w:rsidR="00C76247" w:rsidRPr="005E57E3" w:rsidRDefault="00C76247" w:rsidP="009B2AE0">
            <w:pPr>
              <w:widowControl/>
              <w:ind w:left="360" w:hanging="360"/>
              <w:contextualSpacing/>
              <w:rPr>
                <w:sz w:val="17"/>
                <w:szCs w:val="17"/>
                <w:lang w:val="fr-FR"/>
              </w:rPr>
            </w:pPr>
            <w:r w:rsidRPr="005E57E3">
              <w:rPr>
                <w:sz w:val="17"/>
                <w:szCs w:val="17"/>
                <w:lang w:val="fr-FR"/>
              </w:rPr>
              <w:t>CARBOXYGLUTAMIC</w:t>
            </w:r>
          </w:p>
          <w:p w14:paraId="3936BC8F" w14:textId="77777777" w:rsidR="00C76247" w:rsidRPr="005E57E3" w:rsidRDefault="00C76247" w:rsidP="009B2AE0">
            <w:pPr>
              <w:widowControl/>
              <w:ind w:left="360" w:hanging="360"/>
              <w:contextualSpacing/>
              <w:rPr>
                <w:sz w:val="17"/>
                <w:szCs w:val="17"/>
                <w:lang w:val="fr-FR"/>
              </w:rPr>
            </w:pPr>
            <w:r w:rsidRPr="005E57E3">
              <w:rPr>
                <w:sz w:val="17"/>
                <w:szCs w:val="17"/>
                <w:lang w:val="fr-FR"/>
              </w:rPr>
              <w:t>ACID</w:t>
            </w:r>
          </w:p>
          <w:p w14:paraId="03EC9750" w14:textId="77777777" w:rsidR="00C76247" w:rsidRPr="005E57E3" w:rsidRDefault="00C76247" w:rsidP="009B2AE0">
            <w:pPr>
              <w:widowControl/>
              <w:ind w:left="360" w:hanging="360"/>
              <w:contextualSpacing/>
              <w:rPr>
                <w:sz w:val="17"/>
                <w:szCs w:val="17"/>
                <w:lang w:val="fr-FR"/>
              </w:rPr>
            </w:pPr>
            <w:r w:rsidRPr="005E57E3">
              <w:rPr>
                <w:sz w:val="17"/>
                <w:szCs w:val="17"/>
                <w:lang w:val="fr-FR"/>
              </w:rPr>
              <w:t>HYDROXYLATION</w:t>
            </w:r>
          </w:p>
        </w:tc>
        <w:tc>
          <w:tcPr>
            <w:tcW w:w="1719" w:type="dxa"/>
            <w:vMerge w:val="restart"/>
          </w:tcPr>
          <w:p w14:paraId="267597FA"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08542957" w14:textId="67132466" w:rsidR="00C76247" w:rsidRPr="005E57E3" w:rsidRDefault="00C76247" w:rsidP="009B2AE0">
            <w:pPr>
              <w:keepNext/>
              <w:widowControl/>
              <w:ind w:left="357" w:hanging="357"/>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FC2A814" w14:textId="77777777" w:rsidR="00C76247" w:rsidRPr="005E57E3" w:rsidRDefault="00C76247" w:rsidP="009B2AE0">
            <w:pPr>
              <w:widowControl/>
              <w:ind w:left="33"/>
              <w:contextualSpacing/>
              <w:rPr>
                <w:sz w:val="17"/>
                <w:szCs w:val="17"/>
                <w:lang w:val="fr-FR"/>
              </w:rPr>
            </w:pPr>
            <w:r w:rsidRPr="005E57E3">
              <w:rPr>
                <w:sz w:val="17"/>
                <w:szCs w:val="17"/>
                <w:lang w:val="fr-FR"/>
              </w:rPr>
              <w:t>“GAMMA-CARBOXYLGLUTAMIC ACID HYDROXYLATION” et valeur du champ &lt;223&gt; si présent</w:t>
            </w:r>
          </w:p>
        </w:tc>
      </w:tr>
      <w:tr w:rsidR="00C76247" w:rsidRPr="005A314F" w14:paraId="6151FDFA" w14:textId="77777777" w:rsidTr="005F5982">
        <w:trPr>
          <w:cantSplit/>
          <w:trHeight w:val="488"/>
        </w:trPr>
        <w:tc>
          <w:tcPr>
            <w:tcW w:w="630" w:type="dxa"/>
            <w:vMerge/>
          </w:tcPr>
          <w:p w14:paraId="43FB679E" w14:textId="77777777" w:rsidR="00C76247" w:rsidRPr="005E57E3" w:rsidRDefault="00C76247" w:rsidP="009B2AE0">
            <w:pPr>
              <w:keepNext/>
              <w:widowControl/>
              <w:ind w:left="357" w:hanging="357"/>
              <w:contextualSpacing/>
              <w:rPr>
                <w:sz w:val="17"/>
                <w:szCs w:val="17"/>
                <w:lang w:val="fr-FR"/>
              </w:rPr>
            </w:pPr>
          </w:p>
        </w:tc>
        <w:tc>
          <w:tcPr>
            <w:tcW w:w="2103" w:type="dxa"/>
            <w:vMerge/>
          </w:tcPr>
          <w:p w14:paraId="1EC2DE3C" w14:textId="77777777" w:rsidR="00C76247" w:rsidRPr="005E57E3" w:rsidRDefault="00C76247" w:rsidP="009B2AE0">
            <w:pPr>
              <w:keepNext/>
              <w:widowControl/>
              <w:ind w:left="357" w:hanging="357"/>
              <w:contextualSpacing/>
              <w:rPr>
                <w:sz w:val="17"/>
                <w:szCs w:val="17"/>
                <w:lang w:val="fr-FR"/>
              </w:rPr>
            </w:pPr>
          </w:p>
        </w:tc>
        <w:tc>
          <w:tcPr>
            <w:tcW w:w="1719" w:type="dxa"/>
            <w:vMerge/>
          </w:tcPr>
          <w:p w14:paraId="34D4625D" w14:textId="77777777" w:rsidR="00C76247" w:rsidRPr="005E57E3" w:rsidRDefault="00C76247" w:rsidP="009B2AE0">
            <w:pPr>
              <w:keepNext/>
              <w:widowControl/>
              <w:ind w:left="357" w:hanging="357"/>
              <w:contextualSpacing/>
              <w:rPr>
                <w:sz w:val="17"/>
                <w:szCs w:val="17"/>
                <w:lang w:val="fr-FR"/>
              </w:rPr>
            </w:pPr>
          </w:p>
        </w:tc>
        <w:tc>
          <w:tcPr>
            <w:tcW w:w="2127" w:type="dxa"/>
          </w:tcPr>
          <w:p w14:paraId="52CE56F6" w14:textId="26BBB8D7" w:rsidR="00C76247" w:rsidRPr="005E57E3" w:rsidRDefault="00C76247" w:rsidP="009B2AE0">
            <w:pPr>
              <w:keepNext/>
              <w:widowControl/>
              <w:ind w:left="357" w:hanging="357"/>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50EAF8A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5A314F" w14:paraId="1332B84B" w14:textId="77777777" w:rsidTr="005F5982">
        <w:trPr>
          <w:cantSplit/>
          <w:trHeight w:val="125"/>
        </w:trPr>
        <w:tc>
          <w:tcPr>
            <w:tcW w:w="630" w:type="dxa"/>
            <w:vMerge w:val="restart"/>
          </w:tcPr>
          <w:p w14:paraId="21893B76" w14:textId="77777777" w:rsidR="00C76247" w:rsidRPr="005E57E3" w:rsidRDefault="00C76247" w:rsidP="009B2AE0">
            <w:pPr>
              <w:widowControl/>
              <w:ind w:left="360" w:hanging="360"/>
              <w:contextualSpacing/>
              <w:rPr>
                <w:sz w:val="17"/>
                <w:szCs w:val="17"/>
                <w:lang w:val="fr-FR"/>
              </w:rPr>
            </w:pPr>
            <w:r w:rsidRPr="005E57E3">
              <w:rPr>
                <w:sz w:val="17"/>
                <w:szCs w:val="17"/>
                <w:lang w:val="fr-FR"/>
              </w:rPr>
              <w:t>34</w:t>
            </w:r>
          </w:p>
        </w:tc>
        <w:tc>
          <w:tcPr>
            <w:tcW w:w="2103" w:type="dxa"/>
            <w:vMerge w:val="restart"/>
          </w:tcPr>
          <w:p w14:paraId="28BAD6F7" w14:textId="77777777" w:rsidR="00C76247" w:rsidRPr="005E57E3" w:rsidRDefault="00C76247" w:rsidP="009B2AE0">
            <w:pPr>
              <w:widowControl/>
              <w:ind w:left="360" w:hanging="360"/>
              <w:contextualSpacing/>
              <w:rPr>
                <w:sz w:val="17"/>
                <w:szCs w:val="17"/>
                <w:lang w:val="fr-FR"/>
              </w:rPr>
            </w:pPr>
            <w:r w:rsidRPr="005E57E3">
              <w:rPr>
                <w:sz w:val="17"/>
                <w:szCs w:val="17"/>
                <w:lang w:val="fr-FR"/>
              </w:rPr>
              <w:t>METHYLATION</w:t>
            </w:r>
          </w:p>
        </w:tc>
        <w:tc>
          <w:tcPr>
            <w:tcW w:w="1719" w:type="dxa"/>
            <w:vMerge w:val="restart"/>
          </w:tcPr>
          <w:p w14:paraId="22D584F1"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7459E8C4" w14:textId="4D94203B" w:rsidR="00C76247" w:rsidRPr="005E57E3" w:rsidRDefault="00C76247" w:rsidP="009B2AE0">
            <w:pPr>
              <w:keepNext/>
              <w:widowControl/>
              <w:ind w:left="357" w:hanging="357"/>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38439187" w14:textId="77777777" w:rsidR="00C76247" w:rsidRPr="005E57E3" w:rsidRDefault="00C76247" w:rsidP="009B2AE0">
            <w:pPr>
              <w:widowControl/>
              <w:ind w:left="33"/>
              <w:contextualSpacing/>
              <w:rPr>
                <w:sz w:val="17"/>
                <w:szCs w:val="17"/>
                <w:lang w:val="fr-FR"/>
              </w:rPr>
            </w:pPr>
            <w:r w:rsidRPr="005E57E3">
              <w:rPr>
                <w:sz w:val="17"/>
                <w:szCs w:val="17"/>
                <w:lang w:val="fr-FR"/>
              </w:rPr>
              <w:t>“METHYLATION” et valeur du champ &lt;223&gt; si présent</w:t>
            </w:r>
          </w:p>
        </w:tc>
      </w:tr>
      <w:tr w:rsidR="00C76247" w:rsidRPr="005A314F" w14:paraId="1159838C" w14:textId="77777777" w:rsidTr="005F5982">
        <w:trPr>
          <w:cantSplit/>
          <w:trHeight w:val="125"/>
        </w:trPr>
        <w:tc>
          <w:tcPr>
            <w:tcW w:w="630" w:type="dxa"/>
            <w:vMerge/>
          </w:tcPr>
          <w:p w14:paraId="1BD4DD54" w14:textId="77777777" w:rsidR="00C76247" w:rsidRPr="005E57E3" w:rsidRDefault="00C76247" w:rsidP="009B2AE0">
            <w:pPr>
              <w:widowControl/>
              <w:ind w:left="360" w:hanging="360"/>
              <w:contextualSpacing/>
              <w:rPr>
                <w:sz w:val="17"/>
                <w:szCs w:val="17"/>
                <w:lang w:val="fr-FR"/>
              </w:rPr>
            </w:pPr>
          </w:p>
        </w:tc>
        <w:tc>
          <w:tcPr>
            <w:tcW w:w="2103" w:type="dxa"/>
            <w:vMerge/>
          </w:tcPr>
          <w:p w14:paraId="503BAF50" w14:textId="77777777" w:rsidR="00C76247" w:rsidRPr="005E57E3" w:rsidRDefault="00C76247" w:rsidP="009B2AE0">
            <w:pPr>
              <w:widowControl/>
              <w:ind w:left="360" w:hanging="360"/>
              <w:contextualSpacing/>
              <w:rPr>
                <w:sz w:val="17"/>
                <w:szCs w:val="17"/>
                <w:lang w:val="fr-FR"/>
              </w:rPr>
            </w:pPr>
          </w:p>
        </w:tc>
        <w:tc>
          <w:tcPr>
            <w:tcW w:w="1719" w:type="dxa"/>
            <w:vMerge/>
          </w:tcPr>
          <w:p w14:paraId="1CC17B10" w14:textId="77777777" w:rsidR="00C76247" w:rsidRPr="005E57E3" w:rsidRDefault="00C76247" w:rsidP="009B2AE0">
            <w:pPr>
              <w:widowControl/>
              <w:ind w:left="360" w:hanging="360"/>
              <w:contextualSpacing/>
              <w:rPr>
                <w:sz w:val="17"/>
                <w:szCs w:val="17"/>
                <w:lang w:val="fr-FR"/>
              </w:rPr>
            </w:pPr>
          </w:p>
        </w:tc>
        <w:tc>
          <w:tcPr>
            <w:tcW w:w="2127" w:type="dxa"/>
          </w:tcPr>
          <w:p w14:paraId="459AD6F9" w14:textId="578D5A2E"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6035F735"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5A314F" w14:paraId="68C7EF44" w14:textId="77777777" w:rsidTr="005F5982">
        <w:trPr>
          <w:cantSplit/>
          <w:trHeight w:val="125"/>
        </w:trPr>
        <w:tc>
          <w:tcPr>
            <w:tcW w:w="630" w:type="dxa"/>
            <w:vMerge w:val="restart"/>
          </w:tcPr>
          <w:p w14:paraId="32185CCA" w14:textId="77777777" w:rsidR="00C76247" w:rsidRPr="005E57E3" w:rsidRDefault="00C76247" w:rsidP="009B2AE0">
            <w:pPr>
              <w:widowControl/>
              <w:ind w:left="360" w:hanging="360"/>
              <w:contextualSpacing/>
              <w:rPr>
                <w:sz w:val="17"/>
                <w:szCs w:val="17"/>
                <w:lang w:val="fr-FR"/>
              </w:rPr>
            </w:pPr>
            <w:r w:rsidRPr="005E57E3">
              <w:rPr>
                <w:sz w:val="17"/>
                <w:szCs w:val="17"/>
                <w:lang w:val="fr-FR"/>
              </w:rPr>
              <w:t>35</w:t>
            </w:r>
          </w:p>
        </w:tc>
        <w:tc>
          <w:tcPr>
            <w:tcW w:w="2103" w:type="dxa"/>
            <w:vMerge w:val="restart"/>
          </w:tcPr>
          <w:p w14:paraId="6BAC7D6F" w14:textId="77777777" w:rsidR="00C76247" w:rsidRPr="005E57E3" w:rsidRDefault="00C76247" w:rsidP="009B2AE0">
            <w:pPr>
              <w:widowControl/>
              <w:ind w:left="360" w:hanging="360"/>
              <w:contextualSpacing/>
              <w:rPr>
                <w:sz w:val="17"/>
                <w:szCs w:val="17"/>
                <w:lang w:val="fr-FR"/>
              </w:rPr>
            </w:pPr>
            <w:r w:rsidRPr="005E57E3">
              <w:rPr>
                <w:sz w:val="17"/>
                <w:szCs w:val="17"/>
                <w:lang w:val="fr-FR"/>
              </w:rPr>
              <w:t>PHOSPHORYLATION</w:t>
            </w:r>
          </w:p>
        </w:tc>
        <w:tc>
          <w:tcPr>
            <w:tcW w:w="1719" w:type="dxa"/>
            <w:vMerge w:val="restart"/>
          </w:tcPr>
          <w:p w14:paraId="5354F32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7D01D5E4" w14:textId="3D7B42A4"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4A779625" w14:textId="77777777" w:rsidR="00C76247" w:rsidRPr="005E57E3" w:rsidRDefault="00C76247" w:rsidP="009B2AE0">
            <w:pPr>
              <w:widowControl/>
              <w:ind w:left="33"/>
              <w:contextualSpacing/>
              <w:rPr>
                <w:sz w:val="17"/>
                <w:szCs w:val="17"/>
                <w:lang w:val="fr-FR"/>
              </w:rPr>
            </w:pPr>
            <w:r w:rsidRPr="005E57E3">
              <w:rPr>
                <w:sz w:val="17"/>
                <w:szCs w:val="17"/>
                <w:lang w:val="fr-FR"/>
              </w:rPr>
              <w:t>“PHOSPHORYLATION” et valeur du champ &lt;223&gt; si présent</w:t>
            </w:r>
          </w:p>
        </w:tc>
      </w:tr>
      <w:tr w:rsidR="00C76247" w:rsidRPr="005A314F" w14:paraId="3162D2FE" w14:textId="77777777" w:rsidTr="005F5982">
        <w:trPr>
          <w:cantSplit/>
          <w:trHeight w:val="125"/>
        </w:trPr>
        <w:tc>
          <w:tcPr>
            <w:tcW w:w="630" w:type="dxa"/>
            <w:vMerge/>
          </w:tcPr>
          <w:p w14:paraId="5932FE22" w14:textId="77777777" w:rsidR="00C76247" w:rsidRPr="005E57E3" w:rsidRDefault="00C76247" w:rsidP="009B2AE0">
            <w:pPr>
              <w:widowControl/>
              <w:ind w:left="360" w:hanging="360"/>
              <w:contextualSpacing/>
              <w:rPr>
                <w:sz w:val="17"/>
                <w:szCs w:val="17"/>
                <w:lang w:val="fr-FR"/>
              </w:rPr>
            </w:pPr>
          </w:p>
        </w:tc>
        <w:tc>
          <w:tcPr>
            <w:tcW w:w="2103" w:type="dxa"/>
            <w:vMerge/>
          </w:tcPr>
          <w:p w14:paraId="144C56EA" w14:textId="77777777" w:rsidR="00C76247" w:rsidRPr="005E57E3" w:rsidRDefault="00C76247" w:rsidP="009B2AE0">
            <w:pPr>
              <w:widowControl/>
              <w:ind w:left="360" w:hanging="360"/>
              <w:contextualSpacing/>
              <w:rPr>
                <w:sz w:val="17"/>
                <w:szCs w:val="17"/>
                <w:lang w:val="fr-FR"/>
              </w:rPr>
            </w:pPr>
          </w:p>
        </w:tc>
        <w:tc>
          <w:tcPr>
            <w:tcW w:w="1719" w:type="dxa"/>
            <w:vMerge/>
          </w:tcPr>
          <w:p w14:paraId="4FAF0C73" w14:textId="77777777" w:rsidR="00C76247" w:rsidRPr="005E57E3" w:rsidRDefault="00C76247" w:rsidP="009B2AE0">
            <w:pPr>
              <w:widowControl/>
              <w:ind w:left="360" w:hanging="360"/>
              <w:contextualSpacing/>
              <w:rPr>
                <w:sz w:val="17"/>
                <w:szCs w:val="17"/>
                <w:lang w:val="fr-FR"/>
              </w:rPr>
            </w:pPr>
          </w:p>
        </w:tc>
        <w:tc>
          <w:tcPr>
            <w:tcW w:w="2127" w:type="dxa"/>
          </w:tcPr>
          <w:p w14:paraId="097D6F86" w14:textId="34E0D820"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2C2C0FB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5A314F" w14:paraId="2CB2A1A9" w14:textId="77777777" w:rsidTr="005F5982">
        <w:trPr>
          <w:cantSplit/>
          <w:trHeight w:val="244"/>
        </w:trPr>
        <w:tc>
          <w:tcPr>
            <w:tcW w:w="630" w:type="dxa"/>
            <w:vMerge w:val="restart"/>
          </w:tcPr>
          <w:p w14:paraId="37451E02" w14:textId="77777777" w:rsidR="00C76247" w:rsidRPr="005E57E3" w:rsidRDefault="00C76247" w:rsidP="009B2AE0">
            <w:pPr>
              <w:widowControl/>
              <w:ind w:left="360" w:hanging="360"/>
              <w:contextualSpacing/>
              <w:rPr>
                <w:sz w:val="17"/>
                <w:szCs w:val="17"/>
                <w:lang w:val="fr-FR"/>
              </w:rPr>
            </w:pPr>
            <w:r w:rsidRPr="005E57E3">
              <w:rPr>
                <w:sz w:val="17"/>
                <w:szCs w:val="17"/>
                <w:lang w:val="fr-FR"/>
              </w:rPr>
              <w:t>36</w:t>
            </w:r>
          </w:p>
        </w:tc>
        <w:tc>
          <w:tcPr>
            <w:tcW w:w="2103" w:type="dxa"/>
            <w:vMerge w:val="restart"/>
          </w:tcPr>
          <w:p w14:paraId="719D145B" w14:textId="77777777" w:rsidR="00C76247" w:rsidRPr="005E57E3" w:rsidRDefault="00C76247" w:rsidP="009B2AE0">
            <w:pPr>
              <w:widowControl/>
              <w:ind w:left="360" w:hanging="360"/>
              <w:contextualSpacing/>
              <w:rPr>
                <w:sz w:val="17"/>
                <w:szCs w:val="17"/>
                <w:lang w:val="fr-FR"/>
              </w:rPr>
            </w:pPr>
            <w:r w:rsidRPr="005E57E3">
              <w:rPr>
                <w:sz w:val="17"/>
                <w:szCs w:val="17"/>
                <w:lang w:val="fr-FR"/>
              </w:rPr>
              <w:t>PYRROLIDONE</w:t>
            </w:r>
          </w:p>
          <w:p w14:paraId="3222DAE6" w14:textId="77777777" w:rsidR="00C76247" w:rsidRPr="005E57E3" w:rsidRDefault="00C76247" w:rsidP="009B2AE0">
            <w:pPr>
              <w:widowControl/>
              <w:ind w:left="360" w:hanging="360"/>
              <w:contextualSpacing/>
              <w:rPr>
                <w:sz w:val="17"/>
                <w:szCs w:val="17"/>
                <w:lang w:val="fr-FR"/>
              </w:rPr>
            </w:pPr>
            <w:r w:rsidRPr="005E57E3">
              <w:rPr>
                <w:sz w:val="17"/>
                <w:szCs w:val="17"/>
                <w:lang w:val="fr-FR"/>
              </w:rPr>
              <w:t>CARBOXYLIC ACID</w:t>
            </w:r>
          </w:p>
        </w:tc>
        <w:tc>
          <w:tcPr>
            <w:tcW w:w="1719" w:type="dxa"/>
            <w:vMerge w:val="restart"/>
          </w:tcPr>
          <w:p w14:paraId="7E347C7F"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3E991743" w14:textId="2E481881"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21E3A63" w14:textId="77777777" w:rsidR="00C76247" w:rsidRPr="005E57E3" w:rsidRDefault="00C76247" w:rsidP="009B2AE0">
            <w:pPr>
              <w:widowControl/>
              <w:ind w:left="33"/>
              <w:contextualSpacing/>
              <w:rPr>
                <w:sz w:val="17"/>
                <w:szCs w:val="17"/>
                <w:lang w:val="fr-FR"/>
              </w:rPr>
            </w:pPr>
            <w:r w:rsidRPr="005E57E3">
              <w:rPr>
                <w:sz w:val="17"/>
                <w:szCs w:val="17"/>
                <w:lang w:val="fr-FR"/>
              </w:rPr>
              <w:t>“PYRROLIDONE CARBOXYLIC ACID” et valeur du champ &lt;223&gt; si présent</w:t>
            </w:r>
          </w:p>
        </w:tc>
      </w:tr>
      <w:tr w:rsidR="00C76247" w:rsidRPr="005A314F" w14:paraId="5CFF5319" w14:textId="77777777" w:rsidTr="005F5982">
        <w:trPr>
          <w:cantSplit/>
          <w:trHeight w:val="244"/>
        </w:trPr>
        <w:tc>
          <w:tcPr>
            <w:tcW w:w="630" w:type="dxa"/>
            <w:vMerge/>
          </w:tcPr>
          <w:p w14:paraId="5BF0A4FD" w14:textId="77777777" w:rsidR="00C76247" w:rsidRPr="005E57E3" w:rsidRDefault="00C76247" w:rsidP="009B2AE0">
            <w:pPr>
              <w:widowControl/>
              <w:ind w:left="360" w:hanging="360"/>
              <w:contextualSpacing/>
              <w:rPr>
                <w:sz w:val="17"/>
                <w:szCs w:val="17"/>
                <w:lang w:val="fr-FR"/>
              </w:rPr>
            </w:pPr>
          </w:p>
        </w:tc>
        <w:tc>
          <w:tcPr>
            <w:tcW w:w="2103" w:type="dxa"/>
            <w:vMerge/>
          </w:tcPr>
          <w:p w14:paraId="39F65A86" w14:textId="77777777" w:rsidR="00C76247" w:rsidRPr="005E57E3" w:rsidRDefault="00C76247" w:rsidP="009B2AE0">
            <w:pPr>
              <w:widowControl/>
              <w:ind w:left="360" w:hanging="360"/>
              <w:contextualSpacing/>
              <w:rPr>
                <w:sz w:val="17"/>
                <w:szCs w:val="17"/>
                <w:lang w:val="fr-FR"/>
              </w:rPr>
            </w:pPr>
          </w:p>
        </w:tc>
        <w:tc>
          <w:tcPr>
            <w:tcW w:w="1719" w:type="dxa"/>
            <w:vMerge/>
          </w:tcPr>
          <w:p w14:paraId="3AFB8DA3" w14:textId="77777777" w:rsidR="00C76247" w:rsidRPr="005E57E3" w:rsidRDefault="00C76247" w:rsidP="009B2AE0">
            <w:pPr>
              <w:widowControl/>
              <w:ind w:left="360" w:hanging="360"/>
              <w:contextualSpacing/>
              <w:rPr>
                <w:sz w:val="17"/>
                <w:szCs w:val="17"/>
                <w:lang w:val="fr-FR"/>
              </w:rPr>
            </w:pPr>
          </w:p>
        </w:tc>
        <w:tc>
          <w:tcPr>
            <w:tcW w:w="2127" w:type="dxa"/>
          </w:tcPr>
          <w:p w14:paraId="5F758094" w14:textId="0589EF11"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39D289DA"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5A314F" w14:paraId="7C6465D0" w14:textId="77777777" w:rsidTr="005F5982">
        <w:trPr>
          <w:cantSplit/>
          <w:trHeight w:val="125"/>
        </w:trPr>
        <w:tc>
          <w:tcPr>
            <w:tcW w:w="630" w:type="dxa"/>
            <w:vMerge w:val="restart"/>
          </w:tcPr>
          <w:p w14:paraId="4A23DD4B" w14:textId="77777777" w:rsidR="00C76247" w:rsidRPr="005E57E3" w:rsidRDefault="00C76247" w:rsidP="009B2AE0">
            <w:pPr>
              <w:widowControl/>
              <w:ind w:left="360" w:hanging="360"/>
              <w:contextualSpacing/>
              <w:rPr>
                <w:sz w:val="17"/>
                <w:szCs w:val="17"/>
                <w:lang w:val="fr-FR"/>
              </w:rPr>
            </w:pPr>
            <w:r w:rsidRPr="005E57E3">
              <w:rPr>
                <w:sz w:val="17"/>
                <w:szCs w:val="17"/>
                <w:lang w:val="fr-FR"/>
              </w:rPr>
              <w:t>37</w:t>
            </w:r>
          </w:p>
        </w:tc>
        <w:tc>
          <w:tcPr>
            <w:tcW w:w="2103" w:type="dxa"/>
            <w:vMerge w:val="restart"/>
          </w:tcPr>
          <w:p w14:paraId="5CED5FB6" w14:textId="77777777" w:rsidR="00C76247" w:rsidRPr="005E57E3" w:rsidRDefault="00C76247" w:rsidP="009B2AE0">
            <w:pPr>
              <w:widowControl/>
              <w:ind w:left="360" w:hanging="360"/>
              <w:contextualSpacing/>
              <w:rPr>
                <w:sz w:val="17"/>
                <w:szCs w:val="17"/>
                <w:lang w:val="fr-FR"/>
              </w:rPr>
            </w:pPr>
            <w:r w:rsidRPr="005E57E3">
              <w:rPr>
                <w:sz w:val="17"/>
                <w:szCs w:val="17"/>
                <w:lang w:val="fr-FR"/>
              </w:rPr>
              <w:t>SULFATATION</w:t>
            </w:r>
          </w:p>
        </w:tc>
        <w:tc>
          <w:tcPr>
            <w:tcW w:w="1719" w:type="dxa"/>
            <w:vMerge w:val="restart"/>
          </w:tcPr>
          <w:p w14:paraId="197D9E50"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032F2AB3" w14:textId="5B8DE563" w:rsidR="00C76247" w:rsidRPr="005E57E3" w:rsidRDefault="00C76247" w:rsidP="009B2AE0">
            <w:pPr>
              <w:widowControl/>
              <w:ind w:left="33"/>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4385BB04" w14:textId="77777777" w:rsidR="00C76247" w:rsidRPr="005E57E3" w:rsidRDefault="00C76247" w:rsidP="009B2AE0">
            <w:pPr>
              <w:widowControl/>
              <w:ind w:left="33"/>
              <w:contextualSpacing/>
              <w:rPr>
                <w:sz w:val="17"/>
                <w:szCs w:val="17"/>
                <w:lang w:val="fr-FR"/>
              </w:rPr>
            </w:pPr>
            <w:r w:rsidRPr="005E57E3">
              <w:rPr>
                <w:sz w:val="17"/>
                <w:szCs w:val="17"/>
                <w:lang w:val="fr-FR"/>
              </w:rPr>
              <w:t>“SULFATATION” et</w:t>
            </w:r>
            <w:r w:rsidRPr="005E57E3">
              <w:rPr>
                <w:sz w:val="17"/>
                <w:szCs w:val="17"/>
                <w:lang w:val="fr-FR"/>
              </w:rPr>
              <w:br/>
              <w:t>valeur du champ &lt;223&gt; si présent</w:t>
            </w:r>
          </w:p>
        </w:tc>
      </w:tr>
      <w:tr w:rsidR="00C76247" w:rsidRPr="005A314F" w14:paraId="21E6151C" w14:textId="77777777" w:rsidTr="005F5982">
        <w:trPr>
          <w:cantSplit/>
          <w:trHeight w:val="125"/>
        </w:trPr>
        <w:tc>
          <w:tcPr>
            <w:tcW w:w="630" w:type="dxa"/>
            <w:vMerge/>
          </w:tcPr>
          <w:p w14:paraId="32A2D9D8" w14:textId="77777777" w:rsidR="00C76247" w:rsidRPr="005E57E3" w:rsidRDefault="00C76247" w:rsidP="009B2AE0">
            <w:pPr>
              <w:widowControl/>
              <w:ind w:left="360" w:hanging="360"/>
              <w:contextualSpacing/>
              <w:rPr>
                <w:sz w:val="17"/>
                <w:szCs w:val="17"/>
                <w:lang w:val="fr-FR"/>
              </w:rPr>
            </w:pPr>
          </w:p>
        </w:tc>
        <w:tc>
          <w:tcPr>
            <w:tcW w:w="2103" w:type="dxa"/>
            <w:vMerge/>
          </w:tcPr>
          <w:p w14:paraId="2C8C01EC" w14:textId="77777777" w:rsidR="00C76247" w:rsidRPr="005E57E3" w:rsidRDefault="00C76247" w:rsidP="009B2AE0">
            <w:pPr>
              <w:widowControl/>
              <w:ind w:left="360" w:hanging="360"/>
              <w:contextualSpacing/>
              <w:rPr>
                <w:sz w:val="17"/>
                <w:szCs w:val="17"/>
                <w:lang w:val="fr-FR"/>
              </w:rPr>
            </w:pPr>
          </w:p>
        </w:tc>
        <w:tc>
          <w:tcPr>
            <w:tcW w:w="1719" w:type="dxa"/>
            <w:vMerge/>
          </w:tcPr>
          <w:p w14:paraId="12327508" w14:textId="77777777" w:rsidR="00C76247" w:rsidRPr="005E57E3" w:rsidRDefault="00C76247" w:rsidP="009B2AE0">
            <w:pPr>
              <w:widowControl/>
              <w:ind w:left="360" w:hanging="360"/>
              <w:contextualSpacing/>
              <w:rPr>
                <w:sz w:val="17"/>
                <w:szCs w:val="17"/>
                <w:lang w:val="fr-FR"/>
              </w:rPr>
            </w:pPr>
          </w:p>
        </w:tc>
        <w:tc>
          <w:tcPr>
            <w:tcW w:w="2127" w:type="dxa"/>
          </w:tcPr>
          <w:p w14:paraId="34C07385" w14:textId="2629DAFB"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561C9752"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5A314F" w14:paraId="2C24C42D" w14:textId="77777777" w:rsidTr="005F5982">
        <w:trPr>
          <w:cantSplit/>
          <w:trHeight w:val="125"/>
        </w:trPr>
        <w:tc>
          <w:tcPr>
            <w:tcW w:w="630" w:type="dxa"/>
            <w:vMerge w:val="restart"/>
          </w:tcPr>
          <w:p w14:paraId="12C4915E" w14:textId="77777777" w:rsidR="00C76247" w:rsidRPr="005E57E3" w:rsidRDefault="00C76247" w:rsidP="009B2AE0">
            <w:pPr>
              <w:widowControl/>
              <w:ind w:left="360" w:hanging="360"/>
              <w:contextualSpacing/>
              <w:rPr>
                <w:sz w:val="17"/>
                <w:szCs w:val="17"/>
                <w:lang w:val="fr-FR"/>
              </w:rPr>
            </w:pPr>
            <w:r w:rsidRPr="005E57E3">
              <w:rPr>
                <w:sz w:val="17"/>
                <w:szCs w:val="17"/>
                <w:lang w:val="fr-FR"/>
              </w:rPr>
              <w:t>38</w:t>
            </w:r>
          </w:p>
        </w:tc>
        <w:tc>
          <w:tcPr>
            <w:tcW w:w="2103" w:type="dxa"/>
            <w:vMerge w:val="restart"/>
          </w:tcPr>
          <w:p w14:paraId="1A096D7C" w14:textId="77777777" w:rsidR="00C76247" w:rsidRPr="005E57E3" w:rsidRDefault="00C76247" w:rsidP="009B2AE0">
            <w:pPr>
              <w:widowControl/>
              <w:ind w:left="360" w:hanging="360"/>
              <w:contextualSpacing/>
              <w:rPr>
                <w:sz w:val="17"/>
                <w:szCs w:val="17"/>
                <w:lang w:val="fr-FR"/>
              </w:rPr>
            </w:pPr>
            <w:r w:rsidRPr="005E57E3">
              <w:rPr>
                <w:sz w:val="17"/>
                <w:szCs w:val="17"/>
                <w:lang w:val="fr-FR"/>
              </w:rPr>
              <w:t>MYRISTATE</w:t>
            </w:r>
          </w:p>
        </w:tc>
        <w:tc>
          <w:tcPr>
            <w:tcW w:w="1719" w:type="dxa"/>
            <w:vMerge w:val="restart"/>
          </w:tcPr>
          <w:p w14:paraId="76B9F99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7A859D6" w14:textId="534B9A07"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708B540F"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“MYRISTATE” et </w:t>
            </w:r>
            <w:r w:rsidRPr="005E57E3">
              <w:rPr>
                <w:sz w:val="17"/>
                <w:szCs w:val="17"/>
                <w:lang w:val="fr-FR"/>
              </w:rPr>
              <w:br/>
              <w:t>valeur du champ &lt;223&gt; si présent</w:t>
            </w:r>
          </w:p>
        </w:tc>
      </w:tr>
      <w:tr w:rsidR="00C76247" w:rsidRPr="005A314F" w14:paraId="02829A74" w14:textId="77777777" w:rsidTr="005F5982">
        <w:trPr>
          <w:cantSplit/>
          <w:trHeight w:val="125"/>
        </w:trPr>
        <w:tc>
          <w:tcPr>
            <w:tcW w:w="630" w:type="dxa"/>
            <w:vMerge/>
          </w:tcPr>
          <w:p w14:paraId="1986CE96" w14:textId="77777777" w:rsidR="00C76247" w:rsidRPr="005E57E3" w:rsidRDefault="00C76247" w:rsidP="009B2AE0">
            <w:pPr>
              <w:widowControl/>
              <w:ind w:left="360" w:hanging="360"/>
              <w:contextualSpacing/>
              <w:rPr>
                <w:sz w:val="17"/>
                <w:szCs w:val="17"/>
                <w:lang w:val="fr-FR"/>
              </w:rPr>
            </w:pPr>
          </w:p>
        </w:tc>
        <w:tc>
          <w:tcPr>
            <w:tcW w:w="2103" w:type="dxa"/>
            <w:vMerge/>
          </w:tcPr>
          <w:p w14:paraId="63B01AF8" w14:textId="77777777" w:rsidR="00C76247" w:rsidRPr="005E57E3" w:rsidRDefault="00C76247" w:rsidP="009B2AE0">
            <w:pPr>
              <w:widowControl/>
              <w:ind w:left="360" w:hanging="360"/>
              <w:contextualSpacing/>
              <w:rPr>
                <w:sz w:val="17"/>
                <w:szCs w:val="17"/>
                <w:lang w:val="fr-FR"/>
              </w:rPr>
            </w:pPr>
          </w:p>
        </w:tc>
        <w:tc>
          <w:tcPr>
            <w:tcW w:w="1719" w:type="dxa"/>
            <w:vMerge/>
          </w:tcPr>
          <w:p w14:paraId="76078B0F" w14:textId="77777777" w:rsidR="00C76247" w:rsidRPr="005E57E3" w:rsidRDefault="00C76247" w:rsidP="009B2AE0">
            <w:pPr>
              <w:widowControl/>
              <w:ind w:left="360" w:hanging="360"/>
              <w:contextualSpacing/>
              <w:rPr>
                <w:sz w:val="17"/>
                <w:szCs w:val="17"/>
                <w:lang w:val="fr-FR"/>
              </w:rPr>
            </w:pPr>
          </w:p>
        </w:tc>
        <w:tc>
          <w:tcPr>
            <w:tcW w:w="2127" w:type="dxa"/>
          </w:tcPr>
          <w:p w14:paraId="1A6EBF07" w14:textId="0A5A008A"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25A33DB2"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5A314F" w14:paraId="6DF13EB0" w14:textId="77777777" w:rsidTr="005F5982">
        <w:trPr>
          <w:cantSplit/>
          <w:trHeight w:val="125"/>
        </w:trPr>
        <w:tc>
          <w:tcPr>
            <w:tcW w:w="630" w:type="dxa"/>
            <w:vMerge w:val="restart"/>
          </w:tcPr>
          <w:p w14:paraId="676BFDE0" w14:textId="77777777" w:rsidR="00C76247" w:rsidRPr="005E57E3" w:rsidRDefault="00C76247" w:rsidP="009B2AE0">
            <w:pPr>
              <w:widowControl/>
              <w:ind w:left="360" w:hanging="360"/>
              <w:contextualSpacing/>
              <w:rPr>
                <w:sz w:val="17"/>
                <w:szCs w:val="17"/>
                <w:lang w:val="fr-FR"/>
              </w:rPr>
            </w:pPr>
            <w:r w:rsidRPr="005E57E3">
              <w:rPr>
                <w:sz w:val="17"/>
                <w:szCs w:val="17"/>
                <w:lang w:val="fr-FR"/>
              </w:rPr>
              <w:t>39</w:t>
            </w:r>
          </w:p>
        </w:tc>
        <w:tc>
          <w:tcPr>
            <w:tcW w:w="2103" w:type="dxa"/>
            <w:vMerge w:val="restart"/>
          </w:tcPr>
          <w:p w14:paraId="34F75AE3" w14:textId="77777777" w:rsidR="00C76247" w:rsidRPr="005E57E3" w:rsidRDefault="00C76247" w:rsidP="009B2AE0">
            <w:pPr>
              <w:widowControl/>
              <w:ind w:left="360" w:hanging="360"/>
              <w:contextualSpacing/>
              <w:rPr>
                <w:sz w:val="17"/>
                <w:szCs w:val="17"/>
                <w:lang w:val="fr-FR"/>
              </w:rPr>
            </w:pPr>
            <w:r w:rsidRPr="005E57E3">
              <w:rPr>
                <w:sz w:val="17"/>
                <w:szCs w:val="17"/>
                <w:lang w:val="fr-FR"/>
              </w:rPr>
              <w:t>PALMITATE</w:t>
            </w:r>
          </w:p>
        </w:tc>
        <w:tc>
          <w:tcPr>
            <w:tcW w:w="1719" w:type="dxa"/>
            <w:vMerge w:val="restart"/>
          </w:tcPr>
          <w:p w14:paraId="10667F2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47288FA0" w14:textId="771F6542"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7A1AB727" w14:textId="77777777" w:rsidR="00C76247" w:rsidRPr="005E57E3" w:rsidRDefault="00C76247" w:rsidP="009B2AE0">
            <w:pPr>
              <w:widowControl/>
              <w:ind w:left="33"/>
              <w:contextualSpacing/>
              <w:rPr>
                <w:sz w:val="17"/>
                <w:szCs w:val="17"/>
                <w:lang w:val="fr-FR"/>
              </w:rPr>
            </w:pPr>
            <w:r w:rsidRPr="005E57E3">
              <w:rPr>
                <w:sz w:val="17"/>
                <w:szCs w:val="17"/>
                <w:lang w:val="fr-FR"/>
              </w:rPr>
              <w:t>“PALMITATE” et valeur du champ &lt;223&gt; si présent</w:t>
            </w:r>
          </w:p>
        </w:tc>
      </w:tr>
      <w:tr w:rsidR="00C76247" w:rsidRPr="005A314F" w14:paraId="79B11FF2" w14:textId="77777777" w:rsidTr="005F5982">
        <w:trPr>
          <w:cantSplit/>
          <w:trHeight w:val="125"/>
        </w:trPr>
        <w:tc>
          <w:tcPr>
            <w:tcW w:w="630" w:type="dxa"/>
            <w:vMerge/>
          </w:tcPr>
          <w:p w14:paraId="5AFED8F3" w14:textId="77777777" w:rsidR="00C76247" w:rsidRPr="005E57E3" w:rsidRDefault="00C76247" w:rsidP="009B2AE0">
            <w:pPr>
              <w:widowControl/>
              <w:ind w:left="360" w:hanging="360"/>
              <w:contextualSpacing/>
              <w:rPr>
                <w:sz w:val="17"/>
                <w:szCs w:val="17"/>
                <w:lang w:val="fr-FR"/>
              </w:rPr>
            </w:pPr>
          </w:p>
        </w:tc>
        <w:tc>
          <w:tcPr>
            <w:tcW w:w="2103" w:type="dxa"/>
            <w:vMerge/>
          </w:tcPr>
          <w:p w14:paraId="7DD5DB95" w14:textId="77777777" w:rsidR="00C76247" w:rsidRPr="005E57E3" w:rsidRDefault="00C76247" w:rsidP="009B2AE0">
            <w:pPr>
              <w:widowControl/>
              <w:ind w:left="360" w:hanging="360"/>
              <w:contextualSpacing/>
              <w:rPr>
                <w:sz w:val="17"/>
                <w:szCs w:val="17"/>
                <w:lang w:val="fr-FR"/>
              </w:rPr>
            </w:pPr>
          </w:p>
        </w:tc>
        <w:tc>
          <w:tcPr>
            <w:tcW w:w="1719" w:type="dxa"/>
            <w:vMerge/>
          </w:tcPr>
          <w:p w14:paraId="1055E642" w14:textId="77777777" w:rsidR="00C76247" w:rsidRPr="005E57E3" w:rsidRDefault="00C76247" w:rsidP="009B2AE0">
            <w:pPr>
              <w:widowControl/>
              <w:ind w:left="360" w:hanging="360"/>
              <w:contextualSpacing/>
              <w:rPr>
                <w:sz w:val="17"/>
                <w:szCs w:val="17"/>
                <w:lang w:val="fr-FR"/>
              </w:rPr>
            </w:pPr>
          </w:p>
        </w:tc>
        <w:tc>
          <w:tcPr>
            <w:tcW w:w="2127" w:type="dxa"/>
          </w:tcPr>
          <w:p w14:paraId="4A6F20A8" w14:textId="25D9A547"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2444AD1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5A314F" w14:paraId="7FA5BF50" w14:textId="77777777" w:rsidTr="005F5982">
        <w:trPr>
          <w:cantSplit/>
          <w:trHeight w:val="125"/>
        </w:trPr>
        <w:tc>
          <w:tcPr>
            <w:tcW w:w="630" w:type="dxa"/>
            <w:vMerge w:val="restart"/>
          </w:tcPr>
          <w:p w14:paraId="1B2389E4" w14:textId="77777777" w:rsidR="00C76247" w:rsidRPr="005E57E3" w:rsidRDefault="00C76247" w:rsidP="009B2AE0">
            <w:pPr>
              <w:widowControl/>
              <w:ind w:left="360" w:hanging="360"/>
              <w:contextualSpacing/>
              <w:rPr>
                <w:sz w:val="17"/>
                <w:szCs w:val="17"/>
                <w:lang w:val="fr-FR"/>
              </w:rPr>
            </w:pPr>
            <w:r w:rsidRPr="005E57E3">
              <w:rPr>
                <w:sz w:val="17"/>
                <w:szCs w:val="17"/>
                <w:lang w:val="fr-FR"/>
              </w:rPr>
              <w:t>40</w:t>
            </w:r>
          </w:p>
        </w:tc>
        <w:tc>
          <w:tcPr>
            <w:tcW w:w="2103" w:type="dxa"/>
            <w:vMerge w:val="restart"/>
          </w:tcPr>
          <w:p w14:paraId="3D6DB6C9" w14:textId="77777777" w:rsidR="00C76247" w:rsidRPr="005E57E3" w:rsidRDefault="00C76247" w:rsidP="009B2AE0">
            <w:pPr>
              <w:widowControl/>
              <w:ind w:left="360" w:hanging="360"/>
              <w:contextualSpacing/>
              <w:rPr>
                <w:sz w:val="17"/>
                <w:szCs w:val="17"/>
                <w:lang w:val="fr-FR"/>
              </w:rPr>
            </w:pPr>
            <w:r w:rsidRPr="005E57E3">
              <w:rPr>
                <w:sz w:val="17"/>
                <w:szCs w:val="17"/>
                <w:lang w:val="fr-FR"/>
              </w:rPr>
              <w:t>FARNESYL</w:t>
            </w:r>
          </w:p>
        </w:tc>
        <w:tc>
          <w:tcPr>
            <w:tcW w:w="1719" w:type="dxa"/>
            <w:vMerge w:val="restart"/>
          </w:tcPr>
          <w:p w14:paraId="350A176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F2FE6B0" w14:textId="00E393A7"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4BB1D0D8"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“FARNESYL” et </w:t>
            </w:r>
            <w:r w:rsidRPr="005E57E3">
              <w:rPr>
                <w:sz w:val="17"/>
                <w:szCs w:val="17"/>
                <w:lang w:val="fr-FR"/>
              </w:rPr>
              <w:br/>
              <w:t>valeur du champ &lt;223&gt; si présent</w:t>
            </w:r>
          </w:p>
        </w:tc>
      </w:tr>
      <w:tr w:rsidR="00C76247" w:rsidRPr="005A314F" w14:paraId="3656642A" w14:textId="77777777" w:rsidTr="005F5982">
        <w:trPr>
          <w:cantSplit/>
          <w:trHeight w:val="125"/>
        </w:trPr>
        <w:tc>
          <w:tcPr>
            <w:tcW w:w="630" w:type="dxa"/>
            <w:vMerge/>
          </w:tcPr>
          <w:p w14:paraId="14A95FE5" w14:textId="77777777" w:rsidR="00C76247" w:rsidRPr="005E57E3" w:rsidRDefault="00C76247" w:rsidP="009B2AE0">
            <w:pPr>
              <w:widowControl/>
              <w:ind w:left="360" w:hanging="360"/>
              <w:contextualSpacing/>
              <w:rPr>
                <w:sz w:val="17"/>
                <w:szCs w:val="17"/>
                <w:lang w:val="fr-FR"/>
              </w:rPr>
            </w:pPr>
          </w:p>
        </w:tc>
        <w:tc>
          <w:tcPr>
            <w:tcW w:w="2103" w:type="dxa"/>
            <w:vMerge/>
          </w:tcPr>
          <w:p w14:paraId="40D0832C" w14:textId="77777777" w:rsidR="00C76247" w:rsidRPr="005E57E3" w:rsidRDefault="00C76247" w:rsidP="009B2AE0">
            <w:pPr>
              <w:widowControl/>
              <w:ind w:left="360" w:hanging="360"/>
              <w:contextualSpacing/>
              <w:rPr>
                <w:sz w:val="17"/>
                <w:szCs w:val="17"/>
                <w:lang w:val="fr-FR"/>
              </w:rPr>
            </w:pPr>
          </w:p>
        </w:tc>
        <w:tc>
          <w:tcPr>
            <w:tcW w:w="1719" w:type="dxa"/>
            <w:vMerge/>
          </w:tcPr>
          <w:p w14:paraId="1A45048E" w14:textId="77777777" w:rsidR="00C76247" w:rsidRPr="005E57E3" w:rsidRDefault="00C76247" w:rsidP="009B2AE0">
            <w:pPr>
              <w:widowControl/>
              <w:ind w:left="360" w:hanging="360"/>
              <w:contextualSpacing/>
              <w:rPr>
                <w:sz w:val="17"/>
                <w:szCs w:val="17"/>
                <w:lang w:val="fr-FR"/>
              </w:rPr>
            </w:pPr>
          </w:p>
        </w:tc>
        <w:tc>
          <w:tcPr>
            <w:tcW w:w="2127" w:type="dxa"/>
          </w:tcPr>
          <w:p w14:paraId="64CC7FB2" w14:textId="02D09216"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44BADC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5A314F" w14:paraId="7D71649A" w14:textId="77777777" w:rsidTr="005F5982">
        <w:trPr>
          <w:cantSplit/>
          <w:trHeight w:val="125"/>
        </w:trPr>
        <w:tc>
          <w:tcPr>
            <w:tcW w:w="630" w:type="dxa"/>
            <w:vMerge w:val="restart"/>
          </w:tcPr>
          <w:p w14:paraId="2B4D73EE"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41</w:t>
            </w:r>
          </w:p>
        </w:tc>
        <w:tc>
          <w:tcPr>
            <w:tcW w:w="2103" w:type="dxa"/>
            <w:vMerge w:val="restart"/>
          </w:tcPr>
          <w:p w14:paraId="55652EAD"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GERANYL-GERANYL</w:t>
            </w:r>
          </w:p>
        </w:tc>
        <w:tc>
          <w:tcPr>
            <w:tcW w:w="1719" w:type="dxa"/>
            <w:vMerge w:val="restart"/>
          </w:tcPr>
          <w:p w14:paraId="25BC8C0D"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LIPID</w:t>
            </w:r>
          </w:p>
        </w:tc>
        <w:tc>
          <w:tcPr>
            <w:tcW w:w="2127" w:type="dxa"/>
          </w:tcPr>
          <w:p w14:paraId="4D558319" w14:textId="2B790EDF" w:rsidR="00C76247" w:rsidRPr="005E57E3" w:rsidRDefault="00C76247" w:rsidP="009B2AE0">
            <w:pPr>
              <w:keepNext/>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64932EA5" w14:textId="77777777" w:rsidR="00C76247" w:rsidRPr="005E57E3" w:rsidRDefault="00C76247" w:rsidP="009B2AE0">
            <w:pPr>
              <w:keepNext/>
              <w:widowControl/>
              <w:ind w:left="33"/>
              <w:contextualSpacing/>
              <w:rPr>
                <w:sz w:val="17"/>
                <w:szCs w:val="17"/>
                <w:lang w:val="fr-FR"/>
              </w:rPr>
            </w:pPr>
            <w:r w:rsidRPr="005E57E3">
              <w:rPr>
                <w:sz w:val="17"/>
                <w:szCs w:val="17"/>
                <w:lang w:val="fr-FR"/>
              </w:rPr>
              <w:t xml:space="preserve">“GERANYL-GERANYL” et </w:t>
            </w:r>
            <w:r w:rsidRPr="005E57E3">
              <w:rPr>
                <w:sz w:val="17"/>
                <w:szCs w:val="17"/>
                <w:lang w:val="fr-FR"/>
              </w:rPr>
              <w:br/>
              <w:t>valeur du champ &lt;223&gt; si présent</w:t>
            </w:r>
          </w:p>
        </w:tc>
      </w:tr>
      <w:tr w:rsidR="00C76247" w:rsidRPr="005A314F" w14:paraId="0A337082" w14:textId="77777777" w:rsidTr="005F5982">
        <w:trPr>
          <w:cantSplit/>
          <w:trHeight w:val="125"/>
        </w:trPr>
        <w:tc>
          <w:tcPr>
            <w:tcW w:w="630" w:type="dxa"/>
            <w:vMerge/>
          </w:tcPr>
          <w:p w14:paraId="022D6109" w14:textId="77777777" w:rsidR="00C76247" w:rsidRPr="005E57E3" w:rsidRDefault="00C76247" w:rsidP="009B2AE0">
            <w:pPr>
              <w:widowControl/>
              <w:ind w:left="360" w:hanging="360"/>
              <w:contextualSpacing/>
              <w:rPr>
                <w:sz w:val="17"/>
                <w:szCs w:val="17"/>
                <w:lang w:val="fr-FR"/>
              </w:rPr>
            </w:pPr>
          </w:p>
        </w:tc>
        <w:tc>
          <w:tcPr>
            <w:tcW w:w="2103" w:type="dxa"/>
            <w:vMerge/>
          </w:tcPr>
          <w:p w14:paraId="21F037C4" w14:textId="77777777" w:rsidR="00C76247" w:rsidRPr="005E57E3" w:rsidRDefault="00C76247" w:rsidP="009B2AE0">
            <w:pPr>
              <w:widowControl/>
              <w:ind w:left="360" w:hanging="360"/>
              <w:contextualSpacing/>
              <w:rPr>
                <w:sz w:val="17"/>
                <w:szCs w:val="17"/>
                <w:lang w:val="fr-FR"/>
              </w:rPr>
            </w:pPr>
          </w:p>
        </w:tc>
        <w:tc>
          <w:tcPr>
            <w:tcW w:w="1719" w:type="dxa"/>
            <w:vMerge/>
          </w:tcPr>
          <w:p w14:paraId="1798151A" w14:textId="77777777" w:rsidR="00C76247" w:rsidRPr="005E57E3" w:rsidRDefault="00C76247" w:rsidP="009B2AE0">
            <w:pPr>
              <w:widowControl/>
              <w:ind w:left="360" w:hanging="360"/>
              <w:contextualSpacing/>
              <w:rPr>
                <w:sz w:val="17"/>
                <w:szCs w:val="17"/>
                <w:lang w:val="fr-FR"/>
              </w:rPr>
            </w:pPr>
          </w:p>
        </w:tc>
        <w:tc>
          <w:tcPr>
            <w:tcW w:w="2127" w:type="dxa"/>
          </w:tcPr>
          <w:p w14:paraId="406E4815" w14:textId="65AD7AE4"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61D02BF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5A314F" w14:paraId="27DDF9A3" w14:textId="77777777" w:rsidTr="005F5982">
        <w:trPr>
          <w:cantSplit/>
          <w:trHeight w:val="125"/>
        </w:trPr>
        <w:tc>
          <w:tcPr>
            <w:tcW w:w="630" w:type="dxa"/>
            <w:vMerge w:val="restart"/>
          </w:tcPr>
          <w:p w14:paraId="726FF388"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42</w:t>
            </w:r>
          </w:p>
        </w:tc>
        <w:tc>
          <w:tcPr>
            <w:tcW w:w="2103" w:type="dxa"/>
            <w:vMerge w:val="restart"/>
          </w:tcPr>
          <w:p w14:paraId="4BDE8D1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GPI-ANCHOR</w:t>
            </w:r>
          </w:p>
        </w:tc>
        <w:tc>
          <w:tcPr>
            <w:tcW w:w="1719" w:type="dxa"/>
            <w:vMerge w:val="restart"/>
          </w:tcPr>
          <w:p w14:paraId="33D849CF"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LIPID</w:t>
            </w:r>
          </w:p>
        </w:tc>
        <w:tc>
          <w:tcPr>
            <w:tcW w:w="2127" w:type="dxa"/>
          </w:tcPr>
          <w:p w14:paraId="0B944D7D" w14:textId="5C6760F5" w:rsidR="00C76247" w:rsidRPr="005E57E3" w:rsidRDefault="00C76247" w:rsidP="009B2AE0">
            <w:pPr>
              <w:keepNext/>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536D6C3B" w14:textId="77777777" w:rsidR="00C76247" w:rsidRPr="005E57E3" w:rsidRDefault="00C76247" w:rsidP="009B2AE0">
            <w:pPr>
              <w:keepNext/>
              <w:widowControl/>
              <w:ind w:left="33"/>
              <w:contextualSpacing/>
              <w:rPr>
                <w:sz w:val="17"/>
                <w:szCs w:val="17"/>
                <w:lang w:val="fr-FR"/>
              </w:rPr>
            </w:pPr>
            <w:r w:rsidRPr="005E57E3">
              <w:rPr>
                <w:sz w:val="17"/>
                <w:szCs w:val="17"/>
                <w:lang w:val="fr-FR"/>
              </w:rPr>
              <w:t>“GPI-ANCHOR” et valeur du champ &lt;223&gt; si présent</w:t>
            </w:r>
          </w:p>
        </w:tc>
      </w:tr>
      <w:tr w:rsidR="00C76247" w:rsidRPr="005A314F" w14:paraId="314F3754" w14:textId="77777777" w:rsidTr="005F5982">
        <w:trPr>
          <w:cantSplit/>
          <w:trHeight w:val="582"/>
        </w:trPr>
        <w:tc>
          <w:tcPr>
            <w:tcW w:w="630" w:type="dxa"/>
            <w:vMerge/>
          </w:tcPr>
          <w:p w14:paraId="09BEB2C4" w14:textId="77777777" w:rsidR="00C76247" w:rsidRPr="005E57E3" w:rsidRDefault="00C76247" w:rsidP="009B2AE0">
            <w:pPr>
              <w:widowControl/>
              <w:ind w:left="360" w:hanging="360"/>
              <w:contextualSpacing/>
              <w:rPr>
                <w:sz w:val="17"/>
                <w:szCs w:val="17"/>
                <w:lang w:val="fr-FR"/>
              </w:rPr>
            </w:pPr>
          </w:p>
        </w:tc>
        <w:tc>
          <w:tcPr>
            <w:tcW w:w="2103" w:type="dxa"/>
            <w:vMerge/>
          </w:tcPr>
          <w:p w14:paraId="73DCC6CB" w14:textId="77777777" w:rsidR="00C76247" w:rsidRPr="005E57E3" w:rsidRDefault="00C76247" w:rsidP="009B2AE0">
            <w:pPr>
              <w:widowControl/>
              <w:ind w:left="360" w:hanging="360"/>
              <w:contextualSpacing/>
              <w:rPr>
                <w:sz w:val="17"/>
                <w:szCs w:val="17"/>
                <w:lang w:val="fr-FR"/>
              </w:rPr>
            </w:pPr>
          </w:p>
        </w:tc>
        <w:tc>
          <w:tcPr>
            <w:tcW w:w="1719" w:type="dxa"/>
            <w:vMerge/>
          </w:tcPr>
          <w:p w14:paraId="77C33F6C" w14:textId="77777777" w:rsidR="00C76247" w:rsidRPr="005E57E3" w:rsidRDefault="00C76247" w:rsidP="009B2AE0">
            <w:pPr>
              <w:widowControl/>
              <w:ind w:left="360" w:hanging="360"/>
              <w:contextualSpacing/>
              <w:rPr>
                <w:sz w:val="17"/>
                <w:szCs w:val="17"/>
                <w:lang w:val="fr-FR"/>
              </w:rPr>
            </w:pPr>
          </w:p>
        </w:tc>
        <w:tc>
          <w:tcPr>
            <w:tcW w:w="2127" w:type="dxa"/>
          </w:tcPr>
          <w:p w14:paraId="1864FECF" w14:textId="4F2A52AE"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7590065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5A314F" w14:paraId="11F0C6CF" w14:textId="77777777" w:rsidTr="005F5982">
        <w:trPr>
          <w:cantSplit/>
          <w:trHeight w:val="125"/>
        </w:trPr>
        <w:tc>
          <w:tcPr>
            <w:tcW w:w="630" w:type="dxa"/>
            <w:vMerge w:val="restart"/>
          </w:tcPr>
          <w:p w14:paraId="470A6C8E" w14:textId="77777777" w:rsidR="00C76247" w:rsidRPr="005E57E3" w:rsidRDefault="00C76247" w:rsidP="009B2AE0">
            <w:pPr>
              <w:widowControl/>
              <w:ind w:left="360" w:hanging="360"/>
              <w:contextualSpacing/>
              <w:rPr>
                <w:sz w:val="17"/>
                <w:szCs w:val="17"/>
                <w:lang w:val="fr-FR"/>
              </w:rPr>
            </w:pPr>
            <w:r w:rsidRPr="005E57E3">
              <w:rPr>
                <w:sz w:val="17"/>
                <w:szCs w:val="17"/>
                <w:lang w:val="fr-FR"/>
              </w:rPr>
              <w:t>43</w:t>
            </w:r>
          </w:p>
        </w:tc>
        <w:tc>
          <w:tcPr>
            <w:tcW w:w="2103" w:type="dxa"/>
            <w:vMerge w:val="restart"/>
          </w:tcPr>
          <w:p w14:paraId="75F351A9" w14:textId="77777777" w:rsidR="00C76247" w:rsidRPr="005E57E3" w:rsidRDefault="00C76247" w:rsidP="009B2AE0">
            <w:pPr>
              <w:widowControl/>
              <w:ind w:left="360" w:hanging="360"/>
              <w:contextualSpacing/>
              <w:rPr>
                <w:sz w:val="17"/>
                <w:szCs w:val="17"/>
                <w:lang w:val="fr-FR"/>
              </w:rPr>
            </w:pPr>
            <w:r w:rsidRPr="005E57E3">
              <w:rPr>
                <w:sz w:val="17"/>
                <w:szCs w:val="17"/>
                <w:lang w:val="fr-FR"/>
              </w:rPr>
              <w:t>N-ACYL</w:t>
            </w:r>
          </w:p>
          <w:p w14:paraId="1290A494" w14:textId="77777777" w:rsidR="00C76247" w:rsidRPr="005E57E3" w:rsidRDefault="00C76247" w:rsidP="009B2AE0">
            <w:pPr>
              <w:widowControl/>
              <w:ind w:left="360" w:hanging="360"/>
              <w:contextualSpacing/>
              <w:rPr>
                <w:sz w:val="17"/>
                <w:szCs w:val="17"/>
                <w:lang w:val="fr-FR"/>
              </w:rPr>
            </w:pPr>
            <w:r w:rsidRPr="005E57E3">
              <w:rPr>
                <w:sz w:val="17"/>
                <w:szCs w:val="17"/>
                <w:lang w:val="fr-FR"/>
              </w:rPr>
              <w:t>DIGLYCERIDE</w:t>
            </w:r>
          </w:p>
        </w:tc>
        <w:tc>
          <w:tcPr>
            <w:tcW w:w="1719" w:type="dxa"/>
            <w:vMerge w:val="restart"/>
          </w:tcPr>
          <w:p w14:paraId="52066FB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BF7E6C4" w14:textId="753EA4FD"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505CC4A5" w14:textId="77777777" w:rsidR="00C76247" w:rsidRPr="005E57E3" w:rsidRDefault="00C76247" w:rsidP="009B2AE0">
            <w:pPr>
              <w:widowControl/>
              <w:ind w:left="33"/>
              <w:contextualSpacing/>
              <w:rPr>
                <w:sz w:val="17"/>
                <w:szCs w:val="17"/>
                <w:lang w:val="fr-FR"/>
              </w:rPr>
            </w:pPr>
            <w:r w:rsidRPr="005E57E3">
              <w:rPr>
                <w:sz w:val="17"/>
                <w:szCs w:val="17"/>
                <w:lang w:val="fr-FR"/>
              </w:rPr>
              <w:t>“N-ACYL DIGLYCERIDE” et valeur du champ &lt;223&gt; si présent</w:t>
            </w:r>
          </w:p>
        </w:tc>
      </w:tr>
      <w:tr w:rsidR="00C76247" w:rsidRPr="005A314F" w14:paraId="798348D7" w14:textId="77777777" w:rsidTr="005F5982">
        <w:trPr>
          <w:cantSplit/>
          <w:trHeight w:val="125"/>
        </w:trPr>
        <w:tc>
          <w:tcPr>
            <w:tcW w:w="630" w:type="dxa"/>
            <w:vMerge/>
          </w:tcPr>
          <w:p w14:paraId="5D07B702" w14:textId="77777777" w:rsidR="00C76247" w:rsidRPr="005E57E3" w:rsidRDefault="00C76247" w:rsidP="009B2AE0">
            <w:pPr>
              <w:widowControl/>
              <w:ind w:left="360" w:hanging="360"/>
              <w:contextualSpacing/>
              <w:rPr>
                <w:sz w:val="17"/>
                <w:szCs w:val="17"/>
                <w:lang w:val="fr-FR"/>
              </w:rPr>
            </w:pPr>
          </w:p>
        </w:tc>
        <w:tc>
          <w:tcPr>
            <w:tcW w:w="2103" w:type="dxa"/>
            <w:vMerge/>
          </w:tcPr>
          <w:p w14:paraId="0C04B054" w14:textId="77777777" w:rsidR="00C76247" w:rsidRPr="005E57E3" w:rsidRDefault="00C76247" w:rsidP="009B2AE0">
            <w:pPr>
              <w:widowControl/>
              <w:ind w:left="360" w:hanging="360"/>
              <w:contextualSpacing/>
              <w:rPr>
                <w:sz w:val="17"/>
                <w:szCs w:val="17"/>
                <w:lang w:val="fr-FR"/>
              </w:rPr>
            </w:pPr>
          </w:p>
        </w:tc>
        <w:tc>
          <w:tcPr>
            <w:tcW w:w="1719" w:type="dxa"/>
            <w:vMerge/>
          </w:tcPr>
          <w:p w14:paraId="2AED4FDF" w14:textId="77777777" w:rsidR="00C76247" w:rsidRPr="005E57E3" w:rsidRDefault="00C76247" w:rsidP="009B2AE0">
            <w:pPr>
              <w:widowControl/>
              <w:ind w:left="360" w:hanging="360"/>
              <w:contextualSpacing/>
              <w:rPr>
                <w:sz w:val="17"/>
                <w:szCs w:val="17"/>
                <w:lang w:val="fr-FR"/>
              </w:rPr>
            </w:pPr>
          </w:p>
        </w:tc>
        <w:tc>
          <w:tcPr>
            <w:tcW w:w="2127" w:type="dxa"/>
          </w:tcPr>
          <w:p w14:paraId="6D1DF12E"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30BA636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bl>
    <w:p w14:paraId="3C8E60AF" w14:textId="2030A0A0" w:rsidR="00C76247" w:rsidRPr="005E57E3" w:rsidRDefault="00C76247" w:rsidP="009B2AE0">
      <w:pPr>
        <w:pStyle w:val="Heading3"/>
        <w:widowControl/>
        <w:rPr>
          <w:sz w:val="17"/>
          <w:szCs w:val="17"/>
          <w:lang w:val="fr-FR"/>
        </w:rPr>
      </w:pPr>
      <w:bookmarkStart w:id="907" w:name="_Toc54686921"/>
      <w:bookmarkStart w:id="908" w:name="_Toc59200727"/>
      <w:r w:rsidRPr="005E57E3">
        <w:rPr>
          <w:sz w:val="17"/>
          <w:szCs w:val="17"/>
          <w:lang w:val="fr-FR"/>
        </w:rPr>
        <w:t>Scénario 9</w:t>
      </w:r>
      <w:bookmarkEnd w:id="907"/>
      <w:bookmarkEnd w:id="908"/>
    </w:p>
    <w:p w14:paraId="3D1FE7BA" w14:textId="77777777" w:rsidR="00C76247" w:rsidRPr="005E57E3" w:rsidRDefault="00C76247" w:rsidP="009B2AE0">
      <w:pPr>
        <w:widowControl/>
        <w:rPr>
          <w:sz w:val="17"/>
          <w:szCs w:val="17"/>
          <w:lang w:val="fr-FR"/>
        </w:rPr>
      </w:pPr>
      <w:r w:rsidRPr="005E57E3">
        <w:rPr>
          <w:sz w:val="17"/>
          <w:szCs w:val="17"/>
          <w:lang w:val="fr-FR"/>
        </w:rPr>
        <w:t>Certaines clés de caractérisation présentes à la fois dans les normes ST.25 et ST.26, tant pour les séquences de nucléotides que pour les séquences d’acides aminés, ont des qualificateurs obligatoires dans la norme ST.26, comme indiqué plus loin.  La clé de caractérisation “modified_base” pour la séquence de nucléotides est également présente à la fois dans la norme ST.25 et dans la norme ST.26;  cependant, le scénario 7 contient des recommandations appropriées.  La norme ST.25 ne prévoit pas de qualificateur, mais elle comporte un champ de texte libre portant le numéro &lt;223&gt;.  Si les informations figurant dans le champ &lt;223&gt; de la norme ST.25 sont compatibles avec la valeur du qualificateur obligatoire de la norme ST.26, elles doivent être reprises telles quelles.  Si le champ &lt;223&gt; de la norme ST.25 est absent ou contient des informations qui ne sont pas compatibles avec la valeur du qualificateur obligatoire de la norme ST.26, le déposant doit veiller à reprendre les informations figurant dans la clé de caractérisation ou dans le champ &lt;223&gt; de la norme ST.25 d’une manière qui soit conforme à la norme ST.26 sans ajouter ni supprimer d’élément.</w:t>
      </w:r>
    </w:p>
    <w:p w14:paraId="0C098F5C" w14:textId="77777777" w:rsidR="00C76247" w:rsidRPr="005E57E3" w:rsidRDefault="00C76247" w:rsidP="009B2AE0">
      <w:pPr>
        <w:widowControl/>
        <w:rPr>
          <w:sz w:val="17"/>
          <w:szCs w:val="17"/>
          <w:lang w:val="fr-FR"/>
        </w:rPr>
      </w:pPr>
    </w:p>
    <w:p w14:paraId="65CD6628" w14:textId="77777777" w:rsidR="00C76247" w:rsidRPr="005E57E3" w:rsidRDefault="00C76247" w:rsidP="009B2AE0">
      <w:pPr>
        <w:widowControl/>
        <w:rPr>
          <w:sz w:val="17"/>
          <w:szCs w:val="17"/>
          <w:lang w:val="fr-FR"/>
        </w:rPr>
      </w:pPr>
    </w:p>
    <w:p w14:paraId="13D4ED0B" w14:textId="1F620262" w:rsidR="00C76247" w:rsidRPr="005E57E3" w:rsidRDefault="00C76247" w:rsidP="009B2AE0">
      <w:pPr>
        <w:widowControl/>
        <w:rPr>
          <w:sz w:val="17"/>
          <w:szCs w:val="17"/>
          <w:u w:val="single"/>
          <w:lang w:val="fr-FR"/>
        </w:rPr>
      </w:pPr>
      <w:r w:rsidRPr="005E57E3">
        <w:rPr>
          <w:sz w:val="17"/>
          <w:szCs w:val="17"/>
          <w:u w:val="single"/>
          <w:lang w:val="fr-FR"/>
        </w:rPr>
        <w:t>Séquences</w:t>
      </w:r>
      <w:bookmarkStart w:id="909" w:name="_Ref519071157"/>
      <w:r w:rsidRPr="005E57E3">
        <w:rPr>
          <w:sz w:val="17"/>
          <w:szCs w:val="17"/>
          <w:u w:val="single"/>
          <w:lang w:val="fr-FR"/>
        </w:rPr>
        <w:t xml:space="preserve"> de nucléotides</w:t>
      </w:r>
      <w:bookmarkEnd w:id="909"/>
      <w:r w:rsidR="008B7A00">
        <w:rPr>
          <w:rStyle w:val="FootnoteReference"/>
          <w:sz w:val="17"/>
          <w:szCs w:val="17"/>
          <w:u w:val="single"/>
          <w:lang w:val="fr-FR"/>
        </w:rPr>
        <w:footnoteReference w:id="5"/>
      </w:r>
    </w:p>
    <w:p w14:paraId="6A9670AC" w14:textId="77777777" w:rsidR="00C76247" w:rsidRPr="005E57E3" w:rsidRDefault="00C76247" w:rsidP="009B2AE0">
      <w:pPr>
        <w:widowControl/>
        <w:rPr>
          <w:sz w:val="17"/>
          <w:szCs w:val="17"/>
          <w:u w:val="single"/>
          <w:lang w:val="fr-FR"/>
        </w:rPr>
      </w:pPr>
    </w:p>
    <w:tbl>
      <w:tblPr>
        <w:tblStyle w:val="TableGrid"/>
        <w:tblW w:w="0" w:type="auto"/>
        <w:tblInd w:w="1668" w:type="dxa"/>
        <w:tblLook w:val="04A0" w:firstRow="1" w:lastRow="0" w:firstColumn="1" w:lastColumn="0" w:noHBand="0" w:noVBand="1"/>
      </w:tblPr>
      <w:tblGrid>
        <w:gridCol w:w="3298"/>
        <w:gridCol w:w="2797"/>
      </w:tblGrid>
      <w:tr w:rsidR="00C76247" w:rsidRPr="005E57E3" w14:paraId="2B1F7B19" w14:textId="77777777" w:rsidTr="00937DE9">
        <w:tc>
          <w:tcPr>
            <w:tcW w:w="3298" w:type="dxa"/>
            <w:shd w:val="clear" w:color="auto" w:fill="D9D9D9" w:themeFill="background1" w:themeFillShade="D9"/>
          </w:tcPr>
          <w:p w14:paraId="286D60BC" w14:textId="77777777" w:rsidR="00C76247" w:rsidRPr="005E57E3" w:rsidRDefault="00C76247" w:rsidP="009B2AE0">
            <w:pPr>
              <w:widowControl/>
              <w:jc w:val="center"/>
              <w:rPr>
                <w:b/>
                <w:sz w:val="17"/>
                <w:szCs w:val="17"/>
                <w:lang w:val="fr-FR"/>
              </w:rPr>
            </w:pPr>
            <w:r w:rsidRPr="005E57E3">
              <w:rPr>
                <w:b/>
                <w:sz w:val="17"/>
                <w:szCs w:val="17"/>
                <w:lang w:val="fr-FR"/>
              </w:rPr>
              <w:t>Clé de caractérisation</w:t>
            </w:r>
          </w:p>
        </w:tc>
        <w:tc>
          <w:tcPr>
            <w:tcW w:w="2797" w:type="dxa"/>
            <w:shd w:val="clear" w:color="auto" w:fill="D9D9D9" w:themeFill="background1" w:themeFillShade="D9"/>
          </w:tcPr>
          <w:p w14:paraId="0724D581" w14:textId="77777777" w:rsidR="00C76247" w:rsidRPr="005E57E3" w:rsidRDefault="00C76247" w:rsidP="009B2AE0">
            <w:pPr>
              <w:widowControl/>
              <w:jc w:val="center"/>
              <w:rPr>
                <w:b/>
                <w:sz w:val="17"/>
                <w:szCs w:val="17"/>
                <w:lang w:val="fr-FR"/>
              </w:rPr>
            </w:pPr>
            <w:r w:rsidRPr="005E57E3">
              <w:rPr>
                <w:b/>
                <w:sz w:val="17"/>
                <w:szCs w:val="17"/>
                <w:lang w:val="fr-FR"/>
              </w:rPr>
              <w:t>Qualificateur obligatoire</w:t>
            </w:r>
          </w:p>
        </w:tc>
      </w:tr>
      <w:tr w:rsidR="00C76247" w:rsidRPr="005E57E3" w14:paraId="2C718282" w14:textId="77777777" w:rsidTr="00937DE9">
        <w:tc>
          <w:tcPr>
            <w:tcW w:w="3298" w:type="dxa"/>
          </w:tcPr>
          <w:p w14:paraId="71C241A0" w14:textId="77777777" w:rsidR="00C76247" w:rsidRPr="005E57E3" w:rsidRDefault="00C76247" w:rsidP="009B2AE0">
            <w:pPr>
              <w:widowControl/>
              <w:rPr>
                <w:sz w:val="17"/>
                <w:szCs w:val="17"/>
                <w:lang w:val="fr-FR"/>
              </w:rPr>
            </w:pPr>
            <w:r w:rsidRPr="005E57E3">
              <w:rPr>
                <w:sz w:val="17"/>
                <w:szCs w:val="17"/>
                <w:lang w:val="fr-FR"/>
              </w:rPr>
              <w:t>5.12 – misc_binding</w:t>
            </w:r>
          </w:p>
        </w:tc>
        <w:tc>
          <w:tcPr>
            <w:tcW w:w="2797" w:type="dxa"/>
          </w:tcPr>
          <w:p w14:paraId="445C8545" w14:textId="77777777" w:rsidR="00C76247" w:rsidRPr="005E57E3" w:rsidRDefault="00C76247" w:rsidP="009B2AE0">
            <w:pPr>
              <w:widowControl/>
              <w:rPr>
                <w:sz w:val="17"/>
                <w:szCs w:val="17"/>
                <w:lang w:val="fr-FR"/>
              </w:rPr>
            </w:pPr>
            <w:r w:rsidRPr="005E57E3">
              <w:rPr>
                <w:sz w:val="17"/>
                <w:szCs w:val="17"/>
                <w:lang w:val="fr-FR"/>
              </w:rPr>
              <w:t>6.3 – bound_moiety</w:t>
            </w:r>
          </w:p>
        </w:tc>
      </w:tr>
      <w:tr w:rsidR="00C76247" w:rsidRPr="005E57E3" w14:paraId="6E7C86C0" w14:textId="77777777" w:rsidTr="00937DE9">
        <w:tc>
          <w:tcPr>
            <w:tcW w:w="3298" w:type="dxa"/>
          </w:tcPr>
          <w:p w14:paraId="19A871EC" w14:textId="77777777" w:rsidR="00C76247" w:rsidRPr="005E57E3" w:rsidRDefault="00C76247" w:rsidP="009B2AE0">
            <w:pPr>
              <w:widowControl/>
              <w:rPr>
                <w:sz w:val="17"/>
                <w:szCs w:val="17"/>
                <w:lang w:val="fr-FR"/>
              </w:rPr>
            </w:pPr>
            <w:r w:rsidRPr="005E57E3">
              <w:rPr>
                <w:sz w:val="17"/>
                <w:szCs w:val="17"/>
                <w:lang w:val="fr-FR"/>
              </w:rPr>
              <w:t>5.30 – protein_bind</w:t>
            </w:r>
          </w:p>
        </w:tc>
        <w:tc>
          <w:tcPr>
            <w:tcW w:w="2797" w:type="dxa"/>
          </w:tcPr>
          <w:p w14:paraId="6E272327" w14:textId="77777777" w:rsidR="00C76247" w:rsidRPr="005E57E3" w:rsidRDefault="00C76247" w:rsidP="009B2AE0">
            <w:pPr>
              <w:widowControl/>
              <w:rPr>
                <w:sz w:val="17"/>
                <w:szCs w:val="17"/>
                <w:lang w:val="fr-FR"/>
              </w:rPr>
            </w:pPr>
            <w:r w:rsidRPr="005E57E3">
              <w:rPr>
                <w:sz w:val="17"/>
                <w:szCs w:val="17"/>
                <w:lang w:val="fr-FR"/>
              </w:rPr>
              <w:t>6.3 – bound_moiety</w:t>
            </w:r>
          </w:p>
        </w:tc>
      </w:tr>
    </w:tbl>
    <w:p w14:paraId="3A4A700F" w14:textId="77777777" w:rsidR="00C76247" w:rsidRPr="005E57E3" w:rsidRDefault="00C76247" w:rsidP="009B2AE0">
      <w:pPr>
        <w:widowControl/>
        <w:rPr>
          <w:sz w:val="17"/>
          <w:szCs w:val="17"/>
          <w:lang w:val="fr-FR"/>
        </w:rPr>
      </w:pPr>
    </w:p>
    <w:p w14:paraId="54B9B01D"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72A61901" w14:textId="77777777" w:rsidR="00C76247" w:rsidRPr="005E57E3" w:rsidRDefault="00C76247" w:rsidP="009B2AE0">
      <w:pPr>
        <w:pStyle w:val="ONUME"/>
        <w:widowControl/>
        <w:numPr>
          <w:ilvl w:val="0"/>
          <w:numId w:val="22"/>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révèle le nom de la molécule ou du complexe susceptible d’assurer la liaison avec l’emplacement de la caractéristique de l’acide nucléique, ce nom doit être repris dans le qualificateur “bound_moiety”.</w:t>
      </w:r>
    </w:p>
    <w:p w14:paraId="691A3EB6" w14:textId="77777777" w:rsidR="00C76247" w:rsidRPr="005E57E3" w:rsidRDefault="00C76247" w:rsidP="009B2AE0">
      <w:pPr>
        <w:pStyle w:val="ONUME"/>
        <w:widowControl/>
        <w:numPr>
          <w:ilvl w:val="0"/>
          <w:numId w:val="23"/>
        </w:numPr>
        <w:tabs>
          <w:tab w:val="num" w:pos="1701"/>
        </w:tabs>
        <w:kinsoku/>
        <w:ind w:left="1134" w:firstLine="0"/>
        <w:rPr>
          <w:sz w:val="17"/>
          <w:szCs w:val="17"/>
          <w:lang w:val="fr-FR"/>
        </w:rPr>
      </w:pPr>
      <w:r w:rsidRPr="005E57E3">
        <w:rPr>
          <w:sz w:val="17"/>
          <w:szCs w:val="17"/>
          <w:lang w:val="fr-FR"/>
        </w:rPr>
        <w:t>Toute information figurant dans le champ &lt;223&gt; de la norme ST.25 qui est incompatible avec le qualificateur “bound_moiety” doit être reprise dans un qualificateur facultatif adéquat de la clé de caractérisation, par exemple “note”.</w:t>
      </w:r>
    </w:p>
    <w:p w14:paraId="2EE4B5FE" w14:textId="77777777" w:rsidR="00C76247" w:rsidRPr="005E57E3" w:rsidRDefault="00C76247" w:rsidP="009B2AE0">
      <w:pPr>
        <w:pStyle w:val="ONUME"/>
        <w:widowControl/>
        <w:numPr>
          <w:ilvl w:val="0"/>
          <w:numId w:val="22"/>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révèle le nom de la molécule ou du complexe susceptible d’assurer la liaison avec l’emplacement de la caractéristique de l’acide nucléique, il convient d’employer la clé de caractérisation “misc_feature” de la norme ST.26 au lieu de la clé “misc_binding” ou “protein_bind”, ainsi que le qualificateur “note”.</w:t>
      </w:r>
    </w:p>
    <w:p w14:paraId="17269E01" w14:textId="77777777" w:rsidR="00C76247" w:rsidRPr="005E57E3" w:rsidRDefault="00C76247" w:rsidP="009B2AE0">
      <w:pPr>
        <w:pStyle w:val="ONUME"/>
        <w:widowControl/>
        <w:numPr>
          <w:ilvl w:val="0"/>
          <w:numId w:val="35"/>
        </w:numPr>
        <w:tabs>
          <w:tab w:val="num" w:pos="1701"/>
        </w:tabs>
        <w:kinsoku/>
        <w:ind w:left="1134" w:firstLine="0"/>
        <w:rPr>
          <w:sz w:val="17"/>
          <w:szCs w:val="17"/>
          <w:lang w:val="fr-FR"/>
        </w:rPr>
      </w:pPr>
      <w:r w:rsidRPr="005E57E3">
        <w:rPr>
          <w:sz w:val="17"/>
          <w:szCs w:val="17"/>
          <w:lang w:val="fr-FR"/>
        </w:rPr>
        <w:t xml:space="preserve">Si le champ &lt;223&gt; de la norme ST.25 est absent, </w:t>
      </w:r>
      <w:bookmarkStart w:id="910" w:name="_Hlk525103960"/>
      <w:r w:rsidRPr="005E57E3">
        <w:rPr>
          <w:sz w:val="17"/>
          <w:szCs w:val="17"/>
          <w:lang w:val="fr-FR"/>
        </w:rPr>
        <w:t>la valeur du qualificateur “note” doit être le nom de la clé de caractérisation de cette norme;</w:t>
      </w:r>
    </w:p>
    <w:p w14:paraId="3F883FD7" w14:textId="2D99F859" w:rsidR="00C76247" w:rsidRDefault="00C76247" w:rsidP="009B2AE0">
      <w:pPr>
        <w:pStyle w:val="ONUME"/>
        <w:widowControl/>
        <w:numPr>
          <w:ilvl w:val="0"/>
          <w:numId w:val="35"/>
        </w:numPr>
        <w:tabs>
          <w:tab w:val="num" w:pos="1701"/>
        </w:tabs>
        <w:kinsoku/>
        <w:ind w:left="1134" w:firstLine="0"/>
        <w:rPr>
          <w:sz w:val="17"/>
          <w:szCs w:val="17"/>
          <w:lang w:val="fr-FR"/>
        </w:rPr>
      </w:pPr>
      <w:r w:rsidRPr="005E57E3">
        <w:rPr>
          <w:sz w:val="17"/>
          <w:szCs w:val="17"/>
          <w:lang w:val="fr-FR"/>
        </w:rPr>
        <w:t>Si le champ &lt;223&gt; de la norme ST.25 contient des informations incompatibles, la valeur du qualificateur “note” doit être le nom de la clé de caractérisation de cette norme auquel s’ajoutent les informations du champ &lt;223&gt;.</w:t>
      </w:r>
    </w:p>
    <w:p w14:paraId="51D40C89" w14:textId="77777777" w:rsidR="00BE5F70" w:rsidRPr="005E57E3" w:rsidRDefault="00BE5F70" w:rsidP="00BE5F70">
      <w:pPr>
        <w:pStyle w:val="ONUME"/>
        <w:widowControl/>
        <w:numPr>
          <w:ilvl w:val="0"/>
          <w:numId w:val="0"/>
        </w:numPr>
        <w:kinsoku/>
        <w:rPr>
          <w:sz w:val="17"/>
          <w:szCs w:val="17"/>
          <w:lang w:val="fr-FR"/>
        </w:rPr>
      </w:pPr>
    </w:p>
    <w:bookmarkEnd w:id="910"/>
    <w:p w14:paraId="6905ECC6" w14:textId="48B32E70" w:rsidR="00C76247" w:rsidRPr="005E57E3" w:rsidRDefault="00C76247" w:rsidP="009B2AE0">
      <w:pPr>
        <w:widowControl/>
        <w:rPr>
          <w:sz w:val="17"/>
          <w:szCs w:val="17"/>
          <w:u w:val="single"/>
          <w:lang w:val="fr-FR"/>
        </w:rPr>
      </w:pPr>
      <w:r w:rsidRPr="005E57E3">
        <w:rPr>
          <w:sz w:val="17"/>
          <w:szCs w:val="17"/>
          <w:u w:val="single"/>
          <w:lang w:val="fr-FR"/>
        </w:rPr>
        <w:t xml:space="preserve">Séquences d’acides </w:t>
      </w:r>
      <w:r w:rsidR="00551033" w:rsidRPr="005E57E3">
        <w:rPr>
          <w:sz w:val="17"/>
          <w:szCs w:val="17"/>
          <w:u w:val="single"/>
          <w:lang w:val="fr-FR"/>
        </w:rPr>
        <w:t>aminés</w:t>
      </w:r>
      <w:r w:rsidR="00551033">
        <w:rPr>
          <w:rStyle w:val="FootnoteReference"/>
          <w:sz w:val="17"/>
          <w:szCs w:val="17"/>
          <w:u w:val="single"/>
          <w:lang w:val="fr-FR"/>
        </w:rPr>
        <w:t>4</w:t>
      </w:r>
    </w:p>
    <w:p w14:paraId="235967AF" w14:textId="77777777" w:rsidR="00C76247" w:rsidRPr="005E57E3" w:rsidRDefault="00C76247" w:rsidP="009B2AE0">
      <w:pPr>
        <w:widowControl/>
        <w:rPr>
          <w:sz w:val="17"/>
          <w:szCs w:val="17"/>
          <w:u w:val="single"/>
          <w:lang w:val="fr-FR"/>
        </w:rPr>
      </w:pPr>
    </w:p>
    <w:tbl>
      <w:tblPr>
        <w:tblStyle w:val="TableGrid"/>
        <w:tblW w:w="0" w:type="auto"/>
        <w:tblInd w:w="1678" w:type="dxa"/>
        <w:tblLook w:val="04A0" w:firstRow="1" w:lastRow="0" w:firstColumn="1" w:lastColumn="0" w:noHBand="0" w:noVBand="1"/>
      </w:tblPr>
      <w:tblGrid>
        <w:gridCol w:w="2081"/>
        <w:gridCol w:w="4004"/>
      </w:tblGrid>
      <w:tr w:rsidR="00C76247" w:rsidRPr="005E57E3" w14:paraId="3882F30C" w14:textId="77777777" w:rsidTr="00937DE9">
        <w:tc>
          <w:tcPr>
            <w:tcW w:w="2081" w:type="dxa"/>
            <w:shd w:val="clear" w:color="auto" w:fill="D9D9D9" w:themeFill="background1" w:themeFillShade="D9"/>
          </w:tcPr>
          <w:p w14:paraId="37EB72CD" w14:textId="77777777" w:rsidR="00C76247" w:rsidRPr="005E57E3" w:rsidRDefault="00C76247" w:rsidP="009B2AE0">
            <w:pPr>
              <w:widowControl/>
              <w:jc w:val="center"/>
              <w:rPr>
                <w:b/>
                <w:sz w:val="17"/>
                <w:szCs w:val="17"/>
                <w:lang w:val="fr-FR"/>
              </w:rPr>
            </w:pPr>
            <w:r w:rsidRPr="005E57E3">
              <w:rPr>
                <w:b/>
                <w:sz w:val="17"/>
                <w:szCs w:val="17"/>
                <w:lang w:val="fr-FR"/>
              </w:rPr>
              <w:t>Clé de caractérisation</w:t>
            </w:r>
          </w:p>
        </w:tc>
        <w:tc>
          <w:tcPr>
            <w:tcW w:w="4004" w:type="dxa"/>
            <w:shd w:val="clear" w:color="auto" w:fill="D9D9D9" w:themeFill="background1" w:themeFillShade="D9"/>
          </w:tcPr>
          <w:p w14:paraId="5E9FEE39" w14:textId="77777777" w:rsidR="00C76247" w:rsidRPr="005E57E3" w:rsidRDefault="00C76247" w:rsidP="009B2AE0">
            <w:pPr>
              <w:widowControl/>
              <w:jc w:val="center"/>
              <w:rPr>
                <w:b/>
                <w:sz w:val="17"/>
                <w:szCs w:val="17"/>
                <w:lang w:val="fr-FR"/>
              </w:rPr>
            </w:pPr>
            <w:r w:rsidRPr="005E57E3">
              <w:rPr>
                <w:b/>
                <w:sz w:val="17"/>
                <w:szCs w:val="17"/>
                <w:lang w:val="fr-FR"/>
              </w:rPr>
              <w:t>Qualificateur obligatoire</w:t>
            </w:r>
          </w:p>
        </w:tc>
      </w:tr>
      <w:tr w:rsidR="00C76247" w:rsidRPr="005E57E3" w14:paraId="135752A4" w14:textId="77777777" w:rsidTr="00937DE9">
        <w:tc>
          <w:tcPr>
            <w:tcW w:w="2081" w:type="dxa"/>
          </w:tcPr>
          <w:p w14:paraId="12B2F43F" w14:textId="77777777" w:rsidR="00C76247" w:rsidRPr="005E57E3" w:rsidRDefault="00C76247" w:rsidP="009B2AE0">
            <w:pPr>
              <w:widowControl/>
              <w:rPr>
                <w:sz w:val="17"/>
                <w:szCs w:val="17"/>
                <w:lang w:val="fr-FR"/>
              </w:rPr>
            </w:pPr>
            <w:r w:rsidRPr="005E57E3">
              <w:rPr>
                <w:sz w:val="17"/>
                <w:szCs w:val="17"/>
                <w:lang w:val="fr-FR"/>
              </w:rPr>
              <w:t>7.2 – BINDING</w:t>
            </w:r>
          </w:p>
        </w:tc>
        <w:tc>
          <w:tcPr>
            <w:tcW w:w="4004" w:type="dxa"/>
          </w:tcPr>
          <w:p w14:paraId="7650C30A" w14:textId="64E52941"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42AFFC51" w14:textId="77777777" w:rsidTr="00937DE9">
        <w:tc>
          <w:tcPr>
            <w:tcW w:w="2081" w:type="dxa"/>
          </w:tcPr>
          <w:p w14:paraId="180A28BC" w14:textId="77777777" w:rsidR="00C76247" w:rsidRPr="005E57E3" w:rsidRDefault="00C76247" w:rsidP="009B2AE0">
            <w:pPr>
              <w:widowControl/>
              <w:rPr>
                <w:sz w:val="17"/>
                <w:szCs w:val="17"/>
                <w:lang w:val="fr-FR"/>
              </w:rPr>
            </w:pPr>
            <w:r w:rsidRPr="005E57E3">
              <w:rPr>
                <w:sz w:val="17"/>
                <w:szCs w:val="17"/>
                <w:lang w:val="fr-FR"/>
              </w:rPr>
              <w:t>7.4 – CARBOHYD</w:t>
            </w:r>
          </w:p>
        </w:tc>
        <w:tc>
          <w:tcPr>
            <w:tcW w:w="4004" w:type="dxa"/>
          </w:tcPr>
          <w:p w14:paraId="58C96EE4" w14:textId="2458B8D1"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06F29D7B" w14:textId="77777777" w:rsidTr="00937DE9">
        <w:tc>
          <w:tcPr>
            <w:tcW w:w="2081" w:type="dxa"/>
          </w:tcPr>
          <w:p w14:paraId="746F80F2" w14:textId="77777777" w:rsidR="00C76247" w:rsidRPr="005E57E3" w:rsidRDefault="00C76247" w:rsidP="009B2AE0">
            <w:pPr>
              <w:widowControl/>
              <w:rPr>
                <w:sz w:val="17"/>
                <w:szCs w:val="17"/>
                <w:lang w:val="fr-FR"/>
              </w:rPr>
            </w:pPr>
            <w:r w:rsidRPr="005E57E3">
              <w:rPr>
                <w:sz w:val="17"/>
                <w:szCs w:val="17"/>
                <w:lang w:val="fr-FR"/>
              </w:rPr>
              <w:t>7.10 – DISULFID</w:t>
            </w:r>
          </w:p>
        </w:tc>
        <w:tc>
          <w:tcPr>
            <w:tcW w:w="4004" w:type="dxa"/>
          </w:tcPr>
          <w:p w14:paraId="74B2B5BA" w14:textId="596F552C"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2EDFB070" w14:textId="77777777" w:rsidTr="00937DE9">
        <w:tc>
          <w:tcPr>
            <w:tcW w:w="2081" w:type="dxa"/>
          </w:tcPr>
          <w:p w14:paraId="2490235E" w14:textId="77777777" w:rsidR="00C76247" w:rsidRPr="005E57E3" w:rsidRDefault="00C76247" w:rsidP="009B2AE0">
            <w:pPr>
              <w:widowControl/>
              <w:rPr>
                <w:sz w:val="17"/>
                <w:szCs w:val="17"/>
                <w:lang w:val="fr-FR"/>
              </w:rPr>
            </w:pPr>
            <w:r w:rsidRPr="005E57E3">
              <w:rPr>
                <w:sz w:val="17"/>
                <w:szCs w:val="17"/>
                <w:lang w:val="fr-FR"/>
              </w:rPr>
              <w:t>7.11 – DNA_BIND</w:t>
            </w:r>
          </w:p>
        </w:tc>
        <w:tc>
          <w:tcPr>
            <w:tcW w:w="4004" w:type="dxa"/>
          </w:tcPr>
          <w:p w14:paraId="48A9A304" w14:textId="5E8CE5A0"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6BD8D7B1" w14:textId="77777777" w:rsidTr="00937DE9">
        <w:tc>
          <w:tcPr>
            <w:tcW w:w="2081" w:type="dxa"/>
          </w:tcPr>
          <w:p w14:paraId="56808650" w14:textId="77777777" w:rsidR="00C76247" w:rsidRPr="005E57E3" w:rsidRDefault="00C76247" w:rsidP="009B2AE0">
            <w:pPr>
              <w:widowControl/>
              <w:rPr>
                <w:sz w:val="17"/>
                <w:szCs w:val="17"/>
                <w:lang w:val="fr-FR"/>
              </w:rPr>
            </w:pPr>
            <w:r w:rsidRPr="005E57E3">
              <w:rPr>
                <w:sz w:val="17"/>
                <w:szCs w:val="17"/>
                <w:lang w:val="fr-FR"/>
              </w:rPr>
              <w:t>7.12 – DOMAIN</w:t>
            </w:r>
          </w:p>
        </w:tc>
        <w:tc>
          <w:tcPr>
            <w:tcW w:w="4004" w:type="dxa"/>
          </w:tcPr>
          <w:p w14:paraId="1BAD8BCC" w14:textId="48A5C6D1"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23A7062F" w14:textId="77777777" w:rsidTr="00937DE9">
        <w:tc>
          <w:tcPr>
            <w:tcW w:w="2081" w:type="dxa"/>
          </w:tcPr>
          <w:p w14:paraId="78D77F2F" w14:textId="77777777" w:rsidR="00C76247" w:rsidRPr="005E57E3" w:rsidRDefault="00C76247" w:rsidP="009B2AE0">
            <w:pPr>
              <w:widowControl/>
              <w:rPr>
                <w:sz w:val="17"/>
                <w:szCs w:val="17"/>
                <w:lang w:val="fr-FR"/>
              </w:rPr>
            </w:pPr>
            <w:r w:rsidRPr="005E57E3">
              <w:rPr>
                <w:sz w:val="17"/>
                <w:szCs w:val="17"/>
                <w:lang w:val="fr-FR"/>
              </w:rPr>
              <w:t>7.16 – LIPID</w:t>
            </w:r>
          </w:p>
        </w:tc>
        <w:tc>
          <w:tcPr>
            <w:tcW w:w="4004" w:type="dxa"/>
          </w:tcPr>
          <w:p w14:paraId="7E371ED6" w14:textId="59C183DC"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0F8513BF" w14:textId="77777777" w:rsidTr="00937DE9">
        <w:tc>
          <w:tcPr>
            <w:tcW w:w="2081" w:type="dxa"/>
          </w:tcPr>
          <w:p w14:paraId="59A4F816" w14:textId="77777777" w:rsidR="00C76247" w:rsidRPr="005E57E3" w:rsidRDefault="00C76247" w:rsidP="009B2AE0">
            <w:pPr>
              <w:widowControl/>
              <w:rPr>
                <w:sz w:val="17"/>
                <w:szCs w:val="17"/>
                <w:lang w:val="fr-FR"/>
              </w:rPr>
            </w:pPr>
            <w:r w:rsidRPr="005E57E3">
              <w:rPr>
                <w:sz w:val="17"/>
                <w:szCs w:val="17"/>
                <w:lang w:val="fr-FR"/>
              </w:rPr>
              <w:t>7.17 – METAL</w:t>
            </w:r>
          </w:p>
        </w:tc>
        <w:tc>
          <w:tcPr>
            <w:tcW w:w="4004" w:type="dxa"/>
          </w:tcPr>
          <w:p w14:paraId="28CE5AFB" w14:textId="13645845"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1B1CBF36" w14:textId="77777777" w:rsidTr="00937DE9">
        <w:tc>
          <w:tcPr>
            <w:tcW w:w="2081" w:type="dxa"/>
          </w:tcPr>
          <w:p w14:paraId="7F534194" w14:textId="77777777" w:rsidR="00C76247" w:rsidRPr="005E57E3" w:rsidRDefault="00C76247" w:rsidP="009B2AE0">
            <w:pPr>
              <w:widowControl/>
              <w:rPr>
                <w:sz w:val="17"/>
                <w:szCs w:val="17"/>
                <w:lang w:val="fr-FR"/>
              </w:rPr>
            </w:pPr>
            <w:r w:rsidRPr="005E57E3">
              <w:rPr>
                <w:sz w:val="17"/>
                <w:szCs w:val="17"/>
                <w:lang w:val="fr-FR"/>
              </w:rPr>
              <w:t>7.18 – MOD_RES</w:t>
            </w:r>
          </w:p>
        </w:tc>
        <w:tc>
          <w:tcPr>
            <w:tcW w:w="4004" w:type="dxa"/>
          </w:tcPr>
          <w:p w14:paraId="3807B7A3" w14:textId="48620743"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718E0E2A" w14:textId="77777777" w:rsidTr="00937DE9">
        <w:tc>
          <w:tcPr>
            <w:tcW w:w="2081" w:type="dxa"/>
          </w:tcPr>
          <w:p w14:paraId="38E029AC" w14:textId="77777777" w:rsidR="00C76247" w:rsidRPr="005E57E3" w:rsidRDefault="00C76247" w:rsidP="009B2AE0">
            <w:pPr>
              <w:widowControl/>
              <w:rPr>
                <w:sz w:val="17"/>
                <w:szCs w:val="17"/>
                <w:lang w:val="fr-FR"/>
              </w:rPr>
            </w:pPr>
            <w:r w:rsidRPr="005E57E3">
              <w:rPr>
                <w:sz w:val="17"/>
                <w:szCs w:val="17"/>
                <w:lang w:val="fr-FR"/>
              </w:rPr>
              <w:t>7.23 – NP_BIND</w:t>
            </w:r>
          </w:p>
        </w:tc>
        <w:tc>
          <w:tcPr>
            <w:tcW w:w="4004" w:type="dxa"/>
          </w:tcPr>
          <w:p w14:paraId="0AAB8806" w14:textId="5EFB1AD0"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6381B5B0" w14:textId="77777777" w:rsidTr="00937DE9">
        <w:tc>
          <w:tcPr>
            <w:tcW w:w="2081" w:type="dxa"/>
          </w:tcPr>
          <w:p w14:paraId="71C2661A" w14:textId="77777777" w:rsidR="00C76247" w:rsidRPr="005E57E3" w:rsidRDefault="00C76247" w:rsidP="009B2AE0">
            <w:pPr>
              <w:widowControl/>
              <w:rPr>
                <w:sz w:val="17"/>
                <w:szCs w:val="17"/>
                <w:lang w:val="fr-FR"/>
              </w:rPr>
            </w:pPr>
            <w:r w:rsidRPr="005E57E3">
              <w:rPr>
                <w:sz w:val="17"/>
                <w:szCs w:val="17"/>
                <w:lang w:val="fr-FR"/>
              </w:rPr>
              <w:t>7.29 – SITE</w:t>
            </w:r>
          </w:p>
        </w:tc>
        <w:tc>
          <w:tcPr>
            <w:tcW w:w="4004" w:type="dxa"/>
          </w:tcPr>
          <w:p w14:paraId="49D3F598" w14:textId="7250273E"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34C83305" w14:textId="77777777" w:rsidTr="00937DE9">
        <w:tc>
          <w:tcPr>
            <w:tcW w:w="2081" w:type="dxa"/>
          </w:tcPr>
          <w:p w14:paraId="0224093E" w14:textId="77777777" w:rsidR="00C76247" w:rsidRPr="005E57E3" w:rsidRDefault="00C76247" w:rsidP="009B2AE0">
            <w:pPr>
              <w:widowControl/>
              <w:rPr>
                <w:sz w:val="17"/>
                <w:szCs w:val="17"/>
                <w:lang w:val="fr-FR"/>
              </w:rPr>
            </w:pPr>
            <w:r w:rsidRPr="005E57E3">
              <w:rPr>
                <w:sz w:val="17"/>
                <w:szCs w:val="17"/>
                <w:lang w:val="fr-FR"/>
              </w:rPr>
              <w:t>7.39 – ZN_FING</w:t>
            </w:r>
          </w:p>
        </w:tc>
        <w:tc>
          <w:tcPr>
            <w:tcW w:w="4004" w:type="dxa"/>
          </w:tcPr>
          <w:p w14:paraId="3B833D01" w14:textId="71F6482E"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bl>
    <w:p w14:paraId="7F5A279F" w14:textId="77777777" w:rsidR="00C76247" w:rsidRPr="005E57E3" w:rsidRDefault="00C76247" w:rsidP="009B2AE0">
      <w:pPr>
        <w:widowControl/>
        <w:rPr>
          <w:sz w:val="17"/>
          <w:szCs w:val="17"/>
          <w:lang w:val="fr-FR"/>
        </w:rPr>
      </w:pPr>
    </w:p>
    <w:p w14:paraId="40AEF2AD"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12A0B0B1" w14:textId="3B20FD55" w:rsidR="00C76247" w:rsidRPr="005E57E3" w:rsidRDefault="00C76247" w:rsidP="009B2AE0">
      <w:pPr>
        <w:pStyle w:val="ONUME"/>
        <w:widowControl/>
        <w:numPr>
          <w:ilvl w:val="0"/>
          <w:numId w:val="25"/>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révèle les informations spécifiques devant figurer dans le qualificateur obligatoire, ces informations doivent être reprises dans le qualificateur obligatoire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r w:rsidRPr="005E57E3">
        <w:rPr>
          <w:sz w:val="17"/>
          <w:szCs w:val="17"/>
          <w:lang w:val="fr-FR"/>
        </w:rPr>
        <w:t>”.</w:t>
      </w:r>
    </w:p>
    <w:p w14:paraId="39A7219C" w14:textId="7403677C" w:rsidR="00C76247" w:rsidRPr="005E57E3" w:rsidRDefault="00C76247" w:rsidP="009B2AE0">
      <w:pPr>
        <w:pStyle w:val="ONUME"/>
        <w:widowControl/>
        <w:numPr>
          <w:ilvl w:val="0"/>
          <w:numId w:val="24"/>
        </w:numPr>
        <w:tabs>
          <w:tab w:val="num" w:pos="1701"/>
        </w:tabs>
        <w:kinsoku/>
        <w:ind w:left="1134" w:firstLine="0"/>
        <w:rPr>
          <w:sz w:val="17"/>
          <w:szCs w:val="17"/>
          <w:lang w:val="fr-FR"/>
        </w:rPr>
      </w:pPr>
      <w:r w:rsidRPr="005E57E3">
        <w:rPr>
          <w:sz w:val="17"/>
          <w:szCs w:val="17"/>
          <w:lang w:val="fr-FR"/>
        </w:rPr>
        <w:t>Toute information figurant dans le champ &lt;223&gt; de la norme ST.25 qui est incompatible avec le qualificateur obligatoire “NOTE” (voir la définition et les commentaires de la clé de caractérisation) doit être reprise dans un second qualificateur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r w:rsidRPr="005E57E3">
        <w:rPr>
          <w:sz w:val="17"/>
          <w:szCs w:val="17"/>
          <w:lang w:val="fr-FR"/>
        </w:rPr>
        <w:t>”.</w:t>
      </w:r>
    </w:p>
    <w:p w14:paraId="5BC1370F" w14:textId="309A7047" w:rsidR="00C76247" w:rsidRPr="005E57E3" w:rsidRDefault="00C76247" w:rsidP="009B2AE0">
      <w:pPr>
        <w:pStyle w:val="ONUME"/>
        <w:widowControl/>
        <w:numPr>
          <w:ilvl w:val="0"/>
          <w:numId w:val="25"/>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ne révèle pas les informations spécifiques devant figurer dans le qualificateur obligatoire, il convient d’employer plutôt la clé de caractérisation “SITE” de la norme ST.26 (pour un seul acide aminé) ou “REGION” (pour une série d’acides aminés) ainsi que le qualificateur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r w:rsidRPr="005E57E3">
        <w:rPr>
          <w:sz w:val="17"/>
          <w:szCs w:val="17"/>
          <w:lang w:val="fr-FR"/>
        </w:rPr>
        <w:t>”.</w:t>
      </w:r>
    </w:p>
    <w:p w14:paraId="1E6A2F0A" w14:textId="41D85CE1" w:rsidR="00C76247" w:rsidRPr="005E57E3" w:rsidRDefault="00C76247" w:rsidP="009B2AE0">
      <w:pPr>
        <w:pStyle w:val="ONUME"/>
        <w:widowControl/>
        <w:numPr>
          <w:ilvl w:val="0"/>
          <w:numId w:val="26"/>
        </w:numPr>
        <w:tabs>
          <w:tab w:val="num" w:pos="1701"/>
        </w:tabs>
        <w:kinsoku/>
        <w:ind w:left="1134" w:firstLine="0"/>
        <w:rPr>
          <w:sz w:val="17"/>
          <w:szCs w:val="17"/>
          <w:lang w:val="fr-FR"/>
        </w:rPr>
      </w:pPr>
      <w:r w:rsidRPr="005E57E3">
        <w:rPr>
          <w:sz w:val="17"/>
          <w:szCs w:val="17"/>
          <w:lang w:val="fr-FR"/>
        </w:rPr>
        <w:t>Si le champ &lt;223&gt; de la norme ST.25 est absent, la valeur du qualificateur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r w:rsidRPr="005E57E3">
        <w:rPr>
          <w:sz w:val="17"/>
          <w:szCs w:val="17"/>
          <w:lang w:val="fr-FR"/>
        </w:rPr>
        <w:t>” doit être le nom de la clé de caractérisation de cette norme;</w:t>
      </w:r>
    </w:p>
    <w:p w14:paraId="6A9B5E62" w14:textId="6C91BFE5" w:rsidR="00C76247" w:rsidRPr="005E57E3" w:rsidRDefault="00C76247" w:rsidP="009B2AE0">
      <w:pPr>
        <w:pStyle w:val="ONUME"/>
        <w:widowControl/>
        <w:numPr>
          <w:ilvl w:val="0"/>
          <w:numId w:val="26"/>
        </w:numPr>
        <w:tabs>
          <w:tab w:val="num" w:pos="1701"/>
        </w:tabs>
        <w:kinsoku/>
        <w:ind w:left="1134" w:firstLine="0"/>
        <w:rPr>
          <w:sz w:val="17"/>
          <w:szCs w:val="17"/>
          <w:lang w:val="fr-FR"/>
        </w:rPr>
      </w:pPr>
      <w:r w:rsidRPr="005E57E3">
        <w:rPr>
          <w:sz w:val="17"/>
          <w:szCs w:val="17"/>
          <w:lang w:val="fr-FR"/>
        </w:rPr>
        <w:t>Si le champ &lt;223&gt; de la norme ST.25 contient des informations incompatibles, la valeur du qualificateur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r w:rsidRPr="005E57E3">
        <w:rPr>
          <w:sz w:val="17"/>
          <w:szCs w:val="17"/>
          <w:lang w:val="fr-FR"/>
        </w:rPr>
        <w:t>” doit être le nom de la clé de caractérisation de cette norme auquel s’ajoutent les informations du champ &lt;223&gt;.</w:t>
      </w:r>
    </w:p>
    <w:p w14:paraId="6580C7F1" w14:textId="77777777" w:rsidR="00C76247" w:rsidRPr="005E57E3" w:rsidRDefault="00C76247" w:rsidP="009B2AE0">
      <w:pPr>
        <w:pStyle w:val="Heading3"/>
        <w:widowControl/>
        <w:rPr>
          <w:sz w:val="17"/>
          <w:szCs w:val="17"/>
          <w:lang w:val="fr-FR"/>
        </w:rPr>
      </w:pPr>
      <w:bookmarkStart w:id="911" w:name="_Toc54686922"/>
      <w:bookmarkStart w:id="912" w:name="_Toc59200728"/>
      <w:r w:rsidRPr="005E57E3">
        <w:rPr>
          <w:sz w:val="17"/>
          <w:szCs w:val="17"/>
          <w:lang w:val="fr-FR"/>
        </w:rPr>
        <w:t>Scénario 10</w:t>
      </w:r>
      <w:bookmarkEnd w:id="911"/>
      <w:bookmarkEnd w:id="912"/>
    </w:p>
    <w:p w14:paraId="18834970" w14:textId="77777777" w:rsidR="00C76247" w:rsidRPr="005E57E3" w:rsidRDefault="00C76247" w:rsidP="009B2AE0">
      <w:pPr>
        <w:widowControl/>
        <w:rPr>
          <w:sz w:val="17"/>
          <w:szCs w:val="17"/>
          <w:lang w:val="fr-FR"/>
        </w:rPr>
      </w:pPr>
      <w:r w:rsidRPr="005E57E3">
        <w:rPr>
          <w:sz w:val="17"/>
          <w:szCs w:val="17"/>
          <w:lang w:val="fr-FR"/>
        </w:rPr>
        <w:t>Chaque clé de caractérisation spécifique de la norme ST.25 comporte un champ &lt;222&gt; permettant d’indiquer un emplacement;  cependant, d’une part cette norme ne fait pas obligation d’indiquer l’emplacement pour la plupart des caractéristiques, et d’autre part le format de ces informations d’emplacement n’est pas normalisé.  Au demeurant, la norme ST.25 ne comporte pas d’opérateur d’emplacement tel que “join”.  La norme ST.26 comporte quant à elle des descripteurs et des opérateurs d’emplacement, chacune de ses caractéristiques devant comporter au moins un descripteur d’emplacement.  (Les caractéristiques CDS constituent un cas particulier examiné dans le scénario 11).</w:t>
      </w:r>
    </w:p>
    <w:p w14:paraId="7FA4FBD7" w14:textId="77777777" w:rsidR="00C76247" w:rsidRPr="005E57E3" w:rsidRDefault="00C76247" w:rsidP="009B2AE0">
      <w:pPr>
        <w:widowControl/>
        <w:rPr>
          <w:sz w:val="17"/>
          <w:szCs w:val="17"/>
          <w:lang w:val="fr-FR"/>
        </w:rPr>
      </w:pPr>
    </w:p>
    <w:p w14:paraId="775E631C"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7B0D1AAF" w14:textId="77777777" w:rsidR="00C76247" w:rsidRPr="005E57E3" w:rsidRDefault="00C76247" w:rsidP="009B2AE0">
      <w:pPr>
        <w:pStyle w:val="ONUME"/>
        <w:widowControl/>
        <w:numPr>
          <w:ilvl w:val="0"/>
          <w:numId w:val="27"/>
        </w:numPr>
        <w:tabs>
          <w:tab w:val="num" w:pos="1134"/>
        </w:tabs>
        <w:kinsoku/>
        <w:ind w:left="567" w:firstLine="0"/>
        <w:rPr>
          <w:sz w:val="17"/>
          <w:szCs w:val="17"/>
          <w:lang w:val="fr-FR"/>
        </w:rPr>
      </w:pPr>
      <w:r w:rsidRPr="005E57E3">
        <w:rPr>
          <w:sz w:val="17"/>
          <w:szCs w:val="17"/>
          <w:lang w:val="fr-FR"/>
        </w:rPr>
        <w:t>Si le listage des séquences selon la norme ST.25 comporte un champ &lt;222&gt;, l’importation directe et la conversion au format ST.26 ne devraient pas nécessiter l’ajout d’éléments;</w:t>
      </w:r>
    </w:p>
    <w:p w14:paraId="40C5B2F8" w14:textId="77777777" w:rsidR="00C76247" w:rsidRPr="005E57E3" w:rsidRDefault="00C76247" w:rsidP="009B2AE0">
      <w:pPr>
        <w:pStyle w:val="ONUME"/>
        <w:widowControl/>
        <w:numPr>
          <w:ilvl w:val="0"/>
          <w:numId w:val="27"/>
        </w:numPr>
        <w:tabs>
          <w:tab w:val="num" w:pos="1134"/>
        </w:tabs>
        <w:kinsoku/>
        <w:ind w:left="567" w:firstLine="0"/>
        <w:rPr>
          <w:sz w:val="17"/>
          <w:szCs w:val="17"/>
          <w:lang w:val="fr-FR"/>
        </w:rPr>
      </w:pPr>
      <w:r w:rsidRPr="005E57E3">
        <w:rPr>
          <w:sz w:val="17"/>
          <w:szCs w:val="17"/>
          <w:lang w:val="fr-FR"/>
        </w:rPr>
        <w:t>Si le listage des séquences selon la norme ST.25 ne comporte pas de champ &lt;222&gt;, mais que les informations sur l’emplacement figurent dans la description de la demande, l’importation directe et la conversion au format ST.26 ne devraient pas nécessiter l’ajout d’éléments;</w:t>
      </w:r>
    </w:p>
    <w:p w14:paraId="7B6FB69F" w14:textId="77777777" w:rsidR="00C76247" w:rsidRPr="005E57E3" w:rsidRDefault="00C76247" w:rsidP="009B2AE0">
      <w:pPr>
        <w:widowControl/>
        <w:numPr>
          <w:ilvl w:val="0"/>
          <w:numId w:val="21"/>
        </w:numPr>
        <w:kinsoku/>
        <w:spacing w:after="170" w:line="276" w:lineRule="auto"/>
        <w:ind w:left="426" w:firstLine="141"/>
        <w:rPr>
          <w:sz w:val="17"/>
          <w:szCs w:val="17"/>
          <w:lang w:val="fr-FR"/>
        </w:rPr>
      </w:pPr>
      <w:r w:rsidRPr="005E57E3">
        <w:rPr>
          <w:sz w:val="17"/>
          <w:szCs w:val="17"/>
          <w:lang w:val="fr-FR"/>
        </w:rPr>
        <w:t>Si ni le listage des séquences selon la norme ST.25 ni la description de la demande ne contiennent d’informations sur l’emplacement, la caractéristique s’applique par hypothèse à l’ensemble de la séquence.  (Le fait d’indiquer un emplacement moins long que l’ensemble de la séquence sans le justifier dans la description de la demande constituerait probablement un élément ajouté ou supprimé.)  Il faut veiller à faire apparaître, dans la mesure du possible, les informations d’emplacement dans le listage des séquences original (selon la norme ST.25) et dans la divulgation de la demande afin d’éviter des problèmes par la suite.</w:t>
      </w:r>
    </w:p>
    <w:p w14:paraId="3E5328C3" w14:textId="77777777" w:rsidR="004C2D25" w:rsidRDefault="004C2D25" w:rsidP="009B2AE0">
      <w:pPr>
        <w:pStyle w:val="Heading3"/>
        <w:widowControl/>
        <w:rPr>
          <w:sz w:val="17"/>
          <w:szCs w:val="17"/>
          <w:lang w:val="fr-FR"/>
        </w:rPr>
      </w:pPr>
      <w:bookmarkStart w:id="913" w:name="_Toc54686923"/>
      <w:bookmarkStart w:id="914" w:name="_Toc59200729"/>
    </w:p>
    <w:p w14:paraId="07BDEC7F" w14:textId="40C77152" w:rsidR="00C76247" w:rsidRPr="005E57E3" w:rsidRDefault="00C76247" w:rsidP="009B2AE0">
      <w:pPr>
        <w:pStyle w:val="Heading3"/>
        <w:widowControl/>
        <w:rPr>
          <w:sz w:val="17"/>
          <w:szCs w:val="17"/>
          <w:lang w:val="fr-FR"/>
        </w:rPr>
      </w:pPr>
      <w:r w:rsidRPr="005E57E3">
        <w:rPr>
          <w:sz w:val="17"/>
          <w:szCs w:val="17"/>
          <w:lang w:val="fr-FR"/>
        </w:rPr>
        <w:t>Scénario 11</w:t>
      </w:r>
      <w:bookmarkEnd w:id="913"/>
      <w:bookmarkEnd w:id="914"/>
    </w:p>
    <w:p w14:paraId="1C268BFF" w14:textId="77777777" w:rsidR="00C76247" w:rsidRPr="005E57E3" w:rsidRDefault="00C76247" w:rsidP="009B2AE0">
      <w:pPr>
        <w:widowControl/>
        <w:rPr>
          <w:sz w:val="17"/>
          <w:szCs w:val="17"/>
          <w:lang w:val="fr-FR"/>
        </w:rPr>
      </w:pPr>
      <w:r w:rsidRPr="005E57E3">
        <w:rPr>
          <w:sz w:val="17"/>
          <w:szCs w:val="17"/>
          <w:lang w:val="fr-FR"/>
        </w:rPr>
        <w:t>Selon la norme ST.25, toute séquence codant un polypeptide unique et continu mais ayant été interrompue par une ou plusieurs séquences non codantes (par exemple des introns) apparaît sous la forme de plusieurs caractéristiques CDS, de la manière suivante :</w:t>
      </w:r>
    </w:p>
    <w:p w14:paraId="0DD57089" w14:textId="77777777" w:rsidR="00C76247" w:rsidRPr="005E57E3" w:rsidRDefault="00C76247" w:rsidP="009B2AE0">
      <w:pPr>
        <w:widowControl/>
        <w:rPr>
          <w:sz w:val="17"/>
          <w:szCs w:val="17"/>
          <w:lang w:val="fr-FR"/>
        </w:rPr>
      </w:pPr>
    </w:p>
    <w:p w14:paraId="504AE267" w14:textId="77777777" w:rsidR="00C76247" w:rsidRPr="005E57E3" w:rsidRDefault="00C76247" w:rsidP="009B2AE0">
      <w:pPr>
        <w:pStyle w:val="ListParagraph"/>
        <w:keepNext/>
        <w:widowControl/>
        <w:rPr>
          <w:sz w:val="17"/>
          <w:szCs w:val="17"/>
          <w:lang w:val="fr-FR"/>
        </w:rPr>
      </w:pPr>
      <w:r w:rsidRPr="005E57E3">
        <w:rPr>
          <w:sz w:val="17"/>
          <w:szCs w:val="17"/>
          <w:lang w:val="fr-FR"/>
        </w:rPr>
        <w:t>&lt;220&gt;</w:t>
      </w:r>
    </w:p>
    <w:p w14:paraId="63DC70D1" w14:textId="77777777" w:rsidR="00C76247" w:rsidRPr="005E57E3" w:rsidRDefault="00C76247" w:rsidP="009B2AE0">
      <w:pPr>
        <w:pStyle w:val="ListParagraph"/>
        <w:widowControl/>
        <w:rPr>
          <w:sz w:val="17"/>
          <w:szCs w:val="17"/>
          <w:lang w:val="fr-FR"/>
        </w:rPr>
      </w:pPr>
      <w:r w:rsidRPr="005E57E3">
        <w:rPr>
          <w:sz w:val="17"/>
          <w:szCs w:val="17"/>
          <w:lang w:val="fr-FR"/>
        </w:rPr>
        <w:t>&lt;221&gt;  CDS</w:t>
      </w:r>
    </w:p>
    <w:p w14:paraId="1AE0F53E" w14:textId="77777777" w:rsidR="00C76247" w:rsidRPr="005E57E3" w:rsidRDefault="00C76247" w:rsidP="009B2AE0">
      <w:pPr>
        <w:pStyle w:val="ListParagraph"/>
        <w:widowControl/>
        <w:rPr>
          <w:sz w:val="17"/>
          <w:szCs w:val="17"/>
          <w:lang w:val="fr-FR"/>
        </w:rPr>
      </w:pPr>
      <w:r w:rsidRPr="005E57E3">
        <w:rPr>
          <w:sz w:val="17"/>
          <w:szCs w:val="17"/>
          <w:lang w:val="fr-FR"/>
        </w:rPr>
        <w:t>&lt;222&gt;  (1)..(571)</w:t>
      </w:r>
    </w:p>
    <w:p w14:paraId="432D13E8" w14:textId="77777777" w:rsidR="00C76247" w:rsidRPr="005E57E3" w:rsidRDefault="00C76247" w:rsidP="009B2AE0">
      <w:pPr>
        <w:pStyle w:val="ListParagraph"/>
        <w:widowControl/>
        <w:rPr>
          <w:sz w:val="17"/>
          <w:szCs w:val="17"/>
          <w:lang w:val="fr-FR"/>
        </w:rPr>
      </w:pPr>
    </w:p>
    <w:p w14:paraId="33617097" w14:textId="77777777" w:rsidR="00C76247" w:rsidRPr="005E57E3" w:rsidRDefault="00C76247" w:rsidP="009B2AE0">
      <w:pPr>
        <w:pStyle w:val="ListParagraph"/>
        <w:widowControl/>
        <w:rPr>
          <w:sz w:val="17"/>
          <w:szCs w:val="17"/>
          <w:lang w:val="fr-FR"/>
        </w:rPr>
      </w:pPr>
      <w:r w:rsidRPr="005E57E3">
        <w:rPr>
          <w:sz w:val="17"/>
          <w:szCs w:val="17"/>
          <w:lang w:val="fr-FR"/>
        </w:rPr>
        <w:t>&lt;220&gt;</w:t>
      </w:r>
    </w:p>
    <w:p w14:paraId="3C292B5F" w14:textId="77777777" w:rsidR="00C76247" w:rsidRPr="005E57E3" w:rsidRDefault="00C76247" w:rsidP="009B2AE0">
      <w:pPr>
        <w:pStyle w:val="ListParagraph"/>
        <w:widowControl/>
        <w:rPr>
          <w:sz w:val="17"/>
          <w:szCs w:val="17"/>
          <w:lang w:val="fr-FR"/>
        </w:rPr>
      </w:pPr>
      <w:r w:rsidRPr="005E57E3">
        <w:rPr>
          <w:sz w:val="17"/>
          <w:szCs w:val="17"/>
          <w:lang w:val="fr-FR"/>
        </w:rPr>
        <w:t>&lt;221&gt;  CDS</w:t>
      </w:r>
    </w:p>
    <w:p w14:paraId="12719F2D" w14:textId="77777777" w:rsidR="00C76247" w:rsidRPr="005E57E3" w:rsidRDefault="00C76247" w:rsidP="009B2AE0">
      <w:pPr>
        <w:pStyle w:val="ListParagraph"/>
        <w:widowControl/>
        <w:rPr>
          <w:sz w:val="17"/>
          <w:szCs w:val="17"/>
          <w:lang w:val="fr-FR"/>
        </w:rPr>
      </w:pPr>
      <w:r w:rsidRPr="005E57E3">
        <w:rPr>
          <w:sz w:val="17"/>
          <w:szCs w:val="17"/>
          <w:lang w:val="fr-FR"/>
        </w:rPr>
        <w:t>&lt;222&gt;  (639)..(859)</w:t>
      </w:r>
    </w:p>
    <w:p w14:paraId="2BF435A6" w14:textId="77777777" w:rsidR="00C76247" w:rsidRPr="005E57E3" w:rsidRDefault="00C76247" w:rsidP="009B2AE0">
      <w:pPr>
        <w:widowControl/>
        <w:rPr>
          <w:sz w:val="17"/>
          <w:szCs w:val="17"/>
          <w:lang w:val="fr-FR"/>
        </w:rPr>
      </w:pPr>
    </w:p>
    <w:p w14:paraId="52BAF2E7" w14:textId="77777777" w:rsidR="00C76247" w:rsidRPr="005E57E3" w:rsidRDefault="00C76247" w:rsidP="009B2AE0">
      <w:pPr>
        <w:widowControl/>
        <w:rPr>
          <w:sz w:val="17"/>
          <w:szCs w:val="17"/>
          <w:lang w:val="fr-FR"/>
        </w:rPr>
      </w:pPr>
      <w:r w:rsidRPr="005E57E3">
        <w:rPr>
          <w:sz w:val="17"/>
          <w:szCs w:val="17"/>
          <w:lang w:val="fr-FR"/>
        </w:rPr>
        <w:t>La norme ST.26, pour sa part, dispose d’un opérateur d’emplacement “join” qui permet de préciser que les polypeptides codés par les emplacements indiqués sont joints et forment un polypeptide unique et continu.  (Note : les normes ST.25 et ST.26 imposent toutes deux que le codon d’arrêt figure dans l’emplacement de la caractéristique CDS.)</w:t>
      </w:r>
    </w:p>
    <w:p w14:paraId="69055A56" w14:textId="77777777" w:rsidR="00C76247" w:rsidRPr="005E57E3" w:rsidRDefault="00C76247" w:rsidP="009B2AE0">
      <w:pPr>
        <w:widowControl/>
        <w:rPr>
          <w:sz w:val="17"/>
          <w:szCs w:val="17"/>
          <w:lang w:val="fr-FR"/>
        </w:rPr>
      </w:pPr>
    </w:p>
    <w:p w14:paraId="58BD9504" w14:textId="0170B2EA" w:rsidR="00C76247" w:rsidRPr="005E57E3" w:rsidRDefault="00C76247" w:rsidP="009B2AE0">
      <w:pPr>
        <w:pStyle w:val="Heading4"/>
        <w:widowControl/>
        <w:rPr>
          <w:sz w:val="17"/>
          <w:szCs w:val="17"/>
          <w:lang w:val="fr-FR"/>
        </w:rPr>
      </w:pPr>
      <w:r w:rsidRPr="005E57E3">
        <w:rPr>
          <w:sz w:val="17"/>
          <w:szCs w:val="17"/>
          <w:lang w:val="fr-FR"/>
        </w:rPr>
        <w:t>Recommandations</w:t>
      </w:r>
    </w:p>
    <w:p w14:paraId="7C0AB050" w14:textId="77777777" w:rsidR="00C76247" w:rsidRPr="005E57E3" w:rsidRDefault="00C76247" w:rsidP="009B2AE0">
      <w:pPr>
        <w:pStyle w:val="ONUME"/>
        <w:widowControl/>
        <w:numPr>
          <w:ilvl w:val="0"/>
          <w:numId w:val="28"/>
        </w:numPr>
        <w:kinsoku/>
        <w:ind w:left="567" w:firstLine="0"/>
        <w:rPr>
          <w:sz w:val="17"/>
          <w:szCs w:val="17"/>
          <w:lang w:val="fr-FR"/>
        </w:rPr>
      </w:pPr>
      <w:r w:rsidRPr="005E57E3">
        <w:rPr>
          <w:sz w:val="17"/>
          <w:szCs w:val="17"/>
          <w:lang w:val="fr-FR"/>
        </w:rPr>
        <w:t>Si le listage des séquences selon la norme ST.25 ou la description de la demande indique clairement que les séquences de polypeptides codées par plusieurs caractéristiques CDS distinctes constituent un polypeptide unique et continu, toute séquence de codage interrompue par un intron dans une caractéristique CDS particulière doit être représentée par l’opérateur d’emplacement “join”, de la manière décrite ci-après, afin de n’ajouter ou de ne supprimer aucun élément :</w:t>
      </w:r>
    </w:p>
    <w:p w14:paraId="411AE28D" w14:textId="77777777" w:rsidR="00C76247" w:rsidRPr="00614A14" w:rsidRDefault="00C76247" w:rsidP="009B2AE0">
      <w:pPr>
        <w:widowControl/>
        <w:tabs>
          <w:tab w:val="left" w:pos="810"/>
        </w:tabs>
        <w:ind w:left="360" w:firstLine="450"/>
        <w:rPr>
          <w:sz w:val="17"/>
          <w:szCs w:val="17"/>
        </w:rPr>
      </w:pPr>
      <w:r w:rsidRPr="00614A14">
        <w:rPr>
          <w:sz w:val="17"/>
          <w:szCs w:val="17"/>
        </w:rPr>
        <w:t>&lt;INSDFeature_key&gt;CDS&lt;/INSDFeature_key&gt;</w:t>
      </w:r>
    </w:p>
    <w:p w14:paraId="3F720DDE" w14:textId="77777777" w:rsidR="00C76247" w:rsidRPr="005E57E3" w:rsidRDefault="00C76247" w:rsidP="009B2AE0">
      <w:pPr>
        <w:widowControl/>
        <w:tabs>
          <w:tab w:val="left" w:pos="810"/>
        </w:tabs>
        <w:ind w:left="360" w:firstLine="450"/>
        <w:rPr>
          <w:sz w:val="17"/>
          <w:szCs w:val="17"/>
          <w:lang w:val="fr-FR"/>
        </w:rPr>
      </w:pPr>
      <w:r w:rsidRPr="005E57E3">
        <w:rPr>
          <w:sz w:val="17"/>
          <w:szCs w:val="17"/>
          <w:lang w:val="fr-FR"/>
        </w:rPr>
        <w:t>&lt;INSDFeature_location&gt;join(1..571,639..859)&lt;/INSDFeature_location&gt;</w:t>
      </w:r>
    </w:p>
    <w:p w14:paraId="158AE4E7" w14:textId="77777777" w:rsidR="00C76247" w:rsidRPr="005E57E3" w:rsidRDefault="00C76247" w:rsidP="009B2AE0">
      <w:pPr>
        <w:widowControl/>
        <w:ind w:left="360"/>
        <w:rPr>
          <w:sz w:val="17"/>
          <w:szCs w:val="17"/>
          <w:lang w:val="fr-FR"/>
        </w:rPr>
      </w:pPr>
    </w:p>
    <w:p w14:paraId="0C7C30F0" w14:textId="77777777" w:rsidR="00C76247" w:rsidRPr="005E57E3" w:rsidRDefault="00C76247" w:rsidP="009B2AE0">
      <w:pPr>
        <w:pStyle w:val="ONUME"/>
        <w:widowControl/>
        <w:numPr>
          <w:ilvl w:val="0"/>
          <w:numId w:val="28"/>
        </w:numPr>
        <w:kinsoku/>
        <w:ind w:left="567" w:firstLine="0"/>
        <w:rPr>
          <w:sz w:val="17"/>
          <w:szCs w:val="17"/>
          <w:lang w:val="fr-FR"/>
        </w:rPr>
      </w:pPr>
      <w:r w:rsidRPr="005E57E3">
        <w:rPr>
          <w:sz w:val="17"/>
          <w:szCs w:val="17"/>
          <w:lang w:val="fr-FR"/>
        </w:rPr>
        <w:t>Si le listage des séquences selon la norme ST.25 ou la description de la demande n’indique pas que les séquences de polypeptides codées par les deux caractéristiques CDS distinctes constituent un polypeptide unique et continu, l’emploi de l’opérateur d’emplacement “join” constituera probablement un ajout d’élément.</w:t>
      </w:r>
    </w:p>
    <w:p w14:paraId="44863DCC" w14:textId="77777777" w:rsidR="00C6475A" w:rsidRDefault="00C6475A" w:rsidP="009B2AE0">
      <w:pPr>
        <w:pStyle w:val="Heading3"/>
        <w:widowControl/>
        <w:rPr>
          <w:sz w:val="17"/>
          <w:szCs w:val="17"/>
          <w:lang w:val="fr-FR"/>
        </w:rPr>
      </w:pPr>
      <w:bookmarkStart w:id="915" w:name="_Toc54686924"/>
      <w:bookmarkStart w:id="916" w:name="_Toc59200730"/>
    </w:p>
    <w:p w14:paraId="136E1173" w14:textId="4E62EF61" w:rsidR="00C76247" w:rsidRPr="005E57E3" w:rsidRDefault="00C76247" w:rsidP="009B2AE0">
      <w:pPr>
        <w:pStyle w:val="Heading3"/>
        <w:widowControl/>
        <w:rPr>
          <w:sz w:val="17"/>
          <w:szCs w:val="17"/>
          <w:lang w:val="fr-FR"/>
        </w:rPr>
      </w:pPr>
      <w:r w:rsidRPr="005E57E3">
        <w:rPr>
          <w:sz w:val="17"/>
          <w:szCs w:val="17"/>
          <w:lang w:val="fr-FR"/>
        </w:rPr>
        <w:t>Scénario 12</w:t>
      </w:r>
      <w:bookmarkEnd w:id="915"/>
      <w:bookmarkEnd w:id="916"/>
    </w:p>
    <w:p w14:paraId="00A02D57" w14:textId="347B3364" w:rsidR="00C76247" w:rsidRPr="005E57E3" w:rsidRDefault="00C76247" w:rsidP="009B2AE0">
      <w:pPr>
        <w:widowControl/>
        <w:rPr>
          <w:sz w:val="17"/>
          <w:szCs w:val="17"/>
          <w:lang w:val="fr-FR"/>
        </w:rPr>
      </w:pPr>
      <w:r w:rsidRPr="005E57E3">
        <w:rPr>
          <w:sz w:val="17"/>
          <w:szCs w:val="17"/>
          <w:lang w:val="fr-FR"/>
        </w:rPr>
        <w:t>La norme ST.25 dispose que le nom des caractéristiques doit être repris des tableaux 5 ou 6.  Toutefois, selon la réglementation des États-Unis d’Amérique, il s’agit d’une recommandation et non d’une obligation.  Dès lors, toute séquence d’un listage établi selon la norme ST.25 (et conforme à la réglementation des États-Unis d’Amérique) peut comporter une clé de caractérisation dont le nom est “Custom” et qui n’a pas de correspondance dans la norme ST.26.  Il est également possible qu’aucun nom de caractéristique n’ait été indiqué dans le champ &lt;221&gt;, ou que ce champ soit absent.  Ces autres scénarios peuvent être gérés de la même manière.</w:t>
      </w:r>
    </w:p>
    <w:p w14:paraId="1BF81DCD" w14:textId="77777777" w:rsidR="00C76247" w:rsidRPr="005E57E3" w:rsidRDefault="00C76247" w:rsidP="009B2AE0">
      <w:pPr>
        <w:widowControl/>
        <w:rPr>
          <w:sz w:val="17"/>
          <w:szCs w:val="17"/>
          <w:lang w:val="fr-FR"/>
        </w:rPr>
      </w:pPr>
    </w:p>
    <w:p w14:paraId="189C07FC" w14:textId="77777777" w:rsidR="00C76247" w:rsidRPr="005E57E3" w:rsidRDefault="00C76247" w:rsidP="009B2AE0">
      <w:pPr>
        <w:pStyle w:val="Heading4"/>
        <w:widowControl/>
        <w:rPr>
          <w:rFonts w:cstheme="majorBidi"/>
          <w:sz w:val="17"/>
          <w:szCs w:val="17"/>
          <w:lang w:val="fr-FR"/>
        </w:rPr>
      </w:pPr>
      <w:r w:rsidRPr="005E57E3">
        <w:rPr>
          <w:rFonts w:cstheme="majorBidi"/>
          <w:sz w:val="17"/>
          <w:szCs w:val="17"/>
          <w:lang w:val="fr-FR"/>
        </w:rPr>
        <w:t>Recommandation</w:t>
      </w:r>
    </w:p>
    <w:p w14:paraId="34EB0A9A" w14:textId="77777777" w:rsidR="00C76247" w:rsidRPr="005E57E3" w:rsidRDefault="00C76247" w:rsidP="009B2AE0">
      <w:pPr>
        <w:widowControl/>
        <w:rPr>
          <w:sz w:val="17"/>
          <w:szCs w:val="17"/>
          <w:lang w:val="fr-FR"/>
        </w:rPr>
      </w:pPr>
      <w:r w:rsidRPr="005E57E3">
        <w:rPr>
          <w:sz w:val="17"/>
          <w:szCs w:val="17"/>
          <w:lang w:val="fr-FR"/>
        </w:rPr>
        <w:t>Le nom de la clé de caractérisation “Custom” de la norme ST.25 peut apparaître dans un listage des séquences selon la norme ST.26 sans ajouter d’élément, de la manière suivante :</w:t>
      </w:r>
    </w:p>
    <w:p w14:paraId="3802930B" w14:textId="77777777" w:rsidR="00C76247" w:rsidRPr="005E57E3" w:rsidRDefault="00C76247" w:rsidP="009B2AE0">
      <w:pPr>
        <w:widowControl/>
        <w:rPr>
          <w:sz w:val="17"/>
          <w:szCs w:val="17"/>
          <w:lang w:val="fr-FR"/>
        </w:rPr>
      </w:pPr>
    </w:p>
    <w:p w14:paraId="55CFEE11" w14:textId="77777777" w:rsidR="00C76247" w:rsidRPr="005E57E3" w:rsidRDefault="00C76247" w:rsidP="009B2AE0">
      <w:pPr>
        <w:widowControl/>
        <w:ind w:left="360"/>
        <w:rPr>
          <w:sz w:val="17"/>
          <w:szCs w:val="17"/>
          <w:lang w:val="fr-FR"/>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359"/>
        <w:gridCol w:w="1786"/>
        <w:gridCol w:w="1256"/>
        <w:gridCol w:w="1923"/>
      </w:tblGrid>
      <w:tr w:rsidR="00C76247" w:rsidRPr="005A314F" w14:paraId="68AAE46A" w14:textId="77777777" w:rsidTr="00937DE9">
        <w:trPr>
          <w:trHeight w:val="316"/>
        </w:trPr>
        <w:tc>
          <w:tcPr>
            <w:tcW w:w="614" w:type="dxa"/>
            <w:vMerge w:val="restart"/>
            <w:shd w:val="clear" w:color="auto" w:fill="D9D9D9" w:themeFill="background1" w:themeFillShade="D9"/>
          </w:tcPr>
          <w:p w14:paraId="24ECD4E6"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Type</w:t>
            </w:r>
          </w:p>
        </w:tc>
        <w:tc>
          <w:tcPr>
            <w:tcW w:w="2439" w:type="dxa"/>
            <w:vMerge w:val="restart"/>
            <w:shd w:val="clear" w:color="auto" w:fill="D9D9D9" w:themeFill="background1" w:themeFillShade="D9"/>
          </w:tcPr>
          <w:p w14:paraId="2CB0436A"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 xml:space="preserve">Clé de caractérisation </w:t>
            </w:r>
            <w:r w:rsidRPr="005E57E3">
              <w:rPr>
                <w:b/>
                <w:sz w:val="17"/>
                <w:szCs w:val="17"/>
                <w:lang w:val="fr-FR"/>
              </w:rPr>
              <w:br/>
              <w:t>du champ &lt;221&gt;</w:t>
            </w:r>
            <w:r w:rsidRPr="005E57E3">
              <w:rPr>
                <w:b/>
                <w:sz w:val="17"/>
                <w:szCs w:val="17"/>
                <w:lang w:val="fr-FR"/>
              </w:rPr>
              <w:br/>
              <w:t xml:space="preserve">dans la norme ST.25 </w:t>
            </w:r>
          </w:p>
        </w:tc>
        <w:tc>
          <w:tcPr>
            <w:tcW w:w="4885" w:type="dxa"/>
            <w:gridSpan w:val="3"/>
            <w:shd w:val="clear" w:color="auto" w:fill="D9D9D9" w:themeFill="background1" w:themeFillShade="D9"/>
          </w:tcPr>
          <w:p w14:paraId="0116F468"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 xml:space="preserve">Équivalent possible dans la norme ST.26 </w:t>
            </w:r>
          </w:p>
        </w:tc>
      </w:tr>
      <w:tr w:rsidR="00C76247" w:rsidRPr="005E57E3" w14:paraId="5B23F8EC" w14:textId="77777777" w:rsidTr="00937DE9">
        <w:trPr>
          <w:trHeight w:val="265"/>
        </w:trPr>
        <w:tc>
          <w:tcPr>
            <w:tcW w:w="614" w:type="dxa"/>
            <w:vMerge/>
            <w:shd w:val="clear" w:color="auto" w:fill="D9D9D9" w:themeFill="background1" w:themeFillShade="D9"/>
          </w:tcPr>
          <w:p w14:paraId="7F099DE8" w14:textId="77777777" w:rsidR="00C76247" w:rsidRPr="005E57E3" w:rsidRDefault="00C76247" w:rsidP="009B2AE0">
            <w:pPr>
              <w:pStyle w:val="ListParagraph"/>
              <w:widowControl/>
              <w:ind w:left="360" w:hanging="360"/>
              <w:jc w:val="center"/>
              <w:rPr>
                <w:b/>
                <w:sz w:val="17"/>
                <w:szCs w:val="17"/>
                <w:lang w:val="fr-FR"/>
              </w:rPr>
            </w:pPr>
          </w:p>
        </w:tc>
        <w:tc>
          <w:tcPr>
            <w:tcW w:w="2439" w:type="dxa"/>
            <w:vMerge/>
            <w:shd w:val="clear" w:color="auto" w:fill="D9D9D9" w:themeFill="background1" w:themeFillShade="D9"/>
          </w:tcPr>
          <w:p w14:paraId="2EFBCC10" w14:textId="77777777" w:rsidR="00C76247" w:rsidRPr="005E57E3" w:rsidRDefault="00C76247" w:rsidP="009B2AE0">
            <w:pPr>
              <w:pStyle w:val="ListParagraph"/>
              <w:widowControl/>
              <w:ind w:left="360" w:hanging="360"/>
              <w:jc w:val="center"/>
              <w:rPr>
                <w:b/>
                <w:sz w:val="17"/>
                <w:szCs w:val="17"/>
                <w:lang w:val="fr-FR"/>
              </w:rPr>
            </w:pPr>
          </w:p>
        </w:tc>
        <w:tc>
          <w:tcPr>
            <w:tcW w:w="1762" w:type="dxa"/>
            <w:shd w:val="clear" w:color="auto" w:fill="D9D9D9" w:themeFill="background1" w:themeFillShade="D9"/>
          </w:tcPr>
          <w:p w14:paraId="0CD0422E"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Clé de caractérisation</w:t>
            </w:r>
          </w:p>
        </w:tc>
        <w:tc>
          <w:tcPr>
            <w:tcW w:w="1153" w:type="dxa"/>
            <w:shd w:val="clear" w:color="auto" w:fill="D9D9D9" w:themeFill="background1" w:themeFillShade="D9"/>
          </w:tcPr>
          <w:p w14:paraId="2C879350"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Qualificateur</w:t>
            </w:r>
          </w:p>
        </w:tc>
        <w:tc>
          <w:tcPr>
            <w:tcW w:w="1970" w:type="dxa"/>
            <w:shd w:val="clear" w:color="auto" w:fill="D9D9D9" w:themeFill="background1" w:themeFillShade="D9"/>
          </w:tcPr>
          <w:p w14:paraId="682B2B2B"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Valeur du qualificateur</w:t>
            </w:r>
          </w:p>
        </w:tc>
      </w:tr>
      <w:tr w:rsidR="00C76247" w:rsidRPr="005A314F" w14:paraId="62C7AB94" w14:textId="77777777" w:rsidTr="00937DE9">
        <w:trPr>
          <w:trHeight w:val="130"/>
        </w:trPr>
        <w:tc>
          <w:tcPr>
            <w:tcW w:w="614" w:type="dxa"/>
          </w:tcPr>
          <w:p w14:paraId="0E114995"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NA</w:t>
            </w:r>
          </w:p>
        </w:tc>
        <w:tc>
          <w:tcPr>
            <w:tcW w:w="2439" w:type="dxa"/>
          </w:tcPr>
          <w:p w14:paraId="4840966C"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 xml:space="preserve">Clé de caractérisation “Custom” </w:t>
            </w:r>
          </w:p>
        </w:tc>
        <w:tc>
          <w:tcPr>
            <w:tcW w:w="1762" w:type="dxa"/>
          </w:tcPr>
          <w:p w14:paraId="70D77709"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misc_feature</w:t>
            </w:r>
          </w:p>
        </w:tc>
        <w:tc>
          <w:tcPr>
            <w:tcW w:w="1153" w:type="dxa"/>
          </w:tcPr>
          <w:p w14:paraId="14FE9141"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note</w:t>
            </w:r>
          </w:p>
        </w:tc>
        <w:tc>
          <w:tcPr>
            <w:tcW w:w="1970" w:type="dxa"/>
          </w:tcPr>
          <w:p w14:paraId="05171D32" w14:textId="77777777" w:rsidR="00C76247" w:rsidRPr="005E57E3" w:rsidRDefault="00C76247" w:rsidP="009B2AE0">
            <w:pPr>
              <w:pStyle w:val="ListParagraph"/>
              <w:widowControl/>
              <w:ind w:left="19" w:hanging="19"/>
              <w:rPr>
                <w:color w:val="000000" w:themeColor="text1"/>
                <w:sz w:val="17"/>
                <w:szCs w:val="17"/>
                <w:lang w:val="fr-FR"/>
              </w:rPr>
            </w:pPr>
            <w:r w:rsidRPr="005E57E3">
              <w:rPr>
                <w:color w:val="000000" w:themeColor="text1"/>
                <w:sz w:val="17"/>
                <w:szCs w:val="17"/>
                <w:lang w:val="fr-FR"/>
              </w:rPr>
              <w:t>Nom de la clé de caractérisation “Custom” et valeur du champ &lt;223&gt; si présent</w:t>
            </w:r>
          </w:p>
        </w:tc>
      </w:tr>
      <w:tr w:rsidR="00C76247" w:rsidRPr="005E57E3" w14:paraId="3D9F3330" w14:textId="77777777" w:rsidTr="00937DE9">
        <w:trPr>
          <w:trHeight w:val="478"/>
        </w:trPr>
        <w:tc>
          <w:tcPr>
            <w:tcW w:w="614" w:type="dxa"/>
          </w:tcPr>
          <w:p w14:paraId="210E313F"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AA</w:t>
            </w:r>
          </w:p>
        </w:tc>
        <w:tc>
          <w:tcPr>
            <w:tcW w:w="2439" w:type="dxa"/>
          </w:tcPr>
          <w:p w14:paraId="3884079E"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 xml:space="preserve">Clé de caractérisation “Custom” </w:t>
            </w:r>
          </w:p>
        </w:tc>
        <w:tc>
          <w:tcPr>
            <w:tcW w:w="1762" w:type="dxa"/>
          </w:tcPr>
          <w:p w14:paraId="3C25080C"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SITE ou REGION</w:t>
            </w:r>
          </w:p>
        </w:tc>
        <w:tc>
          <w:tcPr>
            <w:tcW w:w="1153" w:type="dxa"/>
          </w:tcPr>
          <w:p w14:paraId="73B2916B" w14:textId="4CE7D84D" w:rsidR="00C76247" w:rsidRPr="005E57E3" w:rsidRDefault="00C76247" w:rsidP="009B2AE0">
            <w:pPr>
              <w:pStyle w:val="ListParagraph"/>
              <w:widowControl/>
              <w:ind w:left="360" w:hanging="360"/>
              <w:rPr>
                <w:color w:val="000000" w:themeColor="text1"/>
                <w:sz w:val="17"/>
                <w:szCs w:val="17"/>
                <w:lang w:val="fr-FR"/>
              </w:rPr>
            </w:pPr>
            <w:r w:rsidRPr="00E64C7E">
              <w:rPr>
                <w:strike/>
                <w:color w:val="FFFFFF"/>
                <w:sz w:val="17"/>
                <w:szCs w:val="17"/>
                <w:shd w:val="clear" w:color="auto" w:fill="800080"/>
                <w:lang w:val="fr-FR"/>
              </w:rPr>
              <w:t>NOTE</w:t>
            </w:r>
            <w:r w:rsidR="00F97DA6" w:rsidRPr="00E64C7E">
              <w:rPr>
                <w:color w:val="000000"/>
                <w:sz w:val="17"/>
                <w:szCs w:val="17"/>
                <w:u w:val="single"/>
                <w:shd w:val="clear" w:color="auto" w:fill="FFFF00"/>
                <w:lang w:val="fr-FR"/>
              </w:rPr>
              <w:t>note</w:t>
            </w:r>
          </w:p>
        </w:tc>
        <w:tc>
          <w:tcPr>
            <w:tcW w:w="1970" w:type="dxa"/>
          </w:tcPr>
          <w:p w14:paraId="2481A6A4" w14:textId="77777777" w:rsidR="00C76247" w:rsidRPr="005E57E3" w:rsidRDefault="00C76247" w:rsidP="009B2AE0">
            <w:pPr>
              <w:pStyle w:val="ListParagraph"/>
              <w:widowControl/>
              <w:ind w:left="0"/>
              <w:rPr>
                <w:color w:val="000000" w:themeColor="text1"/>
                <w:sz w:val="17"/>
                <w:szCs w:val="17"/>
                <w:lang w:val="fr-FR"/>
              </w:rPr>
            </w:pPr>
            <w:r w:rsidRPr="005E57E3">
              <w:rPr>
                <w:color w:val="000000" w:themeColor="text1"/>
                <w:sz w:val="17"/>
                <w:szCs w:val="17"/>
                <w:lang w:val="fr-FR"/>
              </w:rPr>
              <w:t>Nom de la clé de caractérisation “Custom” et valeur du champ &lt;223&gt;</w:t>
            </w:r>
          </w:p>
          <w:p w14:paraId="1CE2A34B" w14:textId="77777777" w:rsidR="00C76247" w:rsidRPr="005E57E3" w:rsidRDefault="00C76247" w:rsidP="009B2AE0">
            <w:pPr>
              <w:pStyle w:val="ListParagraph"/>
              <w:widowControl/>
              <w:ind w:left="0"/>
              <w:rPr>
                <w:color w:val="000000" w:themeColor="text1"/>
                <w:sz w:val="17"/>
                <w:szCs w:val="17"/>
                <w:lang w:val="fr-FR"/>
              </w:rPr>
            </w:pPr>
            <w:r w:rsidRPr="005E57E3">
              <w:rPr>
                <w:color w:val="000000" w:themeColor="text1"/>
                <w:sz w:val="17"/>
                <w:szCs w:val="17"/>
                <w:lang w:val="fr-FR"/>
              </w:rPr>
              <w:t>si présent</w:t>
            </w:r>
          </w:p>
        </w:tc>
      </w:tr>
    </w:tbl>
    <w:p w14:paraId="1F7B8218" w14:textId="77777777" w:rsidR="00C76247" w:rsidRPr="005E57E3" w:rsidRDefault="00C76247" w:rsidP="009B2AE0">
      <w:pPr>
        <w:widowControl/>
        <w:tabs>
          <w:tab w:val="left" w:pos="1039"/>
        </w:tabs>
        <w:rPr>
          <w:sz w:val="17"/>
          <w:szCs w:val="17"/>
          <w:lang w:val="fr-FR"/>
        </w:rPr>
      </w:pPr>
    </w:p>
    <w:p w14:paraId="603A9B66" w14:textId="77777777" w:rsidR="00C76247" w:rsidRPr="005E57E3" w:rsidRDefault="00C76247" w:rsidP="009B2AE0">
      <w:pPr>
        <w:pStyle w:val="Heading3"/>
        <w:widowControl/>
        <w:rPr>
          <w:sz w:val="17"/>
          <w:szCs w:val="17"/>
          <w:lang w:val="fr-FR"/>
        </w:rPr>
      </w:pPr>
      <w:bookmarkStart w:id="917" w:name="_Toc54686925"/>
      <w:bookmarkStart w:id="918" w:name="_Toc59200731"/>
      <w:r w:rsidRPr="005E57E3">
        <w:rPr>
          <w:sz w:val="17"/>
          <w:szCs w:val="17"/>
          <w:lang w:val="fr-FR"/>
        </w:rPr>
        <w:t>Scénario 13</w:t>
      </w:r>
      <w:bookmarkEnd w:id="917"/>
      <w:bookmarkEnd w:id="918"/>
    </w:p>
    <w:p w14:paraId="4368793D" w14:textId="77777777" w:rsidR="00C76247" w:rsidRPr="005E57E3" w:rsidRDefault="00C76247" w:rsidP="009B2AE0">
      <w:pPr>
        <w:widowControl/>
        <w:rPr>
          <w:color w:val="000000" w:themeColor="text1"/>
          <w:sz w:val="17"/>
          <w:szCs w:val="17"/>
          <w:lang w:val="fr-FR"/>
        </w:rPr>
      </w:pPr>
      <w:r w:rsidRPr="005E57E3">
        <w:rPr>
          <w:color w:val="000000" w:themeColor="text1"/>
          <w:sz w:val="17"/>
          <w:szCs w:val="17"/>
          <w:lang w:val="fr-FR"/>
        </w:rPr>
        <w:t>La norme ST.25 comporte la clé de caractérisation “VARSPLIC” qui est définie comme une “description des variants de la séquence produits par un épissage alternatif”.  Dans la norme ST.26, la clé “VARSPLIC” a été remplacée par une clé de caractérisation plus générale appelée “VAR_SEQ” et définie comme une “description des variants de la séquence produits par un épissage alternatif, l’usage de promoteurs alternatifs, une initiation alternative et un déphasage ribosomique”.  Il ne faut donc pas utiliser la clé “VAR_SEQ” pour remplacer la clé “VARSPLIC” sans ajouter d’explication supplémentaire dans un listage des séquences conforme à la norme ST.26.</w:t>
      </w:r>
    </w:p>
    <w:p w14:paraId="19FFE331" w14:textId="77777777" w:rsidR="00C76247" w:rsidRPr="005E57E3" w:rsidRDefault="00C76247" w:rsidP="009B2AE0">
      <w:pPr>
        <w:widowControl/>
        <w:rPr>
          <w:color w:val="000000" w:themeColor="text1"/>
          <w:sz w:val="17"/>
          <w:szCs w:val="17"/>
          <w:lang w:val="fr-FR"/>
        </w:rPr>
      </w:pPr>
    </w:p>
    <w:p w14:paraId="08BB93F7"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1F2810F2" w14:textId="2E7B9F78" w:rsidR="00C76247" w:rsidRPr="005E57E3" w:rsidRDefault="00C76247" w:rsidP="009B2AE0">
      <w:pPr>
        <w:widowControl/>
        <w:rPr>
          <w:sz w:val="17"/>
          <w:szCs w:val="17"/>
          <w:lang w:val="fr-FR"/>
        </w:rPr>
      </w:pPr>
      <w:r w:rsidRPr="005E57E3">
        <w:rPr>
          <w:sz w:val="17"/>
          <w:szCs w:val="17"/>
          <w:lang w:val="fr-FR"/>
        </w:rPr>
        <w:t xml:space="preserve">Selon la norme ST.26, la caractéristique </w:t>
      </w:r>
      <w:r w:rsidRPr="005E57E3">
        <w:rPr>
          <w:color w:val="000000" w:themeColor="text1"/>
          <w:sz w:val="17"/>
          <w:szCs w:val="17"/>
          <w:lang w:val="fr-FR"/>
        </w:rPr>
        <w:t>“VAR_SEQ” doit être employée conjointement avec le qualificateur “</w:t>
      </w:r>
      <w:r w:rsidRPr="00E64C7E">
        <w:rPr>
          <w:strike/>
          <w:color w:val="FFFFFF"/>
          <w:sz w:val="17"/>
          <w:szCs w:val="17"/>
          <w:shd w:val="clear" w:color="auto" w:fill="800080"/>
          <w:lang w:val="fr-FR"/>
        </w:rPr>
        <w:t>NOTE</w:t>
      </w:r>
      <w:r w:rsidR="00F97DA6" w:rsidRPr="00E64C7E">
        <w:rPr>
          <w:color w:val="000000"/>
          <w:sz w:val="17"/>
          <w:szCs w:val="17"/>
          <w:u w:val="single"/>
          <w:shd w:val="clear" w:color="auto" w:fill="FFFF00"/>
          <w:lang w:val="fr-FR"/>
        </w:rPr>
        <w:t>note</w:t>
      </w:r>
      <w:r w:rsidRPr="005E57E3">
        <w:rPr>
          <w:color w:val="000000" w:themeColor="text1"/>
          <w:sz w:val="17"/>
          <w:szCs w:val="17"/>
          <w:lang w:val="fr-FR"/>
        </w:rPr>
        <w:t>”, dont la valeur doit indiquer que la portée était plus restreinte dans la norme ST.25, par exemple avec la mention “Variant de la séquence produit par un épissage alternatif”.  Toute information supplémentaire figurant dans un champ &lt;223&gt; de la norme ST.25 devrait aussi être reprise dans le qualificateur “</w:t>
      </w:r>
      <w:r w:rsidRPr="00E64C7E">
        <w:rPr>
          <w:strike/>
          <w:color w:val="FFFFFF"/>
          <w:sz w:val="17"/>
          <w:szCs w:val="17"/>
          <w:shd w:val="clear" w:color="auto" w:fill="800080"/>
          <w:lang w:val="fr-FR"/>
        </w:rPr>
        <w:t>NOTE</w:t>
      </w:r>
      <w:r w:rsidR="00F97DA6" w:rsidRPr="00E64C7E">
        <w:rPr>
          <w:color w:val="000000"/>
          <w:sz w:val="17"/>
          <w:szCs w:val="17"/>
          <w:u w:val="single"/>
          <w:shd w:val="clear" w:color="auto" w:fill="FFFF00"/>
          <w:lang w:val="fr-FR"/>
        </w:rPr>
        <w:t>note</w:t>
      </w:r>
      <w:r w:rsidRPr="005E57E3">
        <w:rPr>
          <w:color w:val="000000" w:themeColor="text1"/>
          <w:sz w:val="17"/>
          <w:szCs w:val="17"/>
          <w:lang w:val="fr-FR"/>
        </w:rPr>
        <w:t>”.</w:t>
      </w:r>
    </w:p>
    <w:p w14:paraId="5F1EDFD1" w14:textId="77777777" w:rsidR="00C76247" w:rsidRPr="005E57E3" w:rsidRDefault="00C76247" w:rsidP="009B2AE0">
      <w:pPr>
        <w:pStyle w:val="Heading3"/>
        <w:widowControl/>
        <w:rPr>
          <w:sz w:val="17"/>
          <w:szCs w:val="17"/>
          <w:lang w:val="fr-FR"/>
        </w:rPr>
      </w:pPr>
      <w:bookmarkStart w:id="919" w:name="_Toc54686926"/>
      <w:bookmarkStart w:id="920" w:name="_Toc59200732"/>
      <w:r w:rsidRPr="005E57E3">
        <w:rPr>
          <w:sz w:val="17"/>
          <w:szCs w:val="17"/>
          <w:lang w:val="fr-FR"/>
        </w:rPr>
        <w:t>Scénario 14</w:t>
      </w:r>
      <w:bookmarkEnd w:id="919"/>
      <w:bookmarkEnd w:id="920"/>
    </w:p>
    <w:p w14:paraId="3E7D2ED7" w14:textId="62DA7298" w:rsidR="00C76247" w:rsidRPr="005E57E3" w:rsidRDefault="00C76247" w:rsidP="009B2AE0">
      <w:pPr>
        <w:widowControl/>
        <w:rPr>
          <w:sz w:val="17"/>
          <w:szCs w:val="17"/>
          <w:lang w:val="fr-FR"/>
        </w:rPr>
      </w:pPr>
      <w:r w:rsidRPr="005E57E3">
        <w:rPr>
          <w:sz w:val="17"/>
          <w:szCs w:val="17"/>
          <w:lang w:val="fr-FR"/>
        </w:rPr>
        <w:t xml:space="preserve">Si la source de la séquence est artificielle, il convient de porter la mention “Artificial Sequence” dans le champ &lt;213&gt; (Organisme) de la norme ST.25.  Selon la norme ST.26, la clé de caractérisation “source” </w:t>
      </w:r>
      <w:r w:rsidRPr="00E64C7E">
        <w:rPr>
          <w:strike/>
          <w:color w:val="FFFFFF"/>
          <w:sz w:val="17"/>
          <w:szCs w:val="17"/>
          <w:shd w:val="clear" w:color="auto" w:fill="800080"/>
          <w:lang w:val="fr-FR"/>
        </w:rPr>
        <w:t xml:space="preserve">ou “SOURCE” </w:t>
      </w:r>
      <w:r w:rsidRPr="005E57E3">
        <w:rPr>
          <w:sz w:val="17"/>
          <w:szCs w:val="17"/>
          <w:lang w:val="fr-FR"/>
        </w:rPr>
        <w:t>doit comporter le qualificateur “organism”</w:t>
      </w:r>
      <w:r w:rsidRPr="00E64C7E">
        <w:rPr>
          <w:strike/>
          <w:color w:val="FFFFFF"/>
          <w:sz w:val="17"/>
          <w:szCs w:val="17"/>
          <w:shd w:val="clear" w:color="auto" w:fill="800080"/>
          <w:lang w:val="fr-FR"/>
        </w:rPr>
        <w:t xml:space="preserve"> ou “ORGANISM”</w:t>
      </w:r>
      <w:r w:rsidRPr="005E57E3">
        <w:rPr>
          <w:sz w:val="17"/>
          <w:szCs w:val="17"/>
          <w:lang w:val="fr-FR"/>
        </w:rPr>
        <w:t>, dont la valeur doit être “synthetic construct” et non “Artificial Sequence”.</w:t>
      </w:r>
    </w:p>
    <w:p w14:paraId="637AC6BE" w14:textId="77777777" w:rsidR="00C76247" w:rsidRPr="005E57E3" w:rsidRDefault="00C76247" w:rsidP="009B2AE0">
      <w:pPr>
        <w:widowControl/>
        <w:rPr>
          <w:sz w:val="17"/>
          <w:szCs w:val="17"/>
          <w:lang w:val="fr-FR"/>
        </w:rPr>
      </w:pPr>
    </w:p>
    <w:p w14:paraId="782762A7"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1A0095A2" w14:textId="17E16520" w:rsidR="00C76247" w:rsidRPr="005E57E3" w:rsidRDefault="00C76247" w:rsidP="009B2AE0">
      <w:pPr>
        <w:widowControl/>
        <w:rPr>
          <w:sz w:val="17"/>
          <w:szCs w:val="17"/>
          <w:lang w:val="fr-FR"/>
        </w:rPr>
      </w:pPr>
      <w:r w:rsidRPr="005E57E3">
        <w:rPr>
          <w:sz w:val="17"/>
          <w:szCs w:val="17"/>
          <w:lang w:val="fr-FR"/>
        </w:rPr>
        <w:t xml:space="preserve">La valeur du qualificateur “organism” </w:t>
      </w:r>
      <w:r w:rsidRPr="00E64C7E">
        <w:rPr>
          <w:strike/>
          <w:color w:val="FFFFFF"/>
          <w:sz w:val="17"/>
          <w:szCs w:val="17"/>
          <w:shd w:val="clear" w:color="auto" w:fill="800080"/>
          <w:lang w:val="fr-FR"/>
        </w:rPr>
        <w:t xml:space="preserve">ou “ORGANISM” </w:t>
      </w:r>
      <w:r w:rsidRPr="005E57E3">
        <w:rPr>
          <w:sz w:val="17"/>
          <w:szCs w:val="17"/>
          <w:lang w:val="fr-FR"/>
        </w:rPr>
        <w:t xml:space="preserve">de la norme ST.26 doit être “synthetic construct”.  Pour éviter une éventuelle suppression d’élément, toute explication figurant dans le champ obligatoire &lt;213&gt; de la norme ST.25 doit apparaître dans un </w:t>
      </w:r>
      <w:r w:rsidRPr="005E57E3">
        <w:rPr>
          <w:color w:val="000000" w:themeColor="text1"/>
          <w:sz w:val="17"/>
          <w:szCs w:val="17"/>
          <w:lang w:val="fr-FR"/>
        </w:rPr>
        <w:t xml:space="preserve">qualificateur “note” </w:t>
      </w:r>
      <w:r w:rsidRPr="00E64C7E">
        <w:rPr>
          <w:strike/>
          <w:color w:val="FFFFFF"/>
          <w:sz w:val="17"/>
          <w:szCs w:val="17"/>
          <w:shd w:val="clear" w:color="auto" w:fill="800080"/>
          <w:lang w:val="fr-FR"/>
        </w:rPr>
        <w:t xml:space="preserve">ou “NOTE” </w:t>
      </w:r>
      <w:r w:rsidRPr="005E57E3">
        <w:rPr>
          <w:color w:val="000000" w:themeColor="text1"/>
          <w:sz w:val="17"/>
          <w:szCs w:val="17"/>
          <w:lang w:val="fr-FR"/>
        </w:rPr>
        <w:t xml:space="preserve">(de la clé de caractérisation </w:t>
      </w:r>
      <w:r w:rsidRPr="005E57E3">
        <w:rPr>
          <w:sz w:val="17"/>
          <w:szCs w:val="17"/>
          <w:lang w:val="fr-FR"/>
        </w:rPr>
        <w:t>“source”</w:t>
      </w:r>
      <w:r w:rsidRPr="00E64C7E">
        <w:rPr>
          <w:strike/>
          <w:color w:val="FFFFFF"/>
          <w:sz w:val="17"/>
          <w:szCs w:val="17"/>
          <w:shd w:val="clear" w:color="auto" w:fill="800080"/>
          <w:lang w:val="fr-FR"/>
        </w:rPr>
        <w:t xml:space="preserve"> ou “SOURCE”</w:t>
      </w:r>
      <w:r w:rsidRPr="005E57E3">
        <w:rPr>
          <w:sz w:val="17"/>
          <w:szCs w:val="17"/>
          <w:lang w:val="fr-FR"/>
        </w:rPr>
        <w:t>).</w:t>
      </w:r>
    </w:p>
    <w:p w14:paraId="19F1FCCE" w14:textId="77777777" w:rsidR="00F97DA6" w:rsidRDefault="00F97DA6" w:rsidP="009B2AE0">
      <w:pPr>
        <w:pStyle w:val="Heading3"/>
        <w:widowControl/>
        <w:rPr>
          <w:sz w:val="17"/>
          <w:szCs w:val="17"/>
          <w:lang w:val="fr-FR"/>
        </w:rPr>
      </w:pPr>
      <w:bookmarkStart w:id="921" w:name="_Toc54686927"/>
      <w:bookmarkStart w:id="922" w:name="_Toc59200733"/>
    </w:p>
    <w:p w14:paraId="23793029" w14:textId="41EC1BC4" w:rsidR="00C76247" w:rsidRPr="005E57E3" w:rsidRDefault="00C76247" w:rsidP="009B2AE0">
      <w:pPr>
        <w:pStyle w:val="Heading3"/>
        <w:widowControl/>
        <w:rPr>
          <w:sz w:val="17"/>
          <w:szCs w:val="17"/>
          <w:lang w:val="fr-FR"/>
        </w:rPr>
      </w:pPr>
      <w:r w:rsidRPr="005E57E3">
        <w:rPr>
          <w:sz w:val="17"/>
          <w:szCs w:val="17"/>
          <w:lang w:val="fr-FR"/>
        </w:rPr>
        <w:t>Scénario 15</w:t>
      </w:r>
      <w:bookmarkEnd w:id="921"/>
      <w:bookmarkEnd w:id="922"/>
    </w:p>
    <w:p w14:paraId="7B39533B" w14:textId="45277EEF" w:rsidR="00C76247" w:rsidRPr="005E57E3" w:rsidRDefault="00C76247" w:rsidP="009B2AE0">
      <w:pPr>
        <w:widowControl/>
        <w:rPr>
          <w:sz w:val="17"/>
          <w:szCs w:val="17"/>
          <w:lang w:val="fr-FR"/>
        </w:rPr>
      </w:pPr>
      <w:r w:rsidRPr="005E57E3">
        <w:rPr>
          <w:sz w:val="17"/>
          <w:szCs w:val="17"/>
          <w:lang w:val="fr-FR"/>
        </w:rPr>
        <w:t xml:space="preserve">Si le nom scientifique de l’organisme source d’une séquence est inconnu, il faut porter la mention “Unknown” dans le champ &lt;213&gt; (Organisme) de la norme ST.25.  Selon la norme ST.26, la clé de caractérisation “source” </w:t>
      </w:r>
      <w:r w:rsidRPr="00E64C7E">
        <w:rPr>
          <w:strike/>
          <w:color w:val="FFFFFF"/>
          <w:sz w:val="17"/>
          <w:szCs w:val="17"/>
          <w:shd w:val="clear" w:color="auto" w:fill="800080"/>
          <w:lang w:val="fr-FR"/>
        </w:rPr>
        <w:t xml:space="preserve">ou “SOURCE” </w:t>
      </w:r>
      <w:r w:rsidRPr="005E57E3">
        <w:rPr>
          <w:sz w:val="17"/>
          <w:szCs w:val="17"/>
          <w:lang w:val="fr-FR"/>
        </w:rPr>
        <w:t>doit comporter le qualificateur “organism”</w:t>
      </w:r>
      <w:r w:rsidRPr="00E64C7E">
        <w:rPr>
          <w:strike/>
          <w:color w:val="FFFFFF"/>
          <w:sz w:val="17"/>
          <w:szCs w:val="17"/>
          <w:shd w:val="clear" w:color="auto" w:fill="800080"/>
          <w:lang w:val="fr-FR"/>
        </w:rPr>
        <w:t xml:space="preserve"> ou “ORGANISM”</w:t>
      </w:r>
      <w:r w:rsidRPr="005E57E3">
        <w:rPr>
          <w:sz w:val="17"/>
          <w:szCs w:val="17"/>
          <w:lang w:val="fr-FR"/>
        </w:rPr>
        <w:t>, dont la valeur doit être “unidentified” et non “Unknown”.</w:t>
      </w:r>
    </w:p>
    <w:p w14:paraId="613B036E" w14:textId="77777777" w:rsidR="00C76247" w:rsidRPr="005E57E3" w:rsidRDefault="00C76247" w:rsidP="009B2AE0">
      <w:pPr>
        <w:widowControl/>
        <w:rPr>
          <w:sz w:val="17"/>
          <w:szCs w:val="17"/>
          <w:lang w:val="fr-FR"/>
        </w:rPr>
      </w:pPr>
    </w:p>
    <w:p w14:paraId="2FFF7CB0"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775F2AB9" w14:textId="1B68AD9D" w:rsidR="00C76247" w:rsidRPr="005E57E3" w:rsidRDefault="00C76247" w:rsidP="009B2AE0">
      <w:pPr>
        <w:widowControl/>
        <w:rPr>
          <w:sz w:val="17"/>
          <w:szCs w:val="17"/>
          <w:lang w:val="fr-FR"/>
        </w:rPr>
      </w:pPr>
      <w:r w:rsidRPr="005E57E3">
        <w:rPr>
          <w:sz w:val="17"/>
          <w:szCs w:val="17"/>
          <w:lang w:val="fr-FR"/>
        </w:rPr>
        <w:t xml:space="preserve">La valeur du qualificateur “organism” </w:t>
      </w:r>
      <w:r w:rsidRPr="00E64C7E">
        <w:rPr>
          <w:strike/>
          <w:color w:val="FFFFFF"/>
          <w:sz w:val="17"/>
          <w:szCs w:val="17"/>
          <w:shd w:val="clear" w:color="auto" w:fill="800080"/>
          <w:lang w:val="fr-FR"/>
        </w:rPr>
        <w:t xml:space="preserve">ou “ORGANISM” </w:t>
      </w:r>
      <w:r w:rsidRPr="005E57E3">
        <w:rPr>
          <w:sz w:val="17"/>
          <w:szCs w:val="17"/>
          <w:lang w:val="fr-FR"/>
        </w:rPr>
        <w:t xml:space="preserve">selon la norme ST.26 doit être “unidentified”.  Pour éviter une éventuelle suppression d’élément, toute explication figurant dans le champ obligatoire &lt;223&gt; de la norme ST.25 doit apparaître dans un </w:t>
      </w:r>
      <w:r w:rsidRPr="005E57E3">
        <w:rPr>
          <w:color w:val="000000" w:themeColor="text1"/>
          <w:sz w:val="17"/>
          <w:szCs w:val="17"/>
          <w:lang w:val="fr-FR"/>
        </w:rPr>
        <w:t xml:space="preserve">qualificateur “note” </w:t>
      </w:r>
      <w:r w:rsidRPr="00E64C7E">
        <w:rPr>
          <w:strike/>
          <w:color w:val="FFFFFF"/>
          <w:sz w:val="17"/>
          <w:szCs w:val="17"/>
          <w:shd w:val="clear" w:color="auto" w:fill="800080"/>
          <w:lang w:val="fr-FR"/>
        </w:rPr>
        <w:t xml:space="preserve">ou “NOTE” </w:t>
      </w:r>
      <w:r w:rsidRPr="005E57E3">
        <w:rPr>
          <w:color w:val="000000" w:themeColor="text1"/>
          <w:sz w:val="17"/>
          <w:szCs w:val="17"/>
          <w:lang w:val="fr-FR"/>
        </w:rPr>
        <w:t xml:space="preserve">(de la clé de caractérisation </w:t>
      </w:r>
      <w:r w:rsidRPr="005E57E3">
        <w:rPr>
          <w:sz w:val="17"/>
          <w:szCs w:val="17"/>
          <w:lang w:val="fr-FR"/>
        </w:rPr>
        <w:t>“source”</w:t>
      </w:r>
      <w:r w:rsidRPr="00E64C7E">
        <w:rPr>
          <w:strike/>
          <w:color w:val="FFFFFF"/>
          <w:sz w:val="17"/>
          <w:szCs w:val="17"/>
          <w:shd w:val="clear" w:color="auto" w:fill="800080"/>
          <w:lang w:val="fr-FR"/>
        </w:rPr>
        <w:t xml:space="preserve"> ou “SOURCE”</w:t>
      </w:r>
      <w:r w:rsidRPr="005E57E3">
        <w:rPr>
          <w:sz w:val="17"/>
          <w:szCs w:val="17"/>
          <w:lang w:val="fr-FR"/>
        </w:rPr>
        <w:t>).</w:t>
      </w:r>
    </w:p>
    <w:p w14:paraId="0055E62B" w14:textId="77777777" w:rsidR="000810AE" w:rsidRDefault="000810AE" w:rsidP="009B2AE0">
      <w:pPr>
        <w:pStyle w:val="Heading3"/>
        <w:widowControl/>
        <w:rPr>
          <w:sz w:val="17"/>
          <w:szCs w:val="17"/>
          <w:lang w:val="fr-FR"/>
        </w:rPr>
      </w:pPr>
      <w:bookmarkStart w:id="923" w:name="_Toc54686928"/>
      <w:bookmarkStart w:id="924" w:name="_Toc59200734"/>
    </w:p>
    <w:p w14:paraId="18F703A7" w14:textId="0827F7B1" w:rsidR="00C76247" w:rsidRPr="005E57E3" w:rsidRDefault="00C76247" w:rsidP="009B2AE0">
      <w:pPr>
        <w:pStyle w:val="Heading3"/>
        <w:widowControl/>
        <w:rPr>
          <w:sz w:val="17"/>
          <w:szCs w:val="17"/>
          <w:lang w:val="fr-FR"/>
        </w:rPr>
      </w:pPr>
      <w:r w:rsidRPr="005E57E3">
        <w:rPr>
          <w:sz w:val="17"/>
          <w:szCs w:val="17"/>
          <w:lang w:val="fr-FR"/>
        </w:rPr>
        <w:t>Scénario 16</w:t>
      </w:r>
      <w:bookmarkEnd w:id="923"/>
      <w:bookmarkEnd w:id="924"/>
    </w:p>
    <w:p w14:paraId="5753EEAA" w14:textId="77777777" w:rsidR="00C76247" w:rsidRPr="005E57E3" w:rsidRDefault="00C76247" w:rsidP="009B2AE0">
      <w:pPr>
        <w:widowControl/>
        <w:rPr>
          <w:sz w:val="17"/>
          <w:szCs w:val="17"/>
          <w:lang w:val="fr-FR"/>
        </w:rPr>
      </w:pPr>
      <w:r w:rsidRPr="005E57E3">
        <w:rPr>
          <w:sz w:val="17"/>
          <w:szCs w:val="17"/>
          <w:lang w:val="fr-FR"/>
        </w:rPr>
        <w:t>Pour les acides aminés précédant la protéine mature, par exemple les préséquences, les proséquences et les pré-proséquences ainsi que les séquences signal, la norme ST.25 permet d’ajouter à la liste des acides aminés, à titre facultatif, des numéros négatifs en comptant à rebours et en commençant par l’acide aminé voisin de l’acide portant le numéro 1.  La norme ST.26 ne permet pas d’utiliser des numéros négatifs dans l’emplacement de la caractéristique.</w:t>
      </w:r>
    </w:p>
    <w:p w14:paraId="49F7D729" w14:textId="77777777" w:rsidR="00C76247" w:rsidRPr="005E57E3" w:rsidRDefault="00C76247" w:rsidP="009B2AE0">
      <w:pPr>
        <w:widowControl/>
        <w:rPr>
          <w:sz w:val="17"/>
          <w:szCs w:val="17"/>
          <w:lang w:val="fr-FR"/>
        </w:rPr>
      </w:pPr>
    </w:p>
    <w:p w14:paraId="44060CD9"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3727A937" w14:textId="7C091DB6" w:rsidR="00C76247" w:rsidRPr="005E57E3" w:rsidRDefault="00C76247" w:rsidP="009B2AE0">
      <w:pPr>
        <w:pStyle w:val="ONUME"/>
        <w:widowControl/>
        <w:numPr>
          <w:ilvl w:val="0"/>
          <w:numId w:val="29"/>
        </w:numPr>
        <w:kinsoku/>
        <w:ind w:left="567" w:firstLine="0"/>
        <w:rPr>
          <w:sz w:val="17"/>
          <w:szCs w:val="17"/>
          <w:lang w:val="fr-FR"/>
        </w:rPr>
      </w:pPr>
      <w:r w:rsidRPr="005E57E3">
        <w:rPr>
          <w:sz w:val="17"/>
          <w:szCs w:val="17"/>
          <w:lang w:val="fr-FR"/>
        </w:rPr>
        <w:t>Si le listage des séquences selon la norme ST.25 comporte une ou plusieurs caractéristiques dans un champ &lt;221&gt; et un champ &lt;222&gt; annexe, et que ces caractéristiques s’accompagnent d’une numérotation négative ou positive, par exemple “PROPEP” ou “CHAIN”, il convient d’employer la clé de caractérisation adéquate dans le listage des séquences selon la norme ST.26, par exemple “PROPEP” ou “CHAIN”.  On peut employer un qualificateur “</w:t>
      </w:r>
      <w:r w:rsidRPr="00E64C7E">
        <w:rPr>
          <w:strike/>
          <w:color w:val="FFFFFF"/>
          <w:sz w:val="17"/>
          <w:szCs w:val="17"/>
          <w:shd w:val="clear" w:color="auto" w:fill="800080"/>
          <w:lang w:val="fr-FR"/>
        </w:rPr>
        <w:t>NOTE</w:t>
      </w:r>
      <w:r w:rsidR="000810AE" w:rsidRPr="00E64C7E">
        <w:rPr>
          <w:color w:val="000000"/>
          <w:sz w:val="17"/>
          <w:szCs w:val="17"/>
          <w:u w:val="single"/>
          <w:shd w:val="clear" w:color="auto" w:fill="FFFF00"/>
          <w:lang w:val="fr-FR"/>
        </w:rPr>
        <w:t>note</w:t>
      </w:r>
      <w:r w:rsidRPr="005E57E3">
        <w:rPr>
          <w:sz w:val="17"/>
          <w:szCs w:val="17"/>
          <w:lang w:val="fr-FR"/>
        </w:rPr>
        <w:t>” pour reprendre les informations d’un champ &lt;223&gt;, le cas échéant;</w:t>
      </w:r>
    </w:p>
    <w:p w14:paraId="0793684B" w14:textId="58F69A69" w:rsidR="00C76247" w:rsidRPr="005E57E3" w:rsidRDefault="00C76247" w:rsidP="009B2AE0">
      <w:pPr>
        <w:pStyle w:val="ONUME"/>
        <w:widowControl/>
        <w:numPr>
          <w:ilvl w:val="0"/>
          <w:numId w:val="29"/>
        </w:numPr>
        <w:kinsoku/>
        <w:ind w:left="567" w:firstLine="0"/>
        <w:rPr>
          <w:sz w:val="17"/>
          <w:szCs w:val="17"/>
          <w:lang w:val="fr-FR"/>
        </w:rPr>
      </w:pPr>
      <w:r w:rsidRPr="005E57E3">
        <w:rPr>
          <w:sz w:val="17"/>
          <w:szCs w:val="17"/>
          <w:lang w:val="fr-FR"/>
        </w:rPr>
        <w:t>Si le listage des séquences selon la norme ST.25 ne comporte pas de caractéristique dans un champ &lt;221&gt; et un champ &lt;222&gt; annexe, mais que la description de la demande contient des informations relatives à une numérotation négative ou positive, il convient d’employer la clé de caractérisation adéquate dans le listage des séquences selon la norme ST.26, par exemple “PROPEP” ou “CHAIN”.  Une autre possibilité consiste à utiliser la clé de caractérisation “REGION”.  On peut employer un qualificateur “</w:t>
      </w:r>
      <w:r w:rsidRPr="00E64C7E">
        <w:rPr>
          <w:strike/>
          <w:color w:val="FFFFFF"/>
          <w:sz w:val="17"/>
          <w:szCs w:val="17"/>
          <w:shd w:val="clear" w:color="auto" w:fill="800080"/>
          <w:lang w:val="fr-FR"/>
        </w:rPr>
        <w:t>NOTE</w:t>
      </w:r>
      <w:r w:rsidR="000810AE" w:rsidRPr="00E64C7E">
        <w:rPr>
          <w:color w:val="000000"/>
          <w:sz w:val="17"/>
          <w:szCs w:val="17"/>
          <w:u w:val="single"/>
          <w:shd w:val="clear" w:color="auto" w:fill="FFFF00"/>
          <w:lang w:val="fr-FR"/>
        </w:rPr>
        <w:t>note</w:t>
      </w:r>
      <w:r w:rsidRPr="005E57E3">
        <w:rPr>
          <w:sz w:val="17"/>
          <w:szCs w:val="17"/>
          <w:lang w:val="fr-FR"/>
        </w:rPr>
        <w:t>” pour reprendre les informations figurant dans la description de la demande, le cas échéant;</w:t>
      </w:r>
    </w:p>
    <w:p w14:paraId="3D14B966" w14:textId="7070E548" w:rsidR="00C76247" w:rsidRPr="005E57E3" w:rsidRDefault="00C76247" w:rsidP="009B2AE0">
      <w:pPr>
        <w:pStyle w:val="ONUME"/>
        <w:widowControl/>
        <w:numPr>
          <w:ilvl w:val="0"/>
          <w:numId w:val="29"/>
        </w:numPr>
        <w:kinsoku/>
        <w:ind w:left="567" w:firstLine="0"/>
        <w:rPr>
          <w:sz w:val="17"/>
          <w:szCs w:val="17"/>
          <w:lang w:val="fr-FR"/>
        </w:rPr>
      </w:pPr>
      <w:r w:rsidRPr="005E57E3">
        <w:rPr>
          <w:sz w:val="17"/>
          <w:szCs w:val="17"/>
          <w:lang w:val="fr-FR"/>
        </w:rPr>
        <w:t>Si ni le listage des séquences selon la norme ST.25 ni la description de la demande ne contiennent d’informations sur une numérotation négative ou positive, pour éviter une éventuelle suppression d’élément dans le listage des séquences selon la norme ST.26, il convient d’utiliser la clé de caractérisation “REGION” lorsque l’emplacement de la caractéristique recouvre la région portant un numéro négatif dans la séquence conforme à la norme ST.25.  Il faut aussi utiliser un qualificateur “</w:t>
      </w:r>
      <w:r w:rsidRPr="00E64C7E">
        <w:rPr>
          <w:strike/>
          <w:color w:val="FFFFFF"/>
          <w:sz w:val="17"/>
          <w:szCs w:val="17"/>
          <w:shd w:val="clear" w:color="auto" w:fill="800080"/>
          <w:lang w:val="fr-FR"/>
        </w:rPr>
        <w:t>NOTE</w:t>
      </w:r>
      <w:r w:rsidR="000810AE" w:rsidRPr="00E64C7E">
        <w:rPr>
          <w:color w:val="000000"/>
          <w:sz w:val="17"/>
          <w:szCs w:val="17"/>
          <w:u w:val="single"/>
          <w:shd w:val="clear" w:color="auto" w:fill="FFFF00"/>
          <w:lang w:val="fr-FR"/>
        </w:rPr>
        <w:t>note</w:t>
      </w:r>
      <w:r w:rsidRPr="005E57E3">
        <w:rPr>
          <w:sz w:val="17"/>
          <w:szCs w:val="17"/>
          <w:lang w:val="fr-FR"/>
        </w:rPr>
        <w:t>” pour indiquer que la séquence d’acides aminés portait un numéro négatif dans le listage des séquences établi selon la norme ST.25 aux fins de la demande dont la priorité est revendiquée.</w:t>
      </w:r>
    </w:p>
    <w:p w14:paraId="38E994FB" w14:textId="77777777" w:rsidR="000810AE" w:rsidRDefault="000810AE" w:rsidP="009B2AE0">
      <w:pPr>
        <w:pStyle w:val="Heading3"/>
        <w:widowControl/>
        <w:rPr>
          <w:sz w:val="17"/>
          <w:szCs w:val="17"/>
          <w:lang w:val="fr-FR"/>
        </w:rPr>
      </w:pPr>
      <w:bookmarkStart w:id="925" w:name="_Toc54686929"/>
      <w:bookmarkStart w:id="926" w:name="_Toc59200735"/>
    </w:p>
    <w:p w14:paraId="5F1941B7" w14:textId="158C0D5E" w:rsidR="00C76247" w:rsidRPr="005E57E3" w:rsidRDefault="00C76247" w:rsidP="009B2AE0">
      <w:pPr>
        <w:pStyle w:val="Heading3"/>
        <w:widowControl/>
        <w:rPr>
          <w:sz w:val="17"/>
          <w:szCs w:val="17"/>
          <w:lang w:val="fr-FR"/>
        </w:rPr>
      </w:pPr>
      <w:r w:rsidRPr="005E57E3">
        <w:rPr>
          <w:sz w:val="17"/>
          <w:szCs w:val="17"/>
          <w:lang w:val="fr-FR"/>
        </w:rPr>
        <w:t>Scénario 17</w:t>
      </w:r>
      <w:bookmarkEnd w:id="925"/>
      <w:bookmarkEnd w:id="926"/>
    </w:p>
    <w:p w14:paraId="66FAE424" w14:textId="77777777" w:rsidR="00C76247" w:rsidRPr="005E57E3" w:rsidRDefault="00C76247" w:rsidP="009B2AE0">
      <w:pPr>
        <w:widowControl/>
        <w:rPr>
          <w:sz w:val="17"/>
          <w:szCs w:val="17"/>
          <w:lang w:val="fr-FR"/>
        </w:rPr>
      </w:pPr>
      <w:r w:rsidRPr="005E57E3">
        <w:rPr>
          <w:sz w:val="17"/>
          <w:szCs w:val="17"/>
          <w:lang w:val="fr-FR"/>
        </w:rPr>
        <w:t>La norme ST.25 permet de fournir des informations concernant la publication dans les champs &lt;300&gt; à &lt;313&gt;.  La norme ST.26 ne permet pas de communiquer ces informations.</w:t>
      </w:r>
    </w:p>
    <w:p w14:paraId="420F310A" w14:textId="77777777" w:rsidR="00C76247" w:rsidRPr="005E57E3" w:rsidRDefault="00C76247" w:rsidP="009B2AE0">
      <w:pPr>
        <w:widowControl/>
        <w:rPr>
          <w:sz w:val="17"/>
          <w:szCs w:val="17"/>
          <w:lang w:val="fr-FR"/>
        </w:rPr>
      </w:pPr>
    </w:p>
    <w:p w14:paraId="5BD91F0D"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33892E6F" w14:textId="77777777" w:rsidR="00C76247" w:rsidRPr="005E57E3" w:rsidRDefault="00C76247" w:rsidP="009B2AE0">
      <w:pPr>
        <w:widowControl/>
        <w:rPr>
          <w:sz w:val="17"/>
          <w:szCs w:val="17"/>
          <w:lang w:val="fr-FR"/>
        </w:rPr>
      </w:pPr>
      <w:r w:rsidRPr="005E57E3">
        <w:rPr>
          <w:sz w:val="17"/>
          <w:szCs w:val="17"/>
          <w:lang w:val="fr-FR"/>
        </w:rPr>
        <w:t>Les informations figurant dans les champs &lt;300&gt; à &lt;313&gt; de la norme ST.25 doivent être reprises dans le corps de la demande annexe si elles n’y figurent pas déjà.</w:t>
      </w:r>
    </w:p>
    <w:p w14:paraId="19C872CE" w14:textId="77777777" w:rsidR="000810AE" w:rsidRDefault="000810AE" w:rsidP="009B2AE0">
      <w:pPr>
        <w:pStyle w:val="Heading3"/>
        <w:widowControl/>
        <w:rPr>
          <w:sz w:val="17"/>
          <w:szCs w:val="17"/>
          <w:lang w:val="fr-FR"/>
        </w:rPr>
      </w:pPr>
      <w:bookmarkStart w:id="927" w:name="_Toc54686930"/>
      <w:bookmarkStart w:id="928" w:name="_Toc59200736"/>
    </w:p>
    <w:p w14:paraId="30C723B4" w14:textId="64AB46CF" w:rsidR="00C76247" w:rsidRPr="005E57E3" w:rsidRDefault="00C76247" w:rsidP="009B2AE0">
      <w:pPr>
        <w:pStyle w:val="Heading3"/>
        <w:widowControl/>
        <w:rPr>
          <w:sz w:val="17"/>
          <w:szCs w:val="17"/>
          <w:lang w:val="fr-FR"/>
        </w:rPr>
      </w:pPr>
      <w:r w:rsidRPr="005E57E3">
        <w:rPr>
          <w:sz w:val="17"/>
          <w:szCs w:val="17"/>
          <w:lang w:val="fr-FR"/>
        </w:rPr>
        <w:t>Scénario 18</w:t>
      </w:r>
      <w:bookmarkEnd w:id="927"/>
      <w:bookmarkEnd w:id="928"/>
    </w:p>
    <w:p w14:paraId="62B17FE3" w14:textId="77777777" w:rsidR="00C76247" w:rsidRPr="005E57E3" w:rsidRDefault="00C76247" w:rsidP="009B2AE0">
      <w:pPr>
        <w:widowControl/>
        <w:rPr>
          <w:sz w:val="17"/>
          <w:szCs w:val="17"/>
          <w:lang w:val="fr-FR"/>
        </w:rPr>
      </w:pPr>
      <w:r w:rsidRPr="005E57E3">
        <w:rPr>
          <w:sz w:val="17"/>
          <w:szCs w:val="17"/>
          <w:lang w:val="fr-FR"/>
        </w:rPr>
        <w:t>La norme ST.25 ne prévoit pas de méthode normalisée pour indiquer qu’une région CDS d’une séquence de nucléotides doit être traduite au moyen d’un tableau de codes génétiques différent du tableau classique.  Inversement, la norme ST.26 dispose d’un qualificateur “transl_table” qui peut être employé dans la clé de caractérisation “CDS” pour indiquer que la région doit être traduite au moyen d’un tableau de codes génétiques différent.  Si le qualificateur “transl_table” n’est pas employé, on présume qu’il faut utiliser le tableau de codes génétiques classique.</w:t>
      </w:r>
    </w:p>
    <w:p w14:paraId="4E841CF4" w14:textId="77777777" w:rsidR="00C76247" w:rsidRPr="005E57E3" w:rsidRDefault="00C76247" w:rsidP="009B2AE0">
      <w:pPr>
        <w:widowControl/>
        <w:rPr>
          <w:sz w:val="17"/>
          <w:szCs w:val="17"/>
          <w:lang w:val="fr-FR"/>
        </w:rPr>
      </w:pPr>
    </w:p>
    <w:p w14:paraId="3D578F49"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6320CAC5" w14:textId="77777777" w:rsidR="00C76247" w:rsidRPr="005E57E3" w:rsidRDefault="00C76247" w:rsidP="009B2AE0">
      <w:pPr>
        <w:pStyle w:val="ONUME"/>
        <w:widowControl/>
        <w:numPr>
          <w:ilvl w:val="0"/>
          <w:numId w:val="30"/>
        </w:numPr>
        <w:kinsoku/>
        <w:ind w:left="567" w:firstLine="0"/>
        <w:rPr>
          <w:sz w:val="17"/>
          <w:szCs w:val="17"/>
          <w:lang w:val="fr-FR"/>
        </w:rPr>
      </w:pPr>
      <w:r w:rsidRPr="005E57E3">
        <w:rPr>
          <w:sz w:val="17"/>
          <w:szCs w:val="17"/>
          <w:lang w:val="fr-FR"/>
        </w:rPr>
        <w:t>Si le listage des séquences selon la norme ST.25 ou la description de la demande indique clairement qu’il faut traduire une région CDS au moyen d’un tableau de codes génétiques différent, il faut employer le qualificateur “transl_table” en précisant le numéro du tableau dans sa valeur.  Ne pas employer ce qualificateur reviendrait à ajouter un élément car on présumerait qu’il faut utiliser le tableau classique (“Standard Code”).  En outre, si l’on ne reprend pas les informations sur l’emploi d’un tableau différent dans le listage des séquences conforme à la norme ST.26, ces informations qui figuraient dans le listage des séquences selon la norme ST.25 ou dans la description de la demande vont probablement constituer des éléments supprimés.</w:t>
      </w:r>
    </w:p>
    <w:p w14:paraId="7C0FCCF1" w14:textId="77777777" w:rsidR="00C76247" w:rsidRPr="005E57E3" w:rsidRDefault="00C76247" w:rsidP="009B2AE0">
      <w:pPr>
        <w:pStyle w:val="ONUME"/>
        <w:widowControl/>
        <w:numPr>
          <w:ilvl w:val="0"/>
          <w:numId w:val="30"/>
        </w:numPr>
        <w:kinsoku/>
        <w:ind w:left="567" w:firstLine="0"/>
        <w:rPr>
          <w:sz w:val="17"/>
          <w:szCs w:val="17"/>
          <w:lang w:val="fr-FR"/>
        </w:rPr>
      </w:pPr>
      <w:r w:rsidRPr="005E57E3">
        <w:rPr>
          <w:sz w:val="17"/>
          <w:szCs w:val="17"/>
          <w:lang w:val="fr-FR"/>
        </w:rPr>
        <w:t>Si le listage des séquences selon la norme ST.25 ou la description de la demande n’indique pas qu’il faut traduire une région CDS au moyen d’un tableau de codes génétiques différent, le qualificateur “transl_table” ne doit pas être utilisé;  il peut toutefois l’être si la valeur du qualificateur est “1”, ce qui désigne le tableau de codes classique.  Toute indication d’une autre valeur dans ce qualificateur constituerait probablement un ajout ou une suppression d’élément.</w:t>
      </w:r>
    </w:p>
    <w:p w14:paraId="737F2BB2" w14:textId="77777777" w:rsidR="000810AE" w:rsidRDefault="000810AE" w:rsidP="009B2AE0">
      <w:pPr>
        <w:pStyle w:val="Heading3"/>
        <w:widowControl/>
        <w:rPr>
          <w:sz w:val="17"/>
          <w:szCs w:val="17"/>
          <w:lang w:val="fr-FR"/>
        </w:rPr>
      </w:pPr>
      <w:bookmarkStart w:id="929" w:name="_Toc54686931"/>
      <w:bookmarkStart w:id="930" w:name="_Toc59200737"/>
    </w:p>
    <w:p w14:paraId="0536308A" w14:textId="21F29D09" w:rsidR="00C76247" w:rsidRPr="005E57E3" w:rsidRDefault="00C76247" w:rsidP="009B2AE0">
      <w:pPr>
        <w:pStyle w:val="Heading3"/>
        <w:widowControl/>
        <w:rPr>
          <w:sz w:val="17"/>
          <w:szCs w:val="17"/>
          <w:lang w:val="fr-FR"/>
        </w:rPr>
      </w:pPr>
      <w:r w:rsidRPr="005E57E3">
        <w:rPr>
          <w:sz w:val="17"/>
          <w:szCs w:val="17"/>
          <w:lang w:val="fr-FR"/>
        </w:rPr>
        <w:t>Scénario 19</w:t>
      </w:r>
      <w:bookmarkEnd w:id="929"/>
      <w:bookmarkEnd w:id="930"/>
    </w:p>
    <w:p w14:paraId="0AF0E2B2" w14:textId="77777777" w:rsidR="00C76247" w:rsidRPr="005E57E3" w:rsidRDefault="00C76247" w:rsidP="009B2AE0">
      <w:pPr>
        <w:widowControl/>
        <w:rPr>
          <w:sz w:val="17"/>
          <w:szCs w:val="17"/>
          <w:lang w:val="fr-FR"/>
        </w:rPr>
      </w:pPr>
      <w:r w:rsidRPr="005E57E3">
        <w:rPr>
          <w:sz w:val="17"/>
          <w:szCs w:val="17"/>
          <w:lang w:val="fr-FR"/>
        </w:rPr>
        <w:t>La norme ST.25 ne prévoit pas de méthode normalisée pour indiquer l’emplacement d’une caractéristique, notamment si celle-ci se trouve sur un site ou dans une région qui s’étend au-delà du résidu ou de la série de résidus définis, par exemple une région CDS d’une séquence de nucléotides qui s’étend au-delà de l’une ou des deux extrémités d’une séquence divulguée.  En revanche, la norme ST.26 dispose d’un descripteur d’emplacement de la caractéristique qui offre une méthode normalisée pour indiquer l’emplacement d’un tel site ou d’une telle région en s’appuyant sur les symboles “&lt;” ou “&gt;”.  Ainsi, l’emplacement de la caractéristique “CDS” doit comporter le codon d’arrêt, même si celui-ci ne figure pas dans la séquence divulguée elle-même;  à cette fin, on peut par exemple indiquer l’emplacement de la manière suivante : 1..&gt;321.</w:t>
      </w:r>
    </w:p>
    <w:p w14:paraId="563581DB" w14:textId="77777777" w:rsidR="00C76247" w:rsidRPr="005E57E3" w:rsidRDefault="00C76247" w:rsidP="009B2AE0">
      <w:pPr>
        <w:widowControl/>
        <w:rPr>
          <w:sz w:val="17"/>
          <w:szCs w:val="17"/>
          <w:lang w:val="fr-FR"/>
        </w:rPr>
      </w:pPr>
    </w:p>
    <w:p w14:paraId="5DC39B6E"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342EA1E1" w14:textId="77777777" w:rsidR="00C76247" w:rsidRPr="005E57E3" w:rsidRDefault="00C76247" w:rsidP="009B2AE0">
      <w:pPr>
        <w:pStyle w:val="ONUME"/>
        <w:widowControl/>
        <w:numPr>
          <w:ilvl w:val="0"/>
          <w:numId w:val="31"/>
        </w:numPr>
        <w:kinsoku/>
        <w:ind w:left="567" w:firstLine="0"/>
        <w:rPr>
          <w:sz w:val="17"/>
          <w:szCs w:val="17"/>
          <w:lang w:val="fr-FR"/>
        </w:rPr>
      </w:pPr>
      <w:r w:rsidRPr="005E57E3">
        <w:rPr>
          <w:sz w:val="17"/>
          <w:szCs w:val="17"/>
          <w:lang w:val="fr-FR"/>
        </w:rPr>
        <w:t>Lorsque le listage des séquences selon la norme ST.25 n’indique pas explicitement que l’emplacement d’une caractéristique s’étend au-delà de la séquence, mais que cet emplacement ressort clairement de la divulgation ou de la séquence elle-même, par exemple si le codon d’arrêt d’une caractéristique CDS ne figure pas dans la séquence, on peut employer les symboles “&lt;” ou “&gt;” dans le listage des séquences selon la norme ST.26 sans ajouter d’élément.</w:t>
      </w:r>
    </w:p>
    <w:p w14:paraId="7C05032F" w14:textId="77777777" w:rsidR="00C76247" w:rsidRPr="005E57E3" w:rsidRDefault="00C76247" w:rsidP="009B2AE0">
      <w:pPr>
        <w:pStyle w:val="ONUME"/>
        <w:widowControl/>
        <w:numPr>
          <w:ilvl w:val="0"/>
          <w:numId w:val="31"/>
        </w:numPr>
        <w:kinsoku/>
        <w:ind w:left="567" w:firstLine="0"/>
        <w:rPr>
          <w:sz w:val="17"/>
          <w:szCs w:val="17"/>
          <w:lang w:val="fr-FR"/>
        </w:rPr>
      </w:pPr>
      <w:r w:rsidRPr="005E57E3">
        <w:rPr>
          <w:sz w:val="17"/>
          <w:szCs w:val="17"/>
          <w:lang w:val="fr-FR"/>
        </w:rPr>
        <w:t>Lorsque le listage des séquences selon la norme ST.25 n’indique pas explicitement que l’emplacement d’une caractéristique s’étend au-delà de la séquence, et que cet emplacement ne ressort pas clairement de la divulgation ou de la séquence elle-même, il peut être impossible de se conformer à la norme ST.26 sans ajouter d’élément.  Dans ce cas, on peut faire valoir que la demande établissant une priorité et le listage des séquences sont eux-mêmes incomplets.  La description de la caractéristique dans le listage des séquences selon la norme ST.26 n’obtiendra alors pas la priorité par rapport à la demande antérieure.  Il faut veiller à fournir des informations complètes sur les caractéristiques lorsqu’on établit le listage des séquences et la divulgation de la demande originaux (selon la norme ST.25).</w:t>
      </w:r>
    </w:p>
    <w:p w14:paraId="599EAAF0" w14:textId="77777777" w:rsidR="00085EAE" w:rsidRDefault="00085EAE" w:rsidP="009B2AE0">
      <w:pPr>
        <w:pStyle w:val="Heading3"/>
        <w:widowControl/>
        <w:rPr>
          <w:sz w:val="17"/>
          <w:szCs w:val="17"/>
          <w:lang w:val="fr-FR"/>
        </w:rPr>
      </w:pPr>
      <w:bookmarkStart w:id="931" w:name="_Toc54686932"/>
      <w:bookmarkStart w:id="932" w:name="_Toc59200738"/>
    </w:p>
    <w:p w14:paraId="67582918" w14:textId="2493EAAD" w:rsidR="00C76247" w:rsidRPr="005E57E3" w:rsidRDefault="00C76247" w:rsidP="009B2AE0">
      <w:pPr>
        <w:pStyle w:val="Heading3"/>
        <w:widowControl/>
        <w:rPr>
          <w:sz w:val="17"/>
          <w:szCs w:val="17"/>
          <w:lang w:val="fr-FR"/>
        </w:rPr>
      </w:pPr>
      <w:r w:rsidRPr="005E57E3">
        <w:rPr>
          <w:sz w:val="17"/>
          <w:szCs w:val="17"/>
          <w:lang w:val="fr-FR"/>
        </w:rPr>
        <w:t>Scénario 20</w:t>
      </w:r>
      <w:bookmarkEnd w:id="931"/>
      <w:bookmarkEnd w:id="932"/>
    </w:p>
    <w:p w14:paraId="3C2D63D9" w14:textId="77777777" w:rsidR="00C76247" w:rsidRPr="005E57E3" w:rsidRDefault="00C76247" w:rsidP="009B2AE0">
      <w:pPr>
        <w:widowControl/>
        <w:rPr>
          <w:sz w:val="17"/>
          <w:szCs w:val="17"/>
          <w:lang w:val="fr-FR"/>
        </w:rPr>
      </w:pPr>
      <w:r w:rsidRPr="005E57E3">
        <w:rPr>
          <w:sz w:val="17"/>
          <w:szCs w:val="17"/>
          <w:lang w:val="fr-FR"/>
        </w:rPr>
        <w:t>L’appendice 1 de la norme ST.25 prévoit que si une séquence de nucléotides contient à la fois des fragments d’ADN et d’ARN, le champ &lt;212&gt; doit prendre la valeur “DNA” et la molécule combinée d’ADN/ARN doit être décrite plus en détail dans les champs &lt;220&gt; à &lt;223&gt;, qui sont consacrés aux caractéristiques.  Cependant, la nature exacte de la description détaillée n’étant pas claire, cette obligation n’est généralement pas respectée.  Aux termes du paragraphe 55 de la norme ST.26, chaque fragment d’ADN et d’ARN de la molécule combinée d’ADN/ARN doit en outre être décrit par la clé de caractérisation “misc_feature” et par le qualificateur “note”, ce dernier indiquant s’il s’agit d’un fragment d’ADN ou d’ARN.</w:t>
      </w:r>
    </w:p>
    <w:p w14:paraId="52DFB538" w14:textId="4CE9D7F2" w:rsidR="00C76247" w:rsidRPr="005E57E3" w:rsidRDefault="00C76247" w:rsidP="009B2AE0">
      <w:pPr>
        <w:pStyle w:val="Heading4"/>
        <w:widowControl/>
        <w:rPr>
          <w:sz w:val="17"/>
          <w:szCs w:val="17"/>
          <w:lang w:val="fr-FR"/>
        </w:rPr>
      </w:pPr>
    </w:p>
    <w:p w14:paraId="6B380AA5"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5FFD4BF5"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des fragments d’ADN et d’ARN au moyen d’une ou plusieurs caractéristiques en utilisant les clés de caractérisation &lt;221&gt; (misc_feature), &lt;222&gt; (Emplacement) et &lt;223&gt; (Autres informations) pour préciser si chaque fragment est de l’ADN ou de l’ARN, puis que ces informations sont converties au format ST.26 en utilisant une clé “misc_feature” pour chaque fragment d’ADN ou d’ARN, cette méthode ne devrait pas entraîner d’ajout d’élément.</w:t>
      </w:r>
    </w:p>
    <w:p w14:paraId="1357E520"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des fragments d’ADN et d’ARN au moyen d’une ou plusieurs caractéristiques en utilisant une clé de caractérisation &lt;221&gt; autre que “misc_feature”, ainsi que les clés &lt;222&gt; (Emplacement) et &lt;223&gt; (Autres informations) pour préciser si chaque fragment est de l’ADN ou de l’ARN, puis que ces informations sont converties au format ST.26 en utilisant une clé “misc_feature” pour chaque fragment d’ADN ou d’ARN, cette méthode ne devrait pas entraîner d’ajout ni de suppression d’élément.</w:t>
      </w:r>
    </w:p>
    <w:p w14:paraId="2DFDBE6A"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indique l’identité (ADN ou ARN) et l’emplacement de chaque segment dans un champ &lt;223&gt; qui n’est pas lié à des champs &lt;221&gt; et &lt;222&gt;, par exemple pour préciser qu’une séquence est artificielle, la conversion de ces informations au format ST.26 utilisant une clé “misc_feature” pour chaque fragment d’ADN ou d’ARN ne devrait pas entraîner d’ajout d’élément.</w:t>
      </w:r>
    </w:p>
    <w:p w14:paraId="7A7EAE6A"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la molécule dans une caractéristique au moyen d’une clé &lt;221&gt; (misc_feature) et d’une clé &lt;223&gt;, en précisant que la molécule combine de l’ADN et de l’ARN, mais qu’il ne fournit pas d’informations sur l’emplacement de chaque fragment, et</w:t>
      </w:r>
    </w:p>
    <w:p w14:paraId="68F60467" w14:textId="56407761" w:rsidR="00C76247" w:rsidRPr="005E57E3" w:rsidRDefault="00BB1BC7" w:rsidP="009B2AE0">
      <w:pPr>
        <w:pStyle w:val="ONUME"/>
        <w:widowControl/>
        <w:numPr>
          <w:ilvl w:val="2"/>
          <w:numId w:val="32"/>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indique l’emplacement de chaque fragment d’ADN ou d’ARN, puis ces informations sont converties au format ST.26 en utilisant une clé “misc_feature” pour chaque fragment d’ADN ou d’ARN, cette méthode ne devrait pas entraîner d’ajout d’élément.</w:t>
      </w:r>
    </w:p>
    <w:p w14:paraId="4113D2D6" w14:textId="37654E9D" w:rsidR="00C76247" w:rsidRPr="005E57E3" w:rsidRDefault="00BB1BC7" w:rsidP="009B2AE0">
      <w:pPr>
        <w:pStyle w:val="ONUME"/>
        <w:widowControl/>
        <w:numPr>
          <w:ilvl w:val="2"/>
          <w:numId w:val="32"/>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308C3967"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la molécule dans une caractéristique au moyen d’une clé &lt;221&gt; autre que “misc_feature” et d’une clé &lt;223&gt;, en précisant que la molécule combine de l’ADN et de l’ARN, mais qu’il ne fournit pas d’informations sur l’emplacement de chaque fragment, et</w:t>
      </w:r>
    </w:p>
    <w:p w14:paraId="0E830035" w14:textId="47234569" w:rsidR="00C76247" w:rsidRPr="005E57E3" w:rsidRDefault="00BB1BC7" w:rsidP="009B2AE0">
      <w:pPr>
        <w:pStyle w:val="ONUME"/>
        <w:widowControl/>
        <w:numPr>
          <w:ilvl w:val="0"/>
          <w:numId w:val="33"/>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indique l’emplacement de chaque fragment d’ADN ou d’ARN, puis ces informations sont converties au format ST.26 en utilisant une clé “misc_feature” pour chaque fragment d’ADN ou d’ARN et un qualificateur “note” supplémentaire prenant la valeur de la clé de caractérisation &lt;221&gt; originale, cette méthode ne devrait pas entraîner d’ajout d’élément.</w:t>
      </w:r>
    </w:p>
    <w:p w14:paraId="52ABB849" w14:textId="555B37A5" w:rsidR="00C76247" w:rsidRPr="005E57E3" w:rsidRDefault="00BB1BC7" w:rsidP="009B2AE0">
      <w:pPr>
        <w:pStyle w:val="ONUME"/>
        <w:widowControl/>
        <w:numPr>
          <w:ilvl w:val="0"/>
          <w:numId w:val="33"/>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20C9A9DB"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indique dans un champ &lt;223&gt; (par exemple pour signaler une séquence artificielle) que la molécule est une combinaison d’ADN et d’ARN, mais qu’il ne fournit pas de clé de caractérisation ou d’informations sur l’emplacement de chaque fragment, et</w:t>
      </w:r>
    </w:p>
    <w:p w14:paraId="7385E829" w14:textId="3BD69B1F" w:rsidR="00C76247" w:rsidRPr="005E57E3" w:rsidRDefault="00BB1BC7" w:rsidP="009B2AE0">
      <w:pPr>
        <w:pStyle w:val="ONUME"/>
        <w:widowControl/>
        <w:numPr>
          <w:ilvl w:val="0"/>
          <w:numId w:val="34"/>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indique l’emplacement de chaque fragment d’ADN ou d’ARN, puis ces informations sont converties au format ST.26 en utilisant une clé “misc_feature” pour chaque fragment d’ADN ou d’ARN, cette méthode ne devrait pas entraîner d’ajout d’élément.</w:t>
      </w:r>
    </w:p>
    <w:p w14:paraId="7328502C" w14:textId="3A3C33E9" w:rsidR="00C76247" w:rsidRPr="005E57E3" w:rsidRDefault="00BB1BC7" w:rsidP="009B2AE0">
      <w:pPr>
        <w:pStyle w:val="ONUME"/>
        <w:widowControl/>
        <w:numPr>
          <w:ilvl w:val="0"/>
          <w:numId w:val="34"/>
        </w:numPr>
        <w:tabs>
          <w:tab w:val="num" w:pos="1701"/>
        </w:tabs>
        <w:kinsoku/>
        <w:spacing w:after="0"/>
        <w:ind w:left="1138" w:firstLine="0"/>
        <w:rPr>
          <w:sz w:val="17"/>
          <w:szCs w:val="17"/>
          <w:lang w:val="fr-FR"/>
        </w:rPr>
      </w:pPr>
      <w:r>
        <w:rPr>
          <w:sz w:val="17"/>
          <w:szCs w:val="17"/>
          <w:lang w:val="fr-FR"/>
        </w:rPr>
        <w:t xml:space="preserve"> </w:t>
      </w:r>
      <w:r w:rsidR="00C76247" w:rsidRPr="005E57E3">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6C989BBF" w14:textId="77777777" w:rsidR="00C76247" w:rsidRPr="005E57E3" w:rsidRDefault="00C76247" w:rsidP="009B2AE0">
      <w:pPr>
        <w:widowControl/>
        <w:rPr>
          <w:sz w:val="17"/>
          <w:szCs w:val="17"/>
          <w:lang w:val="fr-FR"/>
        </w:rPr>
      </w:pPr>
    </w:p>
    <w:p w14:paraId="359BE0A7" w14:textId="77777777" w:rsidR="00C76247" w:rsidRPr="005E57E3" w:rsidRDefault="00C76247" w:rsidP="009B2AE0">
      <w:pPr>
        <w:widowControl/>
        <w:rPr>
          <w:sz w:val="17"/>
          <w:szCs w:val="17"/>
          <w:lang w:val="fr-FR"/>
        </w:rPr>
      </w:pPr>
    </w:p>
    <w:p w14:paraId="380640A8" w14:textId="77777777" w:rsidR="00C76247" w:rsidRPr="005E57E3" w:rsidRDefault="00C76247" w:rsidP="009B2AE0">
      <w:pPr>
        <w:pStyle w:val="Endofdocument-Annex"/>
        <w:jc w:val="right"/>
        <w:rPr>
          <w:sz w:val="17"/>
          <w:szCs w:val="17"/>
          <w:lang w:val="fr-FR"/>
        </w:rPr>
      </w:pPr>
      <w:r w:rsidRPr="005E57E3">
        <w:rPr>
          <w:sz w:val="17"/>
          <w:szCs w:val="17"/>
          <w:lang w:val="fr-FR"/>
        </w:rPr>
        <w:t>[Fin de l’annexe VII et de la norme]</w:t>
      </w:r>
    </w:p>
    <w:p w14:paraId="7D50D93D" w14:textId="26D65060" w:rsidR="008D4E0E" w:rsidRDefault="008D4E0E" w:rsidP="009B2AE0">
      <w:pPr>
        <w:widowControl/>
        <w:ind w:left="5534"/>
        <w:jc w:val="right"/>
        <w:rPr>
          <w:sz w:val="17"/>
          <w:szCs w:val="17"/>
          <w:lang w:val="fr-FR"/>
        </w:rPr>
      </w:pPr>
    </w:p>
    <w:p w14:paraId="06D64693" w14:textId="13EBBEC4" w:rsidR="00D60B12" w:rsidRPr="005E57E3" w:rsidRDefault="00D60B12" w:rsidP="009B2AE0">
      <w:pPr>
        <w:widowControl/>
        <w:ind w:left="5534"/>
        <w:jc w:val="right"/>
        <w:rPr>
          <w:sz w:val="17"/>
          <w:szCs w:val="17"/>
          <w:lang w:val="fr-FR"/>
        </w:rPr>
      </w:pPr>
      <w:r w:rsidRPr="00E64C7E">
        <w:rPr>
          <w:color w:val="000000"/>
          <w:sz w:val="17"/>
          <w:szCs w:val="17"/>
          <w:u w:val="single"/>
          <w:shd w:val="clear" w:color="auto" w:fill="FFFF00"/>
          <w:lang w:val="fr-FR"/>
        </w:rPr>
        <w:t>[L’annexe II (annexe III de WIPO ST.26) suit]</w:t>
      </w:r>
    </w:p>
    <w:p w14:paraId="2DC2361F" w14:textId="77777777" w:rsidR="008D4E0E" w:rsidRPr="005E57E3" w:rsidRDefault="008D4E0E" w:rsidP="009B2AE0">
      <w:pPr>
        <w:widowControl/>
        <w:rPr>
          <w:sz w:val="17"/>
          <w:szCs w:val="17"/>
          <w:lang w:val="fr-FR"/>
        </w:rPr>
      </w:pPr>
    </w:p>
    <w:p w14:paraId="232D19C8" w14:textId="77777777" w:rsidR="008D4E0E" w:rsidRPr="00957D97" w:rsidRDefault="008D4E0E" w:rsidP="009B2AE0">
      <w:pPr>
        <w:widowControl/>
        <w:rPr>
          <w:sz w:val="17"/>
          <w:szCs w:val="17"/>
          <w:lang w:val="fr-CH"/>
        </w:rPr>
      </w:pPr>
    </w:p>
    <w:p w14:paraId="4015CCFF" w14:textId="193DC002" w:rsidR="008D4E0E" w:rsidRPr="00957D97" w:rsidRDefault="008D4E0E" w:rsidP="009B2AE0">
      <w:pPr>
        <w:widowControl/>
        <w:rPr>
          <w:sz w:val="17"/>
          <w:szCs w:val="17"/>
          <w:lang w:val="fr-CH"/>
        </w:rPr>
      </w:pPr>
    </w:p>
    <w:p w14:paraId="70FBCC7D" w14:textId="3105BD9D" w:rsidR="008D4E0E" w:rsidRPr="00957D97" w:rsidRDefault="008D4E0E" w:rsidP="009B2AE0">
      <w:pPr>
        <w:widowControl/>
        <w:tabs>
          <w:tab w:val="left" w:pos="7230"/>
        </w:tabs>
        <w:rPr>
          <w:sz w:val="17"/>
          <w:szCs w:val="17"/>
          <w:lang w:val="fr-CH"/>
        </w:rPr>
      </w:pPr>
      <w:r w:rsidRPr="00957D97">
        <w:rPr>
          <w:sz w:val="17"/>
          <w:szCs w:val="17"/>
          <w:lang w:val="fr-CH"/>
        </w:rPr>
        <w:tab/>
      </w:r>
    </w:p>
    <w:sectPr w:rsidR="008D4E0E" w:rsidRPr="00957D97" w:rsidSect="007C01A3">
      <w:headerReference w:type="even" r:id="rId419"/>
      <w:headerReference w:type="default" r:id="rId420"/>
      <w:footerReference w:type="even" r:id="rId421"/>
      <w:footerReference w:type="default" r:id="rId422"/>
      <w:headerReference w:type="first" r:id="rId423"/>
      <w:footerReference w:type="first" r:id="rId424"/>
      <w:footnotePr>
        <w:numStart w:val="2"/>
      </w:footnotePr>
      <w:type w:val="continuous"/>
      <w:pgSz w:w="11907" w:h="16840" w:code="9"/>
      <w:pgMar w:top="1418" w:right="1134" w:bottom="1276" w:left="1418" w:header="426" w:footer="77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36F2E" w14:textId="77777777" w:rsidR="00324671" w:rsidRDefault="00324671">
      <w:r>
        <w:separator/>
      </w:r>
    </w:p>
    <w:p w14:paraId="085D136E" w14:textId="77777777" w:rsidR="00324671" w:rsidRDefault="00324671"/>
    <w:p w14:paraId="75BF13A9" w14:textId="77777777" w:rsidR="00324671" w:rsidRDefault="00324671" w:rsidP="00AA44AD"/>
  </w:endnote>
  <w:endnote w:type="continuationSeparator" w:id="0">
    <w:p w14:paraId="59D08CEE" w14:textId="77777777" w:rsidR="00324671" w:rsidRDefault="00324671">
      <w:r>
        <w:continuationSeparator/>
      </w:r>
    </w:p>
    <w:p w14:paraId="30BB7428" w14:textId="77777777" w:rsidR="00324671" w:rsidRDefault="00324671"/>
    <w:p w14:paraId="2263F960" w14:textId="77777777" w:rsidR="00324671" w:rsidRDefault="00324671" w:rsidP="00AA44AD"/>
  </w:endnote>
  <w:endnote w:type="continuationNotice" w:id="1">
    <w:p w14:paraId="12884AD7" w14:textId="77777777" w:rsidR="00324671" w:rsidRDefault="00324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AE988" w14:textId="77777777" w:rsidR="005A314F" w:rsidRDefault="005A314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7582" w14:textId="3DF44646" w:rsidR="00E64C7E" w:rsidRPr="00C0634B" w:rsidRDefault="00E64C7E" w:rsidP="00C0634B">
    <w:pPr>
      <w:widowControl/>
      <w:pBdr>
        <w:top w:val="single" w:sz="4" w:space="6" w:color="auto"/>
      </w:pBdr>
      <w:tabs>
        <w:tab w:val="right" w:pos="9356"/>
      </w:tabs>
      <w:kinsoku/>
      <w:rPr>
        <w:rFonts w:eastAsia="Times New Roman" w:cs="Times New Roman"/>
        <w:sz w:val="17"/>
        <w:szCs w:val="20"/>
        <w:lang w:val="fr-FR" w:eastAsia="en-US"/>
      </w:rPr>
    </w:pPr>
    <w:r>
      <w:rPr>
        <w:rFonts w:eastAsia="Times New Roman" w:cs="Times New Roman"/>
        <w:sz w:val="17"/>
        <w:szCs w:val="20"/>
        <w:lang w:val="fr-FR" w:eastAsia="en-US"/>
      </w:rPr>
      <w:t>fr / 03-26-iii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 xml:space="preserve">décembre </w:t>
    </w:r>
    <w:r w:rsidRPr="00456171">
      <w:rPr>
        <w:rFonts w:eastAsia="Times New Roman" w:cs="Times New Roman"/>
        <w:sz w:val="17"/>
        <w:szCs w:val="20"/>
        <w:lang w:val="fr-FR" w:eastAsia="en-US"/>
      </w:rPr>
      <w:t>20</w:t>
    </w:r>
    <w:r>
      <w:rPr>
        <w:rFonts w:eastAsia="Times New Roman" w:cs="Times New Roman"/>
        <w:sz w:val="17"/>
        <w:szCs w:val="20"/>
        <w:lang w:val="fr-FR" w:eastAsia="en-US"/>
      </w:rPr>
      <w:t>20</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54F52" w14:textId="7DFF7C47" w:rsidR="00E64C7E" w:rsidRPr="007C01A3" w:rsidRDefault="00E64C7E" w:rsidP="007C01A3"/>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3DF0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7936" behindDoc="0" locked="0" layoutInCell="0" allowOverlap="1" wp14:anchorId="57C2DB8E" wp14:editId="696DC2DB">
              <wp:simplePos x="0" y="0"/>
              <wp:positionH relativeFrom="margin">
                <wp:align>center</wp:align>
              </wp:positionH>
              <wp:positionV relativeFrom="bottomMargin">
                <wp:posOffset>558800</wp:posOffset>
              </wp:positionV>
              <wp:extent cx="7620000" cy="317500"/>
              <wp:effectExtent l="0" t="0" r="0" b="6350"/>
              <wp:wrapNone/>
              <wp:docPr id="350" name="TITUSE3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5788AA"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C2DB8E" id="_x0000_t202" coordsize="21600,21600" o:spt="202" path="m,l,21600r21600,l21600,xe">
              <v:stroke joinstyle="miter"/>
              <v:path gradientshapeok="t" o:connecttype="rect"/>
            </v:shapetype>
            <v:shape id="TITUSE36footer" o:spid="_x0000_s1056" type="#_x0000_t202" style="position:absolute;margin-left:0;margin-top:44pt;width:600pt;height:25pt;z-index:2516879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PBqwIAAGgFAAAOAAAAZHJzL2Uyb0RvYy54bWysVFFP2zAQfp+0/2D5vSRp05ZGpKjAOiFV&#10;gNQinl3HoRGOz7NdGjbtv+/sJFDYHqZpL87Z9+V89313PjtvakmehbEVqJwmJzElQnEoKvWY0/vN&#10;cnBKiXVMFUyCEjl9EZaezz9/OjvoTAxhB7IQhmAQZbODzunOOZ1FkeU7UTN7AloodJZgauZwax6j&#10;wrADRq9lNIzjSXQAU2gDXFiLp1etk85D/LIU3N2WpRWOyJxibi6sJqxbv0bzM5Y9GqZ3Fe/SYP+Q&#10;Rc0qhZe+hrpijpG9qX4LVVfcgIXSnXCoIyjLiotQA1aTxB+qWe+YFqEWJMfqV5rs/wvLb57vDKmK&#10;nI7GyI9iNYq0ud7cr7+MJiWAE8ZzdNA2Q+haI9g1F9Cg1qFeq1fAnyxCoiNM+4NFtOekKU3tv1gt&#10;wR/xmpdX6kXjCMfD6QTVjNHF0TdKpmO0fdC3v7Wx7quAmngjpwalDRmw55V1LbSH+MsULCsp8Zxl&#10;UpFDTie+wHceDC6VP8EkMEZntbL9mCXDNL4YzgbLyel0kC7T8WA2jU8HcTK7mE3idJZeLX/6eEma&#10;7aqiEGpVKdG3UJL+nURdM7fihyZ6l6oFWRW+Dp+br+5SGvLMsJe3kvGnjqEjVPQ+nUAgVtd/Q5VB&#10;qFYbL5lrtk1ogOGoV3oLxQsKbQB5Rkms5ssKL18x6+6YwfnAQ5x5d4tLKQHJhc6iZAfm+5/OPR45&#10;QS8lB5y3nNpve2YEJfJaYUPPkjTFsC5s0vF0iBtz7Nkee9S+vgSkIQnZBdPjnezN0kD9gE/Dwt+K&#10;LqY43p1T15uXrn0F8GnhYrEIIBxJzdxKrTXv+9uTvmkemNFd3zmk8wb6yWTZh/ZrsV4uBYu9g7IK&#10;vemJblntBgXHOYjSPT3+vTjeB9TbAzn/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T5djwasCAABoBQAADgAAAAAAAAAAAAAA&#10;AAAuAgAAZHJzL2Uyb0RvYy54bWxQSwECLQAUAAYACAAAACEAzfLzKNoAAAAIAQAADwAAAAAAAAAA&#10;AAAAAAAFBQAAZHJzL2Rvd25yZXYueG1sUEsFBgAAAAAEAAQA8wAAAAwGAAAAAA==&#10;" o:allowincell="f" filled="f" stroked="f" strokeweight=".5pt">
              <v:path arrowok="t"/>
              <v:textbox>
                <w:txbxContent>
                  <w:p w14:paraId="1C5788AA"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CF0B4B" w14:textId="77777777" w:rsidR="00E64C7E" w:rsidRPr="00DF02EA" w:rsidRDefault="00E64C7E" w:rsidP="00937DE9">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C210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2CC8142" w14:textId="77777777" w:rsidR="00E64C7E" w:rsidRPr="00DF02EA" w:rsidRDefault="00E64C7E" w:rsidP="00937DE9">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8A64B" w14:textId="1F83DA54" w:rsidR="00E64C7E" w:rsidRPr="007C01A3" w:rsidRDefault="00E64C7E" w:rsidP="007C01A3">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99695"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9A28D40" w14:textId="77777777" w:rsidR="00E64C7E" w:rsidRPr="00DF02EA" w:rsidRDefault="00E64C7E" w:rsidP="00937DE9">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88BB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8960" behindDoc="0" locked="0" layoutInCell="0" allowOverlap="1" wp14:anchorId="25F1746F" wp14:editId="3B0C833E">
              <wp:simplePos x="0" y="0"/>
              <wp:positionH relativeFrom="margin">
                <wp:align>center</wp:align>
              </wp:positionH>
              <wp:positionV relativeFrom="bottomMargin">
                <wp:posOffset>558800</wp:posOffset>
              </wp:positionV>
              <wp:extent cx="7620000" cy="317500"/>
              <wp:effectExtent l="0" t="0" r="0" b="6350"/>
              <wp:wrapNone/>
              <wp:docPr id="353" name="TITUSO3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213C1"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F1746F" id="_x0000_t202" coordsize="21600,21600" o:spt="202" path="m,l,21600r21600,l21600,xe">
              <v:stroke joinstyle="miter"/>
              <v:path gradientshapeok="t" o:connecttype="rect"/>
            </v:shapetype>
            <v:shape id="TITUSO37footer" o:spid="_x0000_s1057" type="#_x0000_t202" style="position:absolute;margin-left:0;margin-top:44pt;width:600pt;height:25pt;z-index:2516889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yCrgIAAGg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loPKJEsRpF2txuHtZ3o2kJ4ITxHB20zRC61gh2zRU0qHWo1+oV8GeLkOgE0x6wiPacNKWp/R+r&#10;JXgQZXg9Ui8aRzhuTieoZowujr5RMh2j7YO+ndbGui8CauKNnBqUNmTAXlbWtdAe4i9TsKykxH2W&#10;SUUOOZ2MxnE4cPRgcKk8AJPAGJ3VyvZjlgzT+Go4Gywn59NBukzHg9k0Ph/EyexqNonTWXqz/Onj&#10;JWm2q4pCqFWlRN9CSfp3EnXN3IofmuhdqhZkVfg6fG6+umtpyAvDXt5Kxp87hk5Q0ft0AoFYXf8P&#10;VQahWm28ZK7ZNqEBhmmv9BaKVxTaAPKMkljNlxVevmLW3TOD84GbOPPuDj+lBCQXOouSHZjvf9r3&#10;eOQEvZQccN5yar/tmRGUyFuFDT1L0hTDurBIx9MhLsypZ3vqUfv6GpCGJGQXTI93sjdLA/UjPg0L&#10;fyu6mOJ4d05db1679hXAp4WLxSKAcCQ1cyu11rzvb0/6pnlkRnd955DOr9BPJss+tF+L9XIpWOwd&#10;lFXoTU90y2o3KDjOQZTu6fHvxek6oN4eyP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Ky5sgq4CAABoBQAADgAAAAAAAAAA&#10;AAAAAAAuAgAAZHJzL2Uyb0RvYy54bWxQSwECLQAUAAYACAAAACEAzfLzKNoAAAAIAQAADwAAAAAA&#10;AAAAAAAAAAAIBQAAZHJzL2Rvd25yZXYueG1sUEsFBgAAAAAEAAQA8wAAAA8GAAAAAA==&#10;" o:allowincell="f" filled="f" stroked="f" strokeweight=".5pt">
              <v:path arrowok="t"/>
              <v:textbox>
                <w:txbxContent>
                  <w:p w14:paraId="7D4213C1"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054E0BF" w14:textId="77777777" w:rsidR="00E64C7E" w:rsidRPr="00DF02EA" w:rsidRDefault="00E64C7E" w:rsidP="00937DE9">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57387" w14:textId="1E131DDB" w:rsidR="00E64C7E" w:rsidRPr="007C01A3" w:rsidRDefault="00E64C7E" w:rsidP="007C01A3">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F8315"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9984" behindDoc="0" locked="0" layoutInCell="0" allowOverlap="1" wp14:anchorId="38C38A89" wp14:editId="40A670E0">
              <wp:simplePos x="0" y="0"/>
              <wp:positionH relativeFrom="margin">
                <wp:align>center</wp:align>
              </wp:positionH>
              <wp:positionV relativeFrom="bottomMargin">
                <wp:posOffset>558800</wp:posOffset>
              </wp:positionV>
              <wp:extent cx="7620000" cy="317500"/>
              <wp:effectExtent l="0" t="0" r="0" b="6350"/>
              <wp:wrapNone/>
              <wp:docPr id="358" name="TITUSE3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292DE"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C38A89" id="_x0000_t202" coordsize="21600,21600" o:spt="202" path="m,l,21600r21600,l21600,xe">
              <v:stroke joinstyle="miter"/>
              <v:path gradientshapeok="t" o:connecttype="rect"/>
            </v:shapetype>
            <v:shape id="TITUSE38footer" o:spid="_x0000_s1058" type="#_x0000_t202" style="position:absolute;margin-left:0;margin-top:44pt;width:600pt;height:25pt;z-index:2516899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wrgIAAGgFAAAOAAAAZHJzL2Uyb0RvYy54bWysVE1v2zAMvQ/YfxB0T20nzpcRp0jbZSgQ&#10;tAWSomdFlhujtqhJSuJu2H8fJdtp2u0wDLvYlPhEke+Rml3WVUkOQpsCZEqji5ASITlkhXxO6eNm&#10;2ZtQYiyTGStBipS+CkMv558/zY4qEX3YQZkJTTCINMlRpXRnrUqCwPCdqJi5ACUkOnPQFbO41M9B&#10;ptkRo1dl0A/DUXAEnSkNXBiDuzeNk859/DwX3N7nuRGWlCnF3Kz/av/dum8wn7HkWTO1K3ibBvuH&#10;LCpWSLz0FOqGWUb2uvgtVFVwDQZye8GhCiDPCy58DVhNFH6oZr1jSvhakByjTjSZ/xeW3x0eNCmy&#10;lA6GKJVkFYq0ud08rr8MJjmAFdpxdFQmQehaIdjWV1Cj1r5eo1bAXwxCgjNMc8Ag2nFS57pyf6yW&#10;4EGU4fVEvagt4bg5HqGaIbo4+gbReIi2C/p2WmljvwqoiDNSqlFanwE7rIxtoB3EXSZhWZQl7rOk&#10;lOSY0tFgGPoDJw8GL6UDYBIYo7Ua2X5Mo34cXvWnveVoMu7Fy3jYm47DSS+MplfTURhP45vlTxcv&#10;ipNdkWVCrgopuhaK4r+TqG3mRnzfRO9SNVAWmavD5eaquy41OTDs5W3J+EvL0BkqeJ+OJxCr6/6+&#10;Si9Uo42TzNbb2jdAf9gpvYXsFYXWgDyjJEbxZYGXr5ixD0zjfOAmzry9x09eApILrUXJDvT3P+07&#10;PHKCXkqOOG8pNd/2TAtKyluJDT2N4hjDWr+Ih+M+LvS5Z3vukfvqGpCGyGfnTYe3ZWfmGqonfBoW&#10;7lZ0Mcnx7pTazry2zSuATwsXi4UH4UgqZldyrXjX3470Tf3EtGr7ziKdd9BNJks+tF+DdXJJWOwt&#10;5IXvTUd0w2o7KDjOXpT26XHvxfnao94eyP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KV5v8K4CAABoBQAADgAAAAAAAAAA&#10;AAAAAAAuAgAAZHJzL2Uyb0RvYy54bWxQSwECLQAUAAYACAAAACEAzfLzKNoAAAAIAQAADwAAAAAA&#10;AAAAAAAAAAAIBQAAZHJzL2Rvd25yZXYueG1sUEsFBgAAAAAEAAQA8wAAAA8GAAAAAA==&#10;" o:allowincell="f" filled="f" stroked="f" strokeweight=".5pt">
              <v:path arrowok="t"/>
              <v:textbox>
                <w:txbxContent>
                  <w:p w14:paraId="011292DE"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9049AE4" w14:textId="77777777" w:rsidR="00E64C7E" w:rsidRPr="00DF02EA" w:rsidRDefault="00E64C7E" w:rsidP="00937DE9">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7B0A4"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05067E9" w14:textId="77777777" w:rsidR="00E64C7E" w:rsidRPr="00DF02EA" w:rsidRDefault="00E64C7E" w:rsidP="00937DE9">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D3247" w14:textId="72AAF4EE" w:rsidR="00E64C7E" w:rsidRPr="007C01A3" w:rsidRDefault="00E64C7E" w:rsidP="007C01A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FF468" w14:textId="7D73EB11" w:rsidR="00E64C7E" w:rsidRPr="007C01A3" w:rsidRDefault="00E64C7E" w:rsidP="007C01A3"/>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D416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9530A12" w14:textId="77777777" w:rsidR="00E64C7E" w:rsidRPr="00DF02EA" w:rsidRDefault="00E64C7E" w:rsidP="00937DE9">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1C86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1008" behindDoc="0" locked="0" layoutInCell="0" allowOverlap="1" wp14:anchorId="06E73E6E" wp14:editId="7052C013">
              <wp:simplePos x="0" y="0"/>
              <wp:positionH relativeFrom="margin">
                <wp:align>center</wp:align>
              </wp:positionH>
              <wp:positionV relativeFrom="bottomMargin">
                <wp:posOffset>558800</wp:posOffset>
              </wp:positionV>
              <wp:extent cx="7620000" cy="317500"/>
              <wp:effectExtent l="0" t="0" r="0" b="6350"/>
              <wp:wrapNone/>
              <wp:docPr id="361" name="TITUSO3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B77C8B"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E73E6E" id="_x0000_t202" coordsize="21600,21600" o:spt="202" path="m,l,21600r21600,l21600,xe">
              <v:stroke joinstyle="miter"/>
              <v:path gradientshapeok="t" o:connecttype="rect"/>
            </v:shapetype>
            <v:shape id="TITUSO39footer" o:spid="_x0000_s1059" type="#_x0000_t202" style="position:absolute;margin-left:0;margin-top:44pt;width:600pt;height:25pt;z-index:2516910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T+rwIAAGgFAAAOAAAAZHJzL2Uyb0RvYy54bWysVFFP2zAQfp+0/2D5vSRp05ZEpKiAOiFV&#10;gNQinl3HoRGJz7PdNmziv+/sJKWwPUzTXpKz7/P57vvufHHZ1BXZC21KkBmNzkJKhOSQl/I5o4/r&#10;xeCcEmOZzFkFUmT0VRh6Ofv65eKgUjGELVS50ASDSJMeVEa31qo0CAzfipqZM1BCorMAXTOLS/0c&#10;5JodMHpdBcMwnAQH0LnSwIUxuHvTOunMxy8Kwe19URhhSZVRzM36r/bfjfsGswuWPmumtiXv0mD/&#10;kEXNSomXHkPdMMvITpe/hapLrsFAYc841AEURcmFrwGricJP1ay2TAlfC5Jj1JEm8//C8rv9gyZl&#10;ntHRJKJEshpFWt+uH1f3o6QAsEI7jg7KpAhdKQTb5goa1NrXa9QS+ItBSHCCaQ8YRDtOmkLX7o/V&#10;EjyIMrweqReNJRw3pxNUM0QXR98omo7RdkHfTytt7DcBNXFGRjVK6zNg+6WxLbSHuMskLMqqwn2W&#10;VpIcMjoZjUN/4OjB4JV0AEwCY3RWK9vPJBrG4dUwGSwm59NBvIjHg2Qang/CKLlKJmGcxDeLNxcv&#10;itNtmedCLksp+haK4r+TqGvmVnzfRB9SNVCVuavD5eaqu6402TPs5U3F+EvH0Akq+JiOJxCr6/++&#10;Si9Uq42TzDabxjfAcNIrvYH8FYXWgDyjJEbxRYmXL5mxD0zjfOAmzry9x09RAZILnUXJFvSPP+07&#10;PHKCXkoOOG8ZNd93TAtKqluJDZ1EcYxhrV/E4+kQF/rUszn1yF19DUgDtixm502Ht1VvFhrqJ3wa&#10;5u5WdDHJ8e6M2t68tu0rgE8LF/O5B+FIKmaXcqV439+O9HXzxLTq+s4inXfQTyZLP7Vfi3VySZjv&#10;LBSl701HdMtqNyg4zl6U7ulx78Xp2qPeH8jZLwAAAP//AwBQSwMEFAAGAAgAAAAhAM3y8yjaAAAA&#10;CAEAAA8AAABkcnMvZG93bnJldi54bWxMT01PwzAMvSPxHyIjcWMpIEFVmk4TggsSQoxJiJvXeE1H&#10;4pQm28q/xzuxk5/9rPdRz6fg1Z7G1Ec2cD0rQBG30fbcGVh9PF+VoFJGtugjk4FfSjBvzs9qrGw8&#10;8Dvtl7lTIsKpQgMu56HSOrWOAqZZHIiF28QxYJZ17LQd8SDiweuborjTAXsWB4cDPTpqv5e7YOC+&#10;/LJuO75Mq8/XxY97G7R/Qm3M5cW0eACVacr/z3CML9GhkUzruGOblDcgRbKBspR5ZMVM0FrQrZx0&#10;U+vTAs0fAAAA//8DAFBLAQItABQABgAIAAAAIQC2gziS/gAAAOEBAAATAAAAAAAAAAAAAAAAAAAA&#10;AABbQ29udGVudF9UeXBlc10ueG1sUEsBAi0AFAAGAAgAAAAhADj9If/WAAAAlAEAAAsAAAAAAAAA&#10;AAAAAAAALwEAAF9yZWxzLy5yZWxzUEsBAi0AFAAGAAgAAAAhAHuUdP6vAgAAaAUAAA4AAAAAAAAA&#10;AAAAAAAALgIAAGRycy9lMm9Eb2MueG1sUEsBAi0AFAAGAAgAAAAhAM3y8yjaAAAACAEAAA8AAAAA&#10;AAAAAAAAAAAACQUAAGRycy9kb3ducmV2LnhtbFBLBQYAAAAABAAEAPMAAAAQBgAAAAA=&#10;" o:allowincell="f" filled="f" stroked="f" strokeweight=".5pt">
              <v:path arrowok="t"/>
              <v:textbox>
                <w:txbxContent>
                  <w:p w14:paraId="45B77C8B"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930BD1" w14:textId="77777777" w:rsidR="00E64C7E" w:rsidRPr="00DF02EA" w:rsidRDefault="00E64C7E" w:rsidP="00937DE9">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2937B" w14:textId="1A5066F5" w:rsidR="00E64C7E" w:rsidRPr="007C01A3" w:rsidRDefault="00E64C7E" w:rsidP="007C01A3">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A1EC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BB9ECD" w14:textId="77777777" w:rsidR="00E64C7E" w:rsidRPr="00DF02EA" w:rsidRDefault="00E64C7E" w:rsidP="00937DE9">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8AF89" w14:textId="77777777" w:rsidR="00E64C7E" w:rsidRPr="00DF02EA" w:rsidRDefault="00E64C7E" w:rsidP="00937DE9">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861A4" w14:textId="04287BD2" w:rsidR="00E64C7E" w:rsidRPr="007C01A3" w:rsidRDefault="00E64C7E" w:rsidP="007C01A3">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0D8BA"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8A74BEF" w14:textId="77777777" w:rsidR="00E64C7E" w:rsidRPr="00DF02EA" w:rsidRDefault="00E64C7E" w:rsidP="00937DE9">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D2A7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638C52" w14:textId="77777777" w:rsidR="00E64C7E" w:rsidRPr="00DF02EA" w:rsidRDefault="00E64C7E" w:rsidP="00937DE9">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96AC2" w14:textId="51F14916" w:rsidR="00E64C7E" w:rsidRPr="007C01A3" w:rsidRDefault="00E64C7E" w:rsidP="007C01A3">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5289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CA39136" w14:textId="77777777" w:rsidR="00E64C7E" w:rsidRPr="00DF02EA" w:rsidRDefault="00E64C7E" w:rsidP="00937DE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E64C7E" w:rsidRPr="009343AF" w:rsidRDefault="00E64C7E"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E64C7E" w:rsidRDefault="00E64C7E"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3"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E64C7E" w:rsidRDefault="00E64C7E"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D0A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293AD1" w14:textId="77777777" w:rsidR="00E64C7E" w:rsidRPr="00DF02EA" w:rsidRDefault="00E64C7E" w:rsidP="00937DE9">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175F" w14:textId="2A3C7AF4" w:rsidR="00E64C7E" w:rsidRPr="007C01A3" w:rsidRDefault="00E64C7E" w:rsidP="007C01A3">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05D9F"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8848C7B" w14:textId="77777777" w:rsidR="00E64C7E" w:rsidRPr="00DF02EA" w:rsidRDefault="00E64C7E" w:rsidP="00937DE9">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F05B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7ABC1B6" w14:textId="77777777" w:rsidR="00E64C7E" w:rsidRPr="00DF02EA" w:rsidRDefault="00E64C7E" w:rsidP="00937DE9">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5B8CD" w14:textId="3149872A" w:rsidR="00E64C7E" w:rsidRPr="007C01A3" w:rsidRDefault="00E64C7E" w:rsidP="007C01A3">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FCFE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6128" behindDoc="0" locked="0" layoutInCell="0" allowOverlap="1" wp14:anchorId="45C74241" wp14:editId="084587B7">
              <wp:simplePos x="0" y="0"/>
              <wp:positionH relativeFrom="margin">
                <wp:align>center</wp:align>
              </wp:positionH>
              <wp:positionV relativeFrom="bottomMargin">
                <wp:posOffset>558800</wp:posOffset>
              </wp:positionV>
              <wp:extent cx="7620000" cy="317500"/>
              <wp:effectExtent l="0" t="0" r="0" b="6350"/>
              <wp:wrapNone/>
              <wp:docPr id="384" name="TITUSE4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FB1B36"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C74241" id="_x0000_t202" coordsize="21600,21600" o:spt="202" path="m,l,21600r21600,l21600,xe">
              <v:stroke joinstyle="miter"/>
              <v:path gradientshapeok="t" o:connecttype="rect"/>
            </v:shapetype>
            <v:shape id="TITUSE44footer" o:spid="_x0000_s1063" type="#_x0000_t202" style="position:absolute;margin-left:0;margin-top:44pt;width:600pt;height:25pt;z-index:2516961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n8rAIAAGg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fjlBLFahRpdbt6XH5J0xLACeM52mubIXSpEeyaK2hQ61Cv1QvgLxYh0QmmPWAR7TlpSlP7P1ZL&#10;8CDK8HqkXjSOcNwcDVHNGF0cfefJaIC2D/p2WhvrvgqoiTdyalDakAHbLaxroQeIv0zBvJIS91km&#10;FdnndHg+iMOBoweDS+UBmATG6KxWth+TpJ/GV/1Jbz4cj3rpPB30JqN43IuTydVkGKeT9Gb+08dL&#10;0mxTFYVQi0qJQwsl6d9J1DVzK35oonepWpBV4evwufnqrqUhO4a9vJaMv3QMnaCi9+kEArG6wz9U&#10;GYRqtfGSuWbdtA0QGPdbayheUWgDyDNKYjWfV3j5gln3wAzOB27izLt7/JQSkFzoLEo2YL7/ad/j&#10;kRP0UrLHecup/bZlRlAibxU29CRJUwzrwiIdjPq4MKee9alHbetrQBqSkF0wPd7Jg1kaqJ/waZj5&#10;W9HFFMe7c+oO5rVrXwF8WriYzQIIR1Izt1BLzQ/97UlfNU/M6K7vHNJ5B4fJZNmH9muxXi4Fs62D&#10;sgq9+cZqNyg4zkGU7unx78XpOqDeHsjp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E6SfysAgAAaAUAAA4AAAAAAAAAAAAA&#10;AAAALgIAAGRycy9lMm9Eb2MueG1sUEsBAi0AFAAGAAgAAAAhAM3y8yjaAAAACAEAAA8AAAAAAAAA&#10;AAAAAAAABgUAAGRycy9kb3ducmV2LnhtbFBLBQYAAAAABAAEAPMAAAANBgAAAAA=&#10;" o:allowincell="f" filled="f" stroked="f" strokeweight=".5pt">
              <v:path arrowok="t"/>
              <v:textbox>
                <w:txbxContent>
                  <w:p w14:paraId="4FFB1B36"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66A7F4" w14:textId="77777777" w:rsidR="00E64C7E" w:rsidRPr="00DF02EA" w:rsidRDefault="00E64C7E" w:rsidP="00937DE9">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026D9"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9DF0508" w14:textId="77777777" w:rsidR="00E64C7E" w:rsidRPr="00DF02EA" w:rsidRDefault="00E64C7E" w:rsidP="00937DE9">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60012" w14:textId="5BB0AD7F" w:rsidR="00E64C7E" w:rsidRPr="007C01A3" w:rsidRDefault="00E64C7E" w:rsidP="007C01A3">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105FD"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4BF7401" w14:textId="77777777" w:rsidR="00E64C7E" w:rsidRPr="00DF02EA" w:rsidRDefault="00E64C7E" w:rsidP="00937DE9">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C3ABE" w14:textId="598A9202" w:rsidR="00E64C7E" w:rsidRPr="007C01A3" w:rsidRDefault="00E64C7E" w:rsidP="007C01A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E64C7E" w:rsidRPr="009343AF" w:rsidRDefault="00E64C7E"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0A24C" w14:textId="5DA359B5" w:rsidR="00E64C7E" w:rsidRPr="007C01A3" w:rsidRDefault="00E64C7E" w:rsidP="007C01A3">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1E373"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8176" behindDoc="0" locked="0" layoutInCell="0" allowOverlap="1" wp14:anchorId="0A083584" wp14:editId="77F9CC29">
              <wp:simplePos x="0" y="0"/>
              <wp:positionH relativeFrom="margin">
                <wp:align>center</wp:align>
              </wp:positionH>
              <wp:positionV relativeFrom="bottomMargin">
                <wp:posOffset>558800</wp:posOffset>
              </wp:positionV>
              <wp:extent cx="7620000" cy="317500"/>
              <wp:effectExtent l="0" t="0" r="0" b="6350"/>
              <wp:wrapNone/>
              <wp:docPr id="392" name="TITUSE4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8B43DB"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083584" id="_x0000_t202" coordsize="21600,21600" o:spt="202" path="m,l,21600r21600,l21600,xe">
              <v:stroke joinstyle="miter"/>
              <v:path gradientshapeok="t" o:connecttype="rect"/>
            </v:shapetype>
            <v:shape id="TITUSE46footer" o:spid="_x0000_s1064" type="#_x0000_t202" style="position:absolute;margin-left:0;margin-top:44pt;width:600pt;height:25pt;z-index:2516981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pjrQ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nyZASyWoUaX27flx9iccFgBXacXRQJkXoSiHYNlfQoNa+XqOWwF8MQoITTHvAINpx0hS6dn+s&#10;luBBlOH1SL1oLOG4ORmjmiG6OPrOo8kIbRf07bTSxn4VUBNnZFSjtD4Dtl8a20J7iLtMwqKsKtxn&#10;aSXJIaPj81HoDxw9GLySDoBJYIzOamX7kUTDOLwaJoPFeDoZxIt4NEgm4XQQRslVMg7jJL5Z/HTx&#10;ojjdlnku5LKUom+hKP47ibpmbsX3TfQuVQNVmbs6XG6uuutKkz3DXt5UjL90DJ2ggvfpeAKxuv7v&#10;q/RCtdo4yWyzadoGiHqlN5C/otAakGeUxCi+KPHyJTP2gWmcD9zEmbf3+CkqQHKhsyjZgv7+p32H&#10;R07QS8kB5y2j5tuOaUFJdSuxoZMojjGs9Yt4NBniQp96NqceuauvAWmIfHbedHhb9WahoX7Cp2Hu&#10;bkUXkxzvzqjtzWvbvgL4tHAxn3sQjqRidilXivf97UhfN09Mq67vLNJ5B/1ksvRD+7VYJ5eE+c5C&#10;UfredES3rHaDguPsRemeHvdenK496u2BnP0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VYSpjrQIAAGgFAAAOAAAAAAAAAAAA&#10;AAAAAC4CAABkcnMvZTJvRG9jLnhtbFBLAQItABQABgAIAAAAIQDN8vMo2gAAAAgBAAAPAAAAAAAA&#10;AAAAAAAAAAcFAABkcnMvZG93bnJldi54bWxQSwUGAAAAAAQABADzAAAADgYAAAAA&#10;" o:allowincell="f" filled="f" stroked="f" strokeweight=".5pt">
              <v:path arrowok="t"/>
              <v:textbox>
                <w:txbxContent>
                  <w:p w14:paraId="4C8B43DB"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46FBBAC" w14:textId="77777777" w:rsidR="00E64C7E" w:rsidRPr="00DF02EA" w:rsidRDefault="00E64C7E" w:rsidP="00937DE9">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B3E2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5EB93EA" w14:textId="77777777" w:rsidR="00E64C7E" w:rsidRPr="00DF02EA" w:rsidRDefault="00E64C7E" w:rsidP="00937DE9">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CD35" w14:textId="4C12D1C3" w:rsidR="00E64C7E" w:rsidRPr="007C01A3" w:rsidRDefault="00E64C7E" w:rsidP="007C01A3">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5189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FCA0E2" w14:textId="77777777" w:rsidR="00E64C7E" w:rsidRPr="00DF02EA" w:rsidRDefault="00E64C7E" w:rsidP="00937DE9">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EB546"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9200" behindDoc="0" locked="0" layoutInCell="0" allowOverlap="1" wp14:anchorId="18B4D82D" wp14:editId="6CD5E759">
              <wp:simplePos x="0" y="0"/>
              <wp:positionH relativeFrom="margin">
                <wp:align>center</wp:align>
              </wp:positionH>
              <wp:positionV relativeFrom="bottomMargin">
                <wp:posOffset>558800</wp:posOffset>
              </wp:positionV>
              <wp:extent cx="7620000" cy="317500"/>
              <wp:effectExtent l="0" t="0" r="0" b="6350"/>
              <wp:wrapNone/>
              <wp:docPr id="395" name="TITUSO4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0E7042"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B4D82D" id="_x0000_t202" coordsize="21600,21600" o:spt="202" path="m,l,21600r21600,l21600,xe">
              <v:stroke joinstyle="miter"/>
              <v:path gradientshapeok="t" o:connecttype="rect"/>
            </v:shapetype>
            <v:shape id="TITUSO47footer" o:spid="_x0000_s1065" type="#_x0000_t202" style="position:absolute;margin-left:0;margin-top:44pt;width:600pt;height:25pt;z-index:2516992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FDrQIAAGg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3qeTCiRrEGRNnebx/V9PCsArNCOo4MyKULXCsG2vYYWtfb1GrUC/mIQEpxgugMG0Y6TttCN+2O1&#10;BA+iDK9H6kVrCcfN2RTVDNHF0XcezSZou6Bvp5U29ouAhjgjoxql9Rmw/crYDjpA3GUSllVd4z5L&#10;a0kOGZ2eT0J/4OjB4LV0AEwCY/RWJ9uPJBrH4fU4GS2nF7NRvIwno2QWXozCKLlOpmGcxLfLny5e&#10;FKdlledCriophhaK4r+TqG/mTnzfRO9SNVBXuavD5eaqu6k12TPs5W3N+EvP0AkqeJ+OJxCrG/6+&#10;Si9Up42TzLbbtmuA8aD0FvJXFFoD8oySGMWXFV6+YsY+MI3zgZs48/YeP0UNSC70FiUl6O9/2nd4&#10;5AS9lBxw3jJqvu2YFpTUdxIbOoniGMNav4gnszEu9Klne+qRu+YGkIbIZ+dNh7f1YBYamid8Ghbu&#10;VnQxyfHujNrBvLHdK4BPCxeLhQfhSCpmV3Kt+NDfjvRN+8S06vvOIp1fYZhMln5ovw7r5JKw2Fko&#10;Kt+bjuiO1X5QcJy9KP3T496L07VHvT2Q8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vGcFDrQIAAGgFAAAOAAAAAAAAAAAA&#10;AAAAAC4CAABkcnMvZTJvRG9jLnhtbFBLAQItABQABgAIAAAAIQDN8vMo2gAAAAgBAAAPAAAAAAAA&#10;AAAAAAAAAAcFAABkcnMvZG93bnJldi54bWxQSwUGAAAAAAQABADzAAAADgYAAAAA&#10;" o:allowincell="f" filled="f" stroked="f" strokeweight=".5pt">
              <v:path arrowok="t"/>
              <v:textbox>
                <w:txbxContent>
                  <w:p w14:paraId="2C0E7042"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59D0862" w14:textId="77777777" w:rsidR="00E64C7E" w:rsidRPr="00DF02EA" w:rsidRDefault="00E64C7E" w:rsidP="00937DE9">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DD195" w14:textId="79243A41" w:rsidR="00E64C7E" w:rsidRPr="007C01A3" w:rsidRDefault="00E64C7E" w:rsidP="007C01A3">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02196"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0224" behindDoc="0" locked="0" layoutInCell="0" allowOverlap="1" wp14:anchorId="1A857129" wp14:editId="0C52FAF4">
              <wp:simplePos x="0" y="0"/>
              <wp:positionH relativeFrom="margin">
                <wp:align>center</wp:align>
              </wp:positionH>
              <wp:positionV relativeFrom="bottomMargin">
                <wp:posOffset>558800</wp:posOffset>
              </wp:positionV>
              <wp:extent cx="7620000" cy="317500"/>
              <wp:effectExtent l="0" t="0" r="0" b="6350"/>
              <wp:wrapNone/>
              <wp:docPr id="400" name="TITUSE4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C250C6"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857129" id="_x0000_t202" coordsize="21600,21600" o:spt="202" path="m,l,21600r21600,l21600,xe">
              <v:stroke joinstyle="miter"/>
              <v:path gradientshapeok="t" o:connecttype="rect"/>
            </v:shapetype>
            <v:shape id="TITUSE48footer" o:spid="_x0000_s1066" type="#_x0000_t202" style="position:absolute;margin-left:0;margin-top:44pt;width:600pt;height:25pt;z-index:2517002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sFrQIAAGgFAAAOAAAAZHJzL2Uyb0RvYy54bWysVE1v2zAMvQ/YfxB0T20nzpcRp0jbZSgQ&#10;tAWSomdFlhujtqhJSuJu2H8fJdtp2u0wDLvYlPhEke+Rml3WVUkOQpsCZEqji5ASITlkhXxO6eNm&#10;2ZtQYiyTGStBipS+CkMv558/zY4qEX3YQZkJTTCINMlRpXRnrUqCwPCdqJi5ACUkOnPQFbO41M9B&#10;ptkRo1dl0A/DUXAEnSkNXBiDuzeNk859/DwX3N7nuRGWlCnF3Kz/av/dum8wn7HkWTO1K3ibBvuH&#10;LCpWSLz0FOqGWUb2uvgtVFVwDQZye8GhCiDPCy58DVhNFH6oZr1jSvhakByjTjSZ/xeW3x0eNCmy&#10;lMYh8iNZhSJtbjeP6y/xJAewQjuOjsokCF0rBNv6CmrU2tdr1Ar4i0FIcIZpDhhEO07qXFfuj9US&#10;PIjXvJ6oF7UlHDfHI1TTZcDRN4jGQ7Rd0LfTShv7VUBFnJFSjdL6DNhhZWwD7SDuMgnLoixxnyWl&#10;JMeUjgbD0B84eTB4KR0Ak8AYrdXI9mMa9ePwqj/tLUeTcS9exsPedBxOemE0vZqOwnga3yx/unhR&#10;nOyKLBNyVUjRtVAU/51EbTM34vsmepeqgbLIXB0uN1fddanJgWEvb0vGX1qGzlDB+3Q8gVhd9/dV&#10;eqEabZxktt7WvgEGg07pLWSvKLQG5BklMYovC7x8xYx9YBrnAzdx5u09fvISkFxoLUp2oL//ad/h&#10;kRP0UnLEeUup+bZnWlBS3kps6GkUxxjW+kU8HPdxoc8923OP3FfXgDREPjtvOrwtOzPXUD3h07Bw&#10;t6KLSY53p9R25rVtXgF8WrhYLDwIR1Ixu5Jrxbv+dqRv6iemVdt3Fum8g24yWfKh/Rqsk0vCYm8h&#10;L3xvOqIbVttBwXH2orRPj3svztce9fZAzn8B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X9QsFrQIAAGgFAAAOAAAAAAAAAAAA&#10;AAAAAC4CAABkcnMvZTJvRG9jLnhtbFBLAQItABQABgAIAAAAIQDN8vMo2gAAAAgBAAAPAAAAAAAA&#10;AAAAAAAAAAcFAABkcnMvZG93bnJldi54bWxQSwUGAAAAAAQABADzAAAADgYAAAAA&#10;" o:allowincell="f" filled="f" stroked="f" strokeweight=".5pt">
              <v:path arrowok="t"/>
              <v:textbox>
                <w:txbxContent>
                  <w:p w14:paraId="20C250C6"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5B54C3D" w14:textId="77777777" w:rsidR="00E64C7E" w:rsidRPr="00DF02EA" w:rsidRDefault="00E64C7E" w:rsidP="00937DE9">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4090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F0BEC7A" w14:textId="77777777" w:rsidR="00E64C7E" w:rsidRPr="00DF02EA" w:rsidRDefault="00E64C7E" w:rsidP="00937DE9">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C58DD" w14:textId="585DD851" w:rsidR="00E64C7E" w:rsidRPr="007C01A3" w:rsidRDefault="00E64C7E" w:rsidP="007C01A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66456609" w:rsidR="00E64C7E" w:rsidRPr="007C01A3" w:rsidRDefault="00E64C7E" w:rsidP="007C01A3"/>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19850"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CED212F" w14:textId="77777777" w:rsidR="00E64C7E" w:rsidRPr="00DF02EA" w:rsidRDefault="00E64C7E" w:rsidP="00937DE9">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E987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1248" behindDoc="0" locked="0" layoutInCell="0" allowOverlap="1" wp14:anchorId="49A7D90D" wp14:editId="473EB2F2">
              <wp:simplePos x="0" y="0"/>
              <wp:positionH relativeFrom="margin">
                <wp:align>center</wp:align>
              </wp:positionH>
              <wp:positionV relativeFrom="bottomMargin">
                <wp:posOffset>558800</wp:posOffset>
              </wp:positionV>
              <wp:extent cx="7620000" cy="317500"/>
              <wp:effectExtent l="0" t="0" r="0" b="6350"/>
              <wp:wrapNone/>
              <wp:docPr id="403" name="TITUSO4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85C90D"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A7D90D" id="_x0000_t202" coordsize="21600,21600" o:spt="202" path="m,l,21600r21600,l21600,xe">
              <v:stroke joinstyle="miter"/>
              <v:path gradientshapeok="t" o:connecttype="rect"/>
            </v:shapetype>
            <v:shape id="TITUSO49footer" o:spid="_x0000_s1067" type="#_x0000_t202" style="position:absolute;margin-left:0;margin-top:44pt;width:600pt;height:25pt;z-index:2517012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RGrQIAAGgFAAAOAAAAZHJzL2Uyb0RvYy54bWysVFFP2zAQfp+0/2D5vSRp05ZEpKiAOiFV&#10;gNQinl3HoRGJz7PdNmziv+/sJKWwPUzTXpKz7/P57vvufHHZ1BXZC21KkBmNzkJKhOSQl/I5o4/r&#10;xeCcEmOZzFkFUmT0VRh6Ofv65eKgUjGELVS50ASDSJMeVEa31qo0CAzfipqZM1BCorMAXTOLS/0c&#10;5JodMHpdBcMwnAQH0LnSwIUxuHvTOunMxy8Kwe19URhhSZVRzM36r/bfjfsGswuWPmumtiXv0mD/&#10;kEXNSomXHkPdMMvITpe/hapLrsFAYc841AEURcmFrwGricJP1ay2TAlfC5Jj1JEm8//C8rv9gyZl&#10;ntE4HFEiWY0irW/Xj6v7OCkArNCOo4MyKUJXCsG2uYIGtfb1GrUE/mIQEpxg2gMG0Y6TptC1+2O1&#10;BA+iDK9H6kVjCcfN6QTVDNHF0TeKpmO0XdD300ob+01ATZyRUY3S+gzYfmlsC+0h7jIJi7KqcJ+l&#10;lSSHjE5G49AfOHoweCUdAJPAGJ3VyvYziYZxeDVMBovJ+XQQL+LxIJmG54MwSq6SSRgn8c3izcWL&#10;4nRb5rmQy1KKvoWi+O8k6pq5Fd830YdUDVRl7upwubnqritN9gx7eVMx/tIxdIIKPqbjCcTq+r+v&#10;0gvVauMks82m8Q0winulN5C/otAakGeUxCi+KPHyJTP2gWmcD9zEmbf3+CkqQHKhsyjZgv7xp32H&#10;R07QS8kB5y2j5vuOaUFJdSuxoZMojjGs9Yt4PB3iQp96NqceuauvAWmIfHbedHhb9WahoX7Cp2Hu&#10;bkUXkxzvzqjtzWvbvgL4tHAxn3sQjqRidilXivf97UhfN09Mq67vLNJ5B/1ksvRT+7VYJ5eE+c5C&#10;UfredES3rHaDguPsRemeHvdenK496v2BnP0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zTARGrQIAAGgFAAAOAAAAAAAAAAAA&#10;AAAAAC4CAABkcnMvZTJvRG9jLnhtbFBLAQItABQABgAIAAAAIQDN8vMo2gAAAAgBAAAPAAAAAAAA&#10;AAAAAAAAAAcFAABkcnMvZG93bnJldi54bWxQSwUGAAAAAAQABADzAAAADgYAAAAA&#10;" o:allowincell="f" filled="f" stroked="f" strokeweight=".5pt">
              <v:path arrowok="t"/>
              <v:textbox>
                <w:txbxContent>
                  <w:p w14:paraId="2585C90D"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9DAD97B" w14:textId="77777777" w:rsidR="00E64C7E" w:rsidRPr="00DF02EA" w:rsidRDefault="00E64C7E" w:rsidP="00937DE9">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30203" w14:textId="3D34A0F2" w:rsidR="00E64C7E" w:rsidRPr="007C01A3" w:rsidRDefault="00E64C7E" w:rsidP="007C01A3">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21DE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2272" behindDoc="0" locked="0" layoutInCell="0" allowOverlap="1" wp14:anchorId="6429541E" wp14:editId="208CF4DE">
              <wp:simplePos x="0" y="0"/>
              <wp:positionH relativeFrom="margin">
                <wp:align>center</wp:align>
              </wp:positionH>
              <wp:positionV relativeFrom="bottomMargin">
                <wp:posOffset>558800</wp:posOffset>
              </wp:positionV>
              <wp:extent cx="7620000" cy="317500"/>
              <wp:effectExtent l="0" t="0" r="0" b="6350"/>
              <wp:wrapNone/>
              <wp:docPr id="408" name="TITUSE5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F55616"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29541E" id="_x0000_t202" coordsize="21600,21600" o:spt="202" path="m,l,21600r21600,l21600,xe">
              <v:stroke joinstyle="miter"/>
              <v:path gradientshapeok="t" o:connecttype="rect"/>
            </v:shapetype>
            <v:shape id="TITUSE50footer" o:spid="_x0000_s1068" type="#_x0000_t202" style="position:absolute;margin-left:0;margin-top:44pt;width:600pt;height:25pt;z-index:2517022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E2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U1jlEqxGkVa36wfVl9GcQnghPEc7bXNELrSCHbNJTSodajX6iXwZ4uQ6AjTHrCI9pw0pan9H6sl&#10;eBBleD1QLxpHOG5OxqhmjC6OvtNkMkLbB307rY11XwXUxBs5NShtyIC9LK1roT3EX6ZgUUmJ+yyT&#10;iuxzOj4dxeHAwYPBpfIATAJjdFYr249pMkzjy+F0sBifTQbpIh0NppP4bBAn08vpOE6n6fXip4+X&#10;pNm2KgqhlpUSfQsl6d9J1DVzK35oonepWpBV4evwufnqrqQhLwx7eSMZf+4YOkJF79MJBGJ1/T9U&#10;GYRqtfGSuWbThAY4HfVKb6B4RaENIM8oidV8UeHlS2bdPTM4H7iJM+/u8FNKQHKhsyjZgvn+p32P&#10;R07QS8ke5y2n9tuOGUGJvFHY0NMkTTGsC4t0NBniwhx7NscetauvAGlIQnbB9Hgne7M0UD/i0zD3&#10;t6KLKY5359T15pVrXwF8WriYzwMIR1Izt1Qrzfv+9qSvm0dmdNd3Dum8hX4yWfah/Vqsl0vBfOeg&#10;rEJveqJbVrtBwXEOonRPj38vjtcB9fZAzn4B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ddfE2rQIAAGgFAAAOAAAAAAAAAAAA&#10;AAAAAC4CAABkcnMvZTJvRG9jLnhtbFBLAQItABQABgAIAAAAIQDN8vMo2gAAAAgBAAAPAAAAAAAA&#10;AAAAAAAAAAcFAABkcnMvZG93bnJldi54bWxQSwUGAAAAAAQABADzAAAADgYAAAAA&#10;" o:allowincell="f" filled="f" stroked="f" strokeweight=".5pt">
              <v:path arrowok="t"/>
              <v:textbox>
                <w:txbxContent>
                  <w:p w14:paraId="53F55616"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7E2EBA8" w14:textId="77777777" w:rsidR="00E64C7E" w:rsidRPr="00DF02EA" w:rsidRDefault="00E64C7E" w:rsidP="00937DE9">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4DE2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62BCED7" w14:textId="77777777" w:rsidR="00E64C7E" w:rsidRPr="00DF02EA" w:rsidRDefault="00E64C7E" w:rsidP="00937DE9">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4CD8B" w14:textId="09450AE9" w:rsidR="00E64C7E" w:rsidRPr="007C01A3" w:rsidRDefault="00E64C7E" w:rsidP="007C01A3">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FEFA5"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D894C7C" w14:textId="77777777" w:rsidR="00E64C7E" w:rsidRPr="00DF02EA" w:rsidRDefault="00E64C7E" w:rsidP="00937DE9">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4B84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3296" behindDoc="0" locked="0" layoutInCell="0" allowOverlap="1" wp14:anchorId="7FB32771" wp14:editId="16FD1922">
              <wp:simplePos x="0" y="0"/>
              <wp:positionH relativeFrom="margin">
                <wp:align>center</wp:align>
              </wp:positionH>
              <wp:positionV relativeFrom="bottomMargin">
                <wp:posOffset>558800</wp:posOffset>
              </wp:positionV>
              <wp:extent cx="7620000" cy="317500"/>
              <wp:effectExtent l="0" t="0" r="0" b="6350"/>
              <wp:wrapNone/>
              <wp:docPr id="411" name="TITUSO5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E84E8D"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B32771" id="_x0000_t202" coordsize="21600,21600" o:spt="202" path="m,l,21600r21600,l21600,xe">
              <v:stroke joinstyle="miter"/>
              <v:path gradientshapeok="t" o:connecttype="rect"/>
            </v:shapetype>
            <v:shape id="TITUSO51footer" o:spid="_x0000_s1069" type="#_x0000_t202" style="position:absolute;margin-left:0;margin-top:44pt;width:600pt;height:25pt;z-index:2517032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Merg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omCSWK1SjS+m79uLofJSWAE8ZzdNA2Q+hKI9g119Cg1qFeq5fAXyxCohNMe8Ai2nPSlKb2f6yW&#10;4EGU4fVIvWgc4bg5GaOaMbo4+s6TyQhtH/TttDbWfRFQE2/k1KC0IQO2X1rXQnuIv0zBopIS91km&#10;FTnkdHw+isOBoweDS+UBmATG6KxWth/TZJjG18PpYDG+mAzSRToaTCfxxSBOptfTcZxO09vFTx8v&#10;SbNtVRRCLSsl+hZK0r+TqGvmVvzQRO9StSCrwtfhc/PV3UhD9gx7eSMZf+kYOkFF79MJBGJ1/T9U&#10;GYRqtfGSuWbThAY4H/dKb6B4RaENIM8oidV8UeHlS2bdAzM4H7iJM+/u8VNKQHKhsyjZgvn+p32P&#10;R07QS8kB5y2n9tuOGUGJvFPY0NMkTTGsC4t0NBniwpx6NqcetatvAGnAlsXsgunxTvZmaaB+wqdh&#10;7m9FF1Mc786p680b174C+LRwMZ8HEI6kZm6pVpr3/e1JXzdPzOiu7xzS+RX6yWTZh/ZrsV4uBfOd&#10;g7IKvemJblntBgXHOYjSPT3+vThdB9TbAzn7BQ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YZNzHq4CAABoBQAADgAAAAAAAAAA&#10;AAAAAAAuAgAAZHJzL2Uyb0RvYy54bWxQSwECLQAUAAYACAAAACEAzfLzKNoAAAAIAQAADwAAAAAA&#10;AAAAAAAAAAAIBQAAZHJzL2Rvd25yZXYueG1sUEsFBgAAAAAEAAQA8wAAAA8GAAAAAA==&#10;" o:allowincell="f" filled="f" stroked="f" strokeweight=".5pt">
              <v:path arrowok="t"/>
              <v:textbox>
                <w:txbxContent>
                  <w:p w14:paraId="0EE84E8D"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35E8657" w14:textId="77777777" w:rsidR="00E64C7E" w:rsidRPr="00DF02EA" w:rsidRDefault="00E64C7E" w:rsidP="00937DE9">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7EBAF" w14:textId="1F54D05C" w:rsidR="00E64C7E" w:rsidRPr="007C01A3" w:rsidRDefault="00E64C7E" w:rsidP="007C01A3">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AA524"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4320" behindDoc="0" locked="0" layoutInCell="0" allowOverlap="1" wp14:anchorId="7B6241E3" wp14:editId="0386A857">
              <wp:simplePos x="0" y="0"/>
              <wp:positionH relativeFrom="margin">
                <wp:align>center</wp:align>
              </wp:positionH>
              <wp:positionV relativeFrom="bottomMargin">
                <wp:posOffset>558800</wp:posOffset>
              </wp:positionV>
              <wp:extent cx="7620000" cy="317500"/>
              <wp:effectExtent l="0" t="0" r="0" b="6350"/>
              <wp:wrapNone/>
              <wp:docPr id="416" name="TITUSE5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F37190"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6241E3" id="_x0000_t202" coordsize="21600,21600" o:spt="202" path="m,l,21600r21600,l21600,xe">
              <v:stroke joinstyle="miter"/>
              <v:path gradientshapeok="t" o:connecttype="rect"/>
            </v:shapetype>
            <v:shape id="TITUSE52footer" o:spid="_x0000_s1070" type="#_x0000_t202" style="position:absolute;margin-left:0;margin-top:44pt;width:600pt;height:25pt;z-index:2517043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LWrg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U2TMSWK1SjS+mb9sPoyGpYAThjP0V7bDKErjWDXXEKDWod6rV4Cf7YIiY4w7QGLaM9JU5ra/7Fa&#10;ggdRhtcD9aJxhOPmZIxqxuji6DtNJiO0fdC309pY91VATbyRU4PShgzYy9K6FtpD/GUKFpWUuM8y&#10;qcg+p+PTURwOHDwYXCoPwCQwRme1sv2YJsM0vhxOB4vx2WSQLtLRYDqJzwZxMr2cjuN0ml4vfvp4&#10;SZptq6IQalkp0bdQkv6dRF0zt+KHJnqXqgVZFb4On5uv7koa8sKwlzeS8eeOoSNU9D6dQCBW1/9D&#10;lUGoVhsvmWs2TWiA00mv9AaKVxTaAPKMkljNFxVevmTW3TOD84GbOPPuDj+lBCQXOouSLZjvf9r3&#10;eOQEvZTscd5yar/tmBGUyBuFDT1N0hTDurBIR5MhLsyxZ3PsUbv6CpCGJGQXTI93sjdLA/UjPg1z&#10;fyu6mOJ4d05db1659hXAp4WL+TyAcCQ1c0u10rzvb0/6unlkRnd955DOW+gnk2Uf2q/FerkUzHcO&#10;yir0pie6ZbUbFBznIEr39Pj34ngdUG8P5OwX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KPAy1q4CAABoBQAADgAAAAAAAAAA&#10;AAAAAAAuAgAAZHJzL2Uyb0RvYy54bWxQSwECLQAUAAYACAAAACEAzfLzKNoAAAAIAQAADwAAAAAA&#10;AAAAAAAAAAAIBQAAZHJzL2Rvd25yZXYueG1sUEsFBgAAAAAEAAQA8wAAAA8GAAAAAA==&#10;" o:allowincell="f" filled="f" stroked="f" strokeweight=".5pt">
              <v:path arrowok="t"/>
              <v:textbox>
                <w:txbxContent>
                  <w:p w14:paraId="62F37190"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25E3F6D" w14:textId="77777777" w:rsidR="00E64C7E" w:rsidRPr="00DF02EA" w:rsidRDefault="00E64C7E" w:rsidP="00937DE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BEEC5"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653D508" w14:textId="77777777" w:rsidR="00E64C7E" w:rsidRPr="00FF3BED" w:rsidRDefault="00E64C7E" w:rsidP="00937DE9">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D4AC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4D99D2A" w14:textId="77777777" w:rsidR="00E64C7E" w:rsidRPr="00DF02EA" w:rsidRDefault="00E64C7E" w:rsidP="00937DE9">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459EF" w14:textId="37FDD8B9" w:rsidR="00E64C7E" w:rsidRPr="007C01A3" w:rsidRDefault="00E64C7E" w:rsidP="007C01A3">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D2B1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5BB074A" w14:textId="77777777" w:rsidR="00E64C7E" w:rsidRPr="00DF02EA" w:rsidRDefault="00E64C7E" w:rsidP="00937DE9">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3FDDF"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5344" behindDoc="0" locked="0" layoutInCell="0" allowOverlap="1" wp14:anchorId="00D253BE" wp14:editId="1FE35CCB">
              <wp:simplePos x="0" y="0"/>
              <wp:positionH relativeFrom="margin">
                <wp:align>center</wp:align>
              </wp:positionH>
              <wp:positionV relativeFrom="bottomMargin">
                <wp:posOffset>558800</wp:posOffset>
              </wp:positionV>
              <wp:extent cx="7620000" cy="317500"/>
              <wp:effectExtent l="0" t="0" r="0" b="6350"/>
              <wp:wrapNone/>
              <wp:docPr id="419" name="TITUSO5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8AA387"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D253BE" id="_x0000_t202" coordsize="21600,21600" o:spt="202" path="m,l,21600r21600,l21600,xe">
              <v:stroke joinstyle="miter"/>
              <v:path gradientshapeok="t" o:connecttype="rect"/>
            </v:shapetype>
            <v:shape id="TITUSO53footer" o:spid="_x0000_s1071" type="#_x0000_t202" style="position:absolute;margin-left:0;margin-top:44pt;width:600pt;height:25pt;z-index:2517053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zSrgIAAGgFAAAOAAAAZHJzL2Uyb0RvYy54bWysVE1v2zAMvQ/YfxB0T20nzoeNOkXaIkOB&#10;YC2QFD0rstwYtUVNUhJ3w/77KNlO026HYdjFpsQninyP1OVVU1fkILQpQWY0uggpEZJDXsrnjD5u&#10;loMZJcYymbMKpMjoqzD0av750+VRpWIIO6hyoQkGkSY9qozurFVpEBi+EzUzF6CERGcBumYWl/o5&#10;yDU7YvS6CoZhOAmOoHOlgQtjcPe2ddK5j18Ugtv7ojDCkiqjmJv1X+2/W/cN5pcsfdZM7UrepcH+&#10;IYualRIvPYW6ZZaRvS5/C1WXXIOBwl5wqAMoipILXwNWE4UfqlnvmBK+FiTHqBNN5v+F5V8PD5qU&#10;eUbjKKFEshpF2txtHtf341EBYIV2HB2VSRG6Vgi2zTU0qLWv16gV8BeDkOAM0x4wiHacNIWu3R+r&#10;JXgQZXg9US8aSzhuTieoZogujr5RNB2j7YK+nVba2C8CauKMjGqU1mfADitjW2gPcZdJWJZVhfss&#10;rSQ5ZnQyGof+wMmDwSvpAJgExuisVrYfSTSMw+thMlhOZtNBvIzHg2QazgZhlFwnkzBO4tvlTxcv&#10;itNdmedCrkop+haK4r+TqGvmVnzfRO9SNVCVuavD5eaqu6k0OTDs5W3F+EvH0BkqeJ+OJxCr6/++&#10;Si9Uq42TzDbbxjfAaNYrvYX8FYXWgDyjJEbxZYmXr5ixD0zjfOAmzry9x09RAZILnUXJDvT3P+07&#10;PHKCXkqOOG8ZNd/2TAtKqjuJDZ1EcYxhrV/E4+kQF/rcsz33yH19A0hD5LPzpsPbqjcLDfUTPg0L&#10;dyu6mOR4d0Ztb97Y9hXAp4WLxcKDcCQVsyu5Vrzvb0f6pnliWnV9Z5HOr9BPJks/tF+LdXJJWOwt&#10;FKXvTUd0y2o3KDjOXpTu6XHvxfnao94eyP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EM/M0q4CAABoBQAADgAAAAAAAAAA&#10;AAAAAAAuAgAAZHJzL2Uyb0RvYy54bWxQSwECLQAUAAYACAAAACEAzfLzKNoAAAAIAQAADwAAAAAA&#10;AAAAAAAAAAAIBQAAZHJzL2Rvd25yZXYueG1sUEsFBgAAAAAEAAQA8wAAAA8GAAAAAA==&#10;" o:allowincell="f" filled="f" stroked="f" strokeweight=".5pt">
              <v:path arrowok="t"/>
              <v:textbox>
                <w:txbxContent>
                  <w:p w14:paraId="4D8AA387"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E1F3365" w14:textId="77777777" w:rsidR="00E64C7E" w:rsidRPr="00DF02EA" w:rsidRDefault="00E64C7E" w:rsidP="00937DE9">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4C91D" w14:textId="2948CDD5" w:rsidR="00E64C7E" w:rsidRPr="007C01A3" w:rsidRDefault="00E64C7E" w:rsidP="007C01A3">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663F9"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6368" behindDoc="0" locked="0" layoutInCell="0" allowOverlap="1" wp14:anchorId="2D34AA90" wp14:editId="588032EC">
              <wp:simplePos x="0" y="0"/>
              <wp:positionH relativeFrom="margin">
                <wp:align>center</wp:align>
              </wp:positionH>
              <wp:positionV relativeFrom="bottomMargin">
                <wp:posOffset>558800</wp:posOffset>
              </wp:positionV>
              <wp:extent cx="7620000" cy="317500"/>
              <wp:effectExtent l="0" t="0" r="0" b="6350"/>
              <wp:wrapNone/>
              <wp:docPr id="424" name="TITUSE5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2245DA"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34AA90" id="_x0000_t202" coordsize="21600,21600" o:spt="202" path="m,l,21600r21600,l21600,xe">
              <v:stroke joinstyle="miter"/>
              <v:path gradientshapeok="t" o:connecttype="rect"/>
            </v:shapetype>
            <v:shape id="TITUSE54footer" o:spid="_x0000_s1072" type="#_x0000_t202" style="position:absolute;margin-left:0;margin-top:44pt;width:600pt;height:25pt;z-index:25170636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xdrg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xMKZEshpFWt+uH1dfRnEBYIV2HB2USRG6Ugi2zRU0qLWv16gl8BeDkOAE0x4wiHacNIWu3R+r&#10;JXgQZXg9Ui8aSzhuTsaoZogujr7zaDJC2wV9O620sV8F1MQZGdUorc+A7ZfGttAe4i6TsCirCvdZ&#10;WklyyOj4fBT6A0cPBq+kA2ASGKOzWtl+JNEwDq+GyWAxnk4G8SIeDZJJOB2EUXKVjMM4iW8WP128&#10;KE63ZZ4LuSyl6Fsoiv9Ooq6ZW/F9E71L1UBV5q4Ol5ur7rrSZM+wlzcV4y8dQyeo4H06nkCsrv/7&#10;Kr1QrTZOMttsGt8A50mv9AbyVxRaA/KMkhjFFyVevmTGPjCN84GbOPP2Hj9FBUgudBYlW9Df/7Tv&#10;8MgJeik54Lxl1HzbMS0oqW4lNnQSxTGGtX4RjyZDXOhTz+bUI3f1NSANkc/Omw5vq94sNNRP+DTM&#10;3a3oYpLj3Rm1vXlt21cAnxYu5nMPwpFUzC7lSvG+vx3p6+aJadX1nUU676CfTJZ+aL8W6+SSMN9Z&#10;KErfm47oltVuUHCcvSjd0+Pei9O1R709kL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SO+8Xa4CAABoBQAADgAAAAAAAAAA&#10;AAAAAAAuAgAAZHJzL2Uyb0RvYy54bWxQSwECLQAUAAYACAAAACEAzfLzKNoAAAAIAQAADwAAAAAA&#10;AAAAAAAAAAAIBQAAZHJzL2Rvd25yZXYueG1sUEsFBgAAAAAEAAQA8wAAAA8GAAAAAA==&#10;" o:allowincell="f" filled="f" stroked="f" strokeweight=".5pt">
              <v:path arrowok="t"/>
              <v:textbox>
                <w:txbxContent>
                  <w:p w14:paraId="392245DA"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5D61649" w14:textId="77777777" w:rsidR="00E64C7E" w:rsidRPr="00DF02EA" w:rsidRDefault="00E64C7E" w:rsidP="00937DE9">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EFF9F"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A313447" w14:textId="77777777" w:rsidR="00E64C7E" w:rsidRPr="00DF02EA" w:rsidRDefault="00E64C7E" w:rsidP="00937DE9">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F7534" w14:textId="42A84412" w:rsidR="00E64C7E" w:rsidRPr="007C01A3" w:rsidRDefault="00E64C7E" w:rsidP="007C01A3">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DE16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66D838A" w14:textId="77777777" w:rsidR="00E64C7E" w:rsidRPr="00DF02EA" w:rsidRDefault="00E64C7E" w:rsidP="00937DE9">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EC9E3"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7392" behindDoc="0" locked="0" layoutInCell="0" allowOverlap="1" wp14:anchorId="571427C2" wp14:editId="3B462B79">
              <wp:simplePos x="0" y="0"/>
              <wp:positionH relativeFrom="margin">
                <wp:align>center</wp:align>
              </wp:positionH>
              <wp:positionV relativeFrom="bottomMargin">
                <wp:posOffset>558800</wp:posOffset>
              </wp:positionV>
              <wp:extent cx="7620000" cy="317500"/>
              <wp:effectExtent l="0" t="0" r="0" b="6350"/>
              <wp:wrapNone/>
              <wp:docPr id="427" name="TITUSO5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EE501"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1427C2" id="_x0000_t202" coordsize="21600,21600" o:spt="202" path="m,l,21600r21600,l21600,xe">
              <v:stroke joinstyle="miter"/>
              <v:path gradientshapeok="t" o:connecttype="rect"/>
            </v:shapetype>
            <v:shape id="TITUSO55footer" o:spid="_x0000_s1073" type="#_x0000_t202" style="position:absolute;margin-left:0;margin-top:44pt;width:600pt;height:25pt;z-index:2517073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e8rAIAAGgFAAAOAAAAZHJzL2Uyb0RvYy54bWysVMFu2zAMvQ/YPwi6p7ZTJ6mNOkXaIkOB&#10;YC2QFD0rstwYlUVNUhJ3w/59lOykabfDMOxiU+ITRb5H6vKqbSTZCWNrUAVNzmJKhOJQ1uq5oI+r&#10;+eCCEuuYKpkEJQr6Kiy9mn7+dLnXuRjCBmQpDMEgyuZ7XdCNczqPIss3omH2DLRQ6KzANMzh0jxH&#10;pWF7jN7IaBjH42gPptQGuLAWd287J52G+FUluLuvKisckQXF3Fz4mvBd+280vWT5s2F6U/M+DfYP&#10;WTSsVnjpMdQtc4xsTf1bqKbmBixU7oxDE0FV1VyEGrCaJP5QzXLDtAi1IDlWH2my/y8s/7p7MKQu&#10;C5oOJ5Qo1qBIq7vV4/J+NKoAnDCeo722OUKXGsGuvYYWtQ71Wr0A/mIREp1gugMW0Z6TtjKN/2O1&#10;BA+iDK9H6kXrCMfNyRjVjNHF0XeeTEZo+6Bvp7Wx7ouAhnijoAalDRmw3cK6DnqA+MsUzGspcZ/l&#10;UpF9QcfnozgcOHowuFQegElgjN7qZPuRJcM0vh5mg/n4YjJI5+lokE3ii0GcZNfZOE6z9Hb+08dL&#10;0nxTl6VQi1qJQwsl6d9J1DdzJ35oonepWpB16evwufnqbqQhO4a9vJaMv/QMnaCi9+kEArG6wz9U&#10;GYTqtPGSuXbddg0QGPdbayhfUWgDyDNKYjWf13j5gln3wAzOB27izLt7/FQSkFzoLUo2YL7/ad/j&#10;kRP0UrLHeSuo/bZlRlAi7xQ2dJakKYZ1YZGOJkNcmFPP+tSjts0NIA1JyC6YHu/kwawMNE/4NMz8&#10;rehiiuPdBXUH88Z1rwA+LVzMZgGEI6mZW6il5of+9qSv2idmdN93Dun8CofJZPmH9uuwXi4Fs62D&#10;qg69+cZqPyg4zkGU/unx78XpOqDeHsjp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M6e17ysAgAAaAUAAA4AAAAAAAAAAAAA&#10;AAAALgIAAGRycy9lMm9Eb2MueG1sUEsBAi0AFAAGAAgAAAAhAM3y8yjaAAAACAEAAA8AAAAAAAAA&#10;AAAAAAAABgUAAGRycy9kb3ducmV2LnhtbFBLBQYAAAAABAAEAPMAAAANBgAAAAA=&#10;" o:allowincell="f" filled="f" stroked="f" strokeweight=".5pt">
              <v:path arrowok="t"/>
              <v:textbox>
                <w:txbxContent>
                  <w:p w14:paraId="5DBEE501"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03BDEA" w14:textId="77777777" w:rsidR="00E64C7E" w:rsidRPr="00DF02EA" w:rsidRDefault="00E64C7E" w:rsidP="00937DE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4159E" w14:textId="67C5E2C9" w:rsidR="00E64C7E" w:rsidRPr="007C01A3" w:rsidRDefault="00E64C7E" w:rsidP="007C01A3"/>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E239E" w14:textId="19FE18F0" w:rsidR="00E64C7E" w:rsidRPr="007C01A3" w:rsidRDefault="00E64C7E" w:rsidP="007C01A3">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20B43"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8416" behindDoc="0" locked="0" layoutInCell="0" allowOverlap="1" wp14:anchorId="5C271A91" wp14:editId="63331559">
              <wp:simplePos x="0" y="0"/>
              <wp:positionH relativeFrom="margin">
                <wp:align>center</wp:align>
              </wp:positionH>
              <wp:positionV relativeFrom="bottomMargin">
                <wp:posOffset>558800</wp:posOffset>
              </wp:positionV>
              <wp:extent cx="7620000" cy="317500"/>
              <wp:effectExtent l="0" t="0" r="0" b="6350"/>
              <wp:wrapNone/>
              <wp:docPr id="432" name="TITUSE5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7B15A5"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271A91" id="_x0000_t202" coordsize="21600,21600" o:spt="202" path="m,l,21600r21600,l21600,xe">
              <v:stroke joinstyle="miter"/>
              <v:path gradientshapeok="t" o:connecttype="rect"/>
            </v:shapetype>
            <v:shape id="TITUSE56footer" o:spid="_x0000_s1074" type="#_x0000_t202" style="position:absolute;margin-left:0;margin-top:44pt;width:600pt;height:25pt;z-index:2517084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Yn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U1Ph5QoVqNI65v1w+rLaFwCOGE8R3ttM4SuNIJdcwkNah3qtXoJ/NkiJDrCtAcsoj0nTWlq/8dq&#10;CR5EGV4P1IvGEY6bkzGqGaOLo+80mYzQ9kHfTmtj3VcBNfFGTg1KGzJgL0vrWmgP8ZcpWFRS4j7L&#10;pCL7nI5PR3E4cPBgcKk8AJPAGJ3VyvZjmgzT+HI4HSzGZ5NBukhHg+kkPhvEyfRyOo7TaXq9+Onj&#10;JWm2rYpCqGWlRN9CSfp3EnXN3IofmuhdqhZkVfg6fG6+uitpyAvDXt5Ixp87ho5Q0ft0AoFYXf8P&#10;VQahWm28ZK7ZNG0DJL3SGyheUWgDyDNKYjVfVHj5kll3zwzOB27izLs7/JQSkFzoLEq2YL7/ad/j&#10;kRP0UrLHecup/bZjRlAibxQ29DRJUwzrwiIdTYa4MMeezbFH7eorQBqSkF0wPd7J3iwN1I/4NMz9&#10;rehiiuPdOXW9eeXaVwCfFi7m8wDCkdTMLdVK876/Penr5pEZ3fWdQzpvoZ9Mln1ovxbr5VIw3zko&#10;q9CbnuiW1W5QcJyDKN3T49+L43VAvT2Qs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gacYnrQIAAGgFAAAOAAAAAAAAAAAA&#10;AAAAAC4CAABkcnMvZTJvRG9jLnhtbFBLAQItABQABgAIAAAAIQDN8vMo2gAAAAgBAAAPAAAAAAAA&#10;AAAAAAAAAAcFAABkcnMvZG93bnJldi54bWxQSwUGAAAAAAQABADzAAAADgYAAAAA&#10;" o:allowincell="f" filled="f" stroked="f" strokeweight=".5pt">
              <v:path arrowok="t"/>
              <v:textbox>
                <w:txbxContent>
                  <w:p w14:paraId="437B15A5"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766EF2C" w14:textId="77777777" w:rsidR="00E64C7E" w:rsidRPr="00DF02EA" w:rsidRDefault="00E64C7E" w:rsidP="00937DE9">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107F"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47BBF1" w14:textId="77777777" w:rsidR="00E64C7E" w:rsidRPr="00DF02EA" w:rsidRDefault="00E64C7E" w:rsidP="00937DE9">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E2341" w14:textId="1450B3CC" w:rsidR="00E64C7E" w:rsidRPr="007C01A3" w:rsidRDefault="00E64C7E" w:rsidP="007C01A3">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252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32533A5" w14:textId="77777777" w:rsidR="00E64C7E" w:rsidRPr="00DF02EA" w:rsidRDefault="00E64C7E" w:rsidP="00937DE9">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572D"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9440" behindDoc="0" locked="0" layoutInCell="0" allowOverlap="1" wp14:anchorId="30423102" wp14:editId="765EF968">
              <wp:simplePos x="0" y="0"/>
              <wp:positionH relativeFrom="margin">
                <wp:align>center</wp:align>
              </wp:positionH>
              <wp:positionV relativeFrom="bottomMargin">
                <wp:posOffset>558800</wp:posOffset>
              </wp:positionV>
              <wp:extent cx="7620000" cy="317500"/>
              <wp:effectExtent l="0" t="0" r="0" b="6350"/>
              <wp:wrapNone/>
              <wp:docPr id="435" name="TITUSO5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5710D8"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423102" id="_x0000_t202" coordsize="21600,21600" o:spt="202" path="m,l,21600r21600,l21600,xe">
              <v:stroke joinstyle="miter"/>
              <v:path gradientshapeok="t" o:connecttype="rect"/>
            </v:shapetype>
            <v:shape id="TITUSO57footer" o:spid="_x0000_s1075" type="#_x0000_t202" style="position:absolute;margin-left:0;margin-top:44pt;width:600pt;height:25pt;z-index:25170944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0HrQ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qejyhRrEaR1nfrx9X9aFICOGE8RwdtM4SuNIJdcw0Nah3qtXoJ/MUiJDrBtAcsoj0nTWlq/8dq&#10;CR5EGV6P1IvGEY6bkzGqGaOLo+88mYzQ9kHfTmtj3RcBNfFGTg1KGzJg+6V1LbSH+MsULCopcZ9l&#10;UpFDTsfnozgcOHowuFQegElgjM5qZfsxTYZpfD2cDhbji8kgXaSjwXQSXwziZHo9HcfpNL1d/PTx&#10;kjTbVkUh1LJSom+hJP07ibpmbsUPTfQuVQuyKnwdPjdf3Y00ZM+wlzeS8ZeOoRNU9D6dQCBW1/9D&#10;lUGoVhsvmWs2TdsAw17pDRSvKLQB5BklsZovKrx8yax7YAbnAzdx5t09fkoJSC50FiVbMN//tO/x&#10;yAl6KTngvOXUftsxIyiRdwobepqkKYZ1YZGOJkNcmFPP5tSjdvUNIA1JyC6YHu9kb5YG6id8Gub+&#10;VnQxxfHunLrevHHtK4BPCxfzeQDhSGrmlmqled/fnvR188SM7vrOIZ1foZ9Mln1ovxbr5VIw3zko&#10;q9CbnuiW1W5QcJyDKN3T49+L03VAvT2Qs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aES0HrQIAAGgFAAAOAAAAAAAAAAAA&#10;AAAAAC4CAABkcnMvZTJvRG9jLnhtbFBLAQItABQABgAIAAAAIQDN8vMo2gAAAAgBAAAPAAAAAAAA&#10;AAAAAAAAAAcFAABkcnMvZG93bnJldi54bWxQSwUGAAAAAAQABADzAAAADgYAAAAA&#10;" o:allowincell="f" filled="f" stroked="f" strokeweight=".5pt">
              <v:path arrowok="t"/>
              <v:textbox>
                <w:txbxContent>
                  <w:p w14:paraId="135710D8"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81407A8" w14:textId="77777777" w:rsidR="00E64C7E" w:rsidRPr="00DF02EA" w:rsidRDefault="00E64C7E" w:rsidP="00937DE9">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F05CE" w14:textId="7B12E547" w:rsidR="00E64C7E" w:rsidRPr="007C01A3" w:rsidRDefault="00E64C7E" w:rsidP="007C01A3">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64CC9"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10464" behindDoc="0" locked="0" layoutInCell="0" allowOverlap="1" wp14:anchorId="3D2A974E" wp14:editId="25FB4F00">
              <wp:simplePos x="0" y="0"/>
              <wp:positionH relativeFrom="margin">
                <wp:align>center</wp:align>
              </wp:positionH>
              <wp:positionV relativeFrom="bottomMargin">
                <wp:posOffset>558800</wp:posOffset>
              </wp:positionV>
              <wp:extent cx="7620000" cy="317500"/>
              <wp:effectExtent l="0" t="0" r="0" b="6350"/>
              <wp:wrapNone/>
              <wp:docPr id="440" name="TITUSE5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1BF1BD"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2A974E" id="_x0000_t202" coordsize="21600,21600" o:spt="202" path="m,l,21600r21600,l21600,xe">
              <v:stroke joinstyle="miter"/>
              <v:path gradientshapeok="t" o:connecttype="rect"/>
            </v:shapetype>
            <v:shape id="TITUSE58footer" o:spid="_x0000_s1076" type="#_x0000_t202" style="position:absolute;margin-left:0;margin-top:44pt;width:600pt;height:25pt;z-index:2517104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wWrAIAAGgFAAAOAAAAZHJzL2Uyb0RvYy54bWysVF1P2zAUfZ+0/2D5vSQp6UciUlRgnZAq&#10;QGoRz67j0IjE17PdNmzaf9+1k5TC9jBNe3Ec3+P7cc69vrhs6orshTYlyIxGZyElQnLIS/mc0cf1&#10;YjClxFgmc1aBFBl9FYZezj5/ujioVAxhC1UuNEEn0qQHldGttSoNAsO3ombmDJSQaCxA18zir34O&#10;cs0O6L2ugmEYjoMD6Fxp4MIYPL1pjXTm/ReF4Pa+KIywpMoo5mb9qv26cWswu2Dps2ZqW/IuDfYP&#10;WdSslBj06OqGWUZ2uvzNVV1yDQYKe8ahDqAoSi58DVhNFH6oZrVlSvhakByjjjSZ/+eW3+0fNCnz&#10;jMYx8iNZjSKtb9ePqy+jaQFghXYcHZRJEbpSCLbNFTSota/XqCXwF4OQ4ATTXjCIdpw0ha7dF6sl&#10;eBHDvB6pF40lHA8nY1QzRBNH23k0GeHeOX27rbSxXwXUxG0yqlFanwHbL41toT3EBZOwKKsKz1la&#10;SXLI6Ph8FPoLRws6r6QDYBLoo9u1sv1IomEcXg2TwWI8nQziRTwaJJNwOgij5CoZh3ES3yx+On9R&#10;nG7LPBdyWUrRt1AU/51EXTO34vsmepeqgarMXR0uN1fddaXJnmEvbyrGXzqGTlDB+3Q8gVhd//VV&#10;eqFabZxkttk0bQOc90pvIH9FoTUgzyiJUXxRYvAlM/aBaZwPPMSZt/e4FBUgudDtKNmC/v6nc4dH&#10;TtBKyQHnLaPm245pQUl1K7Ghk8g3oPU/8WgyxBj61LI5tchdfQ1IQ+Sz81uHt1W/LTTUT/g0zF1U&#10;NDHJMXZGbb+9tu0rgE8LF/O5B+FIKmaXcqV439+O9HXzxLTq+s4inXfQTyZLP7Rfi3VySZjvLBSl&#10;701HdMtqNyg4zl6U7ulx78Xpv0e9PZC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yK7BasAgAAaAUAAA4AAAAAAAAAAAAA&#10;AAAALgIAAGRycy9lMm9Eb2MueG1sUEsBAi0AFAAGAAgAAAAhAM3y8yjaAAAACAEAAA8AAAAAAAAA&#10;AAAAAAAABgUAAGRycy9kb3ducmV2LnhtbFBLBQYAAAAABAAEAPMAAAANBgAAAAA=&#10;" o:allowincell="f" filled="f" stroked="f" strokeweight=".5pt">
              <v:path arrowok="t"/>
              <v:textbox>
                <w:txbxContent>
                  <w:p w14:paraId="141BF1BD"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3ACB719" w14:textId="77777777" w:rsidR="00E64C7E" w:rsidRPr="00DF02EA" w:rsidRDefault="00E64C7E" w:rsidP="00937DE9">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2E1A4"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6730B7" w14:textId="77777777" w:rsidR="00E64C7E" w:rsidRPr="00DF02EA" w:rsidRDefault="00E64C7E" w:rsidP="00937DE9">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B5F6" w14:textId="2EAA353B" w:rsidR="00E64C7E" w:rsidRPr="007C01A3" w:rsidRDefault="00E64C7E" w:rsidP="007C01A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59116"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E5BE411" w14:textId="77777777" w:rsidR="00E64C7E" w:rsidRPr="00FF3BED" w:rsidRDefault="00E64C7E" w:rsidP="00937DE9">
    <w:pPr>
      <w:pStyle w:val="Footer"/>
      <w:tabs>
        <w:tab w:val="left" w:pos="9270"/>
      </w:tabs>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0686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472BD24" w14:textId="77777777" w:rsidR="00E64C7E" w:rsidRPr="00DF02EA" w:rsidRDefault="00E64C7E" w:rsidP="00937DE9">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FD309" w14:textId="2FD1E2B6" w:rsidR="00E64C7E" w:rsidRPr="009129B8" w:rsidRDefault="00E64C7E"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 xml:space="preserve">mars </w:t>
    </w:r>
    <w:r w:rsidRPr="00456171">
      <w:rPr>
        <w:rFonts w:eastAsia="Times New Roman" w:cs="Times New Roman"/>
        <w:sz w:val="17"/>
        <w:szCs w:val="20"/>
        <w:lang w:val="fr-FR" w:eastAsia="en-US"/>
      </w:rPr>
      <w:t>20</w:t>
    </w:r>
    <w:r>
      <w:rPr>
        <w:rFonts w:eastAsia="Times New Roman" w:cs="Times New Roman"/>
        <w:sz w:val="17"/>
        <w:szCs w:val="20"/>
        <w:lang w:val="fr-FR" w:eastAsia="en-US"/>
      </w:rPr>
      <w:t>21</w: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5E6C6" w14:textId="74B4027E" w:rsidR="00E64C7E" w:rsidRPr="007C01A3" w:rsidRDefault="00E64C7E" w:rsidP="007C01A3">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2433A"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3E59E7D4" w14:textId="77777777" w:rsidR="00E64C7E" w:rsidRPr="00FF3BED" w:rsidRDefault="00E64C7E" w:rsidP="00937DE9">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46D2B" w14:textId="7DEEBDDF" w:rsidR="00E64C7E" w:rsidRPr="007C01A3" w:rsidRDefault="00E64C7E" w:rsidP="007C01A3">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0D37" w14:textId="565A8A8D" w:rsidR="00E64C7E" w:rsidRPr="007C01A3" w:rsidRDefault="00E64C7E" w:rsidP="007C01A3">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41A4FF6C" w:rsidR="00E64C7E" w:rsidRPr="00721B12" w:rsidRDefault="00E64C7E" w:rsidP="00721B12"/>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63B82FE9" w:rsidR="00E64C7E" w:rsidRPr="00721B12" w:rsidRDefault="00E64C7E" w:rsidP="00721B12"/>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52C17C90" w:rsidR="00E64C7E" w:rsidRPr="007C01A3" w:rsidRDefault="00E64C7E" w:rsidP="007C01A3">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689E12DC" w:rsidR="00E64C7E" w:rsidRPr="00721B12" w:rsidRDefault="00E64C7E" w:rsidP="00721B1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2C529"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2336" behindDoc="0" locked="0" layoutInCell="0" allowOverlap="1" wp14:anchorId="1EDA1E27" wp14:editId="30C38487">
              <wp:simplePos x="0" y="0"/>
              <wp:positionH relativeFrom="margin">
                <wp:align>center</wp:align>
              </wp:positionH>
              <wp:positionV relativeFrom="bottomMargin">
                <wp:posOffset>558800</wp:posOffset>
              </wp:positionV>
              <wp:extent cx="7620000" cy="317500"/>
              <wp:effectExtent l="0" t="0" r="0" b="6350"/>
              <wp:wrapNone/>
              <wp:docPr id="212"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B8131E"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DA1E27" id="_x0000_t202" coordsize="21600,21600" o:spt="202" path="m,l,21600r21600,l21600,xe">
              <v:stroke joinstyle="miter"/>
              <v:path gradientshapeok="t" o:connecttype="rect"/>
            </v:shapetype>
            <v:shape id="TITUSE2footer" o:spid="_x0000_s1034" type="#_x0000_t202" style="position:absolute;margin-left:0;margin-top:44pt;width:600pt;height:25pt;z-index:2516623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2lqwIAAGYFAAAOAAAAZHJzL2Uyb0RvYy54bWysVE1v2zAMvQ/YfxB0T/1R58uoU6TtMhQI&#10;2gJJ0bMiy41RW9QkJXE37L+Pku007XYYhl1sSnyiyPdIXVw2dUX2QpsSZEajs5ASITnkpXzO6ON6&#10;MZhQYiyTOatAioy+CkMvZ58/XRxUKmLYQpULTTCINOlBZXRrrUqDwPCtqJk5AyUkOgvQNbO41M9B&#10;rtkBo9dVEIfhKDiAzpUGLozB3ZvWSWc+flEIbu+LwghLqoxibtZ/tf9u3DeYXbD0WTO1LXmXBvuH&#10;LGpWSrz0GOqGWUZ2uvwtVF1yDQYKe8ahDqAoSi58DVhNFH6oZrVlSvhakByjjjSZ/xeW3+0fNCnz&#10;jMZRTIlkNYq0vl0/rr7EBYAV2lF0UCZF5Eoh1jZX0KDUvlyjlsBfDEKCE0x7wCDaUdIUunZ/LJbg&#10;QVTh9ci8aCzhuDkeoZghujj6zqPxEG0X9O200sZ+FVATZ2RUo7I+A7ZfGttCe4i7TMKirCrcZ2kl&#10;ySGjo/Nh6A8cPRi8kg6ASWCMzmpV+zGN4iS8iqeDxWgyHiSLZDiYjsPJIIymV9NRmEyTm8VPFy9K&#10;0m2Z50IuSyn6DoqSv1Oo6+VWe99D71I1UJW5q8Pl5qq7rjTZM2zlTcX4S8fQCSp4n44nEKvr/75K&#10;L1SrjZPMNpvG6x/1Qm8gf0WdNSDNqIhRfFHi3Utm7APTOB24iRNv7/FTVIDcQmdRsgX9/U/7Do+U&#10;oJeSA05bRs23HdOCkupWYjtPoyTBsNYvkuE4xoU+9WxOPXJXXwOyEPnsvOnwturNQkP9hA/D3N2K&#10;LiY53p1R25vXtn0D8GHhYj73IBxIxexSrhTv29txvm6emFZd21lk8w76uWTph+5rsU4tCfOdhaL0&#10;rel4blnt5gSH2WvSPTzutThde9Tb8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IQjdpasCAABmBQAADgAAAAAAAAAAAAAA&#10;AAAuAgAAZHJzL2Uyb0RvYy54bWxQSwECLQAUAAYACAAAACEAzfLzKNoAAAAIAQAADwAAAAAAAAAA&#10;AAAAAAAFBQAAZHJzL2Rvd25yZXYueG1sUEsFBgAAAAAEAAQA8wAAAAwGAAAAAA==&#10;" o:allowincell="f" filled="f" stroked="f" strokeweight=".5pt">
              <v:path arrowok="t"/>
              <v:textbox>
                <w:txbxContent>
                  <w:p w14:paraId="5CB8131E"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8D2798E" w14:textId="77777777" w:rsidR="00E64C7E" w:rsidRPr="00DF02EA" w:rsidRDefault="00E64C7E" w:rsidP="00937DE9">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7E225433" w:rsidR="00E64C7E" w:rsidRPr="007C01A3" w:rsidRDefault="00E64C7E" w:rsidP="007C01A3">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22A66549" w:rsidR="00E64C7E" w:rsidRPr="00E83DF9" w:rsidRDefault="00E64C7E" w:rsidP="00E83DF9">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 xml:space="preserve">mars </w:t>
    </w:r>
    <w:r w:rsidRPr="00456171">
      <w:rPr>
        <w:rFonts w:eastAsia="Times New Roman" w:cs="Times New Roman"/>
        <w:sz w:val="17"/>
        <w:szCs w:val="20"/>
        <w:lang w:val="fr-FR" w:eastAsia="en-US"/>
      </w:rPr>
      <w:t>20</w:t>
    </w:r>
    <w:r>
      <w:rPr>
        <w:rFonts w:eastAsia="Times New Roman" w:cs="Times New Roman"/>
        <w:sz w:val="17"/>
        <w:szCs w:val="20"/>
        <w:lang w:val="fr-FR" w:eastAsia="en-US"/>
      </w:rPr>
      <w:t>21</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EC3D8" w14:textId="6274D024" w:rsidR="00E64C7E" w:rsidRPr="007C01A3" w:rsidRDefault="00E64C7E" w:rsidP="007C01A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817C1" w14:textId="77777777" w:rsidR="005A314F" w:rsidRDefault="005A314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3A914" w14:textId="77777777" w:rsidR="00E64C7E" w:rsidRPr="00FF3BED"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50EA"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886FAEC" w14:textId="77777777" w:rsidR="00E64C7E" w:rsidRPr="00DF02EA" w:rsidRDefault="00E64C7E" w:rsidP="00937DE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010E6"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66854369" w14:textId="77777777" w:rsidR="00E64C7E" w:rsidRPr="00FF3BED" w:rsidRDefault="00E64C7E" w:rsidP="00937DE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6120"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4384" behindDoc="0" locked="0" layoutInCell="0" allowOverlap="1" wp14:anchorId="683B153B" wp14:editId="3DAA57F8">
              <wp:simplePos x="0" y="0"/>
              <wp:positionH relativeFrom="margin">
                <wp:align>center</wp:align>
              </wp:positionH>
              <wp:positionV relativeFrom="bottomMargin">
                <wp:posOffset>558800</wp:posOffset>
              </wp:positionV>
              <wp:extent cx="7620000" cy="317500"/>
              <wp:effectExtent l="0" t="0" r="0" b="6350"/>
              <wp:wrapNone/>
              <wp:docPr id="236" name="TITUSE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89033"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3B153B" id="_x0000_t202" coordsize="21600,21600" o:spt="202" path="m,l,21600r21600,l21600,xe">
              <v:stroke joinstyle="miter"/>
              <v:path gradientshapeok="t" o:connecttype="rect"/>
            </v:shapetype>
            <v:shape id="TITUSE8footer" o:spid="_x0000_s1035" type="#_x0000_t202" style="position:absolute;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r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8zElktUo0vp2/bj6Mi0ArNCOooMyKSJXCrG2uYIGpfblGrUE/mIQEpxg2gMG0Y6SptC1+2Ox&#10;BA+iCq9H5kVjCcfNyRjFDNHF0XceTUZou6Bvp5U29quAmjgjoxqV9Rmw/dLYFtpD3GUSFmVV4T5L&#10;K0kOGR2fj0J/4OjB4JV0AEwCY3RWq9qPJBrG4dUwGSzG08kgXsSjQTIJp4MwSq6ScRgn8c3ip4sX&#10;xem2zHMhl6UUfQdF8d8p1PVyq73voXepGqjK3NXhcnPVXVea7Bm28qZi/KVj6AQVvE/HE4jV9X9f&#10;pReq1cZJZptN0+rfC72B/BV11oA0oyJG8UWJdy+ZsQ9M43TgJk68vcdPUQFyC51FyRb09z/tOzxS&#10;gl5KDjhtGTXfdkwLSqpbie2cRHGMYa1fxKPJEBf61LM59chdfQ3IQuSz86bD26o3Cw31Ez4Mc3cr&#10;upjkeHdGbW9e2/YNwIeFi/ncg3AgFbNLuVK8b2/H+bp5Ylp1bWeRzTvo55KlH7qvxTq1JMx3ForS&#10;t6bjuWW1mxMcZq9J9/C41+J07VFvz+Ps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L/xPGusAgAAZgUAAA4AAAAAAAAAAAAA&#10;AAAALgIAAGRycy9lMm9Eb2MueG1sUEsBAi0AFAAGAAgAAAAhAM3y8yjaAAAACAEAAA8AAAAAAAAA&#10;AAAAAAAABgUAAGRycy9kb3ducmV2LnhtbFBLBQYAAAAABAAEAPMAAAANBgAAAAA=&#10;" o:allowincell="f" filled="f" stroked="f" strokeweight=".5pt">
              <v:path arrowok="t"/>
              <v:textbox>
                <w:txbxContent>
                  <w:p w14:paraId="6FB89033"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434EF81" w14:textId="77777777" w:rsidR="00E64C7E" w:rsidRPr="00DF02EA" w:rsidRDefault="00E64C7E" w:rsidP="00937DE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422A5"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6791F4E6" w14:textId="77777777" w:rsidR="00E64C7E" w:rsidRPr="00FF3BED" w:rsidRDefault="00E64C7E" w:rsidP="00937DE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A75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5408" behindDoc="0" locked="0" layoutInCell="0" allowOverlap="1" wp14:anchorId="19F99D0C" wp14:editId="180A9EDE">
              <wp:simplePos x="0" y="0"/>
              <wp:positionH relativeFrom="margin">
                <wp:align>center</wp:align>
              </wp:positionH>
              <wp:positionV relativeFrom="bottomMargin">
                <wp:posOffset>558800</wp:posOffset>
              </wp:positionV>
              <wp:extent cx="7620000" cy="317500"/>
              <wp:effectExtent l="0" t="0" r="0" b="6350"/>
              <wp:wrapNone/>
              <wp:docPr id="240" name="TITUSE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FCE94"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F99D0C" id="_x0000_t202" coordsize="21600,21600" o:spt="202" path="m,l,21600r21600,l21600,xe">
              <v:stroke joinstyle="miter"/>
              <v:path gradientshapeok="t" o:connecttype="rect"/>
            </v:shapetype>
            <v:shape id="TITUSE9footer" o:spid="_x0000_s1036" type="#_x0000_t202" style="position:absolute;margin-left:0;margin-top:44pt;width:600pt;height:25pt;z-index:2516654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mEqw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GPmRrEaR1rfrx9WXpACwQjuKDsqkiFwpxNrmChqU2pdr1BL4i0FIcIJpDxhEO0qaQtfuj8US&#10;PIi3vB6ZF40lHDcnYxQzRBdH33k0GaHtgr6dVtrYrwJq4oyMalTWZ8D2S2NbaA9xl0lYlFWF+yyt&#10;JDlkdHw+Cv2BoweDV9IBMAmM0Vmtaj+SCPm4GiaDxXg6GcSLeDRIJuF0EEbJVTIO4yS+Wfx08aI4&#10;3ZZ5LuSylKLvoCj+O4W6Xm619z30LlUDVZm7OlxurrrrSpM9w1beVIy/dAydoIL36XgCsbr+76v0&#10;QrXaOMlss2m8/ue90BvIX1FnDUgzKmIUX5R495IZ+8A0Tgdu4sTbe/wUFSC30FmUbEF//9O+wyMl&#10;6KXkgNOWUfNtx7SgpLqV2M5JFLv2s34RjyZDXOhTz+bUI3f1NSALkc/Omw5vq94sNNRP+DDM3a3o&#10;YpLj3Rm1vXlt2zcAHxYu5nMPwoFUzC7lSvG+vR3n6+aJadW1nUU276CfS5Z+6L4W69SSMN9ZKErf&#10;mo7nltVuTnCYvSbdw+Nei9O1R709j7Nf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7FHZhKsCAABmBQAADgAAAAAAAAAAAAAA&#10;AAAuAgAAZHJzL2Uyb0RvYy54bWxQSwECLQAUAAYACAAAACEAzfLzKNoAAAAIAQAADwAAAAAAAAAA&#10;AAAAAAAFBQAAZHJzL2Rvd25yZXYueG1sUEsFBgAAAAAEAAQA8wAAAAwGAAAAAA==&#10;" o:allowincell="f" filled="f" stroked="f" strokeweight=".5pt">
              <v:path arrowok="t"/>
              <v:textbox>
                <w:txbxContent>
                  <w:p w14:paraId="67CFCE94"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44ADC1D" w14:textId="77777777" w:rsidR="00E64C7E" w:rsidRPr="00DF02EA" w:rsidRDefault="00E64C7E" w:rsidP="00937DE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0CE6" w14:textId="0850F143" w:rsidR="00E64C7E" w:rsidRPr="007C01A3" w:rsidRDefault="00E64C7E" w:rsidP="007C01A3"/>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588A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6477583" w14:textId="77777777" w:rsidR="00E64C7E" w:rsidRPr="00DF02EA" w:rsidRDefault="00E64C7E" w:rsidP="00937DE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FFB27" w14:textId="32386CCE" w:rsidR="00E64C7E" w:rsidRPr="007C01A3" w:rsidRDefault="00E64C7E" w:rsidP="007C01A3"/>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DF451"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5DB26A91" w14:textId="77777777" w:rsidR="00E64C7E" w:rsidRPr="00FF3BED" w:rsidRDefault="00E64C7E" w:rsidP="00937D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C87F3" w14:textId="77777777" w:rsidR="005A314F" w:rsidRDefault="005A314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AF68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7456" behindDoc="0" locked="0" layoutInCell="0" allowOverlap="1" wp14:anchorId="0532FD6F" wp14:editId="10314A7E">
              <wp:simplePos x="0" y="0"/>
              <wp:positionH relativeFrom="margin">
                <wp:align>center</wp:align>
              </wp:positionH>
              <wp:positionV relativeFrom="bottomMargin">
                <wp:posOffset>558800</wp:posOffset>
              </wp:positionV>
              <wp:extent cx="7620000" cy="317500"/>
              <wp:effectExtent l="0" t="0" r="0" b="6350"/>
              <wp:wrapNone/>
              <wp:docPr id="252" name="TITUSE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D6D2A2"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32FD6F" id="_x0000_t202" coordsize="21600,21600" o:spt="202" path="m,l,21600r21600,l21600,xe">
              <v:stroke joinstyle="miter"/>
              <v:path gradientshapeok="t" o:connecttype="rect"/>
            </v:shapetype>
            <v:shape id="TITUSE12footer" o:spid="_x0000_s1037" type="#_x0000_t202" style="position:absolute;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TRrAIAAGcFAAAOAAAAZHJzL2Uyb0RvYy54bWysVE1v2zAMvQ/YfxB0T/1R58uoU6TtMhQI&#10;2gJJ0bMiy41RW9QkJXE37L+Pku007XYYhl1sSnyiyPdIXVw2dUX2QpsSZEajs5ASITnkpXzO6ON6&#10;MZhQYiyTOatAioy+CkMvZ58/XRxUKmLYQpULTTCINOlBZXRrrUqDwPCtqJk5AyUkOgvQNbO41M9B&#10;rtkBo9dVEIfhKDiAzpUGLozB3ZvWSWc+flEIbu+LwghLqoxibtZ/tf9u3DeYXbD0WTO1LXmXBvuH&#10;LGpWSrz0GOqGWUZ2uvwtVF1yDQYKe8ahDqAoSi58DVhNFH6oZrVlSvhakByjjjSZ/xeW3+0fNCnz&#10;jMbDmBLJahRpfbt+XH2J4gLACu04OiiTInSlEGybK2hQa1+vUUvgLwYhwQmmPWAQ7ThpCl27P1ZL&#10;8CDK8HqkXjSWcNwcj1DNEF0cfefReIi2C/p2WmljvwqoiTMyqlFanwHbL41toT3EXSZhUVYV7rO0&#10;kuSQ0dH5MPQHjh4MXkkHwCQwRme1sv2YRnESXsXTwWI0GQ+SRTIcTMfhZBBG06vpKEymyc3ip4sX&#10;Jem2zHMhl6UUfQtFyd9J1DVzK75vonepGqjK3NXhcnPVXVea7Bn28qZi/KVj6AQVvE/HE4jV9X9f&#10;pReq1cZJZptN4xsg6YXeQP6KOmtAmlERo/iixLuXzNgHpnE8cBNH3t7jp6gAuYXOomQL+vuf9h0e&#10;KUEvJQcct4yabzumBSXVrcR+nkZJgmGtXyTDcYwLferZnHrkrr4GZCHy2XnT4W3Vm4WG+glfhrm7&#10;FV1Mcrw7o7Y3r237CODLwsV87kE4kYrZpVwp3re343zdPDGturazyOYd9IPJ0g/d12KdWhLmOwtF&#10;6VvT8dyy2s0JTrPXpHt53HNxuva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PVCVNGsAgAAZwUAAA4AAAAAAAAAAAAA&#10;AAAALgIAAGRycy9lMm9Eb2MueG1sUEsBAi0AFAAGAAgAAAAhAM3y8yjaAAAACAEAAA8AAAAAAAAA&#10;AAAAAAAABgUAAGRycy9kb3ducmV2LnhtbFBLBQYAAAAABAAEAPMAAAANBgAAAAA=&#10;" o:allowincell="f" filled="f" stroked="f" strokeweight=".5pt">
              <v:path arrowok="t"/>
              <v:textbox>
                <w:txbxContent>
                  <w:p w14:paraId="20D6D2A2"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56165F4" w14:textId="77777777" w:rsidR="00E64C7E" w:rsidRPr="00DF02EA" w:rsidRDefault="00E64C7E" w:rsidP="00937DE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37B2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FD769F2" w14:textId="77777777" w:rsidR="00E64C7E" w:rsidRPr="00DF02EA" w:rsidRDefault="00E64C7E" w:rsidP="00937DE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B4A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547E528" w14:textId="77777777" w:rsidR="00E64C7E" w:rsidRPr="00DF02EA" w:rsidRDefault="00E64C7E" w:rsidP="00937DE9">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CD4E0" w14:textId="27655BD5" w:rsidR="00E64C7E" w:rsidRPr="007C01A3" w:rsidRDefault="00E64C7E" w:rsidP="007C01A3"/>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87A1"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5D84EDF3" w14:textId="77777777" w:rsidR="00E64C7E" w:rsidRPr="00FF3BED" w:rsidRDefault="00E64C7E" w:rsidP="00937DE9">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F4604"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8480" behindDoc="0" locked="0" layoutInCell="0" allowOverlap="1" wp14:anchorId="453BD7B9" wp14:editId="23CFBB9C">
              <wp:simplePos x="0" y="0"/>
              <wp:positionH relativeFrom="margin">
                <wp:align>center</wp:align>
              </wp:positionH>
              <wp:positionV relativeFrom="bottomMargin">
                <wp:posOffset>558800</wp:posOffset>
              </wp:positionV>
              <wp:extent cx="7620000" cy="317500"/>
              <wp:effectExtent l="0" t="0" r="0" b="6350"/>
              <wp:wrapNone/>
              <wp:docPr id="260" name="TITUSE1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A2FF47"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3BD7B9" id="_x0000_t202" coordsize="21600,21600" o:spt="202" path="m,l,21600r21600,l21600,xe">
              <v:stroke joinstyle="miter"/>
              <v:path gradientshapeok="t" o:connecttype="rect"/>
            </v:shapetype>
            <v:shape id="TITUSE14footer" o:spid="_x0000_s1038" type="#_x0000_t202" style="position:absolute;margin-left:0;margin-top:44pt;width:600pt;height:25pt;z-index:2516684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w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OkR/FahRpfbN+WH1J0hLACeM52mubIXSlEeyaS2hQ61Cv1UvgzxYh0RGmPWAR7TlpSlP7P1ZL&#10;8CBe83qgXjSOcNycjFHNGF0cfafJZIS2D/p2WhvrvgqoiTdyalDakAF7WVrXQnuIv0zBopIS91km&#10;FdnndHw6isOBgweDS+UBmATG6KxWth/TZJjGl8PpYDE+mwzSRToaTCfx2SBOppfTcZxO0+vFTx8v&#10;SbNtVRRCLSsl+hZK0r+TqGvmVvzQRO9StSCrwtfhc/PVXUlDXhj28kYy/twxdISK3qcTCMTq+n+o&#10;MgjVauMlc82mCQ0w6oXeQPGKOhtAmlERq/miwruXzLp7ZnA8cBNH3t3hp5SA3EJnUbIF8/1P+x6P&#10;lKCXkj2OW07ttx0zghJ5o7Cfp0maYlgXFuloMsSFOfZsjj1qV18BspCE7ILp8U72ZmmgfsSXYe5v&#10;RRdTHO/OqevNK9c+AviycDGfBxBOpGZuqVaa9+3tOV83j8zoru0csnkL/WCy7EP3tVivloL5zkFZ&#10;hdb0PLesdnOC0xw06V4e/1wcrwP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3/eHCsAgAAZwUAAA4AAAAAAAAAAAAA&#10;AAAALgIAAGRycy9lMm9Eb2MueG1sUEsBAi0AFAAGAAgAAAAhAM3y8yjaAAAACAEAAA8AAAAAAAAA&#10;AAAAAAAABgUAAGRycy9kb3ducmV2LnhtbFBLBQYAAAAABAAEAPMAAAANBgAAAAA=&#10;" o:allowincell="f" filled="f" stroked="f" strokeweight=".5pt">
              <v:path arrowok="t"/>
              <v:textbox>
                <w:txbxContent>
                  <w:p w14:paraId="09A2FF47"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32DC532" w14:textId="77777777" w:rsidR="00E64C7E" w:rsidRPr="00DF02EA" w:rsidRDefault="00E64C7E" w:rsidP="00937DE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B2C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E1CBE07" w14:textId="77777777" w:rsidR="00E64C7E" w:rsidRPr="00DF02EA" w:rsidRDefault="00E64C7E" w:rsidP="00937DE9">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ABABB" w14:textId="193578CC" w:rsidR="00E64C7E" w:rsidRPr="007C01A3" w:rsidRDefault="00E64C7E" w:rsidP="007C01A3"/>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878DD"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9504" behindDoc="0" locked="0" layoutInCell="0" allowOverlap="1" wp14:anchorId="72063149" wp14:editId="729DB16E">
              <wp:simplePos x="0" y="0"/>
              <wp:positionH relativeFrom="margin">
                <wp:align>center</wp:align>
              </wp:positionH>
              <wp:positionV relativeFrom="bottomMargin">
                <wp:posOffset>558800</wp:posOffset>
              </wp:positionV>
              <wp:extent cx="7620000" cy="317500"/>
              <wp:effectExtent l="0" t="0" r="0" b="6350"/>
              <wp:wrapNone/>
              <wp:docPr id="264" name="TITUSE1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FDA09E"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063149" id="_x0000_t202" coordsize="21600,21600" o:spt="202" path="m,l,21600r21600,l21600,xe">
              <v:stroke joinstyle="miter"/>
              <v:path gradientshapeok="t" o:connecttype="rect"/>
            </v:shapetype>
            <v:shape id="TITUSE15footer" o:spid="_x0000_s1039" type="#_x0000_t202" style="position:absolute;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ZCrQ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OU0oUq1Gk9c36YfUlGZUAThjP0V7bDKErjWDXXEKDWod6rV4Cf7YIiY4w7QGLaM9JU5ra/7Fa&#10;ggdRhtcD9aJxhOPmZIxqxuji6DtNJiO0fdC309pY91VATbyRU4PShgzYy9K6FtpD/GUKFpWUuM8y&#10;qcg+p+PTURwOHDwYXCoPwCQwRme1sv2YJsM0vhxOB4vx2WSQLtLRYDqJzwZxMr2cjuN0ml4vfvp4&#10;SZptq6IQalkp0bdQkv6dRF0zt+KHJnqXqgVZFb4On5uv7koa8sKwlzeS8eeOoSNU9D6dQCBW1/9D&#10;lUGoVhsvmWs2TWiAcS/0BopX1NkA0oyKWM0XFd69ZNbdM4PjgZs48u4OP6UE5BY6i5ItmO9/2vd4&#10;pAS9lOxx3HJqv+2YEZTIG4X9PE3SFMO6sEhHkyEuzLFnc+xRu/oKkIUkZBdMj3eyN0sD9SO+DHN/&#10;K7qY4nh3Tl1vXrn2EcCXhYv5PIBwIjVzS7XSvG9vz/m6eWRGd23nkM1b6AeTZR+6r8V6tRTMdw7K&#10;KrSm57lltZsTnOagSffy+OfieB1Qb+/j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5HJZCrQIAAGcFAAAOAAAAAAAAAAAA&#10;AAAAAC4CAABkcnMvZTJvRG9jLnhtbFBLAQItABQABgAIAAAAIQDN8vMo2gAAAAgBAAAPAAAAAAAA&#10;AAAAAAAAAAcFAABkcnMvZG93bnJldi54bWxQSwUGAAAAAAQABADzAAAADgYAAAAA&#10;" o:allowincell="f" filled="f" stroked="f" strokeweight=".5pt">
              <v:path arrowok="t"/>
              <v:textbox>
                <w:txbxContent>
                  <w:p w14:paraId="13FDA09E"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0018F73" w14:textId="77777777" w:rsidR="00E64C7E" w:rsidRPr="00DF02EA" w:rsidRDefault="00E64C7E" w:rsidP="00937DE9">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F3A67" w14:textId="7E80ECE5" w:rsidR="00E64C7E" w:rsidRPr="007C01A3" w:rsidRDefault="00E64C7E" w:rsidP="007C01A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760868A1" w:rsidR="00E64C7E" w:rsidRPr="00721B12" w:rsidRDefault="00E64C7E" w:rsidP="00721B12"/>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45BA4" w14:textId="52E58EE7" w:rsidR="00E64C7E" w:rsidRPr="007C01A3" w:rsidRDefault="00E64C7E" w:rsidP="007C01A3"/>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C85B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E52AA1F" w14:textId="77777777" w:rsidR="00E64C7E" w:rsidRPr="00DF02EA" w:rsidRDefault="00E64C7E" w:rsidP="00937DE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CB8E4"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0528" behindDoc="0" locked="0" layoutInCell="0" allowOverlap="1" wp14:anchorId="195D1042" wp14:editId="22456428">
              <wp:simplePos x="0" y="0"/>
              <wp:positionH relativeFrom="margin">
                <wp:align>center</wp:align>
              </wp:positionH>
              <wp:positionV relativeFrom="bottomMargin">
                <wp:posOffset>558800</wp:posOffset>
              </wp:positionV>
              <wp:extent cx="7620000" cy="317500"/>
              <wp:effectExtent l="0" t="0" r="0" b="6350"/>
              <wp:wrapNone/>
              <wp:docPr id="267" name="TITUSO1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914FE8"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5D1042" id="_x0000_t202" coordsize="21600,21600" o:spt="202" path="m,l,21600r21600,l21600,xe">
              <v:stroke joinstyle="miter"/>
              <v:path gradientshapeok="t" o:connecttype="rect"/>
            </v:shapetype>
            <v:shape id="TITUSO16footer" o:spid="_x0000_s1040" type="#_x0000_t202" style="position:absolute;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tzrQ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cTyhRrEaR1nfrx9V9Mi4BnDCeo4O2GUJXGsGuuYYGtQ71Wr0E/mIREp1g2gMW0Z6TpjS1/2O1&#10;BA+iDK9H6kXjCMfNyRjVjNHF0XeeTEZo+6Bvp7Wx7ouAmngjpwalDRmw/dK6FtpD/GUKFpWUuM8y&#10;qcghp+PzURwOHD0YXCoPwCQwRme1sv2YJsM0vh5OB4vxxWSQLtLRYDqJLwZxMr2ejuN0mt4ufvp4&#10;SZptq6IQalkp0bdQkv6dRF0zt+KHJnqXqgVZFb4On5uv7kYasmfYyxvJ+EvH0Akqep9OIBCr6/+h&#10;yiBUq42XzDWbJjTApBd6A8Ur6mwAaUZFrOaLCu9eMusemMHxwE0ceXePn1ICcgudRckWzPc/7Xs8&#10;UoJeSg44bjm133bMCErkncJ+niZpimFdWKSjyRAX5tSzOfWoXX0DyEISsgumxzvZm6WB+glfhrm/&#10;FV1Mcbw7p643b1z7CODLwsV8HkA4kZq5pVpp3re353zdPDGju7ZzyOZX6AeTZR+6r8V6tRTMdw7K&#10;KrSm57lltZsTnOagSffy+OfidB1Qb+/j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DV3tzrQIAAGcFAAAOAAAAAAAAAAAA&#10;AAAAAC4CAABkcnMvZTJvRG9jLnhtbFBLAQItABQABgAIAAAAIQDN8vMo2gAAAAgBAAAPAAAAAAAA&#10;AAAAAAAAAAcFAABkcnMvZG93bnJldi54bWxQSwUGAAAAAAQABADzAAAADgYAAAAA&#10;" o:allowincell="f" filled="f" stroked="f" strokeweight=".5pt">
              <v:path arrowok="t"/>
              <v:textbox>
                <w:txbxContent>
                  <w:p w14:paraId="30914FE8"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06DC2F8" w14:textId="77777777" w:rsidR="00E64C7E" w:rsidRPr="00DF02EA" w:rsidRDefault="00E64C7E" w:rsidP="00937DE9">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78E4" w14:textId="253DD4D4" w:rsidR="00E64C7E" w:rsidRPr="007C01A3" w:rsidRDefault="00E64C7E" w:rsidP="007C01A3"/>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BB01F"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1552" behindDoc="0" locked="0" layoutInCell="0" allowOverlap="1" wp14:anchorId="7BE27D0B" wp14:editId="3AE40934">
              <wp:simplePos x="0" y="0"/>
              <wp:positionH relativeFrom="margin">
                <wp:align>center</wp:align>
              </wp:positionH>
              <wp:positionV relativeFrom="bottomMargin">
                <wp:posOffset>558800</wp:posOffset>
              </wp:positionV>
              <wp:extent cx="7620000" cy="317500"/>
              <wp:effectExtent l="0" t="0" r="0" b="6350"/>
              <wp:wrapNone/>
              <wp:docPr id="272" name="TITUSE1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01DFC"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E27D0B" id="_x0000_t202" coordsize="21600,21600" o:spt="202" path="m,l,21600r21600,l21600,xe">
              <v:stroke joinstyle="miter"/>
              <v:path gradientshapeok="t" o:connecttype="rect"/>
            </v:shapetype>
            <v:shape id="TITUSE17footer" o:spid="_x0000_s1041" type="#_x0000_t202" style="position:absolute;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yZASyWoUaX27flx9iSYFgBXacXRQJkXoSiHYNlfQoNa+XqOWwF8MQoITTHvAINpx0hS6dn+s&#10;luBBlOH1SL1oLOG4ORmjmiG6OPrOo8kIbRf07bTSxn4VUBNnZFSjtD4Dtl8a20J7iLtMwqKsKtxn&#10;aSXJIaPj81HoDxw9GLySDoBJYIzOamX7kUTDOLwaJoPFeDoZxIt4NEgm4XQQRslVMg7jJL5Z/HTx&#10;ojjdlnku5LKUom+hKP47ibpmbsX3TfQuVQNVmbs6XG6uuutKkz3DXt5UjL90DJ2ggvfpeAKxuv7v&#10;q/RCtdo4yWyzaXwDTHuhN5C/os4akGZUxCi+KPHuJTP2gWkcD9zEkbf3+CkqQG6hsyjZgv7+p32H&#10;R0rQS8kBxy2j5tuOaUFJdSuxn5MojjGs9Yt4NBniQp96NqceuauvAVmIfHbedHhb9WahoX7Cl2Hu&#10;bkUXkxzvzqjtzWvbPgL4snAxn3sQTqRidilXivft7ThfN09Mq67tLLJ5B/1gsvRD97VYp5aE+c5C&#10;UfrWdDy3rHZzgtPsNeleHvdcnK496u19nP0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h/SA/rQIAAGcFAAAOAAAAAAAAAAAA&#10;AAAAAC4CAABkcnMvZTJvRG9jLnhtbFBLAQItABQABgAIAAAAIQDN8vMo2gAAAAgBAAAPAAAAAAAA&#10;AAAAAAAAAAcFAABkcnMvZG93bnJldi54bWxQSwUGAAAAAAQABADzAAAADgYAAAAA&#10;" o:allowincell="f" filled="f" stroked="f" strokeweight=".5pt">
              <v:path arrowok="t"/>
              <v:textbox>
                <w:txbxContent>
                  <w:p w14:paraId="67C01DFC"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5C06AE8" w14:textId="77777777" w:rsidR="00E64C7E" w:rsidRPr="00DF02EA" w:rsidRDefault="00E64C7E" w:rsidP="00937DE9">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0D06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B782BC2" w14:textId="77777777" w:rsidR="00E64C7E" w:rsidRPr="00DF02EA" w:rsidRDefault="00E64C7E" w:rsidP="00937DE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4FB5F" w14:textId="4F3BCCDF" w:rsidR="00E64C7E" w:rsidRPr="007C01A3" w:rsidRDefault="00E64C7E" w:rsidP="007C01A3"/>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33D5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CB58C93" w14:textId="77777777" w:rsidR="00E64C7E" w:rsidRPr="00DF02EA" w:rsidRDefault="00E64C7E" w:rsidP="00937DE9">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0CD6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2576" behindDoc="0" locked="0" layoutInCell="0" allowOverlap="1" wp14:anchorId="5A04DFE5" wp14:editId="080E3899">
              <wp:simplePos x="0" y="0"/>
              <wp:positionH relativeFrom="margin">
                <wp:align>center</wp:align>
              </wp:positionH>
              <wp:positionV relativeFrom="bottomMargin">
                <wp:posOffset>558800</wp:posOffset>
              </wp:positionV>
              <wp:extent cx="7620000" cy="317500"/>
              <wp:effectExtent l="0" t="0" r="0" b="6350"/>
              <wp:wrapNone/>
              <wp:docPr id="275" name="TITUSO1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517288"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04DFE5" id="_x0000_t202" coordsize="21600,21600" o:spt="202" path="m,l,21600r21600,l21600,xe">
              <v:stroke joinstyle="miter"/>
              <v:path gradientshapeok="t" o:connecttype="rect"/>
            </v:shapetype>
            <v:shape id="TITUSO18footer" o:spid="_x0000_s1042" type="#_x0000_t202" style="position:absolute;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8mrQIAAGcFAAAOAAAAZHJzL2Uyb0RvYy54bWysVE1v2zAMvQ/YfxB0T22nzoeNOkXaIkOB&#10;oC2QFD0rstwYtUVNUhJ3Q//7KNlO026HYdjFpsQninyP1MVlU1dkL7QpQWY0OgspEZJDXsrnjD6u&#10;F4MpJcYymbMKpMjoqzD0cvb1y8VBpWIIW6hyoQkGkSY9qIxurVVpEBi+FTUzZ6CERGcBumYWl/o5&#10;yDU7YPS6CoZhOA4OoHOlgQtjcPemddKZj18Ugtv7ojDCkiqjmJv1X+2/G/cNZhcsfdZMbUvepcH+&#10;IYualRIvPYa6YZaRnS5/C1WXXIOBwp5xqAMoipILXwNWE4WfqlltmRK+FiTHqCNN5v+F5Xf7B03K&#10;PKPDyYgSyWoUaX27flzdR9MCwArtODookyJ0pRBsmytoUGtfr1FL4C8GIcEJpj1gEO04aQpduz9W&#10;S/AgyvB6pF40lnDcnIxRzRBdHH3n0WSEtgv6flppY78JqIkzMqpRWp8B2y+NbaE9xF0mYVFWFe6z&#10;tJLkkNHx+Sj0B44eDF5JB8AkMEZntbL9TKJhHF4Nk8FiPJ0M4kU8GiSTcDoIo+QqGYdxEt8s3ly8&#10;KE63ZZ4LuSyl6Fsoiv9Ooq6ZW/F9E31I1UBV5q4Ol5ur7rrSZM+wlzcV4y8dQyeo4GM6nkCsrv/7&#10;Kr1QrTZOMttsGt8ASS/0BvJX1FkD0oyKGMUXJd69ZMY+MI3jgZs48vYeP0UFyC10FiVb0D/+tO/w&#10;SAl6KTnguGXUfN8xLSipbiX2cxLFMYa1fhGPJkNc6FPP5tQjd/U1IAuRz86bDm+r3iw01E/4Mszd&#10;rehikuPdGbW9eW3bRwBfFi7mcw/CiVTMLuVK8b69Hefr5olp1bWdRTbvoB9Mln7qvhbr1JIw31ko&#10;St+ajueW1W5OcJq9Jt3L456L07VHvb+Ps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Fry8mrQIAAGcFAAAOAAAAAAAAAAAA&#10;AAAAAC4CAABkcnMvZTJvRG9jLnhtbFBLAQItABQABgAIAAAAIQDN8vMo2gAAAAgBAAAPAAAAAAAA&#10;AAAAAAAAAAcFAABkcnMvZG93bnJldi54bWxQSwUGAAAAAAQABADzAAAADgYAAAAA&#10;" o:allowincell="f" filled="f" stroked="f" strokeweight=".5pt">
              <v:path arrowok="t"/>
              <v:textbox>
                <w:txbxContent>
                  <w:p w14:paraId="6E517288"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92544A1" w14:textId="77777777" w:rsidR="00E64C7E" w:rsidRPr="00DF02EA" w:rsidRDefault="00E64C7E" w:rsidP="00937DE9">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5F95B" w14:textId="4EDA0A60" w:rsidR="00E64C7E" w:rsidRPr="007C01A3" w:rsidRDefault="00E64C7E" w:rsidP="007C01A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228824D4" w:rsidR="00E64C7E" w:rsidRPr="007C01A3" w:rsidRDefault="00E64C7E" w:rsidP="007C01A3"/>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4DC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3600" behindDoc="0" locked="0" layoutInCell="0" allowOverlap="1" wp14:anchorId="06F0AA60" wp14:editId="59C4C8B1">
              <wp:simplePos x="0" y="0"/>
              <wp:positionH relativeFrom="margin">
                <wp:align>center</wp:align>
              </wp:positionH>
              <wp:positionV relativeFrom="bottomMargin">
                <wp:posOffset>558800</wp:posOffset>
              </wp:positionV>
              <wp:extent cx="7620000" cy="317500"/>
              <wp:effectExtent l="0" t="0" r="0" b="6350"/>
              <wp:wrapNone/>
              <wp:docPr id="280" name="TITUSE1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62D87A"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F0AA60" id="_x0000_t202" coordsize="21600,21600" o:spt="202" path="m,l,21600r21600,l21600,xe">
              <v:stroke joinstyle="miter"/>
              <v:path gradientshapeok="t" o:connecttype="rect"/>
            </v:shapetype>
            <v:shape id="TITUSE19footer" o:spid="_x0000_s1043" type="#_x0000_t202" style="position:absolute;margin-left:0;margin-top:44pt;width:600pt;height:25pt;z-index:2516736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4frAIAAGgFAAAOAAAAZHJzL2Uyb0RvYy54bWysVE1v2zAMvQ/YfxB0T22nzoeNOkXaLkOB&#10;oC2QFD0rslwbtUVNUhJ3w/77KNlJ026HYdjFpsQninyP1MVl29RkJ7SpQGY0OgspEZJDXsnnjD6u&#10;F4MpJcYymbMapMjoqzD0cvb508VepWIIJdS50ASDSJPuVUZLa1UaBIaXomHmDJSQ6CxAN8ziUj8H&#10;uWZ7jN7UwTAMx8EedK40cGEM7t50Tjrz8YtCcHtfFEZYUmcUc7P+q/13477B7IKlz5qpsuJ9Guwf&#10;smhYJfHSY6gbZhnZ6uq3UE3FNRgo7BmHJoCiqLjwNWA1UfihmlXJlPC1IDlGHWky/y8sv9s9aFLl&#10;GR1OkR/JGhRpfbt+XH2JkgLACu042iuTInSlEGzbK2hRa1+vUUvgLwYhwQmmO2AQ7ThpC924P1ZL&#10;8CBe83qkXrSWcNycjFHNEF0cfefRZIS2C/p2WmljvwpoiDMyqlFanwHbLY3toAeIu0zCoqpr3Gdp&#10;Lck+o+PzUegPHD0YvJYOgElgjN7qZPuRRMM4vBomg8V4OhnEi3g0SCbhdBBGyVUyDuMkvln8dPGi&#10;OC2rPBdyWUlxaKEo/juJ+mbuxPdN9C5VA3WVuzpcbq6661qTHcNe3tSMv/QMnaCC9+l4ArG6w99X&#10;6YXqtHGS2XbT+gaIPONuawP5KwqtAXlGSYziiwovXzJjH5jG+cBNnHl7j5+iBiQXeouSEvT3P+07&#10;PHKCXkr2OG8ZNd+2TAtK6luJDZ1EcYxhrV/Eo8kQF/rUszn1yG1zDUhD5LPzpsPb+mAWGponfBrm&#10;7lZ0Mcnx7ozag3ltu1cAnxYu5nMPwpFUzC7lSvFDfzvS1+0T06rvO4t03sFhMln6of06rJNLwnxr&#10;oah8b76x2g8KjrMXpX963Htxuvaotwdy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A8GDh+sAgAAaAUAAA4AAAAAAAAAAAAA&#10;AAAALgIAAGRycy9lMm9Eb2MueG1sUEsBAi0AFAAGAAgAAAAhAM3y8yjaAAAACAEAAA8AAAAAAAAA&#10;AAAAAAAABgUAAGRycy9kb3ducmV2LnhtbFBLBQYAAAAABAAEAPMAAAANBgAAAAA=&#10;" o:allowincell="f" filled="f" stroked="f" strokeweight=".5pt">
              <v:path arrowok="t"/>
              <v:textbox>
                <w:txbxContent>
                  <w:p w14:paraId="3462D87A"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30591B2" w14:textId="77777777" w:rsidR="00E64C7E" w:rsidRPr="00DF02EA" w:rsidRDefault="00E64C7E" w:rsidP="00937DE9">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BC87D"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D875BE5" w14:textId="77777777" w:rsidR="00E64C7E" w:rsidRPr="00DF02EA" w:rsidRDefault="00E64C7E" w:rsidP="00937DE9">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8277A" w14:textId="472A9394" w:rsidR="00E64C7E" w:rsidRPr="007C01A3" w:rsidRDefault="00E64C7E" w:rsidP="007C01A3"/>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7D5C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D4184CB" w14:textId="77777777" w:rsidR="00E64C7E" w:rsidRPr="00DF02EA" w:rsidRDefault="00E64C7E" w:rsidP="00937DE9">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A89F6"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4624" behindDoc="0" locked="0" layoutInCell="0" allowOverlap="1" wp14:anchorId="450D85DC" wp14:editId="32D52948">
              <wp:simplePos x="0" y="0"/>
              <wp:positionH relativeFrom="margin">
                <wp:align>center</wp:align>
              </wp:positionH>
              <wp:positionV relativeFrom="bottomMargin">
                <wp:posOffset>558800</wp:posOffset>
              </wp:positionV>
              <wp:extent cx="7620000" cy="317500"/>
              <wp:effectExtent l="0" t="0" r="0" b="6350"/>
              <wp:wrapNone/>
              <wp:docPr id="283" name="TITUSO2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45E24D"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0D85DC" id="_x0000_t202" coordsize="21600,21600" o:spt="202" path="m,l,21600r21600,l21600,xe">
              <v:stroke joinstyle="miter"/>
              <v:path gradientshapeok="t" o:connecttype="rect"/>
            </v:shapetype>
            <v:shape id="TITUSO20footer" o:spid="_x0000_s1044" type="#_x0000_t202" style="position:absolute;margin-left:0;margin-top:44pt;width:600pt;height:25pt;z-index:2516746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1QrQIAAGg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1OzylRrEaRNrebh/XdMC4BnDCeo4O2GULXGsGuuYIGtQ71Wr0C/mwREp1g2gMW0Z6TpjS1/2O1&#10;BA+iDK9H6kXjCMfNyRjVjNHF0XeeTEZo+6Bvp7Wx7ouAmngjpwalDRmwl5V1LbSH+MsULCspcZ9l&#10;UpFDTsfnozgcOHowuFQegElgjM5qZfsxS4ZpfDWcDZbj6WSQLtPRYDaJp4M4mV3NxnE6S2+WP328&#10;JM12VVEItaqU6FsoSf9Ooq6ZW/FDE71L1YKsCl+Hz81Xdy0NeWHYy1vJ+HPH0Akqep9OIBCr6/+h&#10;yiBUq42XzDXbJjRAkvRKb6F4RaENIM8oidV8WeHlK2bdPTM4H7iJM+/u8FNKQHKhsyjZgfn+p32P&#10;R07QS8kB5y2n9tueGUGJvFXY0LMkTTGsC4t0NBniwpx6tqceta+vAWlIQnbB9Hgne7M0UD/i07Dw&#10;t6KLKY5359T15rVrXwF8WrhYLAIIR1Izt1Jrzfv+9qRvmkdmdNd3Dun8Cv1ksuxD+7VYL5eCxd5B&#10;WYXe9ES3rHaDguMcROmeHv9enK4D6u2BnP8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Sum1QrQIAAGgFAAAOAAAAAAAAAAAA&#10;AAAAAC4CAABkcnMvZTJvRG9jLnhtbFBLAQItABQABgAIAAAAIQDN8vMo2gAAAAgBAAAPAAAAAAAA&#10;AAAAAAAAAAcFAABkcnMvZG93bnJldi54bWxQSwUGAAAAAAQABADzAAAADgYAAAAA&#10;" o:allowincell="f" filled="f" stroked="f" strokeweight=".5pt">
              <v:path arrowok="t"/>
              <v:textbox>
                <w:txbxContent>
                  <w:p w14:paraId="5545E24D"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8CB613C" w14:textId="77777777" w:rsidR="00E64C7E" w:rsidRPr="00DF02EA" w:rsidRDefault="00E64C7E" w:rsidP="00937DE9">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DA790" w14:textId="26E7270C" w:rsidR="00E64C7E" w:rsidRPr="007C01A3" w:rsidRDefault="00E64C7E" w:rsidP="007C01A3"/>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A2399"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10448039" w14:textId="77777777" w:rsidR="00E64C7E" w:rsidRPr="00FF3BED" w:rsidRDefault="00E64C7E" w:rsidP="00937DE9">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39894" w14:textId="77777777" w:rsidR="00E64C7E" w:rsidRPr="00A25E94" w:rsidRDefault="00E64C7E" w:rsidP="00937DE9">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E4FE2" w14:textId="23CFF0C5" w:rsidR="00E64C7E" w:rsidRPr="007C01A3" w:rsidRDefault="00E64C7E" w:rsidP="007C01A3"/>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D944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5648" behindDoc="0" locked="0" layoutInCell="0" allowOverlap="1" wp14:anchorId="11506250" wp14:editId="53D84584">
              <wp:simplePos x="0" y="0"/>
              <wp:positionH relativeFrom="margin">
                <wp:align>center</wp:align>
              </wp:positionH>
              <wp:positionV relativeFrom="bottomMargin">
                <wp:posOffset>558800</wp:posOffset>
              </wp:positionV>
              <wp:extent cx="7620000" cy="317500"/>
              <wp:effectExtent l="0" t="0" r="0" b="6350"/>
              <wp:wrapNone/>
              <wp:docPr id="292" name="TITUSE2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BEE0D"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506250" id="_x0000_t202" coordsize="21600,21600" o:spt="202" path="m,l,21600r21600,l21600,xe">
              <v:stroke joinstyle="miter"/>
              <v:path gradientshapeok="t" o:connecttype="rect"/>
            </v:shapetype>
            <v:shape id="TITUSE22footer" o:spid="_x0000_s1045" type="#_x0000_t202" style="position:absolute;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h2rQIAAGgFAAAOAAAAZHJzL2Uyb0RvYy54bWysVN9P2zAQfp+0/8Hye8kP0pZEpKjAOiFV&#10;gNQinl3HoRGJz7NdGjbtf9/ZSUphe5imvSRn3+fz3ffd+fyibWryIrSpQOY0OgkpEZJDUcmnnD6s&#10;F6MzSoxlsmA1SJHTV2Hoxezzp/O9ykQMW6gLoQkGkSbbq5xurVVZEBi+FQ0zJ6CERGcJumEWl/op&#10;KDTbY/SmDuIwnAR70IXSwIUxuHvdOenMxy9Lwe1dWRphSZ1TzM36r/bfjfsGs3OWPWmmthXv02D/&#10;kEXDKomXHkJdM8vITle/hWoqrsFAaU84NAGUZcWFrwGricIP1ay2TAlfC5Jj1IEm8//C8tuXe02q&#10;IqdxGlMiWYMirW/WD6svcVwCWKEdR3tlMoSuFIJtewktau3rNWoJ/NkgJDjCdAcMoh0nbakb98dq&#10;CR5EGV4P1IvWEo6b0wmqGaKLo+80mo7RdkHfTitt7FcBDXFGTjVK6zNgL0tjO+gAcZdJWFR1jfss&#10;qyXZ53RyOg79gYMHg9fSATAJjNFbnWw/0ihOwss4HS0mZ9NRskjGo3Qano3CKL1MJ2GSJteLny5e&#10;lGTbqiiEXFZSDC0UJX8nUd/Mnfi+id6laqCuCleHy81Vd1Vr8sKwlzc14889Q0eo4H06nkCsbvj7&#10;Kr1QnTZOMttuWt8AUTwovYHiFYXWgDyjJEbxRYWXL5mx90zjfOAmzry9w09ZA5ILvUXJFvT3P+07&#10;PHKCXkr2OG85Nd92TAtK6huJDZ1GSYJhrV8k42mMC33s2Rx75K65AqQh8tl50+FtPZilhuYRn4a5&#10;uxVdTHK8O6d2MK9s9wrg08LFfO5BOJKK2aVcKT70tyN93T4yrfq+s0jnLQyTybIP7ddhnVwS5jsL&#10;ZeV70xHdsdoPCo6zF6V/etx7cbz2qLcHcvYL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lFwh2rQIAAGgFAAAOAAAAAAAAAAAA&#10;AAAAAC4CAABkcnMvZTJvRG9jLnhtbFBLAQItABQABgAIAAAAIQDN8vMo2gAAAAgBAAAPAAAAAAAA&#10;AAAAAAAAAAcFAABkcnMvZG93bnJldi54bWxQSwUGAAAAAAQABADzAAAADgYAAAAA&#10;" o:allowincell="f" filled="f" stroked="f" strokeweight=".5pt">
              <v:path arrowok="t"/>
              <v:textbox>
                <w:txbxContent>
                  <w:p w14:paraId="3D8BEE0D"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EAF26E9" w14:textId="77777777" w:rsidR="00E64C7E" w:rsidRPr="00DF02EA" w:rsidRDefault="00E64C7E" w:rsidP="00937D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245F7FAC" w:rsidR="00E64C7E" w:rsidRPr="007C01A3" w:rsidRDefault="00E64C7E" w:rsidP="007C01A3"/>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6880"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F8FC03A" w14:textId="77777777" w:rsidR="00E64C7E" w:rsidRPr="00DF02EA" w:rsidRDefault="00E64C7E" w:rsidP="00937DE9">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F0A73" w14:textId="674EAB3D" w:rsidR="00E64C7E" w:rsidRPr="007C01A3" w:rsidRDefault="00E64C7E" w:rsidP="007C01A3"/>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F1F4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970B605" w14:textId="77777777" w:rsidR="00E64C7E" w:rsidRPr="00DF02EA" w:rsidRDefault="00E64C7E" w:rsidP="00937DE9">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50DF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6672" behindDoc="0" locked="0" layoutInCell="0" allowOverlap="1" wp14:anchorId="33949EE1" wp14:editId="679FF0C2">
              <wp:simplePos x="0" y="0"/>
              <wp:positionH relativeFrom="margin">
                <wp:align>center</wp:align>
              </wp:positionH>
              <wp:positionV relativeFrom="bottomMargin">
                <wp:posOffset>558800</wp:posOffset>
              </wp:positionV>
              <wp:extent cx="7620000" cy="317500"/>
              <wp:effectExtent l="0" t="0" r="0" b="6350"/>
              <wp:wrapNone/>
              <wp:docPr id="295" name="TITUSO2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CEA673"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949EE1" id="_x0000_t202" coordsize="21600,21600" o:spt="202" path="m,l,21600r21600,l21600,xe">
              <v:stroke joinstyle="miter"/>
              <v:path gradientshapeok="t" o:connecttype="rect"/>
            </v:shapetype>
            <v:shape id="TITUSO23footer" o:spid="_x0000_s1046" type="#_x0000_t202" style="position:absolute;margin-left:0;margin-top:44pt;width:600pt;height:25pt;z-index:2516766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0nrgIAAGgFAAAOAAAAZHJzL2Uyb0RvYy54bWysVFFP2zAQfp+0/2D5vSRp05ZEpKiAOiFV&#10;gNQinl3HoRGJz7PdNmziv+/sJKWwPUzTXpKz7/P57vvufHHZ1BXZC21KkBmNzkJKhOSQl/I5o4/r&#10;xeCcEmOZzFkFUmT0VRh6Ofv65eKgUjGELVS50ASDSJMeVEa31qo0CAzfipqZM1BCorMAXTOLS/0c&#10;5JodMHpdBcMwnAQH0LnSwIUxuHvTOunMxy8Kwe19URhhSZVRzM36r/bfjfsGswuWPmumtiXv0mD/&#10;kEXNSomXHkPdMMvITpe/hapLrsFAYc841AEURcmFrwGricJP1ay2TAlfC5Jj1JEm8//C8rv9gyZl&#10;ntFhMqZEshpFWt+uH1f3w1EBYIV2HB2USRG6Ugi2zRU0qLWv16gl8BeDkOAE0x4wiHacNIWu3R+r&#10;JXgQZXg9Ui8aSzhuTieoZogujr5RNB2j7YK+n1ba2G8CauKMjGqU1mfA9ktjW2gPcZdJWJRVhfss&#10;rSQ5ZHQyGof+wNGDwSvpAJgExuisVrafSTSMw6thMlhMzqeDeBGPB8k0PB+EUXKVTMI4iW8Wby5e&#10;FKfbMs+FXJZS9C0UxX8nUdfMrfi+iT6kaqAqc1eHy81Vd11psmfYy5uK8ZeOoRNU8DEdTyBW1/99&#10;lV6oVhsnmW02jW+AaNQrvYH8FYXWgDyjJEbxRYmXL5mxD0zjfOAmzry9x09RAZILnUXJFvSPP+07&#10;PHKCXkoOOG8ZNd93TAtKqluJDZ1EcYxhrV/E4+kQF/rUszn1yF19DUhD5LPzpsPbqjcLDfUTPg1z&#10;dyu6mOR4d0Ztb17b9hXAp4WL+dyDcCQVs0u5Urzvb0f6unliWnV9Z5HOO+gnk6Wf2q/FOrkkzHcW&#10;itL3piO6ZbUbFBxnL0r39Lj34nTtUe8P5OwX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YA0NJ64CAABoBQAADgAAAAAAAAAA&#10;AAAAAAAuAgAAZHJzL2Uyb0RvYy54bWxQSwECLQAUAAYACAAAACEAzfLzKNoAAAAIAQAADwAAAAAA&#10;AAAAAAAAAAAIBQAAZHJzL2Rvd25yZXYueG1sUEsFBgAAAAAEAAQA8wAAAA8GAAAAAA==&#10;" o:allowincell="f" filled="f" stroked="f" strokeweight=".5pt">
              <v:path arrowok="t"/>
              <v:textbox>
                <w:txbxContent>
                  <w:p w14:paraId="54CEA673"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2A696D3" w14:textId="77777777" w:rsidR="00E64C7E" w:rsidRPr="00DF02EA" w:rsidRDefault="00E64C7E" w:rsidP="00937DE9">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1FFC" w14:textId="4D49AB62" w:rsidR="00E64C7E" w:rsidRPr="007C01A3" w:rsidRDefault="00E64C7E" w:rsidP="007C01A3"/>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DD9F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7696" behindDoc="0" locked="0" layoutInCell="0" allowOverlap="1" wp14:anchorId="14255F49" wp14:editId="78C52EB6">
              <wp:simplePos x="0" y="0"/>
              <wp:positionH relativeFrom="margin">
                <wp:align>center</wp:align>
              </wp:positionH>
              <wp:positionV relativeFrom="bottomMargin">
                <wp:posOffset>558800</wp:posOffset>
              </wp:positionV>
              <wp:extent cx="7620000" cy="317500"/>
              <wp:effectExtent l="0" t="0" r="0" b="6350"/>
              <wp:wrapNone/>
              <wp:docPr id="300" name="TITUSE2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0F5E46"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255F49" id="_x0000_t202" coordsize="21600,21600" o:spt="202" path="m,l,21600r21600,l21600,xe">
              <v:stroke joinstyle="miter"/>
              <v:path gradientshapeok="t" o:connecttype="rect"/>
            </v:shapetype>
            <v:shape id="TITUSE24footer" o:spid="_x0000_s1047" type="#_x0000_t202" style="position:absolute;margin-left:0;margin-top:44pt;width:600pt;height:25pt;z-index:2516776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o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T2NkR/FahRpfbN+WH0ZpiWAE8ZztNc2Q+hKI9g1l9Cg1qFeq5fAny1CoiNMe8Ai2nPSlKb2f6yW&#10;4EG85vVAvWgc4bg5GaOaPgOOvtNkMkLbB307rY11XwXUxBs5NShtyIC9LK1roT3EX6ZgUUmJ+yyT&#10;iuxzOj4dxeHAwYPBpfIATAJjdFYr249pMkzjy+F0sBifTQbpIh0NppP4bBAn08vpOE6n6fXip4+X&#10;pNm2KgqhlpUSfQsl6d9J1DVzK35oonepWpBV4evwufnqrqQhLwx7eSMZf+4YOkJF79MJBGJ1/T9U&#10;GYRqtfGSuWbThAZI0l7pDRSvKLQB5BklsZovKrx8yay7ZwbnAzdx5t0dfkoJSC50FiVbMN//tO/x&#10;yAl6KdnjvOXUftsxIyiRNwobepqkKYZ1YZGOJkNcmGPP5tijdvUVIA1JyC6YHu9kb5YG6kd8Gub+&#10;VnQxxfHunLrevHLtK4BPCxfzeQDhSGrmlmqled/fnvR188iM7vrOIZ230E8myz60X4v1cimY7xyU&#10;VehNT3TLajcoOM5BlO7p8e/F8Tqg3h7I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vkq+orQIAAGgFAAAOAAAAAAAAAAAA&#10;AAAAAC4CAABkcnMvZTJvRG9jLnhtbFBLAQItABQABgAIAAAAIQDN8vMo2gAAAAgBAAAPAAAAAAAA&#10;AAAAAAAAAAcFAABkcnMvZG93bnJldi54bWxQSwUGAAAAAAQABADzAAAADgYAAAAA&#10;" o:allowincell="f" filled="f" stroked="f" strokeweight=".5pt">
              <v:path arrowok="t"/>
              <v:textbox>
                <w:txbxContent>
                  <w:p w14:paraId="6F0F5E46"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1D055D7" w14:textId="77777777" w:rsidR="00E64C7E" w:rsidRPr="00DF02EA" w:rsidRDefault="00E64C7E" w:rsidP="00937DE9">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55390"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A136EB8" w14:textId="77777777" w:rsidR="00E64C7E" w:rsidRPr="00DF02EA" w:rsidRDefault="00E64C7E" w:rsidP="00937DE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A1F84" w14:textId="5A2BF303" w:rsidR="00E64C7E" w:rsidRPr="007C01A3" w:rsidRDefault="00E64C7E" w:rsidP="007C01A3"/>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6AF9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1FC29E6" w14:textId="77777777" w:rsidR="00E64C7E" w:rsidRPr="00DF02EA" w:rsidRDefault="00E64C7E" w:rsidP="00937DE9">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61B5D"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0A49D6B" w14:textId="77777777" w:rsidR="00E64C7E" w:rsidRPr="00DF02EA" w:rsidRDefault="00E64C7E" w:rsidP="00937D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5AF5" w14:textId="457DF18F" w:rsidR="00E64C7E" w:rsidRPr="007C01A3" w:rsidRDefault="00E64C7E" w:rsidP="007C01A3"/>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3133B" w14:textId="6372985B" w:rsidR="00E64C7E" w:rsidRPr="007C01A3" w:rsidRDefault="00E64C7E" w:rsidP="007C01A3"/>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A8D9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E173F95" w14:textId="77777777" w:rsidR="00E64C7E" w:rsidRPr="00DF02EA" w:rsidRDefault="00E64C7E" w:rsidP="00937DE9">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4F93"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A479884" w14:textId="77777777" w:rsidR="00E64C7E" w:rsidRPr="00DF02EA" w:rsidRDefault="00E64C7E" w:rsidP="00937DE9">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A8E5C" w14:textId="1CFF88B5" w:rsidR="00E64C7E" w:rsidRPr="007C01A3" w:rsidRDefault="00E64C7E" w:rsidP="007C01A3"/>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24F9"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604ABB" w14:textId="77777777" w:rsidR="00E64C7E" w:rsidRPr="00DF02EA" w:rsidRDefault="00E64C7E" w:rsidP="00937DE9">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31E95" w14:textId="0013D3DA" w:rsidR="00E64C7E" w:rsidRPr="007C01A3" w:rsidRDefault="00E64C7E" w:rsidP="007C01A3"/>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DE760" w14:textId="4B0992A4" w:rsidR="00E64C7E" w:rsidRPr="007C01A3" w:rsidRDefault="00E64C7E" w:rsidP="007C01A3"/>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A11D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B9BF339" w14:textId="77777777" w:rsidR="00E64C7E" w:rsidRPr="00DF02EA" w:rsidRDefault="00E64C7E" w:rsidP="00937DE9">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6D7D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2124E2E" w14:textId="77777777" w:rsidR="00E64C7E" w:rsidRPr="00DF02EA" w:rsidRDefault="00E64C7E" w:rsidP="00937DE9">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B5573" w14:textId="5BF3EA24" w:rsidR="00E64C7E" w:rsidRPr="007C01A3" w:rsidRDefault="00E64C7E" w:rsidP="007C01A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BF31B" w14:textId="043CA5AD" w:rsidR="00E64C7E" w:rsidRPr="007C01A3" w:rsidRDefault="00E64C7E" w:rsidP="007C01A3"/>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79E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1792" behindDoc="0" locked="0" layoutInCell="0" allowOverlap="1" wp14:anchorId="68C1C4F5" wp14:editId="6CADEAAE">
              <wp:simplePos x="0" y="0"/>
              <wp:positionH relativeFrom="margin">
                <wp:align>center</wp:align>
              </wp:positionH>
              <wp:positionV relativeFrom="bottomMargin">
                <wp:posOffset>558800</wp:posOffset>
              </wp:positionV>
              <wp:extent cx="7620000" cy="317500"/>
              <wp:effectExtent l="0" t="0" r="0" b="6350"/>
              <wp:wrapNone/>
              <wp:docPr id="322" name="TITUSE2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528074"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C1C4F5" id="_x0000_t202" coordsize="21600,21600" o:spt="202" path="m,l,21600r21600,l21600,xe">
              <v:stroke joinstyle="miter"/>
              <v:path gradientshapeok="t" o:connecttype="rect"/>
            </v:shapetype>
            <v:shape id="TITUSE29footer" o:spid="_x0000_s1050" type="#_x0000_t202" style="position:absolute;margin-left:0;margin-top:44pt;width:600pt;height:25pt;z-index:2516817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LHrgIAAGgFAAAOAAAAZHJzL2Uyb0RvYy54bWysVN9P2zAQfp+0/8Hye8kP0pZEpKjAOiFV&#10;gNQinl3HoRGJz7NdGjbtf9/ZSUphe5imvSRn3+fz3ffd+fyibWryIrSpQOY0OgkpEZJDUcmnnD6s&#10;F6MzSoxlsmA1SJHTV2Hoxezzp/O9ykQMW6gLoQkGkSbbq5xurVVZEBi+FQ0zJ6CERGcJumEWl/op&#10;KDTbY/SmDuIwnAR70IXSwIUxuHvdOenMxy9Lwe1dWRphSZ1TzM36r/bfjfsGs3OWPWmmthXv02D/&#10;kEXDKomXHkJdM8vITle/hWoqrsFAaU84NAGUZcWFrwGricIP1ay2TAlfC5Jj1IEm8//C8tuXe02q&#10;IqencUyJZA2KtL5ZP6y+xGkJYIV2HO2VyRC6Ugi27SW0qLWv16gl8GeDkOAI0x0wiHactKVu3B+r&#10;JXgQZXg9UC9aSzhuTieoZogujr7TaDpG2wV9O620sV8FNMQZOdUorc+AvSyN7aADxF0mYVHVNe6z&#10;rJZkn9PJ6Tj0Bw4eDF5LB8AkMEZvdbL9SKM4CS/jdLSYnE1HySIZj9JpeDYKo/QynYRJmlwvfrp4&#10;UZJtq6IQcllJMbRQlPydRH0zd+L7JnqXqoG6KlwdLjdX3VWtyQvDXt7UjD/3DB2hgvfpeAKxuuHv&#10;q/RCddo4yWy7aX0DRNNB6Q0Uryi0BuQZJTGKLyq8fMmMvWca5wM3cebtHX7KGpBc6C1KtqC//2nf&#10;4ZET9FKyx3nLqfm2Y1pQUt9IbOg0ShIMa/0iGU9jXOhjz+bYI3fNFSANkc/Omw5v68EsNTSP+DTM&#10;3a3oYpLj3Tm1g3llu1cAnxYu5nMPwpFUzC7lSvGhvx3p6/aRadX3nUU6b2GYTJZ9aL8O6+SSMN9Z&#10;KCvfm47ojtV+UHCcvSj90+Pei+O1R709kL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nUlSx64CAABoBQAADgAAAAAAAAAA&#10;AAAAAAAuAgAAZHJzL2Uyb0RvYy54bWxQSwECLQAUAAYACAAAACEAzfLzKNoAAAAIAQAADwAAAAAA&#10;AAAAAAAAAAAIBQAAZHJzL2Rvd25yZXYueG1sUEsFBgAAAAAEAAQA8wAAAA8GAAAAAA==&#10;" o:allowincell="f" filled="f" stroked="f" strokeweight=".5pt">
              <v:path arrowok="t"/>
              <v:textbox>
                <w:txbxContent>
                  <w:p w14:paraId="5C528074"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65298DD" w14:textId="77777777" w:rsidR="00E64C7E" w:rsidRPr="00DF02EA" w:rsidRDefault="00E64C7E" w:rsidP="00937DE9">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4686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FA5EDF7" w14:textId="77777777" w:rsidR="00E64C7E" w:rsidRPr="00DF02EA" w:rsidRDefault="00E64C7E" w:rsidP="00937DE9">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56CF0" w14:textId="21FD7E1A" w:rsidR="00E64C7E" w:rsidRPr="007C01A3" w:rsidRDefault="00E64C7E" w:rsidP="007C01A3"/>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310B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A56F42" w14:textId="77777777" w:rsidR="00E64C7E" w:rsidRPr="00DF02EA" w:rsidRDefault="00E64C7E" w:rsidP="00937DE9">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593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2816" behindDoc="0" locked="0" layoutInCell="0" allowOverlap="1" wp14:anchorId="42425C33" wp14:editId="06D7E054">
              <wp:simplePos x="0" y="0"/>
              <wp:positionH relativeFrom="margin">
                <wp:align>center</wp:align>
              </wp:positionH>
              <wp:positionV relativeFrom="bottomMargin">
                <wp:posOffset>558800</wp:posOffset>
              </wp:positionV>
              <wp:extent cx="7620000" cy="317500"/>
              <wp:effectExtent l="0" t="0" r="0" b="6350"/>
              <wp:wrapNone/>
              <wp:docPr id="325" name="TITUSO3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D16B5C"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425C33" id="_x0000_t202" coordsize="21600,21600" o:spt="202" path="m,l,21600r21600,l21600,xe">
              <v:stroke joinstyle="miter"/>
              <v:path gradientshapeok="t" o:connecttype="rect"/>
            </v:shapetype>
            <v:shape id="TITUSO30footer" o:spid="_x0000_s1051" type="#_x0000_t202" style="position:absolute;margin-left:0;margin-top:44pt;width:600pt;height:25pt;z-index:2516828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RirgIAAGgFAAAOAAAAZHJzL2Uyb0RvYy54bWysVE1v2zAMvQ/YfxB0T20nzoeNOkXaIkOB&#10;YC2QFD0rstwYtUVNUhJ3w/77KNlO026HYdjFpsQninyP1OVVU1fkILQpQWY0uggpEZJDXsrnjD5u&#10;loMZJcYymbMKpMjoqzD0av750+VRpWIIO6hyoQkGkSY9qozurFVpEBi+EzUzF6CERGcBumYWl/o5&#10;yDU7YvS6CoZhOAmOoHOlgQtjcPe2ddK5j18Ugtv7ojDCkiqjmJv1X+2/W/cN5pcsfdZM7UrepcH+&#10;IYualRIvPYW6ZZaRvS5/C1WXXIOBwl5wqAMoipILXwNWE4UfqlnvmBK+FiTHqBNN5v+F5V8PD5qU&#10;eUZHwzElktUo0uZu87i+H4UFgBXacXRUJkXoWiHYNtfQoNa+XqNWwF8MQoIzTHvAINpx0hS6dn+s&#10;luBBlOH1RL1oLOG4OZ2gmiG6OPpG0XSMtgv6dlppY78IqIkzMqpRWp8BO6yMbaE9xF0mYVlWFe6z&#10;tJLkmNHJaBz6AycPBq+kA2ASGKOzWtl+JNEwDq+HyWA5mU0H8TIeD5JpOBuEUXKdTMI4iW+XP128&#10;KE53ZZ4LuSql6Fsoiv9Ooq6ZW/F9E71L1UBV5q4Ol5ur7qbS5MCwl7cV4y8dQ2eo4H06nkCsrv/7&#10;Kr1QrTZOMttsG98A0axXegv5KwqtAXlGSYziyxIvXzFjH5jG+cBNnHl7j5+iAiQXOouSHejvf9p3&#10;eOQEvZQccd4yar7tmRaUVHcSGzqJ4hjDWr+Ix9MhLvS5Z3vukfv6BpCGyGfnTYe3VW8WGuonfBoW&#10;7lZ0Mcnx7oza3ryx7SuATwsXi4UH4UgqZldyrXjf3470TfPEtOr6ziKdX6GfTJZ+aL8W6+SSsNhb&#10;KErfm47oltVuUHCcvSjd0+Pei/O1R709kP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blFkYq4CAABoBQAADgAAAAAAAAAA&#10;AAAAAAAuAgAAZHJzL2Uyb0RvYy54bWxQSwECLQAUAAYACAAAACEAzfLzKNoAAAAIAQAADwAAAAAA&#10;AAAAAAAAAAAIBQAAZHJzL2Rvd25yZXYueG1sUEsFBgAAAAAEAAQA8wAAAA8GAAAAAA==&#10;" o:allowincell="f" filled="f" stroked="f" strokeweight=".5pt">
              <v:path arrowok="t"/>
              <v:textbox>
                <w:txbxContent>
                  <w:p w14:paraId="58D16B5C"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5D16FAA" w14:textId="77777777" w:rsidR="00E64C7E" w:rsidRPr="00DF02EA" w:rsidRDefault="00E64C7E" w:rsidP="00937DE9">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73899" w14:textId="2D6D78DB" w:rsidR="00E64C7E" w:rsidRPr="007C01A3" w:rsidRDefault="00E64C7E" w:rsidP="007C01A3"/>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7870"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3840" behindDoc="0" locked="0" layoutInCell="0" allowOverlap="1" wp14:anchorId="7F7CB1A1" wp14:editId="6DB779E7">
              <wp:simplePos x="0" y="0"/>
              <wp:positionH relativeFrom="margin">
                <wp:align>center</wp:align>
              </wp:positionH>
              <wp:positionV relativeFrom="bottomMargin">
                <wp:posOffset>558800</wp:posOffset>
              </wp:positionV>
              <wp:extent cx="7620000" cy="317500"/>
              <wp:effectExtent l="0" t="0" r="0" b="6350"/>
              <wp:wrapNone/>
              <wp:docPr id="330" name="TITUSE3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FCCC80"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7CB1A1" id="_x0000_t202" coordsize="21600,21600" o:spt="202" path="m,l,21600r21600,l21600,xe">
              <v:stroke joinstyle="miter"/>
              <v:path gradientshapeok="t" o:connecttype="rect"/>
            </v:shapetype>
            <v:shape id="TITUSE31footer" o:spid="_x0000_s1052" type="#_x0000_t202" style="position:absolute;margin-left:0;margin-top:44pt;width:600pt;height:25pt;z-index:25168384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FgrQIAAGg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OjEfIjWY0irW/Xj6svo6gAsEI7jg7KpAhdKQTb5goa1NrXa9QS+ItBSHCCaQ8YRDtOmkLX7o/V&#10;EjyI17weqReNJRw3pxNUM0QXR98omo7RdkHfTitt7FcBNXFGRjVK6zNg+6WxLbSHuMskLMqqwn2W&#10;VpIcMjoZjUN/4OjB4JV0AEwCY3RWK9uPJBrG4dUwGSwm59NBvIjHg2Qang/CKLlKJmGcxDeLny5e&#10;FKfbMs+FXJZS9C0UxX8nUdfMrfi+id6laqAqc1eHy81Vd11psmfYy5uK8ZeOoRNU8D4dTyBW1/99&#10;lV6oVhsnmW02jW+AKOmV3kD+ikJrQJ5REqP4osTLl8zYB6ZxPnATZ97e46eoAMmFzqJkC/r7n/Yd&#10;HjlBLyUHnLeMmm87pgUl1a3Ehk6iOMaw1i/i8XSIC33q2Zx65K6+BqQh8tl50+Ft1ZuFhvoJn4a5&#10;uxVdTHK8O6O2N69t+wrg08LFfO5BOJKK2aVcKd73tyN93Twxrbq+s0jnHfSTydIP7ddinVwS5jsL&#10;Rel70xHdstoNCo6zF6V7etx7cbr2qLcHcvYL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M3zFgrQIAAGgFAAAOAAAAAAAAAAAA&#10;AAAAAC4CAABkcnMvZTJvRG9jLnhtbFBLAQItABQABgAIAAAAIQDN8vMo2gAAAAgBAAAPAAAAAAAA&#10;AAAAAAAAAAcFAABkcnMvZG93bnJldi54bWxQSwUGAAAAAAQABADzAAAADgYAAAAA&#10;" o:allowincell="f" filled="f" stroked="f" strokeweight=".5pt">
              <v:path arrowok="t"/>
              <v:textbox>
                <w:txbxContent>
                  <w:p w14:paraId="18FCCC80"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69256C6" w14:textId="77777777" w:rsidR="00E64C7E" w:rsidRPr="00DF02EA" w:rsidRDefault="00E64C7E" w:rsidP="00937DE9">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1CA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68F4AF" w14:textId="77777777" w:rsidR="00E64C7E" w:rsidRPr="00DF02EA" w:rsidRDefault="00E64C7E" w:rsidP="00937DE9">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2B73B" w14:textId="6BDFCBA6" w:rsidR="00E64C7E" w:rsidRPr="007C01A3" w:rsidRDefault="00E64C7E" w:rsidP="007C01A3"/>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762A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BCF898A" w14:textId="77777777" w:rsidR="00E64C7E" w:rsidRPr="00DF02EA" w:rsidRDefault="00E64C7E" w:rsidP="00937D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B61" w14:textId="4D471BB9" w:rsidR="00E64C7E" w:rsidRPr="009343AF" w:rsidRDefault="00E64C7E"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03-26-iv</w:t>
    </w:r>
    <w:r w:rsidRPr="009343AF">
      <w:rPr>
        <w:rFonts w:eastAsia="Times New Roman" w:cs="Times New Roman"/>
        <w:sz w:val="17"/>
        <w:szCs w:val="20"/>
        <w:lang w:eastAsia="en-US"/>
      </w:rPr>
      <w:tab/>
      <w:t>Date:</w:t>
    </w:r>
    <w:r>
      <w:rPr>
        <w:rFonts w:eastAsia="Times New Roman" w:cs="Times New Roman"/>
        <w:sz w:val="17"/>
        <w:szCs w:val="20"/>
        <w:lang w:eastAsia="en-US"/>
      </w:rPr>
      <w:t xml:space="preserve"> xxx 2020</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2769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4864" behindDoc="0" locked="0" layoutInCell="0" allowOverlap="1" wp14:anchorId="4EAE58DF" wp14:editId="11943643">
              <wp:simplePos x="0" y="0"/>
              <wp:positionH relativeFrom="margin">
                <wp:align>center</wp:align>
              </wp:positionH>
              <wp:positionV relativeFrom="bottomMargin">
                <wp:posOffset>558800</wp:posOffset>
              </wp:positionV>
              <wp:extent cx="7620000" cy="317500"/>
              <wp:effectExtent l="0" t="0" r="0" b="6350"/>
              <wp:wrapNone/>
              <wp:docPr id="333" name="TITUSO3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08FDF"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AE58DF" id="_x0000_t202" coordsize="21600,21600" o:spt="202" path="m,l,21600r21600,l21600,xe">
              <v:stroke joinstyle="miter"/>
              <v:path gradientshapeok="t" o:connecttype="rect"/>
            </v:shapetype>
            <v:shape id="TITUSO32footer" o:spid="_x0000_s1053" type="#_x0000_t202" style="position:absolute;margin-left:0;margin-top:44pt;width:600pt;height:25pt;z-index:2516848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0CvrQIAAGgFAAAOAAAAZHJzL2Uyb0RvYy54bWysVFFv2jAQfp+0/2D5nSaBACVqqGgrpkqo&#10;rQRVn43jlKiOz7MNpJv633d2AqXdHqZpL87F9/l89313vrhsakl2wtgKVE6Ts5gSoTgUlXrO6eNq&#10;3junxDqmCiZBiZy+Cksvp1+/XOx1JvqwAVkIQzCIstle53TjnM6iyPKNqJk9Ay0UOkswNXP4a56j&#10;wrA9Rq9l1I/jUbQHU2gDXFiLuzetk05D/LIU3N2XpRWOyJxibi6sJqxrv0bTC5Y9G6Y3Fe/SYP+Q&#10;Rc0qhZceQ90wx8jWVL+FqituwELpzjjUEZRlxUWoAatJ4k/VLDdMi1ALkmP1kSb7/8Lyu92DIVWR&#10;08FgQIliNYq0ul09Lu8H/RLACeM52mubIXSpEeyaK2hQ61Cv1QvgLxYh0QmmPWAR7TlpSlP7L1ZL&#10;8CDK8HqkXjSOcNwcj1DNGF0cfYNkPETbB30/rY113wTUxBs5NShtyIDtFta10APEX6ZgXkmJ+yyT&#10;iuxzOhoM43Dg6MHgUnkAJoExOquV7eck6afxVX/Sm4/Ox710ng57k3F83ouTydVkFKeT9Gb+5uMl&#10;abapikKoRaXEoYWS9O8k6pq5FT800YdULciq8HX43Hx119KQHcNeXkvGXzqGTlDRx3QCgVjd4Ruq&#10;DEK12njJXLNuQgP0A+N+aw3FKwptAHlGSazm8wovXzDrHpjB+cBNnHl3j0spAcmFzqJkA+bHn/Y9&#10;HjlBLyV7nLec2u9bZgQl8lZhQ0+SNMWwLvykwzFmQ8ypZ33qUdv6GpCGJGQXTI938mCWBuonfBpm&#10;/lZ0McXx7py6g3nt2lcAnxYuZrMAwpHUzC3UUvNDf3vSV80TM7rrO4d03sFhMln2qf1arJdLwWzr&#10;oKxCb76z2g0KjnMQpXt6/Htx+h9Q7w/k9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4V0CvrQIAAGgFAAAOAAAAAAAAAAAA&#10;AAAAAC4CAABkcnMvZTJvRG9jLnhtbFBLAQItABQABgAIAAAAIQDN8vMo2gAAAAgBAAAPAAAAAAAA&#10;AAAAAAAAAAcFAABkcnMvZG93bnJldi54bWxQSwUGAAAAAAQABADzAAAADgYAAAAA&#10;" o:allowincell="f" filled="f" stroked="f" strokeweight=".5pt">
              <v:path arrowok="t"/>
              <v:textbox>
                <w:txbxContent>
                  <w:p w14:paraId="29308FDF"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6BA41E" w14:textId="77777777" w:rsidR="00E64C7E" w:rsidRPr="00DF02EA" w:rsidRDefault="00E64C7E" w:rsidP="00937DE9">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5D359" w14:textId="75ADCD6E" w:rsidR="00E64C7E" w:rsidRPr="007C01A3" w:rsidRDefault="00E64C7E" w:rsidP="007C01A3"/>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EF22"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44B6A6B2" w14:textId="77777777" w:rsidR="00E64C7E" w:rsidRPr="00FF3BED" w:rsidRDefault="00E64C7E" w:rsidP="00937DE9">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CDB09" w14:textId="4BA83D02" w:rsidR="00E64C7E" w:rsidRPr="009129B8" w:rsidRDefault="00E64C7E"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 xml:space="preserve">mars </w:t>
    </w:r>
    <w:r w:rsidRPr="00456171">
      <w:rPr>
        <w:rFonts w:eastAsia="Times New Roman" w:cs="Times New Roman"/>
        <w:sz w:val="17"/>
        <w:szCs w:val="20"/>
        <w:lang w:val="fr-FR" w:eastAsia="en-US"/>
      </w:rPr>
      <w:t>20</w:t>
    </w:r>
    <w:r>
      <w:rPr>
        <w:rFonts w:eastAsia="Times New Roman" w:cs="Times New Roman"/>
        <w:sz w:val="17"/>
        <w:szCs w:val="20"/>
        <w:lang w:val="fr-FR" w:eastAsia="en-US"/>
      </w:rPr>
      <w:t>21</w: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F1061" w14:textId="380F3051" w:rsidR="00E64C7E" w:rsidRPr="007C01A3" w:rsidRDefault="00E64C7E" w:rsidP="007C01A3"/>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7F8A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5888" behindDoc="0" locked="0" layoutInCell="0" allowOverlap="1" wp14:anchorId="79D484F0" wp14:editId="68FCF401">
              <wp:simplePos x="0" y="0"/>
              <wp:positionH relativeFrom="margin">
                <wp:align>center</wp:align>
              </wp:positionH>
              <wp:positionV relativeFrom="bottomMargin">
                <wp:posOffset>558800</wp:posOffset>
              </wp:positionV>
              <wp:extent cx="7620000" cy="317500"/>
              <wp:effectExtent l="0" t="0" r="0" b="6350"/>
              <wp:wrapNone/>
              <wp:docPr id="342" name="TITUSE3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DF634"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D484F0" id="_x0000_t202" coordsize="21600,21600" o:spt="202" path="m,l,21600r21600,l21600,xe">
              <v:stroke joinstyle="miter"/>
              <v:path gradientshapeok="t" o:connecttype="rect"/>
            </v:shapetype>
            <v:shape id="TITUSE34footer" o:spid="_x0000_s1054" type="#_x0000_t202" style="position:absolute;margin-left:0;margin-top:44pt;width:600pt;height:25pt;z-index:2516858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l6rgIAAGg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OjeEiJZDWKtL5dP66+jOICwArtODookyJ0pRBsmytoUGtfr1FL4C8GIcEJpj1gEO04aQpduz9W&#10;S/AgyvB6pF40lnDcnE5QzRBdHH2jaDpG2wV9O620sV8F1MQZGdUorc+A7ZfGttAe4i6TsCirCvdZ&#10;WklyyOhkNA79gaMHg1fSATAJjNFZrWw/kmgYh1fDZLCYnE8H8SIeD5JpeD4Io+QqmYRxEt8sfrp4&#10;UZxuyzwXcllK0bdQFP+dRF0zt+L7JnqXqoGqzF0dLjdX3XWlyZ5hL28qxl86hk5Qwft0PIFYXf/3&#10;VXqhWm2cZLbZNL4BhlGv9AbyVxRaA/KMkhjFFyVevmTGPjCN84GbOPP2Hj9FBUgudBYlW9Df/7Tv&#10;8MgJeik54Lxl1HzbMS0oqW4lNnQSxTGGtX4Rj6dDXOhTz+bUI3f1NSANkc/Omw5vq94sNNRP+DTM&#10;3a3oYpLj3Rm1vXlt21cAnxYu5nMPwpFUzC7lSvG+vx3p6+aJadX1nUU676CfTJZ+aL8W6+SSMN9Z&#10;KErfm47oltVuUHCcvSjd0+Pei9O1R709kL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GxiZeq4CAABoBQAADgAAAAAAAAAA&#10;AAAAAAAuAgAAZHJzL2Uyb0RvYy54bWxQSwECLQAUAAYACAAAACEAzfLzKNoAAAAIAQAADwAAAAAA&#10;AAAAAAAAAAAIBQAAZHJzL2Rvd25yZXYueG1sUEsFBgAAAAAEAAQA8wAAAA8GAAAAAA==&#10;" o:allowincell="f" filled="f" stroked="f" strokeweight=".5pt">
              <v:path arrowok="t"/>
              <v:textbox>
                <w:txbxContent>
                  <w:p w14:paraId="355DF634"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CBADBBD" w14:textId="77777777" w:rsidR="00E64C7E" w:rsidRPr="00DF02EA" w:rsidRDefault="00E64C7E" w:rsidP="00937DE9">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8DA6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260948A" w14:textId="77777777" w:rsidR="00E64C7E" w:rsidRPr="00DF02EA" w:rsidRDefault="00E64C7E" w:rsidP="00937DE9">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E4BF" w14:textId="24101B6A" w:rsidR="00E64C7E" w:rsidRPr="007C01A3" w:rsidRDefault="00E64C7E" w:rsidP="007C01A3"/>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D3365"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E396E53" w14:textId="77777777" w:rsidR="00E64C7E" w:rsidRPr="00DF02EA" w:rsidRDefault="00E64C7E" w:rsidP="00937DE9">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92B9A"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6912" behindDoc="0" locked="0" layoutInCell="0" allowOverlap="1" wp14:anchorId="67878713" wp14:editId="5555C2E9">
              <wp:simplePos x="0" y="0"/>
              <wp:positionH relativeFrom="margin">
                <wp:align>center</wp:align>
              </wp:positionH>
              <wp:positionV relativeFrom="bottomMargin">
                <wp:posOffset>558800</wp:posOffset>
              </wp:positionV>
              <wp:extent cx="7620000" cy="317500"/>
              <wp:effectExtent l="0" t="0" r="0" b="6350"/>
              <wp:wrapNone/>
              <wp:docPr id="345" name="TITUSO3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BA120"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878713" id="_x0000_t202" coordsize="21600,21600" o:spt="202" path="m,l,21600r21600,l21600,xe">
              <v:stroke joinstyle="miter"/>
              <v:path gradientshapeok="t" o:connecttype="rect"/>
            </v:shapetype>
            <v:shape id="TITUSO35footer" o:spid="_x0000_s1055" type="#_x0000_t202" style="position:absolute;margin-left:0;margin-top:44pt;width:600pt;height:25pt;z-index:2516869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JargIAAGg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koHVOiWI0ibW43D+u70bgEcMJ4jg7aZghdawS75goa1DrUa/UK+LNFSHSCaQ9YRHtOmtLU/o/V&#10;EjyIMrweqReNIxw3pxNUM0YXR98omY7R9kHfTmtj3RcBNfFGTg1KGzJgLyvrWmgP8ZcpWFZS4j7L&#10;pCKHnE5G4zgcOHowuFQegElgjM5qZfsxS4ZpfDWcDZaT8+kgXabjwWwanw/iZHY1m8TpLL1Z/vTx&#10;kjTbVUUh1KpSom+hJP07ibpmbsUPTfQuVQuyKnwdPjdf3bU05IVhL28l488dQyeo6H06gUCsrv+H&#10;KoNQrTZeMtdsm9AAw2Gv9BaKVxTaAPKMkljNlxVevmLW3TOD84GbOPPuDj+lBCQXOouSHZjvf9r3&#10;eOQEvZQccN5yar/tmRGUyFuFDT1L0hTDurBIx9MhLsypZ3vqUfv6GpCGJGQXTI93sjdLA/UjPg0L&#10;fyu6mOJ4d05db1679hXAp4WLxSKAcCQ1cyu11rzvb0/6pnlkRnd955DOr9BPJss+tF+L9XIpWOwd&#10;lFXoTU90y2o3KDjOQZTu6fHvxek6oN4eyP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YWByWq4CAABoBQAADgAAAAAAAAAA&#10;AAAAAAAuAgAAZHJzL2Uyb0RvYy54bWxQSwECLQAUAAYACAAAACEAzfLzKNoAAAAIAQAADwAAAAAA&#10;AAAAAAAAAAAIBQAAZHJzL2Rvd25yZXYueG1sUEsFBgAAAAAEAAQA8wAAAA8GAAAAAA==&#10;" o:allowincell="f" filled="f" stroked="f" strokeweight=".5pt">
              <v:path arrowok="t"/>
              <v:textbox>
                <w:txbxContent>
                  <w:p w14:paraId="500BA120"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FCA63E0" w14:textId="77777777" w:rsidR="00E64C7E" w:rsidRPr="00DF02EA" w:rsidRDefault="00E64C7E" w:rsidP="00937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6BD11" w14:textId="77777777" w:rsidR="00324671" w:rsidRDefault="00324671" w:rsidP="003D3FA0">
      <w:r>
        <w:separator/>
      </w:r>
    </w:p>
  </w:footnote>
  <w:footnote w:type="continuationSeparator" w:id="0">
    <w:p w14:paraId="3B9A0A8F" w14:textId="77777777" w:rsidR="00324671" w:rsidRDefault="00324671">
      <w:r>
        <w:continuationSeparator/>
      </w:r>
    </w:p>
    <w:p w14:paraId="1F93D5A3" w14:textId="77777777" w:rsidR="00324671" w:rsidRDefault="00324671"/>
    <w:p w14:paraId="05777ED9" w14:textId="77777777" w:rsidR="00324671" w:rsidRDefault="00324671" w:rsidP="00AA44AD"/>
  </w:footnote>
  <w:footnote w:type="continuationNotice" w:id="1">
    <w:p w14:paraId="35045601" w14:textId="77777777" w:rsidR="00324671" w:rsidRDefault="00324671"/>
  </w:footnote>
  <w:footnote w:id="2">
    <w:p w14:paraId="76C007C4" w14:textId="143BD45B" w:rsidR="00E64C7E" w:rsidRPr="00315728" w:rsidRDefault="00E64C7E">
      <w:pPr>
        <w:pStyle w:val="FootnoteText"/>
        <w:rPr>
          <w:lang w:val="fr-CH"/>
        </w:rPr>
      </w:pPr>
      <w:r w:rsidRPr="00315728">
        <w:rPr>
          <w:rStyle w:val="FootnoteReference"/>
          <w:sz w:val="16"/>
          <w:szCs w:val="22"/>
          <w:lang w:val="fr-FR"/>
        </w:rPr>
        <w:footnoteRef/>
      </w:r>
      <w:r w:rsidRPr="00315728">
        <w:rPr>
          <w:sz w:val="16"/>
          <w:szCs w:val="22"/>
          <w:lang w:val="fr-FR"/>
        </w:rPr>
        <w:t xml:space="preserve"> Une référence sous forme de caractère numérique fait référence à un caractère selon son Jeu de caractères codés/point de code Unicode et utilise le format : </w:t>
      </w:r>
      <w:r w:rsidRPr="00315728">
        <w:rPr>
          <w:sz w:val="16"/>
          <w:szCs w:val="22"/>
          <w:lang w:val="fr-CH"/>
        </w:rPr>
        <w:t>“&amp;#nnnn;” ou “&amp;#xhhhh;”, dans lequel “nnnn” est le point de code sous forme décimale et “hhhh” est le point de code sous forme hexadécimale.</w:t>
      </w:r>
    </w:p>
  </w:footnote>
  <w:footnote w:id="3">
    <w:p w14:paraId="417258C5" w14:textId="41B5AB07" w:rsidR="00E64C7E" w:rsidRPr="007D6F3C" w:rsidRDefault="00E64C7E">
      <w:pPr>
        <w:pStyle w:val="FootnoteText"/>
        <w:rPr>
          <w:lang w:val="fr-CH"/>
        </w:rPr>
      </w:pPr>
      <w:r>
        <w:rPr>
          <w:rStyle w:val="FootnoteReference"/>
        </w:rPr>
        <w:footnoteRef/>
      </w:r>
      <w:r w:rsidRPr="007F6C88">
        <w:rPr>
          <w:lang w:val="fr-FR"/>
        </w:rPr>
        <w:t xml:space="preserve"> </w:t>
      </w:r>
      <w:r>
        <w:rPr>
          <w:lang w:val="fr-CH"/>
        </w:rPr>
        <w:tab/>
      </w:r>
      <w:r w:rsidRPr="007D6F3C">
        <w:rPr>
          <w:sz w:val="17"/>
          <w:szCs w:val="17"/>
          <w:lang w:val="fr-FR"/>
        </w:rPr>
        <w:t>NOTE : Si les divulgations jointes à une demande peuvent représenter les nucléotides ou les acides aminés par des symboles en lettres minuscules ou majuscules, lorsqu’il s’agit d’une séquence intégrée dans un listage des séquences, seules les lettres minuscules sont autorisées pour représenter une séquence de nucléotides (voir le paragraphe 13 de la norme ST.26) et seules les lettres majuscules le sont pour représenter une séquence d’acides aminés (voir le paragraphe 26 de la norme ST.26).</w:t>
      </w:r>
    </w:p>
  </w:footnote>
  <w:footnote w:id="4">
    <w:p w14:paraId="2E78BAAF" w14:textId="4F6E0142" w:rsidR="00E64C7E" w:rsidRPr="00C07BF6" w:rsidRDefault="00E64C7E">
      <w:pPr>
        <w:pStyle w:val="FootnoteText"/>
        <w:rPr>
          <w:lang w:val="fr-CH"/>
        </w:rPr>
      </w:pPr>
      <w:r>
        <w:rPr>
          <w:rStyle w:val="FootnoteReference"/>
        </w:rPr>
        <w:footnoteRef/>
      </w:r>
      <w:r w:rsidRPr="007F6C88">
        <w:rPr>
          <w:lang w:val="fr-FR"/>
        </w:rPr>
        <w:t xml:space="preserve"> </w:t>
      </w:r>
      <w:r w:rsidRPr="007F6C88">
        <w:rPr>
          <w:lang w:val="fr-FR"/>
        </w:rPr>
        <w:tab/>
      </w:r>
      <w:r w:rsidRPr="00C07BF6">
        <w:rPr>
          <w:sz w:val="17"/>
          <w:szCs w:val="17"/>
          <w:lang w:val="fr-FR"/>
        </w:rPr>
        <w:t>La norme ST.26 peut prévoir de remplacer une clé de caractérisation de la norme ST.25, par exemple TATA_signal, par une clé de caractérisation, un qualificateur ou une valeur plus généraux, par exemple regulatory/regulatory_class/ TATA_box.  Dans ce cas, la clé plus restreinte de la norme ST.25 aura priorité par rapport à la demande antérieure.  En revanche, la clé de caractérisation ou le qualificateur plus généraux de la norme ST.26 (par exemple regulatory/regulatory_class) n’aura pas priorité dans sa portée complète par rapport à la demande antérieure.</w:t>
      </w:r>
    </w:p>
  </w:footnote>
  <w:footnote w:id="5">
    <w:p w14:paraId="3EEEE0CC" w14:textId="77777777" w:rsidR="00E64C7E" w:rsidRPr="008B7A00" w:rsidRDefault="00E64C7E" w:rsidP="008B7A00">
      <w:pPr>
        <w:pStyle w:val="FootnoteText"/>
        <w:rPr>
          <w:lang w:val="fr-FR"/>
        </w:rPr>
      </w:pPr>
      <w:r>
        <w:rPr>
          <w:rStyle w:val="FootnoteReference"/>
        </w:rPr>
        <w:footnoteRef/>
      </w:r>
      <w:r w:rsidRPr="007F6C88">
        <w:rPr>
          <w:lang w:val="fr-FR"/>
        </w:rPr>
        <w:t xml:space="preserve"> </w:t>
      </w:r>
      <w:r w:rsidRPr="007F6C88">
        <w:rPr>
          <w:lang w:val="fr-FR"/>
        </w:rPr>
        <w:tab/>
      </w:r>
      <w:r w:rsidRPr="008B7A00">
        <w:rPr>
          <w:sz w:val="17"/>
          <w:szCs w:val="17"/>
          <w:lang w:val="fr-FR"/>
        </w:rPr>
        <w:t>Les numéros de référence indiqués dans le tableau ci-après renvoient aux numéros de clé de caractérisation et de qualificateur figurant dans le vocabulaire contrôlé de l’annexe I de la norme ST.26.</w:t>
      </w:r>
    </w:p>
    <w:p w14:paraId="078B18A9" w14:textId="32CACB0B" w:rsidR="00E64C7E" w:rsidRPr="008B7A00" w:rsidRDefault="00E64C7E">
      <w:pPr>
        <w:pStyle w:val="FootnoteText"/>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B39DF" w14:textId="77777777" w:rsidR="005A314F" w:rsidRDefault="005A314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E64C7E" w:rsidRPr="005A314F" w14:paraId="26A2ACA3" w14:textId="77777777" w:rsidTr="008D739C">
      <w:tc>
        <w:tcPr>
          <w:tcW w:w="2411" w:type="dxa"/>
          <w:shd w:val="clear" w:color="auto" w:fill="auto"/>
        </w:tcPr>
        <w:p w14:paraId="683B37E8" w14:textId="77777777" w:rsidR="00E64C7E" w:rsidRPr="00456171" w:rsidRDefault="00E64C7E" w:rsidP="00C0634B">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42CD4246" wp14:editId="5774614D">
                <wp:extent cx="962025" cy="757555"/>
                <wp:effectExtent l="0" t="0" r="9525" b="4445"/>
                <wp:docPr id="3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42DCAB41" w14:textId="77777777" w:rsidR="00E64C7E" w:rsidRPr="00456171" w:rsidRDefault="00E64C7E" w:rsidP="00C0634B">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EN MATIÈRE DE PROPRIÉTÉ INDUSTRIELLE</w:t>
          </w:r>
        </w:p>
      </w:tc>
    </w:tr>
  </w:tbl>
  <w:p w14:paraId="49C5C2C1" w14:textId="0AAA523A" w:rsidR="00E64C7E" w:rsidRPr="00457C0B" w:rsidRDefault="00E64C7E" w:rsidP="00C0634B">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i</w:t>
    </w:r>
    <w:r w:rsidRPr="00BD32D8">
      <w:rPr>
        <w:rFonts w:eastAsia="Times New Roman" w:cs="Times New Roman"/>
        <w:sz w:val="17"/>
        <w:szCs w:val="20"/>
        <w:lang w:val="fr-CH" w:eastAsia="en-US"/>
      </w:rPr>
      <w:t>ii.</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Pr>
        <w:rFonts w:eastAsia="Times New Roman" w:cs="Times New Roman"/>
        <w:noProof/>
        <w:sz w:val="17"/>
        <w:szCs w:val="20"/>
        <w:lang w:val="fr-FR" w:eastAsia="en-US"/>
      </w:rPr>
      <w:t>2</w:t>
    </w:r>
    <w:r w:rsidRPr="00456171">
      <w:rPr>
        <w:rFonts w:eastAsia="Times New Roman" w:cs="Times New Roman"/>
        <w:sz w:val="17"/>
        <w:szCs w:val="20"/>
        <w:lang w:eastAsia="en-US"/>
      </w:rPr>
      <w:fldChar w:fldCharType="end"/>
    </w:r>
  </w:p>
  <w:p w14:paraId="3EBDE2F5" w14:textId="77777777" w:rsidR="00E64C7E" w:rsidRPr="00B90270" w:rsidRDefault="00E64C7E" w:rsidP="00EB555E">
    <w:pPr>
      <w:pStyle w:val="Header"/>
      <w:rPr>
        <w:sz w:val="17"/>
        <w:szCs w:val="17"/>
      </w:rP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C89C6" w14:textId="77777777" w:rsidR="00E64C7E" w:rsidRDefault="00E64C7E" w:rsidP="00937DE9">
    <w:pPr>
      <w:pStyle w:val="Header"/>
      <w:jc w:val="right"/>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7DEB5" w14:textId="2916A737"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7C47830B" w14:textId="2EE57B0B"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141</w:t>
    </w:r>
    <w:r w:rsidRPr="00C04EF7">
      <w:rPr>
        <w:noProof/>
        <w:sz w:val="22"/>
        <w:szCs w:val="22"/>
      </w:rPr>
      <w:fldChar w:fldCharType="end"/>
    </w:r>
  </w:p>
  <w:p w14:paraId="0F83FCDD" w14:textId="77777777" w:rsidR="00E64C7E" w:rsidRPr="00B90270" w:rsidRDefault="00E64C7E" w:rsidP="009B2AE0">
    <w:pPr>
      <w:pStyle w:val="Header"/>
      <w:rPr>
        <w:sz w:val="17"/>
        <w:szCs w:val="17"/>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2EB705CE" w14:textId="77777777" w:rsidTr="00937DE9">
      <w:tc>
        <w:tcPr>
          <w:tcW w:w="2411" w:type="dxa"/>
          <w:shd w:val="clear" w:color="auto" w:fill="auto"/>
        </w:tcPr>
        <w:p w14:paraId="72B41AC4"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C1A3E27" wp14:editId="75CF3A8D">
                <wp:extent cx="962025" cy="757555"/>
                <wp:effectExtent l="0" t="0" r="9525" b="4445"/>
                <wp:docPr id="74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73C772"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E667BD1"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7CA8D272" w14:textId="77777777" w:rsidR="00E64C7E" w:rsidRDefault="00E64C7E" w:rsidP="00937DE9">
    <w:pPr>
      <w:pStyle w:val="Header"/>
      <w:jc w:val="right"/>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F3FAC83" w14:textId="77777777" w:rsidTr="00937DE9">
      <w:tc>
        <w:tcPr>
          <w:tcW w:w="2411" w:type="dxa"/>
          <w:shd w:val="clear" w:color="auto" w:fill="auto"/>
        </w:tcPr>
        <w:p w14:paraId="1B9F1AFA"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A063201" wp14:editId="4AB910BA">
                <wp:extent cx="962025" cy="757555"/>
                <wp:effectExtent l="0" t="0" r="9525" b="4445"/>
                <wp:docPr id="74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1DABAD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8CA23F0"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55</w:t>
    </w:r>
    <w:r w:rsidRPr="009343AF">
      <w:rPr>
        <w:rFonts w:eastAsia="Times New Roman" w:cs="Times New Roman"/>
      </w:rPr>
      <w:fldChar w:fldCharType="end"/>
    </w:r>
  </w:p>
  <w:p w14:paraId="0DD17BE4" w14:textId="77777777" w:rsidR="00E64C7E" w:rsidRDefault="00E64C7E" w:rsidP="00937DE9">
    <w:pPr>
      <w:pStyle w:val="Header"/>
      <w:jc w:val="right"/>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F2DE4" w14:textId="4D307649"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42A0532D" w14:textId="3AC72D8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142</w:t>
    </w:r>
    <w:r w:rsidRPr="00C04EF7">
      <w:rPr>
        <w:noProof/>
        <w:sz w:val="22"/>
        <w:szCs w:val="22"/>
      </w:rPr>
      <w:fldChar w:fldCharType="end"/>
    </w:r>
  </w:p>
  <w:p w14:paraId="15460F6D" w14:textId="77777777" w:rsidR="00E64C7E" w:rsidRPr="00B90270" w:rsidRDefault="00E64C7E" w:rsidP="009B2AE0">
    <w:pPr>
      <w:pStyle w:val="Header"/>
      <w:rPr>
        <w:sz w:val="17"/>
        <w:szCs w:val="17"/>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0235D60" w14:textId="77777777" w:rsidTr="00937DE9">
      <w:tc>
        <w:tcPr>
          <w:tcW w:w="2411" w:type="dxa"/>
          <w:shd w:val="clear" w:color="auto" w:fill="auto"/>
        </w:tcPr>
        <w:p w14:paraId="22F5663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14D5AF5" wp14:editId="4FA732CF">
                <wp:extent cx="962025" cy="757555"/>
                <wp:effectExtent l="0" t="0" r="9525" b="4445"/>
                <wp:docPr id="74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B601571"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7C2171A"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56</w:t>
    </w:r>
    <w:r w:rsidRPr="009343AF">
      <w:rPr>
        <w:rFonts w:eastAsia="Times New Roman" w:cs="Times New Roman"/>
      </w:rPr>
      <w:fldChar w:fldCharType="end"/>
    </w:r>
  </w:p>
  <w:p w14:paraId="0BFCF13A" w14:textId="77777777" w:rsidR="00E64C7E" w:rsidRDefault="00E64C7E" w:rsidP="00937DE9">
    <w:pPr>
      <w:pStyle w:val="Header"/>
      <w:jc w:val="right"/>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54DD3416" w14:textId="77777777" w:rsidTr="00937DE9">
      <w:tc>
        <w:tcPr>
          <w:tcW w:w="2411" w:type="dxa"/>
          <w:shd w:val="clear" w:color="auto" w:fill="auto"/>
        </w:tcPr>
        <w:p w14:paraId="16B2691C"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C5505D1" wp14:editId="44CCFBDE">
                <wp:extent cx="962025" cy="757555"/>
                <wp:effectExtent l="0" t="0" r="9525" b="4445"/>
                <wp:docPr id="74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57717E9"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5242627" w14:textId="39DCE2D5"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155</w:t>
    </w:r>
    <w:r w:rsidRPr="009343AF">
      <w:rPr>
        <w:rFonts w:eastAsia="Times New Roman" w:cs="Times New Roman"/>
      </w:rPr>
      <w:fldChar w:fldCharType="end"/>
    </w:r>
  </w:p>
  <w:p w14:paraId="16D8912B" w14:textId="77777777" w:rsidR="00E64C7E" w:rsidRDefault="00E64C7E" w:rsidP="00937DE9">
    <w:pPr>
      <w:pStyle w:val="Header"/>
      <w:jc w:val="right"/>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2E8B5" w14:textId="518DB2AB"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7B760F63" w14:textId="24C0A1E9"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143</w:t>
    </w:r>
    <w:r w:rsidRPr="00C04EF7">
      <w:rPr>
        <w:noProof/>
        <w:sz w:val="22"/>
        <w:szCs w:val="22"/>
      </w:rPr>
      <w:fldChar w:fldCharType="end"/>
    </w:r>
  </w:p>
  <w:p w14:paraId="083D6A48" w14:textId="77777777" w:rsidR="00E64C7E" w:rsidRPr="00B90270" w:rsidRDefault="00E64C7E" w:rsidP="009B2AE0">
    <w:pPr>
      <w:pStyle w:val="Header"/>
      <w:rPr>
        <w:sz w:val="17"/>
        <w:szCs w:val="17"/>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1504F336" w14:textId="77777777" w:rsidTr="00937DE9">
      <w:tc>
        <w:tcPr>
          <w:tcW w:w="2411" w:type="dxa"/>
          <w:shd w:val="clear" w:color="auto" w:fill="auto"/>
        </w:tcPr>
        <w:p w14:paraId="3390945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52EC395" wp14:editId="2E11F589">
                <wp:extent cx="962025" cy="757555"/>
                <wp:effectExtent l="0" t="0" r="9525" b="4445"/>
                <wp:docPr id="74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C9897D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9F320A0"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58</w:t>
    </w:r>
    <w:r w:rsidRPr="009343AF">
      <w:rPr>
        <w:rFonts w:eastAsia="Times New Roman" w:cs="Times New Roman"/>
      </w:rPr>
      <w:fldChar w:fldCharType="end"/>
    </w:r>
  </w:p>
  <w:p w14:paraId="7F379B4C" w14:textId="77777777" w:rsidR="00E64C7E" w:rsidRDefault="00E64C7E" w:rsidP="00937DE9">
    <w:pPr>
      <w:pStyle w:val="Header"/>
      <w:jc w:val="right"/>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7F3D4" w14:textId="77777777" w:rsidR="00E64C7E" w:rsidRDefault="00E64C7E" w:rsidP="00937DE9">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FDB3A" w14:textId="77777777" w:rsidR="00E64C7E" w:rsidRPr="00B90270" w:rsidRDefault="00E64C7E" w:rsidP="00C0634B">
    <w:pPr>
      <w:pStyle w:val="Header"/>
      <w:tabs>
        <w:tab w:val="left" w:pos="8160"/>
      </w:tabs>
      <w:rPr>
        <w:sz w:val="17"/>
        <w:szCs w:val="17"/>
      </w:rPr>
    </w:pPr>
    <w:r>
      <w:rPr>
        <w:sz w:val="22"/>
        <w:szCs w:val="22"/>
        <w:lang w:val="fr-FR"/>
      </w:rPr>
      <w:tab/>
    </w:r>
    <w:r>
      <w:rPr>
        <w:sz w:val="22"/>
        <w:szCs w:val="22"/>
        <w:lang w:val="fr-FR"/>
      </w:rPr>
      <w:tab/>
    </w:r>
  </w:p>
  <w:p w14:paraId="1A1C28AE" w14:textId="4532DE5E"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4551676A" w14:textId="7AFFA82F"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89</w:t>
    </w:r>
    <w:r w:rsidRPr="00C04EF7">
      <w:rPr>
        <w:noProof/>
        <w:sz w:val="22"/>
        <w:szCs w:val="22"/>
      </w:rPr>
      <w:fldChar w:fldCharType="end"/>
    </w:r>
  </w:p>
  <w:p w14:paraId="271E93D2" w14:textId="6B9EE83A" w:rsidR="00E64C7E" w:rsidRPr="00B90270" w:rsidRDefault="00E64C7E" w:rsidP="00C0634B">
    <w:pPr>
      <w:pStyle w:val="Header"/>
      <w:tabs>
        <w:tab w:val="left" w:pos="8160"/>
      </w:tabs>
      <w:rPr>
        <w:sz w:val="17"/>
        <w:szCs w:val="17"/>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F40FA" w14:textId="54990A65"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556C85B8" w14:textId="7B15E0A3"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144</w:t>
    </w:r>
    <w:r w:rsidRPr="00C04EF7">
      <w:rPr>
        <w:noProof/>
        <w:sz w:val="22"/>
        <w:szCs w:val="22"/>
      </w:rPr>
      <w:fldChar w:fldCharType="end"/>
    </w:r>
  </w:p>
  <w:p w14:paraId="1F183AB1" w14:textId="77777777" w:rsidR="00E64C7E" w:rsidRPr="00B90270" w:rsidRDefault="00E64C7E" w:rsidP="009B2AE0">
    <w:pPr>
      <w:pStyle w:val="Header"/>
      <w:rPr>
        <w:sz w:val="17"/>
        <w:szCs w:val="17"/>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ED07CCB" w14:textId="77777777" w:rsidTr="00937DE9">
      <w:tc>
        <w:tcPr>
          <w:tcW w:w="2411" w:type="dxa"/>
          <w:shd w:val="clear" w:color="auto" w:fill="auto"/>
        </w:tcPr>
        <w:p w14:paraId="1D72A4E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969502B" wp14:editId="38356115">
                <wp:extent cx="962025" cy="757555"/>
                <wp:effectExtent l="0" t="0" r="9525" b="4445"/>
                <wp:docPr id="74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22C0BE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F507195"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92032" behindDoc="0" locked="0" layoutInCell="0" allowOverlap="1" wp14:anchorId="72DA3CD7" wp14:editId="395CF89F">
              <wp:simplePos x="0" y="0"/>
              <wp:positionH relativeFrom="margin">
                <wp:align>center</wp:align>
              </wp:positionH>
              <wp:positionV relativeFrom="bottomMargin">
                <wp:posOffset>558800</wp:posOffset>
              </wp:positionV>
              <wp:extent cx="7620000" cy="317500"/>
              <wp:effectExtent l="0" t="0" r="0" b="6350"/>
              <wp:wrapNone/>
              <wp:docPr id="366" name="TITUSE4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0D80B"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DA3CD7" id="_x0000_t202" coordsize="21600,21600" o:spt="202" path="m,l,21600r21600,l21600,xe">
              <v:stroke joinstyle="miter"/>
              <v:path gradientshapeok="t" o:connecttype="rect"/>
            </v:shapetype>
            <v:shape id="TITUSE40footer" o:spid="_x0000_s1060" type="#_x0000_t202" style="position:absolute;margin-left:0;margin-top:44pt;width:600pt;height:25pt;z-index:2516920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Ejrg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T0djylRrEaR1jfrh9WXNC4BnDCeo722GUJXGsGuuYQGtQ71Wr0E/mwREh1h2gMW0Z6TpjS1/2O1&#10;BA+iDK8H6kXjCMfNyRjVjNHF0XeaTEZo+6Bvp7Wx7quAmngjpwalDRmwl6V1LbSH+MsULCopcZ9l&#10;UpF9TsenozgcOHgwuFQegElgjM5qZfsxTYZpfDmcDhbjs8kgXaSjwXQSnw3iZHo5HcfpNL1e/PTx&#10;kjTbVkUh1LJSom+hJP07ibpmbsUPTfQuVQuyKnwdPjdf3ZU05IVhL28k488dQ0eo6H06gUCsrv+H&#10;KoNQrTZeMtdsmtAAw0mv9AaKVxTaAPKMkljNFxVevmTW3TOD84GbOPPuDj+lBCQXOouSLZjvf9r3&#10;eOQEvZTscd5yar/tmBGUyBuFDT1N0hTDurBIR5MhLsyxZ3PsUbv6CpCGJGQXTI93sjdLA/UjPg1z&#10;fyu6mOJ4d05db1659hXAp4WL+TyAcCQ1c0u10rzvb0/6unlkRnd955DOW+gnk2Uf2q/FerkUzHcO&#10;yir0pie6ZbUbFBznIEr39Pj34ngdUG8P5OwX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IzxxI64CAABoBQAADgAAAAAAAAAA&#10;AAAAAAAuAgAAZHJzL2Uyb0RvYy54bWxQSwECLQAUAAYACAAAACEAzfLzKNoAAAAIAQAADwAAAAAA&#10;AAAAAAAAAAAIBQAAZHJzL2Rvd25yZXYueG1sUEsFBgAAAAAEAAQA8wAAAA8GAAAAAA==&#10;" o:allowincell="f" filled="f" stroked="f" strokeweight=".5pt">
              <v:path arrowok="t"/>
              <v:textbox>
                <w:txbxContent>
                  <w:p w14:paraId="2F10D80B"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58</w:t>
    </w:r>
    <w:r w:rsidRPr="009343AF">
      <w:rPr>
        <w:rFonts w:eastAsia="Times New Roman" w:cs="Times New Roman"/>
      </w:rPr>
      <w:fldChar w:fldCharType="end"/>
    </w:r>
  </w:p>
  <w:p w14:paraId="6C222217" w14:textId="77777777" w:rsidR="00E64C7E" w:rsidRDefault="00E64C7E" w:rsidP="00937DE9">
    <w:pPr>
      <w:pStyle w:val="Header"/>
      <w:jc w:val="right"/>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CF8A051" w14:textId="77777777" w:rsidTr="00937DE9">
      <w:tc>
        <w:tcPr>
          <w:tcW w:w="2411" w:type="dxa"/>
          <w:shd w:val="clear" w:color="auto" w:fill="auto"/>
        </w:tcPr>
        <w:p w14:paraId="55F49E0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EBAB09F" wp14:editId="1B169AD5">
                <wp:extent cx="962025" cy="757555"/>
                <wp:effectExtent l="0" t="0" r="9525" b="4445"/>
                <wp:docPr id="74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5FDEF2"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92AF1F5" w14:textId="08A1FC2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158</w:t>
    </w:r>
    <w:r w:rsidRPr="009343AF">
      <w:rPr>
        <w:rFonts w:eastAsia="Times New Roman" w:cs="Times New Roman"/>
      </w:rPr>
      <w:fldChar w:fldCharType="end"/>
    </w:r>
  </w:p>
  <w:p w14:paraId="3F911620" w14:textId="77777777" w:rsidR="00E64C7E" w:rsidRDefault="00E64C7E" w:rsidP="00937DE9">
    <w:pPr>
      <w:pStyle w:val="Header"/>
      <w:jc w:val="right"/>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0973A" w14:textId="29ACA095"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6FE67DE2" w14:textId="12301F39"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145</w:t>
    </w:r>
    <w:r w:rsidRPr="00C04EF7">
      <w:rPr>
        <w:noProof/>
        <w:sz w:val="22"/>
        <w:szCs w:val="22"/>
      </w:rPr>
      <w:fldChar w:fldCharType="end"/>
    </w:r>
  </w:p>
  <w:p w14:paraId="4DE7E812" w14:textId="77777777" w:rsidR="00E64C7E" w:rsidRPr="00B90270" w:rsidRDefault="00E64C7E" w:rsidP="009B2AE0">
    <w:pPr>
      <w:pStyle w:val="Header"/>
      <w:rPr>
        <w:sz w:val="17"/>
        <w:szCs w:val="17"/>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5179204E" w14:textId="77777777" w:rsidTr="00937DE9">
      <w:tc>
        <w:tcPr>
          <w:tcW w:w="2411" w:type="dxa"/>
          <w:shd w:val="clear" w:color="auto" w:fill="auto"/>
        </w:tcPr>
        <w:p w14:paraId="1FD01AB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CA5081B" wp14:editId="5234CED8">
                <wp:extent cx="962025" cy="757555"/>
                <wp:effectExtent l="0" t="0" r="9525" b="4445"/>
                <wp:docPr id="75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9CBFD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ED931D2"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60</w:t>
    </w:r>
    <w:r w:rsidRPr="009343AF">
      <w:rPr>
        <w:rFonts w:eastAsia="Times New Roman" w:cs="Times New Roman"/>
      </w:rPr>
      <w:fldChar w:fldCharType="end"/>
    </w:r>
  </w:p>
  <w:p w14:paraId="5D5904D4" w14:textId="77777777" w:rsidR="00E64C7E" w:rsidRDefault="00E64C7E" w:rsidP="00937DE9">
    <w:pPr>
      <w:pStyle w:val="Header"/>
      <w:jc w:val="right"/>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27B5B520" w14:textId="77777777" w:rsidTr="00937DE9">
      <w:tc>
        <w:tcPr>
          <w:tcW w:w="2411" w:type="dxa"/>
          <w:shd w:val="clear" w:color="auto" w:fill="auto"/>
        </w:tcPr>
        <w:p w14:paraId="18DD2B2A"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EF028E8" wp14:editId="6E5E3075">
                <wp:extent cx="962025" cy="757555"/>
                <wp:effectExtent l="0" t="0" r="9525" b="4445"/>
                <wp:docPr id="75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7CDA812"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0F24666" w14:textId="6462C3B1"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93056" behindDoc="0" locked="0" layoutInCell="0" allowOverlap="1" wp14:anchorId="2E75F317" wp14:editId="7DFB731F">
              <wp:simplePos x="0" y="0"/>
              <wp:positionH relativeFrom="margin">
                <wp:align>center</wp:align>
              </wp:positionH>
              <wp:positionV relativeFrom="bottomMargin">
                <wp:posOffset>558800</wp:posOffset>
              </wp:positionV>
              <wp:extent cx="7620000" cy="317500"/>
              <wp:effectExtent l="0" t="0" r="0" b="6350"/>
              <wp:wrapNone/>
              <wp:docPr id="369" name="TITUSO4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3169A"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75F317" id="_x0000_t202" coordsize="21600,21600" o:spt="202" path="m,l,21600r21600,l21600,xe">
              <v:stroke joinstyle="miter"/>
              <v:path gradientshapeok="t" o:connecttype="rect"/>
            </v:shapetype>
            <v:shape id="TITUSO41footer" o:spid="_x0000_s1061" type="#_x0000_t202" style="position:absolute;margin-left:0;margin-top:44pt;width:600pt;height:25pt;z-index:2516930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8nrgIAAGgFAAAOAAAAZHJzL2Uyb0RvYy54bWysVE1v2zAMvQ/YfxB0T22nzoeNOkXaIkOB&#10;oC2QFD0rstwYtUVNUhJ3Q//7KNlO026HYdjFpsQninyP1MVlU1dkL7QpQWY0OgspEZJDXsrnjD6u&#10;F4MpJcYymbMKpMjoqzD0cvb1y8VBpWIIW6hyoQkGkSY9qIxurVVpEBi+FTUzZ6CERGcBumYWl/o5&#10;yDU7YPS6CoZhOA4OoHOlgQtjcPemddKZj18Ugtv7ojDCkiqjmJv1X+2/G/cNZhcsfdZMbUvepcH+&#10;IYualRIvPYa6YZaRnS5/C1WXXIOBwp5xqAMoipILXwNWE4WfqlltmRK+FiTHqCNN5v+F5Xf7B03K&#10;PKPn44QSyWoUaX27flzdx1EBYIV2HB2USRG6Ugi2zRU0qLWv16gl8BeDkOAE0x4wiHacNIWu3R+r&#10;JXgQZXg9Ui8aSzhuTsaoZogujr7zaDJC2wV9P620sd8E1MQZGdUorc+A7ZfGttAe4i6TsCirCvdZ&#10;WklyyOj4fBT6A0cPBq+kA2ASGKOzWtl+JtEwDq+GyWAxnk4G8SIeDZJJOB2EUXKVjMM4iW8Wby5e&#10;FKfbMs+FXJZS9C0UxX8nUdfMrfi+iT6kaqAqc1eHy81Vd11psmfYy5uK8ZeOoRNU8DEdTyBW1/99&#10;lV6oVhsnmW02jW+A4bRXegP5KwqtAXlGSYziixIvXzJjH5jG+cBNnHl7j5+iAiQXOouSLegff9p3&#10;eOQEvZQccN4yar7vmBaUVLcSGzqJ4hjDWr+IR5MhLvSpZ3Pqkbv6GpCGyGfnTYe3VW8WGuonfBrm&#10;7lZ0Mcnx7oza3ry27SuATwsX87kH4UgqZpdypXjf3470dfPEtOr6ziKdd9BPJks/tV+LdXJJmO8s&#10;FKXvTUd0y2o3KDjOXpTu6XHvxenao94fyN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GwOPJ64CAABoBQAADgAAAAAAAAAA&#10;AAAAAAAuAgAAZHJzL2Uyb0RvYy54bWxQSwECLQAUAAYACAAAACEAzfLzKNoAAAAIAQAADwAAAAAA&#10;AAAAAAAAAAAIBQAAZHJzL2Rvd25yZXYueG1sUEsFBgAAAAAEAAQA8wAAAA8GAAAAAA==&#10;" o:allowincell="f" filled="f" stroked="f" strokeweight=".5pt">
              <v:path arrowok="t"/>
              <v:textbox>
                <w:txbxContent>
                  <w:p w14:paraId="1FE3169A"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159</w:t>
    </w:r>
    <w:r w:rsidRPr="009343AF">
      <w:rPr>
        <w:rFonts w:eastAsia="Times New Roman" w:cs="Times New Roman"/>
      </w:rPr>
      <w:fldChar w:fldCharType="end"/>
    </w:r>
  </w:p>
  <w:p w14:paraId="69836C40" w14:textId="77777777" w:rsidR="00E64C7E" w:rsidRDefault="00E64C7E" w:rsidP="00937DE9">
    <w:pPr>
      <w:pStyle w:val="Header"/>
      <w:jc w:val="right"/>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10894" w14:textId="1CEDF621"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7222C797" w14:textId="01A27103"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146</w:t>
    </w:r>
    <w:r w:rsidRPr="00C04EF7">
      <w:rPr>
        <w:noProof/>
        <w:sz w:val="22"/>
        <w:szCs w:val="22"/>
      </w:rPr>
      <w:fldChar w:fldCharType="end"/>
    </w:r>
  </w:p>
  <w:p w14:paraId="7D279CDA" w14:textId="77777777" w:rsidR="00E64C7E" w:rsidRPr="00B90270" w:rsidRDefault="00E64C7E" w:rsidP="009B2AE0">
    <w:pPr>
      <w:pStyle w:val="Header"/>
      <w:rPr>
        <w:sz w:val="17"/>
        <w:szCs w:val="17"/>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ED58A5F" w14:textId="77777777" w:rsidTr="00937DE9">
      <w:tc>
        <w:tcPr>
          <w:tcW w:w="2411" w:type="dxa"/>
          <w:shd w:val="clear" w:color="auto" w:fill="auto"/>
        </w:tcPr>
        <w:p w14:paraId="1261E94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DBBD488" wp14:editId="29D55A5F">
                <wp:extent cx="962025" cy="757555"/>
                <wp:effectExtent l="0" t="0" r="9525" b="4445"/>
                <wp:docPr id="754"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13F275A"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12A672E"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94080" behindDoc="0" locked="0" layoutInCell="0" allowOverlap="1" wp14:anchorId="78F8B6D0" wp14:editId="788A54A0">
              <wp:simplePos x="0" y="0"/>
              <wp:positionH relativeFrom="margin">
                <wp:align>center</wp:align>
              </wp:positionH>
              <wp:positionV relativeFrom="bottomMargin">
                <wp:posOffset>558800</wp:posOffset>
              </wp:positionV>
              <wp:extent cx="7620000" cy="317500"/>
              <wp:effectExtent l="0" t="0" r="0" b="6350"/>
              <wp:wrapNone/>
              <wp:docPr id="375" name="TITUSE4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A0ACDC"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F8B6D0" id="_x0000_t202" coordsize="21600,21600" o:spt="202" path="m,l,21600r21600,l21600,xe">
              <v:stroke joinstyle="miter"/>
              <v:path gradientshapeok="t" o:connecttype="rect"/>
            </v:shapetype>
            <v:shape id="TITUSE42footer" o:spid="_x0000_s1062" type="#_x0000_t202" style="position:absolute;margin-left:0;margin-top:44pt;width:600pt;height:25pt;z-index:2516940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Hrg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nkxElktUo0vp2/bj6Eg8LACu04+igTIrQlUKwba6gQa19vUYtgb8YhAQnmPaAQbTjpCl07f5Y&#10;LcGDKMPrkXrRWMJxczJGNUN0cfSdR5MR2i7o22mljf0qoCbOyKhGaX0GbL80toX2EHeZhEVZVbjP&#10;0kqSQ0bH56PQHzh6MHglHQCTwBid1cr2I4mGcXg1TAaL8XQyiBfxaJBMwukgjJKrZBzGSXyz+Oni&#10;RXG6LfNcyGUpRd9CUfx3EnXN3Irvm+hdqgaqMnd1uNxcddeVJnuGvbypGH/pGDpBBe/T8QRidf3f&#10;V+mFarVxktlm0/gGGCa90hvIX1FoDcgzSmIUX5R4+ZIZ+8A0zgdu4szbe/wUFSC50FmUbEF//9O+&#10;wyMn6KXkgPOWUfNtx7SgpLqV2NBJFMcY1vpFPJoMcaFPPZtTj9zV14A0RD47bzq8rXqz0FA/4dMw&#10;d7eii0mOd2fU9ua1bV8BfFq4mM89CEdSMbuUK8X7/nakr5snplXXdxbpvIN+Mln6of1arJNLwnxn&#10;oSh9bzqiW1a7QcFx9qJ0T497L07XHvX2QM5+AQ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rPuRR64CAABoBQAADgAAAAAAAAAA&#10;AAAAAAAuAgAAZHJzL2Uyb0RvYy54bWxQSwECLQAUAAYACAAAACEAzfLzKNoAAAAIAQAADwAAAAAA&#10;AAAAAAAAAAAIBQAAZHJzL2Rvd25yZXYueG1sUEsFBgAAAAAEAAQA8wAAAA8GAAAAAA==&#10;" o:allowincell="f" filled="f" stroked="f" strokeweight=".5pt">
              <v:path arrowok="t"/>
              <v:textbox>
                <w:txbxContent>
                  <w:p w14:paraId="61A0ACDC"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60</w:t>
    </w:r>
    <w:r w:rsidRPr="009343AF">
      <w:rPr>
        <w:rFonts w:eastAsia="Times New Roman" w:cs="Times New Roman"/>
      </w:rPr>
      <w:fldChar w:fldCharType="end"/>
    </w:r>
  </w:p>
  <w:p w14:paraId="32C5358A" w14:textId="77777777" w:rsidR="00E64C7E" w:rsidRDefault="00E64C7E" w:rsidP="00937DE9">
    <w:pPr>
      <w:pStyle w:val="Header"/>
      <w:jc w:val="righ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BA990DA" w14:textId="77777777" w:rsidTr="00937DE9">
      <w:tc>
        <w:tcPr>
          <w:tcW w:w="2411" w:type="dxa"/>
          <w:shd w:val="clear" w:color="auto" w:fill="auto"/>
        </w:tcPr>
        <w:p w14:paraId="6F84741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DDD831F" wp14:editId="65FC25FC">
                <wp:extent cx="962025" cy="757555"/>
                <wp:effectExtent l="0" t="0" r="9525" b="4445"/>
                <wp:docPr id="75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6653C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326C991"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61</w:t>
    </w:r>
    <w:r w:rsidRPr="009343AF">
      <w:rPr>
        <w:rFonts w:eastAsia="Times New Roman" w:cs="Times New Roman"/>
      </w:rPr>
      <w:fldChar w:fldCharType="end"/>
    </w:r>
  </w:p>
  <w:p w14:paraId="320FBFBB" w14:textId="77777777" w:rsidR="00E64C7E" w:rsidRDefault="00E64C7E" w:rsidP="00937DE9">
    <w:pPr>
      <w:pStyle w:val="Header"/>
      <w:jc w:val="right"/>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1D197" w14:textId="1E9B200C"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53924F6B" w14:textId="51BA830C"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147</w:t>
    </w:r>
    <w:r w:rsidRPr="00C04EF7">
      <w:rPr>
        <w:noProof/>
        <w:sz w:val="22"/>
        <w:szCs w:val="22"/>
      </w:rPr>
      <w:fldChar w:fldCharType="end"/>
    </w:r>
  </w:p>
  <w:p w14:paraId="142D17F9" w14:textId="77777777" w:rsidR="00E64C7E" w:rsidRPr="00B90270" w:rsidRDefault="00E64C7E" w:rsidP="009B2AE0">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64C7E" w:rsidRPr="009343AF" w14:paraId="13483FAC" w14:textId="77777777" w:rsidTr="00EB555E">
      <w:trPr>
        <w:trHeight w:val="1415"/>
      </w:trPr>
      <w:tc>
        <w:tcPr>
          <w:tcW w:w="2356" w:type="dxa"/>
          <w:shd w:val="clear" w:color="auto" w:fill="auto"/>
        </w:tcPr>
        <w:p w14:paraId="64C9E3A4" w14:textId="77777777" w:rsidR="00E64C7E" w:rsidRPr="009343AF" w:rsidRDefault="00E64C7E"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5FC09C44" wp14:editId="7B37D496">
                <wp:extent cx="1092200" cy="774700"/>
                <wp:effectExtent l="0" t="0" r="0" b="6350"/>
                <wp:docPr id="380" name="Picture 3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E64C7E" w:rsidRPr="009343AF" w:rsidRDefault="00E64C7E"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18401BFB" w:rsidR="00E64C7E" w:rsidRPr="009343AF" w:rsidRDefault="00E64C7E"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2D045102" w14:textId="77777777" w:rsidR="00E64C7E" w:rsidRPr="00B90270" w:rsidRDefault="00E64C7E" w:rsidP="00EB555E">
    <w:pPr>
      <w:pStyle w:val="Header"/>
      <w:rPr>
        <w:sz w:val="17"/>
        <w:szCs w:val="17"/>
      </w:rP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6F0CBD8" w14:textId="77777777" w:rsidTr="00937DE9">
      <w:tc>
        <w:tcPr>
          <w:tcW w:w="2411" w:type="dxa"/>
          <w:shd w:val="clear" w:color="auto" w:fill="auto"/>
        </w:tcPr>
        <w:p w14:paraId="37A3FBAC"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E44CEFC" wp14:editId="10C57A5C">
                <wp:extent cx="962025" cy="757555"/>
                <wp:effectExtent l="0" t="0" r="9525" b="4445"/>
                <wp:docPr id="75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8FAC1FD"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C8FB81"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F655C22" w14:textId="77777777" w:rsidR="00E64C7E" w:rsidRDefault="00E64C7E" w:rsidP="00937DE9">
    <w:pPr>
      <w:pStyle w:val="Header"/>
      <w:jc w:val="right"/>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BAB95" w14:textId="77777777" w:rsidR="00E64C7E" w:rsidRDefault="00E64C7E" w:rsidP="00937DE9">
    <w:pPr>
      <w:pStyle w:val="Header"/>
      <w:jc w:val="right"/>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325F0" w14:textId="76076BC2"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537312D2" w14:textId="5AEB7C5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148</w:t>
    </w:r>
    <w:r w:rsidRPr="00C04EF7">
      <w:rPr>
        <w:noProof/>
        <w:sz w:val="22"/>
        <w:szCs w:val="22"/>
      </w:rPr>
      <w:fldChar w:fldCharType="end"/>
    </w:r>
  </w:p>
  <w:p w14:paraId="0E9EB309" w14:textId="77777777" w:rsidR="00E64C7E" w:rsidRPr="00B90270" w:rsidRDefault="00E64C7E" w:rsidP="009B2AE0">
    <w:pPr>
      <w:pStyle w:val="Header"/>
      <w:rPr>
        <w:sz w:val="17"/>
        <w:szCs w:val="17"/>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A393A19" w14:textId="77777777" w:rsidTr="00937DE9">
      <w:tc>
        <w:tcPr>
          <w:tcW w:w="2411" w:type="dxa"/>
          <w:shd w:val="clear" w:color="auto" w:fill="auto"/>
        </w:tcPr>
        <w:p w14:paraId="1710B06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F06F894" wp14:editId="497B3C60">
                <wp:extent cx="962025" cy="757555"/>
                <wp:effectExtent l="0" t="0" r="9525" b="4445"/>
                <wp:docPr id="75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64B1A34"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07698A4"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62</w:t>
    </w:r>
    <w:r w:rsidRPr="009343AF">
      <w:rPr>
        <w:rFonts w:eastAsia="Times New Roman" w:cs="Times New Roman"/>
      </w:rPr>
      <w:fldChar w:fldCharType="end"/>
    </w:r>
  </w:p>
  <w:p w14:paraId="20CA90F7" w14:textId="77777777" w:rsidR="00E64C7E" w:rsidRDefault="00E64C7E" w:rsidP="00937DE9">
    <w:pPr>
      <w:pStyle w:val="Header"/>
      <w:jc w:val="right"/>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CC43C" w14:textId="355BF6DA"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4140F289" w14:textId="14FA5261"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150</w:t>
    </w:r>
    <w:r w:rsidRPr="00C04EF7">
      <w:rPr>
        <w:noProof/>
        <w:sz w:val="22"/>
        <w:szCs w:val="22"/>
      </w:rPr>
      <w:fldChar w:fldCharType="end"/>
    </w:r>
  </w:p>
  <w:p w14:paraId="797A3586" w14:textId="77777777" w:rsidR="00E64C7E" w:rsidRDefault="00E64C7E" w:rsidP="00937DE9">
    <w:pPr>
      <w:pStyle w:val="Header"/>
      <w:jc w:val="right"/>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63332" w14:textId="34A85F66"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2736CD66" w14:textId="76FE17C1"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149</w:t>
    </w:r>
    <w:r w:rsidRPr="00C04EF7">
      <w:rPr>
        <w:noProof/>
        <w:sz w:val="22"/>
        <w:szCs w:val="22"/>
      </w:rPr>
      <w:fldChar w:fldCharType="end"/>
    </w:r>
  </w:p>
  <w:p w14:paraId="00786A25" w14:textId="77777777" w:rsidR="00E64C7E" w:rsidRPr="00B90270" w:rsidRDefault="00E64C7E" w:rsidP="009B2AE0">
    <w:pPr>
      <w:pStyle w:val="Header"/>
      <w:rPr>
        <w:sz w:val="17"/>
        <w:szCs w:val="17"/>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69EAB488" w14:textId="77777777" w:rsidTr="00937DE9">
      <w:tc>
        <w:tcPr>
          <w:tcW w:w="2411" w:type="dxa"/>
          <w:shd w:val="clear" w:color="auto" w:fill="auto"/>
        </w:tcPr>
        <w:p w14:paraId="3D5DC9D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62F0CF4" wp14:editId="2610A391">
                <wp:extent cx="962025" cy="757555"/>
                <wp:effectExtent l="0" t="0" r="9525" b="4445"/>
                <wp:docPr id="76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214256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1CAB62"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22E7B09C" w14:textId="77777777" w:rsidR="00E64C7E" w:rsidRDefault="00E64C7E" w:rsidP="00937DE9">
    <w:pPr>
      <w:pStyle w:val="Header"/>
      <w:jc w:val="right"/>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555FD2D" w14:textId="77777777" w:rsidTr="00937DE9">
      <w:tc>
        <w:tcPr>
          <w:tcW w:w="2411" w:type="dxa"/>
          <w:shd w:val="clear" w:color="auto" w:fill="auto"/>
        </w:tcPr>
        <w:p w14:paraId="1A5D50A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75FAA9F" wp14:editId="5C217166">
                <wp:extent cx="962025" cy="757555"/>
                <wp:effectExtent l="0" t="0" r="9525" b="4445"/>
                <wp:docPr id="76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8ECF3EA"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DE5E6B"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63</w:t>
    </w:r>
    <w:r w:rsidRPr="009343AF">
      <w:rPr>
        <w:rFonts w:eastAsia="Times New Roman" w:cs="Times New Roman"/>
      </w:rPr>
      <w:fldChar w:fldCharType="end"/>
    </w:r>
  </w:p>
  <w:p w14:paraId="43D91C1E" w14:textId="77777777" w:rsidR="00E64C7E" w:rsidRDefault="00E64C7E" w:rsidP="00937DE9">
    <w:pPr>
      <w:pStyle w:val="Header"/>
      <w:jc w:val="right"/>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A4939" w14:textId="52DFB918"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7FA7DB9B" w14:textId="0B5C8433"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151</w:t>
    </w:r>
    <w:r w:rsidRPr="00C04EF7">
      <w:rPr>
        <w:noProof/>
        <w:sz w:val="22"/>
        <w:szCs w:val="22"/>
      </w:rPr>
      <w:fldChar w:fldCharType="end"/>
    </w:r>
  </w:p>
  <w:p w14:paraId="1E994C42" w14:textId="77777777" w:rsidR="00E64C7E" w:rsidRPr="00B90270" w:rsidRDefault="00E64C7E" w:rsidP="009B2AE0">
    <w:pPr>
      <w:pStyle w:val="Header"/>
      <w:rPr>
        <w:sz w:val="17"/>
        <w:szCs w:val="17"/>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504EC36" w14:textId="77777777" w:rsidTr="00937DE9">
      <w:tc>
        <w:tcPr>
          <w:tcW w:w="2411" w:type="dxa"/>
          <w:shd w:val="clear" w:color="auto" w:fill="auto"/>
        </w:tcPr>
        <w:p w14:paraId="7F7CD2D3"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487A454" wp14:editId="12B811FF">
                <wp:extent cx="962025" cy="757555"/>
                <wp:effectExtent l="0" t="0" r="9525" b="4445"/>
                <wp:docPr id="76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2B0D5B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8E695C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64</w:t>
    </w:r>
    <w:r w:rsidRPr="009343AF">
      <w:rPr>
        <w:rFonts w:eastAsia="Times New Roman" w:cs="Times New Roman"/>
      </w:rPr>
      <w:fldChar w:fldCharType="end"/>
    </w:r>
  </w:p>
  <w:p w14:paraId="310CDC0B" w14:textId="77777777" w:rsidR="00E64C7E" w:rsidRDefault="00E64C7E" w:rsidP="00937DE9">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93F99" w14:textId="77777777" w:rsidR="00E64C7E" w:rsidRPr="002677B2" w:rsidRDefault="00E64C7E" w:rsidP="002677B2">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5E97DFE2" w14:textId="77777777" w:rsidTr="00937DE9">
      <w:tc>
        <w:tcPr>
          <w:tcW w:w="2411" w:type="dxa"/>
          <w:shd w:val="clear" w:color="auto" w:fill="auto"/>
        </w:tcPr>
        <w:p w14:paraId="3B6E06D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A971145" wp14:editId="507E4F4B">
                <wp:extent cx="962025" cy="757555"/>
                <wp:effectExtent l="0" t="0" r="9525" b="4445"/>
                <wp:docPr id="7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708259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374D7DE" w14:textId="5486CC5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164</w:t>
    </w:r>
    <w:r w:rsidRPr="009343AF">
      <w:rPr>
        <w:rFonts w:eastAsia="Times New Roman" w:cs="Times New Roman"/>
      </w:rPr>
      <w:fldChar w:fldCharType="end"/>
    </w:r>
  </w:p>
  <w:p w14:paraId="348A0F4E" w14:textId="77777777" w:rsidR="00E64C7E" w:rsidRDefault="00E64C7E" w:rsidP="00937DE9">
    <w:pPr>
      <w:pStyle w:val="Header"/>
      <w:jc w:val="right"/>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729EE" w14:textId="5188FA40"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072062B6" w14:textId="3A867113"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152</w:t>
    </w:r>
    <w:r w:rsidRPr="00C04EF7">
      <w:rPr>
        <w:noProof/>
        <w:sz w:val="22"/>
        <w:szCs w:val="22"/>
      </w:rPr>
      <w:fldChar w:fldCharType="end"/>
    </w:r>
  </w:p>
  <w:p w14:paraId="5ECC0ED5" w14:textId="77777777" w:rsidR="00E64C7E" w:rsidRPr="00B90270" w:rsidRDefault="00E64C7E" w:rsidP="009B2AE0">
    <w:pPr>
      <w:pStyle w:val="Header"/>
      <w:rPr>
        <w:sz w:val="17"/>
        <w:szCs w:val="17"/>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1E251C7" w14:textId="77777777" w:rsidTr="00937DE9">
      <w:tc>
        <w:tcPr>
          <w:tcW w:w="2411" w:type="dxa"/>
          <w:shd w:val="clear" w:color="auto" w:fill="auto"/>
        </w:tcPr>
        <w:p w14:paraId="2CFB8CC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51D2DE7" wp14:editId="0B76BFAD">
                <wp:extent cx="962025" cy="757555"/>
                <wp:effectExtent l="0" t="0" r="9525" b="4445"/>
                <wp:docPr id="768"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9558BD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268329C"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426A5321" w14:textId="77777777" w:rsidR="00E64C7E" w:rsidRDefault="00E64C7E" w:rsidP="00937DE9">
    <w:pPr>
      <w:pStyle w:val="Header"/>
      <w:jc w:val="right"/>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FBDE50A" w14:textId="77777777" w:rsidTr="00937DE9">
      <w:tc>
        <w:tcPr>
          <w:tcW w:w="2411" w:type="dxa"/>
          <w:shd w:val="clear" w:color="auto" w:fill="auto"/>
        </w:tcPr>
        <w:p w14:paraId="247F3819"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5A411A2" wp14:editId="6245601F">
                <wp:extent cx="962025" cy="757555"/>
                <wp:effectExtent l="0" t="0" r="9525" b="4445"/>
                <wp:docPr id="76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F97DB1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30893FC" w14:textId="39C045F4"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165</w:t>
    </w:r>
    <w:r w:rsidRPr="009343AF">
      <w:rPr>
        <w:rFonts w:eastAsia="Times New Roman" w:cs="Times New Roman"/>
      </w:rPr>
      <w:fldChar w:fldCharType="end"/>
    </w:r>
  </w:p>
  <w:p w14:paraId="2B222535" w14:textId="77777777" w:rsidR="00E64C7E" w:rsidRDefault="00E64C7E" w:rsidP="00937DE9">
    <w:pPr>
      <w:pStyle w:val="Header"/>
      <w:jc w:val="right"/>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25173" w14:textId="7A799BA4"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34FB8AEE" w14:textId="71DA2A26"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153</w:t>
    </w:r>
    <w:r w:rsidRPr="00C04EF7">
      <w:rPr>
        <w:noProof/>
        <w:sz w:val="22"/>
        <w:szCs w:val="22"/>
      </w:rPr>
      <w:fldChar w:fldCharType="end"/>
    </w:r>
  </w:p>
  <w:p w14:paraId="61AC5C34" w14:textId="77777777" w:rsidR="00E64C7E" w:rsidRPr="00B90270" w:rsidRDefault="00E64C7E" w:rsidP="009B2AE0">
    <w:pPr>
      <w:pStyle w:val="Header"/>
      <w:rPr>
        <w:sz w:val="17"/>
        <w:szCs w:val="17"/>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4227A1AE" w14:textId="77777777" w:rsidTr="00937DE9">
      <w:tc>
        <w:tcPr>
          <w:tcW w:w="2411" w:type="dxa"/>
          <w:shd w:val="clear" w:color="auto" w:fill="auto"/>
        </w:tcPr>
        <w:p w14:paraId="1E88540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E2528DB" wp14:editId="429D1487">
                <wp:extent cx="962025" cy="757555"/>
                <wp:effectExtent l="0" t="0" r="9525" b="4445"/>
                <wp:docPr id="77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F0C33A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57279A4"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66</w:t>
    </w:r>
    <w:r w:rsidRPr="009343AF">
      <w:rPr>
        <w:rFonts w:eastAsia="Times New Roman" w:cs="Times New Roman"/>
      </w:rPr>
      <w:fldChar w:fldCharType="end"/>
    </w:r>
  </w:p>
  <w:p w14:paraId="13B12B7F" w14:textId="77777777" w:rsidR="00E64C7E" w:rsidRDefault="00E64C7E" w:rsidP="00937DE9">
    <w:pPr>
      <w:pStyle w:val="Header"/>
      <w:jc w:val="right"/>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23160B95" w14:textId="77777777" w:rsidTr="00937DE9">
      <w:tc>
        <w:tcPr>
          <w:tcW w:w="2411" w:type="dxa"/>
          <w:shd w:val="clear" w:color="auto" w:fill="auto"/>
        </w:tcPr>
        <w:p w14:paraId="06FBA009"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F295703" wp14:editId="0FFBCB03">
                <wp:extent cx="962025" cy="757555"/>
                <wp:effectExtent l="0" t="0" r="9525" b="4445"/>
                <wp:docPr id="77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E371B0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FC713CB"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334F2338" w14:textId="77777777" w:rsidR="00E64C7E" w:rsidRDefault="00E64C7E" w:rsidP="00937DE9">
    <w:pPr>
      <w:pStyle w:val="Header"/>
      <w:jc w:val="right"/>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D005A" w14:textId="026E3ED7"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66634932" w14:textId="7DEF4853"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154</w:t>
    </w:r>
    <w:r w:rsidRPr="00C04EF7">
      <w:rPr>
        <w:noProof/>
        <w:sz w:val="22"/>
        <w:szCs w:val="22"/>
      </w:rPr>
      <w:fldChar w:fldCharType="end"/>
    </w:r>
  </w:p>
  <w:p w14:paraId="6538A46F" w14:textId="77777777" w:rsidR="00E64C7E" w:rsidRPr="00B90270" w:rsidRDefault="00E64C7E" w:rsidP="009B2AE0">
    <w:pPr>
      <w:pStyle w:val="Header"/>
      <w:rPr>
        <w:sz w:val="17"/>
        <w:szCs w:val="17"/>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5AB4BEE5" w14:textId="77777777" w:rsidTr="00937DE9">
      <w:tc>
        <w:tcPr>
          <w:tcW w:w="2411" w:type="dxa"/>
          <w:shd w:val="clear" w:color="auto" w:fill="auto"/>
        </w:tcPr>
        <w:p w14:paraId="12B2755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F779275" wp14:editId="793A52DD">
                <wp:extent cx="962025" cy="757555"/>
                <wp:effectExtent l="0" t="0" r="9525" b="4445"/>
                <wp:docPr id="77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34B4C2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30C2B69"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64EA3B47" w14:textId="77777777" w:rsidR="00E64C7E" w:rsidRDefault="00E64C7E" w:rsidP="00937DE9">
    <w:pPr>
      <w:pStyle w:val="Header"/>
      <w:jc w:val="right"/>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29219F6E" w14:textId="77777777" w:rsidTr="00937DE9">
      <w:tc>
        <w:tcPr>
          <w:tcW w:w="2411" w:type="dxa"/>
          <w:shd w:val="clear" w:color="auto" w:fill="auto"/>
        </w:tcPr>
        <w:p w14:paraId="1DF4F18D"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D89E99C" wp14:editId="3ED3F34B">
                <wp:extent cx="962025" cy="757555"/>
                <wp:effectExtent l="0" t="0" r="9525" b="4445"/>
                <wp:docPr id="77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8E3758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9EE0672" w14:textId="5BA2091A"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167</w:t>
    </w:r>
    <w:r w:rsidRPr="009343AF">
      <w:rPr>
        <w:rFonts w:eastAsia="Times New Roman" w:cs="Times New Roman"/>
      </w:rPr>
      <w:fldChar w:fldCharType="end"/>
    </w:r>
  </w:p>
  <w:p w14:paraId="0B7A01D5" w14:textId="77777777" w:rsidR="00E64C7E" w:rsidRDefault="00E64C7E" w:rsidP="00937DE9">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CEDB3" w14:textId="7F9012DF"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2067C50B" w14:textId="136994A1"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90</w:t>
    </w:r>
    <w:r w:rsidRPr="00C04EF7">
      <w:rPr>
        <w:noProof/>
        <w:sz w:val="22"/>
        <w:szCs w:val="22"/>
      </w:rPr>
      <w:fldChar w:fldCharType="end"/>
    </w:r>
  </w:p>
  <w:p w14:paraId="0C60AC0B" w14:textId="77777777" w:rsidR="00E64C7E" w:rsidRPr="00B90270" w:rsidRDefault="00E64C7E" w:rsidP="00EB555E">
    <w:pPr>
      <w:pStyle w:val="Header"/>
      <w:rPr>
        <w:sz w:val="17"/>
        <w:szCs w:val="17"/>
      </w:rP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F0B59" w14:textId="0980EFF0"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106331B9" w14:textId="4134232A"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155</w:t>
    </w:r>
    <w:r w:rsidRPr="00C04EF7">
      <w:rPr>
        <w:noProof/>
        <w:sz w:val="22"/>
        <w:szCs w:val="22"/>
      </w:rPr>
      <w:fldChar w:fldCharType="end"/>
    </w:r>
  </w:p>
  <w:p w14:paraId="558FDCA1" w14:textId="77777777" w:rsidR="00E64C7E" w:rsidRPr="00B90270" w:rsidRDefault="00E64C7E" w:rsidP="009B2AE0">
    <w:pPr>
      <w:pStyle w:val="Header"/>
      <w:rPr>
        <w:sz w:val="17"/>
        <w:szCs w:val="17"/>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5F4AF039" w14:textId="77777777" w:rsidTr="00937DE9">
      <w:tc>
        <w:tcPr>
          <w:tcW w:w="2411" w:type="dxa"/>
          <w:shd w:val="clear" w:color="auto" w:fill="auto"/>
        </w:tcPr>
        <w:p w14:paraId="1C3E9E9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7251494" wp14:editId="649374F7">
                <wp:extent cx="962025" cy="757555"/>
                <wp:effectExtent l="0" t="0" r="9525" b="4445"/>
                <wp:docPr id="77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955E55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8EEA375"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68</w:t>
    </w:r>
    <w:r w:rsidRPr="009343AF">
      <w:rPr>
        <w:rFonts w:eastAsia="Times New Roman" w:cs="Times New Roman"/>
      </w:rPr>
      <w:fldChar w:fldCharType="end"/>
    </w:r>
  </w:p>
  <w:p w14:paraId="560196CB" w14:textId="77777777" w:rsidR="00E64C7E" w:rsidRDefault="00E64C7E" w:rsidP="00937DE9">
    <w:pPr>
      <w:pStyle w:val="Header"/>
      <w:jc w:val="right"/>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1F84CFF" w14:textId="77777777" w:rsidTr="00937DE9">
      <w:tc>
        <w:tcPr>
          <w:tcW w:w="2411" w:type="dxa"/>
          <w:shd w:val="clear" w:color="auto" w:fill="auto"/>
        </w:tcPr>
        <w:p w14:paraId="0699DAB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7FB03AC" wp14:editId="43C88C17">
                <wp:extent cx="962025" cy="757555"/>
                <wp:effectExtent l="0" t="0" r="9525" b="4445"/>
                <wp:docPr id="77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767536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DAEA8A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5088FC96" w14:textId="77777777" w:rsidR="00E64C7E" w:rsidRDefault="00E64C7E" w:rsidP="00937DE9">
    <w:pPr>
      <w:pStyle w:val="Header"/>
      <w:jc w:val="right"/>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BA23F" w14:textId="0D4C54C1"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404C12F8" w14:textId="282B4F52"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156</w:t>
    </w:r>
    <w:r w:rsidRPr="00C04EF7">
      <w:rPr>
        <w:noProof/>
        <w:sz w:val="22"/>
        <w:szCs w:val="22"/>
      </w:rPr>
      <w:fldChar w:fldCharType="end"/>
    </w:r>
  </w:p>
  <w:p w14:paraId="375FCEB3" w14:textId="77777777" w:rsidR="00E64C7E" w:rsidRPr="00B90270" w:rsidRDefault="00E64C7E" w:rsidP="009B2AE0">
    <w:pPr>
      <w:pStyle w:val="Header"/>
      <w:rPr>
        <w:sz w:val="17"/>
        <w:szCs w:val="17"/>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94E9842" w14:textId="77777777" w:rsidTr="00937DE9">
      <w:tc>
        <w:tcPr>
          <w:tcW w:w="2411" w:type="dxa"/>
          <w:shd w:val="clear" w:color="auto" w:fill="auto"/>
        </w:tcPr>
        <w:p w14:paraId="7EF5E95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3BBD3D5" wp14:editId="57BA463A">
                <wp:extent cx="962025" cy="757555"/>
                <wp:effectExtent l="0" t="0" r="9525" b="4445"/>
                <wp:docPr id="78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B063C9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734196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4BF8752" w14:textId="77777777" w:rsidR="00E64C7E" w:rsidRDefault="00E64C7E" w:rsidP="00937DE9">
    <w:pPr>
      <w:pStyle w:val="Header"/>
      <w:jc w:val="right"/>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4909D6CA" w14:textId="77777777" w:rsidTr="00937DE9">
      <w:tc>
        <w:tcPr>
          <w:tcW w:w="2411" w:type="dxa"/>
          <w:shd w:val="clear" w:color="auto" w:fill="auto"/>
        </w:tcPr>
        <w:p w14:paraId="04A4F4C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0251396" wp14:editId="496D2647">
                <wp:extent cx="962025" cy="757555"/>
                <wp:effectExtent l="0" t="0" r="9525" b="4445"/>
                <wp:docPr id="78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4F5201"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981E8D7" w14:textId="5F6B1CC1"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169</w:t>
    </w:r>
    <w:r w:rsidRPr="009343AF">
      <w:rPr>
        <w:rFonts w:eastAsia="Times New Roman" w:cs="Times New Roman"/>
      </w:rPr>
      <w:fldChar w:fldCharType="end"/>
    </w:r>
  </w:p>
  <w:p w14:paraId="27CE3156" w14:textId="77777777" w:rsidR="00E64C7E" w:rsidRDefault="00E64C7E" w:rsidP="00937DE9">
    <w:pPr>
      <w:pStyle w:val="Header"/>
      <w:jc w:val="right"/>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CD506" w14:textId="0722D7E7"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w:t>
    </w:r>
    <w:r w:rsidR="005A314F">
      <w:rPr>
        <w:noProof/>
        <w:sz w:val="22"/>
        <w:szCs w:val="22"/>
      </w:rPr>
      <w:t>Rev.</w:t>
    </w:r>
  </w:p>
  <w:p w14:paraId="73454B33" w14:textId="0C59468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157</w:t>
    </w:r>
    <w:r w:rsidRPr="00C04EF7">
      <w:rPr>
        <w:noProof/>
        <w:sz w:val="22"/>
        <w:szCs w:val="22"/>
      </w:rPr>
      <w:fldChar w:fldCharType="end"/>
    </w:r>
  </w:p>
  <w:p w14:paraId="63E41394" w14:textId="77777777" w:rsidR="00E64C7E" w:rsidRPr="00B90270" w:rsidRDefault="00E64C7E" w:rsidP="009B2AE0">
    <w:pPr>
      <w:pStyle w:val="Header"/>
      <w:rPr>
        <w:sz w:val="17"/>
        <w:szCs w:val="17"/>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75591E2" w14:textId="77777777" w:rsidTr="00937DE9">
      <w:tc>
        <w:tcPr>
          <w:tcW w:w="2411" w:type="dxa"/>
          <w:shd w:val="clear" w:color="auto" w:fill="auto"/>
        </w:tcPr>
        <w:p w14:paraId="36693AF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F94DDFC" wp14:editId="0D14F826">
                <wp:extent cx="962025" cy="757555"/>
                <wp:effectExtent l="0" t="0" r="9525" b="4445"/>
                <wp:docPr id="783"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E08EC1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CA640A"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70</w:t>
    </w:r>
    <w:r w:rsidRPr="009343AF">
      <w:rPr>
        <w:rFonts w:eastAsia="Times New Roman" w:cs="Times New Roman"/>
      </w:rPr>
      <w:fldChar w:fldCharType="end"/>
    </w:r>
  </w:p>
  <w:p w14:paraId="376CC4C6" w14:textId="77777777" w:rsidR="00E64C7E" w:rsidRDefault="00E64C7E" w:rsidP="00937DE9">
    <w:pPr>
      <w:pStyle w:val="Header"/>
      <w:jc w:val="right"/>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6ADF413D" w14:textId="77777777" w:rsidTr="00937DE9">
      <w:tc>
        <w:tcPr>
          <w:tcW w:w="2411" w:type="dxa"/>
          <w:shd w:val="clear" w:color="auto" w:fill="auto"/>
        </w:tcPr>
        <w:p w14:paraId="580CB9DF"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88076FC" wp14:editId="73618FB0">
                <wp:extent cx="962025" cy="757555"/>
                <wp:effectExtent l="0" t="0" r="9525" b="4445"/>
                <wp:docPr id="78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B43960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1D6B215"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747A78E9" w14:textId="77777777" w:rsidR="00E64C7E" w:rsidRDefault="00E64C7E" w:rsidP="00937DE9">
    <w:pPr>
      <w:pStyle w:val="Header"/>
      <w:jc w:val="right"/>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ED6DB" w14:textId="3D172CB0" w:rsidR="00E64C7E" w:rsidRPr="00C04EF7" w:rsidRDefault="00E64C7E" w:rsidP="007C01A3">
    <w:pPr>
      <w:pStyle w:val="Header"/>
      <w:jc w:val="right"/>
      <w:rPr>
        <w:noProof/>
        <w:sz w:val="22"/>
        <w:szCs w:val="22"/>
      </w:rPr>
    </w:pPr>
    <w:r w:rsidRPr="00C04EF7">
      <w:rPr>
        <w:noProof/>
        <w:sz w:val="22"/>
        <w:szCs w:val="22"/>
      </w:rPr>
      <w:t>CWS/9/12</w:t>
    </w:r>
    <w:r w:rsidR="005A314F" w:rsidRPr="005A314F">
      <w:rPr>
        <w:noProof/>
        <w:sz w:val="22"/>
        <w:szCs w:val="22"/>
      </w:rPr>
      <w:t xml:space="preserve"> </w:t>
    </w:r>
    <w:r w:rsidR="005A314F">
      <w:rPr>
        <w:noProof/>
        <w:sz w:val="22"/>
        <w:szCs w:val="22"/>
      </w:rPr>
      <w:t>Rev.</w:t>
    </w:r>
  </w:p>
  <w:p w14:paraId="7A557828" w14:textId="50362E4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158</w:t>
    </w:r>
    <w:r w:rsidRPr="00C04EF7">
      <w:rPr>
        <w:noProof/>
        <w:sz w:val="22"/>
        <w:szCs w:val="22"/>
      </w:rPr>
      <w:fldChar w:fldCharType="end"/>
    </w:r>
  </w:p>
  <w:p w14:paraId="7C075778" w14:textId="77777777" w:rsidR="00E64C7E" w:rsidRPr="00B90270" w:rsidRDefault="00E64C7E" w:rsidP="009B2AE0">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9B63C49" w14:textId="77777777" w:rsidTr="00937DE9">
      <w:tc>
        <w:tcPr>
          <w:tcW w:w="2411" w:type="dxa"/>
          <w:shd w:val="clear" w:color="auto" w:fill="auto"/>
        </w:tcPr>
        <w:p w14:paraId="4DC548D4"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645CD6E" wp14:editId="6EE6EB45">
                <wp:extent cx="962025" cy="757555"/>
                <wp:effectExtent l="0" t="0" r="9525" b="4445"/>
                <wp:docPr id="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87D2FF"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F33601D"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w:t>
    </w:r>
    <w:r w:rsidRPr="009343AF">
      <w:rPr>
        <w:rFonts w:eastAsia="Times New Roman" w:cs="Times New Roman"/>
      </w:rPr>
      <w:fldChar w:fldCharType="end"/>
    </w:r>
  </w:p>
  <w:p w14:paraId="60FAF6B9" w14:textId="77777777" w:rsidR="00E64C7E" w:rsidRPr="00FF3BED" w:rsidRDefault="00E64C7E" w:rsidP="00937DE9">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DD9CD46" w14:textId="77777777" w:rsidTr="00937DE9">
      <w:tc>
        <w:tcPr>
          <w:tcW w:w="2411" w:type="dxa"/>
          <w:shd w:val="clear" w:color="auto" w:fill="auto"/>
        </w:tcPr>
        <w:p w14:paraId="03455D3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C09F280" wp14:editId="24A919FA">
                <wp:extent cx="962025" cy="757555"/>
                <wp:effectExtent l="0" t="0" r="9525" b="4445"/>
                <wp:docPr id="78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714A3BA"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7A4B17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4394DE5" w14:textId="77777777" w:rsidR="00E64C7E" w:rsidRDefault="00E64C7E" w:rsidP="00937DE9">
    <w:pPr>
      <w:pStyle w:val="Header"/>
      <w:jc w:val="right"/>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4E8568B" w14:textId="77777777" w:rsidTr="00937DE9">
      <w:tc>
        <w:tcPr>
          <w:tcW w:w="2411" w:type="dxa"/>
          <w:shd w:val="clear" w:color="auto" w:fill="auto"/>
        </w:tcPr>
        <w:p w14:paraId="0878517C"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65660DE" wp14:editId="3ACEDE58">
                <wp:extent cx="962025" cy="757555"/>
                <wp:effectExtent l="0" t="0" r="9525" b="4445"/>
                <wp:docPr id="78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ADABF44"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04CC6DF" w14:textId="5145B174"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171</w:t>
    </w:r>
    <w:r w:rsidRPr="009343AF">
      <w:rPr>
        <w:rFonts w:eastAsia="Times New Roman" w:cs="Times New Roman"/>
      </w:rPr>
      <w:fldChar w:fldCharType="end"/>
    </w:r>
  </w:p>
  <w:p w14:paraId="7C763193" w14:textId="77777777" w:rsidR="00E64C7E" w:rsidRDefault="00E64C7E" w:rsidP="00937DE9">
    <w:pPr>
      <w:pStyle w:val="Header"/>
      <w:jc w:val="right"/>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F307" w14:textId="2B51763E" w:rsidR="00E64C7E" w:rsidRPr="00C04EF7" w:rsidRDefault="00E64C7E" w:rsidP="007C01A3">
    <w:pPr>
      <w:pStyle w:val="Header"/>
      <w:jc w:val="right"/>
      <w:rPr>
        <w:noProof/>
        <w:sz w:val="22"/>
        <w:szCs w:val="22"/>
      </w:rPr>
    </w:pPr>
    <w:r w:rsidRPr="00C04EF7">
      <w:rPr>
        <w:noProof/>
        <w:sz w:val="22"/>
        <w:szCs w:val="22"/>
      </w:rPr>
      <w:t>CWS/9/12</w:t>
    </w:r>
    <w:r w:rsidR="005A314F" w:rsidRPr="005A314F">
      <w:rPr>
        <w:noProof/>
        <w:sz w:val="22"/>
        <w:szCs w:val="22"/>
      </w:rPr>
      <w:t xml:space="preserve"> </w:t>
    </w:r>
    <w:r w:rsidR="005A314F">
      <w:rPr>
        <w:noProof/>
        <w:sz w:val="22"/>
        <w:szCs w:val="22"/>
      </w:rPr>
      <w:t>Rev.</w:t>
    </w:r>
  </w:p>
  <w:p w14:paraId="19184536" w14:textId="63F94896"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159</w:t>
    </w:r>
    <w:r w:rsidRPr="00C04EF7">
      <w:rPr>
        <w:noProof/>
        <w:sz w:val="22"/>
        <w:szCs w:val="22"/>
      </w:rPr>
      <w:fldChar w:fldCharType="end"/>
    </w:r>
  </w:p>
  <w:p w14:paraId="68DAF60C" w14:textId="77777777" w:rsidR="00E64C7E" w:rsidRPr="00B90270" w:rsidRDefault="00E64C7E" w:rsidP="009B2AE0">
    <w:pPr>
      <w:pStyle w:val="Header"/>
      <w:rPr>
        <w:sz w:val="17"/>
        <w:szCs w:val="17"/>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1701B4A9" w14:textId="77777777" w:rsidTr="00937DE9">
      <w:tc>
        <w:tcPr>
          <w:tcW w:w="2411" w:type="dxa"/>
          <w:shd w:val="clear" w:color="auto" w:fill="auto"/>
        </w:tcPr>
        <w:p w14:paraId="371A4469"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4793BDE" wp14:editId="29FA7031">
                <wp:extent cx="962025" cy="757555"/>
                <wp:effectExtent l="0" t="0" r="9525" b="4445"/>
                <wp:docPr id="78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5BF4D36"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77C790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72</w:t>
    </w:r>
    <w:r w:rsidRPr="009343AF">
      <w:rPr>
        <w:rFonts w:eastAsia="Times New Roman" w:cs="Times New Roman"/>
      </w:rPr>
      <w:fldChar w:fldCharType="end"/>
    </w:r>
  </w:p>
  <w:p w14:paraId="3D3C063E" w14:textId="77777777" w:rsidR="00E64C7E" w:rsidRDefault="00E64C7E" w:rsidP="00937DE9">
    <w:pPr>
      <w:pStyle w:val="Header"/>
      <w:jc w:val="right"/>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50180EC5" w14:textId="77777777" w:rsidTr="00937DE9">
      <w:tc>
        <w:tcPr>
          <w:tcW w:w="2411" w:type="dxa"/>
          <w:shd w:val="clear" w:color="auto" w:fill="auto"/>
        </w:tcPr>
        <w:p w14:paraId="183DC04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7AED8A7" wp14:editId="59BA31C5">
                <wp:extent cx="962025" cy="757555"/>
                <wp:effectExtent l="0" t="0" r="9525" b="4445"/>
                <wp:docPr id="79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406488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5FB8537" w14:textId="4DA2794B"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172</w:t>
    </w:r>
    <w:r w:rsidRPr="009343AF">
      <w:rPr>
        <w:rFonts w:eastAsia="Times New Roman" w:cs="Times New Roman"/>
      </w:rPr>
      <w:fldChar w:fldCharType="end"/>
    </w:r>
  </w:p>
  <w:p w14:paraId="5D326D2A" w14:textId="77777777" w:rsidR="00E64C7E" w:rsidRDefault="00E64C7E" w:rsidP="00937DE9">
    <w:pPr>
      <w:pStyle w:val="Header"/>
      <w:jc w:val="right"/>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79DE3" w14:textId="4FF2605E" w:rsidR="00E64C7E" w:rsidRPr="00C04EF7" w:rsidRDefault="00E64C7E" w:rsidP="007C01A3">
    <w:pPr>
      <w:pStyle w:val="Header"/>
      <w:jc w:val="right"/>
      <w:rPr>
        <w:noProof/>
        <w:sz w:val="22"/>
        <w:szCs w:val="22"/>
      </w:rPr>
    </w:pPr>
    <w:r w:rsidRPr="00C04EF7">
      <w:rPr>
        <w:noProof/>
        <w:sz w:val="22"/>
        <w:szCs w:val="22"/>
      </w:rPr>
      <w:t>CWS/9/12</w:t>
    </w:r>
    <w:r w:rsidR="005A314F" w:rsidRPr="005A314F">
      <w:rPr>
        <w:noProof/>
        <w:sz w:val="22"/>
        <w:szCs w:val="22"/>
      </w:rPr>
      <w:t xml:space="preserve"> </w:t>
    </w:r>
    <w:r w:rsidR="005A314F">
      <w:rPr>
        <w:noProof/>
        <w:sz w:val="22"/>
        <w:szCs w:val="22"/>
      </w:rPr>
      <w:t>Rev.</w:t>
    </w:r>
  </w:p>
  <w:p w14:paraId="6C70CA4E" w14:textId="26A47399"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160</w:t>
    </w:r>
    <w:r w:rsidRPr="00C04EF7">
      <w:rPr>
        <w:noProof/>
        <w:sz w:val="22"/>
        <w:szCs w:val="22"/>
      </w:rPr>
      <w:fldChar w:fldCharType="end"/>
    </w:r>
  </w:p>
  <w:p w14:paraId="024FF75C" w14:textId="77777777" w:rsidR="00E64C7E" w:rsidRPr="00B90270" w:rsidRDefault="00E64C7E" w:rsidP="009B2AE0">
    <w:pPr>
      <w:pStyle w:val="Header"/>
      <w:rPr>
        <w:sz w:val="17"/>
        <w:szCs w:val="17"/>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5195049A" w14:textId="77777777" w:rsidTr="00937DE9">
      <w:tc>
        <w:tcPr>
          <w:tcW w:w="2411" w:type="dxa"/>
          <w:shd w:val="clear" w:color="auto" w:fill="auto"/>
        </w:tcPr>
        <w:p w14:paraId="3882C33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BB63EBA" wp14:editId="59913D29">
                <wp:extent cx="962025" cy="757555"/>
                <wp:effectExtent l="0" t="0" r="9525" b="4445"/>
                <wp:docPr id="792"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B86E89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CDE606F"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5A267005" w14:textId="77777777" w:rsidR="00E64C7E" w:rsidRDefault="00E64C7E" w:rsidP="00937DE9">
    <w:pPr>
      <w:pStyle w:val="Header"/>
      <w:jc w:val="right"/>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F7963C6" w14:textId="77777777" w:rsidTr="00937DE9">
      <w:tc>
        <w:tcPr>
          <w:tcW w:w="2411" w:type="dxa"/>
          <w:shd w:val="clear" w:color="auto" w:fill="auto"/>
        </w:tcPr>
        <w:p w14:paraId="2C3788E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3E434B2" wp14:editId="54C67298">
                <wp:extent cx="962025" cy="757555"/>
                <wp:effectExtent l="0" t="0" r="9525" b="4445"/>
                <wp:docPr id="79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98ADE27"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EF5621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73</w:t>
    </w:r>
    <w:r w:rsidRPr="009343AF">
      <w:rPr>
        <w:rFonts w:eastAsia="Times New Roman" w:cs="Times New Roman"/>
      </w:rPr>
      <w:fldChar w:fldCharType="end"/>
    </w:r>
  </w:p>
  <w:p w14:paraId="66C11147" w14:textId="77777777" w:rsidR="00E64C7E" w:rsidRDefault="00E64C7E" w:rsidP="00937DE9">
    <w:pPr>
      <w:pStyle w:val="Header"/>
      <w:jc w:val="right"/>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57340" w14:textId="3E61B6C0" w:rsidR="00E64C7E" w:rsidRPr="00C04EF7" w:rsidRDefault="00E64C7E" w:rsidP="007C01A3">
    <w:pPr>
      <w:pStyle w:val="Header"/>
      <w:jc w:val="right"/>
      <w:rPr>
        <w:noProof/>
        <w:sz w:val="22"/>
        <w:szCs w:val="22"/>
      </w:rPr>
    </w:pPr>
    <w:r w:rsidRPr="00C04EF7">
      <w:rPr>
        <w:noProof/>
        <w:sz w:val="22"/>
        <w:szCs w:val="22"/>
      </w:rPr>
      <w:t>CWS/9/12</w:t>
    </w:r>
    <w:r w:rsidR="005A314F" w:rsidRPr="005A314F">
      <w:rPr>
        <w:noProof/>
        <w:sz w:val="22"/>
        <w:szCs w:val="22"/>
      </w:rPr>
      <w:t xml:space="preserve"> </w:t>
    </w:r>
    <w:r w:rsidR="005A314F">
      <w:rPr>
        <w:noProof/>
        <w:sz w:val="22"/>
        <w:szCs w:val="22"/>
      </w:rPr>
      <w:t>Rev.</w:t>
    </w:r>
  </w:p>
  <w:p w14:paraId="59A348DF" w14:textId="5EAF5F95"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161</w:t>
    </w:r>
    <w:r w:rsidRPr="00C04EF7">
      <w:rPr>
        <w:noProof/>
        <w:sz w:val="22"/>
        <w:szCs w:val="22"/>
      </w:rPr>
      <w:fldChar w:fldCharType="end"/>
    </w:r>
  </w:p>
  <w:p w14:paraId="0F7BEE4F" w14:textId="77777777" w:rsidR="00E64C7E" w:rsidRPr="00B90270" w:rsidRDefault="00E64C7E" w:rsidP="009B2AE0">
    <w:pPr>
      <w:pStyle w:val="Header"/>
      <w:rPr>
        <w:sz w:val="17"/>
        <w:szCs w:val="17"/>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60CF6C03" w14:textId="77777777" w:rsidTr="00937DE9">
      <w:tc>
        <w:tcPr>
          <w:tcW w:w="2411" w:type="dxa"/>
          <w:shd w:val="clear" w:color="auto" w:fill="auto"/>
        </w:tcPr>
        <w:p w14:paraId="7EAA591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F158454" wp14:editId="37824F87">
                <wp:extent cx="962025" cy="757555"/>
                <wp:effectExtent l="0" t="0" r="9525" b="4445"/>
                <wp:docPr id="795"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827FADA"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06FA1BC"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74</w:t>
    </w:r>
    <w:r w:rsidRPr="009343AF">
      <w:rPr>
        <w:rFonts w:eastAsia="Times New Roman" w:cs="Times New Roman"/>
      </w:rPr>
      <w:fldChar w:fldCharType="end"/>
    </w:r>
  </w:p>
  <w:p w14:paraId="259C5954" w14:textId="77777777" w:rsidR="00E64C7E" w:rsidRDefault="00E64C7E" w:rsidP="00937DE9">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B9195" w14:textId="47A3D2E6"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32DCB069" w14:textId="4829ECD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96</w:t>
    </w:r>
    <w:r w:rsidRPr="00C04EF7">
      <w:rPr>
        <w:noProof/>
        <w:sz w:val="22"/>
        <w:szCs w:val="22"/>
      </w:rPr>
      <w:fldChar w:fldCharType="end"/>
    </w:r>
  </w:p>
  <w:p w14:paraId="7E4351E3" w14:textId="77777777" w:rsidR="00E64C7E" w:rsidRPr="00B90270" w:rsidRDefault="00E64C7E" w:rsidP="00614A14">
    <w:pPr>
      <w:pStyle w:val="Header"/>
      <w:rPr>
        <w:sz w:val="17"/>
        <w:szCs w:val="17"/>
      </w:rP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C0AE" w14:textId="77777777" w:rsidR="00E64C7E" w:rsidRDefault="00E64C7E" w:rsidP="00937DE9">
    <w:pPr>
      <w:pStyle w:val="Header"/>
      <w:jc w:val="right"/>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954CB" w14:textId="382130D6" w:rsidR="00E64C7E" w:rsidRPr="00C04EF7" w:rsidRDefault="00E64C7E" w:rsidP="007C01A3">
    <w:pPr>
      <w:pStyle w:val="Header"/>
      <w:jc w:val="right"/>
      <w:rPr>
        <w:noProof/>
        <w:sz w:val="22"/>
        <w:szCs w:val="22"/>
      </w:rPr>
    </w:pPr>
    <w:r w:rsidRPr="00C04EF7">
      <w:rPr>
        <w:noProof/>
        <w:sz w:val="22"/>
        <w:szCs w:val="22"/>
      </w:rPr>
      <w:t>CWS/9/12</w:t>
    </w:r>
    <w:r w:rsidR="005A314F" w:rsidRPr="005A314F">
      <w:rPr>
        <w:noProof/>
        <w:sz w:val="22"/>
        <w:szCs w:val="22"/>
      </w:rPr>
      <w:t xml:space="preserve"> </w:t>
    </w:r>
    <w:r w:rsidR="005A314F">
      <w:rPr>
        <w:noProof/>
        <w:sz w:val="22"/>
        <w:szCs w:val="22"/>
      </w:rPr>
      <w:t>Rev.</w:t>
    </w:r>
  </w:p>
  <w:p w14:paraId="4E76C4F0" w14:textId="57E803AA"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162</w:t>
    </w:r>
    <w:r w:rsidRPr="00C04EF7">
      <w:rPr>
        <w:noProof/>
        <w:sz w:val="22"/>
        <w:szCs w:val="22"/>
      </w:rPr>
      <w:fldChar w:fldCharType="end"/>
    </w:r>
  </w:p>
  <w:p w14:paraId="76B5BDFE" w14:textId="77777777" w:rsidR="00E64C7E" w:rsidRPr="00B90270" w:rsidRDefault="00E64C7E" w:rsidP="009B2AE0">
    <w:pPr>
      <w:pStyle w:val="Header"/>
      <w:rPr>
        <w:sz w:val="17"/>
        <w:szCs w:val="17"/>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46849DC0" w14:textId="77777777" w:rsidTr="00937DE9">
      <w:tc>
        <w:tcPr>
          <w:tcW w:w="2411" w:type="dxa"/>
          <w:shd w:val="clear" w:color="auto" w:fill="auto"/>
        </w:tcPr>
        <w:p w14:paraId="2694A8E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214B53F" wp14:editId="4F7A1DDC">
                <wp:extent cx="962025" cy="757555"/>
                <wp:effectExtent l="0" t="0" r="9525" b="4445"/>
                <wp:docPr id="79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01F942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A49DF2"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E4C4CE5" w14:textId="77777777" w:rsidR="00E64C7E" w:rsidRDefault="00E64C7E" w:rsidP="00937DE9">
    <w:pPr>
      <w:pStyle w:val="Header"/>
      <w:jc w:val="right"/>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6AFCA" w14:textId="77777777" w:rsidR="00E64C7E" w:rsidRDefault="00E64C7E" w:rsidP="00937DE9">
    <w:pPr>
      <w:pStyle w:val="Header"/>
      <w:jc w:val="right"/>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587B" w14:textId="6C1A00B7" w:rsidR="00E64C7E" w:rsidRPr="00C04EF7" w:rsidRDefault="00E64C7E" w:rsidP="007C01A3">
    <w:pPr>
      <w:pStyle w:val="Header"/>
      <w:jc w:val="right"/>
      <w:rPr>
        <w:noProof/>
        <w:sz w:val="22"/>
        <w:szCs w:val="22"/>
      </w:rPr>
    </w:pPr>
    <w:r w:rsidRPr="00C04EF7">
      <w:rPr>
        <w:noProof/>
        <w:sz w:val="22"/>
        <w:szCs w:val="22"/>
      </w:rPr>
      <w:t>CWS/9/12</w:t>
    </w:r>
    <w:r w:rsidR="005A314F" w:rsidRPr="005A314F">
      <w:rPr>
        <w:noProof/>
        <w:sz w:val="22"/>
        <w:szCs w:val="22"/>
      </w:rPr>
      <w:t xml:space="preserve"> </w:t>
    </w:r>
    <w:r w:rsidR="005A314F">
      <w:rPr>
        <w:noProof/>
        <w:sz w:val="22"/>
        <w:szCs w:val="22"/>
      </w:rPr>
      <w:t>Rev.</w:t>
    </w:r>
  </w:p>
  <w:p w14:paraId="7B8856D9" w14:textId="2B935A7A"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163</w:t>
    </w:r>
    <w:r w:rsidRPr="00C04EF7">
      <w:rPr>
        <w:noProof/>
        <w:sz w:val="22"/>
        <w:szCs w:val="22"/>
      </w:rPr>
      <w:fldChar w:fldCharType="end"/>
    </w:r>
  </w:p>
  <w:p w14:paraId="7752CE54" w14:textId="77777777" w:rsidR="00E64C7E" w:rsidRPr="00B90270" w:rsidRDefault="00E64C7E" w:rsidP="009B2AE0">
    <w:pPr>
      <w:pStyle w:val="Header"/>
      <w:rPr>
        <w:sz w:val="17"/>
        <w:szCs w:val="17"/>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2B708242" w14:textId="77777777" w:rsidTr="00937DE9">
      <w:tc>
        <w:tcPr>
          <w:tcW w:w="2411" w:type="dxa"/>
          <w:shd w:val="clear" w:color="auto" w:fill="auto"/>
        </w:tcPr>
        <w:p w14:paraId="3EFD95F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AFBA176" wp14:editId="126DFE37">
                <wp:extent cx="962025" cy="757555"/>
                <wp:effectExtent l="0" t="0" r="9525" b="4445"/>
                <wp:docPr id="799"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16E9C57"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641F0DA"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76</w:t>
    </w:r>
    <w:r w:rsidRPr="009343AF">
      <w:rPr>
        <w:rFonts w:eastAsia="Times New Roman" w:cs="Times New Roman"/>
      </w:rPr>
      <w:fldChar w:fldCharType="end"/>
    </w:r>
  </w:p>
  <w:p w14:paraId="7AC18A9F" w14:textId="77777777" w:rsidR="00E64C7E" w:rsidRDefault="00E64C7E" w:rsidP="00937DE9">
    <w:pPr>
      <w:pStyle w:val="Header"/>
      <w:jc w:val="right"/>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E64C7E" w:rsidRPr="005A314F" w14:paraId="740DDC37" w14:textId="77777777" w:rsidTr="00D56140">
      <w:tc>
        <w:tcPr>
          <w:tcW w:w="2411" w:type="dxa"/>
          <w:shd w:val="clear" w:color="auto" w:fill="auto"/>
        </w:tcPr>
        <w:p w14:paraId="7256E50E" w14:textId="77777777" w:rsidR="00E64C7E" w:rsidRPr="00456171" w:rsidRDefault="00E64C7E" w:rsidP="00BC4F35">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16084D83" wp14:editId="579260DF">
                <wp:extent cx="962025" cy="757555"/>
                <wp:effectExtent l="0" t="0" r="9525" b="4445"/>
                <wp:docPr id="80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0A9E401A" w14:textId="77777777" w:rsidR="00E64C7E" w:rsidRPr="00456171" w:rsidRDefault="00E64C7E" w:rsidP="00BC4F35">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EN MATIÈRE DE PROPRIÉTÉ INDUSTRIELLE</w:t>
          </w:r>
        </w:p>
      </w:tc>
    </w:tr>
  </w:tbl>
  <w:p w14:paraId="52C621B7" w14:textId="45CC29B5" w:rsidR="00E64C7E" w:rsidRPr="00457C0B" w:rsidRDefault="00E64C7E"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Pr>
        <w:rFonts w:eastAsia="Times New Roman" w:cs="Times New Roman"/>
        <w:noProof/>
        <w:sz w:val="17"/>
        <w:szCs w:val="20"/>
        <w:lang w:val="fr-FR" w:eastAsia="en-US"/>
      </w:rPr>
      <w:t>77</w:t>
    </w:r>
    <w:r w:rsidRPr="00456171">
      <w:rPr>
        <w:rFonts w:eastAsia="Times New Roman" w:cs="Times New Roman"/>
        <w:sz w:val="17"/>
        <w:szCs w:val="20"/>
        <w:lang w:eastAsia="en-US"/>
      </w:rPr>
      <w:fldChar w:fldCharType="end"/>
    </w:r>
  </w:p>
  <w:p w14:paraId="7F36B5C5" w14:textId="77777777" w:rsidR="00E64C7E" w:rsidRPr="00B90270" w:rsidRDefault="00E64C7E" w:rsidP="009B2AE0">
    <w:pPr>
      <w:pStyle w:val="Header"/>
      <w:rPr>
        <w:sz w:val="17"/>
        <w:szCs w:val="17"/>
      </w:rP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0BF07" w14:textId="0CBA985B" w:rsidR="00E64C7E" w:rsidRPr="00C04EF7" w:rsidRDefault="00E64C7E" w:rsidP="007C01A3">
    <w:pPr>
      <w:pStyle w:val="Header"/>
      <w:jc w:val="right"/>
      <w:rPr>
        <w:noProof/>
        <w:sz w:val="22"/>
        <w:szCs w:val="22"/>
      </w:rPr>
    </w:pPr>
    <w:r w:rsidRPr="00C04EF7">
      <w:rPr>
        <w:noProof/>
        <w:sz w:val="22"/>
        <w:szCs w:val="22"/>
      </w:rPr>
      <w:t>CWS/9/12</w:t>
    </w:r>
    <w:r w:rsidR="005A314F" w:rsidRPr="005A314F">
      <w:rPr>
        <w:noProof/>
        <w:sz w:val="22"/>
        <w:szCs w:val="22"/>
      </w:rPr>
      <w:t xml:space="preserve"> </w:t>
    </w:r>
    <w:r w:rsidR="005A314F">
      <w:rPr>
        <w:noProof/>
        <w:sz w:val="22"/>
        <w:szCs w:val="22"/>
      </w:rPr>
      <w:t>Rev.</w:t>
    </w:r>
  </w:p>
  <w:p w14:paraId="67CD31ED" w14:textId="1071F0F3"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164</w:t>
    </w:r>
    <w:r w:rsidRPr="00C04EF7">
      <w:rPr>
        <w:noProof/>
        <w:sz w:val="22"/>
        <w:szCs w:val="22"/>
      </w:rPr>
      <w:fldChar w:fldCharType="end"/>
    </w:r>
  </w:p>
  <w:p w14:paraId="405220E5" w14:textId="77777777" w:rsidR="00E64C7E" w:rsidRPr="00B90270" w:rsidRDefault="00E64C7E" w:rsidP="009B2AE0">
    <w:pPr>
      <w:pStyle w:val="Header"/>
      <w:rPr>
        <w:sz w:val="17"/>
        <w:szCs w:val="17"/>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2943FA90" w14:textId="77777777" w:rsidTr="00937DE9">
      <w:tc>
        <w:tcPr>
          <w:tcW w:w="2411" w:type="dxa"/>
          <w:shd w:val="clear" w:color="auto" w:fill="auto"/>
        </w:tcPr>
        <w:p w14:paraId="6EE35E7A"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77C06ED" wp14:editId="7C229779">
                <wp:extent cx="962025" cy="757555"/>
                <wp:effectExtent l="0" t="0" r="9525" b="4445"/>
                <wp:docPr id="80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3AC6FA6"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FF03630"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80</w:t>
    </w:r>
    <w:r w:rsidRPr="009343AF">
      <w:rPr>
        <w:rFonts w:eastAsia="Times New Roman" w:cs="Times New Roman"/>
      </w:rPr>
      <w:fldChar w:fldCharType="end"/>
    </w:r>
  </w:p>
  <w:p w14:paraId="2D5B9B0B" w14:textId="77777777" w:rsidR="00E64C7E" w:rsidRPr="00FF3BED" w:rsidRDefault="00E64C7E" w:rsidP="00937DE9">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56A93" w14:textId="757884B3" w:rsidR="00E64C7E" w:rsidRPr="00C04EF7" w:rsidRDefault="00E64C7E" w:rsidP="007C01A3">
    <w:pPr>
      <w:pStyle w:val="Header"/>
      <w:jc w:val="right"/>
      <w:rPr>
        <w:noProof/>
        <w:sz w:val="22"/>
        <w:szCs w:val="22"/>
      </w:rPr>
    </w:pPr>
    <w:r w:rsidRPr="00C04EF7">
      <w:rPr>
        <w:noProof/>
        <w:sz w:val="22"/>
        <w:szCs w:val="22"/>
      </w:rPr>
      <w:t>CWS/9/12</w:t>
    </w:r>
    <w:r w:rsidR="005A314F" w:rsidRPr="005A314F">
      <w:rPr>
        <w:noProof/>
        <w:sz w:val="22"/>
        <w:szCs w:val="22"/>
      </w:rPr>
      <w:t xml:space="preserve"> </w:t>
    </w:r>
    <w:r w:rsidR="005A314F">
      <w:rPr>
        <w:noProof/>
        <w:sz w:val="22"/>
        <w:szCs w:val="22"/>
      </w:rPr>
      <w:t>Rev.</w:t>
    </w:r>
  </w:p>
  <w:p w14:paraId="3A164D5D" w14:textId="51C9D6CA"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168</w:t>
    </w:r>
    <w:r w:rsidRPr="00C04EF7">
      <w:rPr>
        <w:noProof/>
        <w:sz w:val="22"/>
        <w:szCs w:val="22"/>
      </w:rPr>
      <w:fldChar w:fldCharType="end"/>
    </w:r>
  </w:p>
  <w:p w14:paraId="3589AEAB" w14:textId="77777777" w:rsidR="00E64C7E" w:rsidRPr="00B90270" w:rsidRDefault="00E64C7E" w:rsidP="009B2AE0">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45A9B699" w14:textId="77777777" w:rsidTr="00937DE9">
      <w:tc>
        <w:tcPr>
          <w:tcW w:w="2411" w:type="dxa"/>
          <w:shd w:val="clear" w:color="auto" w:fill="auto"/>
        </w:tcPr>
        <w:p w14:paraId="7464779F"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4C6C46B" wp14:editId="486A095F">
                <wp:extent cx="962025" cy="757555"/>
                <wp:effectExtent l="0" t="0" r="9525" b="4445"/>
                <wp:docPr id="3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D4E0885"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ACEF515"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w:t>
    </w:r>
    <w:r w:rsidRPr="009343AF">
      <w:rPr>
        <w:rFonts w:eastAsia="Times New Roman" w:cs="Times New Roman"/>
      </w:rPr>
      <w:fldChar w:fldCharType="end"/>
    </w:r>
  </w:p>
  <w:p w14:paraId="109CF6E1" w14:textId="77777777" w:rsidR="00E64C7E" w:rsidRDefault="00E64C7E" w:rsidP="00937DE9">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AAB2D" w14:textId="0DD94F3D" w:rsidR="00E64C7E" w:rsidRPr="00C04EF7" w:rsidRDefault="00E64C7E" w:rsidP="007C01A3">
    <w:pPr>
      <w:pStyle w:val="Header"/>
      <w:jc w:val="right"/>
      <w:rPr>
        <w:noProof/>
        <w:sz w:val="22"/>
        <w:szCs w:val="22"/>
      </w:rPr>
    </w:pPr>
    <w:r w:rsidRPr="00C04EF7">
      <w:rPr>
        <w:noProof/>
        <w:sz w:val="22"/>
        <w:szCs w:val="22"/>
      </w:rPr>
      <w:t>CWS/9/12</w:t>
    </w:r>
    <w:r w:rsidR="005A314F" w:rsidRPr="005A314F">
      <w:rPr>
        <w:noProof/>
        <w:sz w:val="22"/>
        <w:szCs w:val="22"/>
      </w:rPr>
      <w:t xml:space="preserve"> </w:t>
    </w:r>
    <w:r w:rsidR="005A314F">
      <w:rPr>
        <w:noProof/>
        <w:sz w:val="22"/>
        <w:szCs w:val="22"/>
      </w:rPr>
      <w:t>Rev.</w:t>
    </w:r>
  </w:p>
  <w:p w14:paraId="41D5D7DB" w14:textId="03B3689A"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165</w:t>
    </w:r>
    <w:r w:rsidRPr="00C04EF7">
      <w:rPr>
        <w:noProof/>
        <w:sz w:val="22"/>
        <w:szCs w:val="22"/>
      </w:rPr>
      <w:fldChar w:fldCharType="end"/>
    </w:r>
  </w:p>
  <w:p w14:paraId="51A5BAFB" w14:textId="77777777" w:rsidR="00E64C7E" w:rsidRPr="00B90270" w:rsidRDefault="00E64C7E" w:rsidP="009B2AE0">
    <w:pPr>
      <w:pStyle w:val="Header"/>
      <w:rPr>
        <w:sz w:val="17"/>
        <w:szCs w:val="17"/>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C266" w14:textId="77777777" w:rsidR="00E64C7E" w:rsidRPr="00B90270" w:rsidRDefault="00E64C7E" w:rsidP="00EB555E">
    <w:pPr>
      <w:pStyle w:val="Header"/>
      <w:rPr>
        <w:sz w:val="17"/>
        <w:szCs w:val="17"/>
      </w:rP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D679" w14:textId="77777777" w:rsidR="00E64C7E" w:rsidRPr="00C30B54" w:rsidRDefault="00E64C7E" w:rsidP="007B08BD">
    <w:pPr>
      <w:pStyle w:val="Header"/>
      <w:jc w:val="right"/>
      <w:rPr>
        <w:sz w:val="22"/>
        <w:szCs w:val="22"/>
        <w:lang w:val="fr-FR"/>
      </w:rPr>
    </w:pPr>
    <w:r w:rsidRPr="00C30B54">
      <w:rPr>
        <w:sz w:val="22"/>
        <w:szCs w:val="22"/>
        <w:lang w:val="fr-FR"/>
      </w:rPr>
      <w:t>C</w:t>
    </w:r>
    <w:r>
      <w:rPr>
        <w:sz w:val="22"/>
        <w:szCs w:val="22"/>
        <w:lang w:val="fr-FR"/>
      </w:rPr>
      <w:t>WS/8/6</w:t>
    </w:r>
  </w:p>
  <w:p w14:paraId="213CA3FE" w14:textId="4697585D" w:rsidR="00E64C7E" w:rsidRDefault="00E64C7E" w:rsidP="007B08BD">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00802295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Pr>
            <w:noProof/>
            <w:sz w:val="22"/>
            <w:szCs w:val="22"/>
          </w:rPr>
          <w:t>167</w:t>
        </w:r>
        <w:r w:rsidRPr="00F16643">
          <w:rPr>
            <w:noProof/>
            <w:sz w:val="22"/>
            <w:szCs w:val="22"/>
          </w:rPr>
          <w:fldChar w:fldCharType="end"/>
        </w:r>
      </w:sdtContent>
    </w:sdt>
  </w:p>
  <w:p w14:paraId="5AD5409A" w14:textId="31B876C9" w:rsidR="00E64C7E" w:rsidRPr="00B633A8" w:rsidRDefault="00E64C7E" w:rsidP="00B633A8"/>
  <w:p w14:paraId="421C4BE8" w14:textId="77777777" w:rsidR="00E64C7E" w:rsidRPr="00B90270" w:rsidRDefault="00E64C7E" w:rsidP="00EB555E">
    <w:pPr>
      <w:pStyle w:val="Header"/>
      <w:rPr>
        <w:sz w:val="17"/>
        <w:szCs w:val="17"/>
      </w:rP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81EF0" w14:textId="78CB9E24" w:rsidR="00E64C7E" w:rsidRPr="00C04EF7" w:rsidRDefault="00E64C7E" w:rsidP="007C01A3">
    <w:pPr>
      <w:pStyle w:val="Header"/>
      <w:jc w:val="right"/>
      <w:rPr>
        <w:noProof/>
        <w:sz w:val="22"/>
        <w:szCs w:val="22"/>
      </w:rPr>
    </w:pPr>
    <w:r w:rsidRPr="00C04EF7">
      <w:rPr>
        <w:noProof/>
        <w:sz w:val="22"/>
        <w:szCs w:val="22"/>
      </w:rPr>
      <w:t>CWS/9/12</w:t>
    </w:r>
    <w:r w:rsidR="005A314F" w:rsidRPr="005A314F">
      <w:rPr>
        <w:noProof/>
        <w:sz w:val="22"/>
        <w:szCs w:val="22"/>
      </w:rPr>
      <w:t xml:space="preserve"> </w:t>
    </w:r>
    <w:r w:rsidR="005A314F">
      <w:rPr>
        <w:noProof/>
        <w:sz w:val="22"/>
        <w:szCs w:val="22"/>
      </w:rPr>
      <w:t>Rev.</w:t>
    </w:r>
  </w:p>
  <w:p w14:paraId="4B67A006" w14:textId="06585B7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169</w:t>
    </w:r>
    <w:r w:rsidRPr="00C04EF7">
      <w:rPr>
        <w:noProof/>
        <w:sz w:val="22"/>
        <w:szCs w:val="22"/>
      </w:rPr>
      <w:fldChar w:fldCharType="end"/>
    </w:r>
  </w:p>
  <w:p w14:paraId="6F07E4A7" w14:textId="77777777" w:rsidR="00E64C7E" w:rsidRPr="00B90270" w:rsidRDefault="00E64C7E" w:rsidP="00EB555E">
    <w:pPr>
      <w:pStyle w:val="Header"/>
      <w:rPr>
        <w:sz w:val="17"/>
        <w:szCs w:val="17"/>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C75A" w14:textId="77777777" w:rsidR="00E64C7E" w:rsidRPr="00B90270" w:rsidRDefault="00E64C7E" w:rsidP="003A5BD7">
    <w:pPr>
      <w:pStyle w:val="Header"/>
      <w:rPr>
        <w:sz w:val="17"/>
        <w:szCs w:val="17"/>
      </w:rP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E30B0" w14:textId="46563181" w:rsidR="00E64C7E" w:rsidRPr="00C04EF7" w:rsidRDefault="00E64C7E" w:rsidP="007C01A3">
    <w:pPr>
      <w:pStyle w:val="Header"/>
      <w:jc w:val="right"/>
      <w:rPr>
        <w:noProof/>
        <w:sz w:val="22"/>
        <w:szCs w:val="22"/>
      </w:rPr>
    </w:pPr>
    <w:r w:rsidRPr="00C04EF7">
      <w:rPr>
        <w:noProof/>
        <w:sz w:val="22"/>
        <w:szCs w:val="22"/>
      </w:rPr>
      <w:t>CWS/9/12</w:t>
    </w:r>
    <w:r w:rsidR="005A314F" w:rsidRPr="005A314F">
      <w:rPr>
        <w:noProof/>
        <w:sz w:val="22"/>
        <w:szCs w:val="22"/>
      </w:rPr>
      <w:t xml:space="preserve"> </w:t>
    </w:r>
    <w:r w:rsidR="005A314F">
      <w:rPr>
        <w:noProof/>
        <w:sz w:val="22"/>
        <w:szCs w:val="22"/>
      </w:rPr>
      <w:t>Rev.</w:t>
    </w:r>
    <w:bookmarkStart w:id="933" w:name="_GoBack"/>
    <w:bookmarkEnd w:id="933"/>
  </w:p>
  <w:p w14:paraId="151EB4A5" w14:textId="5C309724"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170</w:t>
    </w:r>
    <w:r w:rsidRPr="00C04EF7">
      <w:rPr>
        <w:noProof/>
        <w:sz w:val="22"/>
        <w:szCs w:val="22"/>
      </w:rPr>
      <w:fldChar w:fldCharType="end"/>
    </w:r>
  </w:p>
  <w:p w14:paraId="190D9CF8" w14:textId="77777777" w:rsidR="00E64C7E" w:rsidRPr="00B90270" w:rsidRDefault="00E64C7E" w:rsidP="00C24DEE">
    <w:pPr>
      <w:pStyle w:val="Header"/>
      <w:rPr>
        <w:sz w:val="17"/>
        <w:szCs w:val="17"/>
      </w:rP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E64C7E" w:rsidRPr="005A314F" w14:paraId="6AB81AB1" w14:textId="77777777" w:rsidTr="00D56140">
      <w:tc>
        <w:tcPr>
          <w:tcW w:w="2411" w:type="dxa"/>
          <w:shd w:val="clear" w:color="auto" w:fill="auto"/>
        </w:tcPr>
        <w:p w14:paraId="1EBCE6F0" w14:textId="77777777" w:rsidR="00E64C7E" w:rsidRPr="00456171" w:rsidRDefault="00E64C7E" w:rsidP="009F2ED4">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6D3BD6CA" wp14:editId="2BABF8B9">
                <wp:extent cx="962025" cy="757555"/>
                <wp:effectExtent l="0" t="0" r="9525" b="4445"/>
                <wp:docPr id="73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4FF45044" w14:textId="77777777" w:rsidR="00E64C7E" w:rsidRPr="00456171" w:rsidRDefault="00E64C7E" w:rsidP="009F2ED4">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EN MATIÈRE DE PROPRIÉTÉ INDUSTRIELLE</w:t>
          </w:r>
        </w:p>
      </w:tc>
    </w:tr>
  </w:tbl>
  <w:p w14:paraId="33E4D7E9" w14:textId="64A3D8B7" w:rsidR="00E64C7E" w:rsidRPr="00457C0B" w:rsidRDefault="00E64C7E" w:rsidP="009F2ED4">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vii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Pr>
        <w:rFonts w:eastAsia="Times New Roman" w:cs="Times New Roman"/>
        <w:noProof/>
        <w:sz w:val="17"/>
        <w:szCs w:val="20"/>
        <w:lang w:val="fr-FR" w:eastAsia="en-US"/>
      </w:rPr>
      <w:t>1</w:t>
    </w:r>
    <w:r w:rsidRPr="00456171">
      <w:rPr>
        <w:rFonts w:eastAsia="Times New Roman" w:cs="Times New Roman"/>
        <w:sz w:val="17"/>
        <w:szCs w:val="20"/>
        <w:lang w:eastAsia="en-US"/>
      </w:rPr>
      <w:fldChar w:fldCharType="end"/>
    </w:r>
  </w:p>
  <w:p w14:paraId="4347A9D9" w14:textId="77777777" w:rsidR="00E64C7E" w:rsidRPr="00B90270" w:rsidRDefault="00E64C7E" w:rsidP="003A5BD7">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1CC0A077" w14:textId="77777777" w:rsidTr="00937DE9">
      <w:tc>
        <w:tcPr>
          <w:tcW w:w="2411" w:type="dxa"/>
          <w:shd w:val="clear" w:color="auto" w:fill="auto"/>
        </w:tcPr>
        <w:p w14:paraId="0FC279F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6F66CD0" wp14:editId="56B91F3C">
                <wp:extent cx="962025" cy="757555"/>
                <wp:effectExtent l="0" t="0" r="9525" b="4445"/>
                <wp:docPr id="38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2CDD066"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4D8ACAE"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w:t>
    </w:r>
    <w:r w:rsidRPr="009343AF">
      <w:rPr>
        <w:rFonts w:eastAsia="Times New Roman" w:cs="Times New Roman"/>
      </w:rPr>
      <w:fldChar w:fldCharType="end"/>
    </w:r>
  </w:p>
  <w:p w14:paraId="27655293" w14:textId="77777777" w:rsidR="00E64C7E" w:rsidRDefault="00E64C7E" w:rsidP="00937DE9">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2D463" w14:textId="03DE0D20"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41AAB4DA" w14:textId="0F09D15C"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110</w:t>
    </w:r>
    <w:r w:rsidRPr="00C04EF7">
      <w:rPr>
        <w:noProof/>
        <w:sz w:val="22"/>
        <w:szCs w:val="22"/>
      </w:rPr>
      <w:fldChar w:fldCharType="end"/>
    </w:r>
  </w:p>
  <w:p w14:paraId="2CAE8E2E" w14:textId="77777777" w:rsidR="00E64C7E" w:rsidRPr="00B90270" w:rsidRDefault="00E64C7E" w:rsidP="009B2AE0">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7169D" w14:textId="5A38E0BC"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042B554A" w14:textId="4DC9FA85"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25</w:t>
    </w:r>
    <w:r w:rsidRPr="00C04EF7">
      <w:rPr>
        <w:noProof/>
        <w:sz w:val="22"/>
        <w:szCs w:val="22"/>
      </w:rPr>
      <w:fldChar w:fldCharType="end"/>
    </w:r>
  </w:p>
  <w:p w14:paraId="357AAF17" w14:textId="77777777" w:rsidR="00E64C7E" w:rsidRPr="00F16643" w:rsidRDefault="00E64C7E" w:rsidP="00F1664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9D9A3E4" w14:textId="77777777" w:rsidTr="00937DE9">
      <w:tc>
        <w:tcPr>
          <w:tcW w:w="2411" w:type="dxa"/>
          <w:shd w:val="clear" w:color="auto" w:fill="auto"/>
        </w:tcPr>
        <w:p w14:paraId="179745F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7BFF806" wp14:editId="7A9AD4DE">
                <wp:extent cx="962025" cy="757555"/>
                <wp:effectExtent l="0" t="0" r="9525" b="4445"/>
                <wp:docPr id="3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163B9BF"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D710A96"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w:t>
    </w:r>
    <w:r w:rsidRPr="009343AF">
      <w:rPr>
        <w:rFonts w:eastAsia="Times New Roman" w:cs="Times New Roman"/>
      </w:rPr>
      <w:fldChar w:fldCharType="end"/>
    </w:r>
  </w:p>
  <w:p w14:paraId="74B01580" w14:textId="77777777" w:rsidR="00E64C7E" w:rsidRPr="00FF3BED" w:rsidRDefault="00E64C7E" w:rsidP="00937DE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2058071F" w14:textId="77777777" w:rsidTr="00937DE9">
      <w:tc>
        <w:tcPr>
          <w:tcW w:w="2411" w:type="dxa"/>
          <w:shd w:val="clear" w:color="auto" w:fill="auto"/>
        </w:tcPr>
        <w:p w14:paraId="50124114"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C7D9DAA" wp14:editId="3A166464">
                <wp:extent cx="962025" cy="757555"/>
                <wp:effectExtent l="0" t="0" r="9525" b="4445"/>
                <wp:docPr id="40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7576F5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15FCE9" w14:textId="77777777" w:rsidR="00E64C7E" w:rsidRPr="003478F8"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18</w:t>
    </w:r>
    <w:r w:rsidRPr="009343AF">
      <w:rPr>
        <w:rFonts w:eastAsia="Times New Roman" w:cs="Times New Roman"/>
      </w:rPr>
      <w:fldChar w:fldCharType="end"/>
    </w:r>
  </w:p>
  <w:p w14:paraId="22946FE1" w14:textId="77777777" w:rsidR="00E64C7E" w:rsidRPr="00C038E6" w:rsidRDefault="00E64C7E" w:rsidP="00937DE9">
    <w:pPr>
      <w:pStyle w:val="Header"/>
      <w:jc w:val="righ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1CFB6522" w14:textId="77777777" w:rsidTr="00937DE9">
      <w:tc>
        <w:tcPr>
          <w:tcW w:w="2411" w:type="dxa"/>
          <w:shd w:val="clear" w:color="auto" w:fill="auto"/>
        </w:tcPr>
        <w:p w14:paraId="336DCECF"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61027AD" wp14:editId="74CEF4FB">
                <wp:extent cx="962025" cy="757555"/>
                <wp:effectExtent l="0" t="0" r="9525" b="4445"/>
                <wp:docPr id="40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6A39798"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36384B1"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18</w:t>
    </w:r>
    <w:r w:rsidRPr="009343AF">
      <w:rPr>
        <w:rFonts w:eastAsia="Times New Roman" w:cs="Times New Roman"/>
      </w:rPr>
      <w:fldChar w:fldCharType="end"/>
    </w:r>
  </w:p>
  <w:p w14:paraId="4BE6751C" w14:textId="77777777" w:rsidR="00E64C7E" w:rsidRPr="00FF3BED" w:rsidRDefault="00E64C7E" w:rsidP="00937DE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F1E76E1" w14:textId="77777777" w:rsidTr="00937DE9">
      <w:tc>
        <w:tcPr>
          <w:tcW w:w="2411" w:type="dxa"/>
          <w:shd w:val="clear" w:color="auto" w:fill="auto"/>
        </w:tcPr>
        <w:p w14:paraId="12410069"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29938EB" wp14:editId="0B297367">
                <wp:extent cx="962025" cy="757555"/>
                <wp:effectExtent l="0" t="0" r="9525" b="4445"/>
                <wp:docPr id="40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2B9708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C38A67" w14:textId="77777777" w:rsidR="00E64C7E" w:rsidRPr="006C1FDE"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19</w:t>
    </w:r>
    <w:r w:rsidRPr="009343AF">
      <w:rPr>
        <w:rFonts w:eastAsia="Times New Roman" w:cs="Times New Roman"/>
      </w:rPr>
      <w:fldChar w:fldCharType="end"/>
    </w:r>
  </w:p>
  <w:p w14:paraId="3EA16437" w14:textId="77777777" w:rsidR="00E64C7E" w:rsidRDefault="00E64C7E" w:rsidP="00937DE9"/>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35102C9" w14:textId="77777777" w:rsidTr="00937DE9">
      <w:tc>
        <w:tcPr>
          <w:tcW w:w="2411" w:type="dxa"/>
          <w:shd w:val="clear" w:color="auto" w:fill="auto"/>
        </w:tcPr>
        <w:p w14:paraId="12047AE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AFD8F46" wp14:editId="7C6E4386">
                <wp:extent cx="962025" cy="757555"/>
                <wp:effectExtent l="0" t="0" r="9525" b="4445"/>
                <wp:docPr id="40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0EB70BE"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5E4CA17"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19</w:t>
    </w:r>
    <w:r w:rsidRPr="009343AF">
      <w:rPr>
        <w:rFonts w:eastAsia="Times New Roman" w:cs="Times New Roman"/>
      </w:rPr>
      <w:fldChar w:fldCharType="end"/>
    </w:r>
  </w:p>
  <w:p w14:paraId="35298B94" w14:textId="77777777" w:rsidR="00E64C7E" w:rsidRPr="00FF3BED" w:rsidRDefault="00E64C7E" w:rsidP="00937DE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7D2D309" w14:textId="77777777" w:rsidTr="00937DE9">
      <w:tc>
        <w:tcPr>
          <w:tcW w:w="2411" w:type="dxa"/>
          <w:shd w:val="clear" w:color="auto" w:fill="auto"/>
        </w:tcPr>
        <w:p w14:paraId="204E328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D215661" wp14:editId="72FB93E3">
                <wp:extent cx="962025" cy="757555"/>
                <wp:effectExtent l="0" t="0" r="9525" b="4445"/>
                <wp:docPr id="40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2F4E3C4"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DF6CB6D"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20</w:t>
    </w:r>
    <w:r w:rsidRPr="009343AF">
      <w:rPr>
        <w:rFonts w:eastAsia="Times New Roman" w:cs="Times New Roman"/>
      </w:rPr>
      <w:fldChar w:fldCharType="end"/>
    </w:r>
  </w:p>
  <w:p w14:paraId="6FE6CF30" w14:textId="77777777" w:rsidR="00E64C7E" w:rsidRPr="00C038E6" w:rsidRDefault="00E64C7E" w:rsidP="00937DE9">
    <w:pPr>
      <w:pStyle w:val="Header"/>
      <w:jc w:val="righ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4537E" w14:textId="6A83CFD7"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4333AB8A" w14:textId="1EC051EA"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114</w:t>
    </w:r>
    <w:r w:rsidRPr="00C04EF7">
      <w:rPr>
        <w:noProof/>
        <w:sz w:val="22"/>
        <w:szCs w:val="22"/>
      </w:rPr>
      <w:fldChar w:fldCharType="end"/>
    </w:r>
  </w:p>
  <w:p w14:paraId="31243745" w14:textId="77777777" w:rsidR="00E64C7E" w:rsidRPr="00FF3BED" w:rsidRDefault="00E64C7E" w:rsidP="00937DE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43499CC4" w14:textId="77777777" w:rsidTr="00937DE9">
      <w:tc>
        <w:tcPr>
          <w:tcW w:w="2411" w:type="dxa"/>
          <w:shd w:val="clear" w:color="auto" w:fill="auto"/>
        </w:tcPr>
        <w:p w14:paraId="576914E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34F3365" wp14:editId="307375E5">
                <wp:extent cx="962025" cy="757555"/>
                <wp:effectExtent l="0" t="0" r="9525" b="4445"/>
                <wp:docPr id="41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5546F9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A0FEBEF"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22</w:t>
    </w:r>
    <w:r w:rsidRPr="009343AF">
      <w:rPr>
        <w:rFonts w:eastAsia="Times New Roman" w:cs="Times New Roman"/>
      </w:rPr>
      <w:fldChar w:fldCharType="end"/>
    </w:r>
  </w:p>
  <w:p w14:paraId="4FDB1CC5" w14:textId="77777777" w:rsidR="00E64C7E" w:rsidRPr="00C038E6" w:rsidRDefault="00E64C7E" w:rsidP="00937DE9">
    <w:pPr>
      <w:pStyle w:val="Header"/>
      <w:jc w:val="righ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97EA9" w14:textId="17F87D74"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282CEB71" w14:textId="13DAA8CA"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113</w:t>
    </w:r>
    <w:r w:rsidRPr="00C04EF7">
      <w:rPr>
        <w:noProof/>
        <w:sz w:val="22"/>
        <w:szCs w:val="22"/>
      </w:rPr>
      <w:fldChar w:fldCharType="end"/>
    </w:r>
  </w:p>
  <w:p w14:paraId="17DB070D" w14:textId="77777777" w:rsidR="00E64C7E" w:rsidRPr="00C038E6" w:rsidRDefault="00E64C7E" w:rsidP="00937DE9">
    <w:pPr>
      <w:pStyle w:val="Header"/>
      <w:jc w:val="righ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1BDC7DED" w14:textId="77777777" w:rsidTr="00937DE9">
      <w:tc>
        <w:tcPr>
          <w:tcW w:w="2411" w:type="dxa"/>
          <w:shd w:val="clear" w:color="auto" w:fill="auto"/>
        </w:tcPr>
        <w:p w14:paraId="6F4B2F93"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6226974" wp14:editId="413444F5">
                <wp:extent cx="962025" cy="757555"/>
                <wp:effectExtent l="0" t="0" r="9525" b="4445"/>
                <wp:docPr id="413"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26D0819"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4D7B494"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24</w:t>
    </w:r>
    <w:r w:rsidRPr="009343AF">
      <w:rPr>
        <w:rFonts w:eastAsia="Times New Roman" w:cs="Times New Roman"/>
      </w:rPr>
      <w:fldChar w:fldCharType="end"/>
    </w:r>
  </w:p>
  <w:p w14:paraId="1237768C" w14:textId="77777777" w:rsidR="00E64C7E" w:rsidRPr="00FF3BED" w:rsidRDefault="00E64C7E" w:rsidP="00937D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CAC3B" w14:textId="6050FDDD" w:rsidR="00E64C7E" w:rsidRPr="00C04EF7" w:rsidRDefault="00E64C7E" w:rsidP="007C01A3">
    <w:pPr>
      <w:jc w:val="right"/>
      <w:rPr>
        <w:caps/>
        <w:sz w:val="22"/>
      </w:rPr>
    </w:pPr>
    <w:bookmarkStart w:id="142" w:name="Code2"/>
    <w:bookmarkEnd w:id="142"/>
    <w:r w:rsidRPr="00C04EF7">
      <w:rPr>
        <w:caps/>
        <w:sz w:val="22"/>
      </w:rPr>
      <w:t>CWS/9/12</w:t>
    </w:r>
    <w:r w:rsidR="005A314F">
      <w:rPr>
        <w:caps/>
        <w:sz w:val="22"/>
      </w:rPr>
      <w:t xml:space="preserve"> REV.</w:t>
    </w:r>
  </w:p>
  <w:p w14:paraId="3A781A8B" w14:textId="1A3A9B3F" w:rsidR="00E64C7E" w:rsidRDefault="00E64C7E" w:rsidP="007C01A3">
    <w:pPr>
      <w:jc w:val="right"/>
    </w:pPr>
    <w:r>
      <w:rPr>
        <w:caps/>
        <w:sz w:val="22"/>
      </w:rPr>
      <w:t>annexe</w:t>
    </w:r>
    <w:r w:rsidRPr="00C04EF7">
      <w:rPr>
        <w:caps/>
        <w:sz w:val="22"/>
      </w:rPr>
      <w:t xml:space="preserve"> I</w:t>
    </w:r>
  </w:p>
  <w:p w14:paraId="156C60E1" w14:textId="77777777" w:rsidR="00E64C7E" w:rsidRDefault="00E64C7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ADA615D" w14:textId="77777777" w:rsidTr="00937DE9">
      <w:tc>
        <w:tcPr>
          <w:tcW w:w="2411" w:type="dxa"/>
          <w:shd w:val="clear" w:color="auto" w:fill="auto"/>
        </w:tcPr>
        <w:p w14:paraId="3071457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246525F" wp14:editId="2ED2B6FE">
                <wp:extent cx="962025" cy="757555"/>
                <wp:effectExtent l="0" t="0" r="9525" b="4445"/>
                <wp:docPr id="41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481991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6D62978"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01019DAA" w14:textId="77777777" w:rsidR="00E64C7E" w:rsidRPr="00C038E6" w:rsidRDefault="00E64C7E" w:rsidP="00937DE9">
    <w:pPr>
      <w:pStyle w:val="Header"/>
      <w:jc w:val="righ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C8F33" w14:textId="7CEF6496"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2D7E4E74" w14:textId="7BFD630C"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115</w:t>
    </w:r>
    <w:r w:rsidRPr="00C04EF7">
      <w:rPr>
        <w:noProof/>
        <w:sz w:val="22"/>
        <w:szCs w:val="22"/>
      </w:rPr>
      <w:fldChar w:fldCharType="end"/>
    </w:r>
  </w:p>
  <w:p w14:paraId="559F20CC" w14:textId="77777777" w:rsidR="00E64C7E" w:rsidRPr="00C038E6" w:rsidRDefault="00E64C7E" w:rsidP="00937DE9">
    <w:pPr>
      <w:pStyle w:val="Header"/>
      <w:jc w:val="righ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4E6CED1C" w14:textId="77777777" w:rsidTr="00937DE9">
      <w:tc>
        <w:tcPr>
          <w:tcW w:w="2411" w:type="dxa"/>
          <w:shd w:val="clear" w:color="auto" w:fill="auto"/>
        </w:tcPr>
        <w:p w14:paraId="2E294FD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1AB7D3D" wp14:editId="2AF04CA0">
                <wp:extent cx="962025" cy="757555"/>
                <wp:effectExtent l="0" t="0" r="9525" b="4445"/>
                <wp:docPr id="41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1E878B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3D12E14"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26</w:t>
    </w:r>
    <w:r w:rsidRPr="009343AF">
      <w:rPr>
        <w:rFonts w:eastAsia="Times New Roman" w:cs="Times New Roman"/>
      </w:rPr>
      <w:fldChar w:fldCharType="end"/>
    </w:r>
  </w:p>
  <w:p w14:paraId="4AE19D1E" w14:textId="77777777" w:rsidR="00E64C7E" w:rsidRPr="00C038E6" w:rsidRDefault="00E64C7E" w:rsidP="00937DE9">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51CC9" w14:textId="183BD157"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1D4E19B2" w14:textId="6E4A38B2"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116</w:t>
    </w:r>
    <w:r w:rsidRPr="00C04EF7">
      <w:rPr>
        <w:noProof/>
        <w:sz w:val="22"/>
        <w:szCs w:val="22"/>
      </w:rPr>
      <w:fldChar w:fldCharType="end"/>
    </w:r>
  </w:p>
  <w:p w14:paraId="4B20AFB6" w14:textId="77777777" w:rsidR="00E64C7E" w:rsidRPr="00FF3BED" w:rsidRDefault="00E64C7E" w:rsidP="00937DE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1F8BF927" w14:textId="77777777" w:rsidTr="00937DE9">
      <w:tc>
        <w:tcPr>
          <w:tcW w:w="2411" w:type="dxa"/>
          <w:shd w:val="clear" w:color="auto" w:fill="auto"/>
        </w:tcPr>
        <w:p w14:paraId="300FB1F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3777F31" wp14:editId="6A572728">
                <wp:extent cx="962025" cy="757555"/>
                <wp:effectExtent l="0" t="0" r="9525" b="4445"/>
                <wp:docPr id="42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52A36FA"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7E208F6"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157E9D43" w14:textId="77777777" w:rsidR="00E64C7E" w:rsidRPr="00C038E6" w:rsidRDefault="00E64C7E" w:rsidP="00937DE9">
    <w:pPr>
      <w:pStyle w:val="Header"/>
      <w:jc w:val="righ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6B8CBC5F" w14:textId="77777777" w:rsidTr="00937DE9">
      <w:tc>
        <w:tcPr>
          <w:tcW w:w="2411" w:type="dxa"/>
          <w:shd w:val="clear" w:color="auto" w:fill="auto"/>
        </w:tcPr>
        <w:p w14:paraId="502DED54"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C8617C1" wp14:editId="2F4A0202">
                <wp:extent cx="962025" cy="757555"/>
                <wp:effectExtent l="0" t="0" r="9525" b="4445"/>
                <wp:docPr id="42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CF69A5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1237982"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27</w:t>
    </w:r>
    <w:r w:rsidRPr="009343AF">
      <w:rPr>
        <w:rFonts w:eastAsia="Times New Roman" w:cs="Times New Roman"/>
      </w:rPr>
      <w:fldChar w:fldCharType="end"/>
    </w:r>
  </w:p>
  <w:p w14:paraId="18F92068" w14:textId="77777777" w:rsidR="00E64C7E" w:rsidRPr="00C038E6" w:rsidRDefault="00E64C7E" w:rsidP="00937DE9">
    <w:pPr>
      <w:pStyle w:val="Header"/>
      <w:jc w:val="righ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B34867A" w14:textId="77777777" w:rsidTr="00937DE9">
      <w:tc>
        <w:tcPr>
          <w:tcW w:w="2411" w:type="dxa"/>
          <w:shd w:val="clear" w:color="auto" w:fill="auto"/>
        </w:tcPr>
        <w:p w14:paraId="19C53387"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20DB6B0" wp14:editId="03264007">
                <wp:extent cx="962025" cy="757555"/>
                <wp:effectExtent l="0" t="0" r="9525" b="4445"/>
                <wp:docPr id="42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D5684E1"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917CEE2"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28</w:t>
    </w:r>
    <w:r w:rsidRPr="009343AF">
      <w:rPr>
        <w:rFonts w:eastAsia="Times New Roman" w:cs="Times New Roman"/>
      </w:rPr>
      <w:fldChar w:fldCharType="end"/>
    </w:r>
  </w:p>
  <w:p w14:paraId="5168A8C4" w14:textId="77777777" w:rsidR="00E64C7E" w:rsidRPr="00C038E6" w:rsidRDefault="00E64C7E" w:rsidP="00937DE9">
    <w:pPr>
      <w:pStyle w:val="Header"/>
      <w:jc w:val="righ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8EAFB" w14:textId="26A60FB7"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326B67DD" w14:textId="30202085"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118</w:t>
    </w:r>
    <w:r w:rsidRPr="00C04EF7">
      <w:rPr>
        <w:noProof/>
        <w:sz w:val="22"/>
        <w:szCs w:val="22"/>
      </w:rPr>
      <w:fldChar w:fldCharType="end"/>
    </w:r>
  </w:p>
  <w:p w14:paraId="5BAE9D5D" w14:textId="77777777" w:rsidR="00E64C7E" w:rsidRPr="00B90270" w:rsidRDefault="00E64C7E" w:rsidP="009B2AE0">
    <w:pPr>
      <w:pStyle w:val="Header"/>
      <w:rPr>
        <w:sz w:val="17"/>
        <w:szCs w:val="17"/>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F14A7" w14:textId="4FAE87E6"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35F84686" w14:textId="3748B88F"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117</w:t>
    </w:r>
    <w:r w:rsidRPr="00C04EF7">
      <w:rPr>
        <w:noProof/>
        <w:sz w:val="22"/>
        <w:szCs w:val="22"/>
      </w:rPr>
      <w:fldChar w:fldCharType="end"/>
    </w:r>
  </w:p>
  <w:p w14:paraId="5EDFB991" w14:textId="77777777" w:rsidR="00E64C7E" w:rsidRPr="00B90270" w:rsidRDefault="00E64C7E" w:rsidP="009B2AE0">
    <w:pPr>
      <w:pStyle w:val="Header"/>
      <w:rPr>
        <w:sz w:val="17"/>
        <w:szCs w:val="17"/>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B6CF713" w14:textId="77777777" w:rsidTr="00937DE9">
      <w:tc>
        <w:tcPr>
          <w:tcW w:w="2411" w:type="dxa"/>
          <w:shd w:val="clear" w:color="auto" w:fill="auto"/>
        </w:tcPr>
        <w:p w14:paraId="24BC1623"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C5B60B9" wp14:editId="489A6350">
                <wp:extent cx="962025" cy="757555"/>
                <wp:effectExtent l="0" t="0" r="9525" b="4445"/>
                <wp:docPr id="42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EAA041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E4F5743"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30</w:t>
    </w:r>
    <w:r w:rsidRPr="009343AF">
      <w:rPr>
        <w:rFonts w:eastAsia="Times New Roman" w:cs="Times New Roman"/>
      </w:rPr>
      <w:fldChar w:fldCharType="end"/>
    </w:r>
  </w:p>
  <w:p w14:paraId="24D38A7F" w14:textId="77777777" w:rsidR="00E64C7E" w:rsidRPr="00C038E6" w:rsidRDefault="00E64C7E" w:rsidP="00937DE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0D31" w14:textId="77777777" w:rsidR="00E64C7E" w:rsidRPr="00721B12" w:rsidRDefault="00E64C7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EC9ADF8" w14:textId="77777777" w:rsidTr="00937DE9">
      <w:tc>
        <w:tcPr>
          <w:tcW w:w="2411" w:type="dxa"/>
          <w:shd w:val="clear" w:color="auto" w:fill="auto"/>
        </w:tcPr>
        <w:p w14:paraId="39A2D37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5E0C030" wp14:editId="7A39E041">
                <wp:extent cx="962025" cy="757555"/>
                <wp:effectExtent l="0" t="0" r="9525" b="4445"/>
                <wp:docPr id="4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697F61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A23F177"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6FF32B22" w14:textId="77777777" w:rsidR="00E64C7E" w:rsidRPr="00C038E6" w:rsidRDefault="00E64C7E" w:rsidP="00937DE9">
    <w:pPr>
      <w:pStyle w:val="Header"/>
      <w:jc w:val="righ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6483C" w14:textId="63730A59"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17ADEFC1" w14:textId="5A865A55"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119</w:t>
    </w:r>
    <w:r w:rsidRPr="00C04EF7">
      <w:rPr>
        <w:noProof/>
        <w:sz w:val="22"/>
        <w:szCs w:val="22"/>
      </w:rPr>
      <w:fldChar w:fldCharType="end"/>
    </w:r>
  </w:p>
  <w:p w14:paraId="30312F06" w14:textId="77777777" w:rsidR="00E64C7E" w:rsidRPr="00B90270" w:rsidRDefault="00E64C7E" w:rsidP="009B2AE0">
    <w:pPr>
      <w:pStyle w:val="Header"/>
      <w:rPr>
        <w:sz w:val="17"/>
        <w:szCs w:val="17"/>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43109DFB" w14:textId="77777777" w:rsidTr="00937DE9">
      <w:tc>
        <w:tcPr>
          <w:tcW w:w="2411" w:type="dxa"/>
          <w:shd w:val="clear" w:color="auto" w:fill="auto"/>
        </w:tcPr>
        <w:p w14:paraId="2A3BB3F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DD917F1" wp14:editId="6C786C2A">
                <wp:extent cx="962025" cy="757555"/>
                <wp:effectExtent l="0" t="0" r="9525" b="4445"/>
                <wp:docPr id="43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F747DF2"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F8983B1"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098E1185" w14:textId="77777777" w:rsidR="00E64C7E" w:rsidRPr="00C038E6" w:rsidRDefault="00E64C7E" w:rsidP="00937DE9">
    <w:pPr>
      <w:pStyle w:val="Header"/>
      <w:jc w:val="righ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29F012F" w14:textId="77777777" w:rsidTr="00937DE9">
      <w:tc>
        <w:tcPr>
          <w:tcW w:w="2411" w:type="dxa"/>
          <w:shd w:val="clear" w:color="auto" w:fill="auto"/>
        </w:tcPr>
        <w:p w14:paraId="5E71A58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2DA6B83" wp14:editId="705B5BED">
                <wp:extent cx="962025" cy="757555"/>
                <wp:effectExtent l="0" t="0" r="9525" b="4445"/>
                <wp:docPr id="4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8E7E091"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8FD07C5"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31</w:t>
    </w:r>
    <w:r w:rsidRPr="009343AF">
      <w:rPr>
        <w:rFonts w:eastAsia="Times New Roman" w:cs="Times New Roman"/>
      </w:rPr>
      <w:fldChar w:fldCharType="end"/>
    </w:r>
  </w:p>
  <w:p w14:paraId="0E1FE40B" w14:textId="77777777" w:rsidR="00E64C7E" w:rsidRPr="00C038E6" w:rsidRDefault="00E64C7E" w:rsidP="00937DE9">
    <w:pPr>
      <w:pStyle w:val="Header"/>
      <w:jc w:val="righ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39305" w14:textId="502BD0A2"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4EFBE382" w14:textId="76C735FF"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120</w:t>
    </w:r>
    <w:r w:rsidRPr="00C04EF7">
      <w:rPr>
        <w:noProof/>
        <w:sz w:val="22"/>
        <w:szCs w:val="22"/>
      </w:rPr>
      <w:fldChar w:fldCharType="end"/>
    </w:r>
  </w:p>
  <w:p w14:paraId="6DA7133F" w14:textId="77777777" w:rsidR="00E64C7E" w:rsidRPr="00B90270" w:rsidRDefault="00E64C7E" w:rsidP="009B2AE0">
    <w:pPr>
      <w:pStyle w:val="Header"/>
      <w:rPr>
        <w:sz w:val="17"/>
        <w:szCs w:val="17"/>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5563934C" w14:textId="77777777" w:rsidTr="00937DE9">
      <w:tc>
        <w:tcPr>
          <w:tcW w:w="2411" w:type="dxa"/>
          <w:shd w:val="clear" w:color="auto" w:fill="auto"/>
        </w:tcPr>
        <w:p w14:paraId="7AA7E72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9F7B943" wp14:editId="2F8B3F05">
                <wp:extent cx="962025" cy="757555"/>
                <wp:effectExtent l="0" t="0" r="9525" b="4445"/>
                <wp:docPr id="43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65BA8B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16B442"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32</w:t>
    </w:r>
    <w:r w:rsidRPr="009343AF">
      <w:rPr>
        <w:rFonts w:eastAsia="Times New Roman" w:cs="Times New Roman"/>
      </w:rPr>
      <w:fldChar w:fldCharType="end"/>
    </w:r>
  </w:p>
  <w:p w14:paraId="4A0E2629" w14:textId="77777777" w:rsidR="00E64C7E" w:rsidRPr="00C038E6" w:rsidRDefault="00E64C7E" w:rsidP="00937DE9">
    <w:pPr>
      <w:pStyle w:val="Header"/>
      <w:jc w:val="righ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089CCBC" w14:textId="77777777" w:rsidTr="00937DE9">
      <w:tc>
        <w:tcPr>
          <w:tcW w:w="2411" w:type="dxa"/>
          <w:shd w:val="clear" w:color="auto" w:fill="auto"/>
        </w:tcPr>
        <w:p w14:paraId="35C764A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BFD6A14" wp14:editId="13DB2AC7">
                <wp:extent cx="962025" cy="757555"/>
                <wp:effectExtent l="0" t="0" r="9525" b="4445"/>
                <wp:docPr id="43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D6C5871"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17FE811" w14:textId="34E1FE0F"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131</w:t>
    </w:r>
    <w:r w:rsidRPr="009343AF">
      <w:rPr>
        <w:rFonts w:eastAsia="Times New Roman" w:cs="Times New Roman"/>
      </w:rPr>
      <w:fldChar w:fldCharType="end"/>
    </w:r>
  </w:p>
  <w:p w14:paraId="62F6AE9D" w14:textId="77777777" w:rsidR="00E64C7E" w:rsidRPr="00C038E6" w:rsidRDefault="00E64C7E" w:rsidP="00937DE9">
    <w:pPr>
      <w:pStyle w:val="Header"/>
      <w:jc w:val="righ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021EB" w14:textId="0BF5CB92"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6A71F050" w14:textId="4D7C900A"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121</w:t>
    </w:r>
    <w:r w:rsidRPr="00C04EF7">
      <w:rPr>
        <w:noProof/>
        <w:sz w:val="22"/>
        <w:szCs w:val="22"/>
      </w:rPr>
      <w:fldChar w:fldCharType="end"/>
    </w:r>
  </w:p>
  <w:p w14:paraId="50844AE8" w14:textId="77777777" w:rsidR="00E64C7E" w:rsidRPr="00B90270" w:rsidRDefault="00E64C7E" w:rsidP="009B2AE0">
    <w:pPr>
      <w:pStyle w:val="Header"/>
      <w:rPr>
        <w:sz w:val="17"/>
        <w:szCs w:val="17"/>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ACC66D8" w14:textId="77777777" w:rsidTr="00937DE9">
      <w:tc>
        <w:tcPr>
          <w:tcW w:w="2411" w:type="dxa"/>
          <w:shd w:val="clear" w:color="auto" w:fill="auto"/>
        </w:tcPr>
        <w:p w14:paraId="6D7FBF6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40A8E59" wp14:editId="1403BA43">
                <wp:extent cx="962025" cy="757555"/>
                <wp:effectExtent l="0" t="0" r="9525" b="4445"/>
                <wp:docPr id="43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8DEEA39"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E925A04"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1F941483" w14:textId="77777777" w:rsidR="00E64C7E" w:rsidRPr="00C038E6" w:rsidRDefault="00E64C7E" w:rsidP="00937DE9">
    <w:pPr>
      <w:pStyle w:val="Header"/>
      <w:jc w:val="righ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D6B7B47" w14:textId="77777777" w:rsidTr="00937DE9">
      <w:tc>
        <w:tcPr>
          <w:tcW w:w="2411" w:type="dxa"/>
          <w:shd w:val="clear" w:color="auto" w:fill="auto"/>
        </w:tcPr>
        <w:p w14:paraId="4D068C4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E0D4C37" wp14:editId="0F31DCCF">
                <wp:extent cx="962025" cy="757555"/>
                <wp:effectExtent l="0" t="0" r="9525" b="4445"/>
                <wp:docPr id="43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F3F60A6"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F650465"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33</w:t>
    </w:r>
    <w:r w:rsidRPr="009343AF">
      <w:rPr>
        <w:rFonts w:eastAsia="Times New Roman" w:cs="Times New Roman"/>
      </w:rPr>
      <w:fldChar w:fldCharType="end"/>
    </w:r>
  </w:p>
  <w:p w14:paraId="116679F9" w14:textId="77777777" w:rsidR="00E64C7E" w:rsidRPr="00C038E6" w:rsidRDefault="00E64C7E" w:rsidP="00937DE9">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660DA" w14:textId="6ACC09C0"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1E4E56CD" w14:textId="2216C178"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83</w:t>
    </w:r>
    <w:r w:rsidRPr="00C04EF7">
      <w:rPr>
        <w:noProof/>
        <w:sz w:val="22"/>
        <w:szCs w:val="22"/>
      </w:rPr>
      <w:fldChar w:fldCharType="end"/>
    </w:r>
  </w:p>
  <w:p w14:paraId="1B0EFEB0" w14:textId="77777777" w:rsidR="00E64C7E" w:rsidRPr="00B90270" w:rsidRDefault="00E64C7E" w:rsidP="00EB555E">
    <w:pPr>
      <w:pStyle w:val="Header"/>
      <w:rPr>
        <w:sz w:val="17"/>
        <w:szCs w:val="17"/>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390D3" w14:textId="4FB8E5AC"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0B27EA5D" w14:textId="204F3BE1"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122</w:t>
    </w:r>
    <w:r w:rsidRPr="00C04EF7">
      <w:rPr>
        <w:noProof/>
        <w:sz w:val="22"/>
        <w:szCs w:val="22"/>
      </w:rPr>
      <w:fldChar w:fldCharType="end"/>
    </w:r>
  </w:p>
  <w:p w14:paraId="7E699923" w14:textId="77777777" w:rsidR="00E64C7E" w:rsidRPr="00B90270" w:rsidRDefault="00E64C7E" w:rsidP="009B2AE0">
    <w:pPr>
      <w:pStyle w:val="Header"/>
      <w:rPr>
        <w:sz w:val="17"/>
        <w:szCs w:val="17"/>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63BA26E" w14:textId="77777777" w:rsidTr="00937DE9">
      <w:tc>
        <w:tcPr>
          <w:tcW w:w="2411" w:type="dxa"/>
          <w:shd w:val="clear" w:color="auto" w:fill="auto"/>
        </w:tcPr>
        <w:p w14:paraId="415A7A9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8EC4AFB" wp14:editId="5C05520E">
                <wp:extent cx="962025" cy="757555"/>
                <wp:effectExtent l="0" t="0" r="9525" b="4445"/>
                <wp:docPr id="442"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1EDE1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8D309AA"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13267EF9" w14:textId="77777777" w:rsidR="00E64C7E" w:rsidRPr="00C038E6" w:rsidRDefault="00E64C7E" w:rsidP="00937DE9">
    <w:pPr>
      <w:pStyle w:val="Header"/>
      <w:jc w:val="righ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26FCBA6A" w14:textId="77777777" w:rsidTr="00937DE9">
      <w:tc>
        <w:tcPr>
          <w:tcW w:w="2411" w:type="dxa"/>
          <w:shd w:val="clear" w:color="auto" w:fill="auto"/>
        </w:tcPr>
        <w:p w14:paraId="62E0DB6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329B8E1" wp14:editId="02A668C2">
                <wp:extent cx="962025" cy="757555"/>
                <wp:effectExtent l="0" t="0" r="9525" b="4445"/>
                <wp:docPr id="44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74D993D"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88834A5" w14:textId="493F9B81"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133</w:t>
    </w:r>
    <w:r w:rsidRPr="009343AF">
      <w:rPr>
        <w:rFonts w:eastAsia="Times New Roman" w:cs="Times New Roman"/>
      </w:rPr>
      <w:fldChar w:fldCharType="end"/>
    </w:r>
  </w:p>
  <w:p w14:paraId="2C588A5D" w14:textId="77777777" w:rsidR="00E64C7E" w:rsidRPr="00C038E6" w:rsidRDefault="00E64C7E" w:rsidP="00937DE9">
    <w:pPr>
      <w:pStyle w:val="Header"/>
      <w:jc w:val="righ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9B699" w14:textId="34BF454D"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1B9ED16B" w14:textId="70FA131B"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123</w:t>
    </w:r>
    <w:r w:rsidRPr="00C04EF7">
      <w:rPr>
        <w:noProof/>
        <w:sz w:val="22"/>
        <w:szCs w:val="22"/>
      </w:rPr>
      <w:fldChar w:fldCharType="end"/>
    </w:r>
  </w:p>
  <w:p w14:paraId="63FF45A4" w14:textId="77777777" w:rsidR="00E64C7E" w:rsidRPr="00B90270" w:rsidRDefault="00E64C7E" w:rsidP="009B2AE0">
    <w:pPr>
      <w:pStyle w:val="Header"/>
      <w:rPr>
        <w:sz w:val="17"/>
        <w:szCs w:val="17"/>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BA6142A" w14:textId="77777777" w:rsidTr="00937DE9">
      <w:tc>
        <w:tcPr>
          <w:tcW w:w="2411" w:type="dxa"/>
          <w:shd w:val="clear" w:color="auto" w:fill="auto"/>
        </w:tcPr>
        <w:p w14:paraId="12FDD177"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F987F7B" wp14:editId="185F8440">
                <wp:extent cx="962025" cy="757555"/>
                <wp:effectExtent l="0" t="0" r="9525" b="4445"/>
                <wp:docPr id="445"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E59873E"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D606366"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36</w:t>
    </w:r>
    <w:r w:rsidRPr="009343AF">
      <w:rPr>
        <w:rFonts w:eastAsia="Times New Roman" w:cs="Times New Roman"/>
      </w:rPr>
      <w:fldChar w:fldCharType="end"/>
    </w:r>
  </w:p>
  <w:p w14:paraId="25D23F96" w14:textId="77777777" w:rsidR="00E64C7E" w:rsidRPr="00FF3BED" w:rsidRDefault="00E64C7E" w:rsidP="00937DE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CB31D" w14:textId="77777777" w:rsidR="00E64C7E" w:rsidRDefault="00E64C7E" w:rsidP="00937DE9">
    <w:pPr>
      <w:pStyle w:val="Header"/>
      <w:jc w:val="righ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0CE11" w14:textId="648E7E08"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0CBE40AA" w14:textId="57206981"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124</w:t>
    </w:r>
    <w:r w:rsidRPr="00C04EF7">
      <w:rPr>
        <w:noProof/>
        <w:sz w:val="22"/>
        <w:szCs w:val="22"/>
      </w:rPr>
      <w:fldChar w:fldCharType="end"/>
    </w:r>
  </w:p>
  <w:p w14:paraId="409A3352" w14:textId="77777777" w:rsidR="00E64C7E" w:rsidRPr="00B90270" w:rsidRDefault="00E64C7E" w:rsidP="009B2AE0">
    <w:pPr>
      <w:pStyle w:val="Header"/>
      <w:rPr>
        <w:sz w:val="17"/>
        <w:szCs w:val="17"/>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011D3E0" w14:textId="77777777" w:rsidTr="00937DE9">
      <w:tc>
        <w:tcPr>
          <w:tcW w:w="2411" w:type="dxa"/>
          <w:shd w:val="clear" w:color="auto" w:fill="auto"/>
        </w:tcPr>
        <w:p w14:paraId="11BFB6B7"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62FFEB3" wp14:editId="2A4B1DF4">
                <wp:extent cx="962025" cy="757555"/>
                <wp:effectExtent l="0" t="0" r="9525" b="4445"/>
                <wp:docPr id="44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D13CB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6FA0B19"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31889CF1" w14:textId="77777777" w:rsidR="00E64C7E" w:rsidRDefault="00E64C7E" w:rsidP="00937DE9">
    <w:pPr>
      <w:pStyle w:val="Header"/>
      <w:jc w:val="righ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5590A817" w14:textId="77777777" w:rsidTr="00937DE9">
      <w:tc>
        <w:tcPr>
          <w:tcW w:w="2411" w:type="dxa"/>
          <w:shd w:val="clear" w:color="auto" w:fill="auto"/>
        </w:tcPr>
        <w:p w14:paraId="63BEC7D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EC8D61C" wp14:editId="19CABA0E">
                <wp:extent cx="962025" cy="757555"/>
                <wp:effectExtent l="0" t="0" r="9525" b="4445"/>
                <wp:docPr id="55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90590C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98D6D39"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37</w:t>
    </w:r>
    <w:r w:rsidRPr="009343AF">
      <w:rPr>
        <w:rFonts w:eastAsia="Times New Roman" w:cs="Times New Roman"/>
      </w:rPr>
      <w:fldChar w:fldCharType="end"/>
    </w:r>
  </w:p>
  <w:p w14:paraId="31A3E8A4" w14:textId="77777777" w:rsidR="00E64C7E" w:rsidRDefault="00E64C7E" w:rsidP="00937DE9">
    <w:pPr>
      <w:pStyle w:val="Header"/>
      <w:jc w:val="right"/>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BBF80" w14:textId="5D5A4A46"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00FE8F29" w14:textId="7D809C70"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126</w:t>
    </w:r>
    <w:r w:rsidRPr="00C04EF7">
      <w:rPr>
        <w:noProof/>
        <w:sz w:val="22"/>
        <w:szCs w:val="22"/>
      </w:rPr>
      <w:fldChar w:fldCharType="end"/>
    </w:r>
  </w:p>
  <w:p w14:paraId="6FDC6C60" w14:textId="77777777" w:rsidR="00E64C7E" w:rsidRPr="00B90270" w:rsidRDefault="00E64C7E" w:rsidP="009B2AE0">
    <w:pPr>
      <w:pStyle w:val="Header"/>
      <w:rPr>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22FBD" w14:textId="3A57F849"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15DE6CC2" w14:textId="53E7E614"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26</w:t>
    </w:r>
    <w:r w:rsidRPr="00C04EF7">
      <w:rPr>
        <w:noProof/>
        <w:sz w:val="22"/>
        <w:szCs w:val="22"/>
      </w:rPr>
      <w:fldChar w:fldCharType="end"/>
    </w:r>
  </w:p>
  <w:p w14:paraId="10532A60" w14:textId="77777777" w:rsidR="00E64C7E" w:rsidRPr="00B90270" w:rsidRDefault="00E64C7E" w:rsidP="00EB555E">
    <w:pPr>
      <w:pStyle w:val="Header"/>
      <w:rPr>
        <w:sz w:val="17"/>
        <w:szCs w:val="17"/>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6DBA4758" w14:textId="77777777" w:rsidTr="00937DE9">
      <w:tc>
        <w:tcPr>
          <w:tcW w:w="2411" w:type="dxa"/>
          <w:shd w:val="clear" w:color="auto" w:fill="auto"/>
        </w:tcPr>
        <w:p w14:paraId="668E60AA"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E6782B5" wp14:editId="640E51A3">
                <wp:extent cx="962025" cy="757555"/>
                <wp:effectExtent l="0" t="0" r="9525" b="4445"/>
                <wp:docPr id="55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F1F458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E4FE0F3"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38</w:t>
    </w:r>
    <w:r w:rsidRPr="009343AF">
      <w:rPr>
        <w:rFonts w:eastAsia="Times New Roman" w:cs="Times New Roman"/>
      </w:rPr>
      <w:fldChar w:fldCharType="end"/>
    </w:r>
  </w:p>
  <w:p w14:paraId="797585FE" w14:textId="77777777" w:rsidR="00E64C7E" w:rsidRDefault="00E64C7E" w:rsidP="00937DE9">
    <w:pPr>
      <w:pStyle w:val="Header"/>
      <w:jc w:val="righ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18952B02" w14:textId="77777777" w:rsidTr="00937DE9">
      <w:tc>
        <w:tcPr>
          <w:tcW w:w="2411" w:type="dxa"/>
          <w:shd w:val="clear" w:color="auto" w:fill="auto"/>
        </w:tcPr>
        <w:p w14:paraId="6B2C466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45ECC09" wp14:editId="13C62560">
                <wp:extent cx="962025" cy="757555"/>
                <wp:effectExtent l="0" t="0" r="9525" b="4445"/>
                <wp:docPr id="55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C94EEAD"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D9F9C22"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5F3584DD" w14:textId="77777777" w:rsidR="00E64C7E" w:rsidRDefault="00E64C7E" w:rsidP="00937DE9">
    <w:pPr>
      <w:pStyle w:val="Header"/>
      <w:jc w:val="righ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58744E7D" w14:textId="77777777" w:rsidTr="00937DE9">
      <w:tc>
        <w:tcPr>
          <w:tcW w:w="2411" w:type="dxa"/>
          <w:shd w:val="clear" w:color="auto" w:fill="auto"/>
        </w:tcPr>
        <w:p w14:paraId="066F9DC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8942F31" wp14:editId="57E32BB0">
                <wp:extent cx="962025" cy="757555"/>
                <wp:effectExtent l="0" t="0" r="9525" b="4445"/>
                <wp:docPr id="55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304566D"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0F408C7"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2D016BF9" w14:textId="77777777" w:rsidR="00E64C7E" w:rsidRDefault="00E64C7E" w:rsidP="00937DE9">
    <w:pPr>
      <w:pStyle w:val="Header"/>
      <w:jc w:val="righ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4ED7CE5" w14:textId="77777777" w:rsidTr="00937DE9">
      <w:tc>
        <w:tcPr>
          <w:tcW w:w="2411" w:type="dxa"/>
          <w:shd w:val="clear" w:color="auto" w:fill="auto"/>
        </w:tcPr>
        <w:p w14:paraId="225F4BAD"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10FE451" wp14:editId="19B6C80D">
                <wp:extent cx="962025" cy="757555"/>
                <wp:effectExtent l="0" t="0" r="9525" b="4445"/>
                <wp:docPr id="5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CE6FFBB"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5DD11CB"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39</w:t>
    </w:r>
    <w:r w:rsidRPr="009343AF">
      <w:rPr>
        <w:rFonts w:eastAsia="Times New Roman" w:cs="Times New Roman"/>
      </w:rPr>
      <w:fldChar w:fldCharType="end"/>
    </w:r>
  </w:p>
  <w:p w14:paraId="2D005FDB" w14:textId="77777777" w:rsidR="00E64C7E" w:rsidRDefault="00E64C7E" w:rsidP="00937DE9">
    <w:pPr>
      <w:pStyle w:val="Header"/>
      <w:jc w:val="righ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47F2D" w14:textId="130BC606"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3D6FADB3" w14:textId="212F6B80"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127</w:t>
    </w:r>
    <w:r w:rsidRPr="00C04EF7">
      <w:rPr>
        <w:noProof/>
        <w:sz w:val="22"/>
        <w:szCs w:val="22"/>
      </w:rPr>
      <w:fldChar w:fldCharType="end"/>
    </w:r>
  </w:p>
  <w:p w14:paraId="390D897D" w14:textId="77777777" w:rsidR="00E64C7E" w:rsidRPr="00B90270" w:rsidRDefault="00E64C7E" w:rsidP="009B2AE0">
    <w:pPr>
      <w:pStyle w:val="Header"/>
      <w:rPr>
        <w:sz w:val="17"/>
        <w:szCs w:val="17"/>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61D31A75" w14:textId="77777777" w:rsidTr="00937DE9">
      <w:tc>
        <w:tcPr>
          <w:tcW w:w="2411" w:type="dxa"/>
          <w:shd w:val="clear" w:color="auto" w:fill="auto"/>
        </w:tcPr>
        <w:p w14:paraId="3DE8DDA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4625B57" wp14:editId="6C56CEC7">
                <wp:extent cx="962025" cy="757555"/>
                <wp:effectExtent l="0" t="0" r="9525" b="4445"/>
                <wp:docPr id="558"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98B589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AAAE6C6"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40</w:t>
    </w:r>
    <w:r w:rsidRPr="009343AF">
      <w:rPr>
        <w:rFonts w:eastAsia="Times New Roman" w:cs="Times New Roman"/>
      </w:rPr>
      <w:fldChar w:fldCharType="end"/>
    </w:r>
  </w:p>
  <w:p w14:paraId="096425D5" w14:textId="77777777" w:rsidR="00E64C7E" w:rsidRDefault="00E64C7E" w:rsidP="00937DE9">
    <w:pPr>
      <w:pStyle w:val="Header"/>
      <w:jc w:val="righ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2B7ED" w14:textId="77777777" w:rsidR="00E64C7E" w:rsidRDefault="00E64C7E" w:rsidP="00937DE9">
    <w:pPr>
      <w:pStyle w:val="Header"/>
      <w:jc w:val="righ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A6104" w14:textId="5F6D1325"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0F68B10B" w14:textId="08DE5CEC"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128</w:t>
    </w:r>
    <w:r w:rsidRPr="00C04EF7">
      <w:rPr>
        <w:noProof/>
        <w:sz w:val="22"/>
        <w:szCs w:val="22"/>
      </w:rPr>
      <w:fldChar w:fldCharType="end"/>
    </w:r>
  </w:p>
  <w:p w14:paraId="7C1265AC" w14:textId="77777777" w:rsidR="00E64C7E" w:rsidRPr="00B90270" w:rsidRDefault="00E64C7E" w:rsidP="009B2AE0">
    <w:pPr>
      <w:pStyle w:val="Header"/>
      <w:rPr>
        <w:sz w:val="17"/>
        <w:szCs w:val="17"/>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4959BC60" w14:textId="77777777" w:rsidTr="00937DE9">
      <w:tc>
        <w:tcPr>
          <w:tcW w:w="2411" w:type="dxa"/>
          <w:shd w:val="clear" w:color="auto" w:fill="auto"/>
        </w:tcPr>
        <w:p w14:paraId="2BCA7567"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7D6598F" wp14:editId="65369A77">
                <wp:extent cx="962025" cy="757555"/>
                <wp:effectExtent l="0" t="0" r="9525" b="4445"/>
                <wp:docPr id="56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106B4FB"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29C9BC0"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42</w:t>
    </w:r>
    <w:r w:rsidRPr="009343AF">
      <w:rPr>
        <w:rFonts w:eastAsia="Times New Roman" w:cs="Times New Roman"/>
      </w:rPr>
      <w:fldChar w:fldCharType="end"/>
    </w:r>
  </w:p>
  <w:p w14:paraId="1D0FC54E" w14:textId="77777777" w:rsidR="00E64C7E" w:rsidRDefault="00E64C7E" w:rsidP="00937DE9">
    <w:pPr>
      <w:pStyle w:val="Header"/>
      <w:jc w:val="righ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91142" w14:textId="71532208"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0FB7ECEB" w14:textId="3671E6DF"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131</w:t>
    </w:r>
    <w:r w:rsidRPr="00C04EF7">
      <w:rPr>
        <w:noProof/>
        <w:sz w:val="22"/>
        <w:szCs w:val="22"/>
      </w:rPr>
      <w:fldChar w:fldCharType="end"/>
    </w:r>
  </w:p>
  <w:p w14:paraId="6B5A6D71" w14:textId="77777777" w:rsidR="00E64C7E" w:rsidRDefault="00E64C7E" w:rsidP="00937DE9">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D2EC0" w14:textId="31C879AB"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61D731EC" w14:textId="35335566"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88</w:t>
    </w:r>
    <w:r w:rsidRPr="00C04EF7">
      <w:rPr>
        <w:noProof/>
        <w:sz w:val="22"/>
        <w:szCs w:val="22"/>
      </w:rPr>
      <w:fldChar w:fldCharType="end"/>
    </w:r>
  </w:p>
  <w:p w14:paraId="32E1825B" w14:textId="77777777" w:rsidR="00E64C7E" w:rsidRPr="00B90270" w:rsidRDefault="00E64C7E" w:rsidP="00EB555E">
    <w:pPr>
      <w:pStyle w:val="Header"/>
      <w:rPr>
        <w:sz w:val="17"/>
        <w:szCs w:val="17"/>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2D045" w14:textId="771DDF47"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3E2CB657" w14:textId="06DEE875"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130</w:t>
    </w:r>
    <w:r w:rsidRPr="00C04EF7">
      <w:rPr>
        <w:noProof/>
        <w:sz w:val="22"/>
        <w:szCs w:val="22"/>
      </w:rPr>
      <w:fldChar w:fldCharType="end"/>
    </w:r>
  </w:p>
  <w:p w14:paraId="675B6C9C" w14:textId="77777777" w:rsidR="00E64C7E" w:rsidRPr="00B90270" w:rsidRDefault="00E64C7E" w:rsidP="009B2AE0">
    <w:pPr>
      <w:pStyle w:val="Header"/>
      <w:rPr>
        <w:sz w:val="17"/>
        <w:szCs w:val="17"/>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15175E01" w14:textId="77777777" w:rsidTr="00937DE9">
      <w:tc>
        <w:tcPr>
          <w:tcW w:w="2411" w:type="dxa"/>
          <w:shd w:val="clear" w:color="auto" w:fill="auto"/>
        </w:tcPr>
        <w:p w14:paraId="77BB20FD"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7291E19" wp14:editId="3F74819E">
                <wp:extent cx="962025" cy="757555"/>
                <wp:effectExtent l="0" t="0" r="9525" b="4445"/>
                <wp:docPr id="565"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0ED926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C7E1040" w14:textId="658B1F8F"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79744" behindDoc="0" locked="0" layoutInCell="0" allowOverlap="1" wp14:anchorId="739D70BF" wp14:editId="79FB543B">
              <wp:simplePos x="0" y="0"/>
              <wp:positionH relativeFrom="margin">
                <wp:align>center</wp:align>
              </wp:positionH>
              <wp:positionV relativeFrom="bottomMargin">
                <wp:posOffset>558800</wp:posOffset>
              </wp:positionV>
              <wp:extent cx="7620000" cy="317500"/>
              <wp:effectExtent l="0" t="0" r="0" b="6350"/>
              <wp:wrapNone/>
              <wp:docPr id="309" name="TITUSE2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4EB6F4"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9D70BF" id="_x0000_t202" coordsize="21600,21600" o:spt="202" path="m,l,21600r21600,l21600,xe">
              <v:stroke joinstyle="miter"/>
              <v:path gradientshapeok="t" o:connecttype="rect"/>
            </v:shapetype>
            <v:shape id="TITUSE26footer" o:spid="_x0000_s1048" type="#_x0000_t202" style="position:absolute;margin-left:0;margin-top:44pt;width:600pt;height:25pt;z-index:2516797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sfrg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nYUKJZDWKtL5dP66+DMcFgBXacXRQJkXoSiHYNlfQoNa+XqOWwF8MQoITTHvAINpx0hS6dn+s&#10;luBBlOH1SL1oLOG4ORmjmiG6OPrOo8kIbRf07bTSxn4VUBNnZFSjtD4Dtl8a20J7iLtMwqKsKtxn&#10;aSXJIaPj81HoDxw9GLySDoBJYIzOamX7kUTDOLwaJoPFeDoZxIt4NEgm4XQQRslVMg7jJL5Z/HTx&#10;ojjdlnku5LKUom+hKP47ibpmbsX3TfQuVQNVmbs6XG6uuutKkz3DXt5UjL90DJ2ggvfpeAKxuv7v&#10;q/RCtdo4yWyzaXwDRKNe6Q3kryi0BuQZJTGKL0q8fMmMfWAa5wM3cebtPX6KCpBc6CxKtqC//2nf&#10;4ZET9FJywHnLqPm2Y1pQUt1KbOgkimMMa/0iHk2GuNCnns2pR+7qa0AaIp+dNx3eVr1ZaKif8GmY&#10;u1vRxSTHuzNqe/Patq8APi1czOcehCOpmF3KleJ9fzvS180T06rrO4t03kE/mSz90H4t1sklYb6z&#10;UJS+Nx3RLavdoOA4e1G6p8e9F6drj3p7IGe/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xVarH64CAABoBQAADgAAAAAAAAAA&#10;AAAAAAAuAgAAZHJzL2Uyb0RvYy54bWxQSwECLQAUAAYACAAAACEAzfLzKNoAAAAIAQAADwAAAAAA&#10;AAAAAAAAAAAIBQAAZHJzL2Rvd25yZXYueG1sUEsFBgAAAAAEAAQA8wAAAA8GAAAAAA==&#10;" o:allowincell="f" filled="f" stroked="f" strokeweight=".5pt">
              <v:path arrowok="t"/>
              <v:textbox>
                <w:txbxContent>
                  <w:p w14:paraId="444EB6F4"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4</w:t>
    </w:r>
    <w:r>
      <w:rPr>
        <w:rFonts w:eastAsia="Times New Roman" w:cs="Times New Roman"/>
        <w:noProof/>
        <w:lang w:val="fr-CH"/>
      </w:rPr>
      <w:t>2</w:t>
    </w:r>
    <w:r w:rsidRPr="009343AF">
      <w:rPr>
        <w:rFonts w:eastAsia="Times New Roman" w:cs="Times New Roman"/>
      </w:rPr>
      <w:fldChar w:fldCharType="end"/>
    </w:r>
  </w:p>
  <w:p w14:paraId="4B423074" w14:textId="77777777" w:rsidR="00E64C7E" w:rsidRDefault="00E64C7E" w:rsidP="00937DE9">
    <w:pPr>
      <w:pStyle w:val="Header"/>
      <w:jc w:val="righ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20DAF744" w14:textId="77777777" w:rsidTr="00937DE9">
      <w:tc>
        <w:tcPr>
          <w:tcW w:w="2411" w:type="dxa"/>
          <w:shd w:val="clear" w:color="auto" w:fill="auto"/>
        </w:tcPr>
        <w:p w14:paraId="4AD30EE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BCAE3A4" wp14:editId="118C01B8">
                <wp:extent cx="962025" cy="757555"/>
                <wp:effectExtent l="0" t="0" r="9525" b="4445"/>
                <wp:docPr id="56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DF0257D"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B4CB0CA" w14:textId="23A25B5E"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4</w:t>
    </w:r>
    <w:r>
      <w:rPr>
        <w:rFonts w:eastAsia="Times New Roman" w:cs="Times New Roman"/>
        <w:noProof/>
        <w:lang w:val="fr-CH"/>
      </w:rPr>
      <w:t>4</w:t>
    </w:r>
    <w:r w:rsidRPr="009343AF">
      <w:rPr>
        <w:rFonts w:eastAsia="Times New Roman" w:cs="Times New Roman"/>
      </w:rPr>
      <w:fldChar w:fldCharType="end"/>
    </w:r>
  </w:p>
  <w:p w14:paraId="1826FAFE" w14:textId="77777777" w:rsidR="00E64C7E" w:rsidRDefault="00E64C7E" w:rsidP="00937DE9">
    <w:pPr>
      <w:pStyle w:val="Header"/>
      <w:jc w:val="righ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6D54859A" w14:textId="77777777" w:rsidTr="00937DE9">
      <w:tc>
        <w:tcPr>
          <w:tcW w:w="2411" w:type="dxa"/>
          <w:shd w:val="clear" w:color="auto" w:fill="auto"/>
        </w:tcPr>
        <w:p w14:paraId="4CFFE72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32A9BFA" wp14:editId="54AE9F22">
                <wp:extent cx="962025" cy="757555"/>
                <wp:effectExtent l="0" t="0" r="9525" b="4445"/>
                <wp:docPr id="56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05378F8"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E965809" w14:textId="2EAB3244"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4</w:t>
    </w:r>
    <w:r>
      <w:rPr>
        <w:rFonts w:eastAsia="Times New Roman" w:cs="Times New Roman"/>
        <w:noProof/>
        <w:lang w:val="fr-CH"/>
      </w:rPr>
      <w:t>5</w:t>
    </w:r>
    <w:r w:rsidRPr="009343AF">
      <w:rPr>
        <w:rFonts w:eastAsia="Times New Roman" w:cs="Times New Roman"/>
      </w:rPr>
      <w:fldChar w:fldCharType="end"/>
    </w:r>
  </w:p>
  <w:p w14:paraId="48BC2B1C" w14:textId="77777777" w:rsidR="00E64C7E" w:rsidRDefault="00E64C7E" w:rsidP="00937DE9">
    <w:pPr>
      <w:pStyle w:val="Header"/>
      <w:jc w:val="right"/>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B5A20" w14:textId="011EA15C"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514D6613" w14:textId="09F593D6"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132</w:t>
    </w:r>
    <w:r w:rsidRPr="00C04EF7">
      <w:rPr>
        <w:noProof/>
        <w:sz w:val="22"/>
        <w:szCs w:val="22"/>
      </w:rPr>
      <w:fldChar w:fldCharType="end"/>
    </w:r>
  </w:p>
  <w:p w14:paraId="5A5A6073" w14:textId="77777777" w:rsidR="00E64C7E" w:rsidRPr="00B90270" w:rsidRDefault="00E64C7E" w:rsidP="009B2AE0">
    <w:pPr>
      <w:pStyle w:val="Header"/>
      <w:rPr>
        <w:sz w:val="17"/>
        <w:szCs w:val="17"/>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6A110CD" w14:textId="77777777" w:rsidTr="00937DE9">
      <w:tc>
        <w:tcPr>
          <w:tcW w:w="2411" w:type="dxa"/>
          <w:shd w:val="clear" w:color="auto" w:fill="auto"/>
        </w:tcPr>
        <w:p w14:paraId="18EA8C17"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787307B" wp14:editId="785BC316">
                <wp:extent cx="962025" cy="757555"/>
                <wp:effectExtent l="0" t="0" r="9525" b="4445"/>
                <wp:docPr id="56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90D19BB"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0E314E" w14:textId="336D7463"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77867D4F" w14:textId="77777777" w:rsidR="00E64C7E" w:rsidRDefault="00E64C7E" w:rsidP="00937DE9">
    <w:pPr>
      <w:pStyle w:val="Header"/>
      <w:jc w:val="right"/>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124A1605" w14:textId="77777777" w:rsidTr="00937DE9">
      <w:tc>
        <w:tcPr>
          <w:tcW w:w="2411" w:type="dxa"/>
          <w:shd w:val="clear" w:color="auto" w:fill="auto"/>
        </w:tcPr>
        <w:p w14:paraId="0A3EC2A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3580C1D" wp14:editId="13D5AEBF">
                <wp:extent cx="962025" cy="757555"/>
                <wp:effectExtent l="0" t="0" r="9525" b="4445"/>
                <wp:docPr id="57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BD6EA2"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F3B7723" w14:textId="48C5FA2B"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80768" behindDoc="0" locked="0" layoutInCell="0" allowOverlap="1" wp14:anchorId="079D92C2" wp14:editId="4313C6E3">
              <wp:simplePos x="0" y="0"/>
              <wp:positionH relativeFrom="margin">
                <wp:align>center</wp:align>
              </wp:positionH>
              <wp:positionV relativeFrom="bottomMargin">
                <wp:posOffset>558800</wp:posOffset>
              </wp:positionV>
              <wp:extent cx="7620000" cy="317500"/>
              <wp:effectExtent l="0" t="0" r="0" b="6350"/>
              <wp:wrapNone/>
              <wp:docPr id="316" name="TITUSO2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FF3C96"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9D92C2" id="_x0000_t202" coordsize="21600,21600" o:spt="202" path="m,l,21600r21600,l21600,xe">
              <v:stroke joinstyle="miter"/>
              <v:path gradientshapeok="t" o:connecttype="rect"/>
            </v:shapetype>
            <v:shape id="TITUSO28footer" o:spid="_x0000_s1049" type="#_x0000_t202" style="position:absolute;margin-left:0;margin-top:44pt;width:600pt;height:25pt;z-index:25168076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DDrQIAAGgFAAAOAAAAZHJzL2Uyb0RvYy54bWysVE1v2zAMvQ/YfxB0T22nzpdRp0hbZCgQ&#10;tAWSomdFlhujsqhJSuJu6H8fJTtp2u0wDLvYlPhEke+Rurhsakl2wtgKVE6Ts5gSoTgUlXrO6eNq&#10;3htTYh1TBZOgRE5fhaWX069fLvY6E33YgCyEIRhE2Wyvc7pxTmdRZPlG1MyegRYKnSWYmjlcmueo&#10;MGyP0WsZ9eN4GO3BFNoAF9bi7k3rpNMQvywFd/dlaYUjMqeYmwtfE75r/42mFyx7NkxvKt6lwf4h&#10;i5pVCi89hrphjpGtqX4LVVfcgIXSnXGoIyjLiotQA1aTxJ+qWW6YFqEWJMfqI032/4Xld7sHQ6oi&#10;p+fJkBLFahRpdbt6XN73xyWAE8ZztNc2Q+hSI9g1V9Cg1qFeqxfAXyxCohNMe8Ai2nPSlKb2f6yW&#10;4EGU4fVIvWgc4bg5GqKaMbo4+s6T0QBtH/T9tDbWfRNQE2/k1KC0IQO2W1jXQg8Qf5mCeSUl7rNM&#10;KrLP6fB8EIcDRw8Gl8oDMAmM0VmtbD8nST+Nr/qT3nw4HvXSeTroTUbxuBcnk6vJME4n6c38zcdL&#10;0mxTFYVQi0qJQwsl6d9J1DVzK35oog+pWpBV4evwufnqrqUhO4a9vJaMv3QMnaCij+kEArG6wz9U&#10;GYRqtfGSuWbdhAZA/ZEuv7WG4hWFNoA8oyRW83mFly+YdQ/M4HzgJs68u8dPKQHJhc6iZAPmx5/2&#10;PR45QS8le5y3nNrvW2YEJfJWYUNPkjTFsC4s0sGojwtz6lmfetS2vgakIQnZBdPjnTyYpYH6CZ+G&#10;mb8VXUxxvDun7mBeu/YVwKeFi9ksgHAkNXMLtdT80N+e9FXzxIzu+s4hnXdwmEyWfWq/FuvlUjDb&#10;Oiir0JvvrHaDguMcROmeHv9enK4D6v2BnP4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J6pDDrQIAAGgFAAAOAAAAAAAAAAAA&#10;AAAAAC4CAABkcnMvZTJvRG9jLnhtbFBLAQItABQABgAIAAAAIQDN8vMo2gAAAAgBAAAPAAAAAAAA&#10;AAAAAAAAAAcFAABkcnMvZG93bnJldi54bWxQSwUGAAAAAAQABADzAAAADgYAAAAA&#10;" o:allowincell="f" filled="f" stroked="f" strokeweight=".5pt">
              <v:path arrowok="t"/>
              <v:textbox>
                <w:txbxContent>
                  <w:p w14:paraId="5AFF3C96"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14</w:t>
    </w:r>
    <w:r>
      <w:rPr>
        <w:rFonts w:eastAsia="Times New Roman" w:cs="Times New Roman"/>
        <w:noProof/>
        <w:lang w:val="fr-CH"/>
      </w:rPr>
      <w:t>4</w:t>
    </w:r>
    <w:r w:rsidRPr="009343AF">
      <w:rPr>
        <w:rFonts w:eastAsia="Times New Roman" w:cs="Times New Roman"/>
      </w:rPr>
      <w:fldChar w:fldCharType="end"/>
    </w:r>
  </w:p>
  <w:p w14:paraId="675651D4" w14:textId="77777777" w:rsidR="00E64C7E" w:rsidRDefault="00E64C7E" w:rsidP="00937DE9">
    <w:pPr>
      <w:pStyle w:val="Header"/>
      <w:jc w:val="right"/>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FBEE6" w14:textId="188D8CCE"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4A6B4FFA" w14:textId="46DA1A80"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133</w:t>
    </w:r>
    <w:r w:rsidRPr="00C04EF7">
      <w:rPr>
        <w:noProof/>
        <w:sz w:val="22"/>
        <w:szCs w:val="22"/>
      </w:rPr>
      <w:fldChar w:fldCharType="end"/>
    </w:r>
  </w:p>
  <w:p w14:paraId="363AD0DA" w14:textId="77777777" w:rsidR="00E64C7E" w:rsidRPr="00B90270" w:rsidRDefault="00E64C7E" w:rsidP="009B2AE0">
    <w:pPr>
      <w:pStyle w:val="Header"/>
      <w:rPr>
        <w:sz w:val="17"/>
        <w:szCs w:val="17"/>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66B4B6D" w14:textId="77777777" w:rsidTr="00937DE9">
      <w:tc>
        <w:tcPr>
          <w:tcW w:w="2411" w:type="dxa"/>
          <w:shd w:val="clear" w:color="auto" w:fill="auto"/>
        </w:tcPr>
        <w:p w14:paraId="08AC72F3"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6EFEA17" wp14:editId="0CF42E47">
                <wp:extent cx="962025" cy="757555"/>
                <wp:effectExtent l="0" t="0" r="9525" b="4445"/>
                <wp:docPr id="57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AC298C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D398598" w14:textId="1FFE5849"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4</w:t>
    </w:r>
    <w:r>
      <w:rPr>
        <w:rFonts w:eastAsia="Times New Roman" w:cs="Times New Roman"/>
        <w:noProof/>
        <w:lang w:val="fr-CH"/>
      </w:rPr>
      <w:t>6</w:t>
    </w:r>
    <w:r w:rsidRPr="009343AF">
      <w:rPr>
        <w:rFonts w:eastAsia="Times New Roman" w:cs="Times New Roman"/>
      </w:rPr>
      <w:fldChar w:fldCharType="end"/>
    </w:r>
  </w:p>
  <w:p w14:paraId="72C6C865" w14:textId="77777777" w:rsidR="00E64C7E" w:rsidRDefault="00E64C7E" w:rsidP="00937DE9">
    <w:pPr>
      <w:pStyle w:val="Header"/>
      <w:jc w:val="righ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8BD0891" w14:textId="77777777" w:rsidTr="00937DE9">
      <w:tc>
        <w:tcPr>
          <w:tcW w:w="2411" w:type="dxa"/>
          <w:shd w:val="clear" w:color="auto" w:fill="auto"/>
        </w:tcPr>
        <w:p w14:paraId="3800B29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EA01CEF" wp14:editId="2F82A6B6">
                <wp:extent cx="962025" cy="757555"/>
                <wp:effectExtent l="0" t="0" r="9525" b="4445"/>
                <wp:docPr id="57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D03CE6"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6FE6151" w14:textId="03FF47CB"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77E83491" w14:textId="77777777" w:rsidR="00E64C7E" w:rsidRDefault="00E64C7E" w:rsidP="00937DE9">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98B37" w14:textId="135FB630"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501E7F5E" w14:textId="59387893"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84</w:t>
    </w:r>
    <w:r w:rsidRPr="00C04EF7">
      <w:rPr>
        <w:noProof/>
        <w:sz w:val="22"/>
        <w:szCs w:val="22"/>
      </w:rPr>
      <w:fldChar w:fldCharType="end"/>
    </w:r>
  </w:p>
  <w:p w14:paraId="506D6AAB" w14:textId="77777777" w:rsidR="00E64C7E" w:rsidRPr="00B90270" w:rsidRDefault="00E64C7E" w:rsidP="00EB555E">
    <w:pPr>
      <w:pStyle w:val="Header"/>
      <w:rPr>
        <w:sz w:val="17"/>
        <w:szCs w:val="17"/>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36FA5" w14:textId="34634475"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374EB8A0" w14:textId="53DDC884"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134</w:t>
    </w:r>
    <w:r w:rsidRPr="00C04EF7">
      <w:rPr>
        <w:noProof/>
        <w:sz w:val="22"/>
        <w:szCs w:val="22"/>
      </w:rPr>
      <w:fldChar w:fldCharType="end"/>
    </w:r>
  </w:p>
  <w:p w14:paraId="0E171FE5" w14:textId="77777777" w:rsidR="00E64C7E" w:rsidRPr="00B90270" w:rsidRDefault="00E64C7E" w:rsidP="009B2AE0">
    <w:pPr>
      <w:pStyle w:val="Header"/>
      <w:rPr>
        <w:sz w:val="17"/>
        <w:szCs w:val="17"/>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8366391" w14:textId="77777777" w:rsidTr="00937DE9">
      <w:tc>
        <w:tcPr>
          <w:tcW w:w="2411" w:type="dxa"/>
          <w:shd w:val="clear" w:color="auto" w:fill="auto"/>
        </w:tcPr>
        <w:p w14:paraId="3695100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1064445" wp14:editId="6875BBFE">
                <wp:extent cx="962025" cy="757555"/>
                <wp:effectExtent l="0" t="0" r="9525" b="4445"/>
                <wp:docPr id="5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F93E7F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996890B" w14:textId="74C8D7A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3F143CE5" w14:textId="77777777" w:rsidR="00E64C7E" w:rsidRDefault="00E64C7E" w:rsidP="00937DE9">
    <w:pPr>
      <w:pStyle w:val="Header"/>
      <w:jc w:val="righ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1EB96E4C" w14:textId="77777777" w:rsidTr="00937DE9">
      <w:tc>
        <w:tcPr>
          <w:tcW w:w="2411" w:type="dxa"/>
          <w:shd w:val="clear" w:color="auto" w:fill="auto"/>
        </w:tcPr>
        <w:p w14:paraId="3412BE7D"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7B9F092" wp14:editId="034EC232">
                <wp:extent cx="962025" cy="757555"/>
                <wp:effectExtent l="0" t="0" r="9525" b="4445"/>
                <wp:docPr id="67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E228E49"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AC9230A" w14:textId="7AE46112"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14</w:t>
    </w:r>
    <w:r>
      <w:rPr>
        <w:rFonts w:eastAsia="Times New Roman" w:cs="Times New Roman"/>
        <w:noProof/>
        <w:lang w:val="fr-CH"/>
      </w:rPr>
      <w:t>6</w:t>
    </w:r>
    <w:r w:rsidRPr="009343AF">
      <w:rPr>
        <w:rFonts w:eastAsia="Times New Roman" w:cs="Times New Roman"/>
      </w:rPr>
      <w:fldChar w:fldCharType="end"/>
    </w:r>
  </w:p>
  <w:p w14:paraId="215210C6" w14:textId="77777777" w:rsidR="00E64C7E" w:rsidRDefault="00E64C7E" w:rsidP="00937DE9">
    <w:pPr>
      <w:pStyle w:val="Header"/>
      <w:jc w:val="right"/>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B30C8" w14:textId="01138802"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11EB28CC" w14:textId="5EE21E1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135</w:t>
    </w:r>
    <w:r w:rsidRPr="00C04EF7">
      <w:rPr>
        <w:noProof/>
        <w:sz w:val="22"/>
        <w:szCs w:val="22"/>
      </w:rPr>
      <w:fldChar w:fldCharType="end"/>
    </w:r>
  </w:p>
  <w:p w14:paraId="36CA26BE" w14:textId="77777777" w:rsidR="00E64C7E" w:rsidRPr="00B90270" w:rsidRDefault="00E64C7E" w:rsidP="009B2AE0">
    <w:pPr>
      <w:pStyle w:val="Header"/>
      <w:rPr>
        <w:sz w:val="17"/>
        <w:szCs w:val="17"/>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3D083164" w14:textId="77777777" w:rsidTr="00937DE9">
      <w:tc>
        <w:tcPr>
          <w:tcW w:w="2411" w:type="dxa"/>
          <w:shd w:val="clear" w:color="auto" w:fill="auto"/>
        </w:tcPr>
        <w:p w14:paraId="482498C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3A8FF4E" wp14:editId="45571CB1">
                <wp:extent cx="962025" cy="757555"/>
                <wp:effectExtent l="0" t="0" r="9525" b="4445"/>
                <wp:docPr id="67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F04FA6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E5BA496" w14:textId="3B36495B"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4</w:t>
    </w:r>
    <w:r>
      <w:rPr>
        <w:rFonts w:eastAsia="Times New Roman" w:cs="Times New Roman"/>
        <w:noProof/>
        <w:lang w:val="fr-CH"/>
      </w:rPr>
      <w:t>8</w:t>
    </w:r>
    <w:r w:rsidRPr="009343AF">
      <w:rPr>
        <w:rFonts w:eastAsia="Times New Roman" w:cs="Times New Roman"/>
      </w:rPr>
      <w:fldChar w:fldCharType="end"/>
    </w:r>
  </w:p>
  <w:p w14:paraId="1CC617D7" w14:textId="77777777" w:rsidR="00E64C7E" w:rsidRDefault="00E64C7E" w:rsidP="00937DE9">
    <w:pPr>
      <w:pStyle w:val="Header"/>
      <w:jc w:val="right"/>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5922DF3D" w14:textId="77777777" w:rsidTr="00937DE9">
      <w:tc>
        <w:tcPr>
          <w:tcW w:w="2411" w:type="dxa"/>
          <w:shd w:val="clear" w:color="auto" w:fill="auto"/>
        </w:tcPr>
        <w:p w14:paraId="248ED72A"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9F48579" wp14:editId="74B13E42">
                <wp:extent cx="962025" cy="757555"/>
                <wp:effectExtent l="0" t="0" r="9525" b="4445"/>
                <wp:docPr id="67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6E137B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9DB01C0" w14:textId="6A394C0B"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51DEED61" w14:textId="77777777" w:rsidR="00E64C7E" w:rsidRDefault="00E64C7E" w:rsidP="00937DE9">
    <w:pPr>
      <w:pStyle w:val="Header"/>
      <w:jc w:val="right"/>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0B14A" w14:textId="2D4AECCF"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561E1256" w14:textId="0ED57B80"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136</w:t>
    </w:r>
    <w:r w:rsidRPr="00C04EF7">
      <w:rPr>
        <w:noProof/>
        <w:sz w:val="22"/>
        <w:szCs w:val="22"/>
      </w:rPr>
      <w:fldChar w:fldCharType="end"/>
    </w:r>
  </w:p>
  <w:p w14:paraId="6BBA837C" w14:textId="77777777" w:rsidR="00E64C7E" w:rsidRPr="00B90270" w:rsidRDefault="00E64C7E" w:rsidP="009B2AE0">
    <w:pPr>
      <w:pStyle w:val="Header"/>
      <w:rPr>
        <w:sz w:val="17"/>
        <w:szCs w:val="17"/>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D5AE301" w14:textId="77777777" w:rsidTr="00937DE9">
      <w:tc>
        <w:tcPr>
          <w:tcW w:w="2411" w:type="dxa"/>
          <w:shd w:val="clear" w:color="auto" w:fill="auto"/>
        </w:tcPr>
        <w:p w14:paraId="6EA4783D"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B0F2A17" wp14:editId="4FCE8A13">
                <wp:extent cx="962025" cy="757555"/>
                <wp:effectExtent l="0" t="0" r="9525" b="4445"/>
                <wp:docPr id="724"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6A5AFED"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2C350E9"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50</w:t>
    </w:r>
    <w:r w:rsidRPr="009343AF">
      <w:rPr>
        <w:rFonts w:eastAsia="Times New Roman" w:cs="Times New Roman"/>
      </w:rPr>
      <w:fldChar w:fldCharType="end"/>
    </w:r>
  </w:p>
  <w:p w14:paraId="4A03F9A6" w14:textId="77777777" w:rsidR="00E64C7E" w:rsidRPr="00FF3BED" w:rsidRDefault="00E64C7E" w:rsidP="00937DE9">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E64C7E" w:rsidRPr="005A314F" w14:paraId="1CF5D5A0" w14:textId="77777777" w:rsidTr="00D56140">
      <w:tc>
        <w:tcPr>
          <w:tcW w:w="2411" w:type="dxa"/>
          <w:shd w:val="clear" w:color="auto" w:fill="auto"/>
        </w:tcPr>
        <w:p w14:paraId="2EDA61DA" w14:textId="77777777" w:rsidR="00E64C7E" w:rsidRPr="00456171" w:rsidRDefault="00E64C7E" w:rsidP="002413A9">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1446A39F" wp14:editId="74FFD071">
                <wp:extent cx="962025" cy="757555"/>
                <wp:effectExtent l="0" t="0" r="9525" b="4445"/>
                <wp:docPr id="72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0AE8B85F" w14:textId="77777777" w:rsidR="00E64C7E" w:rsidRPr="00456171" w:rsidRDefault="00E64C7E" w:rsidP="002413A9">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EN MATIÈRE DE PROPRIÉTÉ INDUSTRIELLE</w:t>
          </w:r>
        </w:p>
      </w:tc>
    </w:tr>
  </w:tbl>
  <w:p w14:paraId="1E112F0C" w14:textId="42F6C713" w:rsidR="00E64C7E" w:rsidRPr="00457C0B" w:rsidRDefault="00E64C7E"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Pr>
        <w:rFonts w:eastAsia="Times New Roman" w:cs="Times New Roman"/>
        <w:noProof/>
        <w:sz w:val="17"/>
        <w:szCs w:val="20"/>
        <w:lang w:val="fr-FR" w:eastAsia="en-US"/>
      </w:rPr>
      <w:t>50</w:t>
    </w:r>
    <w:r w:rsidRPr="00456171">
      <w:rPr>
        <w:rFonts w:eastAsia="Times New Roman" w:cs="Times New Roman"/>
        <w:sz w:val="17"/>
        <w:szCs w:val="20"/>
        <w:lang w:eastAsia="en-US"/>
      </w:rPr>
      <w:fldChar w:fldCharType="end"/>
    </w:r>
  </w:p>
  <w:p w14:paraId="69759ED8" w14:textId="77777777" w:rsidR="00E64C7E" w:rsidRPr="00B90270" w:rsidRDefault="00E64C7E" w:rsidP="009B2AE0">
    <w:pPr>
      <w:pStyle w:val="Header"/>
      <w:rPr>
        <w:sz w:val="17"/>
        <w:szCs w:val="17"/>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0880" w14:textId="77E4FE3B"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1F89D465" w14:textId="59C844C9"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137</w:t>
    </w:r>
    <w:r w:rsidRPr="00C04EF7">
      <w:rPr>
        <w:noProof/>
        <w:sz w:val="22"/>
        <w:szCs w:val="22"/>
      </w:rPr>
      <w:fldChar w:fldCharType="end"/>
    </w:r>
  </w:p>
  <w:p w14:paraId="5BFED211" w14:textId="77777777" w:rsidR="00E64C7E" w:rsidRPr="00B90270" w:rsidRDefault="00E64C7E" w:rsidP="009B2AE0">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64C7E" w:rsidRPr="009343AF" w14:paraId="31EB00D2" w14:textId="77777777" w:rsidTr="00EB555E">
      <w:trPr>
        <w:trHeight w:val="1415"/>
      </w:trPr>
      <w:tc>
        <w:tcPr>
          <w:tcW w:w="2356" w:type="dxa"/>
          <w:shd w:val="clear" w:color="auto" w:fill="auto"/>
        </w:tcPr>
        <w:p w14:paraId="190548E3" w14:textId="77777777" w:rsidR="00E64C7E" w:rsidRPr="009343AF" w:rsidRDefault="00E64C7E"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109DC6F" wp14:editId="725A4D30">
                <wp:extent cx="1092200" cy="774700"/>
                <wp:effectExtent l="0" t="0" r="0" b="6350"/>
                <wp:docPr id="377" name="Picture 8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7AC9FC8F" w14:textId="77777777" w:rsidR="00E64C7E" w:rsidRPr="009343AF" w:rsidRDefault="00E64C7E"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F8B5055" w14:textId="314BF743" w:rsidR="00E64C7E" w:rsidRPr="009343AF" w:rsidRDefault="00E64C7E"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3E9590C4" w14:textId="77777777" w:rsidR="00E64C7E" w:rsidRPr="00B90270" w:rsidRDefault="00E64C7E" w:rsidP="00EB555E">
    <w:pPr>
      <w:pStyle w:val="Header"/>
      <w:rPr>
        <w:sz w:val="17"/>
        <w:szCs w:val="17"/>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3E3998B" w14:textId="77777777" w:rsidTr="00937DE9">
      <w:tc>
        <w:tcPr>
          <w:tcW w:w="2411" w:type="dxa"/>
          <w:shd w:val="clear" w:color="auto" w:fill="auto"/>
        </w:tcPr>
        <w:p w14:paraId="42E00D8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A05F171" wp14:editId="110C42A3">
                <wp:extent cx="962025" cy="757555"/>
                <wp:effectExtent l="0" t="0" r="9525" b="4445"/>
                <wp:docPr id="72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8738C8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D865CA8" w14:textId="031DDBF9"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269DA047" w14:textId="77777777" w:rsidR="00E64C7E" w:rsidRDefault="00E64C7E" w:rsidP="00937DE9">
    <w:pPr>
      <w:pStyle w:val="Header"/>
      <w:jc w:val="right"/>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6780F1A5" w14:textId="77777777" w:rsidTr="00937DE9">
      <w:tc>
        <w:tcPr>
          <w:tcW w:w="2411" w:type="dxa"/>
          <w:shd w:val="clear" w:color="auto" w:fill="auto"/>
        </w:tcPr>
        <w:p w14:paraId="7F54EA93"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E651EBD" wp14:editId="285902FE">
                <wp:extent cx="962025" cy="757555"/>
                <wp:effectExtent l="0" t="0" r="9525" b="4445"/>
                <wp:docPr id="7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7B7F6B8"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8C32A12" w14:textId="4991DC26"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1</w:t>
    </w:r>
    <w:r w:rsidRPr="009343AF">
      <w:rPr>
        <w:rFonts w:eastAsia="Times New Roman" w:cs="Times New Roman"/>
      </w:rPr>
      <w:fldChar w:fldCharType="end"/>
    </w:r>
  </w:p>
  <w:p w14:paraId="5231DA4A" w14:textId="77777777" w:rsidR="00E64C7E" w:rsidRDefault="00E64C7E" w:rsidP="00937DE9">
    <w:pPr>
      <w:pStyle w:val="Header"/>
      <w:jc w:val="right"/>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E367" w14:textId="0F93CACA"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6E0DD888" w14:textId="35A829BC"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138</w:t>
    </w:r>
    <w:r w:rsidRPr="00C04EF7">
      <w:rPr>
        <w:noProof/>
        <w:sz w:val="22"/>
        <w:szCs w:val="22"/>
      </w:rPr>
      <w:fldChar w:fldCharType="end"/>
    </w:r>
  </w:p>
  <w:p w14:paraId="01BA0E12" w14:textId="77777777" w:rsidR="00E64C7E" w:rsidRPr="00B90270" w:rsidRDefault="00E64C7E" w:rsidP="009B2AE0">
    <w:pPr>
      <w:pStyle w:val="Header"/>
      <w:rPr>
        <w:sz w:val="17"/>
        <w:szCs w:val="17"/>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0FAD863" w14:textId="77777777" w:rsidTr="00937DE9">
      <w:tc>
        <w:tcPr>
          <w:tcW w:w="2411" w:type="dxa"/>
          <w:shd w:val="clear" w:color="auto" w:fill="auto"/>
        </w:tcPr>
        <w:p w14:paraId="7712209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644CFA8" wp14:editId="18DF172E">
                <wp:extent cx="962025" cy="757555"/>
                <wp:effectExtent l="0" t="0" r="9525" b="4445"/>
                <wp:docPr id="73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78DE7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24C3C68" w14:textId="46146208"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2</w:t>
    </w:r>
    <w:r w:rsidRPr="009343AF">
      <w:rPr>
        <w:rFonts w:eastAsia="Times New Roman" w:cs="Times New Roman"/>
      </w:rPr>
      <w:fldChar w:fldCharType="end"/>
    </w:r>
  </w:p>
  <w:p w14:paraId="21B65818" w14:textId="77777777" w:rsidR="00E64C7E" w:rsidRDefault="00E64C7E" w:rsidP="00937DE9">
    <w:pPr>
      <w:pStyle w:val="Header"/>
      <w:jc w:val="righ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7A3A8498" w14:textId="77777777" w:rsidTr="00937DE9">
      <w:tc>
        <w:tcPr>
          <w:tcW w:w="2411" w:type="dxa"/>
          <w:shd w:val="clear" w:color="auto" w:fill="auto"/>
        </w:tcPr>
        <w:p w14:paraId="1F13EE2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1890D90" wp14:editId="41DA1C96">
                <wp:extent cx="962025" cy="757555"/>
                <wp:effectExtent l="0" t="0" r="9525" b="4445"/>
                <wp:docPr id="73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AA4AAD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1FDA58B" w14:textId="340DCE94"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15</w:t>
    </w:r>
    <w:r>
      <w:rPr>
        <w:rFonts w:eastAsia="Times New Roman" w:cs="Times New Roman"/>
        <w:noProof/>
        <w:lang w:val="fr-CH"/>
      </w:rPr>
      <w:t>1</w:t>
    </w:r>
    <w:r w:rsidRPr="009343AF">
      <w:rPr>
        <w:rFonts w:eastAsia="Times New Roman" w:cs="Times New Roman"/>
      </w:rPr>
      <w:fldChar w:fldCharType="end"/>
    </w:r>
  </w:p>
  <w:p w14:paraId="6AC495BE" w14:textId="77777777" w:rsidR="00E64C7E" w:rsidRDefault="00E64C7E" w:rsidP="00937DE9">
    <w:pPr>
      <w:pStyle w:val="Header"/>
      <w:jc w:val="right"/>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EB723" w14:textId="6AF13C7B"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4EB48E29" w14:textId="4D71950F"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139</w:t>
    </w:r>
    <w:r w:rsidRPr="00C04EF7">
      <w:rPr>
        <w:noProof/>
        <w:sz w:val="22"/>
        <w:szCs w:val="22"/>
      </w:rPr>
      <w:fldChar w:fldCharType="end"/>
    </w:r>
  </w:p>
  <w:p w14:paraId="6A618B56" w14:textId="77777777" w:rsidR="00E64C7E" w:rsidRPr="00B90270" w:rsidRDefault="00E64C7E" w:rsidP="009B2AE0">
    <w:pPr>
      <w:pStyle w:val="Header"/>
      <w:rPr>
        <w:sz w:val="17"/>
        <w:szCs w:val="17"/>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02005ADA" w14:textId="77777777" w:rsidTr="00937DE9">
      <w:tc>
        <w:tcPr>
          <w:tcW w:w="2411" w:type="dxa"/>
          <w:shd w:val="clear" w:color="auto" w:fill="auto"/>
        </w:tcPr>
        <w:p w14:paraId="4EE0021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C41FE4E" wp14:editId="7AC5B546">
                <wp:extent cx="962025" cy="757555"/>
                <wp:effectExtent l="0" t="0" r="9525" b="4445"/>
                <wp:docPr id="73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BC045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2AA025C" w14:textId="6B221CFF"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2F2977DB" w14:textId="77777777" w:rsidR="00E64C7E" w:rsidRDefault="00E64C7E" w:rsidP="00937DE9">
    <w:pPr>
      <w:pStyle w:val="Header"/>
      <w:jc w:val="right"/>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1F81B2E5" w14:textId="77777777" w:rsidTr="00937DE9">
      <w:tc>
        <w:tcPr>
          <w:tcW w:w="2411" w:type="dxa"/>
          <w:shd w:val="clear" w:color="auto" w:fill="auto"/>
        </w:tcPr>
        <w:p w14:paraId="2FE6241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DC82E73" wp14:editId="53AABA88">
                <wp:extent cx="962025" cy="757555"/>
                <wp:effectExtent l="0" t="0" r="9525" b="4445"/>
                <wp:docPr id="73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B02A506"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DB8BB41" w14:textId="453A3B22"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42F49211" w14:textId="77777777" w:rsidR="00E64C7E" w:rsidRDefault="00E64C7E" w:rsidP="00937DE9">
    <w:pPr>
      <w:pStyle w:val="Header"/>
      <w:jc w:val="right"/>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B8CF6" w14:textId="2EFB37AF" w:rsidR="00E64C7E" w:rsidRPr="00C04EF7" w:rsidRDefault="00E64C7E" w:rsidP="007C01A3">
    <w:pPr>
      <w:pStyle w:val="Header"/>
      <w:jc w:val="right"/>
      <w:rPr>
        <w:noProof/>
        <w:sz w:val="22"/>
        <w:szCs w:val="22"/>
      </w:rPr>
    </w:pPr>
    <w:r w:rsidRPr="00C04EF7">
      <w:rPr>
        <w:noProof/>
        <w:sz w:val="22"/>
        <w:szCs w:val="22"/>
      </w:rPr>
      <w:t>CWS/9/12</w:t>
    </w:r>
    <w:r w:rsidR="005A314F">
      <w:rPr>
        <w:noProof/>
        <w:sz w:val="22"/>
        <w:szCs w:val="22"/>
      </w:rPr>
      <w:t xml:space="preserve"> Rev.</w:t>
    </w:r>
  </w:p>
  <w:p w14:paraId="130B6BB9" w14:textId="5D9C2381"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5A314F">
      <w:rPr>
        <w:noProof/>
        <w:sz w:val="22"/>
        <w:szCs w:val="22"/>
        <w:lang w:val="de-CH"/>
      </w:rPr>
      <w:t>140</w:t>
    </w:r>
    <w:r w:rsidRPr="00C04EF7">
      <w:rPr>
        <w:noProof/>
        <w:sz w:val="22"/>
        <w:szCs w:val="22"/>
      </w:rPr>
      <w:fldChar w:fldCharType="end"/>
    </w:r>
  </w:p>
  <w:p w14:paraId="77C700CF" w14:textId="77777777" w:rsidR="00E64C7E" w:rsidRPr="00B90270" w:rsidRDefault="00E64C7E" w:rsidP="009B2AE0">
    <w:pPr>
      <w:pStyle w:val="Header"/>
      <w:rPr>
        <w:sz w:val="17"/>
        <w:szCs w:val="17"/>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5A314F" w14:paraId="645D83BD" w14:textId="77777777" w:rsidTr="00937DE9">
      <w:tc>
        <w:tcPr>
          <w:tcW w:w="2411" w:type="dxa"/>
          <w:shd w:val="clear" w:color="auto" w:fill="auto"/>
        </w:tcPr>
        <w:p w14:paraId="1A25384F"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852E79C" wp14:editId="2F8C2776">
                <wp:extent cx="962025" cy="757555"/>
                <wp:effectExtent l="0" t="0" r="9525" b="4445"/>
                <wp:docPr id="73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0EDF85B"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293CAD7"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54</w:t>
    </w:r>
    <w:r w:rsidRPr="009343AF">
      <w:rPr>
        <w:rFonts w:eastAsia="Times New Roman" w:cs="Times New Roman"/>
      </w:rPr>
      <w:fldChar w:fldCharType="end"/>
    </w:r>
  </w:p>
  <w:p w14:paraId="2AD98A80" w14:textId="77777777" w:rsidR="00E64C7E" w:rsidRDefault="00E64C7E" w:rsidP="00937DE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57ABAB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2ADE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C23D5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3BECF6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1D0BB9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6880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628E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5CFA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861A285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11"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12"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3"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9" w15:restartNumberingAfterBreak="0">
    <w:nsid w:val="1EDE6820"/>
    <w:multiLevelType w:val="hybridMultilevel"/>
    <w:tmpl w:val="B8B8F478"/>
    <w:lvl w:ilvl="0" w:tplc="9BBE40F2">
      <w:start w:val="1"/>
      <w:numFmt w:val="lowerLetter"/>
      <w:lvlText w:val="(%1)"/>
      <w:lvlJc w:val="left"/>
      <w:pPr>
        <w:ind w:left="900" w:hanging="360"/>
      </w:pPr>
    </w:lvl>
    <w:lvl w:ilvl="1" w:tplc="04090017">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85A3FA7"/>
    <w:multiLevelType w:val="hybridMultilevel"/>
    <w:tmpl w:val="CAD833DE"/>
    <w:lvl w:ilvl="0" w:tplc="A77A8AC2">
      <w:start w:val="1"/>
      <w:numFmt w:val="lowerRoman"/>
      <w:lvlText w:val="(%1)"/>
      <w:lvlJc w:val="left"/>
      <w:pPr>
        <w:ind w:left="1854" w:hanging="360"/>
      </w:pPr>
    </w:lvl>
    <w:lvl w:ilvl="1" w:tplc="04090019">
      <w:start w:val="1"/>
      <w:numFmt w:val="lowerLetter"/>
      <w:lvlText w:val="%2."/>
      <w:lvlJc w:val="left"/>
      <w:pPr>
        <w:ind w:left="2574" w:hanging="360"/>
      </w:pPr>
    </w:lvl>
    <w:lvl w:ilvl="2" w:tplc="46E04E88">
      <w:start w:val="1"/>
      <w:numFmt w:val="lowerRoman"/>
      <w:lvlText w:val="%3)"/>
      <w:lvlJc w:val="lef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6"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27" w15:restartNumberingAfterBreak="0">
    <w:nsid w:val="2D71747B"/>
    <w:multiLevelType w:val="hybridMultilevel"/>
    <w:tmpl w:val="5156EA5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Times New Roman"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Times New Roman" w:hint="default"/>
      </w:rPr>
    </w:lvl>
    <w:lvl w:ilvl="8" w:tplc="04090005">
      <w:start w:val="1"/>
      <w:numFmt w:val="bullet"/>
      <w:lvlText w:val=""/>
      <w:lvlJc w:val="left"/>
      <w:pPr>
        <w:ind w:left="6660" w:hanging="360"/>
      </w:pPr>
      <w:rPr>
        <w:rFonts w:ascii="Wingdings" w:hAnsi="Wingdings" w:hint="default"/>
      </w:rPr>
    </w:lvl>
  </w:abstractNum>
  <w:abstractNum w:abstractNumId="28"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29"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A4630F"/>
    <w:multiLevelType w:val="hybridMultilevel"/>
    <w:tmpl w:val="151423BE"/>
    <w:lvl w:ilvl="0" w:tplc="A77A8AC2">
      <w:start w:val="1"/>
      <w:numFmt w:val="lowerRoman"/>
      <w:lvlText w:val="(%1)"/>
      <w:lvlJc w:val="left"/>
      <w:pPr>
        <w:ind w:left="1854" w:hanging="360"/>
      </w:pPr>
    </w:lvl>
    <w:lvl w:ilvl="1" w:tplc="46E04E88">
      <w:start w:val="1"/>
      <w:numFmt w:val="lowerRoman"/>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1" w15:restartNumberingAfterBreak="0">
    <w:nsid w:val="308353CE"/>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33"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3A257030"/>
    <w:multiLevelType w:val="hybridMultilevel"/>
    <w:tmpl w:val="845C2BFE"/>
    <w:lvl w:ilvl="0" w:tplc="36E66DC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6"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38"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9"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47"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8"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 w15:restartNumberingAfterBreak="0">
    <w:nsid w:val="57494381"/>
    <w:multiLevelType w:val="multilevel"/>
    <w:tmpl w:val="CE76239A"/>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1"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2"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53"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FCA1D0F"/>
    <w:multiLevelType w:val="hybridMultilevel"/>
    <w:tmpl w:val="C1D83378"/>
    <w:lvl w:ilvl="0" w:tplc="B6A2F17C">
      <w:start w:val="1"/>
      <w:numFmt w:val="lowerLetter"/>
      <w:lvlText w:val="(%1)"/>
      <w:lvlJc w:val="left"/>
      <w:pPr>
        <w:ind w:left="540"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5"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59"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0"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2"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3"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4"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5"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11"/>
  </w:num>
  <w:num w:numId="2">
    <w:abstractNumId w:val="42"/>
  </w:num>
  <w:num w:numId="3">
    <w:abstractNumId w:val="34"/>
  </w:num>
  <w:num w:numId="4">
    <w:abstractNumId w:val="21"/>
  </w:num>
  <w:num w:numId="5">
    <w:abstractNumId w:val="46"/>
  </w:num>
  <w:num w:numId="6">
    <w:abstractNumId w:val="18"/>
  </w:num>
  <w:num w:numId="7">
    <w:abstractNumId w:val="26"/>
  </w:num>
  <w:num w:numId="8">
    <w:abstractNumId w:val="12"/>
  </w:num>
  <w:num w:numId="9">
    <w:abstractNumId w:val="32"/>
  </w:num>
  <w:num w:numId="10">
    <w:abstractNumId w:val="52"/>
  </w:num>
  <w:num w:numId="11">
    <w:abstractNumId w:val="62"/>
  </w:num>
  <w:num w:numId="12">
    <w:abstractNumId w:val="58"/>
  </w:num>
  <w:num w:numId="13">
    <w:abstractNumId w:val="53"/>
  </w:num>
  <w:num w:numId="14">
    <w:abstractNumId w:val="49"/>
  </w:num>
  <w:num w:numId="15">
    <w:abstractNumId w:val="56"/>
  </w:num>
  <w:num w:numId="16">
    <w:abstractNumId w:val="24"/>
  </w:num>
  <w:num w:numId="17">
    <w:abstractNumId w:val="15"/>
  </w:num>
  <w:num w:numId="18">
    <w:abstractNumId w:val="36"/>
  </w:num>
  <w:num w:numId="19">
    <w:abstractNumId w:val="64"/>
  </w:num>
  <w:num w:numId="20">
    <w:abstractNumId w:val="23"/>
  </w:num>
  <w:num w:numId="21">
    <w:abstractNumId w:val="48"/>
  </w:num>
  <w:num w:numId="22">
    <w:abstractNumId w:val="37"/>
  </w:num>
  <w:num w:numId="23">
    <w:abstractNumId w:val="28"/>
  </w:num>
  <w:num w:numId="24">
    <w:abstractNumId w:val="39"/>
  </w:num>
  <w:num w:numId="25">
    <w:abstractNumId w:val="60"/>
  </w:num>
  <w:num w:numId="26">
    <w:abstractNumId w:val="9"/>
  </w:num>
  <w:num w:numId="27">
    <w:abstractNumId w:val="55"/>
  </w:num>
  <w:num w:numId="28">
    <w:abstractNumId w:val="43"/>
  </w:num>
  <w:num w:numId="29">
    <w:abstractNumId w:val="57"/>
  </w:num>
  <w:num w:numId="30">
    <w:abstractNumId w:val="20"/>
  </w:num>
  <w:num w:numId="31">
    <w:abstractNumId w:val="17"/>
  </w:num>
  <w:num w:numId="32">
    <w:abstractNumId w:val="41"/>
  </w:num>
  <w:num w:numId="33">
    <w:abstractNumId w:val="45"/>
  </w:num>
  <w:num w:numId="34">
    <w:abstractNumId w:val="29"/>
  </w:num>
  <w:num w:numId="35">
    <w:abstractNumId w:val="50"/>
  </w:num>
  <w:num w:numId="36">
    <w:abstractNumId w:val="8"/>
  </w:num>
  <w:num w:numId="37">
    <w:abstractNumId w:val="7"/>
  </w:num>
  <w:num w:numId="38">
    <w:abstractNumId w:val="6"/>
  </w:num>
  <w:num w:numId="39">
    <w:abstractNumId w:val="5"/>
  </w:num>
  <w:num w:numId="40">
    <w:abstractNumId w:val="4"/>
  </w:num>
  <w:num w:numId="41">
    <w:abstractNumId w:val="3"/>
    <w:lvlOverride w:ilvl="0">
      <w:startOverride w:val="1"/>
    </w:lvlOverride>
  </w:num>
  <w:num w:numId="42">
    <w:abstractNumId w:val="2"/>
    <w:lvlOverride w:ilvl="0">
      <w:startOverride w:val="1"/>
    </w:lvlOverride>
  </w:num>
  <w:num w:numId="43">
    <w:abstractNumId w:val="1"/>
    <w:lvlOverride w:ilvl="0">
      <w:startOverride w:val="1"/>
    </w:lvlOverride>
  </w:num>
  <w:num w:numId="44">
    <w:abstractNumId w:val="0"/>
    <w:lvlOverride w:ilvl="0">
      <w:startOverride w:val="1"/>
    </w:lvlOverride>
  </w:num>
  <w:num w:numId="45">
    <w:abstractNumId w:val="11"/>
    <w:lvlOverride w:ilvl="0">
      <w:startOverride w:val="1"/>
    </w:lvlOverride>
  </w:num>
  <w:num w:numId="46">
    <w:abstractNumId w:val="44"/>
    <w:lvlOverride w:ilvl="0">
      <w:startOverride w:val="1"/>
    </w:lvlOverride>
    <w:lvlOverride w:ilvl="1"/>
    <w:lvlOverride w:ilvl="2"/>
    <w:lvlOverride w:ilvl="3"/>
    <w:lvlOverride w:ilvl="4"/>
    <w:lvlOverride w:ilvl="5"/>
    <w:lvlOverride w:ilvl="6"/>
    <w:lvlOverride w:ilvl="7"/>
    <w:lvlOverride w:ilvl="8"/>
  </w:num>
  <w:num w:numId="47">
    <w:abstractNumId w:val="54"/>
    <w:lvlOverride w:ilvl="0">
      <w:startOverride w:val="1"/>
    </w:lvlOverride>
    <w:lvlOverride w:ilvl="1">
      <w:startOverride w:val="1"/>
    </w:lvlOverride>
    <w:lvlOverride w:ilvl="2"/>
    <w:lvlOverride w:ilvl="3"/>
    <w:lvlOverride w:ilvl="4"/>
    <w:lvlOverride w:ilvl="5"/>
    <w:lvlOverride w:ilvl="6"/>
    <w:lvlOverride w:ilvl="7"/>
    <w:lvlOverride w:ilvl="8"/>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lvlOverride w:ilvl="1">
      <w:startOverride w:val="1"/>
    </w:lvlOverride>
    <w:lvlOverride w:ilvl="2"/>
    <w:lvlOverride w:ilvl="3"/>
    <w:lvlOverride w:ilvl="4"/>
    <w:lvlOverride w:ilvl="5"/>
    <w:lvlOverride w:ilvl="6"/>
    <w:lvlOverride w:ilvl="7"/>
    <w:lvlOverride w:ilvl="8"/>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lvlOverride w:ilvl="2"/>
    <w:lvlOverride w:ilvl="3"/>
    <w:lvlOverride w:ilvl="4"/>
    <w:lvlOverride w:ilvl="5"/>
    <w:lvlOverride w:ilvl="6"/>
    <w:lvlOverride w:ilvl="7"/>
    <w:lvlOverride w:ilvl="8"/>
  </w:num>
  <w:num w:numId="56">
    <w:abstractNumId w:val="65"/>
    <w:lvlOverride w:ilvl="0">
      <w:startOverride w:val="1"/>
    </w:lvlOverride>
    <w:lvlOverride w:ilvl="1"/>
    <w:lvlOverride w:ilvl="2"/>
    <w:lvlOverride w:ilvl="3"/>
    <w:lvlOverride w:ilvl="4"/>
    <w:lvlOverride w:ilvl="5"/>
    <w:lvlOverride w:ilvl="6"/>
    <w:lvlOverride w:ilvl="7"/>
    <w:lvlOverride w:ilvl="8"/>
  </w:num>
  <w:num w:numId="57">
    <w:abstractNumId w:val="40"/>
    <w:lvlOverride w:ilvl="0">
      <w:startOverride w:val="1"/>
    </w:lvlOverride>
    <w:lvlOverride w:ilvl="1"/>
    <w:lvlOverride w:ilvl="2"/>
    <w:lvlOverride w:ilvl="3"/>
    <w:lvlOverride w:ilvl="4"/>
    <w:lvlOverride w:ilvl="5"/>
    <w:lvlOverride w:ilvl="6"/>
    <w:lvlOverride w:ilvl="7"/>
    <w:lvlOverride w:ilvl="8"/>
  </w:num>
  <w:num w:numId="58">
    <w:abstractNumId w:val="51"/>
    <w:lvlOverride w:ilvl="0">
      <w:startOverride w:val="1"/>
    </w:lvlOverride>
    <w:lvlOverride w:ilvl="1"/>
    <w:lvlOverride w:ilvl="2"/>
    <w:lvlOverride w:ilvl="3"/>
    <w:lvlOverride w:ilvl="4"/>
    <w:lvlOverride w:ilvl="5"/>
    <w:lvlOverride w:ilvl="6"/>
    <w:lvlOverride w:ilvl="7"/>
    <w:lvlOverride w:ilvl="8"/>
  </w:num>
  <w:num w:numId="59">
    <w:abstractNumId w:val="27"/>
  </w:num>
  <w:num w:numId="60">
    <w:abstractNumId w:val="61"/>
    <w:lvlOverride w:ilvl="0">
      <w:startOverride w:val="1"/>
    </w:lvlOverride>
    <w:lvlOverride w:ilvl="1"/>
    <w:lvlOverride w:ilvl="2"/>
    <w:lvlOverride w:ilvl="3"/>
    <w:lvlOverride w:ilvl="4"/>
    <w:lvlOverride w:ilvl="5"/>
    <w:lvlOverride w:ilvl="6"/>
    <w:lvlOverride w:ilvl="7"/>
    <w:lvlOverride w:ilvl="8"/>
  </w:num>
  <w:num w:numId="61">
    <w:abstractNumId w:val="38"/>
    <w:lvlOverride w:ilvl="0">
      <w:startOverride w:val="1"/>
    </w:lvlOverride>
    <w:lvlOverride w:ilvl="1"/>
    <w:lvlOverride w:ilvl="2"/>
    <w:lvlOverride w:ilvl="3"/>
    <w:lvlOverride w:ilvl="4"/>
    <w:lvlOverride w:ilvl="5"/>
    <w:lvlOverride w:ilvl="6"/>
    <w:lvlOverride w:ilvl="7"/>
    <w:lvlOverride w:ilvl="8"/>
  </w:num>
  <w:num w:numId="62">
    <w:abstractNumId w:val="63"/>
    <w:lvlOverride w:ilvl="0">
      <w:startOverride w:val="1"/>
    </w:lvlOverride>
    <w:lvlOverride w:ilvl="1"/>
    <w:lvlOverride w:ilvl="2"/>
    <w:lvlOverride w:ilvl="3"/>
    <w:lvlOverride w:ilvl="4"/>
    <w:lvlOverride w:ilvl="5"/>
    <w:lvlOverride w:ilvl="6"/>
    <w:lvlOverride w:ilvl="7"/>
    <w:lvlOverride w:ilvl="8"/>
  </w:num>
  <w:num w:numId="63">
    <w:abstractNumId w:val="59"/>
    <w:lvlOverride w:ilvl="0">
      <w:startOverride w:val="1"/>
    </w:lvlOverride>
    <w:lvlOverride w:ilvl="1"/>
    <w:lvlOverride w:ilvl="2"/>
    <w:lvlOverride w:ilvl="3"/>
    <w:lvlOverride w:ilvl="4"/>
    <w:lvlOverride w:ilvl="5"/>
    <w:lvlOverride w:ilvl="6"/>
    <w:lvlOverride w:ilvl="7"/>
    <w:lvlOverride w:ilvl="8"/>
  </w:num>
  <w:num w:numId="64">
    <w:abstractNumId w:val="14"/>
    <w:lvlOverride w:ilvl="0">
      <w:startOverride w:val="1"/>
    </w:lvlOverride>
    <w:lvlOverride w:ilvl="1"/>
    <w:lvlOverride w:ilvl="2"/>
    <w:lvlOverride w:ilvl="3"/>
    <w:lvlOverride w:ilvl="4"/>
    <w:lvlOverride w:ilvl="5"/>
    <w:lvlOverride w:ilvl="6"/>
    <w:lvlOverride w:ilvl="7"/>
    <w:lvlOverride w:ilvl="8"/>
  </w:num>
  <w:num w:numId="65">
    <w:abstractNumId w:val="22"/>
    <w:lvlOverride w:ilvl="0">
      <w:startOverride w:val="1"/>
    </w:lvlOverride>
    <w:lvlOverride w:ilvl="1"/>
    <w:lvlOverride w:ilvl="2"/>
    <w:lvlOverride w:ilvl="3"/>
    <w:lvlOverride w:ilvl="4"/>
    <w:lvlOverride w:ilvl="5"/>
    <w:lvlOverride w:ilvl="6"/>
    <w:lvlOverride w:ilvl="7"/>
    <w:lvlOverride w:ilvl="8"/>
  </w:num>
  <w:num w:numId="66">
    <w:abstractNumId w:val="13"/>
  </w:num>
  <w:num w:numId="67">
    <w:abstractNumId w:val="35"/>
  </w:num>
  <w:num w:numId="68">
    <w:abstractNumId w:val="19"/>
  </w:num>
  <w:num w:numId="69">
    <w:abstractNumId w:val="54"/>
  </w:num>
  <w:num w:numId="70">
    <w:abstractNumId w:val="31"/>
  </w:num>
  <w:num w:numId="71">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de-CH" w:vendorID="64" w:dllVersion="6" w:nlCheck="1" w:checkStyle="0"/>
  <w:activeWritingStyle w:appName="MSWord" w:lang="de-DE" w:vendorID="64" w:dllVersion="6" w:nlCheck="1" w:checkStyle="0"/>
  <w:activeWritingStyle w:appName="MSWord" w:lang="es-CO" w:vendorID="64" w:dllVersion="6" w:nlCheck="1" w:checkStyle="0"/>
  <w:activeWritingStyle w:appName="MSWord" w:lang="it-IT" w:vendorID="64" w:dllVersion="6" w:nlCheck="1" w:checkStyle="0"/>
  <w:activeWritingStyle w:appName="MSWord" w:lang="zh-CN" w:vendorID="64" w:dllVersion="5"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131078" w:nlCheck="1" w:checkStyle="0"/>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ctiveWritingStyle w:appName="MSWord" w:lang="es-E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B53"/>
    <w:rsid w:val="00005540"/>
    <w:rsid w:val="00006B72"/>
    <w:rsid w:val="000070A9"/>
    <w:rsid w:val="000071AF"/>
    <w:rsid w:val="00007831"/>
    <w:rsid w:val="00007859"/>
    <w:rsid w:val="000079F8"/>
    <w:rsid w:val="00010D32"/>
    <w:rsid w:val="000110B9"/>
    <w:rsid w:val="00011718"/>
    <w:rsid w:val="00013D2C"/>
    <w:rsid w:val="0001407D"/>
    <w:rsid w:val="00014129"/>
    <w:rsid w:val="0001445E"/>
    <w:rsid w:val="000144A0"/>
    <w:rsid w:val="0001480E"/>
    <w:rsid w:val="00014827"/>
    <w:rsid w:val="00014D02"/>
    <w:rsid w:val="00015C63"/>
    <w:rsid w:val="0001607A"/>
    <w:rsid w:val="0001664E"/>
    <w:rsid w:val="00017B07"/>
    <w:rsid w:val="00017D27"/>
    <w:rsid w:val="000201E9"/>
    <w:rsid w:val="000207E7"/>
    <w:rsid w:val="000217AA"/>
    <w:rsid w:val="00021859"/>
    <w:rsid w:val="00024AF5"/>
    <w:rsid w:val="00026E8D"/>
    <w:rsid w:val="00027A79"/>
    <w:rsid w:val="00030DA5"/>
    <w:rsid w:val="00031078"/>
    <w:rsid w:val="0003326C"/>
    <w:rsid w:val="000339AF"/>
    <w:rsid w:val="00033BDD"/>
    <w:rsid w:val="00035C98"/>
    <w:rsid w:val="00036892"/>
    <w:rsid w:val="00037C60"/>
    <w:rsid w:val="00037EFB"/>
    <w:rsid w:val="00040AB0"/>
    <w:rsid w:val="00041994"/>
    <w:rsid w:val="00041CAC"/>
    <w:rsid w:val="00042641"/>
    <w:rsid w:val="0004278F"/>
    <w:rsid w:val="000430BB"/>
    <w:rsid w:val="00043E01"/>
    <w:rsid w:val="00043EE3"/>
    <w:rsid w:val="000449B8"/>
    <w:rsid w:val="000455E3"/>
    <w:rsid w:val="00046C53"/>
    <w:rsid w:val="00047304"/>
    <w:rsid w:val="00050AE4"/>
    <w:rsid w:val="00051288"/>
    <w:rsid w:val="00051415"/>
    <w:rsid w:val="00052A03"/>
    <w:rsid w:val="000539F8"/>
    <w:rsid w:val="00053A00"/>
    <w:rsid w:val="00056E25"/>
    <w:rsid w:val="00057606"/>
    <w:rsid w:val="00057E1F"/>
    <w:rsid w:val="000602F1"/>
    <w:rsid w:val="00062688"/>
    <w:rsid w:val="0006326F"/>
    <w:rsid w:val="00063392"/>
    <w:rsid w:val="00063C3A"/>
    <w:rsid w:val="00064071"/>
    <w:rsid w:val="000655F8"/>
    <w:rsid w:val="00071CD0"/>
    <w:rsid w:val="00071FE9"/>
    <w:rsid w:val="000721B3"/>
    <w:rsid w:val="000733A3"/>
    <w:rsid w:val="00073CCF"/>
    <w:rsid w:val="000754BD"/>
    <w:rsid w:val="0007593C"/>
    <w:rsid w:val="00075FF0"/>
    <w:rsid w:val="00076034"/>
    <w:rsid w:val="0007603C"/>
    <w:rsid w:val="000761A3"/>
    <w:rsid w:val="0007622B"/>
    <w:rsid w:val="000778F6"/>
    <w:rsid w:val="00077BA7"/>
    <w:rsid w:val="00080A46"/>
    <w:rsid w:val="000810AE"/>
    <w:rsid w:val="000825B3"/>
    <w:rsid w:val="00082F05"/>
    <w:rsid w:val="00082F36"/>
    <w:rsid w:val="00082FE8"/>
    <w:rsid w:val="00083127"/>
    <w:rsid w:val="0008343D"/>
    <w:rsid w:val="00083A05"/>
    <w:rsid w:val="00084452"/>
    <w:rsid w:val="00084AC4"/>
    <w:rsid w:val="00084FFB"/>
    <w:rsid w:val="00085EAE"/>
    <w:rsid w:val="000901B7"/>
    <w:rsid w:val="00090207"/>
    <w:rsid w:val="0009045E"/>
    <w:rsid w:val="00091358"/>
    <w:rsid w:val="00091364"/>
    <w:rsid w:val="000914C0"/>
    <w:rsid w:val="00091AD7"/>
    <w:rsid w:val="00092594"/>
    <w:rsid w:val="00092CAA"/>
    <w:rsid w:val="0009354B"/>
    <w:rsid w:val="0009431E"/>
    <w:rsid w:val="00094A3D"/>
    <w:rsid w:val="000950B4"/>
    <w:rsid w:val="00095556"/>
    <w:rsid w:val="0009684F"/>
    <w:rsid w:val="000971D7"/>
    <w:rsid w:val="00097ADC"/>
    <w:rsid w:val="000A0016"/>
    <w:rsid w:val="000A0186"/>
    <w:rsid w:val="000A021B"/>
    <w:rsid w:val="000A0814"/>
    <w:rsid w:val="000A0AF0"/>
    <w:rsid w:val="000A15A5"/>
    <w:rsid w:val="000A1F3B"/>
    <w:rsid w:val="000A2084"/>
    <w:rsid w:val="000A2646"/>
    <w:rsid w:val="000A4466"/>
    <w:rsid w:val="000A461D"/>
    <w:rsid w:val="000A54DB"/>
    <w:rsid w:val="000A580A"/>
    <w:rsid w:val="000A6837"/>
    <w:rsid w:val="000A6E32"/>
    <w:rsid w:val="000A6E6F"/>
    <w:rsid w:val="000A6FE1"/>
    <w:rsid w:val="000A7325"/>
    <w:rsid w:val="000A78E2"/>
    <w:rsid w:val="000B142E"/>
    <w:rsid w:val="000B251B"/>
    <w:rsid w:val="000B2AE5"/>
    <w:rsid w:val="000B2E0D"/>
    <w:rsid w:val="000B3207"/>
    <w:rsid w:val="000B39CA"/>
    <w:rsid w:val="000B3BA9"/>
    <w:rsid w:val="000B3BF2"/>
    <w:rsid w:val="000B3F76"/>
    <w:rsid w:val="000B455E"/>
    <w:rsid w:val="000B4BA4"/>
    <w:rsid w:val="000B69FB"/>
    <w:rsid w:val="000B72C5"/>
    <w:rsid w:val="000B73B4"/>
    <w:rsid w:val="000B779D"/>
    <w:rsid w:val="000B789B"/>
    <w:rsid w:val="000C020E"/>
    <w:rsid w:val="000C0876"/>
    <w:rsid w:val="000C0C22"/>
    <w:rsid w:val="000C12CC"/>
    <w:rsid w:val="000C14D6"/>
    <w:rsid w:val="000C16AB"/>
    <w:rsid w:val="000C2511"/>
    <w:rsid w:val="000C2881"/>
    <w:rsid w:val="000C41C8"/>
    <w:rsid w:val="000C4E68"/>
    <w:rsid w:val="000C6074"/>
    <w:rsid w:val="000C673B"/>
    <w:rsid w:val="000C6871"/>
    <w:rsid w:val="000D0050"/>
    <w:rsid w:val="000D01A2"/>
    <w:rsid w:val="000D081B"/>
    <w:rsid w:val="000D1733"/>
    <w:rsid w:val="000D1B27"/>
    <w:rsid w:val="000D33B8"/>
    <w:rsid w:val="000D3947"/>
    <w:rsid w:val="000D3D76"/>
    <w:rsid w:val="000D41BD"/>
    <w:rsid w:val="000D4DF1"/>
    <w:rsid w:val="000D566F"/>
    <w:rsid w:val="000D5C71"/>
    <w:rsid w:val="000D7C98"/>
    <w:rsid w:val="000E0264"/>
    <w:rsid w:val="000E0ED6"/>
    <w:rsid w:val="000E1486"/>
    <w:rsid w:val="000E1BF6"/>
    <w:rsid w:val="000E21BA"/>
    <w:rsid w:val="000E3470"/>
    <w:rsid w:val="000E3EB2"/>
    <w:rsid w:val="000E48C5"/>
    <w:rsid w:val="000E5F2B"/>
    <w:rsid w:val="000E76E6"/>
    <w:rsid w:val="000E7F55"/>
    <w:rsid w:val="000F05CB"/>
    <w:rsid w:val="000F1631"/>
    <w:rsid w:val="000F22E3"/>
    <w:rsid w:val="000F2B04"/>
    <w:rsid w:val="000F2C9A"/>
    <w:rsid w:val="000F2E69"/>
    <w:rsid w:val="000F4EB2"/>
    <w:rsid w:val="000F5452"/>
    <w:rsid w:val="000F5547"/>
    <w:rsid w:val="000F5D48"/>
    <w:rsid w:val="000F6006"/>
    <w:rsid w:val="000F645E"/>
    <w:rsid w:val="00100A9A"/>
    <w:rsid w:val="001021F1"/>
    <w:rsid w:val="00102E77"/>
    <w:rsid w:val="0010416D"/>
    <w:rsid w:val="00104486"/>
    <w:rsid w:val="0010480D"/>
    <w:rsid w:val="00104E5F"/>
    <w:rsid w:val="001059B2"/>
    <w:rsid w:val="00105B55"/>
    <w:rsid w:val="0010657F"/>
    <w:rsid w:val="00107181"/>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CCD"/>
    <w:rsid w:val="00117DA8"/>
    <w:rsid w:val="00117E0D"/>
    <w:rsid w:val="00117E59"/>
    <w:rsid w:val="00120110"/>
    <w:rsid w:val="0012082D"/>
    <w:rsid w:val="001211A3"/>
    <w:rsid w:val="001217F9"/>
    <w:rsid w:val="00121D87"/>
    <w:rsid w:val="0012327C"/>
    <w:rsid w:val="00123BAA"/>
    <w:rsid w:val="00124784"/>
    <w:rsid w:val="00124C2E"/>
    <w:rsid w:val="00125251"/>
    <w:rsid w:val="00125333"/>
    <w:rsid w:val="00125C3C"/>
    <w:rsid w:val="00130319"/>
    <w:rsid w:val="00130342"/>
    <w:rsid w:val="00130C1B"/>
    <w:rsid w:val="00132C10"/>
    <w:rsid w:val="001331E7"/>
    <w:rsid w:val="0013331F"/>
    <w:rsid w:val="001337EF"/>
    <w:rsid w:val="001342DE"/>
    <w:rsid w:val="001348D1"/>
    <w:rsid w:val="001371BC"/>
    <w:rsid w:val="00137439"/>
    <w:rsid w:val="00137610"/>
    <w:rsid w:val="0014036D"/>
    <w:rsid w:val="00140EC1"/>
    <w:rsid w:val="001416BB"/>
    <w:rsid w:val="00141B3A"/>
    <w:rsid w:val="0014277A"/>
    <w:rsid w:val="00143582"/>
    <w:rsid w:val="00143E58"/>
    <w:rsid w:val="0014406A"/>
    <w:rsid w:val="00144946"/>
    <w:rsid w:val="00144A09"/>
    <w:rsid w:val="00145074"/>
    <w:rsid w:val="00145B5A"/>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60742"/>
    <w:rsid w:val="001616A8"/>
    <w:rsid w:val="00161769"/>
    <w:rsid w:val="00161A5F"/>
    <w:rsid w:val="00161E37"/>
    <w:rsid w:val="0016204F"/>
    <w:rsid w:val="001621AC"/>
    <w:rsid w:val="0016348B"/>
    <w:rsid w:val="00163764"/>
    <w:rsid w:val="00163C93"/>
    <w:rsid w:val="00163D34"/>
    <w:rsid w:val="00164324"/>
    <w:rsid w:val="001649D1"/>
    <w:rsid w:val="00164CC6"/>
    <w:rsid w:val="00164DFD"/>
    <w:rsid w:val="0016505A"/>
    <w:rsid w:val="001652B4"/>
    <w:rsid w:val="0016581D"/>
    <w:rsid w:val="00167DB4"/>
    <w:rsid w:val="0017013E"/>
    <w:rsid w:val="00170E8B"/>
    <w:rsid w:val="00171056"/>
    <w:rsid w:val="00171105"/>
    <w:rsid w:val="00171376"/>
    <w:rsid w:val="001717C9"/>
    <w:rsid w:val="00171FDF"/>
    <w:rsid w:val="00173F2A"/>
    <w:rsid w:val="00174CDA"/>
    <w:rsid w:val="001759F4"/>
    <w:rsid w:val="00177641"/>
    <w:rsid w:val="00177E4D"/>
    <w:rsid w:val="00177FAD"/>
    <w:rsid w:val="00180124"/>
    <w:rsid w:val="001801BB"/>
    <w:rsid w:val="001816E5"/>
    <w:rsid w:val="00181816"/>
    <w:rsid w:val="0018247C"/>
    <w:rsid w:val="0018250B"/>
    <w:rsid w:val="00182C0B"/>
    <w:rsid w:val="00182F4A"/>
    <w:rsid w:val="00182F76"/>
    <w:rsid w:val="00183BF4"/>
    <w:rsid w:val="001840E7"/>
    <w:rsid w:val="00184F67"/>
    <w:rsid w:val="00185145"/>
    <w:rsid w:val="001855BB"/>
    <w:rsid w:val="001858D9"/>
    <w:rsid w:val="001879E4"/>
    <w:rsid w:val="0019020E"/>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740"/>
    <w:rsid w:val="00197C75"/>
    <w:rsid w:val="001A03C4"/>
    <w:rsid w:val="001A0B97"/>
    <w:rsid w:val="001A19D7"/>
    <w:rsid w:val="001A2716"/>
    <w:rsid w:val="001A291B"/>
    <w:rsid w:val="001A359E"/>
    <w:rsid w:val="001A3E0C"/>
    <w:rsid w:val="001A500A"/>
    <w:rsid w:val="001A5A46"/>
    <w:rsid w:val="001A5B64"/>
    <w:rsid w:val="001A6173"/>
    <w:rsid w:val="001A7713"/>
    <w:rsid w:val="001A77F0"/>
    <w:rsid w:val="001A7DC9"/>
    <w:rsid w:val="001B0027"/>
    <w:rsid w:val="001B07FD"/>
    <w:rsid w:val="001B092E"/>
    <w:rsid w:val="001B0D75"/>
    <w:rsid w:val="001B1207"/>
    <w:rsid w:val="001B155A"/>
    <w:rsid w:val="001B1E6C"/>
    <w:rsid w:val="001B211F"/>
    <w:rsid w:val="001B2530"/>
    <w:rsid w:val="001B2565"/>
    <w:rsid w:val="001B2A11"/>
    <w:rsid w:val="001B31E4"/>
    <w:rsid w:val="001B3426"/>
    <w:rsid w:val="001B3524"/>
    <w:rsid w:val="001B36A1"/>
    <w:rsid w:val="001B41A0"/>
    <w:rsid w:val="001B4973"/>
    <w:rsid w:val="001B4E44"/>
    <w:rsid w:val="001B4F8F"/>
    <w:rsid w:val="001B50E0"/>
    <w:rsid w:val="001B5A94"/>
    <w:rsid w:val="001B67F1"/>
    <w:rsid w:val="001B6CD5"/>
    <w:rsid w:val="001C043B"/>
    <w:rsid w:val="001C0905"/>
    <w:rsid w:val="001C0BF9"/>
    <w:rsid w:val="001C0CF4"/>
    <w:rsid w:val="001C16F4"/>
    <w:rsid w:val="001C17DD"/>
    <w:rsid w:val="001C1FB8"/>
    <w:rsid w:val="001C29AA"/>
    <w:rsid w:val="001C40BC"/>
    <w:rsid w:val="001C452B"/>
    <w:rsid w:val="001C60A6"/>
    <w:rsid w:val="001C70CD"/>
    <w:rsid w:val="001C7B99"/>
    <w:rsid w:val="001D0692"/>
    <w:rsid w:val="001D0CF9"/>
    <w:rsid w:val="001D10FA"/>
    <w:rsid w:val="001D1439"/>
    <w:rsid w:val="001D1C62"/>
    <w:rsid w:val="001D218F"/>
    <w:rsid w:val="001D243F"/>
    <w:rsid w:val="001D3E49"/>
    <w:rsid w:val="001D3FF0"/>
    <w:rsid w:val="001D461F"/>
    <w:rsid w:val="001D4D03"/>
    <w:rsid w:val="001D5242"/>
    <w:rsid w:val="001D5564"/>
    <w:rsid w:val="001D6451"/>
    <w:rsid w:val="001D6617"/>
    <w:rsid w:val="001D7BE7"/>
    <w:rsid w:val="001E07F2"/>
    <w:rsid w:val="001E0935"/>
    <w:rsid w:val="001E11F2"/>
    <w:rsid w:val="001E280A"/>
    <w:rsid w:val="001E2E7A"/>
    <w:rsid w:val="001E32B1"/>
    <w:rsid w:val="001E33C8"/>
    <w:rsid w:val="001E37BF"/>
    <w:rsid w:val="001E382C"/>
    <w:rsid w:val="001E3D64"/>
    <w:rsid w:val="001E4B59"/>
    <w:rsid w:val="001E5563"/>
    <w:rsid w:val="001F03D9"/>
    <w:rsid w:val="001F076F"/>
    <w:rsid w:val="001F0B3D"/>
    <w:rsid w:val="001F0E2B"/>
    <w:rsid w:val="001F1027"/>
    <w:rsid w:val="001F1220"/>
    <w:rsid w:val="001F23DB"/>
    <w:rsid w:val="001F3091"/>
    <w:rsid w:val="001F3EC0"/>
    <w:rsid w:val="001F411F"/>
    <w:rsid w:val="001F4F2F"/>
    <w:rsid w:val="001F4F8A"/>
    <w:rsid w:val="001F5165"/>
    <w:rsid w:val="001F561E"/>
    <w:rsid w:val="001F565A"/>
    <w:rsid w:val="001F580D"/>
    <w:rsid w:val="001F626E"/>
    <w:rsid w:val="001F6620"/>
    <w:rsid w:val="001F6B2A"/>
    <w:rsid w:val="001F6B73"/>
    <w:rsid w:val="001F6F7E"/>
    <w:rsid w:val="001F7CBB"/>
    <w:rsid w:val="0020085E"/>
    <w:rsid w:val="00200FC4"/>
    <w:rsid w:val="00201870"/>
    <w:rsid w:val="00201929"/>
    <w:rsid w:val="00202E9E"/>
    <w:rsid w:val="00203713"/>
    <w:rsid w:val="002048C0"/>
    <w:rsid w:val="00205501"/>
    <w:rsid w:val="0020575F"/>
    <w:rsid w:val="00205920"/>
    <w:rsid w:val="00205957"/>
    <w:rsid w:val="00205A85"/>
    <w:rsid w:val="00205F22"/>
    <w:rsid w:val="00210A27"/>
    <w:rsid w:val="00210B74"/>
    <w:rsid w:val="00211929"/>
    <w:rsid w:val="0021236B"/>
    <w:rsid w:val="00213826"/>
    <w:rsid w:val="00213C1F"/>
    <w:rsid w:val="0021471C"/>
    <w:rsid w:val="0021497E"/>
    <w:rsid w:val="00214E56"/>
    <w:rsid w:val="00214EEB"/>
    <w:rsid w:val="00215B81"/>
    <w:rsid w:val="00215B92"/>
    <w:rsid w:val="00215C17"/>
    <w:rsid w:val="00217064"/>
    <w:rsid w:val="00217B27"/>
    <w:rsid w:val="00220158"/>
    <w:rsid w:val="00220F7A"/>
    <w:rsid w:val="002211B4"/>
    <w:rsid w:val="0022152C"/>
    <w:rsid w:val="00221577"/>
    <w:rsid w:val="002219E6"/>
    <w:rsid w:val="00221C2D"/>
    <w:rsid w:val="00222232"/>
    <w:rsid w:val="00222C74"/>
    <w:rsid w:val="00222FCA"/>
    <w:rsid w:val="00224236"/>
    <w:rsid w:val="002249C8"/>
    <w:rsid w:val="00224A27"/>
    <w:rsid w:val="00224F72"/>
    <w:rsid w:val="0022505D"/>
    <w:rsid w:val="0022534A"/>
    <w:rsid w:val="00225672"/>
    <w:rsid w:val="0022661E"/>
    <w:rsid w:val="00230187"/>
    <w:rsid w:val="002304A0"/>
    <w:rsid w:val="002304ED"/>
    <w:rsid w:val="00231371"/>
    <w:rsid w:val="002317BD"/>
    <w:rsid w:val="00231F85"/>
    <w:rsid w:val="00232C8D"/>
    <w:rsid w:val="00232FF0"/>
    <w:rsid w:val="00233D6F"/>
    <w:rsid w:val="002346CD"/>
    <w:rsid w:val="00234DF9"/>
    <w:rsid w:val="002358AB"/>
    <w:rsid w:val="00235EB1"/>
    <w:rsid w:val="002363DB"/>
    <w:rsid w:val="00236C2B"/>
    <w:rsid w:val="00237A79"/>
    <w:rsid w:val="00237B39"/>
    <w:rsid w:val="002413A9"/>
    <w:rsid w:val="00241C62"/>
    <w:rsid w:val="00241D3B"/>
    <w:rsid w:val="002420CE"/>
    <w:rsid w:val="00242805"/>
    <w:rsid w:val="00242F54"/>
    <w:rsid w:val="00243212"/>
    <w:rsid w:val="002437D9"/>
    <w:rsid w:val="002438B5"/>
    <w:rsid w:val="0024510A"/>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67"/>
    <w:rsid w:val="00261471"/>
    <w:rsid w:val="00261E81"/>
    <w:rsid w:val="00261EBA"/>
    <w:rsid w:val="0026233D"/>
    <w:rsid w:val="0026350D"/>
    <w:rsid w:val="00263973"/>
    <w:rsid w:val="00263AD4"/>
    <w:rsid w:val="00263D29"/>
    <w:rsid w:val="00264A37"/>
    <w:rsid w:val="00265652"/>
    <w:rsid w:val="00265694"/>
    <w:rsid w:val="00265903"/>
    <w:rsid w:val="00265FC9"/>
    <w:rsid w:val="002660DC"/>
    <w:rsid w:val="002671B9"/>
    <w:rsid w:val="002677B2"/>
    <w:rsid w:val="0027023E"/>
    <w:rsid w:val="00270A7C"/>
    <w:rsid w:val="002714A2"/>
    <w:rsid w:val="002721E8"/>
    <w:rsid w:val="00273205"/>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F24"/>
    <w:rsid w:val="00291668"/>
    <w:rsid w:val="00291AEC"/>
    <w:rsid w:val="00292511"/>
    <w:rsid w:val="002938A3"/>
    <w:rsid w:val="002943BA"/>
    <w:rsid w:val="002943D1"/>
    <w:rsid w:val="002959C0"/>
    <w:rsid w:val="00296F24"/>
    <w:rsid w:val="002970F5"/>
    <w:rsid w:val="00297D5A"/>
    <w:rsid w:val="00297D73"/>
    <w:rsid w:val="002A0994"/>
    <w:rsid w:val="002A20D7"/>
    <w:rsid w:val="002A2D13"/>
    <w:rsid w:val="002A346A"/>
    <w:rsid w:val="002A3707"/>
    <w:rsid w:val="002A47F5"/>
    <w:rsid w:val="002A54EE"/>
    <w:rsid w:val="002A6674"/>
    <w:rsid w:val="002A6FE6"/>
    <w:rsid w:val="002A71C0"/>
    <w:rsid w:val="002A7C67"/>
    <w:rsid w:val="002B0471"/>
    <w:rsid w:val="002B14D9"/>
    <w:rsid w:val="002B1657"/>
    <w:rsid w:val="002B23A5"/>
    <w:rsid w:val="002B27EB"/>
    <w:rsid w:val="002B2DB1"/>
    <w:rsid w:val="002B488F"/>
    <w:rsid w:val="002B5065"/>
    <w:rsid w:val="002B5200"/>
    <w:rsid w:val="002B53C7"/>
    <w:rsid w:val="002B6079"/>
    <w:rsid w:val="002B7C45"/>
    <w:rsid w:val="002C0930"/>
    <w:rsid w:val="002C0BB0"/>
    <w:rsid w:val="002C0D57"/>
    <w:rsid w:val="002C2582"/>
    <w:rsid w:val="002C269C"/>
    <w:rsid w:val="002C3A23"/>
    <w:rsid w:val="002C3C8B"/>
    <w:rsid w:val="002C4603"/>
    <w:rsid w:val="002C491C"/>
    <w:rsid w:val="002C5EE3"/>
    <w:rsid w:val="002C6A57"/>
    <w:rsid w:val="002C71B9"/>
    <w:rsid w:val="002C7405"/>
    <w:rsid w:val="002D0D7E"/>
    <w:rsid w:val="002D1761"/>
    <w:rsid w:val="002D1BCD"/>
    <w:rsid w:val="002D2882"/>
    <w:rsid w:val="002D3280"/>
    <w:rsid w:val="002D3544"/>
    <w:rsid w:val="002D386E"/>
    <w:rsid w:val="002D44AC"/>
    <w:rsid w:val="002D455C"/>
    <w:rsid w:val="002D47FB"/>
    <w:rsid w:val="002D4EC1"/>
    <w:rsid w:val="002D5291"/>
    <w:rsid w:val="002D5515"/>
    <w:rsid w:val="002D6607"/>
    <w:rsid w:val="002D7E14"/>
    <w:rsid w:val="002E091F"/>
    <w:rsid w:val="002E1DD7"/>
    <w:rsid w:val="002E21F3"/>
    <w:rsid w:val="002E3078"/>
    <w:rsid w:val="002E402C"/>
    <w:rsid w:val="002E6518"/>
    <w:rsid w:val="002E67FE"/>
    <w:rsid w:val="002E69B0"/>
    <w:rsid w:val="002E6D32"/>
    <w:rsid w:val="002E6F63"/>
    <w:rsid w:val="002E7B33"/>
    <w:rsid w:val="002E7FB5"/>
    <w:rsid w:val="002F0C03"/>
    <w:rsid w:val="002F0F58"/>
    <w:rsid w:val="002F0F82"/>
    <w:rsid w:val="002F160D"/>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722"/>
    <w:rsid w:val="00307AF1"/>
    <w:rsid w:val="00307B76"/>
    <w:rsid w:val="0031021D"/>
    <w:rsid w:val="00310C0D"/>
    <w:rsid w:val="003120CE"/>
    <w:rsid w:val="00312891"/>
    <w:rsid w:val="0031349A"/>
    <w:rsid w:val="00313C62"/>
    <w:rsid w:val="00314451"/>
    <w:rsid w:val="00314784"/>
    <w:rsid w:val="00314983"/>
    <w:rsid w:val="00315728"/>
    <w:rsid w:val="00315BDB"/>
    <w:rsid w:val="00315CE5"/>
    <w:rsid w:val="003164D2"/>
    <w:rsid w:val="00316FF7"/>
    <w:rsid w:val="00320267"/>
    <w:rsid w:val="003203A4"/>
    <w:rsid w:val="003203EC"/>
    <w:rsid w:val="003209F6"/>
    <w:rsid w:val="00320A46"/>
    <w:rsid w:val="00320D54"/>
    <w:rsid w:val="00320E3F"/>
    <w:rsid w:val="00321085"/>
    <w:rsid w:val="00321BB8"/>
    <w:rsid w:val="003222B6"/>
    <w:rsid w:val="00323473"/>
    <w:rsid w:val="00323495"/>
    <w:rsid w:val="00323C89"/>
    <w:rsid w:val="00324535"/>
    <w:rsid w:val="0032461C"/>
    <w:rsid w:val="00324671"/>
    <w:rsid w:val="00324D4D"/>
    <w:rsid w:val="00326846"/>
    <w:rsid w:val="0032728C"/>
    <w:rsid w:val="00327A3A"/>
    <w:rsid w:val="00327D49"/>
    <w:rsid w:val="003303FF"/>
    <w:rsid w:val="00330B62"/>
    <w:rsid w:val="00330C6A"/>
    <w:rsid w:val="0033116D"/>
    <w:rsid w:val="00331567"/>
    <w:rsid w:val="00331A42"/>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5CD4"/>
    <w:rsid w:val="00347BD1"/>
    <w:rsid w:val="00347FD5"/>
    <w:rsid w:val="0035075E"/>
    <w:rsid w:val="0035118C"/>
    <w:rsid w:val="003515E9"/>
    <w:rsid w:val="00351641"/>
    <w:rsid w:val="00351BF2"/>
    <w:rsid w:val="00351E38"/>
    <w:rsid w:val="00352080"/>
    <w:rsid w:val="00353524"/>
    <w:rsid w:val="0035358B"/>
    <w:rsid w:val="003536A9"/>
    <w:rsid w:val="00353E6E"/>
    <w:rsid w:val="00355664"/>
    <w:rsid w:val="0035649C"/>
    <w:rsid w:val="0035683B"/>
    <w:rsid w:val="00356840"/>
    <w:rsid w:val="00356907"/>
    <w:rsid w:val="00360DAF"/>
    <w:rsid w:val="00360E31"/>
    <w:rsid w:val="00361EB7"/>
    <w:rsid w:val="00362620"/>
    <w:rsid w:val="0036356A"/>
    <w:rsid w:val="0036371D"/>
    <w:rsid w:val="00363887"/>
    <w:rsid w:val="003638E9"/>
    <w:rsid w:val="00363DE4"/>
    <w:rsid w:val="00363EBA"/>
    <w:rsid w:val="0036455A"/>
    <w:rsid w:val="00364C3F"/>
    <w:rsid w:val="0036507C"/>
    <w:rsid w:val="00365EA7"/>
    <w:rsid w:val="003660CF"/>
    <w:rsid w:val="003662D7"/>
    <w:rsid w:val="00366F92"/>
    <w:rsid w:val="003704F1"/>
    <w:rsid w:val="00370835"/>
    <w:rsid w:val="003729E4"/>
    <w:rsid w:val="00372D0F"/>
    <w:rsid w:val="00372E9F"/>
    <w:rsid w:val="00376091"/>
    <w:rsid w:val="00376C76"/>
    <w:rsid w:val="003814E3"/>
    <w:rsid w:val="003826DA"/>
    <w:rsid w:val="00383348"/>
    <w:rsid w:val="00383632"/>
    <w:rsid w:val="003836A1"/>
    <w:rsid w:val="00384805"/>
    <w:rsid w:val="0038513E"/>
    <w:rsid w:val="003855DE"/>
    <w:rsid w:val="0038588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5F7E"/>
    <w:rsid w:val="00396CA3"/>
    <w:rsid w:val="003A06C7"/>
    <w:rsid w:val="003A0B34"/>
    <w:rsid w:val="003A0BD2"/>
    <w:rsid w:val="003A0C8E"/>
    <w:rsid w:val="003A0F0B"/>
    <w:rsid w:val="003A1E48"/>
    <w:rsid w:val="003A2814"/>
    <w:rsid w:val="003A2E7C"/>
    <w:rsid w:val="003A3C9A"/>
    <w:rsid w:val="003A43B7"/>
    <w:rsid w:val="003A5BD7"/>
    <w:rsid w:val="003A64E0"/>
    <w:rsid w:val="003A7C22"/>
    <w:rsid w:val="003B025C"/>
    <w:rsid w:val="003B10AB"/>
    <w:rsid w:val="003B20F9"/>
    <w:rsid w:val="003B3170"/>
    <w:rsid w:val="003B46D1"/>
    <w:rsid w:val="003B4723"/>
    <w:rsid w:val="003B500E"/>
    <w:rsid w:val="003B5597"/>
    <w:rsid w:val="003B5E3C"/>
    <w:rsid w:val="003C018F"/>
    <w:rsid w:val="003C01C4"/>
    <w:rsid w:val="003C0734"/>
    <w:rsid w:val="003C1089"/>
    <w:rsid w:val="003C2B30"/>
    <w:rsid w:val="003C32DB"/>
    <w:rsid w:val="003C41EC"/>
    <w:rsid w:val="003C5802"/>
    <w:rsid w:val="003C7445"/>
    <w:rsid w:val="003C778E"/>
    <w:rsid w:val="003D093C"/>
    <w:rsid w:val="003D1B31"/>
    <w:rsid w:val="003D1F07"/>
    <w:rsid w:val="003D229A"/>
    <w:rsid w:val="003D2812"/>
    <w:rsid w:val="003D283F"/>
    <w:rsid w:val="003D3DA7"/>
    <w:rsid w:val="003D3E34"/>
    <w:rsid w:val="003D3FA0"/>
    <w:rsid w:val="003D421F"/>
    <w:rsid w:val="003D4B59"/>
    <w:rsid w:val="003D4D4D"/>
    <w:rsid w:val="003D5146"/>
    <w:rsid w:val="003D51A0"/>
    <w:rsid w:val="003D6FD8"/>
    <w:rsid w:val="003D7D78"/>
    <w:rsid w:val="003E08A1"/>
    <w:rsid w:val="003E0ECB"/>
    <w:rsid w:val="003E1007"/>
    <w:rsid w:val="003E15F0"/>
    <w:rsid w:val="003E21E6"/>
    <w:rsid w:val="003E313A"/>
    <w:rsid w:val="003E432F"/>
    <w:rsid w:val="003E44E2"/>
    <w:rsid w:val="003E4738"/>
    <w:rsid w:val="003E4A83"/>
    <w:rsid w:val="003E56BD"/>
    <w:rsid w:val="003E5862"/>
    <w:rsid w:val="003E59E3"/>
    <w:rsid w:val="003E5F53"/>
    <w:rsid w:val="003E5F78"/>
    <w:rsid w:val="003E6635"/>
    <w:rsid w:val="003E6EEF"/>
    <w:rsid w:val="003E7391"/>
    <w:rsid w:val="003E74B9"/>
    <w:rsid w:val="003E77D9"/>
    <w:rsid w:val="003F0990"/>
    <w:rsid w:val="003F0A44"/>
    <w:rsid w:val="003F0BE8"/>
    <w:rsid w:val="003F20DB"/>
    <w:rsid w:val="003F2208"/>
    <w:rsid w:val="003F253F"/>
    <w:rsid w:val="003F3B0C"/>
    <w:rsid w:val="003F407C"/>
    <w:rsid w:val="003F41BA"/>
    <w:rsid w:val="003F42ED"/>
    <w:rsid w:val="003F4F80"/>
    <w:rsid w:val="003F5265"/>
    <w:rsid w:val="003F5C7B"/>
    <w:rsid w:val="003F5DE2"/>
    <w:rsid w:val="003F6340"/>
    <w:rsid w:val="003F6758"/>
    <w:rsid w:val="003F6AA7"/>
    <w:rsid w:val="003F6AAF"/>
    <w:rsid w:val="004006C2"/>
    <w:rsid w:val="004008B5"/>
    <w:rsid w:val="00400945"/>
    <w:rsid w:val="00400DCC"/>
    <w:rsid w:val="0040286B"/>
    <w:rsid w:val="004028E9"/>
    <w:rsid w:val="00403172"/>
    <w:rsid w:val="0040343A"/>
    <w:rsid w:val="00403CD9"/>
    <w:rsid w:val="004061BC"/>
    <w:rsid w:val="00410815"/>
    <w:rsid w:val="00410933"/>
    <w:rsid w:val="00410A65"/>
    <w:rsid w:val="004110A4"/>
    <w:rsid w:val="00411EA2"/>
    <w:rsid w:val="00412F29"/>
    <w:rsid w:val="00412F63"/>
    <w:rsid w:val="00413154"/>
    <w:rsid w:val="00413AC5"/>
    <w:rsid w:val="00414018"/>
    <w:rsid w:val="00414147"/>
    <w:rsid w:val="004144AC"/>
    <w:rsid w:val="00414B96"/>
    <w:rsid w:val="00415397"/>
    <w:rsid w:val="00415521"/>
    <w:rsid w:val="00416020"/>
    <w:rsid w:val="00416162"/>
    <w:rsid w:val="004161DC"/>
    <w:rsid w:val="0041624B"/>
    <w:rsid w:val="004177A1"/>
    <w:rsid w:val="004206B1"/>
    <w:rsid w:val="00420991"/>
    <w:rsid w:val="00421710"/>
    <w:rsid w:val="00421980"/>
    <w:rsid w:val="00421A6B"/>
    <w:rsid w:val="00422778"/>
    <w:rsid w:val="00423214"/>
    <w:rsid w:val="0042330B"/>
    <w:rsid w:val="004233A3"/>
    <w:rsid w:val="004239AC"/>
    <w:rsid w:val="00423C64"/>
    <w:rsid w:val="00423CC1"/>
    <w:rsid w:val="00424800"/>
    <w:rsid w:val="0042629A"/>
    <w:rsid w:val="0042700F"/>
    <w:rsid w:val="004276EF"/>
    <w:rsid w:val="004277F5"/>
    <w:rsid w:val="00427833"/>
    <w:rsid w:val="00430018"/>
    <w:rsid w:val="0043002C"/>
    <w:rsid w:val="00430B2C"/>
    <w:rsid w:val="00430FF3"/>
    <w:rsid w:val="004337AC"/>
    <w:rsid w:val="004340F7"/>
    <w:rsid w:val="004342EF"/>
    <w:rsid w:val="004349A9"/>
    <w:rsid w:val="004356C8"/>
    <w:rsid w:val="004356E9"/>
    <w:rsid w:val="004357C7"/>
    <w:rsid w:val="00435BC2"/>
    <w:rsid w:val="00436578"/>
    <w:rsid w:val="00436AE1"/>
    <w:rsid w:val="004373BF"/>
    <w:rsid w:val="004416A8"/>
    <w:rsid w:val="0044178A"/>
    <w:rsid w:val="00441A44"/>
    <w:rsid w:val="00441D6D"/>
    <w:rsid w:val="00442124"/>
    <w:rsid w:val="0044217D"/>
    <w:rsid w:val="004422B9"/>
    <w:rsid w:val="004424CE"/>
    <w:rsid w:val="0044273D"/>
    <w:rsid w:val="00442C15"/>
    <w:rsid w:val="00444363"/>
    <w:rsid w:val="00444D5A"/>
    <w:rsid w:val="0044577F"/>
    <w:rsid w:val="00445B59"/>
    <w:rsid w:val="00445C49"/>
    <w:rsid w:val="00446272"/>
    <w:rsid w:val="00446536"/>
    <w:rsid w:val="00447482"/>
    <w:rsid w:val="0044762D"/>
    <w:rsid w:val="0044764E"/>
    <w:rsid w:val="00447746"/>
    <w:rsid w:val="00447972"/>
    <w:rsid w:val="00447E42"/>
    <w:rsid w:val="00447FD6"/>
    <w:rsid w:val="004500FA"/>
    <w:rsid w:val="00450B94"/>
    <w:rsid w:val="00450C78"/>
    <w:rsid w:val="00451B4D"/>
    <w:rsid w:val="004532F7"/>
    <w:rsid w:val="00453445"/>
    <w:rsid w:val="00453903"/>
    <w:rsid w:val="004543E9"/>
    <w:rsid w:val="00454ACA"/>
    <w:rsid w:val="00455388"/>
    <w:rsid w:val="00455400"/>
    <w:rsid w:val="00455510"/>
    <w:rsid w:val="0045566E"/>
    <w:rsid w:val="00455B58"/>
    <w:rsid w:val="00455DF9"/>
    <w:rsid w:val="00456875"/>
    <w:rsid w:val="004568BD"/>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706B"/>
    <w:rsid w:val="00467A7E"/>
    <w:rsid w:val="00467B4A"/>
    <w:rsid w:val="0047136A"/>
    <w:rsid w:val="004716D6"/>
    <w:rsid w:val="004719A9"/>
    <w:rsid w:val="004720AE"/>
    <w:rsid w:val="004727CF"/>
    <w:rsid w:val="004732D7"/>
    <w:rsid w:val="004736AA"/>
    <w:rsid w:val="004738F8"/>
    <w:rsid w:val="00474856"/>
    <w:rsid w:val="00474D39"/>
    <w:rsid w:val="00475807"/>
    <w:rsid w:val="00475C1B"/>
    <w:rsid w:val="004764E7"/>
    <w:rsid w:val="004770E2"/>
    <w:rsid w:val="004775F9"/>
    <w:rsid w:val="00477C8D"/>
    <w:rsid w:val="0048040A"/>
    <w:rsid w:val="004814E7"/>
    <w:rsid w:val="00482024"/>
    <w:rsid w:val="004821B9"/>
    <w:rsid w:val="004827EA"/>
    <w:rsid w:val="0048301F"/>
    <w:rsid w:val="00483CA4"/>
    <w:rsid w:val="00483D51"/>
    <w:rsid w:val="004840C2"/>
    <w:rsid w:val="00484876"/>
    <w:rsid w:val="004853A5"/>
    <w:rsid w:val="00485DAD"/>
    <w:rsid w:val="004861E1"/>
    <w:rsid w:val="004862F1"/>
    <w:rsid w:val="0048664A"/>
    <w:rsid w:val="00487359"/>
    <w:rsid w:val="00487A99"/>
    <w:rsid w:val="00490075"/>
    <w:rsid w:val="004900D0"/>
    <w:rsid w:val="0049076F"/>
    <w:rsid w:val="00490A93"/>
    <w:rsid w:val="00490C6D"/>
    <w:rsid w:val="00491391"/>
    <w:rsid w:val="0049176A"/>
    <w:rsid w:val="004917A6"/>
    <w:rsid w:val="004926D7"/>
    <w:rsid w:val="004927CE"/>
    <w:rsid w:val="00492A18"/>
    <w:rsid w:val="00493B64"/>
    <w:rsid w:val="004946A7"/>
    <w:rsid w:val="004957F3"/>
    <w:rsid w:val="00495AEF"/>
    <w:rsid w:val="00495CEA"/>
    <w:rsid w:val="00495F32"/>
    <w:rsid w:val="004968C7"/>
    <w:rsid w:val="0049799E"/>
    <w:rsid w:val="00497A77"/>
    <w:rsid w:val="004A0EF2"/>
    <w:rsid w:val="004A13A9"/>
    <w:rsid w:val="004A1C01"/>
    <w:rsid w:val="004A1FFB"/>
    <w:rsid w:val="004A29F9"/>
    <w:rsid w:val="004A30B8"/>
    <w:rsid w:val="004A3542"/>
    <w:rsid w:val="004A3D12"/>
    <w:rsid w:val="004A3DB3"/>
    <w:rsid w:val="004A46A7"/>
    <w:rsid w:val="004A47CE"/>
    <w:rsid w:val="004A4DB1"/>
    <w:rsid w:val="004A538A"/>
    <w:rsid w:val="004A5B41"/>
    <w:rsid w:val="004A69C3"/>
    <w:rsid w:val="004A6C80"/>
    <w:rsid w:val="004A7571"/>
    <w:rsid w:val="004A7814"/>
    <w:rsid w:val="004B0996"/>
    <w:rsid w:val="004B102F"/>
    <w:rsid w:val="004B1163"/>
    <w:rsid w:val="004B1D16"/>
    <w:rsid w:val="004B38DB"/>
    <w:rsid w:val="004B3E51"/>
    <w:rsid w:val="004B4BC9"/>
    <w:rsid w:val="004B5D94"/>
    <w:rsid w:val="004B74C9"/>
    <w:rsid w:val="004B7E78"/>
    <w:rsid w:val="004C0166"/>
    <w:rsid w:val="004C0633"/>
    <w:rsid w:val="004C2655"/>
    <w:rsid w:val="004C2D25"/>
    <w:rsid w:val="004C2EA6"/>
    <w:rsid w:val="004C4B70"/>
    <w:rsid w:val="004C4C22"/>
    <w:rsid w:val="004C6165"/>
    <w:rsid w:val="004C6197"/>
    <w:rsid w:val="004D062F"/>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D7F1E"/>
    <w:rsid w:val="004E05FA"/>
    <w:rsid w:val="004E06CF"/>
    <w:rsid w:val="004E0A9A"/>
    <w:rsid w:val="004E0DDE"/>
    <w:rsid w:val="004E2385"/>
    <w:rsid w:val="004E2B56"/>
    <w:rsid w:val="004E3389"/>
    <w:rsid w:val="004E3954"/>
    <w:rsid w:val="004E3FF3"/>
    <w:rsid w:val="004E4203"/>
    <w:rsid w:val="004E4CBE"/>
    <w:rsid w:val="004E57A4"/>
    <w:rsid w:val="004E5F61"/>
    <w:rsid w:val="004E5FD2"/>
    <w:rsid w:val="004E6000"/>
    <w:rsid w:val="004E6060"/>
    <w:rsid w:val="004E61E9"/>
    <w:rsid w:val="004E64CE"/>
    <w:rsid w:val="004E6988"/>
    <w:rsid w:val="004F1577"/>
    <w:rsid w:val="004F206E"/>
    <w:rsid w:val="004F221F"/>
    <w:rsid w:val="004F2AB7"/>
    <w:rsid w:val="004F2D19"/>
    <w:rsid w:val="004F3BF3"/>
    <w:rsid w:val="004F4106"/>
    <w:rsid w:val="004F4DA9"/>
    <w:rsid w:val="004F5B0B"/>
    <w:rsid w:val="004F5D95"/>
    <w:rsid w:val="005003FB"/>
    <w:rsid w:val="00500697"/>
    <w:rsid w:val="00500D60"/>
    <w:rsid w:val="00500F06"/>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6A1"/>
    <w:rsid w:val="00514A4B"/>
    <w:rsid w:val="005151B2"/>
    <w:rsid w:val="00515AFA"/>
    <w:rsid w:val="00515B5C"/>
    <w:rsid w:val="0051644E"/>
    <w:rsid w:val="005171AF"/>
    <w:rsid w:val="00517981"/>
    <w:rsid w:val="00517F49"/>
    <w:rsid w:val="005207C3"/>
    <w:rsid w:val="00520B5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A50"/>
    <w:rsid w:val="00530111"/>
    <w:rsid w:val="005303FF"/>
    <w:rsid w:val="0053057D"/>
    <w:rsid w:val="00531EAA"/>
    <w:rsid w:val="00531EE1"/>
    <w:rsid w:val="005329D3"/>
    <w:rsid w:val="00532CA2"/>
    <w:rsid w:val="00532ED5"/>
    <w:rsid w:val="005335EA"/>
    <w:rsid w:val="00533E16"/>
    <w:rsid w:val="0053427E"/>
    <w:rsid w:val="005349A2"/>
    <w:rsid w:val="00535111"/>
    <w:rsid w:val="00535195"/>
    <w:rsid w:val="005359F5"/>
    <w:rsid w:val="00535ADE"/>
    <w:rsid w:val="00537ACB"/>
    <w:rsid w:val="005403FD"/>
    <w:rsid w:val="00541400"/>
    <w:rsid w:val="00541D1C"/>
    <w:rsid w:val="00541E7B"/>
    <w:rsid w:val="00541F31"/>
    <w:rsid w:val="00542757"/>
    <w:rsid w:val="00542C39"/>
    <w:rsid w:val="00545137"/>
    <w:rsid w:val="00545648"/>
    <w:rsid w:val="005462C5"/>
    <w:rsid w:val="005475AB"/>
    <w:rsid w:val="00551008"/>
    <w:rsid w:val="00551033"/>
    <w:rsid w:val="00552B2D"/>
    <w:rsid w:val="005532BF"/>
    <w:rsid w:val="00553B6B"/>
    <w:rsid w:val="00554089"/>
    <w:rsid w:val="00554171"/>
    <w:rsid w:val="00554949"/>
    <w:rsid w:val="00554B6E"/>
    <w:rsid w:val="00554DE8"/>
    <w:rsid w:val="00555DE1"/>
    <w:rsid w:val="00555E0B"/>
    <w:rsid w:val="005561B0"/>
    <w:rsid w:val="00556446"/>
    <w:rsid w:val="00556C68"/>
    <w:rsid w:val="0055724D"/>
    <w:rsid w:val="00560354"/>
    <w:rsid w:val="0056101C"/>
    <w:rsid w:val="0056259D"/>
    <w:rsid w:val="00562D1B"/>
    <w:rsid w:val="005632DD"/>
    <w:rsid w:val="00563605"/>
    <w:rsid w:val="00564701"/>
    <w:rsid w:val="00564EF7"/>
    <w:rsid w:val="00564F87"/>
    <w:rsid w:val="005659D9"/>
    <w:rsid w:val="00566149"/>
    <w:rsid w:val="00566AD9"/>
    <w:rsid w:val="00570C95"/>
    <w:rsid w:val="005725D3"/>
    <w:rsid w:val="0057399E"/>
    <w:rsid w:val="00573BE8"/>
    <w:rsid w:val="005752F8"/>
    <w:rsid w:val="00577ADD"/>
    <w:rsid w:val="00580A86"/>
    <w:rsid w:val="005816A8"/>
    <w:rsid w:val="00581D3A"/>
    <w:rsid w:val="0058228B"/>
    <w:rsid w:val="00582876"/>
    <w:rsid w:val="005840BB"/>
    <w:rsid w:val="00584458"/>
    <w:rsid w:val="00584B69"/>
    <w:rsid w:val="00584D37"/>
    <w:rsid w:val="00585105"/>
    <w:rsid w:val="00585D06"/>
    <w:rsid w:val="00585EDF"/>
    <w:rsid w:val="00586906"/>
    <w:rsid w:val="00586C8B"/>
    <w:rsid w:val="00586F2A"/>
    <w:rsid w:val="0058748A"/>
    <w:rsid w:val="00587544"/>
    <w:rsid w:val="005877E1"/>
    <w:rsid w:val="00593254"/>
    <w:rsid w:val="00593CA9"/>
    <w:rsid w:val="0059659E"/>
    <w:rsid w:val="0059674D"/>
    <w:rsid w:val="005969D9"/>
    <w:rsid w:val="005969FD"/>
    <w:rsid w:val="005975EB"/>
    <w:rsid w:val="00597C1F"/>
    <w:rsid w:val="005A063C"/>
    <w:rsid w:val="005A0662"/>
    <w:rsid w:val="005A1352"/>
    <w:rsid w:val="005A16FE"/>
    <w:rsid w:val="005A1F59"/>
    <w:rsid w:val="005A266B"/>
    <w:rsid w:val="005A314F"/>
    <w:rsid w:val="005A33D3"/>
    <w:rsid w:val="005A3798"/>
    <w:rsid w:val="005A453F"/>
    <w:rsid w:val="005A5302"/>
    <w:rsid w:val="005A58F8"/>
    <w:rsid w:val="005A66AE"/>
    <w:rsid w:val="005A6A33"/>
    <w:rsid w:val="005A75B7"/>
    <w:rsid w:val="005B056D"/>
    <w:rsid w:val="005B0982"/>
    <w:rsid w:val="005B0B7F"/>
    <w:rsid w:val="005B0E63"/>
    <w:rsid w:val="005B0FE4"/>
    <w:rsid w:val="005B13C1"/>
    <w:rsid w:val="005B2005"/>
    <w:rsid w:val="005B22EB"/>
    <w:rsid w:val="005B248A"/>
    <w:rsid w:val="005B4957"/>
    <w:rsid w:val="005B4982"/>
    <w:rsid w:val="005B4E30"/>
    <w:rsid w:val="005B5237"/>
    <w:rsid w:val="005B53F1"/>
    <w:rsid w:val="005B58D9"/>
    <w:rsid w:val="005B5D3B"/>
    <w:rsid w:val="005B74F9"/>
    <w:rsid w:val="005C054F"/>
    <w:rsid w:val="005C080E"/>
    <w:rsid w:val="005C23AF"/>
    <w:rsid w:val="005C23EB"/>
    <w:rsid w:val="005C2F23"/>
    <w:rsid w:val="005C3DEF"/>
    <w:rsid w:val="005C3EB2"/>
    <w:rsid w:val="005C49BA"/>
    <w:rsid w:val="005C4B46"/>
    <w:rsid w:val="005C5485"/>
    <w:rsid w:val="005C56BC"/>
    <w:rsid w:val="005C63E3"/>
    <w:rsid w:val="005C67BF"/>
    <w:rsid w:val="005C6BA8"/>
    <w:rsid w:val="005C6CCD"/>
    <w:rsid w:val="005D0209"/>
    <w:rsid w:val="005D0B5F"/>
    <w:rsid w:val="005D1BB2"/>
    <w:rsid w:val="005D1C7F"/>
    <w:rsid w:val="005D26B8"/>
    <w:rsid w:val="005D2A34"/>
    <w:rsid w:val="005D32CC"/>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3237"/>
    <w:rsid w:val="005E3360"/>
    <w:rsid w:val="005E3A06"/>
    <w:rsid w:val="005E4605"/>
    <w:rsid w:val="005E4D06"/>
    <w:rsid w:val="005E57E3"/>
    <w:rsid w:val="005E5C9C"/>
    <w:rsid w:val="005E62B1"/>
    <w:rsid w:val="005E64AE"/>
    <w:rsid w:val="005E7406"/>
    <w:rsid w:val="005E7511"/>
    <w:rsid w:val="005E7618"/>
    <w:rsid w:val="005E76EE"/>
    <w:rsid w:val="005F0E09"/>
    <w:rsid w:val="005F13FC"/>
    <w:rsid w:val="005F2D2D"/>
    <w:rsid w:val="005F3A58"/>
    <w:rsid w:val="005F3CBF"/>
    <w:rsid w:val="005F4294"/>
    <w:rsid w:val="005F51E5"/>
    <w:rsid w:val="005F5753"/>
    <w:rsid w:val="005F595E"/>
    <w:rsid w:val="005F5982"/>
    <w:rsid w:val="005F68EC"/>
    <w:rsid w:val="00600796"/>
    <w:rsid w:val="006013B3"/>
    <w:rsid w:val="006013E1"/>
    <w:rsid w:val="00601688"/>
    <w:rsid w:val="00601CC6"/>
    <w:rsid w:val="00602EBB"/>
    <w:rsid w:val="006041A2"/>
    <w:rsid w:val="0060446F"/>
    <w:rsid w:val="006046C6"/>
    <w:rsid w:val="00604945"/>
    <w:rsid w:val="006049DB"/>
    <w:rsid w:val="006058F7"/>
    <w:rsid w:val="00605E73"/>
    <w:rsid w:val="00606321"/>
    <w:rsid w:val="006068A8"/>
    <w:rsid w:val="0060719C"/>
    <w:rsid w:val="00610A52"/>
    <w:rsid w:val="00610A66"/>
    <w:rsid w:val="006124D4"/>
    <w:rsid w:val="006127C0"/>
    <w:rsid w:val="00613E42"/>
    <w:rsid w:val="00614A14"/>
    <w:rsid w:val="00614A2B"/>
    <w:rsid w:val="00615405"/>
    <w:rsid w:val="006154F3"/>
    <w:rsid w:val="006168DD"/>
    <w:rsid w:val="00616C04"/>
    <w:rsid w:val="00617044"/>
    <w:rsid w:val="00617C2B"/>
    <w:rsid w:val="0062003E"/>
    <w:rsid w:val="00620CF7"/>
    <w:rsid w:val="00620D7A"/>
    <w:rsid w:val="006218BF"/>
    <w:rsid w:val="00622094"/>
    <w:rsid w:val="00622CD4"/>
    <w:rsid w:val="00623352"/>
    <w:rsid w:val="0062370B"/>
    <w:rsid w:val="00623833"/>
    <w:rsid w:val="006249A1"/>
    <w:rsid w:val="006263A3"/>
    <w:rsid w:val="006265D0"/>
    <w:rsid w:val="00626902"/>
    <w:rsid w:val="00626DDF"/>
    <w:rsid w:val="0062780B"/>
    <w:rsid w:val="006301CF"/>
    <w:rsid w:val="0063063E"/>
    <w:rsid w:val="00632466"/>
    <w:rsid w:val="006324DB"/>
    <w:rsid w:val="00633222"/>
    <w:rsid w:val="0063361C"/>
    <w:rsid w:val="006337D7"/>
    <w:rsid w:val="006338B6"/>
    <w:rsid w:val="00633B2A"/>
    <w:rsid w:val="00635CE0"/>
    <w:rsid w:val="00635E42"/>
    <w:rsid w:val="00636293"/>
    <w:rsid w:val="00636AF3"/>
    <w:rsid w:val="00636DCA"/>
    <w:rsid w:val="006379CB"/>
    <w:rsid w:val="00642A0C"/>
    <w:rsid w:val="00645612"/>
    <w:rsid w:val="0064569C"/>
    <w:rsid w:val="0064589C"/>
    <w:rsid w:val="00645A8C"/>
    <w:rsid w:val="00645EF7"/>
    <w:rsid w:val="00646AE7"/>
    <w:rsid w:val="006472D8"/>
    <w:rsid w:val="00650617"/>
    <w:rsid w:val="00650B44"/>
    <w:rsid w:val="00653245"/>
    <w:rsid w:val="00653B6D"/>
    <w:rsid w:val="00654203"/>
    <w:rsid w:val="0065445E"/>
    <w:rsid w:val="00655CB3"/>
    <w:rsid w:val="00656D1C"/>
    <w:rsid w:val="00656E1F"/>
    <w:rsid w:val="00656E79"/>
    <w:rsid w:val="006570D3"/>
    <w:rsid w:val="00657BCF"/>
    <w:rsid w:val="00657C22"/>
    <w:rsid w:val="00661895"/>
    <w:rsid w:val="00661BDA"/>
    <w:rsid w:val="00661E32"/>
    <w:rsid w:val="00661E45"/>
    <w:rsid w:val="00661F25"/>
    <w:rsid w:val="0066256F"/>
    <w:rsid w:val="006626D2"/>
    <w:rsid w:val="0066352B"/>
    <w:rsid w:val="006649B4"/>
    <w:rsid w:val="00664C7C"/>
    <w:rsid w:val="00664EE4"/>
    <w:rsid w:val="006652F3"/>
    <w:rsid w:val="00665C9A"/>
    <w:rsid w:val="00666650"/>
    <w:rsid w:val="00666D83"/>
    <w:rsid w:val="00667A38"/>
    <w:rsid w:val="0067002C"/>
    <w:rsid w:val="0067002D"/>
    <w:rsid w:val="00670A1B"/>
    <w:rsid w:val="00670D80"/>
    <w:rsid w:val="006712B1"/>
    <w:rsid w:val="00671A06"/>
    <w:rsid w:val="00671D51"/>
    <w:rsid w:val="00671EEE"/>
    <w:rsid w:val="00672216"/>
    <w:rsid w:val="00672923"/>
    <w:rsid w:val="00672967"/>
    <w:rsid w:val="00673452"/>
    <w:rsid w:val="00673ADC"/>
    <w:rsid w:val="0067486B"/>
    <w:rsid w:val="00674AED"/>
    <w:rsid w:val="0067601F"/>
    <w:rsid w:val="0067609B"/>
    <w:rsid w:val="00676673"/>
    <w:rsid w:val="0067732D"/>
    <w:rsid w:val="006807A9"/>
    <w:rsid w:val="006818A2"/>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B38"/>
    <w:rsid w:val="006978C4"/>
    <w:rsid w:val="00697A0B"/>
    <w:rsid w:val="006A004F"/>
    <w:rsid w:val="006A015E"/>
    <w:rsid w:val="006A093A"/>
    <w:rsid w:val="006A0989"/>
    <w:rsid w:val="006A194E"/>
    <w:rsid w:val="006A1D1C"/>
    <w:rsid w:val="006A2232"/>
    <w:rsid w:val="006A6036"/>
    <w:rsid w:val="006A649D"/>
    <w:rsid w:val="006A6C0B"/>
    <w:rsid w:val="006A7120"/>
    <w:rsid w:val="006A7E43"/>
    <w:rsid w:val="006B0115"/>
    <w:rsid w:val="006B01BD"/>
    <w:rsid w:val="006B0401"/>
    <w:rsid w:val="006B0B46"/>
    <w:rsid w:val="006B0F28"/>
    <w:rsid w:val="006B152F"/>
    <w:rsid w:val="006B2CE9"/>
    <w:rsid w:val="006B30EF"/>
    <w:rsid w:val="006B3B85"/>
    <w:rsid w:val="006B42AE"/>
    <w:rsid w:val="006B4303"/>
    <w:rsid w:val="006B522B"/>
    <w:rsid w:val="006B58AC"/>
    <w:rsid w:val="006B617F"/>
    <w:rsid w:val="006B6B74"/>
    <w:rsid w:val="006B7F20"/>
    <w:rsid w:val="006C01A6"/>
    <w:rsid w:val="006C024E"/>
    <w:rsid w:val="006C0A67"/>
    <w:rsid w:val="006C10FD"/>
    <w:rsid w:val="006C15F9"/>
    <w:rsid w:val="006C234A"/>
    <w:rsid w:val="006C321C"/>
    <w:rsid w:val="006C3802"/>
    <w:rsid w:val="006C4620"/>
    <w:rsid w:val="006C4F75"/>
    <w:rsid w:val="006C57AB"/>
    <w:rsid w:val="006C62F6"/>
    <w:rsid w:val="006D0663"/>
    <w:rsid w:val="006D07A1"/>
    <w:rsid w:val="006D0C96"/>
    <w:rsid w:val="006D0CBE"/>
    <w:rsid w:val="006D2522"/>
    <w:rsid w:val="006D3210"/>
    <w:rsid w:val="006D3AEE"/>
    <w:rsid w:val="006D45B5"/>
    <w:rsid w:val="006D54FB"/>
    <w:rsid w:val="006D5A52"/>
    <w:rsid w:val="006D5A54"/>
    <w:rsid w:val="006D6537"/>
    <w:rsid w:val="006D6566"/>
    <w:rsid w:val="006D6A3F"/>
    <w:rsid w:val="006D7E47"/>
    <w:rsid w:val="006D7F4B"/>
    <w:rsid w:val="006E0AD1"/>
    <w:rsid w:val="006E1E72"/>
    <w:rsid w:val="006E284F"/>
    <w:rsid w:val="006E2B5A"/>
    <w:rsid w:val="006E387D"/>
    <w:rsid w:val="006E3DD8"/>
    <w:rsid w:val="006E4A12"/>
    <w:rsid w:val="006E4A61"/>
    <w:rsid w:val="006E4C4B"/>
    <w:rsid w:val="006E4F8F"/>
    <w:rsid w:val="006E630F"/>
    <w:rsid w:val="006E6335"/>
    <w:rsid w:val="006E7AD0"/>
    <w:rsid w:val="006E7F86"/>
    <w:rsid w:val="006F08EE"/>
    <w:rsid w:val="006F0A46"/>
    <w:rsid w:val="006F1AA8"/>
    <w:rsid w:val="006F1B17"/>
    <w:rsid w:val="006F20C2"/>
    <w:rsid w:val="006F2F4C"/>
    <w:rsid w:val="006F3581"/>
    <w:rsid w:val="006F385E"/>
    <w:rsid w:val="006F48E1"/>
    <w:rsid w:val="006F6245"/>
    <w:rsid w:val="006F6499"/>
    <w:rsid w:val="006F678B"/>
    <w:rsid w:val="006F68C5"/>
    <w:rsid w:val="006F6A6D"/>
    <w:rsid w:val="006F763C"/>
    <w:rsid w:val="006F77E0"/>
    <w:rsid w:val="00700176"/>
    <w:rsid w:val="00700907"/>
    <w:rsid w:val="00700EBD"/>
    <w:rsid w:val="007013AE"/>
    <w:rsid w:val="00701518"/>
    <w:rsid w:val="0070235F"/>
    <w:rsid w:val="00702BF3"/>
    <w:rsid w:val="00703E48"/>
    <w:rsid w:val="00706E6D"/>
    <w:rsid w:val="00707D71"/>
    <w:rsid w:val="00707DED"/>
    <w:rsid w:val="00710306"/>
    <w:rsid w:val="007104B4"/>
    <w:rsid w:val="0071079B"/>
    <w:rsid w:val="0071249C"/>
    <w:rsid w:val="00713A65"/>
    <w:rsid w:val="00713D31"/>
    <w:rsid w:val="0071475B"/>
    <w:rsid w:val="00714AE4"/>
    <w:rsid w:val="0071522B"/>
    <w:rsid w:val="00715469"/>
    <w:rsid w:val="00715BDA"/>
    <w:rsid w:val="00715C8A"/>
    <w:rsid w:val="00715FED"/>
    <w:rsid w:val="0071670A"/>
    <w:rsid w:val="00717B78"/>
    <w:rsid w:val="007206FE"/>
    <w:rsid w:val="00721131"/>
    <w:rsid w:val="00721245"/>
    <w:rsid w:val="0072169A"/>
    <w:rsid w:val="00721872"/>
    <w:rsid w:val="00721B12"/>
    <w:rsid w:val="00722B5F"/>
    <w:rsid w:val="00723080"/>
    <w:rsid w:val="00724E7E"/>
    <w:rsid w:val="007252AC"/>
    <w:rsid w:val="00725641"/>
    <w:rsid w:val="007262FA"/>
    <w:rsid w:val="00727D9E"/>
    <w:rsid w:val="00730172"/>
    <w:rsid w:val="007304FC"/>
    <w:rsid w:val="00730FD0"/>
    <w:rsid w:val="00731182"/>
    <w:rsid w:val="007326AB"/>
    <w:rsid w:val="007336B8"/>
    <w:rsid w:val="007346C4"/>
    <w:rsid w:val="00735F51"/>
    <w:rsid w:val="00736726"/>
    <w:rsid w:val="0073700A"/>
    <w:rsid w:val="0073748F"/>
    <w:rsid w:val="00737854"/>
    <w:rsid w:val="00741109"/>
    <w:rsid w:val="007419C1"/>
    <w:rsid w:val="00742002"/>
    <w:rsid w:val="00742B07"/>
    <w:rsid w:val="00742BCA"/>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941"/>
    <w:rsid w:val="00766783"/>
    <w:rsid w:val="007669CB"/>
    <w:rsid w:val="00770482"/>
    <w:rsid w:val="00771573"/>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5CA6"/>
    <w:rsid w:val="0079618E"/>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A5E70"/>
    <w:rsid w:val="007B0510"/>
    <w:rsid w:val="007B0558"/>
    <w:rsid w:val="007B05BC"/>
    <w:rsid w:val="007B08BD"/>
    <w:rsid w:val="007B0C3F"/>
    <w:rsid w:val="007B1BCF"/>
    <w:rsid w:val="007B1E2E"/>
    <w:rsid w:val="007B2BC8"/>
    <w:rsid w:val="007B2EE4"/>
    <w:rsid w:val="007B39F3"/>
    <w:rsid w:val="007B3E2B"/>
    <w:rsid w:val="007B456F"/>
    <w:rsid w:val="007B46D6"/>
    <w:rsid w:val="007B491C"/>
    <w:rsid w:val="007B4E6C"/>
    <w:rsid w:val="007B5015"/>
    <w:rsid w:val="007B519C"/>
    <w:rsid w:val="007B552A"/>
    <w:rsid w:val="007B5725"/>
    <w:rsid w:val="007B60DF"/>
    <w:rsid w:val="007B650F"/>
    <w:rsid w:val="007B7E0B"/>
    <w:rsid w:val="007C01A3"/>
    <w:rsid w:val="007C0F75"/>
    <w:rsid w:val="007C0F98"/>
    <w:rsid w:val="007C1C37"/>
    <w:rsid w:val="007C1D78"/>
    <w:rsid w:val="007C2E3F"/>
    <w:rsid w:val="007C32BE"/>
    <w:rsid w:val="007C3CE8"/>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6F3C"/>
    <w:rsid w:val="007D766F"/>
    <w:rsid w:val="007E002B"/>
    <w:rsid w:val="007E11AE"/>
    <w:rsid w:val="007E2835"/>
    <w:rsid w:val="007E3FED"/>
    <w:rsid w:val="007E5AE1"/>
    <w:rsid w:val="007E7110"/>
    <w:rsid w:val="007E734B"/>
    <w:rsid w:val="007E7644"/>
    <w:rsid w:val="007F1CE4"/>
    <w:rsid w:val="007F1F92"/>
    <w:rsid w:val="007F2719"/>
    <w:rsid w:val="007F283C"/>
    <w:rsid w:val="007F2D5F"/>
    <w:rsid w:val="007F4A17"/>
    <w:rsid w:val="007F544A"/>
    <w:rsid w:val="007F59E2"/>
    <w:rsid w:val="007F6C88"/>
    <w:rsid w:val="007F7362"/>
    <w:rsid w:val="007F7483"/>
    <w:rsid w:val="007F7F97"/>
    <w:rsid w:val="00800551"/>
    <w:rsid w:val="0080163F"/>
    <w:rsid w:val="0080200F"/>
    <w:rsid w:val="00802B43"/>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0E44"/>
    <w:rsid w:val="00812953"/>
    <w:rsid w:val="0081336A"/>
    <w:rsid w:val="008136B8"/>
    <w:rsid w:val="00814D94"/>
    <w:rsid w:val="0081594D"/>
    <w:rsid w:val="00815FB7"/>
    <w:rsid w:val="00816198"/>
    <w:rsid w:val="00816771"/>
    <w:rsid w:val="00816C2D"/>
    <w:rsid w:val="008206E6"/>
    <w:rsid w:val="00820C2F"/>
    <w:rsid w:val="00822105"/>
    <w:rsid w:val="00822169"/>
    <w:rsid w:val="00824B86"/>
    <w:rsid w:val="0082640D"/>
    <w:rsid w:val="008273EA"/>
    <w:rsid w:val="008310D1"/>
    <w:rsid w:val="008315BD"/>
    <w:rsid w:val="00831993"/>
    <w:rsid w:val="00831A96"/>
    <w:rsid w:val="00831FE4"/>
    <w:rsid w:val="00832534"/>
    <w:rsid w:val="00832FD1"/>
    <w:rsid w:val="00833195"/>
    <w:rsid w:val="00833349"/>
    <w:rsid w:val="00834918"/>
    <w:rsid w:val="00835B6D"/>
    <w:rsid w:val="00836770"/>
    <w:rsid w:val="00836C2B"/>
    <w:rsid w:val="008377D9"/>
    <w:rsid w:val="00837F04"/>
    <w:rsid w:val="0084015D"/>
    <w:rsid w:val="0084236D"/>
    <w:rsid w:val="00842AC0"/>
    <w:rsid w:val="00842D3A"/>
    <w:rsid w:val="008434DE"/>
    <w:rsid w:val="00843B69"/>
    <w:rsid w:val="00844337"/>
    <w:rsid w:val="00844502"/>
    <w:rsid w:val="00844B27"/>
    <w:rsid w:val="008451C1"/>
    <w:rsid w:val="00845EAA"/>
    <w:rsid w:val="00847DCA"/>
    <w:rsid w:val="00847F45"/>
    <w:rsid w:val="00850BE2"/>
    <w:rsid w:val="0085122A"/>
    <w:rsid w:val="008513A3"/>
    <w:rsid w:val="00851D15"/>
    <w:rsid w:val="00851D24"/>
    <w:rsid w:val="0085207C"/>
    <w:rsid w:val="0085245A"/>
    <w:rsid w:val="0085291F"/>
    <w:rsid w:val="0085304F"/>
    <w:rsid w:val="008547C2"/>
    <w:rsid w:val="00854C8D"/>
    <w:rsid w:val="00854D35"/>
    <w:rsid w:val="00854EC1"/>
    <w:rsid w:val="00855F70"/>
    <w:rsid w:val="00856BCD"/>
    <w:rsid w:val="00856EFB"/>
    <w:rsid w:val="008577CF"/>
    <w:rsid w:val="00860818"/>
    <w:rsid w:val="0086084A"/>
    <w:rsid w:val="00860F96"/>
    <w:rsid w:val="00862525"/>
    <w:rsid w:val="008625E9"/>
    <w:rsid w:val="00862D38"/>
    <w:rsid w:val="00862FEA"/>
    <w:rsid w:val="00863001"/>
    <w:rsid w:val="008646DB"/>
    <w:rsid w:val="00864B73"/>
    <w:rsid w:val="008661EC"/>
    <w:rsid w:val="00866361"/>
    <w:rsid w:val="00866B09"/>
    <w:rsid w:val="00866BE8"/>
    <w:rsid w:val="00867AF0"/>
    <w:rsid w:val="0087037B"/>
    <w:rsid w:val="008716E4"/>
    <w:rsid w:val="00872FDD"/>
    <w:rsid w:val="00873132"/>
    <w:rsid w:val="00874549"/>
    <w:rsid w:val="0087468E"/>
    <w:rsid w:val="00874C51"/>
    <w:rsid w:val="008751C9"/>
    <w:rsid w:val="008753C9"/>
    <w:rsid w:val="00875717"/>
    <w:rsid w:val="00875944"/>
    <w:rsid w:val="00877037"/>
    <w:rsid w:val="008774BD"/>
    <w:rsid w:val="00880170"/>
    <w:rsid w:val="00880AE0"/>
    <w:rsid w:val="00880B91"/>
    <w:rsid w:val="00880E28"/>
    <w:rsid w:val="0088223B"/>
    <w:rsid w:val="00883E2C"/>
    <w:rsid w:val="00885E79"/>
    <w:rsid w:val="00885EDB"/>
    <w:rsid w:val="00886EED"/>
    <w:rsid w:val="00887D5D"/>
    <w:rsid w:val="00887DFC"/>
    <w:rsid w:val="00887F4A"/>
    <w:rsid w:val="00890A84"/>
    <w:rsid w:val="00891AF7"/>
    <w:rsid w:val="008931F6"/>
    <w:rsid w:val="00895E3B"/>
    <w:rsid w:val="008963F6"/>
    <w:rsid w:val="00896894"/>
    <w:rsid w:val="008979F5"/>
    <w:rsid w:val="008A0E54"/>
    <w:rsid w:val="008A13B5"/>
    <w:rsid w:val="008A166F"/>
    <w:rsid w:val="008A24F5"/>
    <w:rsid w:val="008A2534"/>
    <w:rsid w:val="008A2854"/>
    <w:rsid w:val="008A2D2F"/>
    <w:rsid w:val="008A2E49"/>
    <w:rsid w:val="008A304A"/>
    <w:rsid w:val="008A327F"/>
    <w:rsid w:val="008A3F6B"/>
    <w:rsid w:val="008A475C"/>
    <w:rsid w:val="008A4876"/>
    <w:rsid w:val="008A509D"/>
    <w:rsid w:val="008A59F5"/>
    <w:rsid w:val="008A5F3B"/>
    <w:rsid w:val="008A61BB"/>
    <w:rsid w:val="008A6E50"/>
    <w:rsid w:val="008A6FC9"/>
    <w:rsid w:val="008A75BE"/>
    <w:rsid w:val="008B0078"/>
    <w:rsid w:val="008B0A3E"/>
    <w:rsid w:val="008B0D12"/>
    <w:rsid w:val="008B0E68"/>
    <w:rsid w:val="008B181E"/>
    <w:rsid w:val="008B35A1"/>
    <w:rsid w:val="008B4943"/>
    <w:rsid w:val="008B4A91"/>
    <w:rsid w:val="008B4E62"/>
    <w:rsid w:val="008B65DE"/>
    <w:rsid w:val="008B67F1"/>
    <w:rsid w:val="008B6904"/>
    <w:rsid w:val="008B7683"/>
    <w:rsid w:val="008B7A00"/>
    <w:rsid w:val="008C0DF7"/>
    <w:rsid w:val="008C1561"/>
    <w:rsid w:val="008C156B"/>
    <w:rsid w:val="008C1640"/>
    <w:rsid w:val="008C1721"/>
    <w:rsid w:val="008C1AF9"/>
    <w:rsid w:val="008C2487"/>
    <w:rsid w:val="008C314E"/>
    <w:rsid w:val="008C318D"/>
    <w:rsid w:val="008C418C"/>
    <w:rsid w:val="008C41C6"/>
    <w:rsid w:val="008C51BA"/>
    <w:rsid w:val="008C522C"/>
    <w:rsid w:val="008C7666"/>
    <w:rsid w:val="008C78D1"/>
    <w:rsid w:val="008C7C24"/>
    <w:rsid w:val="008C7C57"/>
    <w:rsid w:val="008C7CF9"/>
    <w:rsid w:val="008D0342"/>
    <w:rsid w:val="008D0FB6"/>
    <w:rsid w:val="008D0FEB"/>
    <w:rsid w:val="008D1420"/>
    <w:rsid w:val="008D146A"/>
    <w:rsid w:val="008D16EA"/>
    <w:rsid w:val="008D3E5B"/>
    <w:rsid w:val="008D412E"/>
    <w:rsid w:val="008D4E0E"/>
    <w:rsid w:val="008D5110"/>
    <w:rsid w:val="008D51C6"/>
    <w:rsid w:val="008D589F"/>
    <w:rsid w:val="008D63DD"/>
    <w:rsid w:val="008D699F"/>
    <w:rsid w:val="008D6D83"/>
    <w:rsid w:val="008D739C"/>
    <w:rsid w:val="008D7656"/>
    <w:rsid w:val="008D7961"/>
    <w:rsid w:val="008E03AA"/>
    <w:rsid w:val="008E1189"/>
    <w:rsid w:val="008E194F"/>
    <w:rsid w:val="008E1F91"/>
    <w:rsid w:val="008E4498"/>
    <w:rsid w:val="008E4C83"/>
    <w:rsid w:val="008E4DCE"/>
    <w:rsid w:val="008E6267"/>
    <w:rsid w:val="008E686C"/>
    <w:rsid w:val="008E709B"/>
    <w:rsid w:val="008E776D"/>
    <w:rsid w:val="008E7BAE"/>
    <w:rsid w:val="008F003A"/>
    <w:rsid w:val="008F0EA7"/>
    <w:rsid w:val="008F29B2"/>
    <w:rsid w:val="008F2B22"/>
    <w:rsid w:val="008F2D33"/>
    <w:rsid w:val="008F2D87"/>
    <w:rsid w:val="008F34BB"/>
    <w:rsid w:val="008F477D"/>
    <w:rsid w:val="008F5282"/>
    <w:rsid w:val="008F661C"/>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99B"/>
    <w:rsid w:val="00906FCC"/>
    <w:rsid w:val="009077C7"/>
    <w:rsid w:val="00907C09"/>
    <w:rsid w:val="00907D8D"/>
    <w:rsid w:val="00907F28"/>
    <w:rsid w:val="009103DC"/>
    <w:rsid w:val="00910EC9"/>
    <w:rsid w:val="00911826"/>
    <w:rsid w:val="00911DFB"/>
    <w:rsid w:val="009128C5"/>
    <w:rsid w:val="009129B8"/>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2401"/>
    <w:rsid w:val="00933580"/>
    <w:rsid w:val="00935105"/>
    <w:rsid w:val="00935D31"/>
    <w:rsid w:val="009367E5"/>
    <w:rsid w:val="009367FA"/>
    <w:rsid w:val="00937023"/>
    <w:rsid w:val="0093763C"/>
    <w:rsid w:val="00937716"/>
    <w:rsid w:val="00937DE9"/>
    <w:rsid w:val="00940097"/>
    <w:rsid w:val="00940A18"/>
    <w:rsid w:val="0094142D"/>
    <w:rsid w:val="009414C4"/>
    <w:rsid w:val="009414CD"/>
    <w:rsid w:val="009416DE"/>
    <w:rsid w:val="00942709"/>
    <w:rsid w:val="009432BD"/>
    <w:rsid w:val="00943C5F"/>
    <w:rsid w:val="0094464A"/>
    <w:rsid w:val="009451CD"/>
    <w:rsid w:val="00945781"/>
    <w:rsid w:val="00945DE9"/>
    <w:rsid w:val="00946092"/>
    <w:rsid w:val="00946962"/>
    <w:rsid w:val="0094698F"/>
    <w:rsid w:val="00946A18"/>
    <w:rsid w:val="00946AEE"/>
    <w:rsid w:val="00947549"/>
    <w:rsid w:val="009479C0"/>
    <w:rsid w:val="009479D8"/>
    <w:rsid w:val="00950962"/>
    <w:rsid w:val="00952163"/>
    <w:rsid w:val="00952846"/>
    <w:rsid w:val="00953922"/>
    <w:rsid w:val="009546F1"/>
    <w:rsid w:val="0095771D"/>
    <w:rsid w:val="00957BBD"/>
    <w:rsid w:val="00957D97"/>
    <w:rsid w:val="009609E7"/>
    <w:rsid w:val="00960A41"/>
    <w:rsid w:val="00960D35"/>
    <w:rsid w:val="0096115B"/>
    <w:rsid w:val="009611E8"/>
    <w:rsid w:val="009612E0"/>
    <w:rsid w:val="00961D5B"/>
    <w:rsid w:val="00961F9D"/>
    <w:rsid w:val="009628C6"/>
    <w:rsid w:val="00962F44"/>
    <w:rsid w:val="00963633"/>
    <w:rsid w:val="00963923"/>
    <w:rsid w:val="00964E6B"/>
    <w:rsid w:val="00966306"/>
    <w:rsid w:val="00967301"/>
    <w:rsid w:val="00967F26"/>
    <w:rsid w:val="00967FFE"/>
    <w:rsid w:val="00970BEA"/>
    <w:rsid w:val="00970C36"/>
    <w:rsid w:val="00970E35"/>
    <w:rsid w:val="00970EC7"/>
    <w:rsid w:val="0097185C"/>
    <w:rsid w:val="0097233C"/>
    <w:rsid w:val="0097395B"/>
    <w:rsid w:val="00974540"/>
    <w:rsid w:val="00974993"/>
    <w:rsid w:val="00976051"/>
    <w:rsid w:val="009766B8"/>
    <w:rsid w:val="00976A2E"/>
    <w:rsid w:val="00976CD4"/>
    <w:rsid w:val="00976FC0"/>
    <w:rsid w:val="0097705A"/>
    <w:rsid w:val="0097737B"/>
    <w:rsid w:val="00977556"/>
    <w:rsid w:val="0097755B"/>
    <w:rsid w:val="00977A2B"/>
    <w:rsid w:val="009804A8"/>
    <w:rsid w:val="009805A7"/>
    <w:rsid w:val="00981AF1"/>
    <w:rsid w:val="0098299A"/>
    <w:rsid w:val="00983058"/>
    <w:rsid w:val="00983379"/>
    <w:rsid w:val="009834A0"/>
    <w:rsid w:val="009836C3"/>
    <w:rsid w:val="009839DF"/>
    <w:rsid w:val="00983C37"/>
    <w:rsid w:val="00984192"/>
    <w:rsid w:val="009842C4"/>
    <w:rsid w:val="0098725C"/>
    <w:rsid w:val="0098781F"/>
    <w:rsid w:val="00991492"/>
    <w:rsid w:val="00991851"/>
    <w:rsid w:val="00992925"/>
    <w:rsid w:val="00992E36"/>
    <w:rsid w:val="00995664"/>
    <w:rsid w:val="0099605F"/>
    <w:rsid w:val="00996364"/>
    <w:rsid w:val="009A0DE9"/>
    <w:rsid w:val="009A143D"/>
    <w:rsid w:val="009A1909"/>
    <w:rsid w:val="009A2669"/>
    <w:rsid w:val="009A3799"/>
    <w:rsid w:val="009A37D2"/>
    <w:rsid w:val="009A384E"/>
    <w:rsid w:val="009A39E6"/>
    <w:rsid w:val="009A3F22"/>
    <w:rsid w:val="009A3F2C"/>
    <w:rsid w:val="009A41BF"/>
    <w:rsid w:val="009A4F1C"/>
    <w:rsid w:val="009A505C"/>
    <w:rsid w:val="009A5577"/>
    <w:rsid w:val="009A567A"/>
    <w:rsid w:val="009A590D"/>
    <w:rsid w:val="009A6199"/>
    <w:rsid w:val="009A69E6"/>
    <w:rsid w:val="009A724C"/>
    <w:rsid w:val="009A7610"/>
    <w:rsid w:val="009A769C"/>
    <w:rsid w:val="009B0109"/>
    <w:rsid w:val="009B047F"/>
    <w:rsid w:val="009B0814"/>
    <w:rsid w:val="009B0DA8"/>
    <w:rsid w:val="009B1658"/>
    <w:rsid w:val="009B2AE0"/>
    <w:rsid w:val="009B2FA6"/>
    <w:rsid w:val="009B3208"/>
    <w:rsid w:val="009B3561"/>
    <w:rsid w:val="009B3DDA"/>
    <w:rsid w:val="009B4206"/>
    <w:rsid w:val="009B428E"/>
    <w:rsid w:val="009B43B2"/>
    <w:rsid w:val="009B47F4"/>
    <w:rsid w:val="009B568C"/>
    <w:rsid w:val="009B6B1C"/>
    <w:rsid w:val="009B707C"/>
    <w:rsid w:val="009B7D8E"/>
    <w:rsid w:val="009C00AA"/>
    <w:rsid w:val="009C0CD1"/>
    <w:rsid w:val="009C1BF9"/>
    <w:rsid w:val="009C1DCE"/>
    <w:rsid w:val="009C43FC"/>
    <w:rsid w:val="009C4930"/>
    <w:rsid w:val="009C4DE1"/>
    <w:rsid w:val="009C4F97"/>
    <w:rsid w:val="009C55A7"/>
    <w:rsid w:val="009C5C67"/>
    <w:rsid w:val="009C5F23"/>
    <w:rsid w:val="009D053E"/>
    <w:rsid w:val="009D0A67"/>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39F2"/>
    <w:rsid w:val="009E4624"/>
    <w:rsid w:val="009E48A0"/>
    <w:rsid w:val="009E5002"/>
    <w:rsid w:val="009E7032"/>
    <w:rsid w:val="009E7033"/>
    <w:rsid w:val="009E7427"/>
    <w:rsid w:val="009E7C7E"/>
    <w:rsid w:val="009F0957"/>
    <w:rsid w:val="009F13A8"/>
    <w:rsid w:val="009F1613"/>
    <w:rsid w:val="009F1D97"/>
    <w:rsid w:val="009F2ED4"/>
    <w:rsid w:val="009F2F9D"/>
    <w:rsid w:val="009F34CB"/>
    <w:rsid w:val="009F3A13"/>
    <w:rsid w:val="009F3E0F"/>
    <w:rsid w:val="009F4782"/>
    <w:rsid w:val="009F4939"/>
    <w:rsid w:val="009F4D3B"/>
    <w:rsid w:val="009F4EAC"/>
    <w:rsid w:val="009F500D"/>
    <w:rsid w:val="009F5243"/>
    <w:rsid w:val="009F5A27"/>
    <w:rsid w:val="009F76BE"/>
    <w:rsid w:val="009F7785"/>
    <w:rsid w:val="00A00162"/>
    <w:rsid w:val="00A009A3"/>
    <w:rsid w:val="00A019DF"/>
    <w:rsid w:val="00A02DFA"/>
    <w:rsid w:val="00A046E4"/>
    <w:rsid w:val="00A04A0C"/>
    <w:rsid w:val="00A07024"/>
    <w:rsid w:val="00A074BE"/>
    <w:rsid w:val="00A105FB"/>
    <w:rsid w:val="00A10716"/>
    <w:rsid w:val="00A1071E"/>
    <w:rsid w:val="00A108EA"/>
    <w:rsid w:val="00A122E8"/>
    <w:rsid w:val="00A12473"/>
    <w:rsid w:val="00A124C7"/>
    <w:rsid w:val="00A12548"/>
    <w:rsid w:val="00A12ABC"/>
    <w:rsid w:val="00A14613"/>
    <w:rsid w:val="00A15431"/>
    <w:rsid w:val="00A16089"/>
    <w:rsid w:val="00A1778B"/>
    <w:rsid w:val="00A17D69"/>
    <w:rsid w:val="00A17DAD"/>
    <w:rsid w:val="00A20449"/>
    <w:rsid w:val="00A20E3E"/>
    <w:rsid w:val="00A20EB1"/>
    <w:rsid w:val="00A22374"/>
    <w:rsid w:val="00A22C2E"/>
    <w:rsid w:val="00A236A9"/>
    <w:rsid w:val="00A23E0D"/>
    <w:rsid w:val="00A242BB"/>
    <w:rsid w:val="00A2523F"/>
    <w:rsid w:val="00A26972"/>
    <w:rsid w:val="00A270E7"/>
    <w:rsid w:val="00A2760B"/>
    <w:rsid w:val="00A27AE6"/>
    <w:rsid w:val="00A27B58"/>
    <w:rsid w:val="00A30230"/>
    <w:rsid w:val="00A3139E"/>
    <w:rsid w:val="00A32304"/>
    <w:rsid w:val="00A3281A"/>
    <w:rsid w:val="00A32AD4"/>
    <w:rsid w:val="00A32F3B"/>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6F47"/>
    <w:rsid w:val="00A472ED"/>
    <w:rsid w:val="00A50612"/>
    <w:rsid w:val="00A506D4"/>
    <w:rsid w:val="00A52331"/>
    <w:rsid w:val="00A53015"/>
    <w:rsid w:val="00A5337D"/>
    <w:rsid w:val="00A53ACC"/>
    <w:rsid w:val="00A53B10"/>
    <w:rsid w:val="00A53D6A"/>
    <w:rsid w:val="00A54C83"/>
    <w:rsid w:val="00A5541D"/>
    <w:rsid w:val="00A565BD"/>
    <w:rsid w:val="00A568B1"/>
    <w:rsid w:val="00A578FD"/>
    <w:rsid w:val="00A57F30"/>
    <w:rsid w:val="00A60B50"/>
    <w:rsid w:val="00A60B62"/>
    <w:rsid w:val="00A61DD1"/>
    <w:rsid w:val="00A62CCD"/>
    <w:rsid w:val="00A63382"/>
    <w:rsid w:val="00A6341A"/>
    <w:rsid w:val="00A644C7"/>
    <w:rsid w:val="00A65967"/>
    <w:rsid w:val="00A6619C"/>
    <w:rsid w:val="00A66950"/>
    <w:rsid w:val="00A669E9"/>
    <w:rsid w:val="00A67289"/>
    <w:rsid w:val="00A67509"/>
    <w:rsid w:val="00A67B99"/>
    <w:rsid w:val="00A701C1"/>
    <w:rsid w:val="00A7080A"/>
    <w:rsid w:val="00A709FE"/>
    <w:rsid w:val="00A70E0D"/>
    <w:rsid w:val="00A71F41"/>
    <w:rsid w:val="00A7247C"/>
    <w:rsid w:val="00A72EE0"/>
    <w:rsid w:val="00A731A1"/>
    <w:rsid w:val="00A74F22"/>
    <w:rsid w:val="00A75460"/>
    <w:rsid w:val="00A7669B"/>
    <w:rsid w:val="00A76C09"/>
    <w:rsid w:val="00A77576"/>
    <w:rsid w:val="00A779AD"/>
    <w:rsid w:val="00A77E88"/>
    <w:rsid w:val="00A8270A"/>
    <w:rsid w:val="00A83A84"/>
    <w:rsid w:val="00A84883"/>
    <w:rsid w:val="00A851D9"/>
    <w:rsid w:val="00A8524B"/>
    <w:rsid w:val="00A85851"/>
    <w:rsid w:val="00A85D5B"/>
    <w:rsid w:val="00A86959"/>
    <w:rsid w:val="00A8740B"/>
    <w:rsid w:val="00A8759F"/>
    <w:rsid w:val="00A87E06"/>
    <w:rsid w:val="00A90153"/>
    <w:rsid w:val="00A90185"/>
    <w:rsid w:val="00A90B58"/>
    <w:rsid w:val="00A9154E"/>
    <w:rsid w:val="00A91A29"/>
    <w:rsid w:val="00A91ACE"/>
    <w:rsid w:val="00A91CC3"/>
    <w:rsid w:val="00A92BAC"/>
    <w:rsid w:val="00A93E2B"/>
    <w:rsid w:val="00A942F7"/>
    <w:rsid w:val="00A94352"/>
    <w:rsid w:val="00A95739"/>
    <w:rsid w:val="00A961FB"/>
    <w:rsid w:val="00A962A8"/>
    <w:rsid w:val="00A97314"/>
    <w:rsid w:val="00A97594"/>
    <w:rsid w:val="00A976AE"/>
    <w:rsid w:val="00A9795E"/>
    <w:rsid w:val="00AA0012"/>
    <w:rsid w:val="00AA34F2"/>
    <w:rsid w:val="00AA37DA"/>
    <w:rsid w:val="00AA3F57"/>
    <w:rsid w:val="00AA4047"/>
    <w:rsid w:val="00AA40FB"/>
    <w:rsid w:val="00AA44AD"/>
    <w:rsid w:val="00AA4633"/>
    <w:rsid w:val="00AA722F"/>
    <w:rsid w:val="00AA7645"/>
    <w:rsid w:val="00AA7808"/>
    <w:rsid w:val="00AA7EB7"/>
    <w:rsid w:val="00AB006D"/>
    <w:rsid w:val="00AB1631"/>
    <w:rsid w:val="00AB1ABB"/>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CA4"/>
    <w:rsid w:val="00AC7D88"/>
    <w:rsid w:val="00AD0015"/>
    <w:rsid w:val="00AD0945"/>
    <w:rsid w:val="00AD1028"/>
    <w:rsid w:val="00AD1525"/>
    <w:rsid w:val="00AD1AB4"/>
    <w:rsid w:val="00AD21E5"/>
    <w:rsid w:val="00AD2279"/>
    <w:rsid w:val="00AD266A"/>
    <w:rsid w:val="00AD32DE"/>
    <w:rsid w:val="00AD4E90"/>
    <w:rsid w:val="00AD58E5"/>
    <w:rsid w:val="00AD66F6"/>
    <w:rsid w:val="00AD7A24"/>
    <w:rsid w:val="00AE0144"/>
    <w:rsid w:val="00AE0B0B"/>
    <w:rsid w:val="00AE1152"/>
    <w:rsid w:val="00AE1227"/>
    <w:rsid w:val="00AE22EF"/>
    <w:rsid w:val="00AE2E3E"/>
    <w:rsid w:val="00AE3271"/>
    <w:rsid w:val="00AE48EB"/>
    <w:rsid w:val="00AE4CFD"/>
    <w:rsid w:val="00AE5203"/>
    <w:rsid w:val="00AE564D"/>
    <w:rsid w:val="00AE706E"/>
    <w:rsid w:val="00AE71D2"/>
    <w:rsid w:val="00AE79C0"/>
    <w:rsid w:val="00AE7DAF"/>
    <w:rsid w:val="00AF0274"/>
    <w:rsid w:val="00AF03CF"/>
    <w:rsid w:val="00AF22B4"/>
    <w:rsid w:val="00AF25B6"/>
    <w:rsid w:val="00AF2A3E"/>
    <w:rsid w:val="00AF3E7F"/>
    <w:rsid w:val="00AF3F7F"/>
    <w:rsid w:val="00AF418F"/>
    <w:rsid w:val="00AF45A8"/>
    <w:rsid w:val="00AF52F5"/>
    <w:rsid w:val="00AF7202"/>
    <w:rsid w:val="00AF75AC"/>
    <w:rsid w:val="00B005B7"/>
    <w:rsid w:val="00B00A6C"/>
    <w:rsid w:val="00B00EA9"/>
    <w:rsid w:val="00B01036"/>
    <w:rsid w:val="00B0159F"/>
    <w:rsid w:val="00B017F8"/>
    <w:rsid w:val="00B023D5"/>
    <w:rsid w:val="00B04D24"/>
    <w:rsid w:val="00B051BE"/>
    <w:rsid w:val="00B05C87"/>
    <w:rsid w:val="00B0634D"/>
    <w:rsid w:val="00B0686F"/>
    <w:rsid w:val="00B07FF9"/>
    <w:rsid w:val="00B10114"/>
    <w:rsid w:val="00B10DCA"/>
    <w:rsid w:val="00B1101A"/>
    <w:rsid w:val="00B110CF"/>
    <w:rsid w:val="00B119A6"/>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0468"/>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5AF7"/>
    <w:rsid w:val="00B45DE7"/>
    <w:rsid w:val="00B46356"/>
    <w:rsid w:val="00B46D45"/>
    <w:rsid w:val="00B4713E"/>
    <w:rsid w:val="00B47548"/>
    <w:rsid w:val="00B47B2F"/>
    <w:rsid w:val="00B51995"/>
    <w:rsid w:val="00B519FF"/>
    <w:rsid w:val="00B51BEE"/>
    <w:rsid w:val="00B5295B"/>
    <w:rsid w:val="00B533C2"/>
    <w:rsid w:val="00B53DF9"/>
    <w:rsid w:val="00B53F0E"/>
    <w:rsid w:val="00B54F61"/>
    <w:rsid w:val="00B56277"/>
    <w:rsid w:val="00B56813"/>
    <w:rsid w:val="00B56920"/>
    <w:rsid w:val="00B56D4F"/>
    <w:rsid w:val="00B57089"/>
    <w:rsid w:val="00B5752E"/>
    <w:rsid w:val="00B57A27"/>
    <w:rsid w:val="00B60E70"/>
    <w:rsid w:val="00B61465"/>
    <w:rsid w:val="00B61C12"/>
    <w:rsid w:val="00B62011"/>
    <w:rsid w:val="00B62746"/>
    <w:rsid w:val="00B633A8"/>
    <w:rsid w:val="00B63A34"/>
    <w:rsid w:val="00B63B27"/>
    <w:rsid w:val="00B64D0D"/>
    <w:rsid w:val="00B64D13"/>
    <w:rsid w:val="00B65C76"/>
    <w:rsid w:val="00B65D45"/>
    <w:rsid w:val="00B66197"/>
    <w:rsid w:val="00B66539"/>
    <w:rsid w:val="00B66A67"/>
    <w:rsid w:val="00B672ED"/>
    <w:rsid w:val="00B67365"/>
    <w:rsid w:val="00B678FD"/>
    <w:rsid w:val="00B67B8D"/>
    <w:rsid w:val="00B67ECE"/>
    <w:rsid w:val="00B70403"/>
    <w:rsid w:val="00B70860"/>
    <w:rsid w:val="00B70BE1"/>
    <w:rsid w:val="00B712D4"/>
    <w:rsid w:val="00B717A2"/>
    <w:rsid w:val="00B71C01"/>
    <w:rsid w:val="00B71D23"/>
    <w:rsid w:val="00B72BB2"/>
    <w:rsid w:val="00B7314A"/>
    <w:rsid w:val="00B73B88"/>
    <w:rsid w:val="00B748D4"/>
    <w:rsid w:val="00B74FAB"/>
    <w:rsid w:val="00B770E4"/>
    <w:rsid w:val="00B77740"/>
    <w:rsid w:val="00B7792A"/>
    <w:rsid w:val="00B77C91"/>
    <w:rsid w:val="00B77CC6"/>
    <w:rsid w:val="00B8092E"/>
    <w:rsid w:val="00B816D3"/>
    <w:rsid w:val="00B819D9"/>
    <w:rsid w:val="00B81DDB"/>
    <w:rsid w:val="00B82142"/>
    <w:rsid w:val="00B833AA"/>
    <w:rsid w:val="00B84780"/>
    <w:rsid w:val="00B84B53"/>
    <w:rsid w:val="00B8607E"/>
    <w:rsid w:val="00B865DD"/>
    <w:rsid w:val="00B87965"/>
    <w:rsid w:val="00B8797A"/>
    <w:rsid w:val="00B87F33"/>
    <w:rsid w:val="00B900DE"/>
    <w:rsid w:val="00B90724"/>
    <w:rsid w:val="00B90FF4"/>
    <w:rsid w:val="00B912A6"/>
    <w:rsid w:val="00B92004"/>
    <w:rsid w:val="00B92075"/>
    <w:rsid w:val="00B92663"/>
    <w:rsid w:val="00B92BE5"/>
    <w:rsid w:val="00B9434A"/>
    <w:rsid w:val="00B94407"/>
    <w:rsid w:val="00B94E20"/>
    <w:rsid w:val="00B94E41"/>
    <w:rsid w:val="00B95110"/>
    <w:rsid w:val="00B960E3"/>
    <w:rsid w:val="00B9621B"/>
    <w:rsid w:val="00B97838"/>
    <w:rsid w:val="00B97A86"/>
    <w:rsid w:val="00B97AA6"/>
    <w:rsid w:val="00BA0326"/>
    <w:rsid w:val="00BA2E6D"/>
    <w:rsid w:val="00BA3D85"/>
    <w:rsid w:val="00BA453E"/>
    <w:rsid w:val="00BA675D"/>
    <w:rsid w:val="00BA6FEB"/>
    <w:rsid w:val="00BA72F0"/>
    <w:rsid w:val="00BB0195"/>
    <w:rsid w:val="00BB135F"/>
    <w:rsid w:val="00BB1A8A"/>
    <w:rsid w:val="00BB1BC7"/>
    <w:rsid w:val="00BB393C"/>
    <w:rsid w:val="00BB3F1C"/>
    <w:rsid w:val="00BB43C5"/>
    <w:rsid w:val="00BB4918"/>
    <w:rsid w:val="00BB5E55"/>
    <w:rsid w:val="00BB60BB"/>
    <w:rsid w:val="00BB6316"/>
    <w:rsid w:val="00BB691D"/>
    <w:rsid w:val="00BB7980"/>
    <w:rsid w:val="00BB7C29"/>
    <w:rsid w:val="00BC019F"/>
    <w:rsid w:val="00BC05D9"/>
    <w:rsid w:val="00BC1355"/>
    <w:rsid w:val="00BC26A2"/>
    <w:rsid w:val="00BC3722"/>
    <w:rsid w:val="00BC4956"/>
    <w:rsid w:val="00BC4F35"/>
    <w:rsid w:val="00BC50E9"/>
    <w:rsid w:val="00BC65C9"/>
    <w:rsid w:val="00BC74BE"/>
    <w:rsid w:val="00BC75D1"/>
    <w:rsid w:val="00BC79A5"/>
    <w:rsid w:val="00BC7A5E"/>
    <w:rsid w:val="00BD002B"/>
    <w:rsid w:val="00BD0BD7"/>
    <w:rsid w:val="00BD2306"/>
    <w:rsid w:val="00BD27CD"/>
    <w:rsid w:val="00BD32D8"/>
    <w:rsid w:val="00BD3898"/>
    <w:rsid w:val="00BD4319"/>
    <w:rsid w:val="00BD5593"/>
    <w:rsid w:val="00BD5AAA"/>
    <w:rsid w:val="00BD6155"/>
    <w:rsid w:val="00BD6B8E"/>
    <w:rsid w:val="00BE1468"/>
    <w:rsid w:val="00BE1782"/>
    <w:rsid w:val="00BE1C45"/>
    <w:rsid w:val="00BE1D74"/>
    <w:rsid w:val="00BE2645"/>
    <w:rsid w:val="00BE2F97"/>
    <w:rsid w:val="00BE3016"/>
    <w:rsid w:val="00BE35A6"/>
    <w:rsid w:val="00BE383B"/>
    <w:rsid w:val="00BE4053"/>
    <w:rsid w:val="00BE5409"/>
    <w:rsid w:val="00BE5E4D"/>
    <w:rsid w:val="00BE5F70"/>
    <w:rsid w:val="00BE66DD"/>
    <w:rsid w:val="00BE69EC"/>
    <w:rsid w:val="00BE6EA0"/>
    <w:rsid w:val="00BE7FCF"/>
    <w:rsid w:val="00BF0761"/>
    <w:rsid w:val="00BF10E1"/>
    <w:rsid w:val="00BF1172"/>
    <w:rsid w:val="00BF151C"/>
    <w:rsid w:val="00BF17FC"/>
    <w:rsid w:val="00BF1D31"/>
    <w:rsid w:val="00BF2526"/>
    <w:rsid w:val="00BF3900"/>
    <w:rsid w:val="00BF3D19"/>
    <w:rsid w:val="00BF46FC"/>
    <w:rsid w:val="00BF5D0A"/>
    <w:rsid w:val="00BF6121"/>
    <w:rsid w:val="00BF6B9A"/>
    <w:rsid w:val="00C00065"/>
    <w:rsid w:val="00C00C23"/>
    <w:rsid w:val="00C01D3E"/>
    <w:rsid w:val="00C023DD"/>
    <w:rsid w:val="00C0417A"/>
    <w:rsid w:val="00C051C7"/>
    <w:rsid w:val="00C0634B"/>
    <w:rsid w:val="00C07BF6"/>
    <w:rsid w:val="00C108F0"/>
    <w:rsid w:val="00C10A47"/>
    <w:rsid w:val="00C11C2F"/>
    <w:rsid w:val="00C12C38"/>
    <w:rsid w:val="00C13652"/>
    <w:rsid w:val="00C13A38"/>
    <w:rsid w:val="00C143BF"/>
    <w:rsid w:val="00C15475"/>
    <w:rsid w:val="00C15860"/>
    <w:rsid w:val="00C15F4E"/>
    <w:rsid w:val="00C168EF"/>
    <w:rsid w:val="00C16EC0"/>
    <w:rsid w:val="00C2124D"/>
    <w:rsid w:val="00C21F24"/>
    <w:rsid w:val="00C221CF"/>
    <w:rsid w:val="00C2401E"/>
    <w:rsid w:val="00C24745"/>
    <w:rsid w:val="00C24CE8"/>
    <w:rsid w:val="00C24DEE"/>
    <w:rsid w:val="00C24DF7"/>
    <w:rsid w:val="00C275B0"/>
    <w:rsid w:val="00C27656"/>
    <w:rsid w:val="00C27880"/>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FC9"/>
    <w:rsid w:val="00C414C0"/>
    <w:rsid w:val="00C41E75"/>
    <w:rsid w:val="00C43943"/>
    <w:rsid w:val="00C43AF8"/>
    <w:rsid w:val="00C44DB1"/>
    <w:rsid w:val="00C466DE"/>
    <w:rsid w:val="00C47CB7"/>
    <w:rsid w:val="00C50160"/>
    <w:rsid w:val="00C5021E"/>
    <w:rsid w:val="00C5106D"/>
    <w:rsid w:val="00C5144B"/>
    <w:rsid w:val="00C51B9D"/>
    <w:rsid w:val="00C520A1"/>
    <w:rsid w:val="00C524B9"/>
    <w:rsid w:val="00C52E60"/>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1DC0"/>
    <w:rsid w:val="00C63EEC"/>
    <w:rsid w:val="00C6411C"/>
    <w:rsid w:val="00C6475A"/>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0E38"/>
    <w:rsid w:val="00C71032"/>
    <w:rsid w:val="00C72E40"/>
    <w:rsid w:val="00C740C2"/>
    <w:rsid w:val="00C7487F"/>
    <w:rsid w:val="00C75B31"/>
    <w:rsid w:val="00C75E2E"/>
    <w:rsid w:val="00C76247"/>
    <w:rsid w:val="00C768DF"/>
    <w:rsid w:val="00C76ACB"/>
    <w:rsid w:val="00C76D57"/>
    <w:rsid w:val="00C76EA2"/>
    <w:rsid w:val="00C77A75"/>
    <w:rsid w:val="00C80E47"/>
    <w:rsid w:val="00C8117C"/>
    <w:rsid w:val="00C81E97"/>
    <w:rsid w:val="00C82126"/>
    <w:rsid w:val="00C82282"/>
    <w:rsid w:val="00C8269C"/>
    <w:rsid w:val="00C83A68"/>
    <w:rsid w:val="00C83C48"/>
    <w:rsid w:val="00C8413C"/>
    <w:rsid w:val="00C85C91"/>
    <w:rsid w:val="00C85E31"/>
    <w:rsid w:val="00C86B56"/>
    <w:rsid w:val="00C86D52"/>
    <w:rsid w:val="00C86D7E"/>
    <w:rsid w:val="00C87D2C"/>
    <w:rsid w:val="00C91293"/>
    <w:rsid w:val="00C95394"/>
    <w:rsid w:val="00C95987"/>
    <w:rsid w:val="00CA1158"/>
    <w:rsid w:val="00CA1670"/>
    <w:rsid w:val="00CA1727"/>
    <w:rsid w:val="00CA212F"/>
    <w:rsid w:val="00CA2B99"/>
    <w:rsid w:val="00CA2E10"/>
    <w:rsid w:val="00CA4A74"/>
    <w:rsid w:val="00CA4C9A"/>
    <w:rsid w:val="00CA52CA"/>
    <w:rsid w:val="00CA56C6"/>
    <w:rsid w:val="00CA6598"/>
    <w:rsid w:val="00CA693B"/>
    <w:rsid w:val="00CA6D8B"/>
    <w:rsid w:val="00CA6EFE"/>
    <w:rsid w:val="00CA711F"/>
    <w:rsid w:val="00CA71D9"/>
    <w:rsid w:val="00CA7551"/>
    <w:rsid w:val="00CA7917"/>
    <w:rsid w:val="00CB0411"/>
    <w:rsid w:val="00CB0EDA"/>
    <w:rsid w:val="00CB1BE5"/>
    <w:rsid w:val="00CB1C5C"/>
    <w:rsid w:val="00CB2051"/>
    <w:rsid w:val="00CB309F"/>
    <w:rsid w:val="00CB35A6"/>
    <w:rsid w:val="00CB561D"/>
    <w:rsid w:val="00CB58B4"/>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4518"/>
    <w:rsid w:val="00CC5128"/>
    <w:rsid w:val="00CC5564"/>
    <w:rsid w:val="00CC6AAF"/>
    <w:rsid w:val="00CC6E6E"/>
    <w:rsid w:val="00CC73B4"/>
    <w:rsid w:val="00CD03F7"/>
    <w:rsid w:val="00CD1CA9"/>
    <w:rsid w:val="00CD1D8A"/>
    <w:rsid w:val="00CD1DFA"/>
    <w:rsid w:val="00CD3591"/>
    <w:rsid w:val="00CD3609"/>
    <w:rsid w:val="00CD3747"/>
    <w:rsid w:val="00CD3B82"/>
    <w:rsid w:val="00CD4459"/>
    <w:rsid w:val="00CD4B5D"/>
    <w:rsid w:val="00CD6AA5"/>
    <w:rsid w:val="00CE080D"/>
    <w:rsid w:val="00CE13A0"/>
    <w:rsid w:val="00CE17BD"/>
    <w:rsid w:val="00CE24B3"/>
    <w:rsid w:val="00CE2A9E"/>
    <w:rsid w:val="00CE4B9F"/>
    <w:rsid w:val="00CE4D65"/>
    <w:rsid w:val="00CE56F1"/>
    <w:rsid w:val="00CE59DD"/>
    <w:rsid w:val="00CE5E0F"/>
    <w:rsid w:val="00CE5F6B"/>
    <w:rsid w:val="00CE6AF2"/>
    <w:rsid w:val="00CE7779"/>
    <w:rsid w:val="00CE7A67"/>
    <w:rsid w:val="00CF02C3"/>
    <w:rsid w:val="00CF18D1"/>
    <w:rsid w:val="00CF229F"/>
    <w:rsid w:val="00CF34D9"/>
    <w:rsid w:val="00CF3ADF"/>
    <w:rsid w:val="00CF4C1F"/>
    <w:rsid w:val="00CF52C2"/>
    <w:rsid w:val="00CF75C6"/>
    <w:rsid w:val="00D00B5A"/>
    <w:rsid w:val="00D0150A"/>
    <w:rsid w:val="00D019BD"/>
    <w:rsid w:val="00D0227E"/>
    <w:rsid w:val="00D02774"/>
    <w:rsid w:val="00D032D2"/>
    <w:rsid w:val="00D03B95"/>
    <w:rsid w:val="00D0443C"/>
    <w:rsid w:val="00D0482C"/>
    <w:rsid w:val="00D0575F"/>
    <w:rsid w:val="00D0695B"/>
    <w:rsid w:val="00D06B0D"/>
    <w:rsid w:val="00D07689"/>
    <w:rsid w:val="00D07F19"/>
    <w:rsid w:val="00D105B5"/>
    <w:rsid w:val="00D1251C"/>
    <w:rsid w:val="00D132D0"/>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25C23"/>
    <w:rsid w:val="00D264A4"/>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B70"/>
    <w:rsid w:val="00D375C8"/>
    <w:rsid w:val="00D402C5"/>
    <w:rsid w:val="00D403BC"/>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40"/>
    <w:rsid w:val="00D56193"/>
    <w:rsid w:val="00D564A3"/>
    <w:rsid w:val="00D57164"/>
    <w:rsid w:val="00D57E90"/>
    <w:rsid w:val="00D609E7"/>
    <w:rsid w:val="00D60AF7"/>
    <w:rsid w:val="00D60B12"/>
    <w:rsid w:val="00D60CFD"/>
    <w:rsid w:val="00D60E9F"/>
    <w:rsid w:val="00D631D1"/>
    <w:rsid w:val="00D646A6"/>
    <w:rsid w:val="00D6503A"/>
    <w:rsid w:val="00D659A0"/>
    <w:rsid w:val="00D6690E"/>
    <w:rsid w:val="00D670C0"/>
    <w:rsid w:val="00D70266"/>
    <w:rsid w:val="00D7205D"/>
    <w:rsid w:val="00D72176"/>
    <w:rsid w:val="00D722FC"/>
    <w:rsid w:val="00D72DEA"/>
    <w:rsid w:val="00D74049"/>
    <w:rsid w:val="00D74107"/>
    <w:rsid w:val="00D744CD"/>
    <w:rsid w:val="00D74D53"/>
    <w:rsid w:val="00D758F0"/>
    <w:rsid w:val="00D75BBF"/>
    <w:rsid w:val="00D75F76"/>
    <w:rsid w:val="00D76C2E"/>
    <w:rsid w:val="00D76E69"/>
    <w:rsid w:val="00D7719A"/>
    <w:rsid w:val="00D7795A"/>
    <w:rsid w:val="00D77F5B"/>
    <w:rsid w:val="00D807A3"/>
    <w:rsid w:val="00D8112C"/>
    <w:rsid w:val="00D81DB3"/>
    <w:rsid w:val="00D82CF4"/>
    <w:rsid w:val="00D82F1E"/>
    <w:rsid w:val="00D8305B"/>
    <w:rsid w:val="00D83101"/>
    <w:rsid w:val="00D83161"/>
    <w:rsid w:val="00D83184"/>
    <w:rsid w:val="00D8350D"/>
    <w:rsid w:val="00D8532C"/>
    <w:rsid w:val="00D859E0"/>
    <w:rsid w:val="00D85D10"/>
    <w:rsid w:val="00D861F2"/>
    <w:rsid w:val="00D8710D"/>
    <w:rsid w:val="00D87621"/>
    <w:rsid w:val="00D8774E"/>
    <w:rsid w:val="00D878A9"/>
    <w:rsid w:val="00D87A14"/>
    <w:rsid w:val="00D87D0B"/>
    <w:rsid w:val="00D90F92"/>
    <w:rsid w:val="00D92168"/>
    <w:rsid w:val="00D928AB"/>
    <w:rsid w:val="00D92C35"/>
    <w:rsid w:val="00D94B09"/>
    <w:rsid w:val="00D95004"/>
    <w:rsid w:val="00D95198"/>
    <w:rsid w:val="00D95F5B"/>
    <w:rsid w:val="00D96146"/>
    <w:rsid w:val="00D966A4"/>
    <w:rsid w:val="00D9692D"/>
    <w:rsid w:val="00D96D01"/>
    <w:rsid w:val="00D97511"/>
    <w:rsid w:val="00D97644"/>
    <w:rsid w:val="00DA032D"/>
    <w:rsid w:val="00DA19D6"/>
    <w:rsid w:val="00DA1A63"/>
    <w:rsid w:val="00DA1AEA"/>
    <w:rsid w:val="00DA1E73"/>
    <w:rsid w:val="00DA41A3"/>
    <w:rsid w:val="00DA505B"/>
    <w:rsid w:val="00DA7B0D"/>
    <w:rsid w:val="00DA7D50"/>
    <w:rsid w:val="00DB1068"/>
    <w:rsid w:val="00DB1F8D"/>
    <w:rsid w:val="00DB2361"/>
    <w:rsid w:val="00DB261B"/>
    <w:rsid w:val="00DB292E"/>
    <w:rsid w:val="00DB2C3D"/>
    <w:rsid w:val="00DB2CA4"/>
    <w:rsid w:val="00DB3263"/>
    <w:rsid w:val="00DB3267"/>
    <w:rsid w:val="00DB33D9"/>
    <w:rsid w:val="00DB37A9"/>
    <w:rsid w:val="00DB3B61"/>
    <w:rsid w:val="00DB43E0"/>
    <w:rsid w:val="00DB4D15"/>
    <w:rsid w:val="00DB5242"/>
    <w:rsid w:val="00DB54A5"/>
    <w:rsid w:val="00DB5518"/>
    <w:rsid w:val="00DB632F"/>
    <w:rsid w:val="00DB7B32"/>
    <w:rsid w:val="00DC0032"/>
    <w:rsid w:val="00DC014B"/>
    <w:rsid w:val="00DC2C43"/>
    <w:rsid w:val="00DC5396"/>
    <w:rsid w:val="00DC564C"/>
    <w:rsid w:val="00DC5BA6"/>
    <w:rsid w:val="00DC678F"/>
    <w:rsid w:val="00DC7471"/>
    <w:rsid w:val="00DD002C"/>
    <w:rsid w:val="00DD164E"/>
    <w:rsid w:val="00DD1B20"/>
    <w:rsid w:val="00DD1F70"/>
    <w:rsid w:val="00DD29B4"/>
    <w:rsid w:val="00DD3995"/>
    <w:rsid w:val="00DD3B65"/>
    <w:rsid w:val="00DD3D08"/>
    <w:rsid w:val="00DD57C8"/>
    <w:rsid w:val="00DD5BCD"/>
    <w:rsid w:val="00DD5E90"/>
    <w:rsid w:val="00DD6193"/>
    <w:rsid w:val="00DD739C"/>
    <w:rsid w:val="00DD7C42"/>
    <w:rsid w:val="00DE048F"/>
    <w:rsid w:val="00DE2651"/>
    <w:rsid w:val="00DE2AD6"/>
    <w:rsid w:val="00DE3272"/>
    <w:rsid w:val="00DE36B5"/>
    <w:rsid w:val="00DE37BA"/>
    <w:rsid w:val="00DE3ED8"/>
    <w:rsid w:val="00DE3F4A"/>
    <w:rsid w:val="00DE41EB"/>
    <w:rsid w:val="00DE599D"/>
    <w:rsid w:val="00DE5A8D"/>
    <w:rsid w:val="00DE5D04"/>
    <w:rsid w:val="00DE62BE"/>
    <w:rsid w:val="00DE6AF9"/>
    <w:rsid w:val="00DE704C"/>
    <w:rsid w:val="00DF1722"/>
    <w:rsid w:val="00DF1ED1"/>
    <w:rsid w:val="00DF2AF8"/>
    <w:rsid w:val="00DF2F00"/>
    <w:rsid w:val="00DF35BD"/>
    <w:rsid w:val="00DF3821"/>
    <w:rsid w:val="00DF3866"/>
    <w:rsid w:val="00DF4047"/>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04A"/>
    <w:rsid w:val="00E05746"/>
    <w:rsid w:val="00E05955"/>
    <w:rsid w:val="00E05DF4"/>
    <w:rsid w:val="00E064CE"/>
    <w:rsid w:val="00E06C99"/>
    <w:rsid w:val="00E07599"/>
    <w:rsid w:val="00E079F5"/>
    <w:rsid w:val="00E07C0E"/>
    <w:rsid w:val="00E07EA3"/>
    <w:rsid w:val="00E100E9"/>
    <w:rsid w:val="00E10197"/>
    <w:rsid w:val="00E11753"/>
    <w:rsid w:val="00E11FFB"/>
    <w:rsid w:val="00E12525"/>
    <w:rsid w:val="00E125A5"/>
    <w:rsid w:val="00E1283D"/>
    <w:rsid w:val="00E12D19"/>
    <w:rsid w:val="00E132BD"/>
    <w:rsid w:val="00E139FC"/>
    <w:rsid w:val="00E13D71"/>
    <w:rsid w:val="00E14455"/>
    <w:rsid w:val="00E14617"/>
    <w:rsid w:val="00E15587"/>
    <w:rsid w:val="00E16174"/>
    <w:rsid w:val="00E16284"/>
    <w:rsid w:val="00E1663B"/>
    <w:rsid w:val="00E169CE"/>
    <w:rsid w:val="00E16A22"/>
    <w:rsid w:val="00E16D4F"/>
    <w:rsid w:val="00E172D1"/>
    <w:rsid w:val="00E17C24"/>
    <w:rsid w:val="00E21B6B"/>
    <w:rsid w:val="00E21CD4"/>
    <w:rsid w:val="00E22002"/>
    <w:rsid w:val="00E22757"/>
    <w:rsid w:val="00E22A17"/>
    <w:rsid w:val="00E23379"/>
    <w:rsid w:val="00E23905"/>
    <w:rsid w:val="00E239FB"/>
    <w:rsid w:val="00E23B44"/>
    <w:rsid w:val="00E24F92"/>
    <w:rsid w:val="00E2577A"/>
    <w:rsid w:val="00E257F6"/>
    <w:rsid w:val="00E25E96"/>
    <w:rsid w:val="00E27B15"/>
    <w:rsid w:val="00E305DB"/>
    <w:rsid w:val="00E31290"/>
    <w:rsid w:val="00E312EF"/>
    <w:rsid w:val="00E317F2"/>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6B54"/>
    <w:rsid w:val="00E37252"/>
    <w:rsid w:val="00E40A42"/>
    <w:rsid w:val="00E40B22"/>
    <w:rsid w:val="00E40FAC"/>
    <w:rsid w:val="00E41014"/>
    <w:rsid w:val="00E4160F"/>
    <w:rsid w:val="00E42663"/>
    <w:rsid w:val="00E4331A"/>
    <w:rsid w:val="00E43D54"/>
    <w:rsid w:val="00E44235"/>
    <w:rsid w:val="00E4447E"/>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4C7E"/>
    <w:rsid w:val="00E65243"/>
    <w:rsid w:val="00E67372"/>
    <w:rsid w:val="00E676ED"/>
    <w:rsid w:val="00E70B9B"/>
    <w:rsid w:val="00E7152B"/>
    <w:rsid w:val="00E7180E"/>
    <w:rsid w:val="00E73080"/>
    <w:rsid w:val="00E7421A"/>
    <w:rsid w:val="00E74876"/>
    <w:rsid w:val="00E748E7"/>
    <w:rsid w:val="00E756DA"/>
    <w:rsid w:val="00E76F73"/>
    <w:rsid w:val="00E77DC2"/>
    <w:rsid w:val="00E80B6F"/>
    <w:rsid w:val="00E80F28"/>
    <w:rsid w:val="00E81255"/>
    <w:rsid w:val="00E819A7"/>
    <w:rsid w:val="00E81C30"/>
    <w:rsid w:val="00E81F39"/>
    <w:rsid w:val="00E82822"/>
    <w:rsid w:val="00E82C47"/>
    <w:rsid w:val="00E82DBA"/>
    <w:rsid w:val="00E82FB0"/>
    <w:rsid w:val="00E83DF9"/>
    <w:rsid w:val="00E849F0"/>
    <w:rsid w:val="00E857E6"/>
    <w:rsid w:val="00E8597F"/>
    <w:rsid w:val="00E85C2E"/>
    <w:rsid w:val="00E86801"/>
    <w:rsid w:val="00E87671"/>
    <w:rsid w:val="00E879B0"/>
    <w:rsid w:val="00E90416"/>
    <w:rsid w:val="00E904CF"/>
    <w:rsid w:val="00E9234C"/>
    <w:rsid w:val="00E9259C"/>
    <w:rsid w:val="00E9285A"/>
    <w:rsid w:val="00E92972"/>
    <w:rsid w:val="00E92A6E"/>
    <w:rsid w:val="00E93014"/>
    <w:rsid w:val="00E95EA8"/>
    <w:rsid w:val="00E9696B"/>
    <w:rsid w:val="00EA1A35"/>
    <w:rsid w:val="00EA1AB0"/>
    <w:rsid w:val="00EA1BA2"/>
    <w:rsid w:val="00EA2C61"/>
    <w:rsid w:val="00EA3203"/>
    <w:rsid w:val="00EA3C30"/>
    <w:rsid w:val="00EA3E6E"/>
    <w:rsid w:val="00EA3FC3"/>
    <w:rsid w:val="00EA79D9"/>
    <w:rsid w:val="00EB0206"/>
    <w:rsid w:val="00EB100E"/>
    <w:rsid w:val="00EB119B"/>
    <w:rsid w:val="00EB19EB"/>
    <w:rsid w:val="00EB1D92"/>
    <w:rsid w:val="00EB215A"/>
    <w:rsid w:val="00EB29C3"/>
    <w:rsid w:val="00EB2A8C"/>
    <w:rsid w:val="00EB2E4B"/>
    <w:rsid w:val="00EB3212"/>
    <w:rsid w:val="00EB3346"/>
    <w:rsid w:val="00EB36D3"/>
    <w:rsid w:val="00EB3981"/>
    <w:rsid w:val="00EB3BE1"/>
    <w:rsid w:val="00EB3DE8"/>
    <w:rsid w:val="00EB51ED"/>
    <w:rsid w:val="00EB5476"/>
    <w:rsid w:val="00EB555E"/>
    <w:rsid w:val="00EB5D40"/>
    <w:rsid w:val="00EB654C"/>
    <w:rsid w:val="00EB7233"/>
    <w:rsid w:val="00EB78B3"/>
    <w:rsid w:val="00EB79D5"/>
    <w:rsid w:val="00EC0196"/>
    <w:rsid w:val="00EC0348"/>
    <w:rsid w:val="00EC0A21"/>
    <w:rsid w:val="00EC11EF"/>
    <w:rsid w:val="00EC2657"/>
    <w:rsid w:val="00EC2D09"/>
    <w:rsid w:val="00EC4316"/>
    <w:rsid w:val="00EC4954"/>
    <w:rsid w:val="00EC4A8B"/>
    <w:rsid w:val="00EC5478"/>
    <w:rsid w:val="00EC5860"/>
    <w:rsid w:val="00EC6BD3"/>
    <w:rsid w:val="00ED04CF"/>
    <w:rsid w:val="00ED107A"/>
    <w:rsid w:val="00ED21C8"/>
    <w:rsid w:val="00ED2BB2"/>
    <w:rsid w:val="00ED343E"/>
    <w:rsid w:val="00ED3F2D"/>
    <w:rsid w:val="00ED45A7"/>
    <w:rsid w:val="00ED4778"/>
    <w:rsid w:val="00ED6285"/>
    <w:rsid w:val="00ED6BE5"/>
    <w:rsid w:val="00ED6D91"/>
    <w:rsid w:val="00ED6DA8"/>
    <w:rsid w:val="00ED776B"/>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70AC"/>
    <w:rsid w:val="00EF7A87"/>
    <w:rsid w:val="00EF7BC2"/>
    <w:rsid w:val="00F02373"/>
    <w:rsid w:val="00F0307E"/>
    <w:rsid w:val="00F035B1"/>
    <w:rsid w:val="00F03751"/>
    <w:rsid w:val="00F05D21"/>
    <w:rsid w:val="00F0602D"/>
    <w:rsid w:val="00F06826"/>
    <w:rsid w:val="00F07147"/>
    <w:rsid w:val="00F1030D"/>
    <w:rsid w:val="00F105F2"/>
    <w:rsid w:val="00F1092F"/>
    <w:rsid w:val="00F10B07"/>
    <w:rsid w:val="00F10BB1"/>
    <w:rsid w:val="00F11E55"/>
    <w:rsid w:val="00F13E29"/>
    <w:rsid w:val="00F1500F"/>
    <w:rsid w:val="00F152EC"/>
    <w:rsid w:val="00F16643"/>
    <w:rsid w:val="00F201D6"/>
    <w:rsid w:val="00F2050C"/>
    <w:rsid w:val="00F20A1B"/>
    <w:rsid w:val="00F21C0B"/>
    <w:rsid w:val="00F223F4"/>
    <w:rsid w:val="00F22849"/>
    <w:rsid w:val="00F22C53"/>
    <w:rsid w:val="00F23424"/>
    <w:rsid w:val="00F23FFD"/>
    <w:rsid w:val="00F241F7"/>
    <w:rsid w:val="00F246B1"/>
    <w:rsid w:val="00F260A8"/>
    <w:rsid w:val="00F269D4"/>
    <w:rsid w:val="00F2745E"/>
    <w:rsid w:val="00F276C7"/>
    <w:rsid w:val="00F27B6D"/>
    <w:rsid w:val="00F304AC"/>
    <w:rsid w:val="00F30D12"/>
    <w:rsid w:val="00F311EA"/>
    <w:rsid w:val="00F31200"/>
    <w:rsid w:val="00F312AE"/>
    <w:rsid w:val="00F315EC"/>
    <w:rsid w:val="00F317A3"/>
    <w:rsid w:val="00F31CDD"/>
    <w:rsid w:val="00F3265D"/>
    <w:rsid w:val="00F3334F"/>
    <w:rsid w:val="00F33C05"/>
    <w:rsid w:val="00F342A4"/>
    <w:rsid w:val="00F34EB5"/>
    <w:rsid w:val="00F351E8"/>
    <w:rsid w:val="00F358E6"/>
    <w:rsid w:val="00F36524"/>
    <w:rsid w:val="00F36A79"/>
    <w:rsid w:val="00F378BD"/>
    <w:rsid w:val="00F4021E"/>
    <w:rsid w:val="00F407A3"/>
    <w:rsid w:val="00F40E2E"/>
    <w:rsid w:val="00F41554"/>
    <w:rsid w:val="00F41BA4"/>
    <w:rsid w:val="00F41CAA"/>
    <w:rsid w:val="00F43A4D"/>
    <w:rsid w:val="00F44309"/>
    <w:rsid w:val="00F45BCD"/>
    <w:rsid w:val="00F46662"/>
    <w:rsid w:val="00F4694B"/>
    <w:rsid w:val="00F47157"/>
    <w:rsid w:val="00F47A09"/>
    <w:rsid w:val="00F5106B"/>
    <w:rsid w:val="00F51C88"/>
    <w:rsid w:val="00F522F0"/>
    <w:rsid w:val="00F52863"/>
    <w:rsid w:val="00F52F90"/>
    <w:rsid w:val="00F533F3"/>
    <w:rsid w:val="00F5399F"/>
    <w:rsid w:val="00F6036B"/>
    <w:rsid w:val="00F604D4"/>
    <w:rsid w:val="00F6102E"/>
    <w:rsid w:val="00F6112A"/>
    <w:rsid w:val="00F61265"/>
    <w:rsid w:val="00F61C93"/>
    <w:rsid w:val="00F62269"/>
    <w:rsid w:val="00F6276F"/>
    <w:rsid w:val="00F62795"/>
    <w:rsid w:val="00F6283F"/>
    <w:rsid w:val="00F62B58"/>
    <w:rsid w:val="00F646D9"/>
    <w:rsid w:val="00F6500D"/>
    <w:rsid w:val="00F65A31"/>
    <w:rsid w:val="00F65F27"/>
    <w:rsid w:val="00F65FBD"/>
    <w:rsid w:val="00F675AD"/>
    <w:rsid w:val="00F70CB7"/>
    <w:rsid w:val="00F71B3D"/>
    <w:rsid w:val="00F72309"/>
    <w:rsid w:val="00F72499"/>
    <w:rsid w:val="00F72E9E"/>
    <w:rsid w:val="00F72F48"/>
    <w:rsid w:val="00F7323F"/>
    <w:rsid w:val="00F73896"/>
    <w:rsid w:val="00F74C28"/>
    <w:rsid w:val="00F75037"/>
    <w:rsid w:val="00F761AB"/>
    <w:rsid w:val="00F7631F"/>
    <w:rsid w:val="00F7702A"/>
    <w:rsid w:val="00F775D2"/>
    <w:rsid w:val="00F779ED"/>
    <w:rsid w:val="00F77F96"/>
    <w:rsid w:val="00F80438"/>
    <w:rsid w:val="00F8335E"/>
    <w:rsid w:val="00F83877"/>
    <w:rsid w:val="00F8411D"/>
    <w:rsid w:val="00F8422F"/>
    <w:rsid w:val="00F849C4"/>
    <w:rsid w:val="00F84DE6"/>
    <w:rsid w:val="00F84EA1"/>
    <w:rsid w:val="00F85E12"/>
    <w:rsid w:val="00F8649E"/>
    <w:rsid w:val="00F8759B"/>
    <w:rsid w:val="00F87BEC"/>
    <w:rsid w:val="00F90540"/>
    <w:rsid w:val="00F908BD"/>
    <w:rsid w:val="00F91DA7"/>
    <w:rsid w:val="00F925A1"/>
    <w:rsid w:val="00F94B93"/>
    <w:rsid w:val="00F94C27"/>
    <w:rsid w:val="00F94D1A"/>
    <w:rsid w:val="00F975F5"/>
    <w:rsid w:val="00F97A79"/>
    <w:rsid w:val="00F97DA6"/>
    <w:rsid w:val="00FA0110"/>
    <w:rsid w:val="00FA0403"/>
    <w:rsid w:val="00FA0780"/>
    <w:rsid w:val="00FA17AE"/>
    <w:rsid w:val="00FA1A15"/>
    <w:rsid w:val="00FA2156"/>
    <w:rsid w:val="00FA2492"/>
    <w:rsid w:val="00FA2693"/>
    <w:rsid w:val="00FA2777"/>
    <w:rsid w:val="00FA2E8E"/>
    <w:rsid w:val="00FA33D8"/>
    <w:rsid w:val="00FA3508"/>
    <w:rsid w:val="00FA36BB"/>
    <w:rsid w:val="00FA519F"/>
    <w:rsid w:val="00FA53FA"/>
    <w:rsid w:val="00FA58F3"/>
    <w:rsid w:val="00FA619E"/>
    <w:rsid w:val="00FA7C9B"/>
    <w:rsid w:val="00FB07D6"/>
    <w:rsid w:val="00FB1A44"/>
    <w:rsid w:val="00FB25F6"/>
    <w:rsid w:val="00FB2617"/>
    <w:rsid w:val="00FB2949"/>
    <w:rsid w:val="00FB2AB3"/>
    <w:rsid w:val="00FB3C3C"/>
    <w:rsid w:val="00FB3D14"/>
    <w:rsid w:val="00FB3F23"/>
    <w:rsid w:val="00FB6E3B"/>
    <w:rsid w:val="00FB721C"/>
    <w:rsid w:val="00FC04CB"/>
    <w:rsid w:val="00FC131F"/>
    <w:rsid w:val="00FC1D3C"/>
    <w:rsid w:val="00FC1DB2"/>
    <w:rsid w:val="00FC1E83"/>
    <w:rsid w:val="00FC2B94"/>
    <w:rsid w:val="00FC2EC6"/>
    <w:rsid w:val="00FC465F"/>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870"/>
    <w:rsid w:val="00FD29BC"/>
    <w:rsid w:val="00FD39F1"/>
    <w:rsid w:val="00FD3F8E"/>
    <w:rsid w:val="00FD5100"/>
    <w:rsid w:val="00FD6413"/>
    <w:rsid w:val="00FD648A"/>
    <w:rsid w:val="00FD680B"/>
    <w:rsid w:val="00FE0A7D"/>
    <w:rsid w:val="00FE0CEA"/>
    <w:rsid w:val="00FE171C"/>
    <w:rsid w:val="00FE2B91"/>
    <w:rsid w:val="00FE2BB8"/>
    <w:rsid w:val="00FE34AD"/>
    <w:rsid w:val="00FE38CE"/>
    <w:rsid w:val="00FE56C9"/>
    <w:rsid w:val="00FE68EB"/>
    <w:rsid w:val="00FE73CA"/>
    <w:rsid w:val="00FE7494"/>
    <w:rsid w:val="00FE7FDE"/>
    <w:rsid w:val="00FF093C"/>
    <w:rsid w:val="00FF195F"/>
    <w:rsid w:val="00FF1CCA"/>
    <w:rsid w:val="00FF26E1"/>
    <w:rsid w:val="00FF2E15"/>
    <w:rsid w:val="00FF306C"/>
    <w:rsid w:val="00FF3346"/>
    <w:rsid w:val="00FF3EC2"/>
    <w:rsid w:val="00FF44A1"/>
    <w:rsid w:val="00FF47DD"/>
    <w:rsid w:val="00FF4A7C"/>
    <w:rsid w:val="00FF58E8"/>
    <w:rsid w:val="00FF62E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5C1EBBDD-2637-4F16-8462-A9ABF01CF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uiPriority w:val="99"/>
    <w:rsid w:val="00C43943"/>
    <w:pPr>
      <w:numPr>
        <w:numId w:val="1"/>
      </w:numPr>
      <w:spacing w:before="240" w:after="240"/>
    </w:pPr>
    <w:rPr>
      <w:sz w:val="20"/>
      <w:szCs w:val="17"/>
    </w:rPr>
  </w:style>
  <w:style w:type="paragraph" w:styleId="TOC1">
    <w:name w:val="toc 1"/>
    <w:basedOn w:val="Normal"/>
    <w:next w:val="Normal"/>
    <w:autoRedefine/>
    <w:uiPriority w:val="39"/>
    <w:qFormat/>
    <w:rsid w:val="009E2E14"/>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DB1068"/>
    <w:pPr>
      <w:widowControl/>
      <w:tabs>
        <w:tab w:val="right" w:leader="dot" w:pos="9054"/>
      </w:tabs>
      <w:kinsoku/>
      <w:spacing w:line="360" w:lineRule="auto"/>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2B2DB1"/>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uiPriority w:val="99"/>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uiPriority w:val="39"/>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uiPriority w:val="99"/>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581D3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uiPriority w:val="99"/>
    <w:rsid w:val="00C43943"/>
    <w:pPr>
      <w:numPr>
        <w:numId w:val="4"/>
      </w:numPr>
    </w:pPr>
    <w:rPr>
      <w:szCs w:val="20"/>
    </w:rPr>
  </w:style>
  <w:style w:type="paragraph" w:customStyle="1" w:styleId="ParagraphNo">
    <w:name w:val="Paragraph No"/>
    <w:basedOn w:val="Paragraph"/>
    <w:uiPriority w:val="99"/>
    <w:rsid w:val="00372E9F"/>
    <w:pPr>
      <w:numPr>
        <w:numId w:val="0"/>
      </w:numPr>
    </w:pPr>
    <w:rPr>
      <w:szCs w:val="20"/>
    </w:rPr>
  </w:style>
  <w:style w:type="paragraph" w:customStyle="1" w:styleId="Section">
    <w:name w:val="Section"/>
    <w:basedOn w:val="ParagraphNo"/>
    <w:uiPriority w:val="99"/>
    <w:rsid w:val="00E05DF4"/>
    <w:pPr>
      <w:spacing w:before="480"/>
    </w:pPr>
    <w:rPr>
      <w:b/>
      <w:sz w:val="24"/>
    </w:rPr>
  </w:style>
  <w:style w:type="paragraph" w:customStyle="1" w:styleId="SubSection">
    <w:name w:val="Sub Section"/>
    <w:basedOn w:val="ParagraphNo"/>
    <w:uiPriority w:val="99"/>
    <w:rsid w:val="00E05DF4"/>
    <w:pPr>
      <w:spacing w:before="480"/>
    </w:pPr>
    <w:rPr>
      <w:i/>
    </w:rPr>
  </w:style>
  <w:style w:type="paragraph" w:customStyle="1" w:styleId="CodeTitle">
    <w:name w:val="Code Title"/>
    <w:basedOn w:val="ParagraphNo"/>
    <w:uiPriority w:val="99"/>
    <w:rsid w:val="00447FD6"/>
    <w:pPr>
      <w:keepNext/>
      <w:keepLines/>
      <w:widowControl/>
      <w:contextualSpacing/>
    </w:pPr>
  </w:style>
  <w:style w:type="paragraph" w:customStyle="1" w:styleId="TableText">
    <w:name w:val="Table Text"/>
    <w:basedOn w:val="Normal"/>
    <w:uiPriority w:val="99"/>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uiPriority w:val="99"/>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uiPriority w:val="99"/>
    <w:rsid w:val="00E16174"/>
  </w:style>
  <w:style w:type="paragraph" w:customStyle="1" w:styleId="List0R">
    <w:name w:val="List0R"/>
    <w:basedOn w:val="List0"/>
    <w:uiPriority w:val="99"/>
    <w:rsid w:val="007B0C3F"/>
    <w:pPr>
      <w:ind w:firstLine="567"/>
    </w:pPr>
  </w:style>
  <w:style w:type="paragraph" w:styleId="BalloonText">
    <w:name w:val="Balloon Text"/>
    <w:basedOn w:val="Normal"/>
    <w:link w:val="BalloonTextChar"/>
    <w:uiPriority w:val="99"/>
    <w:rsid w:val="00D60AF7"/>
    <w:rPr>
      <w:rFonts w:ascii="Tahoma" w:hAnsi="Tahoma" w:cs="Tahoma"/>
      <w:sz w:val="16"/>
      <w:szCs w:val="16"/>
    </w:rPr>
  </w:style>
  <w:style w:type="character" w:customStyle="1" w:styleId="BalloonTextChar">
    <w:name w:val="Balloon Text Char"/>
    <w:basedOn w:val="DefaultParagraphFont"/>
    <w:link w:val="BalloonText"/>
    <w:uiPriority w:val="99"/>
    <w:rsid w:val="00D60AF7"/>
    <w:rPr>
      <w:rFonts w:ascii="Tahoma" w:hAnsi="Tahoma" w:cs="Tahoma"/>
      <w:sz w:val="16"/>
      <w:szCs w:val="16"/>
      <w:lang w:val="en-US" w:eastAsia="zh-CN"/>
    </w:rPr>
  </w:style>
  <w:style w:type="paragraph" w:styleId="Footer">
    <w:name w:val="footer"/>
    <w:basedOn w:val="Normal"/>
    <w:link w:val="FooterChar"/>
    <w:uiPriority w:val="99"/>
    <w:rsid w:val="002959C0"/>
    <w:pPr>
      <w:tabs>
        <w:tab w:val="center" w:pos="4680"/>
        <w:tab w:val="right" w:pos="9360"/>
      </w:tabs>
    </w:pPr>
  </w:style>
  <w:style w:type="character" w:customStyle="1" w:styleId="FooterChar">
    <w:name w:val="Footer Char"/>
    <w:basedOn w:val="DefaultParagraphFont"/>
    <w:link w:val="Footer"/>
    <w:uiPriority w:val="99"/>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8"/>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8"/>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8"/>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8"/>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6"/>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9"/>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7"/>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10"/>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3"/>
    <w:uiPriority w:val="99"/>
    <w:rsid w:val="00205F22"/>
    <w:rPr>
      <w:sz w:val="20"/>
      <w:szCs w:val="20"/>
    </w:rPr>
  </w:style>
  <w:style w:type="character" w:customStyle="1" w:styleId="CommentTextChar3">
    <w:name w:val="Comment Text Char3"/>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12"/>
      </w:numPr>
    </w:pPr>
  </w:style>
  <w:style w:type="paragraph" w:customStyle="1" w:styleId="ONUME">
    <w:name w:val="ONUM E"/>
    <w:basedOn w:val="BodyText"/>
    <w:rsid w:val="00C43943"/>
    <w:pPr>
      <w:numPr>
        <w:numId w:val="11"/>
      </w:numPr>
    </w:pPr>
  </w:style>
  <w:style w:type="paragraph" w:styleId="ListNumber">
    <w:name w:val="List Number"/>
    <w:basedOn w:val="Normal"/>
    <w:rsid w:val="00C43943"/>
    <w:pPr>
      <w:numPr>
        <w:numId w:val="13"/>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uiPriority w:val="99"/>
    <w:qFormat/>
    <w:rsid w:val="002B5065"/>
    <w:pPr>
      <w:keepNext/>
      <w:numPr>
        <w:ilvl w:val="1"/>
        <w:numId w:val="14"/>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15"/>
      </w:numPr>
      <w:tabs>
        <w:tab w:val="clear" w:pos="2835"/>
        <w:tab w:val="left" w:pos="2837"/>
      </w:tabs>
    </w:pPr>
  </w:style>
  <w:style w:type="character" w:customStyle="1" w:styleId="ListParagraphChar">
    <w:name w:val="List Paragraph Char"/>
    <w:basedOn w:val="DefaultParagraphFont"/>
    <w:link w:val="ListParagraph"/>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uiPriority w:val="99"/>
    <w:rsid w:val="002B5065"/>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uiPriority w:val="99"/>
    <w:qFormat/>
    <w:rsid w:val="002B5065"/>
    <w:pPr>
      <w:keepNext/>
      <w:numPr>
        <w:ilvl w:val="1"/>
        <w:numId w:val="16"/>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uiPriority w:val="99"/>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uiPriority w:val="99"/>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Heading1"/>
    <w:next w:val="Normal"/>
    <w:link w:val="TitleChar"/>
    <w:qFormat/>
    <w:rsid w:val="00A62CCD"/>
    <w:pPr>
      <w:keepNext/>
      <w:widowControl/>
      <w:spacing w:before="240" w:after="60" w:line="240" w:lineRule="auto"/>
      <w:jc w:val="center"/>
    </w:pPr>
    <w:rPr>
      <w:b/>
      <w:bCs/>
      <w:caps/>
      <w:kern w:val="32"/>
      <w:sz w:val="20"/>
      <w:szCs w:val="20"/>
      <w:lang w:val="fr-FR"/>
    </w:rPr>
  </w:style>
  <w:style w:type="character" w:customStyle="1" w:styleId="TitleChar">
    <w:name w:val="Title Char"/>
    <w:basedOn w:val="DefaultParagraphFont"/>
    <w:link w:val="Title"/>
    <w:rsid w:val="00A62CCD"/>
    <w:rPr>
      <w:rFonts w:ascii="Arial" w:hAnsi="Arial" w:cs="Arial"/>
      <w:b/>
      <w:bCs/>
      <w:caps/>
      <w:kern w:val="32"/>
      <w:lang w:val="fr-FR" w:eastAsia="zh-CN"/>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 w:type="paragraph" w:styleId="HTMLAddress">
    <w:name w:val="HTML Address"/>
    <w:basedOn w:val="Normal"/>
    <w:link w:val="HTMLAddressChar"/>
    <w:semiHidden/>
    <w:unhideWhenUsed/>
    <w:rsid w:val="00F41554"/>
    <w:rPr>
      <w:rFonts w:eastAsia="Times New Roman"/>
      <w:i/>
      <w:iCs/>
    </w:rPr>
  </w:style>
  <w:style w:type="character" w:customStyle="1" w:styleId="HTMLAddressChar">
    <w:name w:val="HTML Address Char"/>
    <w:basedOn w:val="DefaultParagraphFont"/>
    <w:link w:val="HTMLAddress"/>
    <w:semiHidden/>
    <w:rsid w:val="00F41554"/>
    <w:rPr>
      <w:rFonts w:ascii="Arial" w:eastAsia="Times New Roman" w:hAnsi="Arial" w:cs="Arial"/>
      <w:i/>
      <w:iCs/>
      <w:sz w:val="24"/>
      <w:szCs w:val="24"/>
      <w:lang w:val="en-US" w:eastAsia="zh-CN"/>
    </w:rPr>
  </w:style>
  <w:style w:type="paragraph" w:customStyle="1" w:styleId="msonormal0">
    <w:name w:val="msonormal"/>
    <w:basedOn w:val="Normal"/>
    <w:uiPriority w:val="99"/>
    <w:rsid w:val="00F41554"/>
    <w:rPr>
      <w:rFonts w:ascii="Times New Roman" w:hAnsi="Times New Roman" w:cs="Times New Roman"/>
    </w:rPr>
  </w:style>
  <w:style w:type="paragraph" w:styleId="Index1">
    <w:name w:val="index 1"/>
    <w:basedOn w:val="Normal"/>
    <w:next w:val="Normal"/>
    <w:autoRedefine/>
    <w:semiHidden/>
    <w:unhideWhenUsed/>
    <w:rsid w:val="00F41554"/>
    <w:pPr>
      <w:ind w:left="240" w:hanging="240"/>
    </w:pPr>
  </w:style>
  <w:style w:type="paragraph" w:styleId="Index2">
    <w:name w:val="index 2"/>
    <w:basedOn w:val="Normal"/>
    <w:next w:val="Normal"/>
    <w:autoRedefine/>
    <w:semiHidden/>
    <w:unhideWhenUsed/>
    <w:rsid w:val="00F41554"/>
    <w:pPr>
      <w:ind w:left="480" w:hanging="240"/>
    </w:pPr>
  </w:style>
  <w:style w:type="paragraph" w:styleId="Index3">
    <w:name w:val="index 3"/>
    <w:basedOn w:val="Normal"/>
    <w:next w:val="Normal"/>
    <w:autoRedefine/>
    <w:semiHidden/>
    <w:unhideWhenUsed/>
    <w:rsid w:val="00F41554"/>
    <w:pPr>
      <w:ind w:left="720" w:hanging="240"/>
    </w:pPr>
  </w:style>
  <w:style w:type="paragraph" w:styleId="Index4">
    <w:name w:val="index 4"/>
    <w:basedOn w:val="Normal"/>
    <w:next w:val="Normal"/>
    <w:autoRedefine/>
    <w:semiHidden/>
    <w:unhideWhenUsed/>
    <w:rsid w:val="00F41554"/>
    <w:pPr>
      <w:ind w:left="960" w:hanging="240"/>
    </w:pPr>
  </w:style>
  <w:style w:type="paragraph" w:styleId="Index5">
    <w:name w:val="index 5"/>
    <w:basedOn w:val="Normal"/>
    <w:next w:val="Normal"/>
    <w:autoRedefine/>
    <w:semiHidden/>
    <w:unhideWhenUsed/>
    <w:rsid w:val="00F41554"/>
    <w:pPr>
      <w:ind w:left="1200" w:hanging="240"/>
    </w:pPr>
  </w:style>
  <w:style w:type="paragraph" w:styleId="Index6">
    <w:name w:val="index 6"/>
    <w:basedOn w:val="Normal"/>
    <w:next w:val="Normal"/>
    <w:autoRedefine/>
    <w:semiHidden/>
    <w:unhideWhenUsed/>
    <w:rsid w:val="00F41554"/>
    <w:pPr>
      <w:ind w:left="1440" w:hanging="240"/>
    </w:pPr>
  </w:style>
  <w:style w:type="paragraph" w:styleId="Index7">
    <w:name w:val="index 7"/>
    <w:basedOn w:val="Normal"/>
    <w:next w:val="Normal"/>
    <w:autoRedefine/>
    <w:semiHidden/>
    <w:unhideWhenUsed/>
    <w:rsid w:val="00F41554"/>
    <w:pPr>
      <w:ind w:left="1680" w:hanging="240"/>
    </w:pPr>
  </w:style>
  <w:style w:type="paragraph" w:styleId="Index8">
    <w:name w:val="index 8"/>
    <w:basedOn w:val="Normal"/>
    <w:next w:val="Normal"/>
    <w:autoRedefine/>
    <w:semiHidden/>
    <w:unhideWhenUsed/>
    <w:rsid w:val="00F41554"/>
    <w:pPr>
      <w:ind w:left="1920" w:hanging="240"/>
    </w:pPr>
  </w:style>
  <w:style w:type="paragraph" w:styleId="Index9">
    <w:name w:val="index 9"/>
    <w:basedOn w:val="Normal"/>
    <w:next w:val="Normal"/>
    <w:autoRedefine/>
    <w:semiHidden/>
    <w:unhideWhenUsed/>
    <w:rsid w:val="00F41554"/>
    <w:pPr>
      <w:ind w:left="2160" w:hanging="240"/>
    </w:pPr>
  </w:style>
  <w:style w:type="paragraph" w:styleId="NormalIndent">
    <w:name w:val="Normal Indent"/>
    <w:basedOn w:val="Normal"/>
    <w:semiHidden/>
    <w:unhideWhenUsed/>
    <w:rsid w:val="00F41554"/>
    <w:pPr>
      <w:ind w:left="567"/>
    </w:pPr>
  </w:style>
  <w:style w:type="paragraph" w:styleId="IndexHeading">
    <w:name w:val="index heading"/>
    <w:basedOn w:val="Normal"/>
    <w:next w:val="Index1"/>
    <w:semiHidden/>
    <w:unhideWhenUsed/>
    <w:rsid w:val="00F41554"/>
    <w:rPr>
      <w:rFonts w:asciiTheme="majorHAnsi" w:eastAsiaTheme="majorEastAsia" w:hAnsiTheme="majorHAnsi" w:cstheme="majorBidi"/>
      <w:b/>
      <w:bCs/>
    </w:rPr>
  </w:style>
  <w:style w:type="paragraph" w:styleId="TableofFigures">
    <w:name w:val="table of figures"/>
    <w:basedOn w:val="Normal"/>
    <w:next w:val="Normal"/>
    <w:semiHidden/>
    <w:unhideWhenUsed/>
    <w:rsid w:val="00F41554"/>
  </w:style>
  <w:style w:type="paragraph" w:styleId="EnvelopeAddress">
    <w:name w:val="envelope address"/>
    <w:basedOn w:val="Normal"/>
    <w:semiHidden/>
    <w:unhideWhenUsed/>
    <w:rsid w:val="00F41554"/>
    <w:pPr>
      <w:framePr w:w="7920" w:h="1980"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F41554"/>
    <w:rPr>
      <w:rFonts w:asciiTheme="majorHAnsi" w:eastAsiaTheme="majorEastAsia" w:hAnsiTheme="majorHAnsi" w:cstheme="majorBidi"/>
      <w:sz w:val="20"/>
      <w:szCs w:val="20"/>
    </w:rPr>
  </w:style>
  <w:style w:type="paragraph" w:styleId="TableofAuthorities">
    <w:name w:val="table of authorities"/>
    <w:basedOn w:val="Normal"/>
    <w:next w:val="Normal"/>
    <w:semiHidden/>
    <w:unhideWhenUsed/>
    <w:rsid w:val="00F41554"/>
    <w:pPr>
      <w:ind w:left="240" w:hanging="240"/>
    </w:pPr>
  </w:style>
  <w:style w:type="paragraph" w:styleId="MacroText">
    <w:name w:val="macro"/>
    <w:link w:val="MacroTextChar"/>
    <w:semiHidden/>
    <w:unhideWhenUsed/>
    <w:rsid w:val="00F41554"/>
    <w:pPr>
      <w:widowControl w:val="0"/>
      <w:tabs>
        <w:tab w:val="left" w:pos="480"/>
        <w:tab w:val="left" w:pos="960"/>
        <w:tab w:val="left" w:pos="1440"/>
        <w:tab w:val="left" w:pos="1920"/>
        <w:tab w:val="left" w:pos="2400"/>
        <w:tab w:val="left" w:pos="2880"/>
        <w:tab w:val="left" w:pos="3360"/>
        <w:tab w:val="left" w:pos="3840"/>
        <w:tab w:val="left" w:pos="4320"/>
      </w:tabs>
      <w:kinsoku w:val="0"/>
    </w:pPr>
    <w:rPr>
      <w:rFonts w:ascii="Consolas" w:hAnsi="Consolas" w:cs="Arial"/>
      <w:lang w:val="en-US" w:eastAsia="zh-CN"/>
    </w:rPr>
  </w:style>
  <w:style w:type="character" w:customStyle="1" w:styleId="MacroTextChar">
    <w:name w:val="Macro Text Char"/>
    <w:basedOn w:val="DefaultParagraphFont"/>
    <w:link w:val="MacroText"/>
    <w:semiHidden/>
    <w:rsid w:val="00F41554"/>
    <w:rPr>
      <w:rFonts w:ascii="Consolas" w:hAnsi="Consolas" w:cs="Arial"/>
      <w:lang w:val="en-US" w:eastAsia="zh-CN"/>
    </w:rPr>
  </w:style>
  <w:style w:type="paragraph" w:styleId="TOAHeading">
    <w:name w:val="toa heading"/>
    <w:basedOn w:val="Normal"/>
    <w:next w:val="Normal"/>
    <w:semiHidden/>
    <w:unhideWhenUsed/>
    <w:rsid w:val="00F41554"/>
    <w:pPr>
      <w:spacing w:before="120"/>
    </w:pPr>
    <w:rPr>
      <w:rFonts w:asciiTheme="majorHAnsi" w:eastAsiaTheme="majorEastAsia" w:hAnsiTheme="majorHAnsi" w:cstheme="majorBidi"/>
      <w:b/>
      <w:bCs/>
    </w:rPr>
  </w:style>
  <w:style w:type="paragraph" w:styleId="List">
    <w:name w:val="List"/>
    <w:basedOn w:val="Normal"/>
    <w:semiHidden/>
    <w:unhideWhenUsed/>
    <w:rsid w:val="00F41554"/>
    <w:pPr>
      <w:ind w:left="360" w:hanging="360"/>
      <w:contextualSpacing/>
    </w:pPr>
  </w:style>
  <w:style w:type="paragraph" w:styleId="ListBullet">
    <w:name w:val="List Bullet"/>
    <w:basedOn w:val="Normal"/>
    <w:semiHidden/>
    <w:unhideWhenUsed/>
    <w:rsid w:val="00F41554"/>
    <w:pPr>
      <w:numPr>
        <w:numId w:val="36"/>
      </w:numPr>
      <w:contextualSpacing/>
    </w:pPr>
  </w:style>
  <w:style w:type="paragraph" w:styleId="List2">
    <w:name w:val="List 2"/>
    <w:basedOn w:val="Normal"/>
    <w:semiHidden/>
    <w:unhideWhenUsed/>
    <w:rsid w:val="00F41554"/>
    <w:pPr>
      <w:ind w:left="720" w:hanging="360"/>
      <w:contextualSpacing/>
    </w:pPr>
  </w:style>
  <w:style w:type="paragraph" w:styleId="List3">
    <w:name w:val="List 3"/>
    <w:basedOn w:val="Normal"/>
    <w:semiHidden/>
    <w:unhideWhenUsed/>
    <w:rsid w:val="00F41554"/>
    <w:pPr>
      <w:ind w:left="1080" w:hanging="360"/>
      <w:contextualSpacing/>
    </w:pPr>
  </w:style>
  <w:style w:type="paragraph" w:styleId="List4">
    <w:name w:val="List 4"/>
    <w:basedOn w:val="Normal"/>
    <w:unhideWhenUsed/>
    <w:rsid w:val="00F41554"/>
    <w:pPr>
      <w:ind w:left="1440" w:hanging="360"/>
      <w:contextualSpacing/>
    </w:pPr>
  </w:style>
  <w:style w:type="paragraph" w:styleId="List5">
    <w:name w:val="List 5"/>
    <w:basedOn w:val="Normal"/>
    <w:unhideWhenUsed/>
    <w:rsid w:val="00F41554"/>
    <w:pPr>
      <w:ind w:left="1800" w:hanging="360"/>
      <w:contextualSpacing/>
    </w:pPr>
  </w:style>
  <w:style w:type="paragraph" w:styleId="ListBullet2">
    <w:name w:val="List Bullet 2"/>
    <w:basedOn w:val="Normal"/>
    <w:semiHidden/>
    <w:unhideWhenUsed/>
    <w:rsid w:val="00F41554"/>
    <w:pPr>
      <w:numPr>
        <w:numId w:val="37"/>
      </w:numPr>
      <w:contextualSpacing/>
    </w:pPr>
  </w:style>
  <w:style w:type="paragraph" w:styleId="ListBullet3">
    <w:name w:val="List Bullet 3"/>
    <w:basedOn w:val="Normal"/>
    <w:semiHidden/>
    <w:unhideWhenUsed/>
    <w:rsid w:val="00F41554"/>
    <w:pPr>
      <w:numPr>
        <w:numId w:val="38"/>
      </w:numPr>
      <w:contextualSpacing/>
    </w:pPr>
  </w:style>
  <w:style w:type="paragraph" w:styleId="ListBullet4">
    <w:name w:val="List Bullet 4"/>
    <w:basedOn w:val="Normal"/>
    <w:semiHidden/>
    <w:unhideWhenUsed/>
    <w:rsid w:val="00F41554"/>
    <w:pPr>
      <w:numPr>
        <w:numId w:val="39"/>
      </w:numPr>
      <w:contextualSpacing/>
    </w:pPr>
  </w:style>
  <w:style w:type="paragraph" w:styleId="ListBullet5">
    <w:name w:val="List Bullet 5"/>
    <w:basedOn w:val="Normal"/>
    <w:semiHidden/>
    <w:unhideWhenUsed/>
    <w:rsid w:val="00F41554"/>
    <w:pPr>
      <w:numPr>
        <w:numId w:val="40"/>
      </w:numPr>
      <w:contextualSpacing/>
    </w:pPr>
  </w:style>
  <w:style w:type="paragraph" w:styleId="ListNumber2">
    <w:name w:val="List Number 2"/>
    <w:basedOn w:val="Normal"/>
    <w:semiHidden/>
    <w:unhideWhenUsed/>
    <w:rsid w:val="00F41554"/>
    <w:pPr>
      <w:numPr>
        <w:numId w:val="41"/>
      </w:numPr>
      <w:contextualSpacing/>
    </w:pPr>
  </w:style>
  <w:style w:type="paragraph" w:styleId="ListNumber3">
    <w:name w:val="List Number 3"/>
    <w:basedOn w:val="Normal"/>
    <w:semiHidden/>
    <w:unhideWhenUsed/>
    <w:rsid w:val="00F41554"/>
    <w:pPr>
      <w:numPr>
        <w:numId w:val="42"/>
      </w:numPr>
      <w:contextualSpacing/>
    </w:pPr>
  </w:style>
  <w:style w:type="paragraph" w:styleId="ListNumber4">
    <w:name w:val="List Number 4"/>
    <w:basedOn w:val="Normal"/>
    <w:semiHidden/>
    <w:unhideWhenUsed/>
    <w:rsid w:val="00F41554"/>
    <w:pPr>
      <w:numPr>
        <w:numId w:val="43"/>
      </w:numPr>
      <w:contextualSpacing/>
    </w:pPr>
  </w:style>
  <w:style w:type="paragraph" w:styleId="ListNumber5">
    <w:name w:val="List Number 5"/>
    <w:basedOn w:val="Normal"/>
    <w:semiHidden/>
    <w:unhideWhenUsed/>
    <w:rsid w:val="00F41554"/>
    <w:pPr>
      <w:numPr>
        <w:numId w:val="44"/>
      </w:numPr>
      <w:contextualSpacing/>
    </w:pPr>
  </w:style>
  <w:style w:type="paragraph" w:styleId="Closing">
    <w:name w:val="Closing"/>
    <w:basedOn w:val="Normal"/>
    <w:link w:val="ClosingChar"/>
    <w:semiHidden/>
    <w:unhideWhenUsed/>
    <w:rsid w:val="00F41554"/>
    <w:pPr>
      <w:ind w:left="4320"/>
    </w:pPr>
  </w:style>
  <w:style w:type="character" w:customStyle="1" w:styleId="ClosingChar">
    <w:name w:val="Closing Char"/>
    <w:basedOn w:val="DefaultParagraphFont"/>
    <w:link w:val="Closing"/>
    <w:semiHidden/>
    <w:rsid w:val="00F41554"/>
    <w:rPr>
      <w:rFonts w:ascii="Arial" w:hAnsi="Arial" w:cs="Arial"/>
      <w:sz w:val="24"/>
      <w:szCs w:val="24"/>
      <w:lang w:val="en-US" w:eastAsia="zh-CN"/>
    </w:rPr>
  </w:style>
  <w:style w:type="paragraph" w:styleId="BodyTextIndent">
    <w:name w:val="Body Text Indent"/>
    <w:basedOn w:val="Normal"/>
    <w:link w:val="BodyTextIndentChar"/>
    <w:semiHidden/>
    <w:unhideWhenUsed/>
    <w:rsid w:val="00F41554"/>
    <w:pPr>
      <w:spacing w:after="120"/>
      <w:ind w:left="360"/>
    </w:pPr>
  </w:style>
  <w:style w:type="character" w:customStyle="1" w:styleId="BodyTextIndentChar">
    <w:name w:val="Body Text Indent Char"/>
    <w:basedOn w:val="DefaultParagraphFont"/>
    <w:link w:val="BodyTextIndent"/>
    <w:semiHidden/>
    <w:rsid w:val="00F41554"/>
    <w:rPr>
      <w:rFonts w:ascii="Arial" w:hAnsi="Arial" w:cs="Arial"/>
      <w:sz w:val="24"/>
      <w:szCs w:val="24"/>
      <w:lang w:val="en-US" w:eastAsia="zh-CN"/>
    </w:rPr>
  </w:style>
  <w:style w:type="paragraph" w:styleId="ListContinue">
    <w:name w:val="List Continue"/>
    <w:basedOn w:val="Normal"/>
    <w:semiHidden/>
    <w:unhideWhenUsed/>
    <w:rsid w:val="00F41554"/>
    <w:pPr>
      <w:spacing w:after="120"/>
      <w:ind w:left="360"/>
      <w:contextualSpacing/>
    </w:pPr>
  </w:style>
  <w:style w:type="paragraph" w:styleId="ListContinue2">
    <w:name w:val="List Continue 2"/>
    <w:basedOn w:val="Normal"/>
    <w:semiHidden/>
    <w:unhideWhenUsed/>
    <w:rsid w:val="00F41554"/>
    <w:pPr>
      <w:spacing w:after="120"/>
      <w:ind w:left="720"/>
      <w:contextualSpacing/>
    </w:pPr>
  </w:style>
  <w:style w:type="paragraph" w:styleId="ListContinue3">
    <w:name w:val="List Continue 3"/>
    <w:basedOn w:val="Normal"/>
    <w:semiHidden/>
    <w:unhideWhenUsed/>
    <w:rsid w:val="00F41554"/>
    <w:pPr>
      <w:spacing w:after="120"/>
      <w:ind w:left="1080"/>
      <w:contextualSpacing/>
    </w:pPr>
  </w:style>
  <w:style w:type="paragraph" w:styleId="ListContinue4">
    <w:name w:val="List Continue 4"/>
    <w:basedOn w:val="Normal"/>
    <w:semiHidden/>
    <w:unhideWhenUsed/>
    <w:rsid w:val="00F41554"/>
    <w:pPr>
      <w:spacing w:after="120"/>
      <w:ind w:left="1440"/>
      <w:contextualSpacing/>
    </w:pPr>
  </w:style>
  <w:style w:type="paragraph" w:styleId="ListContinue5">
    <w:name w:val="List Continue 5"/>
    <w:basedOn w:val="Normal"/>
    <w:semiHidden/>
    <w:unhideWhenUsed/>
    <w:rsid w:val="00F41554"/>
    <w:pPr>
      <w:spacing w:after="120"/>
      <w:ind w:left="1800"/>
      <w:contextualSpacing/>
    </w:pPr>
  </w:style>
  <w:style w:type="paragraph" w:styleId="MessageHeader">
    <w:name w:val="Message Header"/>
    <w:basedOn w:val="Normal"/>
    <w:link w:val="MessageHeaderChar"/>
    <w:semiHidden/>
    <w:unhideWhenUsed/>
    <w:rsid w:val="00F4155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41554"/>
    <w:rPr>
      <w:rFonts w:asciiTheme="majorHAnsi" w:eastAsiaTheme="majorEastAsia" w:hAnsiTheme="majorHAnsi" w:cstheme="majorBidi"/>
      <w:sz w:val="24"/>
      <w:szCs w:val="24"/>
      <w:shd w:val="pct20" w:color="auto" w:fill="auto"/>
      <w:lang w:val="en-US" w:eastAsia="zh-CN"/>
    </w:rPr>
  </w:style>
  <w:style w:type="paragraph" w:styleId="Date">
    <w:name w:val="Date"/>
    <w:basedOn w:val="Normal"/>
    <w:next w:val="Normal"/>
    <w:link w:val="DateChar"/>
    <w:unhideWhenUsed/>
    <w:rsid w:val="00F41554"/>
  </w:style>
  <w:style w:type="character" w:customStyle="1" w:styleId="DateChar">
    <w:name w:val="Date Char"/>
    <w:basedOn w:val="DefaultParagraphFont"/>
    <w:link w:val="Date"/>
    <w:rsid w:val="00F41554"/>
    <w:rPr>
      <w:rFonts w:ascii="Arial" w:hAnsi="Arial" w:cs="Arial"/>
      <w:sz w:val="24"/>
      <w:szCs w:val="24"/>
      <w:lang w:val="en-US" w:eastAsia="zh-CN"/>
    </w:rPr>
  </w:style>
  <w:style w:type="paragraph" w:styleId="BodyTextFirstIndent">
    <w:name w:val="Body Text First Indent"/>
    <w:basedOn w:val="BodyText"/>
    <w:link w:val="BodyTextFirstIndentChar"/>
    <w:unhideWhenUsed/>
    <w:rsid w:val="00F41554"/>
    <w:pPr>
      <w:spacing w:after="0"/>
      <w:ind w:firstLine="360"/>
    </w:pPr>
  </w:style>
  <w:style w:type="character" w:customStyle="1" w:styleId="BodyTextFirstIndentChar">
    <w:name w:val="Body Text First Indent Char"/>
    <w:basedOn w:val="BodyTextChar"/>
    <w:link w:val="BodyTextFirstIndent"/>
    <w:rsid w:val="00F41554"/>
    <w:rPr>
      <w:rFonts w:ascii="Arial" w:hAnsi="Arial" w:cs="Arial"/>
      <w:sz w:val="24"/>
      <w:szCs w:val="24"/>
      <w:lang w:val="en-US" w:eastAsia="zh-CN"/>
    </w:rPr>
  </w:style>
  <w:style w:type="paragraph" w:styleId="BodyTextFirstIndent2">
    <w:name w:val="Body Text First Indent 2"/>
    <w:basedOn w:val="BodyTextIndent"/>
    <w:link w:val="BodyTextFirstIndent2Char"/>
    <w:semiHidden/>
    <w:unhideWhenUsed/>
    <w:rsid w:val="00F41554"/>
    <w:pPr>
      <w:spacing w:after="0"/>
      <w:ind w:firstLine="360"/>
    </w:pPr>
  </w:style>
  <w:style w:type="character" w:customStyle="1" w:styleId="BodyTextFirstIndent2Char">
    <w:name w:val="Body Text First Indent 2 Char"/>
    <w:basedOn w:val="BodyTextIndentChar"/>
    <w:link w:val="BodyTextFirstIndent2"/>
    <w:semiHidden/>
    <w:rsid w:val="00F41554"/>
    <w:rPr>
      <w:rFonts w:ascii="Arial" w:hAnsi="Arial" w:cs="Arial"/>
      <w:sz w:val="24"/>
      <w:szCs w:val="24"/>
      <w:lang w:val="en-US" w:eastAsia="zh-CN"/>
    </w:rPr>
  </w:style>
  <w:style w:type="paragraph" w:styleId="NoteHeading">
    <w:name w:val="Note Heading"/>
    <w:basedOn w:val="Normal"/>
    <w:next w:val="Normal"/>
    <w:link w:val="NoteHeadingChar"/>
    <w:semiHidden/>
    <w:unhideWhenUsed/>
    <w:rsid w:val="00F41554"/>
  </w:style>
  <w:style w:type="character" w:customStyle="1" w:styleId="NoteHeadingChar">
    <w:name w:val="Note Heading Char"/>
    <w:basedOn w:val="DefaultParagraphFont"/>
    <w:link w:val="NoteHeading"/>
    <w:semiHidden/>
    <w:rsid w:val="00F41554"/>
    <w:rPr>
      <w:rFonts w:ascii="Arial" w:hAnsi="Arial" w:cs="Arial"/>
      <w:sz w:val="24"/>
      <w:szCs w:val="24"/>
      <w:lang w:val="en-US" w:eastAsia="zh-CN"/>
    </w:rPr>
  </w:style>
  <w:style w:type="paragraph" w:styleId="BodyText2">
    <w:name w:val="Body Text 2"/>
    <w:basedOn w:val="Normal"/>
    <w:link w:val="BodyText2Char"/>
    <w:semiHidden/>
    <w:unhideWhenUsed/>
    <w:rsid w:val="00F41554"/>
    <w:pPr>
      <w:spacing w:after="120" w:line="480" w:lineRule="auto"/>
    </w:pPr>
  </w:style>
  <w:style w:type="character" w:customStyle="1" w:styleId="BodyText2Char">
    <w:name w:val="Body Text 2 Char"/>
    <w:basedOn w:val="DefaultParagraphFont"/>
    <w:link w:val="BodyText2"/>
    <w:semiHidden/>
    <w:rsid w:val="00F41554"/>
    <w:rPr>
      <w:rFonts w:ascii="Arial" w:hAnsi="Arial" w:cs="Arial"/>
      <w:sz w:val="24"/>
      <w:szCs w:val="24"/>
      <w:lang w:val="en-US" w:eastAsia="zh-CN"/>
    </w:rPr>
  </w:style>
  <w:style w:type="paragraph" w:styleId="BodyText3">
    <w:name w:val="Body Text 3"/>
    <w:basedOn w:val="Normal"/>
    <w:link w:val="BodyText3Char"/>
    <w:semiHidden/>
    <w:unhideWhenUsed/>
    <w:rsid w:val="00F41554"/>
    <w:pPr>
      <w:spacing w:after="120"/>
    </w:pPr>
    <w:rPr>
      <w:sz w:val="16"/>
      <w:szCs w:val="16"/>
    </w:rPr>
  </w:style>
  <w:style w:type="character" w:customStyle="1" w:styleId="BodyText3Char">
    <w:name w:val="Body Text 3 Char"/>
    <w:basedOn w:val="DefaultParagraphFont"/>
    <w:link w:val="BodyText3"/>
    <w:semiHidden/>
    <w:rsid w:val="00F41554"/>
    <w:rPr>
      <w:rFonts w:ascii="Arial" w:hAnsi="Arial" w:cs="Arial"/>
      <w:sz w:val="16"/>
      <w:szCs w:val="16"/>
      <w:lang w:val="en-US" w:eastAsia="zh-CN"/>
    </w:rPr>
  </w:style>
  <w:style w:type="paragraph" w:styleId="BodyTextIndent2">
    <w:name w:val="Body Text Indent 2"/>
    <w:basedOn w:val="Normal"/>
    <w:link w:val="BodyTextIndent2Char"/>
    <w:semiHidden/>
    <w:unhideWhenUsed/>
    <w:rsid w:val="00F41554"/>
    <w:pPr>
      <w:spacing w:after="120" w:line="480" w:lineRule="auto"/>
      <w:ind w:left="360"/>
    </w:pPr>
  </w:style>
  <w:style w:type="character" w:customStyle="1" w:styleId="BodyTextIndent2Char">
    <w:name w:val="Body Text Indent 2 Char"/>
    <w:basedOn w:val="DefaultParagraphFont"/>
    <w:link w:val="BodyTextIndent2"/>
    <w:semiHidden/>
    <w:rsid w:val="00F41554"/>
    <w:rPr>
      <w:rFonts w:ascii="Arial" w:hAnsi="Arial" w:cs="Arial"/>
      <w:sz w:val="24"/>
      <w:szCs w:val="24"/>
      <w:lang w:val="en-US" w:eastAsia="zh-CN"/>
    </w:rPr>
  </w:style>
  <w:style w:type="paragraph" w:styleId="BodyTextIndent3">
    <w:name w:val="Body Text Indent 3"/>
    <w:basedOn w:val="Normal"/>
    <w:link w:val="BodyTextIndent3Char"/>
    <w:semiHidden/>
    <w:unhideWhenUsed/>
    <w:rsid w:val="00F41554"/>
    <w:pPr>
      <w:spacing w:after="120"/>
      <w:ind w:left="360"/>
    </w:pPr>
    <w:rPr>
      <w:sz w:val="16"/>
      <w:szCs w:val="16"/>
    </w:rPr>
  </w:style>
  <w:style w:type="character" w:customStyle="1" w:styleId="BodyTextIndent3Char">
    <w:name w:val="Body Text Indent 3 Char"/>
    <w:basedOn w:val="DefaultParagraphFont"/>
    <w:link w:val="BodyTextIndent3"/>
    <w:semiHidden/>
    <w:rsid w:val="00F41554"/>
    <w:rPr>
      <w:rFonts w:ascii="Arial" w:hAnsi="Arial" w:cs="Arial"/>
      <w:sz w:val="16"/>
      <w:szCs w:val="16"/>
      <w:lang w:val="en-US" w:eastAsia="zh-CN"/>
    </w:rPr>
  </w:style>
  <w:style w:type="paragraph" w:styleId="BlockText">
    <w:name w:val="Block Text"/>
    <w:basedOn w:val="Normal"/>
    <w:semiHidden/>
    <w:unhideWhenUsed/>
    <w:rsid w:val="00F4155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E-mailSignature">
    <w:name w:val="E-mail Signature"/>
    <w:basedOn w:val="Normal"/>
    <w:link w:val="E-mailSignatureChar"/>
    <w:semiHidden/>
    <w:unhideWhenUsed/>
    <w:rsid w:val="00F41554"/>
  </w:style>
  <w:style w:type="character" w:customStyle="1" w:styleId="E-mailSignatureChar">
    <w:name w:val="E-mail Signature Char"/>
    <w:basedOn w:val="DefaultParagraphFont"/>
    <w:link w:val="E-mailSignature"/>
    <w:semiHidden/>
    <w:rsid w:val="00F41554"/>
    <w:rPr>
      <w:rFonts w:ascii="Arial" w:hAnsi="Arial" w:cs="Arial"/>
      <w:sz w:val="24"/>
      <w:szCs w:val="24"/>
      <w:lang w:val="en-US" w:eastAsia="zh-CN"/>
    </w:rPr>
  </w:style>
  <w:style w:type="paragraph" w:styleId="Bibliography">
    <w:name w:val="Bibliography"/>
    <w:basedOn w:val="Normal"/>
    <w:next w:val="Normal"/>
    <w:uiPriority w:val="37"/>
    <w:semiHidden/>
    <w:unhideWhenUsed/>
    <w:rsid w:val="00F41554"/>
  </w:style>
  <w:style w:type="character" w:customStyle="1" w:styleId="CommentTextChar">
    <w:name w:val="Comment Text Char"/>
    <w:basedOn w:val="DefaultParagraphFont"/>
    <w:uiPriority w:val="99"/>
    <w:rsid w:val="00F41554"/>
    <w:rPr>
      <w:rFonts w:ascii="Arial" w:eastAsia="SimSun" w:hAnsi="Arial" w:cs="Arial"/>
      <w:lang w:eastAsia="zh-CN"/>
    </w:rPr>
  </w:style>
  <w:style w:type="character" w:customStyle="1" w:styleId="UnresolvedMention">
    <w:name w:val="Unresolved Mention"/>
    <w:basedOn w:val="DefaultParagraphFont"/>
    <w:uiPriority w:val="99"/>
    <w:semiHidden/>
    <w:unhideWhenUsed/>
    <w:rsid w:val="00CE7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388489">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420414424">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920719566">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7.xml"/><Relationship Id="rId299" Type="http://schemas.openxmlformats.org/officeDocument/2006/relationships/footer" Target="footer120.xml"/><Relationship Id="rId21" Type="http://schemas.openxmlformats.org/officeDocument/2006/relationships/footer" Target="footer2.xml"/><Relationship Id="rId63" Type="http://schemas.openxmlformats.org/officeDocument/2006/relationships/header" Target="header23.xml"/><Relationship Id="rId159" Type="http://schemas.openxmlformats.org/officeDocument/2006/relationships/footer" Target="footer68.xml"/><Relationship Id="rId324" Type="http://schemas.openxmlformats.org/officeDocument/2006/relationships/header" Target="header128.xml"/><Relationship Id="rId366" Type="http://schemas.openxmlformats.org/officeDocument/2006/relationships/header" Target="header149.xml"/><Relationship Id="rId170" Type="http://schemas.openxmlformats.org/officeDocument/2006/relationships/image" Target="media/image9.emf"/><Relationship Id="rId226" Type="http://schemas.openxmlformats.org/officeDocument/2006/relationships/header" Target="header91.xml"/><Relationship Id="rId268" Type="http://schemas.openxmlformats.org/officeDocument/2006/relationships/footer" Target="footer105.xml"/><Relationship Id="rId32" Type="http://schemas.openxmlformats.org/officeDocument/2006/relationships/header" Target="header8.xml"/><Relationship Id="rId74" Type="http://schemas.openxmlformats.org/officeDocument/2006/relationships/image" Target="media/image5.png"/><Relationship Id="rId128" Type="http://schemas.openxmlformats.org/officeDocument/2006/relationships/footer" Target="footer53.xml"/><Relationship Id="rId335" Type="http://schemas.openxmlformats.org/officeDocument/2006/relationships/footer" Target="footer138.xml"/><Relationship Id="rId377" Type="http://schemas.openxmlformats.org/officeDocument/2006/relationships/header" Target="header154.xml"/><Relationship Id="rId5" Type="http://schemas.openxmlformats.org/officeDocument/2006/relationships/numbering" Target="numbering.xml"/><Relationship Id="rId181" Type="http://schemas.openxmlformats.org/officeDocument/2006/relationships/footer" Target="footer78.xml"/><Relationship Id="rId237" Type="http://schemas.openxmlformats.org/officeDocument/2006/relationships/header" Target="header96.xml"/><Relationship Id="rId402" Type="http://schemas.openxmlformats.org/officeDocument/2006/relationships/footer" Target="footer170.xml"/><Relationship Id="rId279" Type="http://schemas.openxmlformats.org/officeDocument/2006/relationships/footer" Target="footer110.xml"/><Relationship Id="rId43" Type="http://schemas.openxmlformats.org/officeDocument/2006/relationships/footer" Target="footer12.xml"/><Relationship Id="rId139" Type="http://schemas.openxmlformats.org/officeDocument/2006/relationships/footer" Target="footer58.xml"/><Relationship Id="rId290" Type="http://schemas.openxmlformats.org/officeDocument/2006/relationships/header" Target="header112.xml"/><Relationship Id="rId304" Type="http://schemas.openxmlformats.org/officeDocument/2006/relationships/footer" Target="footer122.xml"/><Relationship Id="rId346" Type="http://schemas.openxmlformats.org/officeDocument/2006/relationships/footer" Target="footer143.xml"/><Relationship Id="rId388" Type="http://schemas.openxmlformats.org/officeDocument/2006/relationships/header" Target="header159.xml"/><Relationship Id="rId85" Type="http://schemas.openxmlformats.org/officeDocument/2006/relationships/header" Target="header32.xml"/><Relationship Id="rId150" Type="http://schemas.openxmlformats.org/officeDocument/2006/relationships/footer" Target="footer64.xml"/><Relationship Id="rId192" Type="http://schemas.openxmlformats.org/officeDocument/2006/relationships/footer" Target="footer82.xml"/><Relationship Id="rId206" Type="http://schemas.openxmlformats.org/officeDocument/2006/relationships/footer" Target="footer87.xml"/><Relationship Id="rId413" Type="http://schemas.openxmlformats.org/officeDocument/2006/relationships/header" Target="header171.xml"/><Relationship Id="rId12" Type="http://schemas.openxmlformats.org/officeDocument/2006/relationships/hyperlink" Target="http://www.uniprot.org/" TargetMode="External"/><Relationship Id="rId108" Type="http://schemas.openxmlformats.org/officeDocument/2006/relationships/header" Target="header43.xml"/><Relationship Id="rId315" Type="http://schemas.openxmlformats.org/officeDocument/2006/relationships/header" Target="header124.xml"/><Relationship Id="rId357" Type="http://schemas.openxmlformats.org/officeDocument/2006/relationships/header" Target="header145.xml"/><Relationship Id="rId54" Type="http://schemas.openxmlformats.org/officeDocument/2006/relationships/header" Target="header19.xml"/><Relationship Id="rId96" Type="http://schemas.openxmlformats.org/officeDocument/2006/relationships/header" Target="header37.xml"/><Relationship Id="rId161" Type="http://schemas.openxmlformats.org/officeDocument/2006/relationships/header" Target="header67.xml"/><Relationship Id="rId217" Type="http://schemas.openxmlformats.org/officeDocument/2006/relationships/image" Target="media/image16.emf"/><Relationship Id="rId399" Type="http://schemas.openxmlformats.org/officeDocument/2006/relationships/footer" Target="footer169.xml"/><Relationship Id="rId424" Type="http://schemas.openxmlformats.org/officeDocument/2006/relationships/footer" Target="footer181.xml"/><Relationship Id="rId23" Type="http://schemas.openxmlformats.org/officeDocument/2006/relationships/footer" Target="footer3.xml"/><Relationship Id="rId119" Type="http://schemas.openxmlformats.org/officeDocument/2006/relationships/image" Target="media/image6.png"/><Relationship Id="rId270" Type="http://schemas.openxmlformats.org/officeDocument/2006/relationships/footer" Target="footer106.xml"/><Relationship Id="rId326" Type="http://schemas.openxmlformats.org/officeDocument/2006/relationships/header" Target="header129.xml"/><Relationship Id="rId65" Type="http://schemas.openxmlformats.org/officeDocument/2006/relationships/header" Target="header24.xml"/><Relationship Id="rId130" Type="http://schemas.openxmlformats.org/officeDocument/2006/relationships/header" Target="header53.xml"/><Relationship Id="rId368" Type="http://schemas.openxmlformats.org/officeDocument/2006/relationships/header" Target="header150.xml"/><Relationship Id="rId172" Type="http://schemas.openxmlformats.org/officeDocument/2006/relationships/image" Target="media/image10.emf"/><Relationship Id="rId228" Type="http://schemas.openxmlformats.org/officeDocument/2006/relationships/footer" Target="footer96.xml"/><Relationship Id="rId281" Type="http://schemas.openxmlformats.org/officeDocument/2006/relationships/header" Target="header107.xml"/><Relationship Id="rId337" Type="http://schemas.openxmlformats.org/officeDocument/2006/relationships/footer" Target="footer139.xml"/><Relationship Id="rId34" Type="http://schemas.openxmlformats.org/officeDocument/2006/relationships/hyperlink" Target="https://www.wipo.int/standards/en/docs/st26-annex-iii-sequence-listing-specimen.xml" TargetMode="External"/><Relationship Id="rId76" Type="http://schemas.openxmlformats.org/officeDocument/2006/relationships/header" Target="header28.xml"/><Relationship Id="rId141" Type="http://schemas.openxmlformats.org/officeDocument/2006/relationships/header" Target="header58.xml"/><Relationship Id="rId379" Type="http://schemas.openxmlformats.org/officeDocument/2006/relationships/footer" Target="footer159.xml"/><Relationship Id="rId7" Type="http://schemas.openxmlformats.org/officeDocument/2006/relationships/settings" Target="settings.xml"/><Relationship Id="rId183" Type="http://schemas.openxmlformats.org/officeDocument/2006/relationships/footer" Target="footer79.xml"/><Relationship Id="rId239" Type="http://schemas.openxmlformats.org/officeDocument/2006/relationships/footer" Target="footer101.xml"/><Relationship Id="rId390" Type="http://schemas.openxmlformats.org/officeDocument/2006/relationships/footer" Target="footer164.xml"/><Relationship Id="rId404" Type="http://schemas.openxmlformats.org/officeDocument/2006/relationships/header" Target="header167.xml"/><Relationship Id="rId292" Type="http://schemas.openxmlformats.org/officeDocument/2006/relationships/footer" Target="footer117.xml"/><Relationship Id="rId306" Type="http://schemas.openxmlformats.org/officeDocument/2006/relationships/header" Target="header119.xml"/><Relationship Id="rId45" Type="http://schemas.openxmlformats.org/officeDocument/2006/relationships/header" Target="header14.xml"/><Relationship Id="rId87" Type="http://schemas.openxmlformats.org/officeDocument/2006/relationships/footer" Target="footer33.xml"/><Relationship Id="rId110" Type="http://schemas.openxmlformats.org/officeDocument/2006/relationships/footer" Target="footer45.xml"/><Relationship Id="rId348" Type="http://schemas.openxmlformats.org/officeDocument/2006/relationships/header" Target="header140.xml"/><Relationship Id="rId152" Type="http://schemas.openxmlformats.org/officeDocument/2006/relationships/header" Target="header63.xml"/><Relationship Id="rId194" Type="http://schemas.openxmlformats.org/officeDocument/2006/relationships/oleObject" Target="embeddings/oleObject4.bin"/><Relationship Id="rId208" Type="http://schemas.openxmlformats.org/officeDocument/2006/relationships/footer" Target="footer88.xml"/><Relationship Id="rId415" Type="http://schemas.openxmlformats.org/officeDocument/2006/relationships/footer" Target="footer176.xml"/><Relationship Id="rId14" Type="http://schemas.openxmlformats.org/officeDocument/2006/relationships/hyperlink" Target="http://www.wipo.int/standards/fr/pdf/03-02-01.pdf" TargetMode="External"/><Relationship Id="rId56" Type="http://schemas.openxmlformats.org/officeDocument/2006/relationships/footer" Target="footer19.xml"/><Relationship Id="rId317" Type="http://schemas.openxmlformats.org/officeDocument/2006/relationships/footer" Target="footer129.xml"/><Relationship Id="rId359" Type="http://schemas.openxmlformats.org/officeDocument/2006/relationships/footer" Target="footer150.xml"/><Relationship Id="rId98" Type="http://schemas.openxmlformats.org/officeDocument/2006/relationships/footer" Target="footer39.xml"/><Relationship Id="rId121" Type="http://schemas.openxmlformats.org/officeDocument/2006/relationships/header" Target="header49.xml"/><Relationship Id="rId163" Type="http://schemas.openxmlformats.org/officeDocument/2006/relationships/header" Target="header68.xml"/><Relationship Id="rId219" Type="http://schemas.openxmlformats.org/officeDocument/2006/relationships/header" Target="header87.xml"/><Relationship Id="rId370" Type="http://schemas.openxmlformats.org/officeDocument/2006/relationships/footer" Target="footer155.xml"/><Relationship Id="rId426" Type="http://schemas.openxmlformats.org/officeDocument/2006/relationships/theme" Target="theme/theme1.xml"/><Relationship Id="rId230" Type="http://schemas.openxmlformats.org/officeDocument/2006/relationships/footer" Target="footer97.xml"/><Relationship Id="rId25" Type="http://schemas.openxmlformats.org/officeDocument/2006/relationships/header" Target="header5.xml"/><Relationship Id="rId67" Type="http://schemas.openxmlformats.org/officeDocument/2006/relationships/image" Target="media/image3.emf"/><Relationship Id="rId272" Type="http://schemas.openxmlformats.org/officeDocument/2006/relationships/header" Target="header103.xml"/><Relationship Id="rId328" Type="http://schemas.openxmlformats.org/officeDocument/2006/relationships/footer" Target="footer134.xml"/><Relationship Id="rId132" Type="http://schemas.openxmlformats.org/officeDocument/2006/relationships/image" Target="media/image7.png"/><Relationship Id="rId174" Type="http://schemas.openxmlformats.org/officeDocument/2006/relationships/header" Target="header71.xml"/><Relationship Id="rId381" Type="http://schemas.openxmlformats.org/officeDocument/2006/relationships/footer" Target="footer160.xml"/><Relationship Id="rId241" Type="http://schemas.openxmlformats.org/officeDocument/2006/relationships/header" Target="header98.xml"/><Relationship Id="rId36" Type="http://schemas.openxmlformats.org/officeDocument/2006/relationships/header" Target="header10.xml"/><Relationship Id="rId283" Type="http://schemas.openxmlformats.org/officeDocument/2006/relationships/header" Target="header108.xml"/><Relationship Id="rId339" Type="http://schemas.openxmlformats.org/officeDocument/2006/relationships/header" Target="header136.xml"/><Relationship Id="rId78" Type="http://schemas.openxmlformats.org/officeDocument/2006/relationships/footer" Target="footer28.xml"/><Relationship Id="rId101" Type="http://schemas.openxmlformats.org/officeDocument/2006/relationships/header" Target="header39.xml"/><Relationship Id="rId143" Type="http://schemas.openxmlformats.org/officeDocument/2006/relationships/footer" Target="footer60.xml"/><Relationship Id="rId185" Type="http://schemas.openxmlformats.org/officeDocument/2006/relationships/image" Target="media/image12.png"/><Relationship Id="rId350" Type="http://schemas.openxmlformats.org/officeDocument/2006/relationships/header" Target="header141.xml"/><Relationship Id="rId406" Type="http://schemas.openxmlformats.org/officeDocument/2006/relationships/header" Target="header168.xml"/><Relationship Id="rId9" Type="http://schemas.openxmlformats.org/officeDocument/2006/relationships/footnotes" Target="footnotes.xml"/><Relationship Id="rId210" Type="http://schemas.openxmlformats.org/officeDocument/2006/relationships/header" Target="header85.xml"/><Relationship Id="rId392" Type="http://schemas.openxmlformats.org/officeDocument/2006/relationships/header" Target="header161.xml"/><Relationship Id="rId294" Type="http://schemas.openxmlformats.org/officeDocument/2006/relationships/footer" Target="footer118.xml"/><Relationship Id="rId308" Type="http://schemas.openxmlformats.org/officeDocument/2006/relationships/header" Target="header120.xml"/><Relationship Id="rId47" Type="http://schemas.openxmlformats.org/officeDocument/2006/relationships/header" Target="header15.xml"/><Relationship Id="rId89" Type="http://schemas.openxmlformats.org/officeDocument/2006/relationships/footer" Target="footer34.xml"/><Relationship Id="rId112" Type="http://schemas.openxmlformats.org/officeDocument/2006/relationships/footer" Target="footer46.xml"/><Relationship Id="rId154" Type="http://schemas.openxmlformats.org/officeDocument/2006/relationships/footer" Target="footer66.xml"/><Relationship Id="rId361" Type="http://schemas.openxmlformats.org/officeDocument/2006/relationships/footer" Target="footer151.xml"/><Relationship Id="rId196" Type="http://schemas.openxmlformats.org/officeDocument/2006/relationships/header" Target="header79.xml"/><Relationship Id="rId417" Type="http://schemas.openxmlformats.org/officeDocument/2006/relationships/header" Target="header173.xml"/><Relationship Id="rId16" Type="http://schemas.openxmlformats.org/officeDocument/2006/relationships/hyperlink" Target="http://www.wipo.int/standards/fr/pdf/03-16-01.pdf" TargetMode="External"/><Relationship Id="rId221" Type="http://schemas.openxmlformats.org/officeDocument/2006/relationships/footer" Target="footer92.xml"/><Relationship Id="rId263" Type="http://schemas.openxmlformats.org/officeDocument/2006/relationships/image" Target="media/image190.png"/><Relationship Id="rId319" Type="http://schemas.openxmlformats.org/officeDocument/2006/relationships/footer" Target="footer130.xml"/><Relationship Id="rId58" Type="http://schemas.openxmlformats.org/officeDocument/2006/relationships/footer" Target="footer20.xml"/><Relationship Id="rId123" Type="http://schemas.openxmlformats.org/officeDocument/2006/relationships/footer" Target="footer51.xml"/><Relationship Id="rId330" Type="http://schemas.openxmlformats.org/officeDocument/2006/relationships/header" Target="header131.xml"/><Relationship Id="rId165" Type="http://schemas.openxmlformats.org/officeDocument/2006/relationships/footer" Target="footer71.xml"/><Relationship Id="rId372" Type="http://schemas.openxmlformats.org/officeDocument/2006/relationships/header" Target="header152.xml"/><Relationship Id="rId232" Type="http://schemas.openxmlformats.org/officeDocument/2006/relationships/header" Target="header94.xml"/><Relationship Id="rId274" Type="http://schemas.openxmlformats.org/officeDocument/2006/relationships/footer" Target="footer108.xml"/><Relationship Id="rId27" Type="http://schemas.openxmlformats.org/officeDocument/2006/relationships/footer" Target="footer5.xml"/><Relationship Id="rId48" Type="http://schemas.openxmlformats.org/officeDocument/2006/relationships/header" Target="header16.xml"/><Relationship Id="rId69" Type="http://schemas.openxmlformats.org/officeDocument/2006/relationships/image" Target="cid:image001.png@01D1E334.B105B1C0" TargetMode="External"/><Relationship Id="rId113" Type="http://schemas.openxmlformats.org/officeDocument/2006/relationships/header" Target="header45.xml"/><Relationship Id="rId134" Type="http://schemas.openxmlformats.org/officeDocument/2006/relationships/header" Target="header54.xml"/><Relationship Id="rId320" Type="http://schemas.openxmlformats.org/officeDocument/2006/relationships/header" Target="header126.xml"/><Relationship Id="rId80" Type="http://schemas.openxmlformats.org/officeDocument/2006/relationships/footer" Target="footer29.xml"/><Relationship Id="rId155" Type="http://schemas.openxmlformats.org/officeDocument/2006/relationships/header" Target="header64.xml"/><Relationship Id="rId176" Type="http://schemas.openxmlformats.org/officeDocument/2006/relationships/footer" Target="footer75.xml"/><Relationship Id="rId197" Type="http://schemas.openxmlformats.org/officeDocument/2006/relationships/footer" Target="footer83.xml"/><Relationship Id="rId341" Type="http://schemas.openxmlformats.org/officeDocument/2006/relationships/footer" Target="footer141.xml"/><Relationship Id="rId362" Type="http://schemas.openxmlformats.org/officeDocument/2006/relationships/header" Target="header147.xml"/><Relationship Id="rId383" Type="http://schemas.openxmlformats.org/officeDocument/2006/relationships/header" Target="header157.xml"/><Relationship Id="rId418" Type="http://schemas.openxmlformats.org/officeDocument/2006/relationships/footer" Target="footer178.xml"/><Relationship Id="rId201" Type="http://schemas.openxmlformats.org/officeDocument/2006/relationships/image" Target="media/image14.emf"/><Relationship Id="rId222" Type="http://schemas.openxmlformats.org/officeDocument/2006/relationships/footer" Target="footer93.xml"/><Relationship Id="rId243" Type="http://schemas.openxmlformats.org/officeDocument/2006/relationships/image" Target="media/image17.png"/><Relationship Id="rId264" Type="http://schemas.openxmlformats.org/officeDocument/2006/relationships/image" Target="media/image200.png"/><Relationship Id="rId285" Type="http://schemas.openxmlformats.org/officeDocument/2006/relationships/footer" Target="footer113.xml"/><Relationship Id="rId17" Type="http://schemas.openxmlformats.org/officeDocument/2006/relationships/hyperlink" Target="http://www.wipo.int/standards/fr/pdf/03-25-01.pdf" TargetMode="External"/><Relationship Id="rId38" Type="http://schemas.openxmlformats.org/officeDocument/2006/relationships/footer" Target="footer10.xml"/><Relationship Id="rId59" Type="http://schemas.openxmlformats.org/officeDocument/2006/relationships/header" Target="header21.xml"/><Relationship Id="rId103" Type="http://schemas.openxmlformats.org/officeDocument/2006/relationships/footer" Target="footer41.xml"/><Relationship Id="rId124" Type="http://schemas.openxmlformats.org/officeDocument/2006/relationships/header" Target="header50.xml"/><Relationship Id="rId310" Type="http://schemas.openxmlformats.org/officeDocument/2006/relationships/footer" Target="footer125.xml"/><Relationship Id="rId70" Type="http://schemas.openxmlformats.org/officeDocument/2006/relationships/header" Target="header25.xml"/><Relationship Id="rId91" Type="http://schemas.openxmlformats.org/officeDocument/2006/relationships/header" Target="header35.xml"/><Relationship Id="rId145" Type="http://schemas.openxmlformats.org/officeDocument/2006/relationships/footer" Target="footer61.xml"/><Relationship Id="rId166" Type="http://schemas.openxmlformats.org/officeDocument/2006/relationships/footer" Target="footer72.xml"/><Relationship Id="rId187" Type="http://schemas.openxmlformats.org/officeDocument/2006/relationships/header" Target="header75.xml"/><Relationship Id="rId331" Type="http://schemas.openxmlformats.org/officeDocument/2006/relationships/footer" Target="footer136.xml"/><Relationship Id="rId352" Type="http://schemas.openxmlformats.org/officeDocument/2006/relationships/footer" Target="footer146.xml"/><Relationship Id="rId373" Type="http://schemas.openxmlformats.org/officeDocument/2006/relationships/footer" Target="footer157.xml"/><Relationship Id="rId394" Type="http://schemas.openxmlformats.org/officeDocument/2006/relationships/header" Target="header162.xml"/><Relationship Id="rId408" Type="http://schemas.openxmlformats.org/officeDocument/2006/relationships/footer" Target="footer173.xml"/><Relationship Id="rId1" Type="http://schemas.openxmlformats.org/officeDocument/2006/relationships/customXml" Target="../customXml/item1.xml"/><Relationship Id="rId212" Type="http://schemas.openxmlformats.org/officeDocument/2006/relationships/footer" Target="footer90.xml"/><Relationship Id="rId233" Type="http://schemas.openxmlformats.org/officeDocument/2006/relationships/footer" Target="footer98.xml"/><Relationship Id="rId28" Type="http://schemas.openxmlformats.org/officeDocument/2006/relationships/header" Target="header6.xml"/><Relationship Id="rId49" Type="http://schemas.openxmlformats.org/officeDocument/2006/relationships/footer" Target="footer15.xml"/><Relationship Id="rId114" Type="http://schemas.openxmlformats.org/officeDocument/2006/relationships/header" Target="header46.xml"/><Relationship Id="rId275" Type="http://schemas.openxmlformats.org/officeDocument/2006/relationships/header" Target="header104.xml"/><Relationship Id="rId296" Type="http://schemas.openxmlformats.org/officeDocument/2006/relationships/header" Target="header114.xml"/><Relationship Id="rId300" Type="http://schemas.openxmlformats.org/officeDocument/2006/relationships/header" Target="header116.xml"/><Relationship Id="rId60" Type="http://schemas.openxmlformats.org/officeDocument/2006/relationships/footer" Target="footer21.xml"/><Relationship Id="rId81" Type="http://schemas.openxmlformats.org/officeDocument/2006/relationships/header" Target="header30.xml"/><Relationship Id="rId135" Type="http://schemas.openxmlformats.org/officeDocument/2006/relationships/header" Target="header55.xml"/><Relationship Id="rId156" Type="http://schemas.openxmlformats.org/officeDocument/2006/relationships/footer" Target="footer67.xml"/><Relationship Id="rId177" Type="http://schemas.openxmlformats.org/officeDocument/2006/relationships/footer" Target="footer76.xml"/><Relationship Id="rId198" Type="http://schemas.openxmlformats.org/officeDocument/2006/relationships/footer" Target="footer84.xml"/><Relationship Id="rId321" Type="http://schemas.openxmlformats.org/officeDocument/2006/relationships/header" Target="header127.xml"/><Relationship Id="rId342" Type="http://schemas.openxmlformats.org/officeDocument/2006/relationships/header" Target="header137.xml"/><Relationship Id="rId363" Type="http://schemas.openxmlformats.org/officeDocument/2006/relationships/header" Target="header148.xml"/><Relationship Id="rId384" Type="http://schemas.openxmlformats.org/officeDocument/2006/relationships/footer" Target="footer161.xml"/><Relationship Id="rId419" Type="http://schemas.openxmlformats.org/officeDocument/2006/relationships/header" Target="header174.xml"/><Relationship Id="rId202" Type="http://schemas.openxmlformats.org/officeDocument/2006/relationships/oleObject" Target="embeddings/oleObject5.bin"/><Relationship Id="rId223" Type="http://schemas.openxmlformats.org/officeDocument/2006/relationships/header" Target="header89.xml"/><Relationship Id="rId244" Type="http://schemas.openxmlformats.org/officeDocument/2006/relationships/image" Target="media/image18.png"/><Relationship Id="rId18" Type="http://schemas.openxmlformats.org/officeDocument/2006/relationships/header" Target="header1.xml"/><Relationship Id="rId39" Type="http://schemas.openxmlformats.org/officeDocument/2006/relationships/header" Target="header11.xml"/><Relationship Id="rId265" Type="http://schemas.openxmlformats.org/officeDocument/2006/relationships/header" Target="header99.xml"/><Relationship Id="rId286" Type="http://schemas.openxmlformats.org/officeDocument/2006/relationships/footer" Target="footer114.xml"/><Relationship Id="rId50" Type="http://schemas.openxmlformats.org/officeDocument/2006/relationships/footer" Target="footer16.xml"/><Relationship Id="rId104" Type="http://schemas.openxmlformats.org/officeDocument/2006/relationships/footer" Target="footer42.xml"/><Relationship Id="rId125" Type="http://schemas.openxmlformats.org/officeDocument/2006/relationships/footer" Target="footer52.xml"/><Relationship Id="rId146" Type="http://schemas.openxmlformats.org/officeDocument/2006/relationships/header" Target="header60.xml"/><Relationship Id="rId167" Type="http://schemas.openxmlformats.org/officeDocument/2006/relationships/header" Target="header70.xml"/><Relationship Id="rId188" Type="http://schemas.openxmlformats.org/officeDocument/2006/relationships/header" Target="header76.xml"/><Relationship Id="rId311" Type="http://schemas.openxmlformats.org/officeDocument/2006/relationships/footer" Target="footer126.xml"/><Relationship Id="rId332" Type="http://schemas.openxmlformats.org/officeDocument/2006/relationships/header" Target="header132.xml"/><Relationship Id="rId353" Type="http://schemas.openxmlformats.org/officeDocument/2006/relationships/footer" Target="footer147.xml"/><Relationship Id="rId374" Type="http://schemas.openxmlformats.org/officeDocument/2006/relationships/image" Target="media/image22.jpeg"/><Relationship Id="rId395" Type="http://schemas.openxmlformats.org/officeDocument/2006/relationships/header" Target="header163.xml"/><Relationship Id="rId409" Type="http://schemas.openxmlformats.org/officeDocument/2006/relationships/footer" Target="footer174.xml"/><Relationship Id="rId71" Type="http://schemas.openxmlformats.org/officeDocument/2006/relationships/footer" Target="footer25.xml"/><Relationship Id="rId92" Type="http://schemas.openxmlformats.org/officeDocument/2006/relationships/footer" Target="footer35.xml"/><Relationship Id="rId213" Type="http://schemas.openxmlformats.org/officeDocument/2006/relationships/header" Target="header86.xml"/><Relationship Id="rId234" Type="http://schemas.openxmlformats.org/officeDocument/2006/relationships/footer" Target="footer99.xml"/><Relationship Id="rId420" Type="http://schemas.openxmlformats.org/officeDocument/2006/relationships/header" Target="header175.xml"/><Relationship Id="rId2" Type="http://schemas.openxmlformats.org/officeDocument/2006/relationships/customXml" Target="../customXml/item2.xml"/><Relationship Id="rId29" Type="http://schemas.openxmlformats.org/officeDocument/2006/relationships/footer" Target="footer6.xml"/><Relationship Id="rId276" Type="http://schemas.openxmlformats.org/officeDocument/2006/relationships/footer" Target="footer109.xml"/><Relationship Id="rId297" Type="http://schemas.openxmlformats.org/officeDocument/2006/relationships/header" Target="header115.xml"/><Relationship Id="rId40" Type="http://schemas.openxmlformats.org/officeDocument/2006/relationships/footer" Target="footer11.xml"/><Relationship Id="rId115" Type="http://schemas.openxmlformats.org/officeDocument/2006/relationships/footer" Target="footer47.xml"/><Relationship Id="rId136" Type="http://schemas.openxmlformats.org/officeDocument/2006/relationships/footer" Target="footer56.xml"/><Relationship Id="rId157" Type="http://schemas.openxmlformats.org/officeDocument/2006/relationships/header" Target="header65.xml"/><Relationship Id="rId178" Type="http://schemas.openxmlformats.org/officeDocument/2006/relationships/header" Target="header72.xml"/><Relationship Id="rId301" Type="http://schemas.openxmlformats.org/officeDocument/2006/relationships/footer" Target="footer121.xml"/><Relationship Id="rId322" Type="http://schemas.openxmlformats.org/officeDocument/2006/relationships/footer" Target="footer131.xml"/><Relationship Id="rId343" Type="http://schemas.openxmlformats.org/officeDocument/2006/relationships/footer" Target="footer142.xml"/><Relationship Id="rId364" Type="http://schemas.openxmlformats.org/officeDocument/2006/relationships/footer" Target="footer152.xml"/><Relationship Id="rId61" Type="http://schemas.openxmlformats.org/officeDocument/2006/relationships/header" Target="header22.xml"/><Relationship Id="rId82" Type="http://schemas.openxmlformats.org/officeDocument/2006/relationships/header" Target="header31.xml"/><Relationship Id="rId199" Type="http://schemas.openxmlformats.org/officeDocument/2006/relationships/header" Target="header80.xml"/><Relationship Id="rId203" Type="http://schemas.openxmlformats.org/officeDocument/2006/relationships/header" Target="header81.xml"/><Relationship Id="rId385" Type="http://schemas.openxmlformats.org/officeDocument/2006/relationships/footer" Target="footer162.xml"/><Relationship Id="rId19" Type="http://schemas.openxmlformats.org/officeDocument/2006/relationships/header" Target="header2.xml"/><Relationship Id="rId224" Type="http://schemas.openxmlformats.org/officeDocument/2006/relationships/footer" Target="footer94.xml"/><Relationship Id="rId245" Type="http://schemas.openxmlformats.org/officeDocument/2006/relationships/image" Target="media/image19.png"/><Relationship Id="rId266" Type="http://schemas.openxmlformats.org/officeDocument/2006/relationships/header" Target="header100.xml"/><Relationship Id="rId287" Type="http://schemas.openxmlformats.org/officeDocument/2006/relationships/header" Target="header110.xml"/><Relationship Id="rId410" Type="http://schemas.openxmlformats.org/officeDocument/2006/relationships/header" Target="header170.xml"/><Relationship Id="rId30" Type="http://schemas.openxmlformats.org/officeDocument/2006/relationships/header" Target="header7.xml"/><Relationship Id="rId105" Type="http://schemas.openxmlformats.org/officeDocument/2006/relationships/header" Target="header41.xml"/><Relationship Id="rId126" Type="http://schemas.openxmlformats.org/officeDocument/2006/relationships/header" Target="header51.xml"/><Relationship Id="rId147" Type="http://schemas.openxmlformats.org/officeDocument/2006/relationships/header" Target="header61.xml"/><Relationship Id="rId168" Type="http://schemas.openxmlformats.org/officeDocument/2006/relationships/footer" Target="footer73.xml"/><Relationship Id="rId312" Type="http://schemas.openxmlformats.org/officeDocument/2006/relationships/header" Target="header122.xml"/><Relationship Id="rId333" Type="http://schemas.openxmlformats.org/officeDocument/2006/relationships/header" Target="header133.xml"/><Relationship Id="rId354" Type="http://schemas.openxmlformats.org/officeDocument/2006/relationships/header" Target="header143.xml"/><Relationship Id="rId51" Type="http://schemas.openxmlformats.org/officeDocument/2006/relationships/header" Target="header17.xml"/><Relationship Id="rId72" Type="http://schemas.openxmlformats.org/officeDocument/2006/relationships/header" Target="header26.xml"/><Relationship Id="rId93" Type="http://schemas.openxmlformats.org/officeDocument/2006/relationships/footer" Target="footer36.xml"/><Relationship Id="rId189" Type="http://schemas.openxmlformats.org/officeDocument/2006/relationships/footer" Target="footer80.xml"/><Relationship Id="rId375" Type="http://schemas.openxmlformats.org/officeDocument/2006/relationships/image" Target="cid:image001.jpg@01D23E88.A08830C0" TargetMode="External"/><Relationship Id="rId396" Type="http://schemas.openxmlformats.org/officeDocument/2006/relationships/footer" Target="footer167.xml"/><Relationship Id="rId3" Type="http://schemas.openxmlformats.org/officeDocument/2006/relationships/customXml" Target="../customXml/item3.xml"/><Relationship Id="rId214" Type="http://schemas.openxmlformats.org/officeDocument/2006/relationships/footer" Target="footer91.xml"/><Relationship Id="rId235" Type="http://schemas.openxmlformats.org/officeDocument/2006/relationships/header" Target="header95.xml"/><Relationship Id="rId277" Type="http://schemas.openxmlformats.org/officeDocument/2006/relationships/header" Target="header105.xml"/><Relationship Id="rId298" Type="http://schemas.openxmlformats.org/officeDocument/2006/relationships/footer" Target="footer119.xml"/><Relationship Id="rId400" Type="http://schemas.openxmlformats.org/officeDocument/2006/relationships/header" Target="header165.xml"/><Relationship Id="rId421" Type="http://schemas.openxmlformats.org/officeDocument/2006/relationships/footer" Target="footer179.xml"/><Relationship Id="rId116" Type="http://schemas.openxmlformats.org/officeDocument/2006/relationships/footer" Target="footer48.xml"/><Relationship Id="rId137" Type="http://schemas.openxmlformats.org/officeDocument/2006/relationships/footer" Target="footer57.xml"/><Relationship Id="rId158" Type="http://schemas.openxmlformats.org/officeDocument/2006/relationships/header" Target="header66.xml"/><Relationship Id="rId302" Type="http://schemas.openxmlformats.org/officeDocument/2006/relationships/header" Target="header117.xml"/><Relationship Id="rId323" Type="http://schemas.openxmlformats.org/officeDocument/2006/relationships/footer" Target="footer132.xml"/><Relationship Id="rId344" Type="http://schemas.openxmlformats.org/officeDocument/2006/relationships/header" Target="header138.xml"/><Relationship Id="rId20" Type="http://schemas.openxmlformats.org/officeDocument/2006/relationships/footer" Target="footer1.xml"/><Relationship Id="rId41" Type="http://schemas.openxmlformats.org/officeDocument/2006/relationships/header" Target="header12.xml"/><Relationship Id="rId62" Type="http://schemas.openxmlformats.org/officeDocument/2006/relationships/footer" Target="footer22.xml"/><Relationship Id="rId83" Type="http://schemas.openxmlformats.org/officeDocument/2006/relationships/footer" Target="footer30.xml"/><Relationship Id="rId179" Type="http://schemas.openxmlformats.org/officeDocument/2006/relationships/header" Target="header73.xml"/><Relationship Id="rId365" Type="http://schemas.openxmlformats.org/officeDocument/2006/relationships/footer" Target="footer153.xml"/><Relationship Id="rId386" Type="http://schemas.openxmlformats.org/officeDocument/2006/relationships/header" Target="header158.xml"/><Relationship Id="rId190" Type="http://schemas.openxmlformats.org/officeDocument/2006/relationships/footer" Target="footer81.xml"/><Relationship Id="rId204" Type="http://schemas.openxmlformats.org/officeDocument/2006/relationships/header" Target="header82.xml"/><Relationship Id="rId225" Type="http://schemas.openxmlformats.org/officeDocument/2006/relationships/header" Target="header90.xml"/><Relationship Id="rId246" Type="http://schemas.openxmlformats.org/officeDocument/2006/relationships/image" Target="media/image20.png"/><Relationship Id="rId267" Type="http://schemas.openxmlformats.org/officeDocument/2006/relationships/footer" Target="footer104.xml"/><Relationship Id="rId288" Type="http://schemas.openxmlformats.org/officeDocument/2006/relationships/footer" Target="footer115.xml"/><Relationship Id="rId411" Type="http://schemas.openxmlformats.org/officeDocument/2006/relationships/footer" Target="footer175.xml"/><Relationship Id="rId106" Type="http://schemas.openxmlformats.org/officeDocument/2006/relationships/footer" Target="footer43.xml"/><Relationship Id="rId127" Type="http://schemas.openxmlformats.org/officeDocument/2006/relationships/header" Target="header52.xml"/><Relationship Id="rId313" Type="http://schemas.openxmlformats.org/officeDocument/2006/relationships/footer" Target="footer127.xml"/><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footer" Target="footer17.xml"/><Relationship Id="rId73" Type="http://schemas.openxmlformats.org/officeDocument/2006/relationships/footer" Target="footer26.xml"/><Relationship Id="rId94" Type="http://schemas.openxmlformats.org/officeDocument/2006/relationships/footer" Target="footer37.xml"/><Relationship Id="rId148" Type="http://schemas.openxmlformats.org/officeDocument/2006/relationships/footer" Target="footer62.xml"/><Relationship Id="rId169" Type="http://schemas.openxmlformats.org/officeDocument/2006/relationships/image" Target="media/image8.png"/><Relationship Id="rId334" Type="http://schemas.openxmlformats.org/officeDocument/2006/relationships/footer" Target="footer137.xml"/><Relationship Id="rId355" Type="http://schemas.openxmlformats.org/officeDocument/2006/relationships/footer" Target="footer148.xml"/><Relationship Id="rId376" Type="http://schemas.openxmlformats.org/officeDocument/2006/relationships/header" Target="header153.xml"/><Relationship Id="rId397" Type="http://schemas.openxmlformats.org/officeDocument/2006/relationships/footer" Target="footer168.xml"/><Relationship Id="rId4" Type="http://schemas.openxmlformats.org/officeDocument/2006/relationships/customXml" Target="../customXml/item4.xml"/><Relationship Id="rId180" Type="http://schemas.openxmlformats.org/officeDocument/2006/relationships/footer" Target="footer77.xml"/><Relationship Id="rId215" Type="http://schemas.openxmlformats.org/officeDocument/2006/relationships/image" Target="media/image15.emf"/><Relationship Id="rId236" Type="http://schemas.openxmlformats.org/officeDocument/2006/relationships/footer" Target="footer100.xml"/><Relationship Id="rId278" Type="http://schemas.openxmlformats.org/officeDocument/2006/relationships/header" Target="header106.xml"/><Relationship Id="rId401" Type="http://schemas.openxmlformats.org/officeDocument/2006/relationships/header" Target="header166.xml"/><Relationship Id="rId422" Type="http://schemas.openxmlformats.org/officeDocument/2006/relationships/footer" Target="footer180.xml"/><Relationship Id="rId303" Type="http://schemas.openxmlformats.org/officeDocument/2006/relationships/header" Target="header118.xml"/><Relationship Id="rId42" Type="http://schemas.openxmlformats.org/officeDocument/2006/relationships/header" Target="header13.xml"/><Relationship Id="rId84" Type="http://schemas.openxmlformats.org/officeDocument/2006/relationships/footer" Target="footer31.xml"/><Relationship Id="rId138" Type="http://schemas.openxmlformats.org/officeDocument/2006/relationships/header" Target="header56.xml"/><Relationship Id="rId345" Type="http://schemas.openxmlformats.org/officeDocument/2006/relationships/header" Target="header139.xml"/><Relationship Id="rId387" Type="http://schemas.openxmlformats.org/officeDocument/2006/relationships/footer" Target="footer163.xml"/><Relationship Id="rId191" Type="http://schemas.openxmlformats.org/officeDocument/2006/relationships/header" Target="header77.xml"/><Relationship Id="rId205" Type="http://schemas.openxmlformats.org/officeDocument/2006/relationships/footer" Target="footer86.xml"/><Relationship Id="rId412" Type="http://schemas.openxmlformats.org/officeDocument/2006/relationships/hyperlink" Target="https://www.wipo.int/standards/en/docs/st26-annex-vi-appendix-guidance-document-sequences.xml" TargetMode="External"/><Relationship Id="rId107" Type="http://schemas.openxmlformats.org/officeDocument/2006/relationships/header" Target="header42.xml"/><Relationship Id="rId289" Type="http://schemas.openxmlformats.org/officeDocument/2006/relationships/header" Target="header111.xml"/><Relationship Id="rId11" Type="http://schemas.openxmlformats.org/officeDocument/2006/relationships/hyperlink" Target="http://www.insdc.org/" TargetMode="External"/><Relationship Id="rId53" Type="http://schemas.openxmlformats.org/officeDocument/2006/relationships/header" Target="header18.xml"/><Relationship Id="rId149" Type="http://schemas.openxmlformats.org/officeDocument/2006/relationships/footer" Target="footer63.xml"/><Relationship Id="rId314" Type="http://schemas.openxmlformats.org/officeDocument/2006/relationships/header" Target="header123.xml"/><Relationship Id="rId356" Type="http://schemas.openxmlformats.org/officeDocument/2006/relationships/header" Target="header144.xml"/><Relationship Id="rId398" Type="http://schemas.openxmlformats.org/officeDocument/2006/relationships/header" Target="header164.xml"/><Relationship Id="rId95" Type="http://schemas.openxmlformats.org/officeDocument/2006/relationships/header" Target="header36.xml"/><Relationship Id="rId160" Type="http://schemas.openxmlformats.org/officeDocument/2006/relationships/footer" Target="footer69.xml"/><Relationship Id="rId216" Type="http://schemas.openxmlformats.org/officeDocument/2006/relationships/oleObject" Target="embeddings/oleObject6.bin"/><Relationship Id="rId423" Type="http://schemas.openxmlformats.org/officeDocument/2006/relationships/header" Target="header176.xml"/><Relationship Id="rId22" Type="http://schemas.openxmlformats.org/officeDocument/2006/relationships/header" Target="header3.xml"/><Relationship Id="rId64" Type="http://schemas.openxmlformats.org/officeDocument/2006/relationships/footer" Target="footer23.xml"/><Relationship Id="rId118" Type="http://schemas.openxmlformats.org/officeDocument/2006/relationships/footer" Target="footer49.xml"/><Relationship Id="rId325" Type="http://schemas.openxmlformats.org/officeDocument/2006/relationships/footer" Target="footer133.xml"/><Relationship Id="rId367" Type="http://schemas.openxmlformats.org/officeDocument/2006/relationships/footer" Target="footer154.xml"/><Relationship Id="rId171" Type="http://schemas.openxmlformats.org/officeDocument/2006/relationships/oleObject" Target="embeddings/oleObject1.bin"/><Relationship Id="rId227" Type="http://schemas.openxmlformats.org/officeDocument/2006/relationships/footer" Target="footer95.xml"/><Relationship Id="rId269" Type="http://schemas.openxmlformats.org/officeDocument/2006/relationships/header" Target="header101.xml"/><Relationship Id="rId33" Type="http://schemas.openxmlformats.org/officeDocument/2006/relationships/footer" Target="footer8.xml"/><Relationship Id="rId129" Type="http://schemas.openxmlformats.org/officeDocument/2006/relationships/footer" Target="footer54.xml"/><Relationship Id="rId280" Type="http://schemas.openxmlformats.org/officeDocument/2006/relationships/footer" Target="footer111.xml"/><Relationship Id="rId336" Type="http://schemas.openxmlformats.org/officeDocument/2006/relationships/header" Target="header134.xml"/><Relationship Id="rId75" Type="http://schemas.openxmlformats.org/officeDocument/2006/relationships/header" Target="header27.xml"/><Relationship Id="rId140" Type="http://schemas.openxmlformats.org/officeDocument/2006/relationships/header" Target="header57.xml"/><Relationship Id="rId182" Type="http://schemas.openxmlformats.org/officeDocument/2006/relationships/header" Target="header74.xml"/><Relationship Id="rId378" Type="http://schemas.openxmlformats.org/officeDocument/2006/relationships/footer" Target="footer158.xml"/><Relationship Id="rId403" Type="http://schemas.openxmlformats.org/officeDocument/2006/relationships/footer" Target="footer171.xml"/><Relationship Id="rId6" Type="http://schemas.openxmlformats.org/officeDocument/2006/relationships/styles" Target="styles.xml"/><Relationship Id="rId238" Type="http://schemas.openxmlformats.org/officeDocument/2006/relationships/header" Target="header97.xml"/><Relationship Id="rId291" Type="http://schemas.openxmlformats.org/officeDocument/2006/relationships/footer" Target="footer116.xml"/><Relationship Id="rId305" Type="http://schemas.openxmlformats.org/officeDocument/2006/relationships/footer" Target="footer123.xml"/><Relationship Id="rId347" Type="http://schemas.openxmlformats.org/officeDocument/2006/relationships/footer" Target="footer144.xml"/><Relationship Id="rId44" Type="http://schemas.openxmlformats.org/officeDocument/2006/relationships/footer" Target="footer13.xml"/><Relationship Id="rId86" Type="http://schemas.openxmlformats.org/officeDocument/2006/relationships/footer" Target="footer32.xml"/><Relationship Id="rId151" Type="http://schemas.openxmlformats.org/officeDocument/2006/relationships/header" Target="header62.xml"/><Relationship Id="rId389" Type="http://schemas.openxmlformats.org/officeDocument/2006/relationships/header" Target="header160.xml"/><Relationship Id="rId193" Type="http://schemas.openxmlformats.org/officeDocument/2006/relationships/image" Target="media/image13.emf"/><Relationship Id="rId207" Type="http://schemas.openxmlformats.org/officeDocument/2006/relationships/header" Target="header83.xml"/><Relationship Id="rId414" Type="http://schemas.openxmlformats.org/officeDocument/2006/relationships/header" Target="header172.xml"/><Relationship Id="rId13" Type="http://schemas.openxmlformats.org/officeDocument/2006/relationships/hyperlink" Target="http://www.w3.org/" TargetMode="External"/><Relationship Id="rId109" Type="http://schemas.openxmlformats.org/officeDocument/2006/relationships/footer" Target="footer44.xml"/><Relationship Id="rId316" Type="http://schemas.openxmlformats.org/officeDocument/2006/relationships/footer" Target="footer128.xml"/><Relationship Id="rId55" Type="http://schemas.openxmlformats.org/officeDocument/2006/relationships/footer" Target="footer18.xml"/><Relationship Id="rId97" Type="http://schemas.openxmlformats.org/officeDocument/2006/relationships/footer" Target="footer38.xml"/><Relationship Id="rId120" Type="http://schemas.openxmlformats.org/officeDocument/2006/relationships/header" Target="header48.xml"/><Relationship Id="rId358" Type="http://schemas.openxmlformats.org/officeDocument/2006/relationships/footer" Target="footer149.xml"/><Relationship Id="rId162" Type="http://schemas.openxmlformats.org/officeDocument/2006/relationships/footer" Target="footer70.xml"/><Relationship Id="rId218" Type="http://schemas.openxmlformats.org/officeDocument/2006/relationships/oleObject" Target="embeddings/oleObject7.bin"/><Relationship Id="rId425" Type="http://schemas.openxmlformats.org/officeDocument/2006/relationships/fontTable" Target="fontTable.xml"/><Relationship Id="rId271" Type="http://schemas.openxmlformats.org/officeDocument/2006/relationships/header" Target="header102.xml"/><Relationship Id="rId24" Type="http://schemas.openxmlformats.org/officeDocument/2006/relationships/header" Target="header4.xml"/><Relationship Id="rId66" Type="http://schemas.openxmlformats.org/officeDocument/2006/relationships/footer" Target="footer24.xml"/><Relationship Id="rId131" Type="http://schemas.openxmlformats.org/officeDocument/2006/relationships/footer" Target="footer55.xml"/><Relationship Id="rId327" Type="http://schemas.openxmlformats.org/officeDocument/2006/relationships/header" Target="header130.xml"/><Relationship Id="rId369" Type="http://schemas.openxmlformats.org/officeDocument/2006/relationships/header" Target="header151.xml"/><Relationship Id="rId173" Type="http://schemas.openxmlformats.org/officeDocument/2006/relationships/oleObject" Target="embeddings/oleObject2.bin"/><Relationship Id="rId229" Type="http://schemas.openxmlformats.org/officeDocument/2006/relationships/header" Target="header92.xml"/><Relationship Id="rId380" Type="http://schemas.openxmlformats.org/officeDocument/2006/relationships/header" Target="header155.xml"/><Relationship Id="rId240" Type="http://schemas.openxmlformats.org/officeDocument/2006/relationships/footer" Target="footer102.xml"/><Relationship Id="rId35" Type="http://schemas.openxmlformats.org/officeDocument/2006/relationships/header" Target="header9.xml"/><Relationship Id="rId77" Type="http://schemas.openxmlformats.org/officeDocument/2006/relationships/footer" Target="footer27.xml"/><Relationship Id="rId100" Type="http://schemas.openxmlformats.org/officeDocument/2006/relationships/footer" Target="footer40.xml"/><Relationship Id="rId282" Type="http://schemas.openxmlformats.org/officeDocument/2006/relationships/footer" Target="footer112.xml"/><Relationship Id="rId338" Type="http://schemas.openxmlformats.org/officeDocument/2006/relationships/header" Target="header135.xml"/><Relationship Id="rId8" Type="http://schemas.openxmlformats.org/officeDocument/2006/relationships/webSettings" Target="webSettings.xml"/><Relationship Id="rId142" Type="http://schemas.openxmlformats.org/officeDocument/2006/relationships/footer" Target="footer59.xml"/><Relationship Id="rId184" Type="http://schemas.openxmlformats.org/officeDocument/2006/relationships/image" Target="media/image11.png"/><Relationship Id="rId391" Type="http://schemas.openxmlformats.org/officeDocument/2006/relationships/footer" Target="footer165.xml"/><Relationship Id="rId405" Type="http://schemas.openxmlformats.org/officeDocument/2006/relationships/footer" Target="footer172.xml"/><Relationship Id="rId46" Type="http://schemas.openxmlformats.org/officeDocument/2006/relationships/footer" Target="footer14.xml"/><Relationship Id="rId293" Type="http://schemas.openxmlformats.org/officeDocument/2006/relationships/header" Target="header113.xml"/><Relationship Id="rId307" Type="http://schemas.openxmlformats.org/officeDocument/2006/relationships/footer" Target="footer124.xml"/><Relationship Id="rId349" Type="http://schemas.openxmlformats.org/officeDocument/2006/relationships/footer" Target="footer145.xml"/><Relationship Id="rId88" Type="http://schemas.openxmlformats.org/officeDocument/2006/relationships/header" Target="header33.xml"/><Relationship Id="rId111" Type="http://schemas.openxmlformats.org/officeDocument/2006/relationships/header" Target="header44.xml"/><Relationship Id="rId153" Type="http://schemas.openxmlformats.org/officeDocument/2006/relationships/footer" Target="footer65.xml"/><Relationship Id="rId195" Type="http://schemas.openxmlformats.org/officeDocument/2006/relationships/header" Target="header78.xml"/><Relationship Id="rId209" Type="http://schemas.openxmlformats.org/officeDocument/2006/relationships/header" Target="header84.xml"/><Relationship Id="rId360" Type="http://schemas.openxmlformats.org/officeDocument/2006/relationships/header" Target="header146.xml"/><Relationship Id="rId416" Type="http://schemas.openxmlformats.org/officeDocument/2006/relationships/footer" Target="footer177.xml"/><Relationship Id="rId220" Type="http://schemas.openxmlformats.org/officeDocument/2006/relationships/header" Target="header88.xml"/><Relationship Id="rId15" Type="http://schemas.openxmlformats.org/officeDocument/2006/relationships/hyperlink" Target="http://www.wipo.int/standards/fr/pdf/03-03-01.pdf" TargetMode="External"/><Relationship Id="rId57" Type="http://schemas.openxmlformats.org/officeDocument/2006/relationships/header" Target="header20.xml"/><Relationship Id="rId318" Type="http://schemas.openxmlformats.org/officeDocument/2006/relationships/header" Target="header125.xml"/><Relationship Id="rId99" Type="http://schemas.openxmlformats.org/officeDocument/2006/relationships/header" Target="header38.xml"/><Relationship Id="rId122" Type="http://schemas.openxmlformats.org/officeDocument/2006/relationships/footer" Target="footer50.xml"/><Relationship Id="rId164" Type="http://schemas.openxmlformats.org/officeDocument/2006/relationships/header" Target="header69.xml"/><Relationship Id="rId371" Type="http://schemas.openxmlformats.org/officeDocument/2006/relationships/footer" Target="footer156.xml"/><Relationship Id="rId26" Type="http://schemas.openxmlformats.org/officeDocument/2006/relationships/footer" Target="footer4.xml"/><Relationship Id="rId231" Type="http://schemas.openxmlformats.org/officeDocument/2006/relationships/header" Target="header93.xml"/><Relationship Id="rId273" Type="http://schemas.openxmlformats.org/officeDocument/2006/relationships/footer" Target="footer107.xml"/><Relationship Id="rId329" Type="http://schemas.openxmlformats.org/officeDocument/2006/relationships/footer" Target="footer135.xml"/><Relationship Id="rId68" Type="http://schemas.openxmlformats.org/officeDocument/2006/relationships/image" Target="media/image4.png"/><Relationship Id="rId133" Type="http://schemas.microsoft.com/office/2007/relationships/hdphoto" Target="media/hdphoto1.wdp"/><Relationship Id="rId175" Type="http://schemas.openxmlformats.org/officeDocument/2006/relationships/footer" Target="footer74.xml"/><Relationship Id="rId340" Type="http://schemas.openxmlformats.org/officeDocument/2006/relationships/footer" Target="footer140.xml"/><Relationship Id="rId200" Type="http://schemas.openxmlformats.org/officeDocument/2006/relationships/footer" Target="footer85.xml"/><Relationship Id="rId382" Type="http://schemas.openxmlformats.org/officeDocument/2006/relationships/header" Target="header156.xml"/><Relationship Id="rId242" Type="http://schemas.openxmlformats.org/officeDocument/2006/relationships/footer" Target="footer103.xml"/><Relationship Id="rId284" Type="http://schemas.openxmlformats.org/officeDocument/2006/relationships/header" Target="header109.xml"/><Relationship Id="rId37" Type="http://schemas.openxmlformats.org/officeDocument/2006/relationships/footer" Target="footer9.xml"/><Relationship Id="rId79" Type="http://schemas.openxmlformats.org/officeDocument/2006/relationships/header" Target="header29.xml"/><Relationship Id="rId102" Type="http://schemas.openxmlformats.org/officeDocument/2006/relationships/header" Target="header40.xml"/><Relationship Id="rId144" Type="http://schemas.openxmlformats.org/officeDocument/2006/relationships/header" Target="header59.xml"/><Relationship Id="rId90" Type="http://schemas.openxmlformats.org/officeDocument/2006/relationships/header" Target="header34.xml"/><Relationship Id="rId186" Type="http://schemas.openxmlformats.org/officeDocument/2006/relationships/oleObject" Target="embeddings/oleObject3.bin"/><Relationship Id="rId351" Type="http://schemas.openxmlformats.org/officeDocument/2006/relationships/header" Target="header142.xml"/><Relationship Id="rId393" Type="http://schemas.openxmlformats.org/officeDocument/2006/relationships/footer" Target="footer166.xml"/><Relationship Id="rId407" Type="http://schemas.openxmlformats.org/officeDocument/2006/relationships/header" Target="header169.xml"/><Relationship Id="rId211" Type="http://schemas.openxmlformats.org/officeDocument/2006/relationships/footer" Target="footer89.xml"/><Relationship Id="rId295" Type="http://schemas.openxmlformats.org/officeDocument/2006/relationships/image" Target="media/image21.png"/><Relationship Id="rId309" Type="http://schemas.openxmlformats.org/officeDocument/2006/relationships/header" Target="header121.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5.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2.png"/></Relationships>
</file>

<file path=word/_rels/header157.xml.rels><?xml version="1.0" encoding="UTF-8" standalone="yes"?>
<Relationships xmlns="http://schemas.openxmlformats.org/package/2006/relationships"><Relationship Id="rId1" Type="http://schemas.openxmlformats.org/officeDocument/2006/relationships/image" Target="media/image2.png"/></Relationships>
</file>

<file path=word/_rels/header159.xml.rels><?xml version="1.0" encoding="UTF-8" standalone="yes"?>
<Relationships xmlns="http://schemas.openxmlformats.org/package/2006/relationships"><Relationship Id="rId1" Type="http://schemas.openxmlformats.org/officeDocument/2006/relationships/image" Target="media/image2.png"/></Relationships>
</file>

<file path=word/_rels/header162.xml.rels><?xml version="1.0" encoding="UTF-8" standalone="yes"?>
<Relationships xmlns="http://schemas.openxmlformats.org/package/2006/relationships"><Relationship Id="rId1" Type="http://schemas.openxmlformats.org/officeDocument/2006/relationships/image" Target="media/image2.png"/></Relationships>
</file>

<file path=word/_rels/header165.xml.rels><?xml version="1.0" encoding="UTF-8" standalone="yes"?>
<Relationships xmlns="http://schemas.openxmlformats.org/package/2006/relationships"><Relationship Id="rId1" Type="http://schemas.openxmlformats.org/officeDocument/2006/relationships/image" Target="media/image2.png"/></Relationships>
</file>

<file path=word/_rels/header166.xml.rels><?xml version="1.0" encoding="UTF-8" standalone="yes"?>
<Relationships xmlns="http://schemas.openxmlformats.org/package/2006/relationships"><Relationship Id="rId1" Type="http://schemas.openxmlformats.org/officeDocument/2006/relationships/image" Target="media/image2.png"/></Relationships>
</file>

<file path=word/_rels/header168.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76.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2.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3.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196976-BF73-49EC-B283-6657FD7F3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62808</Words>
  <Characters>383135</Characters>
  <Application>Microsoft Office Word</Application>
  <DocSecurity>0</DocSecurity>
  <Lines>8514</Lines>
  <Paragraphs>5867</Paragraphs>
  <ScaleCrop>false</ScaleCrop>
  <HeadingPairs>
    <vt:vector size="6" baseType="variant">
      <vt:variant>
        <vt:lpstr>Title</vt:lpstr>
      </vt:variant>
      <vt:variant>
        <vt:i4>1</vt:i4>
      </vt:variant>
      <vt:variant>
        <vt:lpstr>Headings</vt:lpstr>
      </vt:variant>
      <vt:variant>
        <vt:i4>33</vt:i4>
      </vt:variant>
      <vt:variant>
        <vt:lpstr>Titre</vt:lpstr>
      </vt:variant>
      <vt:variant>
        <vt:i4>1</vt:i4>
      </vt:variant>
    </vt:vector>
  </HeadingPairs>
  <TitlesOfParts>
    <vt:vector size="35" baseType="lpstr">
      <vt:lpstr>ST.26</vt:lpstr>
      <vt:lpstr>NORME ST.26</vt:lpstr>
      <vt:lpstr>    INTRODUCTION</vt:lpstr>
      <vt:lpstr>    DÉFINITIONS</vt:lpstr>
      <vt:lpstr>    PORTÉE</vt:lpstr>
      <vt:lpstr>    RÉFÉRENCES</vt:lpstr>
      <vt:lpstr>    REPRÉSENTATION DES SÉQUENCES</vt:lpstr>
      <vt:lpstr>        Séquences de nucléotides</vt:lpstr>
      <vt:lpstr>        Séquences d’acides aminés</vt:lpstr>
      <vt:lpstr>        Présentation de cas particuliers</vt:lpstr>
      <vt:lpstr>    STRUCTURE DU LISTAGE DE SÉQUENCES EN XML</vt:lpstr>
      <vt:lpstr>        Élément racine</vt:lpstr>
      <vt:lpstr>        Partie consacrée aux informations générales</vt:lpstr>
      <vt:lpstr>        Partie consacrée aux données sur les séquences</vt:lpstr>
      <vt:lpstr>        Tableau de caractéristiques</vt:lpstr>
      <vt:lpstr>        Clés de caractérisation</vt:lpstr>
      <vt:lpstr>        Clés de caractérisation obligatoires</vt:lpstr>
      <vt:lpstr>        Emplacement de la caractéristique</vt:lpstr>
      <vt:lpstr>        Qualificateurs de caractéristiques</vt:lpstr>
      <vt:lpstr>        Qualificateurs de caractéristiques obligatoires</vt:lpstr>
      <vt:lpstr>        Éléments des qualificateurs</vt:lpstr>
      <vt:lpstr>        Texte libre</vt:lpstr>
      <vt:lpstr>        Séquences de codage</vt:lpstr>
      <vt:lpstr>        Variantes</vt:lpstr>
      <vt:lpstr>ANNEXE I</vt:lpstr>
      <vt:lpstr>    SECTION 1 : LISTE DES NUCLÉOTIDES</vt:lpstr>
      <vt:lpstr>    </vt:lpstr>
      <vt:lpstr>    SECTION 2 : LISTE DES NUCLÉOTIDES MODIFIÉS</vt:lpstr>
      <vt:lpstr>    SECTION 3 : LISTE DES ACIDES AMINÉS</vt:lpstr>
      <vt:lpstr>    SECTION 4 : LISTE DES ACIDES AMINÉS MODIFIÉS </vt:lpstr>
      <vt:lpstr>    SECTION 5 : CLÉS DE CARACTÉRISATION POUR LES SÉQUENCES DE NUCLÉOTIDES</vt:lpstr>
      <vt:lpstr>    Feature Key	C_region</vt:lpstr>
      <vt:lpstr>    Feature Key	CDS</vt:lpstr>
      <vt:lpstr>    Feature Key	centromere</vt:lpstr>
      <vt:lpstr>ST.26</vt:lpstr>
    </vt:vector>
  </TitlesOfParts>
  <Company>WIPO</Company>
  <LinksUpToDate>false</LinksUpToDate>
  <CharactersWithSpaces>440076</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CWS/9/12 Rev. Annex</dc:title>
  <dc:subject>Recommended Standard for the presentation of nucleotide and amino acid sequence listings using XML (eXtensible Markup Language)</dc:subject>
  <dc:creator>WIPO</dc:creator>
  <cp:keywords>FOR OFFICIAL USE ONLY</cp:keywords>
  <dc:description/>
  <cp:lastModifiedBy>CHAVAS Louison</cp:lastModifiedBy>
  <cp:revision>2</cp:revision>
  <cp:lastPrinted>2021-03-30T11:49:00Z</cp:lastPrinted>
  <dcterms:created xsi:type="dcterms:W3CDTF">2021-10-29T09:35:00Z</dcterms:created>
  <dcterms:modified xsi:type="dcterms:W3CDTF">2021-10-29T09:35:00Z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5ba807f6-2b1e-4536-bd3c-091988c1a97c</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