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0978D" w14:textId="77777777" w:rsidR="00291B14" w:rsidRPr="0040540C" w:rsidRDefault="00291B14" w:rsidP="00291B14">
      <w:pPr>
        <w:pBdr>
          <w:bottom w:val="single" w:sz="4" w:space="10" w:color="auto"/>
        </w:pBdr>
        <w:spacing w:after="120"/>
        <w:jc w:val="right"/>
      </w:pPr>
      <w:bookmarkStart w:id="0" w:name="Prepared"/>
      <w:bookmarkEnd w:id="0"/>
      <w:r>
        <w:rPr>
          <w:noProof/>
          <w:lang w:val="en-US" w:eastAsia="en-US"/>
        </w:rPr>
        <w:drawing>
          <wp:inline distT="0" distB="0" distL="0" distR="0" wp14:anchorId="1DE59A7A" wp14:editId="0C63F4EB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2E019" w14:textId="77777777" w:rsidR="00291B14" w:rsidRDefault="00291B14" w:rsidP="00291B14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CWS/9/</w:t>
      </w:r>
      <w:bookmarkStart w:id="1" w:name="Code"/>
      <w:bookmarkEnd w:id="1"/>
      <w:r>
        <w:rPr>
          <w:rFonts w:ascii="Arial Black" w:hAnsi="Arial Black"/>
          <w:caps/>
          <w:sz w:val="15"/>
        </w:rPr>
        <w:t>12</w:t>
      </w:r>
    </w:p>
    <w:p w14:paraId="1BFC243B" w14:textId="3DA4C3D1" w:rsidR="00291B14" w:rsidRPr="0040540C" w:rsidRDefault="00291B14" w:rsidP="00291B14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>
        <w:rPr>
          <w:rFonts w:ascii="Arial Black" w:hAnsi="Arial Black"/>
          <w:caps/>
          <w:sz w:val="15"/>
        </w:rPr>
        <w:t xml:space="preserve"> : </w:t>
      </w:r>
      <w:bookmarkStart w:id="2" w:name="Original"/>
      <w:r>
        <w:rPr>
          <w:rFonts w:ascii="Arial Black" w:hAnsi="Arial Black"/>
          <w:caps/>
          <w:sz w:val="15"/>
        </w:rPr>
        <w:t>anglais</w:t>
      </w:r>
    </w:p>
    <w:bookmarkEnd w:id="2"/>
    <w:p w14:paraId="3306BCBB" w14:textId="51A2CE31" w:rsidR="00291B14" w:rsidRPr="0040540C" w:rsidRDefault="00291B14" w:rsidP="00291B14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>
        <w:rPr>
          <w:rFonts w:ascii="Arial Black" w:hAnsi="Arial Black"/>
          <w:caps/>
          <w:sz w:val="15"/>
        </w:rPr>
        <w:t xml:space="preserve"> : </w:t>
      </w:r>
      <w:bookmarkStart w:id="3" w:name="Date"/>
      <w:r>
        <w:rPr>
          <w:rFonts w:ascii="Arial Black" w:hAnsi="Arial Black"/>
          <w:caps/>
          <w:sz w:val="15"/>
        </w:rPr>
        <w:t>17 septembre 2021</w:t>
      </w:r>
    </w:p>
    <w:bookmarkEnd w:id="3"/>
    <w:p w14:paraId="24832ED9" w14:textId="63ECA308" w:rsidR="00291B14" w:rsidRPr="00594AA1" w:rsidRDefault="00291B14" w:rsidP="00291B14">
      <w:pPr>
        <w:pStyle w:val="Title"/>
        <w:rPr>
          <w:caps w:val="0"/>
        </w:rPr>
      </w:pPr>
      <w:r w:rsidRPr="00594AA1">
        <w:rPr>
          <w:caps w:val="0"/>
        </w:rPr>
        <w:t>Comité des normes de l</w:t>
      </w:r>
      <w:r>
        <w:rPr>
          <w:caps w:val="0"/>
        </w:rPr>
        <w:t>’</w:t>
      </w:r>
      <w:r w:rsidRPr="00594AA1">
        <w:rPr>
          <w:caps w:val="0"/>
        </w:rPr>
        <w:t>OMPI (CWS)</w:t>
      </w:r>
    </w:p>
    <w:p w14:paraId="57A8F74C" w14:textId="113B5133" w:rsidR="00291B14" w:rsidRPr="00037E41" w:rsidRDefault="00291B14" w:rsidP="00291B14">
      <w:pPr>
        <w:outlineLvl w:val="1"/>
        <w:rPr>
          <w:b/>
          <w:sz w:val="28"/>
          <w:szCs w:val="28"/>
        </w:rPr>
      </w:pPr>
      <w:r w:rsidRPr="002C6A10">
        <w:rPr>
          <w:b/>
          <w:sz w:val="24"/>
        </w:rPr>
        <w:t>Neuv</w:t>
      </w:r>
      <w:r>
        <w:rPr>
          <w:b/>
          <w:sz w:val="24"/>
        </w:rPr>
        <w:t>ième session</w:t>
      </w:r>
    </w:p>
    <w:p w14:paraId="08240EDB" w14:textId="182B9A1F" w:rsidR="00291B14" w:rsidRPr="003845C1" w:rsidRDefault="00291B14" w:rsidP="00291B14">
      <w:pPr>
        <w:spacing w:after="1200"/>
        <w:outlineLvl w:val="1"/>
        <w:rPr>
          <w:b/>
          <w:sz w:val="24"/>
          <w:szCs w:val="24"/>
        </w:rPr>
      </w:pPr>
      <w:r w:rsidRPr="004527EA">
        <w:rPr>
          <w:b/>
          <w:sz w:val="24"/>
          <w:szCs w:val="24"/>
        </w:rPr>
        <w:t>Genève, 1</w:t>
      </w:r>
      <w:r w:rsidRPr="002C6A10">
        <w:rPr>
          <w:b/>
          <w:sz w:val="24"/>
          <w:szCs w:val="24"/>
          <w:vertAlign w:val="superscript"/>
        </w:rPr>
        <w:t>er</w:t>
      </w:r>
      <w:r w:rsidR="008568D4">
        <w:rPr>
          <w:b/>
          <w:sz w:val="24"/>
          <w:szCs w:val="24"/>
          <w:vertAlign w:val="superscript"/>
        </w:rPr>
        <w:t xml:space="preserve"> </w:t>
      </w:r>
      <w:r w:rsidRPr="004527EA">
        <w:rPr>
          <w:b/>
          <w:sz w:val="24"/>
          <w:szCs w:val="24"/>
        </w:rPr>
        <w:t>– 5</w:t>
      </w:r>
      <w:r>
        <w:rPr>
          <w:b/>
          <w:sz w:val="24"/>
          <w:szCs w:val="24"/>
        </w:rPr>
        <w:t> </w:t>
      </w:r>
      <w:r w:rsidRPr="004527EA">
        <w:rPr>
          <w:b/>
          <w:sz w:val="24"/>
          <w:szCs w:val="24"/>
        </w:rPr>
        <w:t>novembre</w:t>
      </w:r>
      <w:r>
        <w:rPr>
          <w:b/>
          <w:sz w:val="24"/>
          <w:szCs w:val="24"/>
        </w:rPr>
        <w:t> </w:t>
      </w:r>
      <w:r w:rsidRPr="004527EA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1</w:t>
      </w:r>
    </w:p>
    <w:p w14:paraId="6A5A9EC7" w14:textId="1F06964B" w:rsidR="00291B14" w:rsidRPr="003845C1" w:rsidRDefault="00291B14" w:rsidP="00291B1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Prop</w:t>
      </w:r>
      <w:r w:rsidR="008568D4">
        <w:rPr>
          <w:caps/>
          <w:sz w:val="24"/>
        </w:rPr>
        <w:t>osition de révision de la norme </w:t>
      </w:r>
      <w:r>
        <w:rPr>
          <w:caps/>
          <w:sz w:val="24"/>
        </w:rPr>
        <w:t>st.26 de l’OMPI</w:t>
      </w:r>
    </w:p>
    <w:bookmarkEnd w:id="4"/>
    <w:p w14:paraId="318A337A" w14:textId="77777777" w:rsidR="00291B14" w:rsidRPr="008B2CC1" w:rsidRDefault="00291B14" w:rsidP="00291B14">
      <w:pPr>
        <w:spacing w:after="1040"/>
        <w:rPr>
          <w:i/>
        </w:rPr>
      </w:pPr>
      <w:r>
        <w:rPr>
          <w:i/>
        </w:rPr>
        <w:t>Document établi par le Bureau international</w:t>
      </w:r>
    </w:p>
    <w:p w14:paraId="6512B1B1" w14:textId="77777777" w:rsidR="00157468" w:rsidRDefault="00157468" w:rsidP="00157468">
      <w:pPr>
        <w:pStyle w:val="Heading2"/>
      </w:pPr>
      <w:r>
        <w:t>Introduction</w:t>
      </w:r>
    </w:p>
    <w:p w14:paraId="056E74C5" w14:textId="25E98B1A" w:rsidR="00291B14" w:rsidRDefault="00157468" w:rsidP="008568D4">
      <w:pPr>
        <w:pStyle w:val="ONUMFS"/>
      </w:pPr>
      <w:r>
        <w:t>À la reprise de la quatr</w:t>
      </w:r>
      <w:r w:rsidR="00291B14">
        <w:t>ième session</w:t>
      </w:r>
      <w:r>
        <w:t xml:space="preserve"> tenue en mars 2016, le Comité des normes de l</w:t>
      </w:r>
      <w:r w:rsidR="00291B14">
        <w:t>’</w:t>
      </w:r>
      <w:r>
        <w:t>OMPI (CWS) a adopté la norme ST.26 de l</w:t>
      </w:r>
      <w:r w:rsidR="00291B14">
        <w:t>’</w:t>
      </w:r>
      <w:r>
        <w:t>OMPI (voir paragraphe 52 du document CWS/4BIS/16), intitulée “Recommandation de norme relative à la présentation des listages des séquences de nucléotides et d</w:t>
      </w:r>
      <w:r w:rsidR="00291B14">
        <w:t>’</w:t>
      </w:r>
      <w:r>
        <w:t>acides aminés en langage XML (eXtensible Markup Language)”.</w:t>
      </w:r>
    </w:p>
    <w:p w14:paraId="04E8C7FD" w14:textId="2236E295" w:rsidR="00291B14" w:rsidRDefault="00663D77" w:rsidP="008568D4">
      <w:pPr>
        <w:pStyle w:val="ONUMFS"/>
      </w:pPr>
      <w:r>
        <w:t>À ses cinquième et six</w:t>
      </w:r>
      <w:r w:rsidR="00291B14">
        <w:t>ième session</w:t>
      </w:r>
      <w:r>
        <w:t>s, le CWS a approuvé de nouvelles révisions de la norme ST.26 de l</w:t>
      </w:r>
      <w:r w:rsidR="00291B14">
        <w:t>’</w:t>
      </w:r>
      <w:r>
        <w:t>OMPI qui constituent les versions 1.1 et 1.2 respectivement (voir le paragraphe 41 du document CWS/5/22 et le paragraphe 112 du document CWS/6/34).  À</w:t>
      </w:r>
      <w:r w:rsidR="009D117C">
        <w:t> </w:t>
      </w:r>
      <w:r>
        <w:t>sa sept</w:t>
      </w:r>
      <w:r w:rsidR="00291B14">
        <w:t>ième session</w:t>
      </w:r>
      <w:r>
        <w:t xml:space="preserve"> tenue en juillet 2019, le CWS a approuvé une nouvelle révision de la norme qui constitue la version 1.3 (voir le paragraphe 133 du document CWS/7/29).  Plus récemment, à sa huit</w:t>
      </w:r>
      <w:r w:rsidR="00291B14">
        <w:t>ième session</w:t>
      </w:r>
      <w:r>
        <w:t xml:space="preserve"> tenue en décembre 2020, plusieurs modifications de forme et de fond ont été approuvées par le CW</w:t>
      </w:r>
      <w:r w:rsidR="008568D4">
        <w:t>S</w:t>
      </w:r>
      <w:r>
        <w:t xml:space="preserve"> et publiées en tant que dernière version de la norme ST.26, </w:t>
      </w:r>
      <w:r w:rsidR="00291B14">
        <w:t>à savoir</w:t>
      </w:r>
      <w:r>
        <w:t xml:space="preserve"> la version 1.4 (voir le paragraphe 49 du document CWS/8/24).</w:t>
      </w:r>
    </w:p>
    <w:p w14:paraId="347E56D5" w14:textId="44C96270" w:rsidR="00157468" w:rsidRDefault="00157468" w:rsidP="008568D4">
      <w:pPr>
        <w:pStyle w:val="ONUMFS"/>
      </w:pPr>
      <w:r>
        <w:t>L</w:t>
      </w:r>
      <w:r w:rsidR="00291B14">
        <w:t>’</w:t>
      </w:r>
      <w:r>
        <w:t>Équipe d</w:t>
      </w:r>
      <w:r w:rsidR="00291B14">
        <w:t>’</w:t>
      </w:r>
      <w:r>
        <w:t>experts chargée du listage des séquences a travaillé dans le cadre de la tâche n° 44 dont la description se présente ainsi</w:t>
      </w:r>
      <w:r w:rsidR="00291B14">
        <w:t> :</w:t>
      </w:r>
    </w:p>
    <w:p w14:paraId="45A27463" w14:textId="6CE750B1" w:rsidR="00157468" w:rsidRDefault="00157468" w:rsidP="00157468">
      <w:pPr>
        <w:rPr>
          <w:i/>
        </w:rPr>
      </w:pPr>
      <w:r>
        <w:tab/>
      </w:r>
      <w:r>
        <w:rPr>
          <w:i/>
        </w:rPr>
        <w:t>“Fournir un appui au Bureau international en communiquant les besoins et le retour d</w:t>
      </w:r>
      <w:r w:rsidR="00291B14">
        <w:rPr>
          <w:i/>
        </w:rPr>
        <w:t>’</w:t>
      </w:r>
      <w:r>
        <w:rPr>
          <w:i/>
        </w:rPr>
        <w:t>information des utilisateurs sur l</w:t>
      </w:r>
      <w:r w:rsidR="00291B14">
        <w:rPr>
          <w:i/>
        </w:rPr>
        <w:t>’</w:t>
      </w:r>
      <w:r>
        <w:rPr>
          <w:i/>
        </w:rPr>
        <w:t>outil d</w:t>
      </w:r>
      <w:r w:rsidR="00291B14">
        <w:rPr>
          <w:i/>
        </w:rPr>
        <w:t>’</w:t>
      </w:r>
      <w:r>
        <w:rPr>
          <w:i/>
        </w:rPr>
        <w:t xml:space="preserve">édition et de validation de la norme ST.26; </w:t>
      </w:r>
      <w:r w:rsidR="00872CC2">
        <w:rPr>
          <w:i/>
        </w:rPr>
        <w:t xml:space="preserve"> </w:t>
      </w:r>
      <w:r>
        <w:rPr>
          <w:i/>
        </w:rPr>
        <w:t xml:space="preserve">fournir un appui au Bureau international pour les révisions à apporter en conséquence aux Instructions administratives du PCT; </w:t>
      </w:r>
      <w:r w:rsidR="00872CC2">
        <w:rPr>
          <w:i/>
        </w:rPr>
        <w:t xml:space="preserve"> </w:t>
      </w:r>
      <w:r>
        <w:rPr>
          <w:i/>
        </w:rPr>
        <w:t>et préparer les révisions à apporter à la norme ST.26 de l</w:t>
      </w:r>
      <w:r w:rsidR="00291B14">
        <w:rPr>
          <w:i/>
        </w:rPr>
        <w:t>’</w:t>
      </w:r>
      <w:r>
        <w:rPr>
          <w:i/>
        </w:rPr>
        <w:t>OMPI.”</w:t>
      </w:r>
    </w:p>
    <w:p w14:paraId="0457D827" w14:textId="10E88CB1" w:rsidR="00AB7DCF" w:rsidRPr="00622D39" w:rsidRDefault="00F3242B" w:rsidP="005C44A1">
      <w:pPr>
        <w:pStyle w:val="Heading2"/>
      </w:pPr>
      <w:r>
        <w:lastRenderedPageBreak/>
        <w:t>Proposition de r</w:t>
      </w:r>
      <w:r w:rsidR="005C44A1">
        <w:t>é</w:t>
      </w:r>
      <w:r>
        <w:t>vision de la norme ST.26 de l</w:t>
      </w:r>
      <w:r w:rsidR="00291B14">
        <w:t>’</w:t>
      </w:r>
      <w:r>
        <w:t>OMPI</w:t>
      </w:r>
    </w:p>
    <w:p w14:paraId="1C0F7FF3" w14:textId="4A3FB8C2" w:rsidR="00291B14" w:rsidRDefault="00AB7DCF" w:rsidP="008568D4">
      <w:pPr>
        <w:pStyle w:val="ONUMFS"/>
      </w:pPr>
      <w:r>
        <w:t>L</w:t>
      </w:r>
      <w:r w:rsidR="00291B14">
        <w:t>’</w:t>
      </w:r>
      <w:r>
        <w:t>Équipe d</w:t>
      </w:r>
      <w:r w:rsidR="00291B14">
        <w:t>’</w:t>
      </w:r>
      <w:r>
        <w:t>experts chargée du listage des séquences a établi une proposition de révision de la norme ST.26 de l</w:t>
      </w:r>
      <w:r w:rsidR="00291B14">
        <w:t>’</w:t>
      </w:r>
      <w:r>
        <w:t>OMPI pour examen et, le cas échéant, pour approbation par le </w:t>
      </w:r>
      <w:r w:rsidR="008568D4">
        <w:t>CWS.  La</w:t>
      </w:r>
      <w:r>
        <w:t xml:space="preserve"> proposition est présentée dans les annexes I à III </w:t>
      </w:r>
      <w:r w:rsidR="00D51D8E">
        <w:t>au</w:t>
      </w:r>
      <w:r>
        <w:t xml:space="preserve"> présent document, les ajouts étant surlignés en jaune et les suppressions en violet.</w:t>
      </w:r>
    </w:p>
    <w:p w14:paraId="03717A63" w14:textId="3A12D1A7" w:rsidR="003425DF" w:rsidRDefault="00F3242B" w:rsidP="008568D4">
      <w:pPr>
        <w:pStyle w:val="ONUMFS"/>
      </w:pPr>
      <w:r>
        <w:t>Les modifications qu</w:t>
      </w:r>
      <w:r w:rsidR="00291B14">
        <w:t>’</w:t>
      </w:r>
      <w:r>
        <w:t>il est proposé d</w:t>
      </w:r>
      <w:r w:rsidR="00291B14">
        <w:t>’</w:t>
      </w:r>
      <w:r>
        <w:t>apporter au corps du texte de la norme ST.26 peuvent être résumées comme suit</w:t>
      </w:r>
      <w:r w:rsidR="00291B14">
        <w:t> :</w:t>
      </w:r>
    </w:p>
    <w:p w14:paraId="0D657B4B" w14:textId="5BF2B34B" w:rsidR="00F760EF" w:rsidRDefault="00E9593A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</w:pPr>
      <w:r>
        <w:t>toutes les occurrences de la caractéristique “SOURCE” pour les séquences d</w:t>
      </w:r>
      <w:r w:rsidR="00291B14">
        <w:t>’</w:t>
      </w:r>
      <w:r>
        <w:t>acides aminés ont été changées en “source”, afin de se conformer aux récentes modifications de la base de données UniProt;</w:t>
      </w:r>
    </w:p>
    <w:p w14:paraId="360E4CD8" w14:textId="23173042" w:rsidR="00167C03" w:rsidRDefault="00E9593A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</w:pPr>
      <w:r>
        <w:t>toutes les occurrences des qualificateurs “ORGANISM”, “MOL_TYPE” et “NOTE” ont été changés en “organism”, “mol_type” et “note”, afin de se conformer aux récentes modifications de la base de données UniProt;</w:t>
      </w:r>
    </w:p>
    <w:p w14:paraId="64E963D5" w14:textId="764D306B" w:rsidR="00167C03" w:rsidRDefault="00167C03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</w:pPr>
      <w:r>
        <w:t xml:space="preserve">toutes les occurrences de “office des brevets” ont été changées en “offices </w:t>
      </w:r>
      <w:r w:rsidR="008568D4">
        <w:t>de propriété intellectuelle/IPO</w:t>
      </w:r>
      <w:r>
        <w:t>”;</w:t>
      </w:r>
    </w:p>
    <w:p w14:paraId="0B16C687" w14:textId="750F4B38" w:rsidR="00167C03" w:rsidRDefault="00167C03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</w:pPr>
      <w:r>
        <w:t xml:space="preserve">modification de </w:t>
      </w:r>
      <w:bookmarkStart w:id="5" w:name="_GoBack"/>
      <w:bookmarkEnd w:id="5"/>
      <w:r>
        <w:t>la position de l</w:t>
      </w:r>
      <w:r w:rsidR="00291B14">
        <w:t>’</w:t>
      </w:r>
      <w:r>
        <w:t xml:space="preserve">acronyme “DTD” qui se trouvait en fin de phrase pour le </w:t>
      </w:r>
      <w:r w:rsidR="009A1373">
        <w:t xml:space="preserve">placer juste après </w:t>
      </w:r>
      <w:r>
        <w:t>“Définition de type de document”;</w:t>
      </w:r>
    </w:p>
    <w:p w14:paraId="1BC7C5F8" w14:textId="38DDB998" w:rsidR="00167C03" w:rsidRDefault="00167C03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</w:pPr>
      <w:r>
        <w:t xml:space="preserve">modification apportée au paragraphe 3.g.i.2) pour remplacer “analogues nucléotides” </w:t>
      </w:r>
      <w:r w:rsidR="00387BBA">
        <w:t xml:space="preserve">par </w:t>
      </w:r>
      <w:r>
        <w:t>“fractions squelettes”;</w:t>
      </w:r>
    </w:p>
    <w:p w14:paraId="30369BB9" w14:textId="4E98214F" w:rsidR="00291B14" w:rsidRDefault="00167C03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</w:pPr>
      <w:r>
        <w:t xml:space="preserve">modification </w:t>
      </w:r>
      <w:r w:rsidR="00B10EA1">
        <w:t xml:space="preserve">du </w:t>
      </w:r>
      <w:r>
        <w:t xml:space="preserve">segment de code au paragraphe 44 pour corriger les guillemets utilisés pour </w:t>
      </w:r>
      <w:r w:rsidR="00CD7095">
        <w:t xml:space="preserve">la </w:t>
      </w:r>
      <w:r>
        <w:t>softwareVersion qui devrai</w:t>
      </w:r>
      <w:r w:rsidR="00B10EA1">
        <w:t>en</w:t>
      </w:r>
      <w:r>
        <w:t>t se présenter ainsi</w:t>
      </w:r>
      <w:r w:rsidR="00291B14">
        <w:t> :</w:t>
      </w:r>
      <w:r>
        <w:t xml:space="preserve"> softwareVersion="1.</w:t>
      </w:r>
      <w:r w:rsidR="00291B14">
        <w:t>0”</w:t>
      </w:r>
      <w:r>
        <w:t>;</w:t>
      </w:r>
    </w:p>
    <w:p w14:paraId="1CC721CA" w14:textId="793549BA" w:rsidR="00D841A5" w:rsidRPr="00325114" w:rsidRDefault="00663C3E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</w:pPr>
      <w:r>
        <w:t>modifi</w:t>
      </w:r>
      <w:r w:rsidR="003C7142">
        <w:t>cation apportée au paragraphe 46</w:t>
      </w:r>
      <w:r>
        <w:t xml:space="preserve">, </w:t>
      </w:r>
      <w:r w:rsidR="00B10EA1">
        <w:t>e</w:t>
      </w:r>
      <w:r>
        <w:t>xemple</w:t>
      </w:r>
      <w:r w:rsidR="00B10EA1">
        <w:t> </w:t>
      </w:r>
      <w:r>
        <w:t>1</w:t>
      </w:r>
      <w:r w:rsidR="00474745">
        <w:noBreakHyphen/>
      </w:r>
      <w:r>
        <w:t xml:space="preserve">2, </w:t>
      </w:r>
      <w:r w:rsidR="00B10EA1">
        <w:t xml:space="preserve">afin de changer </w:t>
      </w:r>
      <w:r w:rsidR="00162A9D">
        <w:t xml:space="preserve">le </w:t>
      </w:r>
      <w:r>
        <w:t xml:space="preserve">nonEnglishFreeTextLanguageCode de </w:t>
      </w:r>
      <w:r w:rsidR="00291B14">
        <w:t>“jp”</w:t>
      </w:r>
      <w:r>
        <w:t xml:space="preserve"> en </w:t>
      </w:r>
      <w:r w:rsidR="00291B14">
        <w:t>“ja”</w:t>
      </w:r>
      <w:r>
        <w:t xml:space="preserve"> et </w:t>
      </w:r>
      <w:r w:rsidR="00162A9D">
        <w:t xml:space="preserve">de </w:t>
      </w:r>
      <w:r>
        <w:t xml:space="preserve">corriger </w:t>
      </w:r>
      <w:r w:rsidR="00162A9D">
        <w:t xml:space="preserve">également </w:t>
      </w:r>
      <w:r>
        <w:t xml:space="preserve">le retrait de &lt;FilingDate&gt; </w:t>
      </w:r>
      <w:r w:rsidR="00B10EA1">
        <w:t xml:space="preserve">pour </w:t>
      </w:r>
      <w:r>
        <w:t>l</w:t>
      </w:r>
      <w:r w:rsidR="00291B14">
        <w:t>’</w:t>
      </w:r>
      <w:r>
        <w:t>aligner avec &lt;ApplicationNumberText&gt;;  et</w:t>
      </w:r>
    </w:p>
    <w:p w14:paraId="2948C04E" w14:textId="1CE7F938" w:rsidR="000157B4" w:rsidRPr="000157B4" w:rsidRDefault="000157B4" w:rsidP="00325114">
      <w:pPr>
        <w:pStyle w:val="ONUME"/>
        <w:keepNext/>
        <w:numPr>
          <w:ilvl w:val="0"/>
          <w:numId w:val="7"/>
        </w:numPr>
        <w:tabs>
          <w:tab w:val="left" w:pos="1170"/>
        </w:tabs>
        <w:spacing w:after="120"/>
        <w:ind w:left="1124" w:hanging="562"/>
        <w:rPr>
          <w:rFonts w:ascii="Courier New" w:eastAsia="Batang" w:hAnsi="Courier New" w:cs="Courier New"/>
          <w:szCs w:val="22"/>
        </w:rPr>
      </w:pPr>
      <w:r>
        <w:t>modification apportée au paragraphe 97 pour remplacer la phrase “…un sous</w:t>
      </w:r>
      <w:r w:rsidR="00474745">
        <w:noBreakHyphen/>
      </w:r>
      <w:r>
        <w:t>groupe de…” par “…une valeur autre que…”.</w:t>
      </w:r>
    </w:p>
    <w:p w14:paraId="6706363E" w14:textId="35139CF2" w:rsidR="00157468" w:rsidRDefault="00157468" w:rsidP="005C44A1">
      <w:pPr>
        <w:pStyle w:val="ONUMFS"/>
      </w:pPr>
      <w:r>
        <w:t>Les propositions de modifications à apporter aux annexes de la norme ST.26 de l</w:t>
      </w:r>
      <w:r w:rsidR="00291B14">
        <w:t>’</w:t>
      </w:r>
      <w:r>
        <w:t>OMPI sont surlignées pour examen par le </w:t>
      </w:r>
      <w:r w:rsidR="008568D4">
        <w:t>CWS.  Po</w:t>
      </w:r>
      <w:r>
        <w:t>ur la liste complète de toutes les modifications proposées, se reporter aux annexes I à III du présent document</w:t>
      </w:r>
      <w:r w:rsidR="00291B14">
        <w:t> :</w:t>
      </w:r>
    </w:p>
    <w:p w14:paraId="4D7F7A98" w14:textId="38EC8B95" w:rsidR="00325114" w:rsidRDefault="00E9593A" w:rsidP="00325114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r>
        <w:t>toutes les occurrences de la caractéristique “SOURCE” pour les séquences d</w:t>
      </w:r>
      <w:r w:rsidR="00291B14">
        <w:t>’</w:t>
      </w:r>
      <w:r>
        <w:t xml:space="preserve">acides aminés ont été changées en “source”, </w:t>
      </w:r>
      <w:r w:rsidR="00291B14">
        <w:t>y compris</w:t>
      </w:r>
      <w:r>
        <w:t xml:space="preserve"> dans l</w:t>
      </w:r>
      <w:r w:rsidR="00291B14">
        <w:t>’</w:t>
      </w:r>
      <w:r>
        <w:t>annexe I, section 7, afin de se conformer aux récentes modifications de la base de données UniProt;</w:t>
      </w:r>
    </w:p>
    <w:p w14:paraId="75521027" w14:textId="353F62F6" w:rsidR="008877E0" w:rsidRDefault="00E9593A" w:rsidP="00325114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r>
        <w:t xml:space="preserve">toutes les occurrences des qualificateurs “ORGANISM”, “MOL_TYPE” et “NOTE” ont été changés en “organism”, “mol_type” et “note”, </w:t>
      </w:r>
      <w:r w:rsidR="00291B14">
        <w:t>y compris</w:t>
      </w:r>
      <w:r>
        <w:t xml:space="preserve"> dans l</w:t>
      </w:r>
      <w:r w:rsidR="00291B14">
        <w:t>’</w:t>
      </w:r>
      <w:r>
        <w:t>annexe I, section 8, afin de se conformer aux récentes modifications de la base de données UniProt;</w:t>
      </w:r>
    </w:p>
    <w:p w14:paraId="6044F60D" w14:textId="4F0093EB" w:rsidR="00F760EF" w:rsidRDefault="001B704D" w:rsidP="00325114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r>
        <w:t>l</w:t>
      </w:r>
      <w:r w:rsidR="008568D4">
        <w:t xml:space="preserve">es </w:t>
      </w:r>
      <w:r>
        <w:t>en</w:t>
      </w:r>
      <w:r w:rsidR="00474745">
        <w:noBreakHyphen/>
      </w:r>
      <w:r>
        <w:t>tête</w:t>
      </w:r>
      <w:r w:rsidR="008568D4">
        <w:t>s</w:t>
      </w:r>
      <w:r>
        <w:t xml:space="preserve"> des deuxièmes colonnes des tableaux 1 et 3 et des tableaux A et B </w:t>
      </w:r>
      <w:r w:rsidR="00957A87">
        <w:t xml:space="preserve">ont été modifiés </w:t>
      </w:r>
      <w:r>
        <w:t>pour qu</w:t>
      </w:r>
      <w:r w:rsidR="00291B14">
        <w:t>’</w:t>
      </w:r>
      <w:r>
        <w:t>elles s</w:t>
      </w:r>
      <w:r w:rsidR="00291B14">
        <w:t>’</w:t>
      </w:r>
      <w:r>
        <w:t>intitulent toutes “Définition” à des fins d</w:t>
      </w:r>
      <w:r w:rsidR="00291B14">
        <w:t>’</w:t>
      </w:r>
      <w:r>
        <w:t>harmonisati</w:t>
      </w:r>
      <w:r w:rsidR="008568D4">
        <w:t>on.  Un</w:t>
      </w:r>
      <w:r w:rsidR="00577173">
        <w:t xml:space="preserve">e </w:t>
      </w:r>
      <w:r>
        <w:t xml:space="preserve">colonne de codes à 3 lettres </w:t>
      </w:r>
      <w:r w:rsidR="00577173">
        <w:t xml:space="preserve">a également été ajoutée </w:t>
      </w:r>
      <w:r>
        <w:t>dans le tableau B;</w:t>
      </w:r>
    </w:p>
    <w:p w14:paraId="309E0DA9" w14:textId="0A9A1B41" w:rsidR="00FD2D13" w:rsidRDefault="008A4717" w:rsidP="00325114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r>
        <w:t>a</w:t>
      </w:r>
      <w:r w:rsidR="008877E0">
        <w:t>jout de nouveaux qualificateurs à l</w:t>
      </w:r>
      <w:r w:rsidR="00291B14">
        <w:t>’</w:t>
      </w:r>
      <w:r w:rsidR="008877E0">
        <w:t>annexe I, pour s</w:t>
      </w:r>
      <w:r w:rsidR="00291B14">
        <w:t>’</w:t>
      </w:r>
      <w:r w:rsidR="008877E0">
        <w:t>aligner sur les dernières mises à jour de la base</w:t>
      </w:r>
      <w:r w:rsidR="00156946">
        <w:t> </w:t>
      </w:r>
      <w:r w:rsidR="008877E0">
        <w:t>INSDC;</w:t>
      </w:r>
    </w:p>
    <w:p w14:paraId="7ACA2742" w14:textId="41689607" w:rsidR="009B124A" w:rsidRDefault="000512C7" w:rsidP="009B124A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r>
        <w:t>ajout du nouvel exemple 29</w:t>
      </w:r>
      <w:r w:rsidR="00474745">
        <w:noBreakHyphen/>
      </w:r>
      <w:r>
        <w:t>2 dans l</w:t>
      </w:r>
      <w:r w:rsidR="00291B14">
        <w:t>’</w:t>
      </w:r>
      <w:r>
        <w:t>annexe VI afin d</w:t>
      </w:r>
      <w:r w:rsidR="00291B14">
        <w:t>’</w:t>
      </w:r>
      <w:r>
        <w:t>apporter des précisions sur l</w:t>
      </w:r>
      <w:r w:rsidR="00291B14">
        <w:t>’</w:t>
      </w:r>
      <w:r>
        <w:t>intégration de l</w:t>
      </w:r>
      <w:r w:rsidR="00291B14">
        <w:t>’</w:t>
      </w:r>
      <w:r>
        <w:t>acide aminé non modifié correspondant;</w:t>
      </w:r>
    </w:p>
    <w:p w14:paraId="2AECFB20" w14:textId="7CCB8263" w:rsidR="00FD2D13" w:rsidRDefault="000512C7" w:rsidP="00565172">
      <w:pPr>
        <w:pStyle w:val="ONUME"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r>
        <w:t>modification de l</w:t>
      </w:r>
      <w:r w:rsidR="00291B14">
        <w:t>’</w:t>
      </w:r>
      <w:r>
        <w:t>introduction de l</w:t>
      </w:r>
      <w:r w:rsidR="00291B14">
        <w:t>’</w:t>
      </w:r>
      <w:r>
        <w:t>annexe VI afin de justifier les réponses données aux questions “quand un résidu modifié devrait</w:t>
      </w:r>
      <w:r w:rsidR="00474745">
        <w:noBreakHyphen/>
      </w:r>
      <w:r>
        <w:t xml:space="preserve">il être représenté par un résidu non </w:t>
      </w:r>
      <w:r>
        <w:lastRenderedPageBreak/>
        <w:t xml:space="preserve">modifié ou la variable </w:t>
      </w:r>
      <w:r w:rsidR="00291B14">
        <w:t>‘</w:t>
      </w:r>
      <w:r>
        <w:t>n</w:t>
      </w:r>
      <w:r w:rsidR="00291B14">
        <w:t>’</w:t>
      </w:r>
      <w:r>
        <w:t xml:space="preserve"> ou </w:t>
      </w:r>
      <w:r w:rsidR="00291B14">
        <w:t>‘</w:t>
      </w:r>
      <w:r>
        <w:t>X</w:t>
      </w:r>
      <w:r w:rsidR="00291B14">
        <w:t>’</w:t>
      </w:r>
      <w:r>
        <w:t xml:space="preserve">?” et “quelles modifications engendrent un </w:t>
      </w:r>
      <w:r w:rsidR="00291B14">
        <w:t>‘</w:t>
      </w:r>
      <w:r>
        <w:t>résidu modifié</w:t>
      </w:r>
      <w:r w:rsidR="00291B14">
        <w:t>’</w:t>
      </w:r>
      <w:r>
        <w:t xml:space="preserve"> et DOIVENT être annotées?” et ajout d</w:t>
      </w:r>
      <w:r w:rsidR="00291B14">
        <w:t>’</w:t>
      </w:r>
      <w:r>
        <w:t>un libellé supplémentaire pour indiquer comment représenter des divulgations lorsque la longueur de la séquence peut varier sous la rubrique “séquence la plus englobante”;</w:t>
      </w:r>
    </w:p>
    <w:p w14:paraId="78D3BF89" w14:textId="1E3EB54E" w:rsidR="00E228C8" w:rsidRDefault="00F3242B" w:rsidP="00565172">
      <w:pPr>
        <w:pStyle w:val="ONUME"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r>
        <w:t>révision de l</w:t>
      </w:r>
      <w:r w:rsidR="00291B14">
        <w:t>’</w:t>
      </w:r>
      <w:r>
        <w:t>annexe VI</w:t>
      </w:r>
      <w:r w:rsidR="000B23F5">
        <w:t>,</w:t>
      </w:r>
      <w:r>
        <w:t xml:space="preserve"> dans son ensemble, pour assurer la cohérence de l</w:t>
      </w:r>
      <w:r w:rsidR="00291B14">
        <w:t>’</w:t>
      </w:r>
      <w:r>
        <w:t>utilisation de “doit”, “devrait”, “de préférence” et “peut” afin de garantir qu</w:t>
      </w:r>
      <w:r w:rsidR="00291B14">
        <w:t>’</w:t>
      </w:r>
      <w:r>
        <w:t>il n</w:t>
      </w:r>
      <w:r w:rsidR="00291B14">
        <w:t>’</w:t>
      </w:r>
      <w:r>
        <w:t>y ait pas de confusion, étant donné que l</w:t>
      </w:r>
      <w:r w:rsidR="00291B14">
        <w:t>’</w:t>
      </w:r>
      <w:r>
        <w:t>expression “de préférence” n</w:t>
      </w:r>
      <w:r w:rsidR="00291B14">
        <w:t>’</w:t>
      </w:r>
      <w:r>
        <w:t>est pas définie au paragraphe 4 de la norme ST.26 de l</w:t>
      </w:r>
      <w:r w:rsidR="00291B14">
        <w:t>’</w:t>
      </w:r>
      <w:r>
        <w:t>OMPI;</w:t>
      </w:r>
    </w:p>
    <w:p w14:paraId="6E67DFCE" w14:textId="50777F31" w:rsidR="00E228C8" w:rsidRDefault="00E228C8" w:rsidP="00325114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r>
        <w:t>modification de l</w:t>
      </w:r>
      <w:r w:rsidR="00291B14">
        <w:t>’</w:t>
      </w:r>
      <w:r>
        <w:t>annexe VI, exemple 3.c)</w:t>
      </w:r>
      <w:r w:rsidR="00474745">
        <w:noBreakHyphen/>
      </w:r>
      <w:r>
        <w:t>2</w:t>
      </w:r>
      <w:r w:rsidR="00FB6050">
        <w:t>,</w:t>
      </w:r>
      <w:r>
        <w:t xml:space="preserve"> pour corriger “devrait” en “doit”</w:t>
      </w:r>
      <w:r w:rsidR="00FB6050">
        <w:t>,</w:t>
      </w:r>
      <w:r>
        <w:t xml:space="preserve"> de façon que la phrase suivante se lise ainsi</w:t>
      </w:r>
      <w:r w:rsidR="00291B14">
        <w:t> :</w:t>
      </w:r>
    </w:p>
    <w:p w14:paraId="2201D78D" w14:textId="1DED3FB4" w:rsidR="00663D77" w:rsidRPr="0042348D" w:rsidRDefault="00291B14" w:rsidP="004403A9">
      <w:pPr>
        <w:spacing w:before="240" w:after="240"/>
        <w:ind w:left="1134"/>
        <w:rPr>
          <w:szCs w:val="22"/>
        </w:rPr>
      </w:pPr>
      <w:r>
        <w:t>‘</w:t>
      </w:r>
      <w:r w:rsidR="004403A9">
        <w:t xml:space="preserve">Dès lors, si “X” est destiné à représenter “tout acide aminé”, il </w:t>
      </w:r>
      <w:r w:rsidR="004403A9" w:rsidRPr="008E37C9">
        <w:rPr>
          <w:strike/>
        </w:rPr>
        <w:t>devrait</w:t>
      </w:r>
      <w:r w:rsidR="004403A9">
        <w:t xml:space="preserve"> </w:t>
      </w:r>
      <w:r w:rsidR="004403A9">
        <w:rPr>
          <w:u w:val="single"/>
        </w:rPr>
        <w:t>doit</w:t>
      </w:r>
      <w:r w:rsidR="004403A9">
        <w:t xml:space="preserve"> être annoté au moyen de la clé de caractérisation “VARIANT” et d</w:t>
      </w:r>
      <w:r>
        <w:t>’</w:t>
      </w:r>
      <w:r w:rsidR="004403A9">
        <w:t>un qualificateur “NOTE” prenant la valeur “X peut être tout acide aminé”.</w:t>
      </w:r>
    </w:p>
    <w:p w14:paraId="76275FE6" w14:textId="1AB56DF7" w:rsidR="00663D77" w:rsidRDefault="00F3242B" w:rsidP="00565172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r>
        <w:t>Une modification de l</w:t>
      </w:r>
      <w:r w:rsidR="00291B14">
        <w:t>’</w:t>
      </w:r>
      <w:r>
        <w:t>annexe VI, Exemple 30</w:t>
      </w:r>
      <w:r w:rsidR="00474745">
        <w:noBreakHyphen/>
      </w:r>
      <w:r>
        <w:t>1, pour modifier le dernier paragraphe de la question 3 comme suit</w:t>
      </w:r>
      <w:r w:rsidR="00291B14">
        <w:t> :</w:t>
      </w:r>
    </w:p>
    <w:p w14:paraId="3F66677B" w14:textId="3F1EE618" w:rsidR="000512C7" w:rsidRPr="00325114" w:rsidRDefault="001F05D5" w:rsidP="00325114">
      <w:pPr>
        <w:pStyle w:val="ListParagraph"/>
        <w:spacing w:before="240" w:after="240"/>
        <w:ind w:left="1134"/>
        <w:rPr>
          <w:strike/>
        </w:rPr>
      </w:pPr>
      <w:r>
        <w:t>“</w:t>
      </w:r>
      <w:r w:rsidR="004403A9">
        <w:t>En outre, il y a une liaison disulfure entre les deux</w:t>
      </w:r>
      <w:r w:rsidR="00872CC2">
        <w:t> </w:t>
      </w:r>
      <w:r w:rsidR="004403A9">
        <w:t>résidus de C</w:t>
      </w:r>
      <w:r w:rsidR="008568D4">
        <w:t>ys.  De</w:t>
      </w:r>
      <w:r w:rsidR="004403A9">
        <w:t xml:space="preserve"> ce fait, la clé de caractérisation “DISULFID” </w:t>
      </w:r>
      <w:r w:rsidR="00335250" w:rsidRPr="00335250">
        <w:rPr>
          <w:strike/>
        </w:rPr>
        <w:t>est</w:t>
      </w:r>
      <w:r w:rsidR="00335250">
        <w:t xml:space="preserve"> devrait</w:t>
      </w:r>
      <w:r w:rsidR="004403A9">
        <w:t xml:space="preserve"> donc </w:t>
      </w:r>
      <w:r w:rsidR="00335250">
        <w:t xml:space="preserve">être </w:t>
      </w:r>
      <w:r w:rsidR="004403A9">
        <w:t>utilisée pour décrire une liaison intrachaî</w:t>
      </w:r>
      <w:r w:rsidR="008568D4">
        <w:t>ne.  L’é</w:t>
      </w:r>
      <w:r w:rsidR="004403A9">
        <w:t>lément de l</w:t>
      </w:r>
      <w:r w:rsidR="00291B14">
        <w:t>’</w:t>
      </w:r>
      <w:r w:rsidR="004403A9">
        <w:t>emplacement de la caractéristique correspond aux numéros de position des r</w:t>
      </w:r>
      <w:r w:rsidR="005C44A1">
        <w:t>ésidus de Cys liés au format “x..</w:t>
      </w:r>
      <w:r w:rsidR="004403A9">
        <w:t>y”, c</w:t>
      </w:r>
      <w:r w:rsidR="00291B14">
        <w:t>’</w:t>
      </w:r>
      <w:r w:rsidR="004403A9">
        <w:t>est</w:t>
      </w:r>
      <w:r w:rsidR="00474745">
        <w:noBreakHyphen/>
      </w:r>
      <w:r w:rsidR="004403A9">
        <w:t>à</w:t>
      </w:r>
      <w:r w:rsidR="00474745">
        <w:noBreakHyphen/>
      </w:r>
      <w:r w:rsidR="005C44A1">
        <w:t>dire “4..</w:t>
      </w:r>
      <w:r w:rsidR="004403A9">
        <w:t xml:space="preserve">15”.  </w:t>
      </w:r>
      <w:r w:rsidR="004403A9">
        <w:rPr>
          <w:u w:val="single"/>
        </w:rPr>
        <w:t xml:space="preserve">Le qualificateur obligatoire </w:t>
      </w:r>
      <w:r w:rsidR="00664261">
        <w:rPr>
          <w:u w:val="single"/>
        </w:rPr>
        <w:t xml:space="preserve">NOTE </w:t>
      </w:r>
      <w:r w:rsidR="004403A9">
        <w:rPr>
          <w:u w:val="single"/>
        </w:rPr>
        <w:t>devrait décrire la liaison disulfure intrachaî</w:t>
      </w:r>
      <w:r w:rsidR="008568D4">
        <w:rPr>
          <w:u w:val="single"/>
        </w:rPr>
        <w:t xml:space="preserve">ne.  </w:t>
      </w:r>
      <w:r w:rsidR="008568D4" w:rsidRPr="00547E07">
        <w:rPr>
          <w:strike/>
        </w:rPr>
        <w:t>Le</w:t>
      </w:r>
      <w:r w:rsidR="004403A9" w:rsidRPr="00547E07">
        <w:rPr>
          <w:strike/>
        </w:rPr>
        <w:t xml:space="preserve"> qualificateur NOTE n</w:t>
      </w:r>
      <w:r w:rsidR="00291B14">
        <w:rPr>
          <w:strike/>
        </w:rPr>
        <w:t>’</w:t>
      </w:r>
      <w:r w:rsidR="004403A9" w:rsidRPr="00547E07">
        <w:rPr>
          <w:strike/>
        </w:rPr>
        <w:t>est pas obligatoire.</w:t>
      </w:r>
      <w:r w:rsidR="00291B14">
        <w:t>”</w:t>
      </w:r>
      <w:r w:rsidR="004403A9">
        <w:t>;</w:t>
      </w:r>
    </w:p>
    <w:p w14:paraId="542FD265" w14:textId="572441A2" w:rsidR="000512C7" w:rsidRPr="000512C7" w:rsidRDefault="000512C7" w:rsidP="00325114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r>
        <w:t>inclusion d</w:t>
      </w:r>
      <w:r w:rsidR="00291B14">
        <w:t>’</w:t>
      </w:r>
      <w:r>
        <w:t>un</w:t>
      </w:r>
      <w:r w:rsidR="00D84E8C">
        <w:t>e</w:t>
      </w:r>
      <w:r>
        <w:t xml:space="preserve"> </w:t>
      </w:r>
      <w:r w:rsidR="00D84E8C">
        <w:t xml:space="preserve">nouvelle séquence </w:t>
      </w:r>
      <w:r>
        <w:t>SEQ ID NO</w:t>
      </w:r>
      <w:r w:rsidR="005C44A1">
        <w:t>.</w:t>
      </w:r>
      <w:r>
        <w:t>51 qui fait partie de l</w:t>
      </w:r>
      <w:r w:rsidR="00291B14">
        <w:t>’</w:t>
      </w:r>
      <w:r>
        <w:t>exemple 29</w:t>
      </w:r>
      <w:r w:rsidR="00474745">
        <w:noBreakHyphen/>
      </w:r>
      <w:r>
        <w:t>2 de l</w:t>
      </w:r>
      <w:r w:rsidR="00291B14">
        <w:t>’</w:t>
      </w:r>
      <w:r>
        <w:t>appendice de l</w:t>
      </w:r>
      <w:r w:rsidR="00291B14">
        <w:t>’</w:t>
      </w:r>
      <w:r>
        <w:t>annexe VI et la renumérotation des séquences suivantes afin que la numérotation dans cet exemple de listage des séquences reste consécutive;  et</w:t>
      </w:r>
    </w:p>
    <w:p w14:paraId="49A74D59" w14:textId="3D2F1F50" w:rsidR="00663D77" w:rsidRDefault="00F3242B" w:rsidP="00325114">
      <w:pPr>
        <w:pStyle w:val="ONUME"/>
        <w:keepNext/>
        <w:numPr>
          <w:ilvl w:val="0"/>
          <w:numId w:val="12"/>
        </w:numPr>
        <w:tabs>
          <w:tab w:val="left" w:pos="1170"/>
        </w:tabs>
        <w:spacing w:after="120"/>
        <w:ind w:left="1124" w:hanging="562"/>
      </w:pPr>
      <w:r>
        <w:t>modification de l</w:t>
      </w:r>
      <w:r w:rsidR="00291B14">
        <w:t>’</w:t>
      </w:r>
      <w:r>
        <w:t>appendice de l</w:t>
      </w:r>
      <w:r w:rsidR="00291B14">
        <w:t>’</w:t>
      </w:r>
      <w:r>
        <w:t>annexe VI, de la séquence SEQ ID NO</w:t>
      </w:r>
      <w:r w:rsidR="005C44A1">
        <w:t>.</w:t>
      </w:r>
      <w:r>
        <w:t>51 afin d</w:t>
      </w:r>
      <w:r w:rsidR="00291B14">
        <w:t>’</w:t>
      </w:r>
      <w:r>
        <w:t>ajouter un qualificateur NOTE à la principale caractéristique DISULFURE de la séquence 51 (SEQ ID NO</w:t>
      </w:r>
      <w:r w:rsidR="005C44A1">
        <w:t>.</w:t>
      </w:r>
      <w:r>
        <w:t>51)</w:t>
      </w:r>
      <w:r w:rsidR="00291B14">
        <w:t> :</w:t>
      </w:r>
    </w:p>
    <w:p w14:paraId="324F3550" w14:textId="77777777" w:rsidR="00663D77" w:rsidRPr="006928F1" w:rsidRDefault="00663D77" w:rsidP="00B9025F">
      <w:pPr>
        <w:autoSpaceDE w:val="0"/>
        <w:autoSpaceDN w:val="0"/>
        <w:adjustRightInd w:val="0"/>
        <w:ind w:left="567" w:firstLine="557"/>
        <w:rPr>
          <w:rFonts w:ascii="Courier New" w:eastAsia="Times New Roman" w:hAnsi="Courier New" w:cs="Courier New"/>
          <w:sz w:val="20"/>
          <w:highlight w:val="white"/>
          <w:lang w:val="en-US"/>
        </w:rPr>
      </w:pPr>
      <w:r w:rsidRPr="006928F1">
        <w:rPr>
          <w:rFonts w:ascii="Courier New" w:hAnsi="Courier New"/>
          <w:sz w:val="20"/>
          <w:highlight w:val="white"/>
          <w:lang w:val="en-US"/>
        </w:rPr>
        <w:t>&lt;INSDFeature&gt;</w:t>
      </w:r>
    </w:p>
    <w:p w14:paraId="23BCF9B5" w14:textId="77777777" w:rsidR="00663D77" w:rsidRPr="006928F1" w:rsidRDefault="00663D77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highlight w:val="white"/>
          <w:lang w:val="en-US" w:eastAsia="en-US"/>
        </w:rPr>
      </w:pPr>
    </w:p>
    <w:p w14:paraId="23C45EB6" w14:textId="6666001D" w:rsidR="00663D77" w:rsidRPr="006928F1" w:rsidRDefault="00663D77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highlight w:val="white"/>
          <w:lang w:val="en-US"/>
        </w:rPr>
      </w:pPr>
      <w:r w:rsidRPr="006928F1">
        <w:rPr>
          <w:rFonts w:ascii="Courier New" w:hAnsi="Courier New"/>
          <w:sz w:val="20"/>
          <w:highlight w:val="white"/>
          <w:lang w:val="en-US"/>
        </w:rPr>
        <w:tab/>
      </w:r>
      <w:r w:rsidRPr="006928F1">
        <w:rPr>
          <w:rFonts w:ascii="Courier New" w:hAnsi="Courier New"/>
          <w:sz w:val="20"/>
          <w:highlight w:val="white"/>
          <w:lang w:val="en-US"/>
        </w:rPr>
        <w:tab/>
        <w:t>&lt;INSDFeature_key&gt;DISULFID&lt;/INSDFeature_key&gt;</w:t>
      </w:r>
    </w:p>
    <w:p w14:paraId="3F722A4F" w14:textId="6749719E" w:rsidR="00663D77" w:rsidRPr="006928F1" w:rsidRDefault="00663D77" w:rsidP="00663D77">
      <w:pPr>
        <w:autoSpaceDE w:val="0"/>
        <w:autoSpaceDN w:val="0"/>
        <w:adjustRightInd w:val="0"/>
        <w:spacing w:after="240"/>
        <w:ind w:left="567"/>
        <w:rPr>
          <w:rFonts w:ascii="Courier New" w:eastAsia="Times New Roman" w:hAnsi="Courier New" w:cs="Courier New"/>
          <w:sz w:val="20"/>
          <w:highlight w:val="white"/>
          <w:lang w:val="en-US"/>
        </w:rPr>
      </w:pPr>
      <w:r w:rsidRPr="006928F1">
        <w:rPr>
          <w:rFonts w:ascii="Courier New" w:hAnsi="Courier New"/>
          <w:sz w:val="20"/>
          <w:highlight w:val="white"/>
          <w:lang w:val="en-US"/>
        </w:rPr>
        <w:tab/>
      </w:r>
      <w:r w:rsidRPr="006928F1">
        <w:rPr>
          <w:rFonts w:ascii="Courier New" w:hAnsi="Courier New"/>
          <w:sz w:val="20"/>
          <w:highlight w:val="white"/>
          <w:lang w:val="en-US"/>
        </w:rPr>
        <w:tab/>
        <w:t>&lt;INSDFeature_location&gt;4..15&lt;/INSDFeature_location&gt;</w:t>
      </w:r>
    </w:p>
    <w:p w14:paraId="19CDE966" w14:textId="55258289" w:rsidR="00663D77" w:rsidRPr="006928F1" w:rsidRDefault="00B9025F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  <w:lang w:val="en-US"/>
        </w:rPr>
      </w:pP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  <w:t>&lt;INSDFeature_quals&gt;</w:t>
      </w:r>
    </w:p>
    <w:p w14:paraId="0B7FB996" w14:textId="1374EAFC" w:rsidR="00663D77" w:rsidRPr="006928F1" w:rsidRDefault="00B9025F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  <w:lang w:val="en-US"/>
        </w:rPr>
      </w:pP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  <w:t>&lt;INSDQualifier&gt;</w:t>
      </w:r>
    </w:p>
    <w:p w14:paraId="3DFF6691" w14:textId="18AC4E6C" w:rsidR="00663D77" w:rsidRPr="006928F1" w:rsidRDefault="00B9025F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  <w:lang w:val="en-US"/>
        </w:rPr>
      </w:pP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  <w:t>&lt;INSDQualifier_name&gt;NOTE&lt;/INSDQualifier_name&gt;</w:t>
      </w:r>
    </w:p>
    <w:p w14:paraId="0A0E8F90" w14:textId="5A69F81F" w:rsidR="00663D77" w:rsidRPr="006928F1" w:rsidRDefault="00B9025F" w:rsidP="00B9025F">
      <w:pPr>
        <w:autoSpaceDE w:val="0"/>
        <w:autoSpaceDN w:val="0"/>
        <w:adjustRightInd w:val="0"/>
        <w:ind w:left="1134"/>
        <w:rPr>
          <w:rFonts w:ascii="Courier New" w:eastAsia="Times New Roman" w:hAnsi="Courier New" w:cs="Courier New"/>
          <w:sz w:val="20"/>
          <w:u w:val="single"/>
          <w:lang w:val="en-US"/>
        </w:rPr>
      </w:pP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  <w:t>&lt;INSDQualifier_value&gt;intrachain disulfide bond&lt;/INSDQualifier_value&gt;</w:t>
      </w:r>
    </w:p>
    <w:p w14:paraId="6BA63458" w14:textId="468772BB" w:rsidR="00663D77" w:rsidRPr="00C81A90" w:rsidRDefault="00B9025F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</w:rPr>
      </w:pP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</w:r>
      <w:r w:rsidRPr="006928F1">
        <w:rPr>
          <w:rFonts w:ascii="Courier New" w:hAnsi="Courier New"/>
          <w:sz w:val="20"/>
          <w:u w:val="single"/>
          <w:lang w:val="en-US"/>
        </w:rPr>
        <w:tab/>
      </w:r>
      <w:r>
        <w:rPr>
          <w:rFonts w:ascii="Courier New" w:hAnsi="Courier New"/>
          <w:sz w:val="20"/>
          <w:u w:val="single"/>
        </w:rPr>
        <w:t>&lt;/INSDQualifier&gt;</w:t>
      </w:r>
    </w:p>
    <w:p w14:paraId="6232F42D" w14:textId="6589AE08" w:rsidR="00663D77" w:rsidRPr="00C81A90" w:rsidRDefault="00B9025F" w:rsidP="00663D77">
      <w:pPr>
        <w:autoSpaceDE w:val="0"/>
        <w:autoSpaceDN w:val="0"/>
        <w:adjustRightInd w:val="0"/>
        <w:ind w:left="567"/>
        <w:rPr>
          <w:rFonts w:ascii="Courier New" w:eastAsia="Times New Roman" w:hAnsi="Courier New" w:cs="Courier New"/>
          <w:sz w:val="20"/>
          <w:u w:val="single"/>
        </w:rPr>
      </w:pP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  <w:t>&lt;/INSDFeature_quals&gt;</w:t>
      </w:r>
    </w:p>
    <w:p w14:paraId="58E939E1" w14:textId="7345E1AB" w:rsidR="008F3452" w:rsidRPr="00D841A5" w:rsidRDefault="00663D77" w:rsidP="00B9025F">
      <w:pPr>
        <w:spacing w:before="240" w:after="240"/>
        <w:ind w:left="567" w:firstLine="567"/>
        <w:rPr>
          <w:rFonts w:ascii="Consolas" w:eastAsia="Times New Roman" w:hAnsi="Consolas" w:cs="Consolas"/>
          <w:sz w:val="20"/>
        </w:rPr>
      </w:pPr>
      <w:r>
        <w:rPr>
          <w:rFonts w:ascii="Courier New" w:hAnsi="Courier New"/>
          <w:sz w:val="20"/>
          <w:highlight w:val="white"/>
        </w:rPr>
        <w:t>&lt;/INSDFeature&gt;</w:t>
      </w:r>
    </w:p>
    <w:p w14:paraId="0E60963B" w14:textId="49E22333" w:rsidR="00291B14" w:rsidRDefault="00AB7DCF" w:rsidP="005C44A1">
      <w:pPr>
        <w:pStyle w:val="ONUMFS"/>
      </w:pPr>
      <w:r>
        <w:t>La proposition de révision de la norme ST.26 de l</w:t>
      </w:r>
      <w:r w:rsidR="00291B14">
        <w:t>’</w:t>
      </w:r>
      <w:r>
        <w:t xml:space="preserve">OMPI est présentée dans les annexes I à III </w:t>
      </w:r>
      <w:r w:rsidR="00664261">
        <w:t xml:space="preserve">du </w:t>
      </w:r>
      <w:r>
        <w:t>présent document pour examen par le CWS comme suit</w:t>
      </w:r>
      <w:r w:rsidR="00291B14">
        <w:t> :</w:t>
      </w:r>
    </w:p>
    <w:p w14:paraId="39285A6B" w14:textId="2A399111" w:rsidR="009A7FD1" w:rsidRDefault="002D36EA" w:rsidP="005C44A1">
      <w:pPr>
        <w:pStyle w:val="ListParagraph"/>
        <w:numPr>
          <w:ilvl w:val="0"/>
          <w:numId w:val="13"/>
        </w:numPr>
        <w:ind w:left="1134" w:hanging="567"/>
      </w:pPr>
      <w:r>
        <w:t>L</w:t>
      </w:r>
      <w:r w:rsidR="00291B14">
        <w:t>’</w:t>
      </w:r>
      <w:r>
        <w:t>annexe I contient la proposition de modification de la norme ST.26 de l</w:t>
      </w:r>
      <w:r w:rsidR="00291B14">
        <w:t>’</w:t>
      </w:r>
      <w:r>
        <w:t>OMPI dans laquelle les révisions sont surlignées, à l</w:t>
      </w:r>
      <w:r w:rsidR="00291B14">
        <w:t>’</w:t>
      </w:r>
      <w:r>
        <w:t>exception de l</w:t>
      </w:r>
      <w:r w:rsidR="00291B14">
        <w:t>’</w:t>
      </w:r>
      <w:r>
        <w:t>annexe IV où aucune modification n</w:t>
      </w:r>
      <w:r w:rsidR="00291B14">
        <w:t>’</w:t>
      </w:r>
      <w:r>
        <w:t>est proposée (ainsi que les deux</w:t>
      </w:r>
      <w:r w:rsidR="00872CC2">
        <w:t> </w:t>
      </w:r>
      <w:r>
        <w:t>composantes ci</w:t>
      </w:r>
      <w:r w:rsidR="00474745">
        <w:noBreakHyphen/>
      </w:r>
      <w:r>
        <w:t>dessous);</w:t>
      </w:r>
    </w:p>
    <w:p w14:paraId="4BBC5CC2" w14:textId="4B11F9AA" w:rsidR="00291B14" w:rsidRDefault="009A7FD1" w:rsidP="005C44A1">
      <w:pPr>
        <w:pStyle w:val="ListParagraph"/>
        <w:numPr>
          <w:ilvl w:val="0"/>
          <w:numId w:val="13"/>
        </w:numPr>
        <w:ind w:left="1134" w:hanging="567"/>
      </w:pPr>
      <w:r>
        <w:lastRenderedPageBreak/>
        <w:t>L</w:t>
      </w:r>
      <w:r w:rsidR="00291B14">
        <w:t>’</w:t>
      </w:r>
      <w:r>
        <w:t>annexe II contient la norme ST.26 de l</w:t>
      </w:r>
      <w:r w:rsidR="00291B14">
        <w:t>’</w:t>
      </w:r>
      <w:r>
        <w:t>OMPI, l</w:t>
      </w:r>
      <w:r w:rsidR="00291B14">
        <w:t>’</w:t>
      </w:r>
      <w:r>
        <w:t>annexe III qui est publiée en tant que fichier distinct;  et</w:t>
      </w:r>
    </w:p>
    <w:p w14:paraId="60060C3F" w14:textId="5D2FC71D" w:rsidR="00291B14" w:rsidRDefault="009A7FD1" w:rsidP="005C44A1">
      <w:pPr>
        <w:pStyle w:val="ListParagraph"/>
        <w:numPr>
          <w:ilvl w:val="0"/>
          <w:numId w:val="13"/>
        </w:numPr>
        <w:spacing w:after="220"/>
        <w:ind w:left="1134" w:hanging="567"/>
      </w:pPr>
      <w:r>
        <w:t>l</w:t>
      </w:r>
      <w:r w:rsidR="00291B14">
        <w:t>’</w:t>
      </w:r>
      <w:r>
        <w:t>annexe III contient la norme ST.26 de l</w:t>
      </w:r>
      <w:r w:rsidR="00291B14">
        <w:t>’</w:t>
      </w:r>
      <w:r>
        <w:t>OMPI, l</w:t>
      </w:r>
      <w:r w:rsidR="00291B14">
        <w:t>’</w:t>
      </w:r>
      <w:r>
        <w:t>annexe</w:t>
      </w:r>
      <w:r w:rsidR="004565B7">
        <w:t> </w:t>
      </w:r>
      <w:r>
        <w:t>VI, l</w:t>
      </w:r>
      <w:r w:rsidR="00291B14">
        <w:t>’</w:t>
      </w:r>
      <w:r>
        <w:t>appendice</w:t>
      </w:r>
      <w:r w:rsidR="00C74687">
        <w:t>,</w:t>
      </w:r>
      <w:r>
        <w:t xml:space="preserve"> qui est publié en tant que fichier distinct.</w:t>
      </w:r>
    </w:p>
    <w:p w14:paraId="14E3D0B0" w14:textId="08373902" w:rsidR="00291B14" w:rsidRPr="005C44A1" w:rsidRDefault="00663D77" w:rsidP="005C44A1">
      <w:pPr>
        <w:pStyle w:val="ONUMFS"/>
        <w:ind w:left="5533"/>
        <w:rPr>
          <w:i/>
        </w:rPr>
      </w:pPr>
      <w:r w:rsidRPr="005C44A1">
        <w:rPr>
          <w:i/>
        </w:rPr>
        <w:t>Le CWS est invité à</w:t>
      </w:r>
      <w:r w:rsidR="00291B14" w:rsidRPr="005C44A1">
        <w:rPr>
          <w:i/>
        </w:rPr>
        <w:t> :</w:t>
      </w:r>
    </w:p>
    <w:p w14:paraId="2EA957B6" w14:textId="6310C1B3" w:rsidR="00663D77" w:rsidRPr="005C44A1" w:rsidRDefault="00663D77" w:rsidP="005C44A1">
      <w:pPr>
        <w:pStyle w:val="ONUMFS"/>
        <w:numPr>
          <w:ilvl w:val="0"/>
          <w:numId w:val="14"/>
        </w:numPr>
        <w:tabs>
          <w:tab w:val="left" w:pos="6804"/>
        </w:tabs>
        <w:ind w:left="6237"/>
        <w:rPr>
          <w:i/>
        </w:rPr>
      </w:pPr>
      <w:r w:rsidRPr="005C44A1">
        <w:rPr>
          <w:i/>
        </w:rPr>
        <w:t>prendre note du contenu du présent document et de ses annexes;  et</w:t>
      </w:r>
    </w:p>
    <w:p w14:paraId="66C58303" w14:textId="0DBEC100" w:rsidR="00565172" w:rsidRPr="005C44A1" w:rsidRDefault="00663D77" w:rsidP="005C44A1">
      <w:pPr>
        <w:pStyle w:val="ONUMFS"/>
        <w:numPr>
          <w:ilvl w:val="0"/>
          <w:numId w:val="14"/>
        </w:numPr>
        <w:ind w:left="6237"/>
        <w:rPr>
          <w:i/>
        </w:rPr>
      </w:pPr>
      <w:r w:rsidRPr="005C44A1">
        <w:rPr>
          <w:i/>
        </w:rPr>
        <w:t>examiner et approuver les propositi</w:t>
      </w:r>
      <w:r w:rsidR="008568D4" w:rsidRPr="005C44A1">
        <w:rPr>
          <w:i/>
        </w:rPr>
        <w:t>ons de révision de la norme ST.</w:t>
      </w:r>
      <w:r w:rsidRPr="005C44A1">
        <w:rPr>
          <w:i/>
        </w:rPr>
        <w:t>26 telles que visées au</w:t>
      </w:r>
      <w:r w:rsidR="00C74687" w:rsidRPr="005C44A1">
        <w:rPr>
          <w:i/>
        </w:rPr>
        <w:t>x</w:t>
      </w:r>
      <w:r w:rsidRPr="005C44A1">
        <w:rPr>
          <w:i/>
        </w:rPr>
        <w:t xml:space="preserve"> </w:t>
      </w:r>
      <w:r w:rsidR="00291B14" w:rsidRPr="005C44A1">
        <w:rPr>
          <w:i/>
        </w:rPr>
        <w:t>paragraphes 5</w:t>
      </w:r>
      <w:r w:rsidRPr="005C44A1">
        <w:rPr>
          <w:i/>
        </w:rPr>
        <w:t xml:space="preserve"> et 6 ci</w:t>
      </w:r>
      <w:r w:rsidR="00474745">
        <w:rPr>
          <w:i/>
        </w:rPr>
        <w:noBreakHyphen/>
      </w:r>
      <w:r w:rsidRPr="005C44A1">
        <w:rPr>
          <w:i/>
        </w:rPr>
        <w:t>dessus et reproduites dans les annexes au présent document.</w:t>
      </w:r>
    </w:p>
    <w:p w14:paraId="6DFC6980" w14:textId="6B8D0B7F" w:rsidR="00791E50" w:rsidRPr="003547D6" w:rsidRDefault="00791E50" w:rsidP="005C44A1">
      <w:pPr>
        <w:pStyle w:val="Endofdocument-Annex"/>
        <w:spacing w:before="720"/>
        <w:rPr>
          <w:i/>
        </w:rPr>
      </w:pPr>
      <w:r>
        <w:t>[Les annexes (la proposition de révision de la norme ST.26 de l</w:t>
      </w:r>
      <w:r w:rsidR="00291B14">
        <w:t>’</w:t>
      </w:r>
      <w:r>
        <w:t>OMPI) suivent]</w:t>
      </w:r>
    </w:p>
    <w:sectPr w:rsidR="00791E50" w:rsidRPr="003547D6" w:rsidSect="00474745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D67D0" w14:textId="77777777" w:rsidR="00F97F92" w:rsidRDefault="00F97F92">
      <w:r>
        <w:separator/>
      </w:r>
    </w:p>
  </w:endnote>
  <w:endnote w:type="continuationSeparator" w:id="0">
    <w:p w14:paraId="358C176E" w14:textId="77777777" w:rsidR="00F97F92" w:rsidRDefault="00F97F92" w:rsidP="003B38C1">
      <w:r>
        <w:separator/>
      </w:r>
    </w:p>
    <w:p w14:paraId="5A6B941A" w14:textId="77777777" w:rsidR="00F97F92" w:rsidRPr="006928F1" w:rsidRDefault="00F97F92" w:rsidP="003B38C1">
      <w:pPr>
        <w:spacing w:after="60"/>
        <w:rPr>
          <w:sz w:val="17"/>
          <w:lang w:val="en-US"/>
        </w:rPr>
      </w:pPr>
      <w:r w:rsidRPr="006928F1">
        <w:rPr>
          <w:sz w:val="17"/>
          <w:lang w:val="en-US"/>
        </w:rPr>
        <w:t>[Endnote continued from previous page]</w:t>
      </w:r>
    </w:p>
  </w:endnote>
  <w:endnote w:type="continuationNotice" w:id="1">
    <w:p w14:paraId="44844AB5" w14:textId="77777777" w:rsidR="00F97F92" w:rsidRPr="006928F1" w:rsidRDefault="00F97F92" w:rsidP="003B38C1">
      <w:pPr>
        <w:spacing w:before="60"/>
        <w:jc w:val="right"/>
        <w:rPr>
          <w:sz w:val="17"/>
          <w:szCs w:val="17"/>
          <w:lang w:val="en-US"/>
        </w:rPr>
      </w:pPr>
      <w:r w:rsidRPr="006928F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193A4" w14:textId="77777777" w:rsidR="00F97F92" w:rsidRDefault="00F97F92">
      <w:r>
        <w:separator/>
      </w:r>
    </w:p>
  </w:footnote>
  <w:footnote w:type="continuationSeparator" w:id="0">
    <w:p w14:paraId="0A38F56C" w14:textId="77777777" w:rsidR="00F97F92" w:rsidRDefault="00F97F92" w:rsidP="008B60B2">
      <w:r>
        <w:separator/>
      </w:r>
    </w:p>
    <w:p w14:paraId="462BDD1E" w14:textId="77777777" w:rsidR="00F97F92" w:rsidRPr="006928F1" w:rsidRDefault="00F97F92" w:rsidP="008B60B2">
      <w:pPr>
        <w:spacing w:after="60"/>
        <w:rPr>
          <w:sz w:val="17"/>
          <w:szCs w:val="17"/>
          <w:lang w:val="en-US"/>
        </w:rPr>
      </w:pPr>
      <w:r w:rsidRPr="006928F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FFD4E64" w14:textId="77777777" w:rsidR="00F97F92" w:rsidRPr="006928F1" w:rsidRDefault="00F97F92" w:rsidP="008B60B2">
      <w:pPr>
        <w:spacing w:before="60"/>
        <w:jc w:val="right"/>
        <w:rPr>
          <w:sz w:val="17"/>
          <w:szCs w:val="17"/>
          <w:lang w:val="en-US"/>
        </w:rPr>
      </w:pPr>
      <w:r w:rsidRPr="006928F1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77331" w14:textId="7B3379C1" w:rsidR="00EC4E49" w:rsidRDefault="002361E3" w:rsidP="00477D6B">
    <w:pPr>
      <w:jc w:val="right"/>
    </w:pPr>
    <w:bookmarkStart w:id="6" w:name="Code2"/>
    <w:bookmarkEnd w:id="6"/>
    <w:r>
      <w:t>CWS/9/12</w:t>
    </w:r>
  </w:p>
  <w:p w14:paraId="674AEFCC" w14:textId="0CF3A677" w:rsidR="00EC4E49" w:rsidRDefault="00EC4E49" w:rsidP="008568D4">
    <w:pPr>
      <w:spacing w:after="48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B736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E06892"/>
    <w:multiLevelType w:val="hybridMultilevel"/>
    <w:tmpl w:val="03589B3A"/>
    <w:lvl w:ilvl="0" w:tplc="FABA69E4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C70E7"/>
    <w:multiLevelType w:val="hybridMultilevel"/>
    <w:tmpl w:val="969ECCEC"/>
    <w:lvl w:ilvl="0" w:tplc="2244156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CD598C"/>
    <w:multiLevelType w:val="hybridMultilevel"/>
    <w:tmpl w:val="FEEC72A6"/>
    <w:lvl w:ilvl="0" w:tplc="BA32C09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77DB"/>
    <w:multiLevelType w:val="hybridMultilevel"/>
    <w:tmpl w:val="BD6EA6AE"/>
    <w:lvl w:ilvl="0" w:tplc="36C0D9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107E6"/>
    <w:multiLevelType w:val="multilevel"/>
    <w:tmpl w:val="6CD482B8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D43730"/>
    <w:multiLevelType w:val="hybridMultilevel"/>
    <w:tmpl w:val="853CCAD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84356"/>
    <w:multiLevelType w:val="hybridMultilevel"/>
    <w:tmpl w:val="71FC4FE4"/>
    <w:lvl w:ilvl="0" w:tplc="CC789278">
      <w:start w:val="1"/>
      <w:numFmt w:val="lowerLetter"/>
      <w:lvlText w:val="(%1)"/>
      <w:lvlJc w:val="left"/>
      <w:pPr>
        <w:ind w:left="5630" w:hanging="576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13" w15:restartNumberingAfterBreak="0">
    <w:nsid w:val="794B7358"/>
    <w:multiLevelType w:val="hybridMultilevel"/>
    <w:tmpl w:val="F372098A"/>
    <w:lvl w:ilvl="0" w:tplc="36C0D9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4"/>
  </w:num>
  <w:num w:numId="8">
    <w:abstractNumId w:val="13"/>
  </w:num>
  <w:num w:numId="9">
    <w:abstractNumId w:val="12"/>
  </w:num>
  <w:num w:numId="10">
    <w:abstractNumId w:val="7"/>
  </w:num>
  <w:num w:numId="11">
    <w:abstractNumId w:val="6"/>
  </w:num>
  <w:num w:numId="12">
    <w:abstractNumId w:val="1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BC"/>
    <w:rsid w:val="000011EC"/>
    <w:rsid w:val="00003D3D"/>
    <w:rsid w:val="000157B4"/>
    <w:rsid w:val="00032147"/>
    <w:rsid w:val="000362A5"/>
    <w:rsid w:val="00043CAA"/>
    <w:rsid w:val="000512C7"/>
    <w:rsid w:val="00055A08"/>
    <w:rsid w:val="00075432"/>
    <w:rsid w:val="00084C62"/>
    <w:rsid w:val="000855A3"/>
    <w:rsid w:val="000968ED"/>
    <w:rsid w:val="000B23F5"/>
    <w:rsid w:val="000F5E56"/>
    <w:rsid w:val="001362EE"/>
    <w:rsid w:val="00156946"/>
    <w:rsid w:val="00157468"/>
    <w:rsid w:val="00160A5B"/>
    <w:rsid w:val="00162A9D"/>
    <w:rsid w:val="0016398B"/>
    <w:rsid w:val="001647D5"/>
    <w:rsid w:val="00164F30"/>
    <w:rsid w:val="00167C03"/>
    <w:rsid w:val="001832A6"/>
    <w:rsid w:val="0019018E"/>
    <w:rsid w:val="001B704D"/>
    <w:rsid w:val="001C6705"/>
    <w:rsid w:val="001D1244"/>
    <w:rsid w:val="001D4A9A"/>
    <w:rsid w:val="001D598D"/>
    <w:rsid w:val="001F05D5"/>
    <w:rsid w:val="001F6CE3"/>
    <w:rsid w:val="0021217E"/>
    <w:rsid w:val="002361E3"/>
    <w:rsid w:val="00236267"/>
    <w:rsid w:val="002634C4"/>
    <w:rsid w:val="00277396"/>
    <w:rsid w:val="0028589C"/>
    <w:rsid w:val="00291B14"/>
    <w:rsid w:val="002928D3"/>
    <w:rsid w:val="002A4880"/>
    <w:rsid w:val="002D36EA"/>
    <w:rsid w:val="002F1FE6"/>
    <w:rsid w:val="002F4E68"/>
    <w:rsid w:val="00312F7F"/>
    <w:rsid w:val="00325114"/>
    <w:rsid w:val="00335250"/>
    <w:rsid w:val="003354EE"/>
    <w:rsid w:val="003425DF"/>
    <w:rsid w:val="003450ED"/>
    <w:rsid w:val="003547D6"/>
    <w:rsid w:val="0035585B"/>
    <w:rsid w:val="00361450"/>
    <w:rsid w:val="003673CF"/>
    <w:rsid w:val="003743A6"/>
    <w:rsid w:val="003845C1"/>
    <w:rsid w:val="0038551B"/>
    <w:rsid w:val="00387BBA"/>
    <w:rsid w:val="00395835"/>
    <w:rsid w:val="00396A60"/>
    <w:rsid w:val="003A38A6"/>
    <w:rsid w:val="003A6F89"/>
    <w:rsid w:val="003B38C1"/>
    <w:rsid w:val="003B7369"/>
    <w:rsid w:val="003C7142"/>
    <w:rsid w:val="003D7236"/>
    <w:rsid w:val="003D7E2C"/>
    <w:rsid w:val="003E09B0"/>
    <w:rsid w:val="003F1D06"/>
    <w:rsid w:val="00402B43"/>
    <w:rsid w:val="00415C0C"/>
    <w:rsid w:val="0042348D"/>
    <w:rsid w:val="00423E3E"/>
    <w:rsid w:val="00427AF4"/>
    <w:rsid w:val="004403A9"/>
    <w:rsid w:val="004565B7"/>
    <w:rsid w:val="00460D36"/>
    <w:rsid w:val="004647DA"/>
    <w:rsid w:val="004708CD"/>
    <w:rsid w:val="00474062"/>
    <w:rsid w:val="00474745"/>
    <w:rsid w:val="00477D6B"/>
    <w:rsid w:val="004B35AE"/>
    <w:rsid w:val="005019FF"/>
    <w:rsid w:val="0053057A"/>
    <w:rsid w:val="00534564"/>
    <w:rsid w:val="00547E07"/>
    <w:rsid w:val="00560A29"/>
    <w:rsid w:val="00565172"/>
    <w:rsid w:val="00577173"/>
    <w:rsid w:val="005B7577"/>
    <w:rsid w:val="005C102F"/>
    <w:rsid w:val="005C44A1"/>
    <w:rsid w:val="005C6649"/>
    <w:rsid w:val="005F5E6D"/>
    <w:rsid w:val="00605827"/>
    <w:rsid w:val="00615BAC"/>
    <w:rsid w:val="00634EB1"/>
    <w:rsid w:val="00646050"/>
    <w:rsid w:val="00663C3E"/>
    <w:rsid w:val="00663D77"/>
    <w:rsid w:val="00664261"/>
    <w:rsid w:val="00666BE9"/>
    <w:rsid w:val="00670189"/>
    <w:rsid w:val="006713CA"/>
    <w:rsid w:val="00676C5C"/>
    <w:rsid w:val="00684A55"/>
    <w:rsid w:val="006928F1"/>
    <w:rsid w:val="006F1BFF"/>
    <w:rsid w:val="00721F92"/>
    <w:rsid w:val="00732C25"/>
    <w:rsid w:val="00737B6F"/>
    <w:rsid w:val="00764C4D"/>
    <w:rsid w:val="00772B22"/>
    <w:rsid w:val="00791E50"/>
    <w:rsid w:val="00791E6C"/>
    <w:rsid w:val="007B0CC3"/>
    <w:rsid w:val="007D1613"/>
    <w:rsid w:val="007E4C0E"/>
    <w:rsid w:val="007F6DA7"/>
    <w:rsid w:val="008568D4"/>
    <w:rsid w:val="00872CC2"/>
    <w:rsid w:val="00877303"/>
    <w:rsid w:val="008877E0"/>
    <w:rsid w:val="008A134B"/>
    <w:rsid w:val="008A4717"/>
    <w:rsid w:val="008B2CC1"/>
    <w:rsid w:val="008B60B2"/>
    <w:rsid w:val="008B61E8"/>
    <w:rsid w:val="008E37C9"/>
    <w:rsid w:val="008F2ADE"/>
    <w:rsid w:val="008F3452"/>
    <w:rsid w:val="0090731E"/>
    <w:rsid w:val="00916EE2"/>
    <w:rsid w:val="00935FB4"/>
    <w:rsid w:val="009437C0"/>
    <w:rsid w:val="009472BE"/>
    <w:rsid w:val="009516D9"/>
    <w:rsid w:val="00952D02"/>
    <w:rsid w:val="00955317"/>
    <w:rsid w:val="00957A87"/>
    <w:rsid w:val="00962E91"/>
    <w:rsid w:val="00966A22"/>
    <w:rsid w:val="0096722F"/>
    <w:rsid w:val="00975850"/>
    <w:rsid w:val="00980843"/>
    <w:rsid w:val="00991357"/>
    <w:rsid w:val="009A1373"/>
    <w:rsid w:val="009A7FD1"/>
    <w:rsid w:val="009B124A"/>
    <w:rsid w:val="009C4DA5"/>
    <w:rsid w:val="009C7DB0"/>
    <w:rsid w:val="009D117C"/>
    <w:rsid w:val="009D244E"/>
    <w:rsid w:val="009E2791"/>
    <w:rsid w:val="009E3F6F"/>
    <w:rsid w:val="009F0464"/>
    <w:rsid w:val="009F499F"/>
    <w:rsid w:val="009F6D87"/>
    <w:rsid w:val="00A03E7A"/>
    <w:rsid w:val="00A37342"/>
    <w:rsid w:val="00A42DAF"/>
    <w:rsid w:val="00A45BD8"/>
    <w:rsid w:val="00A6319D"/>
    <w:rsid w:val="00A72A39"/>
    <w:rsid w:val="00A869B7"/>
    <w:rsid w:val="00A949E7"/>
    <w:rsid w:val="00AA6588"/>
    <w:rsid w:val="00AB0588"/>
    <w:rsid w:val="00AB7DCF"/>
    <w:rsid w:val="00AC205C"/>
    <w:rsid w:val="00AF0A6B"/>
    <w:rsid w:val="00AF7E7E"/>
    <w:rsid w:val="00B05A69"/>
    <w:rsid w:val="00B10EA1"/>
    <w:rsid w:val="00B24555"/>
    <w:rsid w:val="00B9025F"/>
    <w:rsid w:val="00B9734B"/>
    <w:rsid w:val="00BA30E2"/>
    <w:rsid w:val="00BB459F"/>
    <w:rsid w:val="00BD1173"/>
    <w:rsid w:val="00C0065B"/>
    <w:rsid w:val="00C11BFE"/>
    <w:rsid w:val="00C5068F"/>
    <w:rsid w:val="00C66A02"/>
    <w:rsid w:val="00C74687"/>
    <w:rsid w:val="00C81A90"/>
    <w:rsid w:val="00C86D74"/>
    <w:rsid w:val="00CC09E4"/>
    <w:rsid w:val="00CD04F1"/>
    <w:rsid w:val="00CD59F2"/>
    <w:rsid w:val="00CD7095"/>
    <w:rsid w:val="00CF1E62"/>
    <w:rsid w:val="00D3124F"/>
    <w:rsid w:val="00D45252"/>
    <w:rsid w:val="00D51D8E"/>
    <w:rsid w:val="00D71B4D"/>
    <w:rsid w:val="00D7763C"/>
    <w:rsid w:val="00D841A5"/>
    <w:rsid w:val="00D84E8C"/>
    <w:rsid w:val="00D93D55"/>
    <w:rsid w:val="00D95112"/>
    <w:rsid w:val="00DB4971"/>
    <w:rsid w:val="00DB74BC"/>
    <w:rsid w:val="00DB7566"/>
    <w:rsid w:val="00DC6B9F"/>
    <w:rsid w:val="00DD076D"/>
    <w:rsid w:val="00DF366F"/>
    <w:rsid w:val="00E01F07"/>
    <w:rsid w:val="00E15015"/>
    <w:rsid w:val="00E228C8"/>
    <w:rsid w:val="00E335FE"/>
    <w:rsid w:val="00E351CC"/>
    <w:rsid w:val="00E675C4"/>
    <w:rsid w:val="00E67A4A"/>
    <w:rsid w:val="00E861A0"/>
    <w:rsid w:val="00E9593A"/>
    <w:rsid w:val="00EA11FA"/>
    <w:rsid w:val="00EA7D6E"/>
    <w:rsid w:val="00EC4E49"/>
    <w:rsid w:val="00ED77FB"/>
    <w:rsid w:val="00EE0B51"/>
    <w:rsid w:val="00EE45FA"/>
    <w:rsid w:val="00F160B2"/>
    <w:rsid w:val="00F3242B"/>
    <w:rsid w:val="00F66152"/>
    <w:rsid w:val="00F760EF"/>
    <w:rsid w:val="00F97F92"/>
    <w:rsid w:val="00FB6050"/>
    <w:rsid w:val="00FD2D13"/>
    <w:rsid w:val="00FD639F"/>
    <w:rsid w:val="00FE47F9"/>
    <w:rsid w:val="00FF0B12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9DA6201"/>
  <w15:docId w15:val="{277DFADE-5642-4289-A58D-5EB5AB4E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84C62"/>
    <w:rPr>
      <w:rFonts w:ascii="Segoe UI" w:eastAsia="SimSun" w:hAnsi="Segoe UI" w:cs="Segoe UI"/>
      <w:sz w:val="18"/>
      <w:szCs w:val="18"/>
      <w:lang w:val="fr-FR" w:eastAsia="zh-CN"/>
    </w:rPr>
  </w:style>
  <w:style w:type="paragraph" w:styleId="ListParagraph">
    <w:name w:val="List Paragraph"/>
    <w:basedOn w:val="Normal"/>
    <w:uiPriority w:val="1"/>
    <w:qFormat/>
    <w:rsid w:val="00AB7DCF"/>
    <w:pPr>
      <w:ind w:left="720"/>
      <w:contextualSpacing/>
    </w:pPr>
  </w:style>
  <w:style w:type="paragraph" w:customStyle="1" w:styleId="ParagraphNo">
    <w:name w:val="Paragraph No"/>
    <w:basedOn w:val="Normal"/>
    <w:rsid w:val="009472BE"/>
    <w:pPr>
      <w:widowControl w:val="0"/>
      <w:kinsoku w:val="0"/>
      <w:spacing w:before="240" w:after="240"/>
    </w:pPr>
    <w:rPr>
      <w:sz w:val="20"/>
    </w:rPr>
  </w:style>
  <w:style w:type="character" w:styleId="CommentReference">
    <w:name w:val="annotation reference"/>
    <w:basedOn w:val="DefaultParagraphFont"/>
    <w:uiPriority w:val="99"/>
    <w:unhideWhenUsed/>
    <w:rsid w:val="00791E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1E5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E5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91E50"/>
    <w:rPr>
      <w:rFonts w:ascii="Arial" w:eastAsia="SimSun" w:hAnsi="Arial" w:cs="Arial"/>
      <w:b/>
      <w:bCs/>
      <w:sz w:val="18"/>
      <w:lang w:eastAsia="zh-CN"/>
    </w:rPr>
  </w:style>
  <w:style w:type="character" w:styleId="Emphasis">
    <w:name w:val="Emphasis"/>
    <w:basedOn w:val="DefaultParagraphFont"/>
    <w:uiPriority w:val="20"/>
    <w:qFormat/>
    <w:rsid w:val="00395835"/>
    <w:rPr>
      <w:i/>
      <w:iCs/>
    </w:rPr>
  </w:style>
  <w:style w:type="paragraph" w:styleId="Title">
    <w:name w:val="Title"/>
    <w:basedOn w:val="Heading1"/>
    <w:next w:val="Normal"/>
    <w:link w:val="TitleChar"/>
    <w:qFormat/>
    <w:rsid w:val="00291B14"/>
    <w:pPr>
      <w:spacing w:before="0" w:after="480"/>
    </w:pPr>
    <w:rPr>
      <w:rFonts w:eastAsiaTheme="majorEastAsia" w:cstheme="majorBidi"/>
      <w:spacing w:val="-10"/>
      <w:kern w:val="28"/>
      <w:sz w:val="28"/>
      <w:szCs w:val="56"/>
      <w:lang w:val="fr-CH"/>
    </w:rPr>
  </w:style>
  <w:style w:type="character" w:customStyle="1" w:styleId="TitleChar">
    <w:name w:val="Title Char"/>
    <w:basedOn w:val="DefaultParagraphFont"/>
    <w:link w:val="Title"/>
    <w:rsid w:val="00291B14"/>
    <w:rPr>
      <w:rFonts w:ascii="Arial" w:eastAsiaTheme="majorEastAsia" w:hAnsi="Arial" w:cstheme="majorBidi"/>
      <w:b/>
      <w:bCs/>
      <w:caps/>
      <w:spacing w:val="-10"/>
      <w:kern w:val="28"/>
      <w:sz w:val="28"/>
      <w:szCs w:val="56"/>
      <w:lang w:val="fr-CH" w:eastAsia="zh-CN"/>
    </w:rPr>
  </w:style>
  <w:style w:type="character" w:styleId="Hyperlink">
    <w:name w:val="Hyperlink"/>
    <w:basedOn w:val="DefaultParagraphFont"/>
    <w:semiHidden/>
    <w:unhideWhenUsed/>
    <w:rsid w:val="00856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1281</Words>
  <Characters>6955</Characters>
  <Application>Microsoft Office Word</Application>
  <DocSecurity>0</DocSecurity>
  <Lines>137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CWS/9/12</vt:lpstr>
    </vt:vector>
  </TitlesOfParts>
  <Company>WIPO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CWS/9/12</dc:title>
  <dc:subject>Committee on WIPO Standards (CWS), 9th Session, November 1 to 5, 2021</dc:subject>
  <dc:creator>WIPO</dc:creator>
  <cp:keywords>FOR OFFICIAL USE ONLY</cp:keywords>
  <cp:lastModifiedBy>BERNARD Nadège</cp:lastModifiedBy>
  <cp:revision>49</cp:revision>
  <cp:lastPrinted>2020-09-10T14:25:00Z</cp:lastPrinted>
  <dcterms:created xsi:type="dcterms:W3CDTF">2021-09-29T13:55:00Z</dcterms:created>
  <dcterms:modified xsi:type="dcterms:W3CDTF">2021-10-01T07:03:00Z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cce84c5e-3e83-45b7-8fd6-243c5774f148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