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EA2" w:rsidRPr="0040540C" w:rsidRDefault="00257EA2" w:rsidP="00257EA2">
      <w:pPr>
        <w:spacing w:after="120"/>
        <w:jc w:val="right"/>
      </w:pPr>
      <w:r>
        <w:rPr>
          <w:noProof/>
          <w:lang w:val="en-US"/>
        </w:rPr>
        <w:drawing>
          <wp:inline distT="0" distB="0" distL="0" distR="0" wp14:anchorId="7BD0A040" wp14:editId="0DA0B283">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rsidR="00257EA2" w:rsidRDefault="00257EA2" w:rsidP="00257EA2">
      <w:pPr>
        <w:pBdr>
          <w:top w:val="single" w:sz="4" w:space="7" w:color="auto"/>
        </w:pBdr>
        <w:jc w:val="right"/>
        <w:rPr>
          <w:rFonts w:ascii="Arial Black" w:hAnsi="Arial Black"/>
          <w:caps/>
          <w:sz w:val="15"/>
        </w:rPr>
      </w:pPr>
      <w:r w:rsidRPr="00FB77FD">
        <w:rPr>
          <w:rFonts w:ascii="Arial Black" w:hAnsi="Arial Black"/>
          <w:caps/>
          <w:sz w:val="15"/>
        </w:rPr>
        <w:t>CWS/8</w:t>
      </w:r>
      <w:r>
        <w:rPr>
          <w:rFonts w:ascii="Arial Black" w:hAnsi="Arial Black"/>
          <w:caps/>
          <w:sz w:val="15"/>
        </w:rPr>
        <w:t>/</w:t>
      </w:r>
      <w:bookmarkStart w:id="0" w:name="Code"/>
      <w:r w:rsidR="00972DED">
        <w:rPr>
          <w:rFonts w:ascii="Arial Black" w:hAnsi="Arial Black"/>
          <w:caps/>
          <w:sz w:val="15"/>
        </w:rPr>
        <w:t>2</w:t>
      </w:r>
    </w:p>
    <w:bookmarkEnd w:id="0"/>
    <w:p w:rsidR="00257EA2" w:rsidRPr="0040540C" w:rsidRDefault="00257EA2" w:rsidP="00257EA2">
      <w:pPr>
        <w:jc w:val="right"/>
      </w:pPr>
      <w:r w:rsidRPr="0090731E">
        <w:rPr>
          <w:rFonts w:ascii="Arial Black" w:hAnsi="Arial Black"/>
          <w:caps/>
          <w:sz w:val="15"/>
        </w:rPr>
        <w:t>ORIGINAL</w:t>
      </w:r>
      <w:r>
        <w:rPr>
          <w:rFonts w:ascii="Arial Black" w:hAnsi="Arial Black"/>
          <w:caps/>
          <w:sz w:val="15"/>
        </w:rPr>
        <w:t> </w:t>
      </w:r>
      <w:r w:rsidRPr="0090731E">
        <w:rPr>
          <w:rFonts w:ascii="Arial Black" w:hAnsi="Arial Black"/>
          <w:caps/>
          <w:sz w:val="15"/>
        </w:rPr>
        <w:t>:</w:t>
      </w:r>
      <w:r>
        <w:rPr>
          <w:rFonts w:ascii="Arial Black" w:hAnsi="Arial Black"/>
          <w:caps/>
          <w:sz w:val="15"/>
        </w:rPr>
        <w:t xml:space="preserve"> </w:t>
      </w:r>
      <w:bookmarkStart w:id="1" w:name="Original"/>
      <w:r>
        <w:rPr>
          <w:rFonts w:ascii="Arial Black" w:hAnsi="Arial Black"/>
          <w:caps/>
          <w:sz w:val="15"/>
        </w:rPr>
        <w:t>anglais</w:t>
      </w:r>
    </w:p>
    <w:bookmarkEnd w:id="1"/>
    <w:p w:rsidR="00257EA2" w:rsidRPr="0040540C" w:rsidRDefault="00257EA2" w:rsidP="00257EA2">
      <w:pPr>
        <w:spacing w:after="1200"/>
        <w:jc w:val="right"/>
      </w:pPr>
      <w:r w:rsidRPr="0090731E">
        <w:rPr>
          <w:rFonts w:ascii="Arial Black" w:hAnsi="Arial Black"/>
          <w:caps/>
          <w:sz w:val="15"/>
        </w:rPr>
        <w:t>DATE</w:t>
      </w:r>
      <w:r>
        <w:rPr>
          <w:rFonts w:ascii="Arial Black" w:hAnsi="Arial Black"/>
          <w:caps/>
          <w:sz w:val="15"/>
        </w:rPr>
        <w:t> </w:t>
      </w:r>
      <w:r w:rsidRPr="0090731E">
        <w:rPr>
          <w:rFonts w:ascii="Arial Black" w:hAnsi="Arial Black"/>
          <w:caps/>
          <w:sz w:val="15"/>
        </w:rPr>
        <w:t>:</w:t>
      </w:r>
      <w:r>
        <w:rPr>
          <w:rFonts w:ascii="Arial Black" w:hAnsi="Arial Black"/>
          <w:caps/>
          <w:sz w:val="15"/>
        </w:rPr>
        <w:t xml:space="preserve"> </w:t>
      </w:r>
      <w:bookmarkStart w:id="2" w:name="Date"/>
      <w:r w:rsidR="00972DED">
        <w:rPr>
          <w:rFonts w:ascii="Arial Black" w:hAnsi="Arial Black"/>
          <w:caps/>
          <w:sz w:val="15"/>
        </w:rPr>
        <w:t>20</w:t>
      </w:r>
      <w:r>
        <w:rPr>
          <w:rFonts w:ascii="Arial Black" w:hAnsi="Arial Black"/>
          <w:caps/>
          <w:sz w:val="15"/>
        </w:rPr>
        <w:t> octobre 2020</w:t>
      </w:r>
    </w:p>
    <w:bookmarkEnd w:id="2"/>
    <w:p w:rsidR="00257EA2" w:rsidRPr="00257EA2" w:rsidRDefault="00257EA2" w:rsidP="00257EA2">
      <w:pPr>
        <w:pStyle w:val="Heading1"/>
        <w:spacing w:before="0" w:after="480"/>
        <w:rPr>
          <w:caps w:val="0"/>
        </w:rPr>
      </w:pPr>
      <w:r w:rsidRPr="00257EA2">
        <w:rPr>
          <w:caps w:val="0"/>
          <w:sz w:val="28"/>
        </w:rPr>
        <w:t>Comité des normes de l’OMPI (CWS)</w:t>
      </w:r>
    </w:p>
    <w:p w:rsidR="00257EA2" w:rsidRDefault="00257EA2" w:rsidP="00257EA2">
      <w:pPr>
        <w:outlineLvl w:val="1"/>
        <w:rPr>
          <w:b/>
          <w:sz w:val="24"/>
          <w:szCs w:val="24"/>
        </w:rPr>
      </w:pPr>
      <w:r>
        <w:rPr>
          <w:b/>
          <w:sz w:val="24"/>
          <w:szCs w:val="24"/>
        </w:rPr>
        <w:t>Huitième</w:t>
      </w:r>
      <w:r w:rsidRPr="00F957B0">
        <w:rPr>
          <w:b/>
          <w:sz w:val="24"/>
          <w:szCs w:val="24"/>
        </w:rPr>
        <w:t xml:space="preserve"> session</w:t>
      </w:r>
    </w:p>
    <w:p w:rsidR="00257EA2" w:rsidRPr="003845C1" w:rsidRDefault="00257EA2" w:rsidP="00257EA2">
      <w:pPr>
        <w:spacing w:after="720"/>
        <w:outlineLvl w:val="1"/>
        <w:rPr>
          <w:b/>
          <w:sz w:val="24"/>
          <w:szCs w:val="24"/>
        </w:rPr>
      </w:pPr>
      <w:r w:rsidRPr="00FB77FD">
        <w:rPr>
          <w:b/>
          <w:sz w:val="24"/>
          <w:szCs w:val="24"/>
        </w:rPr>
        <w:t>Genève, 3</w:t>
      </w:r>
      <w:r>
        <w:rPr>
          <w:b/>
          <w:sz w:val="24"/>
          <w:szCs w:val="24"/>
        </w:rPr>
        <w:t>0 novembre</w:t>
      </w:r>
      <w:r w:rsidRPr="00FB77FD">
        <w:rPr>
          <w:b/>
          <w:sz w:val="24"/>
          <w:szCs w:val="24"/>
        </w:rPr>
        <w:t xml:space="preserve"> – </w:t>
      </w:r>
      <w:r>
        <w:rPr>
          <w:b/>
          <w:sz w:val="24"/>
          <w:szCs w:val="24"/>
        </w:rPr>
        <w:t>4 décembre </w:t>
      </w:r>
      <w:r w:rsidRPr="00FB77FD">
        <w:rPr>
          <w:b/>
          <w:sz w:val="24"/>
          <w:szCs w:val="24"/>
        </w:rPr>
        <w:t>2020</w:t>
      </w:r>
    </w:p>
    <w:p w:rsidR="00257EA2" w:rsidRPr="00CF79F3" w:rsidRDefault="00EB077A" w:rsidP="00EB077A">
      <w:pPr>
        <w:spacing w:after="360"/>
        <w:rPr>
          <w:caps/>
          <w:sz w:val="24"/>
          <w:szCs w:val="24"/>
        </w:rPr>
      </w:pPr>
      <w:bookmarkStart w:id="3" w:name="TitleOfDoc"/>
      <w:r w:rsidRPr="00CF79F3">
        <w:rPr>
          <w:caps/>
          <w:sz w:val="24"/>
          <w:szCs w:val="24"/>
          <w:lang w:val="fr-FR"/>
        </w:rPr>
        <w:t xml:space="preserve">Proposition relative à une nouvelle norme sur les API </w:t>
      </w:r>
      <w:r w:rsidR="00A94898" w:rsidRPr="00CF79F3">
        <w:rPr>
          <w:caps/>
          <w:sz w:val="24"/>
          <w:szCs w:val="24"/>
          <w:lang w:val="fr-FR"/>
        </w:rPr>
        <w:t>W</w:t>
      </w:r>
      <w:r w:rsidRPr="00CF79F3">
        <w:rPr>
          <w:caps/>
          <w:sz w:val="24"/>
          <w:szCs w:val="24"/>
          <w:lang w:val="fr-FR"/>
        </w:rPr>
        <w:t>eb</w:t>
      </w:r>
    </w:p>
    <w:p w:rsidR="00972DED" w:rsidRDefault="00972DED" w:rsidP="005152BD">
      <w:pPr>
        <w:spacing w:after="1040"/>
        <w:rPr>
          <w:i/>
          <w:lang w:val="fr-FR"/>
        </w:rPr>
      </w:pPr>
      <w:bookmarkStart w:id="4" w:name="Prepared"/>
      <w:bookmarkEnd w:id="3"/>
      <w:bookmarkEnd w:id="4"/>
      <w:r w:rsidRPr="00986499">
        <w:rPr>
          <w:i/>
          <w:lang w:val="fr-FR"/>
        </w:rPr>
        <w:t xml:space="preserve">Document établi par le </w:t>
      </w:r>
      <w:r w:rsidR="00B9147C">
        <w:rPr>
          <w:i/>
          <w:lang w:val="fr-FR"/>
        </w:rPr>
        <w:t>Bureau</w:t>
      </w:r>
      <w:r w:rsidRPr="00986499">
        <w:rPr>
          <w:i/>
          <w:lang w:val="fr-FR"/>
        </w:rPr>
        <w:t xml:space="preserve"> international</w:t>
      </w:r>
    </w:p>
    <w:p w:rsidR="00D840AE" w:rsidRPr="00A94898" w:rsidRDefault="005152BD" w:rsidP="00A94898">
      <w:pPr>
        <w:pStyle w:val="Heading2"/>
      </w:pPr>
      <w:r w:rsidRPr="00A94898">
        <w:t>Introduction</w:t>
      </w:r>
    </w:p>
    <w:p w:rsidR="00D840AE" w:rsidRPr="00F26B62" w:rsidRDefault="00D840AE" w:rsidP="005152BD">
      <w:pPr>
        <w:pStyle w:val="ONUMFS"/>
        <w:rPr>
          <w:lang w:val="fr-FR"/>
        </w:rPr>
      </w:pPr>
      <w:r>
        <w:rPr>
          <w:lang w:val="fr-FR"/>
        </w:rPr>
        <w:t xml:space="preserve">À la </w:t>
      </w:r>
      <w:r w:rsidRPr="005152BD">
        <w:t>cinquième</w:t>
      </w:r>
      <w:r>
        <w:rPr>
          <w:lang w:val="fr-FR"/>
        </w:rPr>
        <w:t xml:space="preserve"> session du </w:t>
      </w:r>
      <w:r w:rsidR="002B4403">
        <w:rPr>
          <w:lang w:val="fr-FR"/>
        </w:rPr>
        <w:t>C</w:t>
      </w:r>
      <w:r>
        <w:rPr>
          <w:lang w:val="fr-FR"/>
        </w:rPr>
        <w:t xml:space="preserve">omité des normes de l’OMPI (CWS), qui s’est tenue du 29 mai au 2 juin 2017, </w:t>
      </w:r>
      <w:r w:rsidRPr="00D65FDB">
        <w:rPr>
          <w:lang w:val="fr-FR"/>
        </w:rPr>
        <w:t>il est ressorti que les services Web</w:t>
      </w:r>
      <w:r>
        <w:rPr>
          <w:lang w:val="fr-FR"/>
        </w:rPr>
        <w:t xml:space="preserve"> constituaient un domaine de normalisation important (voir le paragraphe 2 du document </w:t>
      </w:r>
      <w:r w:rsidRPr="00F26B62">
        <w:rPr>
          <w:lang w:val="fr-FR"/>
        </w:rPr>
        <w:t>CWS/5/15).</w:t>
      </w:r>
      <w:r>
        <w:rPr>
          <w:lang w:val="fr-FR"/>
        </w:rPr>
        <w:t xml:space="preserve">  Le CWS est convenu à cette réunion de créer la tâche n° 56 afin que </w:t>
      </w:r>
      <w:r w:rsidRPr="001C042D">
        <w:rPr>
          <w:lang w:val="fr-FR"/>
        </w:rPr>
        <w:t>l</w:t>
      </w:r>
      <w:r>
        <w:rPr>
          <w:lang w:val="fr-FR"/>
        </w:rPr>
        <w:t>’</w:t>
      </w:r>
      <w:r w:rsidR="00A05D69">
        <w:rPr>
          <w:lang w:val="fr-FR"/>
        </w:rPr>
        <w:t>Équipe</w:t>
      </w:r>
      <w:r w:rsidRPr="001C042D">
        <w:rPr>
          <w:lang w:val="fr-FR"/>
        </w:rPr>
        <w:t xml:space="preserve"> d</w:t>
      </w:r>
      <w:r>
        <w:rPr>
          <w:lang w:val="fr-FR"/>
        </w:rPr>
        <w:t>’</w:t>
      </w:r>
      <w:r w:rsidRPr="001C042D">
        <w:rPr>
          <w:lang w:val="fr-FR"/>
        </w:rPr>
        <w:t>experts chargée de la norme</w:t>
      </w:r>
      <w:r>
        <w:rPr>
          <w:lang w:val="fr-FR"/>
        </w:rPr>
        <w:t> </w:t>
      </w:r>
      <w:r w:rsidRPr="001C042D">
        <w:rPr>
          <w:lang w:val="fr-FR"/>
        </w:rPr>
        <w:t>XML4IP</w:t>
      </w:r>
      <w:r>
        <w:rPr>
          <w:lang w:val="fr-FR"/>
        </w:rPr>
        <w:t xml:space="preserve"> puisse élaborer ce projet de norme </w:t>
      </w:r>
      <w:r w:rsidRPr="00F26B62">
        <w:rPr>
          <w:lang w:val="fr-FR"/>
        </w:rPr>
        <w:t>(</w:t>
      </w:r>
      <w:r>
        <w:rPr>
          <w:lang w:val="fr-FR"/>
        </w:rPr>
        <w:t xml:space="preserve">voir le </w:t>
      </w:r>
      <w:r w:rsidRPr="00F26B62">
        <w:rPr>
          <w:lang w:val="fr-FR"/>
        </w:rPr>
        <w:t>paragraph</w:t>
      </w:r>
      <w:r>
        <w:rPr>
          <w:lang w:val="fr-FR"/>
        </w:rPr>
        <w:t>e </w:t>
      </w:r>
      <w:r w:rsidRPr="00F26B62">
        <w:rPr>
          <w:lang w:val="fr-FR"/>
        </w:rPr>
        <w:t xml:space="preserve">92 </w:t>
      </w:r>
      <w:r>
        <w:rPr>
          <w:lang w:val="fr-FR"/>
        </w:rPr>
        <w:t>du</w:t>
      </w:r>
      <w:r w:rsidRPr="00F26B62">
        <w:rPr>
          <w:lang w:val="fr-FR"/>
        </w:rPr>
        <w:t xml:space="preserve"> document CWS/5/22).</w:t>
      </w:r>
    </w:p>
    <w:p w:rsidR="00D840AE" w:rsidRDefault="00D840AE" w:rsidP="005152BD">
      <w:pPr>
        <w:pStyle w:val="ONUMFS"/>
        <w:rPr>
          <w:lang w:val="fr-FR"/>
        </w:rPr>
      </w:pPr>
      <w:r>
        <w:rPr>
          <w:lang w:val="fr-FR"/>
        </w:rPr>
        <w:t xml:space="preserve">À sa sixième session, tenue en octobre 2018, le CWS est convenu que le projet de norme intègre, à titre d’exemple, la spécification de deux modèles d’interface </w:t>
      </w:r>
      <w:r w:rsidRPr="00FB52D3">
        <w:rPr>
          <w:lang w:val="fr-FR"/>
        </w:rPr>
        <w:t>de programmation d</w:t>
      </w:r>
      <w:r>
        <w:rPr>
          <w:lang w:val="fr-FR"/>
        </w:rPr>
        <w:t>’</w:t>
      </w:r>
      <w:r w:rsidRPr="00FB52D3">
        <w:rPr>
          <w:lang w:val="fr-FR"/>
        </w:rPr>
        <w:t>applications (API)</w:t>
      </w:r>
      <w:r>
        <w:rPr>
          <w:lang w:val="fr-FR"/>
        </w:rPr>
        <w:t xml:space="preserve">.  Le premier de ces modèles devait être inspiré de l’une des quatre API développées par les </w:t>
      </w:r>
      <w:r w:rsidRPr="000E2236">
        <w:rPr>
          <w:lang w:val="fr-FR"/>
        </w:rPr>
        <w:t>offices de l</w:t>
      </w:r>
      <w:r>
        <w:rPr>
          <w:lang w:val="fr-FR"/>
        </w:rPr>
        <w:t>’</w:t>
      </w:r>
      <w:r w:rsidRPr="000E2236">
        <w:rPr>
          <w:lang w:val="fr-FR"/>
        </w:rPr>
        <w:t>IP5</w:t>
      </w:r>
      <w:r w:rsidRPr="00F26B62">
        <w:rPr>
          <w:rStyle w:val="FootnoteReference"/>
          <w:szCs w:val="22"/>
          <w:lang w:val="fr-FR"/>
        </w:rPr>
        <w:footnoteReference w:id="1"/>
      </w:r>
      <w:r>
        <w:rPr>
          <w:lang w:val="fr-FR"/>
        </w:rPr>
        <w:t xml:space="preserve"> aux fins du système de portail unique (OPD);  le second devait fournir un service Web permettant d’extraire les informations relatives aux </w:t>
      </w:r>
      <w:r w:rsidRPr="007E31C1">
        <w:rPr>
          <w:lang w:val="fr-FR"/>
        </w:rPr>
        <w:t xml:space="preserve">événements </w:t>
      </w:r>
      <w:r>
        <w:rPr>
          <w:lang w:val="fr-FR"/>
        </w:rPr>
        <w:t>qui ont une influence</w:t>
      </w:r>
      <w:r w:rsidRPr="007E31C1">
        <w:rPr>
          <w:lang w:val="fr-FR"/>
        </w:rPr>
        <w:t xml:space="preserve"> sur la situation juridique</w:t>
      </w:r>
      <w:r>
        <w:rPr>
          <w:lang w:val="fr-FR"/>
        </w:rPr>
        <w:t xml:space="preserve"> du brevet au sens de la norme ST.27 de l’OMPI.</w:t>
      </w:r>
    </w:p>
    <w:p w:rsidR="00D840AE" w:rsidRDefault="00D840AE" w:rsidP="005152BD">
      <w:pPr>
        <w:pStyle w:val="ONUMFS"/>
        <w:rPr>
          <w:lang w:val="fr-FR" w:eastAsia="en-US"/>
        </w:rPr>
      </w:pPr>
      <w:r>
        <w:rPr>
          <w:lang w:val="fr-FR" w:eastAsia="en-US"/>
        </w:rPr>
        <w:t xml:space="preserve">Lors de la réunion de </w:t>
      </w:r>
      <w:r w:rsidRPr="00A11454">
        <w:rPr>
          <w:lang w:val="fr-FR" w:eastAsia="en-US"/>
        </w:rPr>
        <w:t>l</w:t>
      </w:r>
      <w:r>
        <w:rPr>
          <w:lang w:val="fr-FR" w:eastAsia="en-US"/>
        </w:rPr>
        <w:t>’</w:t>
      </w:r>
      <w:r w:rsidR="00A05D69">
        <w:rPr>
          <w:lang w:val="fr-FR"/>
        </w:rPr>
        <w:t>Équipe</w:t>
      </w:r>
      <w:r w:rsidRPr="00A11454">
        <w:rPr>
          <w:lang w:val="fr-FR" w:eastAsia="en-US"/>
        </w:rPr>
        <w:t xml:space="preserve"> d</w:t>
      </w:r>
      <w:r>
        <w:rPr>
          <w:lang w:val="fr-FR" w:eastAsia="en-US"/>
        </w:rPr>
        <w:t>’</w:t>
      </w:r>
      <w:r w:rsidRPr="00A11454">
        <w:rPr>
          <w:lang w:val="fr-FR" w:eastAsia="en-US"/>
        </w:rPr>
        <w:t>experts chargée de la norme</w:t>
      </w:r>
      <w:r>
        <w:rPr>
          <w:lang w:val="fr-FR" w:eastAsia="en-US"/>
        </w:rPr>
        <w:t> </w:t>
      </w:r>
      <w:r w:rsidRPr="00A11454">
        <w:rPr>
          <w:lang w:val="fr-FR" w:eastAsia="en-US"/>
        </w:rPr>
        <w:t>XML4IP</w:t>
      </w:r>
      <w:r>
        <w:rPr>
          <w:lang w:val="fr-FR" w:eastAsia="en-US"/>
        </w:rPr>
        <w:t xml:space="preserve"> qui s’est tenue en mars 2019 à Séoul, en République de Corée, cette </w:t>
      </w:r>
      <w:r w:rsidR="00A05D69">
        <w:rPr>
          <w:lang w:val="fr-FR" w:eastAsia="en-US"/>
        </w:rPr>
        <w:t>équipe</w:t>
      </w:r>
      <w:r>
        <w:rPr>
          <w:lang w:val="fr-FR" w:eastAsia="en-US"/>
        </w:rPr>
        <w:t xml:space="preserve"> a décidé que la nouvelle norme sur les API ne relevait pas de son domaine de compétence, et elle a proposé la création d’une nouvelle </w:t>
      </w:r>
      <w:r w:rsidR="002B4403">
        <w:rPr>
          <w:lang w:val="fr-FR" w:eastAsia="en-US"/>
        </w:rPr>
        <w:t>é</w:t>
      </w:r>
      <w:r w:rsidR="00A05D69">
        <w:rPr>
          <w:lang w:val="fr-FR" w:eastAsia="en-US"/>
        </w:rPr>
        <w:t>quipe</w:t>
      </w:r>
      <w:r>
        <w:rPr>
          <w:lang w:val="fr-FR" w:eastAsia="en-US"/>
        </w:rPr>
        <w:t xml:space="preserve"> d’experts </w:t>
      </w:r>
      <w:r w:rsidR="002B4403">
        <w:rPr>
          <w:lang w:val="fr-FR" w:eastAsia="en-US"/>
        </w:rPr>
        <w:t xml:space="preserve">qui serait </w:t>
      </w:r>
      <w:r>
        <w:rPr>
          <w:lang w:val="fr-FR" w:eastAsia="en-US"/>
        </w:rPr>
        <w:t>chargée de recenser les pratiques en matière de création d’API dans le domaine de la propriété intellectuelle.</w:t>
      </w:r>
    </w:p>
    <w:p w:rsidR="00613B8C" w:rsidRDefault="00613B8C" w:rsidP="00613B8C">
      <w:pPr>
        <w:pStyle w:val="ONUMFS"/>
        <w:numPr>
          <w:ilvl w:val="0"/>
          <w:numId w:val="0"/>
        </w:numPr>
        <w:rPr>
          <w:lang w:val="fr-FR" w:eastAsia="en-US"/>
        </w:rPr>
      </w:pPr>
    </w:p>
    <w:p w:rsidR="00D840AE" w:rsidRDefault="00D840AE" w:rsidP="005152BD">
      <w:pPr>
        <w:pStyle w:val="ONUMFS"/>
        <w:rPr>
          <w:lang w:val="fr-FR"/>
        </w:rPr>
      </w:pPr>
      <w:r>
        <w:rPr>
          <w:lang w:val="fr-FR"/>
        </w:rPr>
        <w:lastRenderedPageBreak/>
        <w:t xml:space="preserve">À sa septième session tenue en juillet 2019, le CWS est convenu de réaffecter la tâche n° 56 à une </w:t>
      </w:r>
      <w:r w:rsidRPr="00A509B5">
        <w:rPr>
          <w:lang w:val="fr-FR"/>
        </w:rPr>
        <w:t xml:space="preserve">nouvelle </w:t>
      </w:r>
      <w:r w:rsidR="00A94898">
        <w:rPr>
          <w:lang w:val="fr-FR"/>
        </w:rPr>
        <w:t>é</w:t>
      </w:r>
      <w:r w:rsidR="00A05D69">
        <w:rPr>
          <w:lang w:val="fr-FR"/>
        </w:rPr>
        <w:t>quipe</w:t>
      </w:r>
      <w:r w:rsidRPr="00A509B5">
        <w:rPr>
          <w:lang w:val="fr-FR"/>
        </w:rPr>
        <w:t xml:space="preserve"> d</w:t>
      </w:r>
      <w:r>
        <w:rPr>
          <w:lang w:val="fr-FR"/>
        </w:rPr>
        <w:t>’</w:t>
      </w:r>
      <w:r w:rsidRPr="00A509B5">
        <w:rPr>
          <w:lang w:val="fr-FR"/>
        </w:rPr>
        <w:t>experts</w:t>
      </w:r>
      <w:r>
        <w:rPr>
          <w:lang w:val="fr-FR"/>
        </w:rPr>
        <w:t>, appelée “</w:t>
      </w:r>
      <w:r w:rsidR="00A05D69">
        <w:rPr>
          <w:lang w:val="fr-FR"/>
        </w:rPr>
        <w:t>Équipe</w:t>
      </w:r>
      <w:r w:rsidRPr="00A509B5">
        <w:rPr>
          <w:lang w:val="fr-FR"/>
        </w:rPr>
        <w:t xml:space="preserve"> d</w:t>
      </w:r>
      <w:r>
        <w:rPr>
          <w:lang w:val="fr-FR"/>
        </w:rPr>
        <w:t>’</w:t>
      </w:r>
      <w:r w:rsidRPr="00A509B5">
        <w:rPr>
          <w:lang w:val="fr-FR"/>
        </w:rPr>
        <w:t>expert</w:t>
      </w:r>
      <w:r>
        <w:rPr>
          <w:lang w:val="fr-FR"/>
        </w:rPr>
        <w:t xml:space="preserve">s chargée des API”, établie dans le but de gérer l’élaboration de la nouvelle norme </w:t>
      </w:r>
      <w:r w:rsidRPr="00F26B62">
        <w:rPr>
          <w:lang w:val="fr-FR"/>
        </w:rPr>
        <w:t>(</w:t>
      </w:r>
      <w:r>
        <w:rPr>
          <w:lang w:val="fr-FR"/>
        </w:rPr>
        <w:t xml:space="preserve">voir le </w:t>
      </w:r>
      <w:r w:rsidRPr="00F26B62">
        <w:rPr>
          <w:lang w:val="fr-FR"/>
        </w:rPr>
        <w:t>paragraph</w:t>
      </w:r>
      <w:r>
        <w:rPr>
          <w:lang w:val="fr-FR"/>
        </w:rPr>
        <w:t>e </w:t>
      </w:r>
      <w:r w:rsidRPr="00F26B62">
        <w:rPr>
          <w:lang w:val="fr-FR"/>
        </w:rPr>
        <w:t xml:space="preserve">51 </w:t>
      </w:r>
      <w:r>
        <w:rPr>
          <w:lang w:val="fr-FR"/>
        </w:rPr>
        <w:t>du</w:t>
      </w:r>
      <w:r w:rsidRPr="00F26B62">
        <w:rPr>
          <w:lang w:val="fr-FR"/>
        </w:rPr>
        <w:t xml:space="preserve"> document CWS/7/29). </w:t>
      </w:r>
      <w:r>
        <w:rPr>
          <w:lang w:val="fr-FR"/>
        </w:rPr>
        <w:t xml:space="preserve"> Il a donc </w:t>
      </w:r>
      <w:r w:rsidRPr="00A16A49">
        <w:rPr>
          <w:lang w:val="fr-FR"/>
        </w:rPr>
        <w:t xml:space="preserve">approuvé la </w:t>
      </w:r>
      <w:r>
        <w:rPr>
          <w:lang w:val="fr-FR"/>
        </w:rPr>
        <w:t xml:space="preserve">nouvelle </w:t>
      </w:r>
      <w:r w:rsidRPr="00A16A49">
        <w:rPr>
          <w:lang w:val="fr-FR"/>
        </w:rPr>
        <w:t>description de la tâche n°</w:t>
      </w:r>
      <w:r>
        <w:rPr>
          <w:lang w:val="fr-FR"/>
        </w:rPr>
        <w:t> </w:t>
      </w:r>
      <w:r w:rsidRPr="00A16A49">
        <w:rPr>
          <w:lang w:val="fr-FR"/>
        </w:rPr>
        <w:t xml:space="preserve">56, qui </w:t>
      </w:r>
      <w:r>
        <w:rPr>
          <w:lang w:val="fr-FR"/>
        </w:rPr>
        <w:t>est désormais la suivante</w:t>
      </w:r>
      <w:r w:rsidRPr="00A16A49">
        <w:rPr>
          <w:lang w:val="fr-FR"/>
        </w:rPr>
        <w:t xml:space="preserve"> </w:t>
      </w:r>
      <w:r w:rsidRPr="00F26B62">
        <w:rPr>
          <w:lang w:val="fr-FR"/>
        </w:rPr>
        <w:t>(</w:t>
      </w:r>
      <w:r>
        <w:rPr>
          <w:lang w:val="fr-FR"/>
        </w:rPr>
        <w:t>voir le</w:t>
      </w:r>
      <w:r w:rsidRPr="00F26B62">
        <w:rPr>
          <w:lang w:val="fr-FR"/>
        </w:rPr>
        <w:t xml:space="preserve"> paragraph</w:t>
      </w:r>
      <w:r>
        <w:rPr>
          <w:lang w:val="fr-FR"/>
        </w:rPr>
        <w:t>e </w:t>
      </w:r>
      <w:r w:rsidRPr="00F26B62">
        <w:rPr>
          <w:lang w:val="fr-FR"/>
        </w:rPr>
        <w:t xml:space="preserve">50 </w:t>
      </w:r>
      <w:r>
        <w:rPr>
          <w:lang w:val="fr-FR"/>
        </w:rPr>
        <w:t>du</w:t>
      </w:r>
      <w:r w:rsidRPr="00F26B62">
        <w:rPr>
          <w:lang w:val="fr-FR"/>
        </w:rPr>
        <w:t xml:space="preserve"> document CWS/7/29)</w:t>
      </w:r>
      <w:r>
        <w:rPr>
          <w:lang w:val="fr-FR"/>
        </w:rPr>
        <w:t> :</w:t>
      </w:r>
    </w:p>
    <w:p w:rsidR="00D840AE" w:rsidRDefault="00D840AE" w:rsidP="00A94898">
      <w:pPr>
        <w:spacing w:after="220"/>
        <w:ind w:left="1134"/>
        <w:rPr>
          <w:szCs w:val="22"/>
          <w:lang w:val="fr-FR"/>
        </w:rPr>
      </w:pPr>
      <w:r>
        <w:rPr>
          <w:szCs w:val="22"/>
          <w:lang w:val="fr-FR"/>
        </w:rPr>
        <w:t>“</w:t>
      </w:r>
      <w:r w:rsidRPr="00A16A49">
        <w:rPr>
          <w:szCs w:val="22"/>
          <w:lang w:val="fr-FR"/>
        </w:rPr>
        <w:t>Établir des recommandations concernant l</w:t>
      </w:r>
      <w:r>
        <w:rPr>
          <w:szCs w:val="22"/>
          <w:lang w:val="fr-FR"/>
        </w:rPr>
        <w:t>’</w:t>
      </w:r>
      <w:r w:rsidRPr="00A16A49">
        <w:rPr>
          <w:szCs w:val="22"/>
          <w:lang w:val="fr-FR"/>
        </w:rPr>
        <w:t>échange de données prenant en charge les communications de machine à machine en mettant l</w:t>
      </w:r>
      <w:r>
        <w:rPr>
          <w:szCs w:val="22"/>
          <w:lang w:val="fr-FR"/>
        </w:rPr>
        <w:t>’</w:t>
      </w:r>
      <w:r w:rsidRPr="00A16A49">
        <w:rPr>
          <w:szCs w:val="22"/>
          <w:lang w:val="fr-FR"/>
        </w:rPr>
        <w:t>accent sur</w:t>
      </w:r>
      <w:r>
        <w:rPr>
          <w:szCs w:val="22"/>
          <w:lang w:val="fr-FR"/>
        </w:rPr>
        <w:t> :</w:t>
      </w:r>
      <w:r w:rsidRPr="00A16A49">
        <w:rPr>
          <w:szCs w:val="22"/>
          <w:lang w:val="fr-FR"/>
        </w:rPr>
        <w:t xml:space="preserve"> i)</w:t>
      </w:r>
      <w:r>
        <w:rPr>
          <w:szCs w:val="22"/>
          <w:lang w:val="fr-FR"/>
        </w:rPr>
        <w:t> </w:t>
      </w:r>
      <w:r w:rsidRPr="00A16A49">
        <w:rPr>
          <w:szCs w:val="22"/>
          <w:lang w:val="fr-FR"/>
        </w:rPr>
        <w:t>la facilitation de la mise au point de services Web qui puissent accéder aux ressources relatives à la propriété intellectuelle</w:t>
      </w:r>
      <w:r>
        <w:rPr>
          <w:szCs w:val="22"/>
          <w:lang w:val="fr-FR"/>
        </w:rPr>
        <w:t>;</w:t>
      </w:r>
      <w:r w:rsidRPr="00A16A49">
        <w:rPr>
          <w:szCs w:val="22"/>
          <w:lang w:val="fr-FR"/>
        </w:rPr>
        <w:t xml:space="preserve"> </w:t>
      </w:r>
      <w:r>
        <w:rPr>
          <w:szCs w:val="22"/>
          <w:lang w:val="fr-FR"/>
        </w:rPr>
        <w:t xml:space="preserve"> </w:t>
      </w:r>
      <w:r w:rsidRPr="00A16A49">
        <w:rPr>
          <w:szCs w:val="22"/>
          <w:lang w:val="fr-FR"/>
        </w:rPr>
        <w:t>ii)</w:t>
      </w:r>
      <w:r>
        <w:rPr>
          <w:szCs w:val="22"/>
          <w:lang w:val="fr-FR"/>
        </w:rPr>
        <w:t> </w:t>
      </w:r>
      <w:r w:rsidRPr="00A16A49">
        <w:rPr>
          <w:szCs w:val="22"/>
          <w:lang w:val="fr-FR"/>
        </w:rPr>
        <w:t>la mise en place d</w:t>
      </w:r>
      <w:r>
        <w:rPr>
          <w:szCs w:val="22"/>
          <w:lang w:val="fr-FR"/>
        </w:rPr>
        <w:t>’</w:t>
      </w:r>
      <w:r w:rsidRPr="00A16A49">
        <w:rPr>
          <w:szCs w:val="22"/>
          <w:lang w:val="fr-FR"/>
        </w:rPr>
        <w:t>un vocabulaire commercial et de structures de données pertinentes</w:t>
      </w:r>
      <w:r>
        <w:rPr>
          <w:szCs w:val="22"/>
          <w:lang w:val="fr-FR"/>
        </w:rPr>
        <w:t>;</w:t>
      </w:r>
      <w:r w:rsidRPr="00A16A49">
        <w:rPr>
          <w:szCs w:val="22"/>
          <w:lang w:val="fr-FR"/>
        </w:rPr>
        <w:t xml:space="preserve"> </w:t>
      </w:r>
      <w:r>
        <w:rPr>
          <w:szCs w:val="22"/>
          <w:lang w:val="fr-FR"/>
        </w:rPr>
        <w:t xml:space="preserve"> </w:t>
      </w:r>
      <w:r w:rsidRPr="00A16A49">
        <w:rPr>
          <w:szCs w:val="22"/>
          <w:lang w:val="fr-FR"/>
        </w:rPr>
        <w:t>iii)</w:t>
      </w:r>
      <w:r>
        <w:rPr>
          <w:szCs w:val="22"/>
          <w:lang w:val="fr-FR"/>
        </w:rPr>
        <w:t> </w:t>
      </w:r>
      <w:r w:rsidRPr="00A16A49">
        <w:rPr>
          <w:szCs w:val="22"/>
          <w:lang w:val="fr-FR"/>
        </w:rPr>
        <w:t>les conventions de dénomination pour l</w:t>
      </w:r>
      <w:r>
        <w:rPr>
          <w:szCs w:val="22"/>
          <w:lang w:val="fr-FR"/>
        </w:rPr>
        <w:t>’</w:t>
      </w:r>
      <w:r w:rsidRPr="00A16A49">
        <w:rPr>
          <w:szCs w:val="22"/>
          <w:lang w:val="fr-FR"/>
        </w:rPr>
        <w:t>identificateur de ressources uniformes (URI);  et iv)</w:t>
      </w:r>
      <w:r>
        <w:rPr>
          <w:szCs w:val="22"/>
          <w:lang w:val="fr-FR"/>
        </w:rPr>
        <w:t> </w:t>
      </w:r>
      <w:r w:rsidRPr="00A16A49">
        <w:rPr>
          <w:szCs w:val="22"/>
          <w:lang w:val="fr-FR"/>
        </w:rPr>
        <w:t>la mise à disposition d</w:t>
      </w:r>
      <w:r>
        <w:rPr>
          <w:szCs w:val="22"/>
          <w:lang w:val="fr-FR"/>
        </w:rPr>
        <w:t>’</w:t>
      </w:r>
      <w:r w:rsidRPr="00A16A49">
        <w:rPr>
          <w:szCs w:val="22"/>
          <w:lang w:val="fr-FR"/>
        </w:rPr>
        <w:t>études de cas relatives à la mise en œuvre de services Web.</w:t>
      </w:r>
      <w:r>
        <w:rPr>
          <w:szCs w:val="22"/>
          <w:lang w:val="fr-FR"/>
        </w:rPr>
        <w:t>”</w:t>
      </w:r>
    </w:p>
    <w:p w:rsidR="00D840AE" w:rsidRPr="00F26B62" w:rsidRDefault="00D840AE" w:rsidP="005152BD">
      <w:pPr>
        <w:pStyle w:val="ONUMFS"/>
        <w:rPr>
          <w:lang w:val="fr-FR"/>
        </w:rPr>
      </w:pPr>
      <w:r>
        <w:rPr>
          <w:lang w:val="fr-FR"/>
        </w:rPr>
        <w:t>À sa septième session, le CWS a examiné une version provisoire du projet de norme sur les API présentée par l’</w:t>
      </w:r>
      <w:r w:rsidR="00A05D69">
        <w:rPr>
          <w:lang w:val="fr-FR"/>
        </w:rPr>
        <w:t>Équipe</w:t>
      </w:r>
      <w:r w:rsidRPr="00793DFC">
        <w:rPr>
          <w:lang w:val="fr-FR"/>
        </w:rPr>
        <w:t xml:space="preserve"> d</w:t>
      </w:r>
      <w:r>
        <w:rPr>
          <w:lang w:val="fr-FR"/>
        </w:rPr>
        <w:t>’</w:t>
      </w:r>
      <w:r w:rsidRPr="00793DFC">
        <w:rPr>
          <w:lang w:val="fr-FR"/>
        </w:rPr>
        <w:t>experts chargée des</w:t>
      </w:r>
      <w:r>
        <w:rPr>
          <w:lang w:val="fr-FR"/>
        </w:rPr>
        <w:t> </w:t>
      </w:r>
      <w:r w:rsidRPr="00793DFC">
        <w:rPr>
          <w:lang w:val="fr-FR"/>
        </w:rPr>
        <w:t>API</w:t>
      </w:r>
      <w:r>
        <w:rPr>
          <w:lang w:val="fr-FR"/>
        </w:rPr>
        <w:t xml:space="preserve">, et il a décidé que les améliorations suivantes devraient être apportées avant qu’une version finale ne puisse être proposée (voir les paragraphes 11 à 15 du document </w:t>
      </w:r>
      <w:r w:rsidRPr="00F26B62">
        <w:rPr>
          <w:lang w:val="fr-FR"/>
        </w:rPr>
        <w:t>CWS/7/4)</w:t>
      </w:r>
      <w:r>
        <w:rPr>
          <w:lang w:val="fr-FR"/>
        </w:rPr>
        <w:t> :</w:t>
      </w:r>
    </w:p>
    <w:p w:rsidR="00D840AE" w:rsidRPr="00F26B62" w:rsidRDefault="008C0EB3" w:rsidP="00A94898">
      <w:pPr>
        <w:pStyle w:val="ListParagraph"/>
        <w:numPr>
          <w:ilvl w:val="0"/>
          <w:numId w:val="29"/>
        </w:numPr>
        <w:ind w:left="1134" w:hanging="567"/>
        <w:rPr>
          <w:szCs w:val="22"/>
          <w:lang w:val="fr-FR"/>
        </w:rPr>
      </w:pPr>
      <w:r>
        <w:rPr>
          <w:szCs w:val="22"/>
          <w:lang w:val="fr-FR"/>
        </w:rPr>
        <w:t>f</w:t>
      </w:r>
      <w:r w:rsidR="00D840AE">
        <w:rPr>
          <w:szCs w:val="22"/>
          <w:lang w:val="fr-FR"/>
        </w:rPr>
        <w:t>ournir des exemples de réponse des API Web aux formats XML et JSON dans l’ensemble du texte principal;</w:t>
      </w:r>
    </w:p>
    <w:p w:rsidR="00D840AE" w:rsidRDefault="008C0EB3" w:rsidP="00A94898">
      <w:pPr>
        <w:pStyle w:val="ListParagraph"/>
        <w:numPr>
          <w:ilvl w:val="0"/>
          <w:numId w:val="29"/>
        </w:numPr>
        <w:ind w:left="1134" w:hanging="567"/>
        <w:rPr>
          <w:szCs w:val="22"/>
          <w:lang w:val="fr-FR"/>
        </w:rPr>
      </w:pPr>
      <w:r>
        <w:rPr>
          <w:szCs w:val="22"/>
          <w:lang w:val="fr-FR"/>
        </w:rPr>
        <w:t>r</w:t>
      </w:r>
      <w:r w:rsidR="00D840AE">
        <w:rPr>
          <w:szCs w:val="22"/>
          <w:lang w:val="fr-FR"/>
        </w:rPr>
        <w:t>ecommander dans le texte principal de privilégier une architecture RESTful lors de la conception de services Web;</w:t>
      </w:r>
    </w:p>
    <w:p w:rsidR="00D840AE" w:rsidRDefault="008C0EB3" w:rsidP="00A94898">
      <w:pPr>
        <w:pStyle w:val="ListParagraph"/>
        <w:numPr>
          <w:ilvl w:val="0"/>
          <w:numId w:val="29"/>
        </w:numPr>
        <w:ind w:left="1134" w:hanging="567"/>
        <w:rPr>
          <w:szCs w:val="22"/>
          <w:lang w:val="fr-FR"/>
        </w:rPr>
      </w:pPr>
      <w:r>
        <w:rPr>
          <w:szCs w:val="22"/>
          <w:lang w:val="fr-FR"/>
        </w:rPr>
        <w:t>a</w:t>
      </w:r>
      <w:r w:rsidR="00B46AE6">
        <w:rPr>
          <w:szCs w:val="22"/>
          <w:lang w:val="fr-FR"/>
        </w:rPr>
        <w:t>chever l’a</w:t>
      </w:r>
      <w:r w:rsidR="00D840AE">
        <w:rPr>
          <w:szCs w:val="22"/>
          <w:lang w:val="fr-FR"/>
        </w:rPr>
        <w:t>nnexe I une fois que le CWS aura accepté la nouvelle méthode de définition des niveaux de conformité et que les règles de conception seront stables;</w:t>
      </w:r>
    </w:p>
    <w:p w:rsidR="00D840AE" w:rsidRDefault="008C0EB3" w:rsidP="00A94898">
      <w:pPr>
        <w:pStyle w:val="ListParagraph"/>
        <w:numPr>
          <w:ilvl w:val="0"/>
          <w:numId w:val="29"/>
        </w:numPr>
        <w:ind w:left="1134" w:hanging="567"/>
        <w:rPr>
          <w:szCs w:val="22"/>
          <w:lang w:val="fr-FR"/>
        </w:rPr>
      </w:pPr>
      <w:r>
        <w:rPr>
          <w:szCs w:val="22"/>
          <w:lang w:val="fr-FR"/>
        </w:rPr>
        <w:t>a</w:t>
      </w:r>
      <w:r w:rsidR="00D840AE">
        <w:rPr>
          <w:szCs w:val="22"/>
          <w:lang w:val="fr-FR"/>
        </w:rPr>
        <w:t>chever l’</w:t>
      </w:r>
      <w:r w:rsidR="00B46AE6">
        <w:rPr>
          <w:szCs w:val="22"/>
          <w:lang w:val="fr-FR"/>
        </w:rPr>
        <w:t>annexe</w:t>
      </w:r>
      <w:r w:rsidR="00D840AE">
        <w:rPr>
          <w:szCs w:val="22"/>
          <w:lang w:val="fr-FR"/>
        </w:rPr>
        <w:t xml:space="preserve"> II, qui contient les exemples de </w:t>
      </w:r>
      <w:r w:rsidR="00D840AE" w:rsidRPr="00157CB6">
        <w:rPr>
          <w:szCs w:val="22"/>
          <w:lang w:val="fr-FR"/>
        </w:rPr>
        <w:t xml:space="preserve">vocabulaire commercial et </w:t>
      </w:r>
      <w:r w:rsidR="00D840AE">
        <w:rPr>
          <w:szCs w:val="22"/>
          <w:lang w:val="fr-FR"/>
        </w:rPr>
        <w:t>technique pour les API RESTful;</w:t>
      </w:r>
    </w:p>
    <w:p w:rsidR="00D840AE" w:rsidRDefault="008C0EB3" w:rsidP="00A94898">
      <w:pPr>
        <w:pStyle w:val="ListParagraph"/>
        <w:numPr>
          <w:ilvl w:val="0"/>
          <w:numId w:val="29"/>
        </w:numPr>
        <w:ind w:left="1134" w:hanging="567"/>
        <w:rPr>
          <w:szCs w:val="22"/>
          <w:lang w:val="fr-FR"/>
        </w:rPr>
      </w:pPr>
      <w:r>
        <w:rPr>
          <w:szCs w:val="22"/>
          <w:lang w:val="fr-FR"/>
        </w:rPr>
        <w:t>a</w:t>
      </w:r>
      <w:r w:rsidR="00D840AE">
        <w:rPr>
          <w:szCs w:val="22"/>
          <w:lang w:val="fr-FR"/>
        </w:rPr>
        <w:t>chever ou supprimer l’</w:t>
      </w:r>
      <w:r w:rsidR="00B46AE6">
        <w:rPr>
          <w:szCs w:val="22"/>
          <w:lang w:val="fr-FR"/>
        </w:rPr>
        <w:t>annexe</w:t>
      </w:r>
      <w:r w:rsidR="00D840AE">
        <w:rPr>
          <w:szCs w:val="22"/>
          <w:lang w:val="fr-FR"/>
        </w:rPr>
        <w:t> III, qui contient les exemples de vocabulaire pour les API SOAP;</w:t>
      </w:r>
    </w:p>
    <w:p w:rsidR="00D840AE" w:rsidRDefault="008C0EB3" w:rsidP="00A94898">
      <w:pPr>
        <w:pStyle w:val="ListParagraph"/>
        <w:numPr>
          <w:ilvl w:val="0"/>
          <w:numId w:val="29"/>
        </w:numPr>
        <w:ind w:left="1134" w:hanging="567"/>
        <w:rPr>
          <w:szCs w:val="22"/>
          <w:lang w:val="fr-FR"/>
        </w:rPr>
      </w:pPr>
      <w:r>
        <w:rPr>
          <w:szCs w:val="22"/>
          <w:lang w:val="fr-FR"/>
        </w:rPr>
        <w:t>a</w:t>
      </w:r>
      <w:r w:rsidR="00D840AE">
        <w:rPr>
          <w:szCs w:val="22"/>
          <w:lang w:val="fr-FR"/>
        </w:rPr>
        <w:t>chever les deux modèles fournis à titre d’exemple dans l’</w:t>
      </w:r>
      <w:r w:rsidR="00B46AE6">
        <w:rPr>
          <w:szCs w:val="22"/>
          <w:lang w:val="fr-FR"/>
        </w:rPr>
        <w:t>annexe</w:t>
      </w:r>
      <w:r w:rsidR="00D840AE">
        <w:rPr>
          <w:szCs w:val="22"/>
          <w:lang w:val="fr-FR"/>
        </w:rPr>
        <w:t> IV et choisir l’exemple qui fera l’objet de l’</w:t>
      </w:r>
      <w:r w:rsidR="00B46AE6">
        <w:rPr>
          <w:szCs w:val="22"/>
          <w:lang w:val="fr-FR"/>
        </w:rPr>
        <w:t>annexe</w:t>
      </w:r>
      <w:r w:rsidR="00D840AE">
        <w:rPr>
          <w:szCs w:val="22"/>
          <w:lang w:val="fr-FR"/>
        </w:rPr>
        <w:t> V;  et</w:t>
      </w:r>
    </w:p>
    <w:p w:rsidR="00D840AE" w:rsidRPr="00F26B62" w:rsidRDefault="008C0EB3" w:rsidP="00A94898">
      <w:pPr>
        <w:pStyle w:val="ListParagraph"/>
        <w:numPr>
          <w:ilvl w:val="0"/>
          <w:numId w:val="29"/>
        </w:numPr>
        <w:spacing w:after="220"/>
        <w:ind w:left="1134" w:hanging="567"/>
        <w:rPr>
          <w:szCs w:val="22"/>
          <w:lang w:val="fr-FR"/>
        </w:rPr>
      </w:pPr>
      <w:r>
        <w:rPr>
          <w:szCs w:val="22"/>
          <w:lang w:val="fr-FR"/>
        </w:rPr>
        <w:t>é</w:t>
      </w:r>
      <w:r w:rsidR="00D840AE">
        <w:rPr>
          <w:szCs w:val="22"/>
          <w:lang w:val="fr-FR"/>
        </w:rPr>
        <w:t xml:space="preserve">tablir les critères permettant de déterminer </w:t>
      </w:r>
      <w:r w:rsidR="00D840AE" w:rsidRPr="00171A82">
        <w:rPr>
          <w:szCs w:val="22"/>
          <w:lang w:val="fr-FR"/>
        </w:rPr>
        <w:t>s</w:t>
      </w:r>
      <w:r w:rsidR="00D840AE">
        <w:rPr>
          <w:szCs w:val="22"/>
          <w:lang w:val="fr-FR"/>
        </w:rPr>
        <w:t>’</w:t>
      </w:r>
      <w:r w:rsidR="00D840AE" w:rsidRPr="00171A82">
        <w:rPr>
          <w:szCs w:val="22"/>
          <w:lang w:val="fr-FR"/>
        </w:rPr>
        <w:t xml:space="preserve">il convient de </w:t>
      </w:r>
      <w:r w:rsidR="00D840AE">
        <w:rPr>
          <w:szCs w:val="22"/>
          <w:lang w:val="fr-FR"/>
        </w:rPr>
        <w:t>créer</w:t>
      </w:r>
      <w:r w:rsidR="00D840AE" w:rsidRPr="00171A82">
        <w:rPr>
          <w:szCs w:val="22"/>
          <w:lang w:val="fr-FR"/>
        </w:rPr>
        <w:t xml:space="preserve"> d</w:t>
      </w:r>
      <w:r w:rsidR="00D840AE">
        <w:rPr>
          <w:szCs w:val="22"/>
          <w:lang w:val="fr-FR"/>
        </w:rPr>
        <w:t>’</w:t>
      </w:r>
      <w:r w:rsidR="00D840AE" w:rsidRPr="00171A82">
        <w:rPr>
          <w:szCs w:val="22"/>
          <w:lang w:val="fr-FR"/>
        </w:rPr>
        <w:t>abord le contrat (</w:t>
      </w:r>
      <w:r w:rsidR="00D840AE">
        <w:rPr>
          <w:szCs w:val="22"/>
          <w:lang w:val="fr-FR"/>
        </w:rPr>
        <w:t xml:space="preserve">les </w:t>
      </w:r>
      <w:r w:rsidR="00D840AE" w:rsidRPr="00171A82">
        <w:rPr>
          <w:szCs w:val="22"/>
          <w:lang w:val="fr-FR"/>
        </w:rPr>
        <w:t>spécification</w:t>
      </w:r>
      <w:r w:rsidR="00D840AE">
        <w:rPr>
          <w:szCs w:val="22"/>
          <w:lang w:val="fr-FR"/>
        </w:rPr>
        <w:t>s</w:t>
      </w:r>
      <w:r w:rsidR="00D840AE" w:rsidRPr="00171A82">
        <w:rPr>
          <w:szCs w:val="22"/>
          <w:lang w:val="fr-FR"/>
        </w:rPr>
        <w:t>) ou</w:t>
      </w:r>
      <w:r w:rsidR="00D840AE">
        <w:rPr>
          <w:szCs w:val="22"/>
          <w:lang w:val="fr-FR"/>
        </w:rPr>
        <w:t xml:space="preserve"> </w:t>
      </w:r>
      <w:r w:rsidR="00D840AE" w:rsidRPr="00171A82">
        <w:rPr>
          <w:szCs w:val="22"/>
          <w:lang w:val="fr-FR"/>
        </w:rPr>
        <w:t>le code</w:t>
      </w:r>
      <w:r w:rsidR="00D840AE">
        <w:rPr>
          <w:szCs w:val="22"/>
          <w:lang w:val="fr-FR"/>
        </w:rPr>
        <w:t xml:space="preserve"> lors du développement des API, et si ces éléments doivent faire partie de la norme elle</w:t>
      </w:r>
      <w:r w:rsidR="00A94898">
        <w:rPr>
          <w:szCs w:val="22"/>
          <w:lang w:val="fr-FR"/>
        </w:rPr>
        <w:noBreakHyphen/>
      </w:r>
      <w:r w:rsidR="00D840AE">
        <w:rPr>
          <w:szCs w:val="22"/>
          <w:lang w:val="fr-FR"/>
        </w:rPr>
        <w:t>même.</w:t>
      </w:r>
    </w:p>
    <w:p w:rsidR="00D840AE" w:rsidRDefault="00D840AE" w:rsidP="00D840AE">
      <w:pPr>
        <w:spacing w:after="220"/>
        <w:rPr>
          <w:szCs w:val="22"/>
          <w:lang w:val="fr-FR"/>
        </w:rPr>
      </w:pPr>
      <w:r w:rsidRPr="003548BC">
        <w:rPr>
          <w:szCs w:val="22"/>
          <w:lang w:val="fr-FR"/>
        </w:rPr>
        <w:t>En outre, le</w:t>
      </w:r>
      <w:r>
        <w:rPr>
          <w:szCs w:val="22"/>
          <w:lang w:val="fr-FR"/>
        </w:rPr>
        <w:t> </w:t>
      </w:r>
      <w:r w:rsidRPr="003548BC">
        <w:rPr>
          <w:szCs w:val="22"/>
          <w:lang w:val="fr-FR"/>
        </w:rPr>
        <w:t xml:space="preserve">CWS a demandé à </w:t>
      </w:r>
      <w:r w:rsidRPr="003548BC">
        <w:rPr>
          <w:lang w:val="fr-FR"/>
        </w:rPr>
        <w:t>l</w:t>
      </w:r>
      <w:r>
        <w:rPr>
          <w:lang w:val="fr-FR"/>
        </w:rPr>
        <w:t>’</w:t>
      </w:r>
      <w:r w:rsidR="00B46AE6">
        <w:rPr>
          <w:lang w:val="fr-FR"/>
        </w:rPr>
        <w:t>é</w:t>
      </w:r>
      <w:r w:rsidR="00A05D69">
        <w:rPr>
          <w:lang w:val="fr-FR"/>
        </w:rPr>
        <w:t>quipe</w:t>
      </w:r>
      <w:r w:rsidRPr="003548BC">
        <w:rPr>
          <w:szCs w:val="22"/>
          <w:lang w:val="fr-FR"/>
        </w:rPr>
        <w:t xml:space="preserve"> d</w:t>
      </w:r>
      <w:r>
        <w:rPr>
          <w:szCs w:val="22"/>
          <w:lang w:val="fr-FR"/>
        </w:rPr>
        <w:t>’</w:t>
      </w:r>
      <w:r w:rsidRPr="003548BC">
        <w:rPr>
          <w:szCs w:val="22"/>
          <w:lang w:val="fr-FR"/>
        </w:rPr>
        <w:t xml:space="preserve">experts de lui présenter </w:t>
      </w:r>
      <w:r>
        <w:rPr>
          <w:lang w:val="fr-FR"/>
        </w:rPr>
        <w:t>la</w:t>
      </w:r>
      <w:r w:rsidRPr="003548BC">
        <w:rPr>
          <w:lang w:val="fr-FR"/>
        </w:rPr>
        <w:t xml:space="preserve"> </w:t>
      </w:r>
      <w:r>
        <w:rPr>
          <w:lang w:val="fr-FR"/>
        </w:rPr>
        <w:t>version</w:t>
      </w:r>
      <w:r w:rsidRPr="003548BC">
        <w:rPr>
          <w:lang w:val="fr-FR"/>
        </w:rPr>
        <w:t xml:space="preserve"> finale du nouveau projet de norme</w:t>
      </w:r>
      <w:r w:rsidRPr="003548BC">
        <w:rPr>
          <w:szCs w:val="22"/>
          <w:lang w:val="fr-FR"/>
        </w:rPr>
        <w:t xml:space="preserve"> pour examen à sa huit</w:t>
      </w:r>
      <w:r>
        <w:rPr>
          <w:szCs w:val="22"/>
          <w:lang w:val="fr-FR"/>
        </w:rPr>
        <w:t>ième session</w:t>
      </w:r>
      <w:r w:rsidRPr="003548BC">
        <w:rPr>
          <w:szCs w:val="22"/>
          <w:lang w:val="fr-FR"/>
        </w:rPr>
        <w:t xml:space="preserve"> (voir le paragraphe</w:t>
      </w:r>
      <w:r>
        <w:rPr>
          <w:szCs w:val="22"/>
          <w:lang w:val="fr-FR"/>
        </w:rPr>
        <w:t> </w:t>
      </w:r>
      <w:r w:rsidRPr="003548BC">
        <w:rPr>
          <w:szCs w:val="22"/>
          <w:lang w:val="fr-FR"/>
        </w:rPr>
        <w:t>53 du document CWS/7/29).</w:t>
      </w:r>
    </w:p>
    <w:p w:rsidR="00D840AE" w:rsidRDefault="00D840AE" w:rsidP="005152BD">
      <w:pPr>
        <w:pStyle w:val="ONUMFS"/>
        <w:rPr>
          <w:lang w:val="fr-FR"/>
        </w:rPr>
      </w:pPr>
      <w:r>
        <w:rPr>
          <w:lang w:val="fr-FR"/>
        </w:rPr>
        <w:t>L’</w:t>
      </w:r>
      <w:r w:rsidRPr="00510D46">
        <w:rPr>
          <w:lang w:val="fr-FR"/>
        </w:rPr>
        <w:t>Office de la propriété intellectuelle du Canada (OPIC)</w:t>
      </w:r>
      <w:r>
        <w:rPr>
          <w:lang w:val="fr-FR"/>
        </w:rPr>
        <w:t xml:space="preserve"> et </w:t>
      </w:r>
      <w:r w:rsidRPr="00502510">
        <w:rPr>
          <w:lang w:val="fr-FR"/>
        </w:rPr>
        <w:t>l</w:t>
      </w:r>
      <w:r>
        <w:rPr>
          <w:lang w:val="fr-FR"/>
        </w:rPr>
        <w:t>’</w:t>
      </w:r>
      <w:r w:rsidRPr="00502510">
        <w:rPr>
          <w:lang w:val="fr-FR"/>
        </w:rPr>
        <w:t xml:space="preserve">Office de la propriété intellectuelle du </w:t>
      </w:r>
      <w:r>
        <w:rPr>
          <w:lang w:val="fr-FR"/>
        </w:rPr>
        <w:t>Royaume</w:t>
      </w:r>
      <w:r w:rsidR="00A94898">
        <w:rPr>
          <w:lang w:val="fr-FR"/>
        </w:rPr>
        <w:noBreakHyphen/>
      </w:r>
      <w:r>
        <w:rPr>
          <w:lang w:val="fr-FR"/>
        </w:rPr>
        <w:t>Uni (UK IPO) ont été nommés coresponsables de la nouvelle</w:t>
      </w:r>
      <w:r w:rsidRPr="00395018">
        <w:t xml:space="preserve"> </w:t>
      </w:r>
      <w:r w:rsidR="00A05D69">
        <w:rPr>
          <w:lang w:val="fr-FR"/>
        </w:rPr>
        <w:t>Équipe</w:t>
      </w:r>
      <w:r w:rsidRPr="00502510">
        <w:rPr>
          <w:lang w:val="fr-FR"/>
        </w:rPr>
        <w:t xml:space="preserve"> d</w:t>
      </w:r>
      <w:r>
        <w:rPr>
          <w:lang w:val="fr-FR"/>
        </w:rPr>
        <w:t>’</w:t>
      </w:r>
      <w:r w:rsidRPr="00502510">
        <w:rPr>
          <w:lang w:val="fr-FR"/>
        </w:rPr>
        <w:t>experts chargée des</w:t>
      </w:r>
      <w:r>
        <w:rPr>
          <w:lang w:val="fr-FR"/>
        </w:rPr>
        <w:t> </w:t>
      </w:r>
      <w:r w:rsidRPr="00502510">
        <w:rPr>
          <w:lang w:val="fr-FR"/>
        </w:rPr>
        <w:t>API</w:t>
      </w:r>
      <w:r>
        <w:rPr>
          <w:lang w:val="fr-FR"/>
        </w:rPr>
        <w:t xml:space="preserve">.  Cette </w:t>
      </w:r>
      <w:r w:rsidR="00A05D69">
        <w:rPr>
          <w:lang w:val="fr-FR"/>
        </w:rPr>
        <w:t>équipe</w:t>
      </w:r>
      <w:r>
        <w:rPr>
          <w:lang w:val="fr-FR"/>
        </w:rPr>
        <w:t>, qui compte une cinquantaine de participants, s’est réunie en ligne à six reprises depuis sa création pour examiner le projet de nouvelle norme et proposer des améliorations.  À la suite des débats menés sur le wiki et dans les réunions en ligne, plusieurs modifications ont été apportées au projet;  elles sont examinées plus en détail ci</w:t>
      </w:r>
      <w:r w:rsidR="00A94898">
        <w:rPr>
          <w:lang w:val="fr-FR"/>
        </w:rPr>
        <w:noBreakHyphen/>
      </w:r>
      <w:r>
        <w:rPr>
          <w:lang w:val="fr-FR"/>
        </w:rPr>
        <w:t xml:space="preserve">dessous aux paragraphes 12, 13 et 14.  Le présent document a été rédigé par le </w:t>
      </w:r>
      <w:r w:rsidR="00B9147C">
        <w:rPr>
          <w:lang w:val="fr-FR"/>
        </w:rPr>
        <w:t>Bureau</w:t>
      </w:r>
      <w:r>
        <w:rPr>
          <w:lang w:val="fr-FR"/>
        </w:rPr>
        <w:t xml:space="preserve"> international en collaboration étroite avec les coresponsables de l’</w:t>
      </w:r>
      <w:r w:rsidR="00A05D69">
        <w:rPr>
          <w:lang w:val="fr-FR"/>
        </w:rPr>
        <w:t>Équipe</w:t>
      </w:r>
      <w:r w:rsidRPr="00502510">
        <w:rPr>
          <w:lang w:val="fr-FR"/>
        </w:rPr>
        <w:t xml:space="preserve"> d</w:t>
      </w:r>
      <w:r>
        <w:rPr>
          <w:lang w:val="fr-FR"/>
        </w:rPr>
        <w:t>’</w:t>
      </w:r>
      <w:r w:rsidRPr="00502510">
        <w:rPr>
          <w:lang w:val="fr-FR"/>
        </w:rPr>
        <w:t>experts chargée des</w:t>
      </w:r>
      <w:r>
        <w:rPr>
          <w:lang w:val="fr-FR"/>
        </w:rPr>
        <w:t> </w:t>
      </w:r>
      <w:r w:rsidRPr="00502510">
        <w:rPr>
          <w:lang w:val="fr-FR"/>
        </w:rPr>
        <w:t>API</w:t>
      </w:r>
      <w:r>
        <w:rPr>
          <w:lang w:val="fr-FR"/>
        </w:rPr>
        <w:t>.</w:t>
      </w:r>
    </w:p>
    <w:p w:rsidR="00613B8C" w:rsidRDefault="00613B8C" w:rsidP="00613B8C">
      <w:pPr>
        <w:pStyle w:val="ONUMFS"/>
        <w:numPr>
          <w:ilvl w:val="0"/>
          <w:numId w:val="0"/>
        </w:numPr>
        <w:rPr>
          <w:lang w:val="fr-FR"/>
        </w:rPr>
      </w:pPr>
    </w:p>
    <w:p w:rsidR="00613B8C" w:rsidRPr="00F26B62" w:rsidRDefault="00613B8C" w:rsidP="00613B8C">
      <w:pPr>
        <w:pStyle w:val="ONUMFS"/>
        <w:numPr>
          <w:ilvl w:val="0"/>
          <w:numId w:val="0"/>
        </w:numPr>
        <w:rPr>
          <w:lang w:val="fr-FR"/>
        </w:rPr>
      </w:pPr>
    </w:p>
    <w:p w:rsidR="00D840AE" w:rsidRPr="00F26B62" w:rsidRDefault="00F5672B" w:rsidP="00A94898">
      <w:pPr>
        <w:pStyle w:val="Heading2"/>
        <w:rPr>
          <w:lang w:val="fr-FR"/>
        </w:rPr>
      </w:pPr>
      <w:r w:rsidRPr="00F26B62">
        <w:rPr>
          <w:lang w:val="fr-FR"/>
        </w:rPr>
        <w:lastRenderedPageBreak/>
        <w:t>Propos</w:t>
      </w:r>
      <w:r>
        <w:rPr>
          <w:lang w:val="fr-FR"/>
        </w:rPr>
        <w:t>ition de nouvelle norme de l’OMPI</w:t>
      </w:r>
    </w:p>
    <w:p w:rsidR="00D840AE" w:rsidRPr="005152BD" w:rsidRDefault="00D840AE" w:rsidP="00F5672B">
      <w:pPr>
        <w:pStyle w:val="ONUMFS"/>
        <w:rPr>
          <w:lang w:val="fr-FR"/>
        </w:rPr>
      </w:pPr>
      <w:r w:rsidRPr="005152BD">
        <w:rPr>
          <w:lang w:val="fr-FR"/>
        </w:rPr>
        <w:t>L’</w:t>
      </w:r>
      <w:r w:rsidR="00A05D69" w:rsidRPr="005152BD">
        <w:rPr>
          <w:lang w:val="fr-FR"/>
        </w:rPr>
        <w:t>Équipe</w:t>
      </w:r>
      <w:r w:rsidRPr="005152BD">
        <w:rPr>
          <w:lang w:val="fr-FR"/>
        </w:rPr>
        <w:t xml:space="preserve"> d’experts chargés des API, et avant elle l’</w:t>
      </w:r>
      <w:r w:rsidR="00A05D69" w:rsidRPr="005152BD">
        <w:rPr>
          <w:lang w:val="fr-FR"/>
        </w:rPr>
        <w:t>Équipe</w:t>
      </w:r>
      <w:r w:rsidRPr="005152BD">
        <w:rPr>
          <w:lang w:val="fr-FR"/>
        </w:rPr>
        <w:t xml:space="preserve"> d’experts</w:t>
      </w:r>
      <w:r w:rsidRPr="00395018">
        <w:t xml:space="preserve"> </w:t>
      </w:r>
      <w:r w:rsidRPr="005152BD">
        <w:rPr>
          <w:lang w:val="fr-FR"/>
        </w:rPr>
        <w:t>chargée de la norme XML4IP ont rédigé, au titre de la tâche n° 56, un ensemble de recommandations sur des lignes directrices concernant la création d’API Web qui permettent de traiter, d’échanger et de diffuser des données de propriété intellectuelle, et elles ont présenté au CWS pour examen la proposition finale de nouvelle norme de l’OMPI qui figure dans l’annexe au présent document.</w:t>
      </w:r>
    </w:p>
    <w:p w:rsidR="00D840AE" w:rsidRPr="00F26B62" w:rsidRDefault="00D840AE" w:rsidP="00A94898">
      <w:pPr>
        <w:pStyle w:val="ONUMFS"/>
        <w:spacing w:after="0"/>
        <w:rPr>
          <w:lang w:val="fr-FR"/>
        </w:rPr>
      </w:pPr>
      <w:r>
        <w:rPr>
          <w:lang w:val="fr-FR"/>
        </w:rPr>
        <w:t xml:space="preserve">Le </w:t>
      </w:r>
      <w:r w:rsidR="00B9147C">
        <w:rPr>
          <w:lang w:val="fr-FR"/>
        </w:rPr>
        <w:t>Bureau</w:t>
      </w:r>
      <w:r>
        <w:rPr>
          <w:lang w:val="fr-FR"/>
        </w:rPr>
        <w:t xml:space="preserve"> international propose de donner le titre suivant à cette nouvelle norme de l’OMPI :</w:t>
      </w:r>
    </w:p>
    <w:p w:rsidR="00D840AE" w:rsidRDefault="00D840AE" w:rsidP="00D840AE">
      <w:pPr>
        <w:rPr>
          <w:szCs w:val="22"/>
          <w:lang w:val="fr-FR"/>
        </w:rPr>
      </w:pPr>
      <w:r w:rsidRPr="00F26B62">
        <w:rPr>
          <w:szCs w:val="22"/>
          <w:lang w:val="fr-FR"/>
        </w:rPr>
        <w:tab/>
        <w:t>“</w:t>
      </w:r>
      <w:r>
        <w:rPr>
          <w:szCs w:val="22"/>
          <w:lang w:val="fr-FR"/>
        </w:rPr>
        <w:t>Norme </w:t>
      </w:r>
      <w:r w:rsidRPr="00F26B62">
        <w:rPr>
          <w:szCs w:val="22"/>
          <w:lang w:val="fr-FR"/>
        </w:rPr>
        <w:t>ST.90</w:t>
      </w:r>
      <w:r>
        <w:rPr>
          <w:szCs w:val="22"/>
          <w:lang w:val="fr-FR"/>
        </w:rPr>
        <w:t xml:space="preserve"> de l’OMPI</w:t>
      </w:r>
      <w:r w:rsidRPr="00F26B62">
        <w:rPr>
          <w:szCs w:val="22"/>
          <w:lang w:val="fr-FR"/>
        </w:rPr>
        <w:t xml:space="preserve"> – </w:t>
      </w:r>
      <w:r>
        <w:rPr>
          <w:szCs w:val="22"/>
          <w:lang w:val="fr-FR"/>
        </w:rPr>
        <w:t xml:space="preserve">Recommandation relative au traitement et à la communication de données de propriété intellectuelle au moyen d’API (interfaces </w:t>
      </w:r>
      <w:r w:rsidRPr="007D7954">
        <w:rPr>
          <w:szCs w:val="22"/>
          <w:lang w:val="fr-FR"/>
        </w:rPr>
        <w:t>de programmation d</w:t>
      </w:r>
      <w:r>
        <w:rPr>
          <w:szCs w:val="22"/>
          <w:lang w:val="fr-FR"/>
        </w:rPr>
        <w:t>’</w:t>
      </w:r>
      <w:r w:rsidRPr="007D7954">
        <w:rPr>
          <w:szCs w:val="22"/>
          <w:lang w:val="fr-FR"/>
        </w:rPr>
        <w:t>applications</w:t>
      </w:r>
      <w:r>
        <w:rPr>
          <w:szCs w:val="22"/>
          <w:lang w:val="fr-FR"/>
        </w:rPr>
        <w:t>) Web”</w:t>
      </w:r>
    </w:p>
    <w:p w:rsidR="00D840AE" w:rsidRPr="00A94898" w:rsidRDefault="00D840AE" w:rsidP="00A94898">
      <w:pPr>
        <w:pStyle w:val="Heading3"/>
      </w:pPr>
      <w:r w:rsidRPr="00A94898">
        <w:t>Objectif</w:t>
      </w:r>
    </w:p>
    <w:p w:rsidR="00D840AE" w:rsidRPr="005152BD" w:rsidRDefault="00D840AE" w:rsidP="00F5672B">
      <w:pPr>
        <w:pStyle w:val="ONUMFS"/>
        <w:rPr>
          <w:lang w:val="fr-FR"/>
        </w:rPr>
      </w:pPr>
      <w:r w:rsidRPr="005152BD">
        <w:rPr>
          <w:lang w:val="fr-FR"/>
        </w:rPr>
        <w:t>La présente proposition de norme vise à fournir des recommandations sur la création d’API permettant de faciliter le traitement et l’échange par le Web de données de propriété intellectuelle de manière harmonisée.  Elle a essentiellement pour objectif d’offrir les avantages suivants :</w:t>
      </w:r>
    </w:p>
    <w:p w:rsidR="00D840AE" w:rsidRDefault="008C0EB3" w:rsidP="008C0EB3">
      <w:pPr>
        <w:pStyle w:val="ListParagraph"/>
        <w:numPr>
          <w:ilvl w:val="0"/>
          <w:numId w:val="28"/>
        </w:numPr>
        <w:ind w:left="1134" w:hanging="567"/>
        <w:rPr>
          <w:lang w:val="fr-FR"/>
        </w:rPr>
      </w:pPr>
      <w:r>
        <w:rPr>
          <w:lang w:val="fr-FR"/>
        </w:rPr>
        <w:t>a</w:t>
      </w:r>
      <w:r w:rsidR="00D840AE" w:rsidRPr="000E53F6">
        <w:rPr>
          <w:lang w:val="fr-FR"/>
        </w:rPr>
        <w:t>ssurer l</w:t>
      </w:r>
      <w:r w:rsidR="00D840AE">
        <w:rPr>
          <w:lang w:val="fr-FR"/>
        </w:rPr>
        <w:t>’</w:t>
      </w:r>
      <w:r w:rsidR="00D840AE" w:rsidRPr="000E53F6">
        <w:rPr>
          <w:lang w:val="fr-FR"/>
        </w:rPr>
        <w:t>homogénéité en établissant des principes uniformes pour la création de services Web</w:t>
      </w:r>
      <w:r w:rsidR="00D840AE">
        <w:rPr>
          <w:lang w:val="fr-FR"/>
        </w:rPr>
        <w:t>;</w:t>
      </w:r>
    </w:p>
    <w:p w:rsidR="00D840AE" w:rsidRDefault="008C0EB3" w:rsidP="00A94898">
      <w:pPr>
        <w:pStyle w:val="ListParagraph"/>
        <w:numPr>
          <w:ilvl w:val="0"/>
          <w:numId w:val="28"/>
        </w:numPr>
        <w:ind w:left="1134" w:hanging="567"/>
        <w:rPr>
          <w:szCs w:val="22"/>
          <w:lang w:val="fr-FR"/>
        </w:rPr>
      </w:pPr>
      <w:r>
        <w:rPr>
          <w:szCs w:val="22"/>
          <w:lang w:val="fr-FR"/>
        </w:rPr>
        <w:t>a</w:t>
      </w:r>
      <w:r w:rsidR="00D840AE">
        <w:rPr>
          <w:szCs w:val="22"/>
          <w:lang w:val="fr-FR"/>
        </w:rPr>
        <w:t xml:space="preserve">méliorer </w:t>
      </w:r>
      <w:r w:rsidR="00D840AE" w:rsidRPr="00834568">
        <w:rPr>
          <w:szCs w:val="22"/>
          <w:lang w:val="fr-FR"/>
        </w:rPr>
        <w:t>l</w:t>
      </w:r>
      <w:r w:rsidR="00D840AE">
        <w:rPr>
          <w:szCs w:val="22"/>
          <w:lang w:val="fr-FR"/>
        </w:rPr>
        <w:t>’</w:t>
      </w:r>
      <w:r w:rsidR="00D840AE" w:rsidRPr="00834568">
        <w:rPr>
          <w:szCs w:val="22"/>
          <w:lang w:val="fr-FR"/>
        </w:rPr>
        <w:t>interopérabilité des données entre partenaires de services Web</w:t>
      </w:r>
      <w:r w:rsidR="00D840AE">
        <w:rPr>
          <w:szCs w:val="22"/>
          <w:lang w:val="fr-FR"/>
        </w:rPr>
        <w:t>;</w:t>
      </w:r>
    </w:p>
    <w:p w:rsidR="00D840AE" w:rsidRPr="00F26B62" w:rsidRDefault="008C0EB3" w:rsidP="00A94898">
      <w:pPr>
        <w:pStyle w:val="ListParagraph"/>
        <w:numPr>
          <w:ilvl w:val="0"/>
          <w:numId w:val="28"/>
        </w:numPr>
        <w:ind w:left="1134" w:hanging="567"/>
        <w:rPr>
          <w:szCs w:val="22"/>
          <w:lang w:val="fr-FR"/>
        </w:rPr>
      </w:pPr>
      <w:r>
        <w:rPr>
          <w:szCs w:val="22"/>
          <w:lang w:val="fr-FR"/>
        </w:rPr>
        <w:t>e</w:t>
      </w:r>
      <w:r w:rsidR="00D840AE" w:rsidRPr="009A6318">
        <w:rPr>
          <w:szCs w:val="22"/>
          <w:lang w:val="fr-FR"/>
        </w:rPr>
        <w:t>ncourager la réutilisation grâce à un format uni</w:t>
      </w:r>
      <w:r w:rsidR="00D840AE">
        <w:rPr>
          <w:szCs w:val="22"/>
          <w:lang w:val="fr-FR"/>
        </w:rPr>
        <w:t>que;</w:t>
      </w:r>
    </w:p>
    <w:p w:rsidR="00D840AE" w:rsidRDefault="008C0EB3" w:rsidP="00A94898">
      <w:pPr>
        <w:pStyle w:val="ListParagraph"/>
        <w:numPr>
          <w:ilvl w:val="0"/>
          <w:numId w:val="28"/>
        </w:numPr>
        <w:ind w:left="1134" w:hanging="567"/>
        <w:rPr>
          <w:szCs w:val="22"/>
          <w:lang w:val="fr-FR"/>
        </w:rPr>
      </w:pPr>
      <w:r>
        <w:rPr>
          <w:szCs w:val="22"/>
          <w:lang w:val="fr-FR"/>
        </w:rPr>
        <w:t>p</w:t>
      </w:r>
      <w:r w:rsidR="00D840AE" w:rsidRPr="006B3B67">
        <w:rPr>
          <w:szCs w:val="22"/>
          <w:lang w:val="fr-FR"/>
        </w:rPr>
        <w:t>romouvoir la flexibilité en matière de nommage de données dans les unités opérationnelles grâce à une politique d</w:t>
      </w:r>
      <w:r w:rsidR="00D840AE">
        <w:rPr>
          <w:szCs w:val="22"/>
          <w:lang w:val="fr-FR"/>
        </w:rPr>
        <w:t>’</w:t>
      </w:r>
      <w:r w:rsidR="00D840AE" w:rsidRPr="006B3B67">
        <w:rPr>
          <w:szCs w:val="22"/>
          <w:lang w:val="fr-FR"/>
        </w:rPr>
        <w:t>espace de nommage clairement définie dans les ressources XML associées</w:t>
      </w:r>
      <w:r w:rsidR="00D840AE">
        <w:rPr>
          <w:szCs w:val="22"/>
          <w:lang w:val="fr-FR"/>
        </w:rPr>
        <w:t>;</w:t>
      </w:r>
    </w:p>
    <w:p w:rsidR="00D840AE" w:rsidRPr="00F26B62" w:rsidRDefault="008C0EB3" w:rsidP="00A94898">
      <w:pPr>
        <w:pStyle w:val="ListParagraph"/>
        <w:numPr>
          <w:ilvl w:val="0"/>
          <w:numId w:val="28"/>
        </w:numPr>
        <w:ind w:left="1134" w:hanging="567"/>
        <w:rPr>
          <w:szCs w:val="22"/>
          <w:lang w:val="fr-FR"/>
        </w:rPr>
      </w:pPr>
      <w:r>
        <w:rPr>
          <w:szCs w:val="22"/>
          <w:lang w:val="fr-FR"/>
        </w:rPr>
        <w:t>p</w:t>
      </w:r>
      <w:r w:rsidR="00D840AE" w:rsidRPr="00B66736">
        <w:rPr>
          <w:szCs w:val="22"/>
          <w:lang w:val="fr-FR"/>
        </w:rPr>
        <w:t>romouvoir l</w:t>
      </w:r>
      <w:r w:rsidR="00D840AE">
        <w:rPr>
          <w:szCs w:val="22"/>
          <w:lang w:val="fr-FR"/>
        </w:rPr>
        <w:t>’</w:t>
      </w:r>
      <w:r w:rsidR="00D840AE" w:rsidRPr="00B66736">
        <w:rPr>
          <w:szCs w:val="22"/>
          <w:lang w:val="fr-FR"/>
        </w:rPr>
        <w:t>échange sécurisé des informations</w:t>
      </w:r>
      <w:r w:rsidR="00D840AE">
        <w:rPr>
          <w:szCs w:val="22"/>
          <w:lang w:val="fr-FR"/>
        </w:rPr>
        <w:t>;</w:t>
      </w:r>
    </w:p>
    <w:p w:rsidR="00D840AE" w:rsidRPr="00F26B62" w:rsidRDefault="008C0EB3" w:rsidP="00A94898">
      <w:pPr>
        <w:pStyle w:val="ListParagraph"/>
        <w:numPr>
          <w:ilvl w:val="0"/>
          <w:numId w:val="28"/>
        </w:numPr>
        <w:ind w:left="1134" w:hanging="567"/>
        <w:rPr>
          <w:szCs w:val="22"/>
          <w:lang w:val="fr-FR"/>
        </w:rPr>
      </w:pPr>
      <w:r>
        <w:rPr>
          <w:szCs w:val="22"/>
          <w:lang w:val="fr-FR"/>
        </w:rPr>
        <w:t>p</w:t>
      </w:r>
      <w:r w:rsidR="00D840AE" w:rsidRPr="00FB0537">
        <w:rPr>
          <w:szCs w:val="22"/>
          <w:lang w:val="fr-FR"/>
        </w:rPr>
        <w:t xml:space="preserve">roposer des procédures opérationnelles internes pertinentes </w:t>
      </w:r>
      <w:r w:rsidR="00D840AE">
        <w:rPr>
          <w:szCs w:val="22"/>
          <w:lang w:val="fr-FR"/>
        </w:rPr>
        <w:t>à titre de</w:t>
      </w:r>
      <w:r w:rsidR="00D840AE" w:rsidRPr="00FB0537">
        <w:rPr>
          <w:szCs w:val="22"/>
          <w:lang w:val="fr-FR"/>
        </w:rPr>
        <w:t xml:space="preserve"> services à valeur ajoutée pouvant être utilisés par d</w:t>
      </w:r>
      <w:r w:rsidR="00D840AE">
        <w:rPr>
          <w:szCs w:val="22"/>
          <w:lang w:val="fr-FR"/>
        </w:rPr>
        <w:t>’</w:t>
      </w:r>
      <w:r w:rsidR="00D840AE" w:rsidRPr="00FB0537">
        <w:rPr>
          <w:szCs w:val="22"/>
          <w:lang w:val="fr-FR"/>
        </w:rPr>
        <w:t>autres organisations</w:t>
      </w:r>
      <w:r w:rsidR="00D840AE">
        <w:rPr>
          <w:szCs w:val="22"/>
          <w:lang w:val="fr-FR"/>
        </w:rPr>
        <w:t>;  et</w:t>
      </w:r>
    </w:p>
    <w:p w:rsidR="00D840AE" w:rsidRPr="00F26B62" w:rsidRDefault="008C0EB3" w:rsidP="00A94898">
      <w:pPr>
        <w:pStyle w:val="ListParagraph"/>
        <w:numPr>
          <w:ilvl w:val="0"/>
          <w:numId w:val="28"/>
        </w:numPr>
        <w:spacing w:after="220"/>
        <w:ind w:left="1134" w:hanging="567"/>
        <w:rPr>
          <w:szCs w:val="22"/>
          <w:lang w:val="fr-FR"/>
        </w:rPr>
      </w:pPr>
      <w:r>
        <w:rPr>
          <w:szCs w:val="22"/>
          <w:lang w:val="fr-FR"/>
        </w:rPr>
        <w:t>i</w:t>
      </w:r>
      <w:r w:rsidR="00D840AE" w:rsidRPr="00425EC4">
        <w:rPr>
          <w:szCs w:val="22"/>
          <w:lang w:val="fr-FR"/>
        </w:rPr>
        <w:t>ntégrer ses procédures opérationnelles internes et les relier de manière dynamique à ses partenaires</w:t>
      </w:r>
      <w:r w:rsidR="00D840AE">
        <w:rPr>
          <w:szCs w:val="22"/>
          <w:lang w:val="fr-FR"/>
        </w:rPr>
        <w:t xml:space="preserve"> commerciaux.</w:t>
      </w:r>
    </w:p>
    <w:p w:rsidR="00D840AE" w:rsidRPr="00F26B62" w:rsidRDefault="00D840AE" w:rsidP="00A94898">
      <w:pPr>
        <w:pStyle w:val="Heading3"/>
        <w:rPr>
          <w:lang w:val="fr-FR"/>
        </w:rPr>
      </w:pPr>
      <w:r w:rsidRPr="00F5672B">
        <w:t>Portée</w:t>
      </w:r>
    </w:p>
    <w:p w:rsidR="00D840AE" w:rsidRPr="005152BD" w:rsidRDefault="00D840AE" w:rsidP="00F5672B">
      <w:pPr>
        <w:pStyle w:val="ONUMFS"/>
        <w:rPr>
          <w:lang w:val="fr-FR"/>
        </w:rPr>
      </w:pPr>
      <w:r w:rsidRPr="005152BD">
        <w:rPr>
          <w:lang w:val="fr-FR"/>
        </w:rPr>
        <w:t>Bien qu’il existe déjà de nombreuses recommandations offrant des orientations aux développeurs d’API, la norme de l’OMPI relative aux API Web vise à fournir des directives dans le contexte particulier où les API sont créées par un office de la propriété intellectuelle ou par des développeurs travaillant pour le compte de celui</w:t>
      </w:r>
      <w:r w:rsidR="00A94898">
        <w:rPr>
          <w:lang w:val="fr-FR"/>
        </w:rPr>
        <w:noBreakHyphen/>
      </w:r>
      <w:r w:rsidRPr="005152BD">
        <w:rPr>
          <w:lang w:val="fr-FR"/>
        </w:rPr>
        <w:t>ci ou d’autres organisations, et lorsque ces services Web traitent ou communiquent des données de propriété intellectuelle.</w:t>
      </w:r>
    </w:p>
    <w:p w:rsidR="00D840AE" w:rsidRPr="00F26B62" w:rsidRDefault="00D840AE" w:rsidP="005152BD">
      <w:pPr>
        <w:pStyle w:val="ONUMFS"/>
        <w:rPr>
          <w:lang w:val="fr-FR"/>
        </w:rPr>
      </w:pPr>
      <w:r>
        <w:rPr>
          <w:lang w:val="fr-FR"/>
        </w:rPr>
        <w:t>Cette norme a été créée dans l’intention de simplifier et d’accélérer la création d’API Web d’une manière harmonisée et de renforcer l’interopérabilité entre ces API.</w:t>
      </w:r>
    </w:p>
    <w:p w:rsidR="00D840AE" w:rsidRPr="00F26B62" w:rsidRDefault="00D840AE" w:rsidP="00A94898">
      <w:pPr>
        <w:pStyle w:val="Heading3"/>
        <w:rPr>
          <w:lang w:val="fr-FR"/>
        </w:rPr>
      </w:pPr>
      <w:r w:rsidRPr="00CA27E6">
        <w:t>Amélioration</w:t>
      </w:r>
      <w:r>
        <w:rPr>
          <w:lang w:val="fr-FR"/>
        </w:rPr>
        <w:t xml:space="preserve"> du projet de norme</w:t>
      </w:r>
    </w:p>
    <w:p w:rsidR="00D840AE" w:rsidRPr="005152BD" w:rsidRDefault="00D840AE" w:rsidP="00CA27E6">
      <w:pPr>
        <w:pStyle w:val="ONUMFS"/>
        <w:rPr>
          <w:lang w:val="fr-FR"/>
        </w:rPr>
      </w:pPr>
      <w:r w:rsidRPr="005152BD">
        <w:rPr>
          <w:lang w:val="fr-FR"/>
        </w:rPr>
        <w:t xml:space="preserve">Depuis que la </w:t>
      </w:r>
      <w:hyperlink r:id="rId9" w:history="1">
        <w:r w:rsidRPr="005152BD">
          <w:rPr>
            <w:rStyle w:val="Hyperlink"/>
            <w:szCs w:val="22"/>
            <w:lang w:val="fr-FR"/>
          </w:rPr>
          <w:t>dernière version du projet</w:t>
        </w:r>
      </w:hyperlink>
      <w:r w:rsidRPr="005152BD">
        <w:rPr>
          <w:lang w:val="fr-FR"/>
        </w:rPr>
        <w:t xml:space="preserve"> a été soumise pour examen à la septième session du CWS, les améliorations suivantes ont été apportées dans le texte principal (le nouveau texte est souligné) :</w:t>
      </w:r>
    </w:p>
    <w:p w:rsidR="00D840AE" w:rsidRDefault="00C533E9" w:rsidP="00C533E9">
      <w:pPr>
        <w:pStyle w:val="ONUMFS"/>
        <w:numPr>
          <w:ilvl w:val="1"/>
          <w:numId w:val="4"/>
        </w:numPr>
        <w:rPr>
          <w:lang w:val="fr-FR"/>
        </w:rPr>
      </w:pPr>
      <w:r>
        <w:rPr>
          <w:lang w:val="fr-FR"/>
        </w:rPr>
        <w:t>D</w:t>
      </w:r>
      <w:r w:rsidR="00D840AE">
        <w:rPr>
          <w:lang w:val="fr-FR"/>
        </w:rPr>
        <w:t xml:space="preserve">es </w:t>
      </w:r>
      <w:r w:rsidR="00D840AE" w:rsidRPr="00A82DD6">
        <w:rPr>
          <w:lang w:val="fr-FR"/>
        </w:rPr>
        <w:t>modifications</w:t>
      </w:r>
      <w:r w:rsidR="00D840AE">
        <w:rPr>
          <w:lang w:val="fr-FR"/>
        </w:rPr>
        <w:t xml:space="preserve"> simples</w:t>
      </w:r>
      <w:r w:rsidR="00D840AE" w:rsidRPr="00A82DD6">
        <w:rPr>
          <w:lang w:val="fr-FR"/>
        </w:rPr>
        <w:t xml:space="preserve"> d</w:t>
      </w:r>
      <w:r w:rsidR="00D840AE">
        <w:rPr>
          <w:lang w:val="fr-FR"/>
        </w:rPr>
        <w:t>’</w:t>
      </w:r>
      <w:r w:rsidR="00D840AE" w:rsidRPr="00A82DD6">
        <w:rPr>
          <w:lang w:val="fr-FR"/>
        </w:rPr>
        <w:t>ordre rédactionnel</w:t>
      </w:r>
      <w:r w:rsidR="00D840AE">
        <w:rPr>
          <w:lang w:val="fr-FR"/>
        </w:rPr>
        <w:t xml:space="preserve"> ont été faites dans le texte principal de la norme, notamment pour améliorer la mise en forme et corriger la nu</w:t>
      </w:r>
      <w:r>
        <w:rPr>
          <w:lang w:val="fr-FR"/>
        </w:rPr>
        <w:t>mérotation des règles proposées.</w:t>
      </w:r>
    </w:p>
    <w:p w:rsidR="00613B8C" w:rsidRPr="00F26B62" w:rsidRDefault="00613B8C" w:rsidP="00613B8C">
      <w:pPr>
        <w:pStyle w:val="ONUMFS"/>
        <w:numPr>
          <w:ilvl w:val="0"/>
          <w:numId w:val="0"/>
        </w:numPr>
        <w:rPr>
          <w:lang w:val="fr-FR"/>
        </w:rPr>
      </w:pPr>
    </w:p>
    <w:p w:rsidR="00D840AE" w:rsidRPr="00F26B62" w:rsidRDefault="00C533E9" w:rsidP="00C533E9">
      <w:pPr>
        <w:pStyle w:val="ONUMFS"/>
        <w:numPr>
          <w:ilvl w:val="1"/>
          <w:numId w:val="4"/>
        </w:numPr>
        <w:spacing w:after="120"/>
        <w:rPr>
          <w:lang w:val="fr-FR"/>
        </w:rPr>
      </w:pPr>
      <w:r>
        <w:rPr>
          <w:lang w:val="fr-FR"/>
        </w:rPr>
        <w:lastRenderedPageBreak/>
        <w:t>U</w:t>
      </w:r>
      <w:r w:rsidR="00D840AE">
        <w:rPr>
          <w:lang w:val="fr-FR"/>
        </w:rPr>
        <w:t>n avertissement a été ajouté dans un nouveau paragraphe 6 pour préciser davantage le but de la norme.  Ce paragraphe contient le texte suivant :</w:t>
      </w:r>
    </w:p>
    <w:p w:rsidR="00D840AE" w:rsidRPr="00F26B62" w:rsidRDefault="00D840AE" w:rsidP="00C533E9">
      <w:pPr>
        <w:pStyle w:val="ONUMFS"/>
        <w:numPr>
          <w:ilvl w:val="0"/>
          <w:numId w:val="0"/>
        </w:numPr>
        <w:ind w:left="1134"/>
        <w:rPr>
          <w:lang w:val="fr-FR"/>
        </w:rPr>
      </w:pPr>
      <w:r>
        <w:rPr>
          <w:lang w:val="fr-FR"/>
        </w:rPr>
        <w:t xml:space="preserve">“Les URL figurant dans la présente norme sont indiquées exclusivement à titre d’exemple </w:t>
      </w:r>
      <w:r w:rsidR="00C533E9">
        <w:rPr>
          <w:lang w:val="fr-FR"/>
        </w:rPr>
        <w:t>et ne sont pas fonctionnelles.”</w:t>
      </w:r>
    </w:p>
    <w:p w:rsidR="00D840AE" w:rsidRPr="00F26B62" w:rsidRDefault="00C533E9" w:rsidP="00C533E9">
      <w:pPr>
        <w:pStyle w:val="ONUMFS"/>
        <w:numPr>
          <w:ilvl w:val="1"/>
          <w:numId w:val="4"/>
        </w:numPr>
        <w:rPr>
          <w:lang w:val="fr-FR"/>
        </w:rPr>
      </w:pPr>
      <w:r>
        <w:rPr>
          <w:lang w:val="fr-FR"/>
        </w:rPr>
        <w:t>A</w:t>
      </w:r>
      <w:r w:rsidR="00D840AE">
        <w:rPr>
          <w:lang w:val="fr-FR"/>
        </w:rPr>
        <w:t xml:space="preserve">près consultation des offices de propriété intellectuelle, les règles de conception </w:t>
      </w:r>
      <w:r w:rsidR="00D840AE" w:rsidRPr="00F26B62">
        <w:rPr>
          <w:lang w:val="fr-FR"/>
        </w:rPr>
        <w:t>[RSG</w:t>
      </w:r>
      <w:r w:rsidR="00A94898">
        <w:rPr>
          <w:lang w:val="fr-FR"/>
        </w:rPr>
        <w:noBreakHyphen/>
      </w:r>
      <w:r w:rsidR="00D840AE" w:rsidRPr="00F26B62">
        <w:rPr>
          <w:lang w:val="fr-FR"/>
        </w:rPr>
        <w:t xml:space="preserve">73] </w:t>
      </w:r>
      <w:r w:rsidR="00D840AE">
        <w:rPr>
          <w:lang w:val="fr-FR"/>
        </w:rPr>
        <w:t xml:space="preserve">et </w:t>
      </w:r>
      <w:r w:rsidR="00D840AE" w:rsidRPr="00F26B62">
        <w:rPr>
          <w:lang w:val="fr-FR"/>
        </w:rPr>
        <w:t>[RSG</w:t>
      </w:r>
      <w:r w:rsidR="00A94898">
        <w:rPr>
          <w:lang w:val="fr-FR"/>
        </w:rPr>
        <w:noBreakHyphen/>
      </w:r>
      <w:r w:rsidR="00D840AE" w:rsidRPr="00F26B62">
        <w:rPr>
          <w:lang w:val="fr-FR"/>
        </w:rPr>
        <w:t>148]</w:t>
      </w:r>
      <w:r w:rsidR="00D840AE">
        <w:rPr>
          <w:lang w:val="fr-FR"/>
        </w:rPr>
        <w:t xml:space="preserve"> ont été modérées en remplaçant les termes</w:t>
      </w:r>
      <w:r w:rsidR="00D840AE" w:rsidRPr="00932302">
        <w:rPr>
          <w:lang w:val="fr-FR"/>
        </w:rPr>
        <w:t xml:space="preserve"> “DOIT” ou “DOIVENT”</w:t>
      </w:r>
      <w:r w:rsidR="00D840AE">
        <w:rPr>
          <w:lang w:val="fr-FR"/>
        </w:rPr>
        <w:t xml:space="preserve"> par </w:t>
      </w:r>
      <w:r w:rsidR="00D840AE" w:rsidRPr="00932302">
        <w:rPr>
          <w:lang w:val="fr-FR"/>
        </w:rPr>
        <w:t>“DEVRAIT” ou “DEVRAIENT”</w:t>
      </w:r>
      <w:r>
        <w:rPr>
          <w:lang w:val="fr-FR"/>
        </w:rPr>
        <w:t>.</w:t>
      </w:r>
    </w:p>
    <w:p w:rsidR="00D840AE" w:rsidRPr="00F26B62" w:rsidRDefault="00C533E9" w:rsidP="00C533E9">
      <w:pPr>
        <w:pStyle w:val="ONUMFS"/>
        <w:numPr>
          <w:ilvl w:val="1"/>
          <w:numId w:val="4"/>
        </w:numPr>
        <w:spacing w:after="120"/>
        <w:rPr>
          <w:lang w:val="fr-FR"/>
        </w:rPr>
      </w:pPr>
      <w:r>
        <w:rPr>
          <w:lang w:val="fr-FR"/>
        </w:rPr>
        <w:t>U</w:t>
      </w:r>
      <w:r w:rsidR="00D840AE">
        <w:rPr>
          <w:lang w:val="fr-FR"/>
        </w:rPr>
        <w:t>n nouveau</w:t>
      </w:r>
      <w:r w:rsidR="00D840AE" w:rsidRPr="00F26B62">
        <w:rPr>
          <w:lang w:val="fr-FR"/>
        </w:rPr>
        <w:t xml:space="preserve"> paragraph</w:t>
      </w:r>
      <w:r w:rsidR="00D840AE">
        <w:rPr>
          <w:lang w:val="fr-FR"/>
        </w:rPr>
        <w:t>e </w:t>
      </w:r>
      <w:r w:rsidR="00D840AE" w:rsidRPr="00F26B62">
        <w:rPr>
          <w:lang w:val="fr-FR"/>
        </w:rPr>
        <w:t xml:space="preserve">50 </w:t>
      </w:r>
      <w:r w:rsidR="00D840AE">
        <w:rPr>
          <w:lang w:val="fr-FR"/>
        </w:rPr>
        <w:t>et la règle de conception</w:t>
      </w:r>
      <w:r w:rsidR="00D840AE" w:rsidRPr="00F26B62">
        <w:rPr>
          <w:lang w:val="fr-FR"/>
        </w:rPr>
        <w:t xml:space="preserve"> [RSG</w:t>
      </w:r>
      <w:r w:rsidR="00A94898">
        <w:rPr>
          <w:lang w:val="fr-FR"/>
        </w:rPr>
        <w:noBreakHyphen/>
      </w:r>
      <w:r w:rsidR="00D840AE" w:rsidRPr="00F26B62">
        <w:rPr>
          <w:lang w:val="fr-FR"/>
        </w:rPr>
        <w:t xml:space="preserve">67] </w:t>
      </w:r>
      <w:r w:rsidR="00D840AE">
        <w:rPr>
          <w:lang w:val="fr-FR"/>
        </w:rPr>
        <w:t>ont été ajoutés pour recommander aux offices de publier leur stratégie en matière de gestion du cycle de vie des API.  La règle de conception</w:t>
      </w:r>
      <w:r w:rsidR="00D840AE" w:rsidRPr="00F26B62">
        <w:rPr>
          <w:lang w:val="fr-FR"/>
        </w:rPr>
        <w:t xml:space="preserve"> [RSG</w:t>
      </w:r>
      <w:r w:rsidR="00A94898">
        <w:rPr>
          <w:lang w:val="fr-FR"/>
        </w:rPr>
        <w:noBreakHyphen/>
      </w:r>
      <w:r w:rsidR="00D840AE" w:rsidRPr="00F26B62">
        <w:rPr>
          <w:lang w:val="fr-FR"/>
        </w:rPr>
        <w:t xml:space="preserve">67] </w:t>
      </w:r>
      <w:r w:rsidR="00D840AE">
        <w:rPr>
          <w:lang w:val="fr-FR"/>
        </w:rPr>
        <w:t>contient le texte suivant </w:t>
      </w:r>
      <w:r w:rsidR="00D840AE" w:rsidRPr="00F26B62">
        <w:rPr>
          <w:lang w:val="fr-FR"/>
        </w:rPr>
        <w:t>:</w:t>
      </w:r>
    </w:p>
    <w:p w:rsidR="00D840AE" w:rsidRPr="00F26B62" w:rsidRDefault="00D840AE" w:rsidP="00C533E9">
      <w:pPr>
        <w:pStyle w:val="ONUMFS"/>
        <w:numPr>
          <w:ilvl w:val="0"/>
          <w:numId w:val="0"/>
        </w:numPr>
        <w:ind w:left="1134"/>
        <w:rPr>
          <w:lang w:val="fr-FR"/>
        </w:rPr>
      </w:pPr>
      <w:r>
        <w:rPr>
          <w:lang w:val="fr-FR"/>
        </w:rPr>
        <w:t xml:space="preserve">“Les développeurs </w:t>
      </w:r>
      <w:r w:rsidRPr="00932302">
        <w:rPr>
          <w:lang w:val="fr-FR"/>
        </w:rPr>
        <w:t>DEVRAIENT</w:t>
      </w:r>
      <w:r>
        <w:rPr>
          <w:lang w:val="fr-FR"/>
        </w:rPr>
        <w:t xml:space="preserve"> publier les stratégies relatives au cycle de vie des API pour aider les utilisateurs à déterminer combien de temps une version donnée </w:t>
      </w:r>
      <w:r w:rsidR="00C533E9">
        <w:rPr>
          <w:lang w:val="fr-FR"/>
        </w:rPr>
        <w:t>bénéficiera d’une maintenance.”</w:t>
      </w:r>
    </w:p>
    <w:p w:rsidR="00D840AE" w:rsidRPr="00F26B62" w:rsidRDefault="00C533E9" w:rsidP="00C533E9">
      <w:pPr>
        <w:pStyle w:val="ONUMFS"/>
        <w:numPr>
          <w:ilvl w:val="1"/>
          <w:numId w:val="4"/>
        </w:numPr>
        <w:spacing w:after="120"/>
        <w:rPr>
          <w:lang w:val="fr-FR"/>
        </w:rPr>
      </w:pPr>
      <w:r>
        <w:rPr>
          <w:lang w:val="fr-FR"/>
        </w:rPr>
        <w:t>L</w:t>
      </w:r>
      <w:r w:rsidR="00D840AE">
        <w:rPr>
          <w:lang w:val="fr-FR"/>
        </w:rPr>
        <w:t xml:space="preserve">a règle de conception </w:t>
      </w:r>
      <w:r w:rsidR="00D840AE" w:rsidRPr="00F26B62">
        <w:rPr>
          <w:lang w:val="fr-FR"/>
        </w:rPr>
        <w:t>[RSG</w:t>
      </w:r>
      <w:r w:rsidR="00A94898">
        <w:rPr>
          <w:lang w:val="fr-FR"/>
        </w:rPr>
        <w:noBreakHyphen/>
      </w:r>
      <w:r w:rsidR="00D840AE" w:rsidRPr="00F26B62">
        <w:rPr>
          <w:lang w:val="fr-FR"/>
        </w:rPr>
        <w:t xml:space="preserve">64] </w:t>
      </w:r>
      <w:r w:rsidR="00D840AE">
        <w:rPr>
          <w:lang w:val="fr-FR"/>
        </w:rPr>
        <w:t>a été modifiée pour recommander l’ajout d’un numéro de version de l’en</w:t>
      </w:r>
      <w:r w:rsidR="00A94898">
        <w:rPr>
          <w:lang w:val="fr-FR"/>
        </w:rPr>
        <w:noBreakHyphen/>
      </w:r>
      <w:r w:rsidR="00D840AE">
        <w:rPr>
          <w:lang w:val="fr-FR"/>
        </w:rPr>
        <w:t>tête et fournir un exemple.  Cette règle contient désormais le texte suivant :</w:t>
      </w:r>
    </w:p>
    <w:p w:rsidR="00D840AE" w:rsidRDefault="00D840AE" w:rsidP="00C533E9">
      <w:pPr>
        <w:pStyle w:val="ONUMFS"/>
        <w:numPr>
          <w:ilvl w:val="0"/>
          <w:numId w:val="0"/>
        </w:numPr>
        <w:ind w:left="1134"/>
        <w:rPr>
          <w:rFonts w:eastAsia="Times New Roman"/>
          <w:szCs w:val="17"/>
          <w:lang w:val="fr-FR"/>
        </w:rPr>
      </w:pPr>
      <w:r w:rsidRPr="00F26B62">
        <w:rPr>
          <w:rFonts w:eastAsia="Times New Roman"/>
          <w:szCs w:val="17"/>
          <w:lang w:val="fr-FR"/>
        </w:rPr>
        <w:t>“</w:t>
      </w:r>
      <w:r>
        <w:rPr>
          <w:rFonts w:eastAsia="Times New Roman"/>
          <w:szCs w:val="17"/>
          <w:lang w:val="fr-FR"/>
        </w:rPr>
        <w:t>Une API</w:t>
      </w:r>
      <w:r w:rsidRPr="00F26B62">
        <w:rPr>
          <w:rFonts w:eastAsia="Times New Roman"/>
          <w:szCs w:val="17"/>
          <w:lang w:val="fr-FR"/>
        </w:rPr>
        <w:t xml:space="preserve"> Web</w:t>
      </w:r>
      <w:r>
        <w:rPr>
          <w:rFonts w:eastAsia="Times New Roman"/>
          <w:szCs w:val="17"/>
          <w:lang w:val="fr-FR"/>
        </w:rPr>
        <w:t xml:space="preserve"> NE</w:t>
      </w:r>
      <w:r w:rsidRPr="00F26B62">
        <w:rPr>
          <w:rFonts w:eastAsia="Times New Roman"/>
          <w:szCs w:val="17"/>
          <w:lang w:val="fr-FR"/>
        </w:rPr>
        <w:t xml:space="preserve"> </w:t>
      </w:r>
      <w:r>
        <w:rPr>
          <w:rFonts w:eastAsia="Times New Roman"/>
          <w:szCs w:val="17"/>
          <w:lang w:val="fr-FR"/>
        </w:rPr>
        <w:t>DEVRAIT</w:t>
      </w:r>
      <w:r w:rsidRPr="00F26B62">
        <w:rPr>
          <w:rFonts w:eastAsia="Times New Roman"/>
          <w:szCs w:val="17"/>
          <w:lang w:val="fr-FR"/>
        </w:rPr>
        <w:t xml:space="preserve"> </w:t>
      </w:r>
      <w:r>
        <w:rPr>
          <w:rFonts w:eastAsia="Times New Roman"/>
          <w:szCs w:val="17"/>
          <w:lang w:val="fr-FR"/>
        </w:rPr>
        <w:t xml:space="preserve">prendre en charge </w:t>
      </w:r>
      <w:r>
        <w:rPr>
          <w:rFonts w:eastAsia="Times New Roman"/>
          <w:szCs w:val="17"/>
          <w:u w:val="single"/>
          <w:lang w:val="fr-FR"/>
        </w:rPr>
        <w:t>qu’une seule méthode</w:t>
      </w:r>
      <w:r w:rsidRPr="00F26B62">
        <w:rPr>
          <w:rFonts w:eastAsia="Times New Roman"/>
          <w:szCs w:val="17"/>
          <w:lang w:val="fr-FR"/>
        </w:rPr>
        <w:t xml:space="preserve"> </w:t>
      </w:r>
      <w:r>
        <w:rPr>
          <w:rFonts w:eastAsia="Times New Roman"/>
          <w:szCs w:val="17"/>
          <w:lang w:val="fr-FR"/>
        </w:rPr>
        <w:t xml:space="preserve">de numérotation de la version du </w:t>
      </w:r>
      <w:r w:rsidRPr="00F26B62">
        <w:rPr>
          <w:rFonts w:eastAsia="Times New Roman"/>
          <w:szCs w:val="17"/>
          <w:lang w:val="fr-FR"/>
        </w:rPr>
        <w:t>service</w:t>
      </w:r>
      <w:r>
        <w:rPr>
          <w:rFonts w:eastAsia="Times New Roman"/>
          <w:szCs w:val="17"/>
          <w:lang w:val="fr-FR"/>
        </w:rPr>
        <w:t>, qui repose sur la numérotation de version par URI, par exemple de la manière suivante :</w:t>
      </w:r>
      <w:r w:rsidRPr="00F26B62">
        <w:rPr>
          <w:rFonts w:eastAsia="Times New Roman"/>
          <w:szCs w:val="17"/>
          <w:lang w:val="fr-FR"/>
        </w:rPr>
        <w:t xml:space="preserve"> </w:t>
      </w:r>
      <w:r w:rsidRPr="00F26B62">
        <w:rPr>
          <w:rFonts w:ascii="Courier New" w:eastAsia="Times New Roman" w:hAnsi="Courier New" w:cs="Courier New"/>
          <w:szCs w:val="17"/>
          <w:lang w:val="fr-FR"/>
        </w:rPr>
        <w:t>/api/v1/inventors</w:t>
      </w:r>
      <w:r>
        <w:rPr>
          <w:rFonts w:ascii="Courier New" w:eastAsia="Times New Roman" w:hAnsi="Courier New" w:cs="Courier New"/>
          <w:szCs w:val="17"/>
          <w:lang w:val="fr-FR"/>
        </w:rPr>
        <w:t xml:space="preserve">.  </w:t>
      </w:r>
      <w:r>
        <w:rPr>
          <w:rFonts w:eastAsia="Times New Roman"/>
          <w:szCs w:val="17"/>
          <w:lang w:val="fr-FR"/>
        </w:rPr>
        <w:t xml:space="preserve">Il est aussi possible d’employer une </w:t>
      </w:r>
      <w:r w:rsidRPr="00F16187">
        <w:rPr>
          <w:rFonts w:eastAsia="Times New Roman"/>
          <w:szCs w:val="17"/>
          <w:u w:val="single"/>
          <w:lang w:val="fr-FR"/>
        </w:rPr>
        <w:t>numérotation de l</w:t>
      </w:r>
      <w:r>
        <w:rPr>
          <w:rFonts w:eastAsia="Times New Roman"/>
          <w:szCs w:val="17"/>
          <w:u w:val="single"/>
          <w:lang w:val="fr-FR"/>
        </w:rPr>
        <w:t>’</w:t>
      </w:r>
      <w:r w:rsidRPr="00F16187">
        <w:rPr>
          <w:rFonts w:eastAsia="Times New Roman"/>
          <w:szCs w:val="17"/>
          <w:u w:val="single"/>
          <w:lang w:val="fr-FR"/>
        </w:rPr>
        <w:t>en</w:t>
      </w:r>
      <w:r w:rsidR="00A94898">
        <w:rPr>
          <w:rFonts w:eastAsia="Times New Roman"/>
          <w:szCs w:val="17"/>
          <w:u w:val="single"/>
          <w:lang w:val="fr-FR"/>
        </w:rPr>
        <w:noBreakHyphen/>
      </w:r>
      <w:r w:rsidRPr="00F16187">
        <w:rPr>
          <w:rFonts w:eastAsia="Times New Roman"/>
          <w:szCs w:val="17"/>
          <w:u w:val="single"/>
          <w:lang w:val="fr-FR"/>
        </w:rPr>
        <w:t xml:space="preserve">tête, par exemple </w:t>
      </w:r>
      <w:r w:rsidRPr="00F16187">
        <w:rPr>
          <w:rFonts w:ascii="Courier New" w:eastAsia="Times New Roman" w:hAnsi="Courier New" w:cs="Courier New"/>
          <w:szCs w:val="17"/>
          <w:u w:val="single"/>
          <w:lang w:val="fr-FR"/>
        </w:rPr>
        <w:t>Accept</w:t>
      </w:r>
      <w:r w:rsidR="00A94898">
        <w:rPr>
          <w:rFonts w:ascii="Courier New" w:eastAsia="Times New Roman" w:hAnsi="Courier New" w:cs="Courier New"/>
          <w:szCs w:val="17"/>
          <w:u w:val="single"/>
          <w:lang w:val="fr-FR"/>
        </w:rPr>
        <w:noBreakHyphen/>
      </w:r>
      <w:r w:rsidRPr="00F16187">
        <w:rPr>
          <w:rFonts w:ascii="Courier New" w:eastAsia="Times New Roman" w:hAnsi="Courier New" w:cs="Courier New"/>
          <w:szCs w:val="17"/>
          <w:u w:val="single"/>
          <w:lang w:val="fr-FR"/>
        </w:rPr>
        <w:t>version: v1</w:t>
      </w:r>
      <w:r w:rsidRPr="00F16187">
        <w:rPr>
          <w:rFonts w:eastAsia="Times New Roman"/>
          <w:szCs w:val="17"/>
          <w:u w:val="single"/>
          <w:lang w:val="fr-FR"/>
        </w:rPr>
        <w:t xml:space="preserve">, ou encore une numérotation du type de média, par exemple </w:t>
      </w:r>
      <w:r w:rsidRPr="00F16187">
        <w:rPr>
          <w:rFonts w:ascii="Courier New" w:eastAsia="Times New Roman" w:hAnsi="Courier New" w:cs="Courier New"/>
          <w:szCs w:val="17"/>
          <w:u w:val="single"/>
          <w:lang w:val="fr-FR"/>
        </w:rPr>
        <w:t>Accept: application/vnd.v1+json</w:t>
      </w:r>
      <w:r w:rsidRPr="00774DD4">
        <w:rPr>
          <w:rFonts w:eastAsia="Times New Roman"/>
          <w:szCs w:val="17"/>
          <w:lang w:val="fr-FR"/>
        </w:rPr>
        <w:t xml:space="preserve">.  </w:t>
      </w:r>
      <w:r w:rsidRPr="00F26B62">
        <w:rPr>
          <w:rFonts w:eastAsia="Times New Roman"/>
          <w:szCs w:val="17"/>
          <w:lang w:val="fr-FR"/>
        </w:rPr>
        <w:t xml:space="preserve"> </w:t>
      </w:r>
      <w:r>
        <w:rPr>
          <w:rFonts w:eastAsia="Times New Roman"/>
          <w:szCs w:val="17"/>
          <w:lang w:val="fr-FR"/>
        </w:rPr>
        <w:t xml:space="preserve">La numérotation de version </w:t>
      </w:r>
      <w:r w:rsidRPr="0059271D">
        <w:rPr>
          <w:rFonts w:eastAsia="Times New Roman"/>
          <w:szCs w:val="17"/>
          <w:lang w:val="fr-FR"/>
        </w:rPr>
        <w:t>de la chaîne d</w:t>
      </w:r>
      <w:r>
        <w:rPr>
          <w:rFonts w:eastAsia="Times New Roman"/>
          <w:szCs w:val="17"/>
          <w:lang w:val="fr-FR"/>
        </w:rPr>
        <w:t>’</w:t>
      </w:r>
      <w:r w:rsidRPr="0059271D">
        <w:rPr>
          <w:rFonts w:eastAsia="Times New Roman"/>
          <w:szCs w:val="17"/>
          <w:lang w:val="fr-FR"/>
        </w:rPr>
        <w:t>interrogation</w:t>
      </w:r>
      <w:r w:rsidRPr="00F26B62">
        <w:rPr>
          <w:rFonts w:eastAsia="Times New Roman"/>
          <w:szCs w:val="17"/>
          <w:lang w:val="fr-FR"/>
        </w:rPr>
        <w:t xml:space="preserve"> </w:t>
      </w:r>
      <w:r>
        <w:rPr>
          <w:rFonts w:eastAsia="Times New Roman"/>
          <w:szCs w:val="17"/>
          <w:lang w:val="fr-FR"/>
        </w:rPr>
        <w:t>NE DEVRAIT PAS</w:t>
      </w:r>
      <w:r w:rsidRPr="00F26B62">
        <w:rPr>
          <w:rFonts w:eastAsia="Times New Roman"/>
          <w:szCs w:val="17"/>
          <w:lang w:val="fr-FR"/>
        </w:rPr>
        <w:t xml:space="preserve"> </w:t>
      </w:r>
      <w:r>
        <w:rPr>
          <w:rFonts w:eastAsia="Times New Roman"/>
          <w:szCs w:val="17"/>
          <w:lang w:val="fr-FR"/>
        </w:rPr>
        <w:t>être employée</w:t>
      </w:r>
      <w:r w:rsidRPr="00F26B62">
        <w:rPr>
          <w:rFonts w:eastAsia="Times New Roman"/>
          <w:szCs w:val="17"/>
          <w:lang w:val="fr-FR"/>
        </w:rPr>
        <w:t>.”</w:t>
      </w:r>
    </w:p>
    <w:p w:rsidR="00D840AE" w:rsidRDefault="00C533E9" w:rsidP="00C533E9">
      <w:pPr>
        <w:pStyle w:val="ONUMFS"/>
        <w:numPr>
          <w:ilvl w:val="1"/>
          <w:numId w:val="4"/>
        </w:numPr>
        <w:spacing w:after="120"/>
        <w:rPr>
          <w:lang w:val="fr-FR"/>
        </w:rPr>
      </w:pPr>
      <w:r>
        <w:rPr>
          <w:lang w:val="fr-FR"/>
        </w:rPr>
        <w:t>L</w:t>
      </w:r>
      <w:r w:rsidR="00D840AE">
        <w:rPr>
          <w:lang w:val="fr-FR"/>
        </w:rPr>
        <w:t xml:space="preserve">a règle de conception </w:t>
      </w:r>
      <w:r w:rsidR="00D840AE" w:rsidRPr="00F26B62">
        <w:rPr>
          <w:lang w:val="fr-FR"/>
        </w:rPr>
        <w:t>[RSG</w:t>
      </w:r>
      <w:r w:rsidR="00A94898">
        <w:rPr>
          <w:lang w:val="fr-FR"/>
        </w:rPr>
        <w:noBreakHyphen/>
      </w:r>
      <w:r w:rsidR="00D840AE" w:rsidRPr="00F26B62">
        <w:rPr>
          <w:lang w:val="fr-FR"/>
        </w:rPr>
        <w:t xml:space="preserve">91] </w:t>
      </w:r>
      <w:r w:rsidR="00D840AE">
        <w:rPr>
          <w:lang w:val="fr-FR"/>
        </w:rPr>
        <w:t>a été modifiée pour fournir une recommandation sur le nom de l’en</w:t>
      </w:r>
      <w:r w:rsidR="00A94898">
        <w:rPr>
          <w:lang w:val="fr-FR"/>
        </w:rPr>
        <w:noBreakHyphen/>
      </w:r>
      <w:r w:rsidR="00D840AE">
        <w:rPr>
          <w:lang w:val="fr-FR"/>
        </w:rPr>
        <w:t>tête, qui pourrait être l’identifiant de corrélation.  Le nouveau texte de cette règle est le suivant :</w:t>
      </w:r>
    </w:p>
    <w:p w:rsidR="00D840AE" w:rsidRDefault="00D840AE" w:rsidP="00C533E9">
      <w:pPr>
        <w:pStyle w:val="ONUMFS"/>
        <w:numPr>
          <w:ilvl w:val="0"/>
          <w:numId w:val="0"/>
        </w:numPr>
        <w:ind w:left="1134"/>
        <w:rPr>
          <w:lang w:val="fr-FR"/>
        </w:rPr>
      </w:pPr>
      <w:r>
        <w:rPr>
          <w:lang w:val="fr-FR"/>
        </w:rPr>
        <w:t>“</w:t>
      </w:r>
      <w:r w:rsidRPr="00C441E3">
        <w:rPr>
          <w:lang w:val="fr-FR"/>
        </w:rPr>
        <w:t>Chaque erreur enregistrée DEVRAIT avoir son propre identifiant de corrélation</w:t>
      </w:r>
      <w:r>
        <w:rPr>
          <w:lang w:val="fr-FR"/>
        </w:rPr>
        <w:t xml:space="preserve">.  </w:t>
      </w:r>
      <w:r w:rsidRPr="0079257A">
        <w:rPr>
          <w:lang w:val="fr-FR"/>
        </w:rPr>
        <w:t>Un</w:t>
      </w:r>
      <w:r>
        <w:rPr>
          <w:lang w:val="fr-FR"/>
        </w:rPr>
        <w:t> </w:t>
      </w:r>
      <w:r w:rsidRPr="0079257A">
        <w:rPr>
          <w:lang w:val="fr-FR"/>
        </w:rPr>
        <w:t>en</w:t>
      </w:r>
      <w:r w:rsidR="00A94898">
        <w:rPr>
          <w:lang w:val="fr-FR"/>
        </w:rPr>
        <w:noBreakHyphen/>
      </w:r>
      <w:r w:rsidRPr="0079257A">
        <w:rPr>
          <w:lang w:val="fr-FR"/>
        </w:rPr>
        <w:t xml:space="preserve">tête HTTP personnalisé DEVRAIT être utilisé </w:t>
      </w:r>
      <w:r w:rsidRPr="0079257A">
        <w:rPr>
          <w:u w:val="single"/>
          <w:lang w:val="fr-FR"/>
        </w:rPr>
        <w:t xml:space="preserve">et DEVRAIT être appelé </w:t>
      </w:r>
      <w:r>
        <w:rPr>
          <w:lang w:val="fr-FR"/>
        </w:rPr>
        <w:t>“</w:t>
      </w:r>
      <w:r w:rsidRPr="00F26B62">
        <w:rPr>
          <w:u w:val="single"/>
          <w:lang w:val="fr-FR"/>
        </w:rPr>
        <w:t>Correlation</w:t>
      </w:r>
      <w:r w:rsidR="00A94898">
        <w:rPr>
          <w:u w:val="single"/>
          <w:lang w:val="fr-FR"/>
        </w:rPr>
        <w:noBreakHyphen/>
      </w:r>
      <w:r w:rsidRPr="00F26B62">
        <w:rPr>
          <w:u w:val="single"/>
          <w:lang w:val="fr-FR"/>
        </w:rPr>
        <w:t>ID</w:t>
      </w:r>
      <w:r>
        <w:rPr>
          <w:u w:val="single"/>
          <w:lang w:val="fr-FR"/>
        </w:rPr>
        <w:t>”</w:t>
      </w:r>
      <w:r w:rsidRPr="0079257A">
        <w:rPr>
          <w:lang w:val="fr-FR"/>
        </w:rPr>
        <w:t xml:space="preserve"> </w:t>
      </w:r>
      <w:r>
        <w:rPr>
          <w:lang w:val="fr-FR"/>
        </w:rPr>
        <w:t>(</w:t>
      </w:r>
      <w:r w:rsidRPr="0079257A">
        <w:rPr>
          <w:lang w:val="fr-FR"/>
        </w:rPr>
        <w:t>identifiant de corrélation</w:t>
      </w:r>
      <w:r>
        <w:rPr>
          <w:lang w:val="fr-FR"/>
        </w:rPr>
        <w:t>)</w:t>
      </w:r>
      <w:r w:rsidRPr="0079257A">
        <w:rPr>
          <w:lang w:val="fr-FR"/>
        </w:rPr>
        <w:t>.</w:t>
      </w:r>
      <w:r>
        <w:rPr>
          <w:lang w:val="fr-FR"/>
        </w:rPr>
        <w:t>”;</w:t>
      </w:r>
    </w:p>
    <w:p w:rsidR="00D840AE" w:rsidRPr="00F26B62" w:rsidRDefault="00C533E9" w:rsidP="00C533E9">
      <w:pPr>
        <w:pStyle w:val="ONUMFS"/>
        <w:numPr>
          <w:ilvl w:val="1"/>
          <w:numId w:val="4"/>
        </w:numPr>
        <w:rPr>
          <w:rFonts w:eastAsia="Times New Roman"/>
          <w:lang w:val="fr-FR" w:eastAsia="en-CA"/>
        </w:rPr>
      </w:pPr>
      <w:r>
        <w:rPr>
          <w:rFonts w:eastAsia="Times New Roman"/>
          <w:lang w:val="fr-FR" w:eastAsia="en-CA"/>
        </w:rPr>
        <w:t>U</w:t>
      </w:r>
      <w:r w:rsidR="00D840AE">
        <w:rPr>
          <w:rFonts w:eastAsia="Times New Roman"/>
          <w:lang w:val="fr-FR" w:eastAsia="en-CA"/>
        </w:rPr>
        <w:t>n p</w:t>
      </w:r>
      <w:r w:rsidR="00D840AE" w:rsidRPr="00F26B62">
        <w:rPr>
          <w:rFonts w:eastAsia="Times New Roman"/>
          <w:lang w:val="fr-FR" w:eastAsia="en-CA"/>
        </w:rPr>
        <w:t>aragraph</w:t>
      </w:r>
      <w:r w:rsidR="00D840AE">
        <w:rPr>
          <w:rFonts w:eastAsia="Times New Roman"/>
          <w:lang w:val="fr-FR" w:eastAsia="en-CA"/>
        </w:rPr>
        <w:t>e </w:t>
      </w:r>
      <w:r w:rsidR="00D840AE" w:rsidRPr="00F26B62">
        <w:rPr>
          <w:rFonts w:eastAsia="Times New Roman"/>
          <w:lang w:val="fr-FR" w:eastAsia="en-CA"/>
        </w:rPr>
        <w:t xml:space="preserve">98 </w:t>
      </w:r>
      <w:r w:rsidR="00D840AE">
        <w:rPr>
          <w:rFonts w:eastAsia="Times New Roman"/>
          <w:lang w:val="fr-FR" w:eastAsia="en-CA"/>
        </w:rPr>
        <w:t>a été ajouté au texte principal pour préciser que le style d’architecture REST devrait être privilégié dans le développement d’une API.  Le chapitre sur le protocole SOAP n’a été ajouté que d</w:t>
      </w:r>
      <w:r>
        <w:rPr>
          <w:rFonts w:eastAsia="Times New Roman"/>
          <w:lang w:val="fr-FR" w:eastAsia="en-CA"/>
        </w:rPr>
        <w:t>ans un souci d’exhaustivité.</w:t>
      </w:r>
    </w:p>
    <w:p w:rsidR="00D840AE" w:rsidRPr="00F26B62" w:rsidRDefault="00C533E9" w:rsidP="00C533E9">
      <w:pPr>
        <w:pStyle w:val="ONUMFS"/>
        <w:numPr>
          <w:ilvl w:val="1"/>
          <w:numId w:val="4"/>
        </w:numPr>
        <w:spacing w:after="120"/>
        <w:rPr>
          <w:rFonts w:eastAsia="Times New Roman"/>
          <w:lang w:val="fr-FR" w:eastAsia="en-CA"/>
        </w:rPr>
      </w:pPr>
      <w:r>
        <w:rPr>
          <w:rFonts w:eastAsia="Times New Roman"/>
          <w:lang w:val="fr-FR" w:eastAsia="en-CA"/>
        </w:rPr>
        <w:t>L</w:t>
      </w:r>
      <w:r w:rsidR="00D840AE">
        <w:rPr>
          <w:rFonts w:eastAsia="Times New Roman"/>
          <w:lang w:val="fr-FR" w:eastAsia="en-CA"/>
        </w:rPr>
        <w:t>e p</w:t>
      </w:r>
      <w:r w:rsidR="00D840AE" w:rsidRPr="00F26B62">
        <w:rPr>
          <w:rFonts w:eastAsia="Times New Roman"/>
          <w:lang w:val="fr-FR" w:eastAsia="en-CA"/>
        </w:rPr>
        <w:t>aragraph</w:t>
      </w:r>
      <w:r w:rsidR="00D840AE">
        <w:rPr>
          <w:rFonts w:eastAsia="Times New Roman"/>
          <w:lang w:val="fr-FR" w:eastAsia="en-CA"/>
        </w:rPr>
        <w:t>e </w:t>
      </w:r>
      <w:r w:rsidR="00D840AE" w:rsidRPr="00F26B62">
        <w:rPr>
          <w:rFonts w:eastAsia="Times New Roman"/>
          <w:lang w:val="fr-FR" w:eastAsia="en-CA"/>
        </w:rPr>
        <w:t xml:space="preserve">3 </w:t>
      </w:r>
      <w:r w:rsidR="00D840AE">
        <w:rPr>
          <w:rFonts w:eastAsia="Times New Roman"/>
          <w:lang w:val="fr-FR" w:eastAsia="en-CA"/>
        </w:rPr>
        <w:t>du texte principal a été actualisé en ajoutant la définition du modèle RMM;  son texte est à présent le suivant :</w:t>
      </w:r>
    </w:p>
    <w:p w:rsidR="00D840AE" w:rsidRPr="00F26B62" w:rsidRDefault="00D840AE" w:rsidP="00C533E9">
      <w:pPr>
        <w:pStyle w:val="ONUMFS"/>
        <w:numPr>
          <w:ilvl w:val="0"/>
          <w:numId w:val="0"/>
        </w:numPr>
        <w:ind w:left="1134"/>
        <w:rPr>
          <w:rFonts w:eastAsia="Times New Roman"/>
          <w:lang w:val="fr-FR" w:eastAsia="en-CA"/>
        </w:rPr>
      </w:pPr>
      <w:r w:rsidRPr="00F26B62">
        <w:rPr>
          <w:rFonts w:eastAsia="Times New Roman"/>
          <w:lang w:val="fr-FR" w:eastAsia="en-CA"/>
        </w:rPr>
        <w:t>“</w:t>
      </w:r>
      <w:r>
        <w:rPr>
          <w:rFonts w:eastAsia="Times New Roman"/>
          <w:lang w:val="fr-FR" w:eastAsia="en-CA"/>
        </w:rPr>
        <w:t xml:space="preserve">Le </w:t>
      </w:r>
      <w:r w:rsidRPr="00F26B62">
        <w:rPr>
          <w:rFonts w:eastAsia="Times New Roman"/>
          <w:lang w:val="fr-FR" w:eastAsia="en-CA"/>
        </w:rPr>
        <w:t>term</w:t>
      </w:r>
      <w:r>
        <w:rPr>
          <w:rFonts w:eastAsia="Times New Roman"/>
          <w:lang w:val="fr-FR" w:eastAsia="en-CA"/>
        </w:rPr>
        <w:t>e</w:t>
      </w:r>
      <w:r w:rsidRPr="00F26B62">
        <w:rPr>
          <w:rFonts w:eastAsia="Times New Roman"/>
          <w:lang w:val="fr-FR" w:eastAsia="en-CA"/>
        </w:rPr>
        <w:t xml:space="preserve"> </w:t>
      </w:r>
      <w:r>
        <w:rPr>
          <w:rFonts w:eastAsia="Times New Roman"/>
          <w:lang w:val="fr-FR" w:eastAsia="en-CA"/>
        </w:rPr>
        <w:t>“</w:t>
      </w:r>
      <w:r w:rsidRPr="00F26B62">
        <w:rPr>
          <w:rFonts w:eastAsia="Times New Roman"/>
          <w:lang w:val="fr-FR" w:eastAsia="en-CA"/>
        </w:rPr>
        <w:t>RMM</w:t>
      </w:r>
      <w:r>
        <w:rPr>
          <w:rFonts w:eastAsia="Times New Roman"/>
          <w:lang w:val="fr-FR" w:eastAsia="en-CA"/>
        </w:rPr>
        <w:t>”</w:t>
      </w:r>
      <w:r w:rsidRPr="00F26B62">
        <w:rPr>
          <w:rFonts w:eastAsia="Times New Roman"/>
          <w:lang w:val="fr-FR" w:eastAsia="en-CA"/>
        </w:rPr>
        <w:t xml:space="preserve"> </w:t>
      </w:r>
      <w:r w:rsidRPr="000B38FC">
        <w:rPr>
          <w:rFonts w:eastAsia="Times New Roman"/>
          <w:lang w:val="fr-FR" w:eastAsia="en-CA"/>
        </w:rPr>
        <w:t>s</w:t>
      </w:r>
      <w:r>
        <w:rPr>
          <w:rFonts w:eastAsia="Times New Roman"/>
          <w:lang w:val="fr-FR" w:eastAsia="en-CA"/>
        </w:rPr>
        <w:t>’</w:t>
      </w:r>
      <w:r w:rsidRPr="000B38FC">
        <w:rPr>
          <w:rFonts w:eastAsia="Times New Roman"/>
          <w:lang w:val="fr-FR" w:eastAsia="en-CA"/>
        </w:rPr>
        <w:t>entend du modèle de maturité de Richardson, qui mesure le degré de maturité de l</w:t>
      </w:r>
      <w:r>
        <w:rPr>
          <w:rFonts w:eastAsia="Times New Roman"/>
          <w:lang w:val="fr-FR" w:eastAsia="en-CA"/>
        </w:rPr>
        <w:t>’</w:t>
      </w:r>
      <w:r w:rsidRPr="000B38FC">
        <w:rPr>
          <w:rFonts w:eastAsia="Times New Roman"/>
          <w:lang w:val="fr-FR" w:eastAsia="en-CA"/>
        </w:rPr>
        <w:t>API REST à l</w:t>
      </w:r>
      <w:r>
        <w:rPr>
          <w:rFonts w:eastAsia="Times New Roman"/>
          <w:lang w:val="fr-FR" w:eastAsia="en-CA"/>
        </w:rPr>
        <w:t>’</w:t>
      </w:r>
      <w:r w:rsidRPr="000B38FC">
        <w:rPr>
          <w:rFonts w:eastAsia="Times New Roman"/>
          <w:lang w:val="fr-FR" w:eastAsia="en-CA"/>
        </w:rPr>
        <w:t>aide d</w:t>
      </w:r>
      <w:r>
        <w:rPr>
          <w:rFonts w:eastAsia="Times New Roman"/>
          <w:lang w:val="fr-FR" w:eastAsia="en-CA"/>
        </w:rPr>
        <w:t>’</w:t>
      </w:r>
      <w:r w:rsidRPr="000B38FC">
        <w:rPr>
          <w:rFonts w:eastAsia="Times New Roman"/>
          <w:lang w:val="fr-FR" w:eastAsia="en-CA"/>
        </w:rPr>
        <w:t>une échelle allant de 0 à 3</w:t>
      </w:r>
      <w:r>
        <w:rPr>
          <w:rFonts w:eastAsia="Times New Roman"/>
          <w:lang w:val="fr-FR" w:eastAsia="en-CA"/>
        </w:rPr>
        <w:t>.”.</w:t>
      </w:r>
    </w:p>
    <w:p w:rsidR="00D840AE" w:rsidRPr="00F26B62" w:rsidRDefault="00D840AE" w:rsidP="005152BD">
      <w:pPr>
        <w:pStyle w:val="ONUMFS"/>
        <w:rPr>
          <w:rFonts w:eastAsia="Times New Roman"/>
          <w:lang w:val="fr-FR" w:eastAsia="en-CA"/>
        </w:rPr>
      </w:pPr>
      <w:r>
        <w:rPr>
          <w:lang w:val="fr-FR"/>
        </w:rPr>
        <w:t>Outre les améliorations présentées au paragraphe précédent, les modifications suivantes ont été apportées aux annexes du texte principal de la proposition de norme :</w:t>
      </w:r>
    </w:p>
    <w:p w:rsidR="00D840AE" w:rsidRDefault="00D840AE" w:rsidP="00C533E9">
      <w:pPr>
        <w:pStyle w:val="ONUMFS"/>
        <w:numPr>
          <w:ilvl w:val="1"/>
          <w:numId w:val="4"/>
        </w:numPr>
        <w:rPr>
          <w:lang w:val="fr-FR"/>
        </w:rPr>
      </w:pPr>
      <w:r>
        <w:rPr>
          <w:lang w:val="fr-FR"/>
        </w:rPr>
        <w:t>L’</w:t>
      </w:r>
      <w:r w:rsidR="00B46AE6">
        <w:rPr>
          <w:lang w:val="fr-FR"/>
        </w:rPr>
        <w:t>annexe</w:t>
      </w:r>
      <w:r>
        <w:rPr>
          <w:lang w:val="fr-FR"/>
        </w:rPr>
        <w:t> </w:t>
      </w:r>
      <w:r w:rsidRPr="00F26B62">
        <w:rPr>
          <w:lang w:val="fr-FR"/>
        </w:rPr>
        <w:t xml:space="preserve">I </w:t>
      </w:r>
      <w:r>
        <w:rPr>
          <w:lang w:val="fr-FR"/>
        </w:rPr>
        <w:t>a été achevée.  Elle contient un ensemble de quatre tableaux qui présentent les conditions devant être satisfaites pour parvenir à un niveau de conformité pa</w:t>
      </w:r>
      <w:r w:rsidR="002B4403">
        <w:rPr>
          <w:lang w:val="fr-FR"/>
        </w:rPr>
        <w:t>rticulier au regard de la norme.</w:t>
      </w:r>
    </w:p>
    <w:p w:rsidR="00613B8C" w:rsidRPr="00F26B62" w:rsidRDefault="00613B8C" w:rsidP="00613B8C">
      <w:pPr>
        <w:pStyle w:val="ONUMFS"/>
        <w:numPr>
          <w:ilvl w:val="0"/>
          <w:numId w:val="0"/>
        </w:numPr>
        <w:rPr>
          <w:lang w:val="fr-FR"/>
        </w:rPr>
      </w:pPr>
      <w:bookmarkStart w:id="5" w:name="_GoBack"/>
      <w:bookmarkEnd w:id="5"/>
    </w:p>
    <w:p w:rsidR="00D840AE" w:rsidRPr="00F26B62" w:rsidRDefault="00D840AE" w:rsidP="00C533E9">
      <w:pPr>
        <w:pStyle w:val="ONUMFS"/>
        <w:numPr>
          <w:ilvl w:val="1"/>
          <w:numId w:val="4"/>
        </w:numPr>
        <w:spacing w:after="120"/>
        <w:rPr>
          <w:lang w:val="fr-FR"/>
        </w:rPr>
      </w:pPr>
      <w:r>
        <w:rPr>
          <w:lang w:val="fr-FR"/>
        </w:rPr>
        <w:lastRenderedPageBreak/>
        <w:t>L’</w:t>
      </w:r>
      <w:r w:rsidR="00B46AE6">
        <w:rPr>
          <w:lang w:val="fr-FR"/>
        </w:rPr>
        <w:t>annexe</w:t>
      </w:r>
      <w:r>
        <w:rPr>
          <w:lang w:val="fr-FR"/>
        </w:rPr>
        <w:t> </w:t>
      </w:r>
      <w:r w:rsidRPr="00F26B62">
        <w:rPr>
          <w:lang w:val="fr-FR"/>
        </w:rPr>
        <w:t xml:space="preserve">II </w:t>
      </w:r>
      <w:r>
        <w:rPr>
          <w:lang w:val="fr-FR"/>
        </w:rPr>
        <w:t>a été achevée.  Elle contient un certain nombre d’exemples du vocabulaire commercial et technique à employer lorsqu’on crée une API RESTful, et notamment des exemples de paramètres repris des modèles présentés à titre d’exemple dans l’</w:t>
      </w:r>
      <w:r w:rsidR="00B46AE6">
        <w:rPr>
          <w:lang w:val="fr-FR"/>
        </w:rPr>
        <w:t>annexe</w:t>
      </w:r>
      <w:r>
        <w:rPr>
          <w:lang w:val="fr-FR"/>
        </w:rPr>
        <w:t> III (ex</w:t>
      </w:r>
      <w:r w:rsidR="00A94898">
        <w:rPr>
          <w:lang w:val="fr-FR"/>
        </w:rPr>
        <w:noBreakHyphen/>
      </w:r>
      <w:r w:rsidR="00B46AE6">
        <w:rPr>
          <w:lang w:val="fr-FR"/>
        </w:rPr>
        <w:t>annexe</w:t>
      </w:r>
      <w:r>
        <w:rPr>
          <w:lang w:val="fr-FR"/>
        </w:rPr>
        <w:t xml:space="preserve"> IV).  En outre, le </w:t>
      </w:r>
      <w:r w:rsidR="00B9147C">
        <w:rPr>
          <w:lang w:val="fr-FR"/>
        </w:rPr>
        <w:t>Bureau</w:t>
      </w:r>
      <w:r>
        <w:rPr>
          <w:lang w:val="fr-FR"/>
        </w:rPr>
        <w:t xml:space="preserve"> international a ajouté l’avertissement suivant :</w:t>
      </w:r>
    </w:p>
    <w:p w:rsidR="00D840AE" w:rsidRPr="00F26B62" w:rsidRDefault="00D840AE" w:rsidP="00C533E9">
      <w:pPr>
        <w:pStyle w:val="ONUMFS"/>
        <w:numPr>
          <w:ilvl w:val="0"/>
          <w:numId w:val="0"/>
        </w:numPr>
        <w:ind w:left="1134"/>
        <w:rPr>
          <w:lang w:val="fr-FR"/>
        </w:rPr>
      </w:pPr>
      <w:r>
        <w:rPr>
          <w:lang w:val="fr-FR"/>
        </w:rPr>
        <w:t>“</w:t>
      </w:r>
      <w:r w:rsidRPr="00395018">
        <w:t>L</w:t>
      </w:r>
      <w:r>
        <w:t>’</w:t>
      </w:r>
      <w:r w:rsidR="00A05D69">
        <w:rPr>
          <w:lang w:val="fr-FR"/>
        </w:rPr>
        <w:t>Équipe</w:t>
      </w:r>
      <w:r w:rsidRPr="006E5272">
        <w:rPr>
          <w:lang w:val="fr-FR"/>
        </w:rPr>
        <w:t xml:space="preserve"> d</w:t>
      </w:r>
      <w:r>
        <w:rPr>
          <w:lang w:val="fr-FR"/>
        </w:rPr>
        <w:t>’</w:t>
      </w:r>
      <w:r w:rsidRPr="006E5272">
        <w:rPr>
          <w:lang w:val="fr-FR"/>
        </w:rPr>
        <w:t>experts chargée des</w:t>
      </w:r>
      <w:r>
        <w:rPr>
          <w:lang w:val="fr-FR"/>
        </w:rPr>
        <w:t> </w:t>
      </w:r>
      <w:r w:rsidRPr="006E5272">
        <w:rPr>
          <w:lang w:val="fr-FR"/>
        </w:rPr>
        <w:t>API fournira dans une révision à venir un lien vers une liste plus complète du vocabulaire de propriété intellectuelle REST</w:t>
      </w:r>
      <w:r>
        <w:rPr>
          <w:lang w:val="fr-FR"/>
        </w:rPr>
        <w:t> </w:t>
      </w:r>
      <w:r w:rsidRPr="006E5272">
        <w:rPr>
          <w:lang w:val="fr-FR"/>
        </w:rPr>
        <w:t>ST.96 et JSON, qui sera tenue à jour de manière dynamique et permanente dans la mesure où les éléments et le vocabulaire de la propriété intellectuelle continuent d</w:t>
      </w:r>
      <w:r>
        <w:rPr>
          <w:lang w:val="fr-FR"/>
        </w:rPr>
        <w:t>’</w:t>
      </w:r>
      <w:r w:rsidRPr="006E5272">
        <w:rPr>
          <w:lang w:val="fr-FR"/>
        </w:rPr>
        <w:t>évoluer.</w:t>
      </w:r>
      <w:r w:rsidR="002B4403">
        <w:rPr>
          <w:lang w:val="fr-FR"/>
        </w:rPr>
        <w:t>”</w:t>
      </w:r>
    </w:p>
    <w:p w:rsidR="00D840AE" w:rsidRPr="00F26B62" w:rsidRDefault="00D840AE" w:rsidP="00C533E9">
      <w:pPr>
        <w:pStyle w:val="ONUMFS"/>
        <w:numPr>
          <w:ilvl w:val="1"/>
          <w:numId w:val="4"/>
        </w:numPr>
        <w:rPr>
          <w:lang w:val="fr-FR"/>
        </w:rPr>
      </w:pPr>
      <w:r>
        <w:rPr>
          <w:lang w:val="fr-FR"/>
        </w:rPr>
        <w:t>L’</w:t>
      </w:r>
      <w:r w:rsidR="00B46AE6">
        <w:rPr>
          <w:lang w:val="fr-FR"/>
        </w:rPr>
        <w:t>annexe</w:t>
      </w:r>
      <w:r>
        <w:rPr>
          <w:lang w:val="fr-FR"/>
        </w:rPr>
        <w:t> </w:t>
      </w:r>
      <w:r w:rsidRPr="00F26B62">
        <w:rPr>
          <w:lang w:val="fr-FR"/>
        </w:rPr>
        <w:t xml:space="preserve">III </w:t>
      </w:r>
      <w:r>
        <w:rPr>
          <w:lang w:val="fr-FR"/>
        </w:rPr>
        <w:t>a été supprimée, l</w:t>
      </w:r>
      <w:r>
        <w:t>’</w:t>
      </w:r>
      <w:r w:rsidR="00B46AE6">
        <w:t>é</w:t>
      </w:r>
      <w:r w:rsidR="00A05D69">
        <w:rPr>
          <w:lang w:val="fr-FR"/>
        </w:rPr>
        <w:t>quipe</w:t>
      </w:r>
      <w:r w:rsidRPr="006E5272">
        <w:rPr>
          <w:lang w:val="fr-FR"/>
        </w:rPr>
        <w:t xml:space="preserve"> d</w:t>
      </w:r>
      <w:r>
        <w:rPr>
          <w:lang w:val="fr-FR"/>
        </w:rPr>
        <w:t>’</w:t>
      </w:r>
      <w:r w:rsidRPr="006E5272">
        <w:rPr>
          <w:lang w:val="fr-FR"/>
        </w:rPr>
        <w:t>experts</w:t>
      </w:r>
      <w:r>
        <w:rPr>
          <w:lang w:val="fr-FR"/>
        </w:rPr>
        <w:t xml:space="preserve"> ayant estimé qu’elle ne deva</w:t>
      </w:r>
      <w:r w:rsidR="002B4403">
        <w:rPr>
          <w:lang w:val="fr-FR"/>
        </w:rPr>
        <w:t>it pas faire partie de la norme.</w:t>
      </w:r>
    </w:p>
    <w:p w:rsidR="00D840AE" w:rsidRPr="00F26B62" w:rsidRDefault="00D840AE" w:rsidP="00C533E9">
      <w:pPr>
        <w:pStyle w:val="ONUMFS"/>
        <w:numPr>
          <w:ilvl w:val="1"/>
          <w:numId w:val="4"/>
        </w:numPr>
        <w:rPr>
          <w:lang w:val="fr-FR"/>
        </w:rPr>
      </w:pPr>
      <w:r>
        <w:rPr>
          <w:lang w:val="fr-FR"/>
        </w:rPr>
        <w:t>L’</w:t>
      </w:r>
      <w:r w:rsidR="00B46AE6">
        <w:rPr>
          <w:lang w:val="fr-FR"/>
        </w:rPr>
        <w:t>annexe</w:t>
      </w:r>
      <w:r>
        <w:rPr>
          <w:lang w:val="fr-FR"/>
        </w:rPr>
        <w:t> </w:t>
      </w:r>
      <w:r w:rsidRPr="00F26B62">
        <w:rPr>
          <w:lang w:val="fr-FR"/>
        </w:rPr>
        <w:t xml:space="preserve">IV </w:t>
      </w:r>
      <w:r>
        <w:rPr>
          <w:lang w:val="fr-FR"/>
        </w:rPr>
        <w:t>a été achevée et est devenue l’</w:t>
      </w:r>
      <w:r w:rsidR="00B46AE6">
        <w:rPr>
          <w:lang w:val="fr-FR"/>
        </w:rPr>
        <w:t>annexe</w:t>
      </w:r>
      <w:r>
        <w:rPr>
          <w:lang w:val="fr-FR"/>
        </w:rPr>
        <w:t> III.  L’exemple simple qui figurait dans cette annexe a été retiré et remplacé par les deux modèles de spécification d’API mentionnés plus hau</w:t>
      </w:r>
      <w:r w:rsidR="002B4403">
        <w:rPr>
          <w:lang w:val="fr-FR"/>
        </w:rPr>
        <w:t>t et détaillés au paragraphe 12.</w:t>
      </w:r>
    </w:p>
    <w:p w:rsidR="00D840AE" w:rsidRPr="00F26B62" w:rsidRDefault="00D840AE" w:rsidP="00C533E9">
      <w:pPr>
        <w:pStyle w:val="ONUMFS"/>
        <w:numPr>
          <w:ilvl w:val="1"/>
          <w:numId w:val="4"/>
        </w:numPr>
        <w:rPr>
          <w:lang w:val="fr-FR"/>
        </w:rPr>
      </w:pPr>
      <w:r>
        <w:rPr>
          <w:lang w:val="fr-FR"/>
        </w:rPr>
        <w:t>L’</w:t>
      </w:r>
      <w:r w:rsidR="00B46AE6">
        <w:rPr>
          <w:lang w:val="fr-FR"/>
        </w:rPr>
        <w:t>annexe</w:t>
      </w:r>
      <w:r>
        <w:rPr>
          <w:lang w:val="fr-FR"/>
        </w:rPr>
        <w:t> </w:t>
      </w:r>
      <w:r w:rsidRPr="00F26B62">
        <w:rPr>
          <w:lang w:val="fr-FR"/>
        </w:rPr>
        <w:t xml:space="preserve">V </w:t>
      </w:r>
      <w:r>
        <w:rPr>
          <w:lang w:val="fr-FR"/>
        </w:rPr>
        <w:t>a été supprimée, l</w:t>
      </w:r>
      <w:r>
        <w:t>’</w:t>
      </w:r>
      <w:r w:rsidR="00B46AE6">
        <w:rPr>
          <w:lang w:val="fr-FR"/>
        </w:rPr>
        <w:t>é</w:t>
      </w:r>
      <w:r w:rsidR="00A05D69">
        <w:rPr>
          <w:lang w:val="fr-FR"/>
        </w:rPr>
        <w:t>quipe</w:t>
      </w:r>
      <w:r w:rsidRPr="006E5272">
        <w:rPr>
          <w:lang w:val="fr-FR"/>
        </w:rPr>
        <w:t xml:space="preserve"> d</w:t>
      </w:r>
      <w:r>
        <w:rPr>
          <w:lang w:val="fr-FR"/>
        </w:rPr>
        <w:t>’</w:t>
      </w:r>
      <w:r w:rsidRPr="006E5272">
        <w:rPr>
          <w:lang w:val="fr-FR"/>
        </w:rPr>
        <w:t>experts</w:t>
      </w:r>
      <w:r>
        <w:rPr>
          <w:lang w:val="fr-FR"/>
        </w:rPr>
        <w:t xml:space="preserve"> ayant estimé qu’elle ne deva</w:t>
      </w:r>
      <w:r w:rsidR="002B4403">
        <w:rPr>
          <w:lang w:val="fr-FR"/>
        </w:rPr>
        <w:t>it pas faire partie de la norme.</w:t>
      </w:r>
    </w:p>
    <w:p w:rsidR="00D840AE" w:rsidRPr="00F26B62" w:rsidRDefault="00D840AE" w:rsidP="00C533E9">
      <w:pPr>
        <w:pStyle w:val="ONUMFS"/>
        <w:numPr>
          <w:ilvl w:val="1"/>
          <w:numId w:val="4"/>
        </w:numPr>
        <w:rPr>
          <w:lang w:val="fr-FR"/>
        </w:rPr>
      </w:pPr>
      <w:r>
        <w:rPr>
          <w:lang w:val="fr-FR"/>
        </w:rPr>
        <w:t>L’</w:t>
      </w:r>
      <w:r w:rsidR="00B46AE6">
        <w:rPr>
          <w:lang w:val="fr-FR"/>
        </w:rPr>
        <w:t>annexe</w:t>
      </w:r>
      <w:r>
        <w:rPr>
          <w:lang w:val="fr-FR"/>
        </w:rPr>
        <w:t> </w:t>
      </w:r>
      <w:r w:rsidRPr="00F26B62">
        <w:rPr>
          <w:lang w:val="fr-FR"/>
        </w:rPr>
        <w:t xml:space="preserve">VI, </w:t>
      </w:r>
      <w:r>
        <w:rPr>
          <w:lang w:val="fr-FR"/>
        </w:rPr>
        <w:t>l’</w:t>
      </w:r>
      <w:r w:rsidR="00B46AE6">
        <w:rPr>
          <w:lang w:val="fr-FR"/>
        </w:rPr>
        <w:t>annexe</w:t>
      </w:r>
      <w:r>
        <w:rPr>
          <w:lang w:val="fr-FR"/>
        </w:rPr>
        <w:t> </w:t>
      </w:r>
      <w:r w:rsidRPr="00F26B62">
        <w:rPr>
          <w:lang w:val="fr-FR"/>
        </w:rPr>
        <w:t xml:space="preserve">VII </w:t>
      </w:r>
      <w:r>
        <w:rPr>
          <w:lang w:val="fr-FR"/>
        </w:rPr>
        <w:t>et l’</w:t>
      </w:r>
      <w:r w:rsidR="00B46AE6">
        <w:rPr>
          <w:lang w:val="fr-FR"/>
        </w:rPr>
        <w:t>annexe</w:t>
      </w:r>
      <w:r>
        <w:rPr>
          <w:lang w:val="fr-FR"/>
        </w:rPr>
        <w:t> </w:t>
      </w:r>
      <w:r w:rsidRPr="00F26B62">
        <w:rPr>
          <w:lang w:val="fr-FR"/>
        </w:rPr>
        <w:t xml:space="preserve">VIII </w:t>
      </w:r>
      <w:r>
        <w:rPr>
          <w:lang w:val="fr-FR"/>
        </w:rPr>
        <w:t>sont devenues l’</w:t>
      </w:r>
      <w:r w:rsidR="00B46AE6">
        <w:rPr>
          <w:lang w:val="fr-FR"/>
        </w:rPr>
        <w:t>annexe</w:t>
      </w:r>
      <w:r>
        <w:rPr>
          <w:lang w:val="fr-FR"/>
        </w:rPr>
        <w:t> </w:t>
      </w:r>
      <w:r w:rsidRPr="00F26B62">
        <w:rPr>
          <w:lang w:val="fr-FR"/>
        </w:rPr>
        <w:t xml:space="preserve">IV, </w:t>
      </w:r>
      <w:r>
        <w:rPr>
          <w:lang w:val="fr-FR"/>
        </w:rPr>
        <w:t>l’</w:t>
      </w:r>
      <w:r w:rsidR="00B46AE6">
        <w:rPr>
          <w:lang w:val="fr-FR"/>
        </w:rPr>
        <w:t>annexe</w:t>
      </w:r>
      <w:r>
        <w:rPr>
          <w:lang w:val="fr-FR"/>
        </w:rPr>
        <w:t> </w:t>
      </w:r>
      <w:r w:rsidRPr="00F26B62">
        <w:rPr>
          <w:lang w:val="fr-FR"/>
        </w:rPr>
        <w:t xml:space="preserve">V </w:t>
      </w:r>
      <w:r>
        <w:rPr>
          <w:lang w:val="fr-FR"/>
        </w:rPr>
        <w:t>et l’</w:t>
      </w:r>
      <w:r w:rsidR="00B46AE6">
        <w:rPr>
          <w:lang w:val="fr-FR"/>
        </w:rPr>
        <w:t>annexe</w:t>
      </w:r>
      <w:r>
        <w:rPr>
          <w:lang w:val="fr-FR"/>
        </w:rPr>
        <w:t> </w:t>
      </w:r>
      <w:r w:rsidR="002B4403">
        <w:rPr>
          <w:lang w:val="fr-FR"/>
        </w:rPr>
        <w:t>VI.</w:t>
      </w:r>
    </w:p>
    <w:p w:rsidR="00D840AE" w:rsidRPr="00F26B62" w:rsidRDefault="00D840AE" w:rsidP="00C533E9">
      <w:pPr>
        <w:pStyle w:val="ONUMFS"/>
        <w:numPr>
          <w:ilvl w:val="1"/>
          <w:numId w:val="4"/>
        </w:numPr>
        <w:rPr>
          <w:lang w:val="fr-FR"/>
        </w:rPr>
      </w:pPr>
      <w:r>
        <w:rPr>
          <w:lang w:val="fr-FR"/>
        </w:rPr>
        <w:t>Une nouvelle</w:t>
      </w:r>
      <w:r w:rsidRPr="00F26B62">
        <w:rPr>
          <w:lang w:val="fr-FR"/>
        </w:rPr>
        <w:t xml:space="preserve"> </w:t>
      </w:r>
      <w:r w:rsidR="00B46AE6">
        <w:rPr>
          <w:lang w:val="fr-FR"/>
        </w:rPr>
        <w:t>annexe</w:t>
      </w:r>
      <w:r>
        <w:rPr>
          <w:lang w:val="fr-FR"/>
        </w:rPr>
        <w:t> </w:t>
      </w:r>
      <w:r w:rsidRPr="00F26B62">
        <w:rPr>
          <w:lang w:val="fr-FR"/>
        </w:rPr>
        <w:t xml:space="preserve">VII </w:t>
      </w:r>
      <w:r>
        <w:rPr>
          <w:lang w:val="fr-FR"/>
        </w:rPr>
        <w:t>a été ajoutée pour décrire le cycle de vie de l’API afin d’aider les offices à établir leur plan de gestion du cycle de vie</w:t>
      </w:r>
      <w:r w:rsidR="002B4403">
        <w:rPr>
          <w:lang w:val="fr-FR"/>
        </w:rPr>
        <w:t>.</w:t>
      </w:r>
    </w:p>
    <w:p w:rsidR="00D840AE" w:rsidRPr="00F26B62" w:rsidRDefault="00D840AE" w:rsidP="00C533E9">
      <w:pPr>
        <w:pStyle w:val="ONUMFS"/>
        <w:numPr>
          <w:ilvl w:val="1"/>
          <w:numId w:val="4"/>
        </w:numPr>
        <w:rPr>
          <w:lang w:val="fr-FR"/>
        </w:rPr>
      </w:pPr>
      <w:r>
        <w:rPr>
          <w:lang w:val="fr-FR"/>
        </w:rPr>
        <w:t>Dans l’</w:t>
      </w:r>
      <w:r w:rsidR="00B46AE6">
        <w:rPr>
          <w:lang w:val="fr-FR"/>
        </w:rPr>
        <w:t>annexe</w:t>
      </w:r>
      <w:r>
        <w:rPr>
          <w:lang w:val="fr-FR"/>
        </w:rPr>
        <w:t> </w:t>
      </w:r>
      <w:r w:rsidRPr="00F26B62">
        <w:rPr>
          <w:lang w:val="fr-FR"/>
        </w:rPr>
        <w:t xml:space="preserve">II, </w:t>
      </w:r>
      <w:r>
        <w:rPr>
          <w:lang w:val="fr-FR"/>
        </w:rPr>
        <w:t>les exemples de vocabulaire commercial concernant les paramètres</w:t>
      </w:r>
      <w:r w:rsidRPr="00F26B62">
        <w:rPr>
          <w:lang w:val="fr-FR"/>
        </w:rPr>
        <w:t xml:space="preserve"> </w:t>
      </w:r>
      <w:r>
        <w:rPr>
          <w:lang w:val="fr-FR"/>
        </w:rPr>
        <w:t>“</w:t>
      </w:r>
      <w:r w:rsidRPr="00F26B62">
        <w:rPr>
          <w:rFonts w:ascii="Courier New" w:hAnsi="Courier New" w:cs="Courier New"/>
          <w:lang w:val="fr-FR"/>
        </w:rPr>
        <w:t>receivingOfficeCode</w:t>
      </w:r>
      <w:r>
        <w:rPr>
          <w:rFonts w:ascii="Courier New" w:hAnsi="Courier New" w:cs="Courier New"/>
          <w:lang w:val="fr-FR"/>
        </w:rPr>
        <w:t>”</w:t>
      </w:r>
      <w:r w:rsidRPr="00F26B62">
        <w:rPr>
          <w:lang w:val="fr-FR"/>
        </w:rPr>
        <w:t xml:space="preserve"> </w:t>
      </w:r>
      <w:r>
        <w:rPr>
          <w:lang w:val="fr-FR"/>
        </w:rPr>
        <w:t>et</w:t>
      </w:r>
      <w:r w:rsidRPr="00F26B62">
        <w:rPr>
          <w:lang w:val="fr-FR"/>
        </w:rPr>
        <w:t xml:space="preserve"> </w:t>
      </w:r>
      <w:r>
        <w:rPr>
          <w:lang w:val="fr-FR"/>
        </w:rPr>
        <w:t>“</w:t>
      </w:r>
      <w:r w:rsidRPr="00F26B62">
        <w:rPr>
          <w:rFonts w:ascii="Courier New" w:hAnsi="Courier New" w:cs="Courier New"/>
          <w:shd w:val="clear" w:color="auto" w:fill="FFFFFF"/>
          <w:lang w:val="fr-FR"/>
        </w:rPr>
        <w:t>receivingOfficeDate</w:t>
      </w:r>
      <w:r>
        <w:rPr>
          <w:rFonts w:ascii="Courier New" w:hAnsi="Courier New" w:cs="Courier New"/>
          <w:shd w:val="clear" w:color="auto" w:fill="FFFFFF"/>
          <w:lang w:val="fr-FR"/>
        </w:rPr>
        <w:t>”</w:t>
      </w:r>
      <w:r w:rsidRPr="00F26B62">
        <w:rPr>
          <w:lang w:val="fr-FR"/>
        </w:rPr>
        <w:t xml:space="preserve"> </w:t>
      </w:r>
      <w:r>
        <w:rPr>
          <w:lang w:val="fr-FR"/>
        </w:rPr>
        <w:t>ont été redéfinis comme des exemples concernant “TOUS” les domaines commerciaux.</w:t>
      </w:r>
    </w:p>
    <w:p w:rsidR="00D840AE" w:rsidRDefault="00D840AE" w:rsidP="005152BD">
      <w:pPr>
        <w:pStyle w:val="ONUMFS"/>
        <w:rPr>
          <w:lang w:val="fr-FR"/>
        </w:rPr>
      </w:pPr>
      <w:r>
        <w:rPr>
          <w:lang w:val="fr-FR"/>
        </w:rPr>
        <w:t>L’état d’avancement des modèles fournis à titre d’exemple dans l’</w:t>
      </w:r>
      <w:r w:rsidR="00B46AE6">
        <w:rPr>
          <w:lang w:val="fr-FR"/>
        </w:rPr>
        <w:t>annexe</w:t>
      </w:r>
      <w:r>
        <w:rPr>
          <w:lang w:val="fr-FR"/>
        </w:rPr>
        <w:t xml:space="preserve"> IV de la proposition de norme a fait l’objet d’un examen à la septième session du CWS </w:t>
      </w:r>
      <w:r w:rsidRPr="00F26B62">
        <w:rPr>
          <w:lang w:val="fr-FR"/>
        </w:rPr>
        <w:t>(</w:t>
      </w:r>
      <w:r>
        <w:rPr>
          <w:lang w:val="fr-FR"/>
        </w:rPr>
        <w:t xml:space="preserve">voir les </w:t>
      </w:r>
      <w:r w:rsidRPr="00F26B62">
        <w:rPr>
          <w:lang w:val="fr-FR"/>
        </w:rPr>
        <w:t>paragraph</w:t>
      </w:r>
      <w:r>
        <w:rPr>
          <w:lang w:val="fr-FR"/>
        </w:rPr>
        <w:t>e</w:t>
      </w:r>
      <w:r w:rsidRPr="00F26B62">
        <w:rPr>
          <w:lang w:val="fr-FR"/>
        </w:rPr>
        <w:t>s</w:t>
      </w:r>
      <w:r>
        <w:rPr>
          <w:lang w:val="fr-FR"/>
        </w:rPr>
        <w:t> </w:t>
      </w:r>
      <w:r w:rsidRPr="00F26B62">
        <w:rPr>
          <w:lang w:val="fr-FR"/>
        </w:rPr>
        <w:t>43</w:t>
      </w:r>
      <w:r>
        <w:rPr>
          <w:lang w:val="fr-FR"/>
        </w:rPr>
        <w:t xml:space="preserve"> et </w:t>
      </w:r>
      <w:r w:rsidRPr="00F26B62">
        <w:rPr>
          <w:lang w:val="fr-FR"/>
        </w:rPr>
        <w:t xml:space="preserve">44 </w:t>
      </w:r>
      <w:r>
        <w:rPr>
          <w:lang w:val="fr-FR"/>
        </w:rPr>
        <w:t>du</w:t>
      </w:r>
      <w:r w:rsidRPr="00F26B62">
        <w:rPr>
          <w:lang w:val="fr-FR"/>
        </w:rPr>
        <w:t xml:space="preserve"> document CWS/7/29).  </w:t>
      </w:r>
      <w:r>
        <w:rPr>
          <w:lang w:val="fr-FR"/>
        </w:rPr>
        <w:t xml:space="preserve">La spécification de ces deux modèles est désormais achevée.  Le premier modèle, qui </w:t>
      </w:r>
      <w:r w:rsidRPr="002025D2">
        <w:rPr>
          <w:lang w:val="fr-FR"/>
        </w:rPr>
        <w:t>s</w:t>
      </w:r>
      <w:r>
        <w:rPr>
          <w:lang w:val="fr-FR"/>
        </w:rPr>
        <w:t>’</w:t>
      </w:r>
      <w:r w:rsidRPr="002025D2">
        <w:rPr>
          <w:lang w:val="fr-FR"/>
        </w:rPr>
        <w:t>inspire d</w:t>
      </w:r>
      <w:r>
        <w:rPr>
          <w:lang w:val="fr-FR"/>
        </w:rPr>
        <w:t>e l’API DocList</w:t>
      </w:r>
      <w:r w:rsidRPr="002025D2">
        <w:rPr>
          <w:lang w:val="fr-FR"/>
        </w:rPr>
        <w:t xml:space="preserve"> du portail OPD</w:t>
      </w:r>
      <w:r>
        <w:rPr>
          <w:lang w:val="fr-FR"/>
        </w:rPr>
        <w:t xml:space="preserve">, est écrit en langage YAML </w:t>
      </w:r>
      <w:r w:rsidRPr="00F26B62">
        <w:rPr>
          <w:lang w:val="fr-FR"/>
        </w:rPr>
        <w:t>(</w:t>
      </w:r>
      <w:r w:rsidRPr="00A169F9">
        <w:rPr>
          <w:i/>
          <w:iCs/>
          <w:lang w:val="fr-FR"/>
        </w:rPr>
        <w:t>Yet Another Markup Language</w:t>
      </w:r>
      <w:r w:rsidRPr="00F26B62">
        <w:rPr>
          <w:lang w:val="fr-FR"/>
        </w:rPr>
        <w:t xml:space="preserve">) </w:t>
      </w:r>
      <w:r>
        <w:rPr>
          <w:lang w:val="fr-FR"/>
        </w:rPr>
        <w:t xml:space="preserve">et sa réponse est fournie au format </w:t>
      </w:r>
      <w:r w:rsidRPr="00F26B62">
        <w:rPr>
          <w:lang w:val="fr-FR"/>
        </w:rPr>
        <w:t>XML</w:t>
      </w:r>
      <w:r>
        <w:rPr>
          <w:lang w:val="fr-FR"/>
        </w:rPr>
        <w:t xml:space="preserve">.  Le second modèle est écrit en langage </w:t>
      </w:r>
      <w:r w:rsidRPr="00F26B62">
        <w:rPr>
          <w:lang w:val="fr-FR"/>
        </w:rPr>
        <w:t>RAML (</w:t>
      </w:r>
      <w:r w:rsidRPr="00A169F9">
        <w:rPr>
          <w:i/>
          <w:iCs/>
          <w:lang w:val="fr-FR"/>
        </w:rPr>
        <w:t>RESTful API Markup Language</w:t>
      </w:r>
      <w:r w:rsidRPr="00F26B62">
        <w:rPr>
          <w:lang w:val="fr-FR"/>
        </w:rPr>
        <w:t xml:space="preserve">) </w:t>
      </w:r>
      <w:r>
        <w:rPr>
          <w:lang w:val="fr-FR"/>
        </w:rPr>
        <w:t xml:space="preserve">et sa réponse est fournie au format </w:t>
      </w:r>
      <w:r w:rsidRPr="00F26B62">
        <w:rPr>
          <w:lang w:val="fr-FR"/>
        </w:rPr>
        <w:t>XML o</w:t>
      </w:r>
      <w:r>
        <w:rPr>
          <w:lang w:val="fr-FR"/>
        </w:rPr>
        <w:t>u</w:t>
      </w:r>
      <w:r w:rsidRPr="00F26B62">
        <w:rPr>
          <w:lang w:val="fr-FR"/>
        </w:rPr>
        <w:t xml:space="preserve"> JSON</w:t>
      </w:r>
      <w:r>
        <w:rPr>
          <w:lang w:val="fr-FR"/>
        </w:rPr>
        <w:t>.  Toute la documentation nécessaire à chacun de ces exemples peut être téléchargée au moyen des liens figurant dans l’</w:t>
      </w:r>
      <w:r w:rsidR="00B46AE6">
        <w:rPr>
          <w:lang w:val="fr-FR"/>
        </w:rPr>
        <w:t>annexe</w:t>
      </w:r>
      <w:r>
        <w:rPr>
          <w:lang w:val="fr-FR"/>
        </w:rPr>
        <w:t> IV.</w:t>
      </w:r>
    </w:p>
    <w:p w:rsidR="00D840AE" w:rsidRPr="00F26B62" w:rsidRDefault="00CA27E6" w:rsidP="00A94898">
      <w:pPr>
        <w:pStyle w:val="Heading2"/>
        <w:rPr>
          <w:szCs w:val="26"/>
          <w:u w:val="single"/>
          <w:lang w:val="fr-FR"/>
        </w:rPr>
      </w:pPr>
      <w:r>
        <w:rPr>
          <w:lang w:val="fr-FR"/>
        </w:rPr>
        <w:t xml:space="preserve">Mise en œuvre </w:t>
      </w:r>
      <w:r w:rsidRPr="00F26B62">
        <w:rPr>
          <w:lang w:val="fr-FR"/>
        </w:rPr>
        <w:t>pilot</w:t>
      </w:r>
      <w:r>
        <w:rPr>
          <w:lang w:val="fr-FR"/>
        </w:rPr>
        <w:t>e</w:t>
      </w:r>
    </w:p>
    <w:p w:rsidR="00D840AE" w:rsidRPr="005152BD" w:rsidRDefault="00D840AE" w:rsidP="00CA27E6">
      <w:pPr>
        <w:pStyle w:val="ONUMFS"/>
        <w:rPr>
          <w:lang w:val="fr-FR"/>
        </w:rPr>
      </w:pPr>
      <w:r w:rsidRPr="005152BD">
        <w:rPr>
          <w:lang w:val="fr-FR" w:eastAsia="en-CA"/>
        </w:rPr>
        <w:t xml:space="preserve">Le </w:t>
      </w:r>
      <w:r w:rsidR="00B9147C" w:rsidRPr="005152BD">
        <w:rPr>
          <w:lang w:val="fr-FR" w:eastAsia="en-CA"/>
        </w:rPr>
        <w:t>Bureau</w:t>
      </w:r>
      <w:r w:rsidRPr="005152BD">
        <w:rPr>
          <w:lang w:val="fr-FR" w:eastAsia="en-CA"/>
        </w:rPr>
        <w:t xml:space="preserve"> international a lancé les débats internes sur le projet de norme après la sixième session du CWS et envisage de mettre la norme en œuvre lorsque les services Web de l’OMPI seront en cours de développement.  Le projet de norme est déjà utilisé par les développeurs chargés de créer certaines API Web pour l’OMPI, notamment dans le cadre du projet de logiciel </w:t>
      </w:r>
      <w:hyperlink r:id="rId10" w:history="1">
        <w:r w:rsidRPr="005152BD">
          <w:rPr>
            <w:rStyle w:val="Hyperlink"/>
            <w:szCs w:val="22"/>
            <w:lang w:val="fr-FR"/>
          </w:rPr>
          <w:t>WIPO Sequence</w:t>
        </w:r>
      </w:hyperlink>
      <w:r w:rsidRPr="005152BD">
        <w:rPr>
          <w:lang w:val="fr-FR"/>
        </w:rPr>
        <w:t xml:space="preserve">, </w:t>
      </w:r>
      <w:r w:rsidRPr="005152BD">
        <w:rPr>
          <w:lang w:val="fr-FR" w:eastAsia="en-CA"/>
        </w:rPr>
        <w:t xml:space="preserve">au sein de </w:t>
      </w:r>
      <w:r w:rsidRPr="005152BD">
        <w:rPr>
          <w:lang w:val="fr-FR"/>
        </w:rPr>
        <w:t>l’</w:t>
      </w:r>
      <w:r w:rsidR="00A05D69" w:rsidRPr="005152BD">
        <w:rPr>
          <w:lang w:val="fr-FR"/>
        </w:rPr>
        <w:t>Équipe</w:t>
      </w:r>
      <w:r w:rsidRPr="005152BD">
        <w:rPr>
          <w:lang w:val="fr-FR"/>
        </w:rPr>
        <w:t xml:space="preserve"> responsable du portail de propriété intellectuelle de l’OMPI,</w:t>
      </w:r>
      <w:r w:rsidRPr="005152BD">
        <w:rPr>
          <w:lang w:val="fr-FR" w:eastAsia="en-CA"/>
        </w:rPr>
        <w:t xml:space="preserve"> </w:t>
      </w:r>
      <w:r w:rsidRPr="005152BD">
        <w:rPr>
          <w:lang w:val="fr-FR"/>
        </w:rPr>
        <w:t>mais aussi au sein de l’</w:t>
      </w:r>
      <w:r w:rsidR="00A05D69" w:rsidRPr="005152BD">
        <w:rPr>
          <w:lang w:val="fr-FR"/>
        </w:rPr>
        <w:t>Équipe</w:t>
      </w:r>
      <w:r w:rsidRPr="005152BD">
        <w:rPr>
          <w:lang w:val="fr-FR"/>
        </w:rPr>
        <w:t xml:space="preserve"> chargée du système </w:t>
      </w:r>
      <w:hyperlink r:id="rId11" w:history="1">
        <w:r w:rsidRPr="005152BD">
          <w:rPr>
            <w:rStyle w:val="Hyperlink"/>
            <w:szCs w:val="22"/>
            <w:lang w:val="fr-FR"/>
          </w:rPr>
          <w:t>WIPO Case</w:t>
        </w:r>
      </w:hyperlink>
      <w:r w:rsidRPr="005152BD">
        <w:rPr>
          <w:lang w:val="fr-FR"/>
        </w:rPr>
        <w:t>.</w:t>
      </w:r>
    </w:p>
    <w:p w:rsidR="00D840AE" w:rsidRDefault="00D840AE" w:rsidP="005152BD">
      <w:pPr>
        <w:pStyle w:val="ONUMFS"/>
        <w:rPr>
          <w:lang w:val="fr-FR"/>
        </w:rPr>
      </w:pPr>
      <w:r>
        <w:rPr>
          <w:lang w:val="fr-FR"/>
        </w:rPr>
        <w:t>Pour mettre en œuvre cette proposition de nouvelle norme, il convient de se référer à l’</w:t>
      </w:r>
      <w:r w:rsidR="00B46AE6">
        <w:rPr>
          <w:lang w:val="fr-FR"/>
        </w:rPr>
        <w:t>annexe</w:t>
      </w:r>
      <w:r>
        <w:rPr>
          <w:lang w:val="fr-FR"/>
        </w:rPr>
        <w:t> I, d’indiquer si la réponse est fournie au format XML ou JSON, et de choisir un niveau de conformité particulier.  Si par exemple un développeur écrit une API fournissant une réponse en JSON et veut obtenir le niveau de conformité le plus élevé (AAJ), il doit développer l’API en se conformant aux directives f</w:t>
      </w:r>
      <w:r w:rsidR="00B46AE6">
        <w:rPr>
          <w:lang w:val="fr-FR"/>
        </w:rPr>
        <w:t>igurant dans le tableau 3 de l’a</w:t>
      </w:r>
      <w:r>
        <w:rPr>
          <w:lang w:val="fr-FR"/>
        </w:rPr>
        <w:t>nnexe I.</w:t>
      </w:r>
    </w:p>
    <w:p w:rsidR="00D840AE" w:rsidRDefault="00CA27E6" w:rsidP="00A94898">
      <w:pPr>
        <w:pStyle w:val="Heading2"/>
        <w:rPr>
          <w:lang w:val="fr-FR"/>
        </w:rPr>
      </w:pPr>
      <w:r>
        <w:rPr>
          <w:lang w:val="fr-FR"/>
        </w:rPr>
        <w:lastRenderedPageBreak/>
        <w:t>Évolution ultérieure et activités de promotion</w:t>
      </w:r>
    </w:p>
    <w:p w:rsidR="00D840AE" w:rsidRPr="005152BD" w:rsidRDefault="00D840AE" w:rsidP="00CA27E6">
      <w:pPr>
        <w:pStyle w:val="ONUMFS"/>
        <w:rPr>
          <w:lang w:val="fr-FR"/>
        </w:rPr>
      </w:pPr>
      <w:r w:rsidRPr="005152BD">
        <w:rPr>
          <w:lang w:val="fr-FR"/>
        </w:rPr>
        <w:t xml:space="preserve">À mesure qu’un nombre croissant d’offices adoptent les API pour mettre en œuvre leurs processus commerciaux et fournir des services aux parties intéressées, le </w:t>
      </w:r>
      <w:r w:rsidR="00B9147C" w:rsidRPr="005152BD">
        <w:rPr>
          <w:lang w:val="fr-FR"/>
        </w:rPr>
        <w:t>Bureau</w:t>
      </w:r>
      <w:r w:rsidRPr="005152BD">
        <w:rPr>
          <w:lang w:val="fr-FR"/>
        </w:rPr>
        <w:t xml:space="preserve"> international voit plus clairement l’utilité de mieux comprendre ces API.  Il avait prévu de s’adresser directement aux offices pour déterminer dans quelle mesure ceux</w:t>
      </w:r>
      <w:r w:rsidR="00A94898">
        <w:rPr>
          <w:lang w:val="fr-FR"/>
        </w:rPr>
        <w:noBreakHyphen/>
      </w:r>
      <w:r w:rsidRPr="005152BD">
        <w:rPr>
          <w:lang w:val="fr-FR"/>
        </w:rPr>
        <w:t>ci avaient recours à des API pour mettre en œuvre leurs services.  Cependant, dans un souci d’efficacité et d’actualisation régulière de ces informations, l’</w:t>
      </w:r>
      <w:r w:rsidR="00A05D69" w:rsidRPr="005152BD">
        <w:rPr>
          <w:lang w:val="fr-FR"/>
        </w:rPr>
        <w:t>Équipe</w:t>
      </w:r>
      <w:r w:rsidRPr="005152BD">
        <w:rPr>
          <w:lang w:val="fr-FR"/>
        </w:rPr>
        <w:t xml:space="preserve"> d’experts chargée des API a préféré proposer la création d’un catalogue unique contenant la liste des API exploitées par les offices dans leurs relations avec l’extérieur.  Ce catalogue devrait être accessible à travers un portail permettant aux utilisateurs de recenser les services Web mis à leur disposition par les offices et offrant dans la mesure du possible une fonction de recherche simple.  Il pourrait aussi permettre de rendre les API de certains offices plus visibles auprès des utilisateurs et des autres offices.  À cette fin, l’</w:t>
      </w:r>
      <w:r w:rsidR="00A05D69" w:rsidRPr="005152BD">
        <w:rPr>
          <w:lang w:val="fr-FR"/>
        </w:rPr>
        <w:t>Équipe</w:t>
      </w:r>
      <w:r w:rsidRPr="005152BD">
        <w:rPr>
          <w:lang w:val="fr-FR"/>
        </w:rPr>
        <w:t xml:space="preserve"> d’experts chargée des API propose que le CWS charge le Secrétariat de concevoir et de développer ou d’adapter avec elle un outil automatique capable de recueillir des informations sur les API fournies par les offices et de publier le catalogue unique sur le site Web de l’OMPI.  Elle propose aussi que le CWS demande l’établissement d’un rapport sur l’état d’avancement de ce projet à la prochaine session du comité.</w:t>
      </w:r>
    </w:p>
    <w:p w:rsidR="005152BD" w:rsidRDefault="00D840AE" w:rsidP="005152BD">
      <w:pPr>
        <w:pStyle w:val="ONUMFS"/>
        <w:rPr>
          <w:lang w:val="fr-FR"/>
        </w:rPr>
      </w:pPr>
      <w:r w:rsidRPr="00D001B0">
        <w:rPr>
          <w:lang w:val="fr-FR"/>
        </w:rPr>
        <w:t>Le 17</w:t>
      </w:r>
      <w:r>
        <w:rPr>
          <w:lang w:val="fr-FR"/>
        </w:rPr>
        <w:t> </w:t>
      </w:r>
      <w:r w:rsidRPr="00D001B0">
        <w:rPr>
          <w:lang w:val="fr-FR"/>
        </w:rPr>
        <w:t>juin</w:t>
      </w:r>
      <w:r>
        <w:rPr>
          <w:lang w:val="fr-FR"/>
        </w:rPr>
        <w:t> </w:t>
      </w:r>
      <w:r w:rsidRPr="00D001B0">
        <w:rPr>
          <w:lang w:val="fr-FR"/>
        </w:rPr>
        <w:t xml:space="preserve">2020, le </w:t>
      </w:r>
      <w:r w:rsidR="00B9147C">
        <w:rPr>
          <w:lang w:val="fr-FR"/>
        </w:rPr>
        <w:t>Bureau</w:t>
      </w:r>
      <w:r w:rsidRPr="00D001B0">
        <w:rPr>
          <w:lang w:val="fr-FR"/>
        </w:rPr>
        <w:t xml:space="preserve"> international a organisé, en collaboration avec </w:t>
      </w:r>
      <w:r w:rsidRPr="00F23D56">
        <w:rPr>
          <w:lang w:val="fr-FR"/>
        </w:rPr>
        <w:t>l</w:t>
      </w:r>
      <w:r>
        <w:rPr>
          <w:lang w:val="fr-FR"/>
        </w:rPr>
        <w:t>’</w:t>
      </w:r>
      <w:r w:rsidR="00A05D69">
        <w:rPr>
          <w:lang w:val="fr-FR"/>
        </w:rPr>
        <w:t>Équipe</w:t>
      </w:r>
      <w:r w:rsidRPr="00F23D56">
        <w:rPr>
          <w:lang w:val="fr-FR"/>
        </w:rPr>
        <w:t xml:space="preserve"> d</w:t>
      </w:r>
      <w:r>
        <w:rPr>
          <w:lang w:val="fr-FR"/>
        </w:rPr>
        <w:t>’</w:t>
      </w:r>
      <w:r w:rsidRPr="00F23D56">
        <w:rPr>
          <w:lang w:val="fr-FR"/>
        </w:rPr>
        <w:t>experts chargée des</w:t>
      </w:r>
      <w:r>
        <w:rPr>
          <w:lang w:val="fr-FR"/>
        </w:rPr>
        <w:t xml:space="preserve"> API, une manifestation en ligne appelée “Journée des API”.  Quelque 200 personnes issues d’offices et de fournisseurs commerciaux de données de propriété intellectuelle offrant des services aux offices ou aux utilisateurs finaux ont participé à cet événement en se connectant à une plateforme virtuelle.  Elles ont débattu du projet de norme de l’OMPI sur les API Web, des tendances en matière d’API et des stratégies de développement des API, tant sur le plan commercial qu’au niveau des offices, et elles ont achevé leurs travaux en examinant une étude de cas sur la mise en œuvre d’une API par un office qui s’était appuyée sur la norme en question.  Le </w:t>
      </w:r>
      <w:r w:rsidR="00B9147C">
        <w:rPr>
          <w:lang w:val="fr-FR"/>
        </w:rPr>
        <w:t>Bureau</w:t>
      </w:r>
      <w:r>
        <w:rPr>
          <w:lang w:val="fr-FR"/>
        </w:rPr>
        <w:t xml:space="preserve"> international entend organiser à nouveau ce type de forums collaboratifs à l’avenir.</w:t>
      </w:r>
    </w:p>
    <w:p w:rsidR="003C61B5" w:rsidRDefault="00D840AE" w:rsidP="003C61B5">
      <w:pPr>
        <w:pStyle w:val="ONUMFS"/>
        <w:rPr>
          <w:lang w:val="fr-FR"/>
        </w:rPr>
      </w:pPr>
      <w:r w:rsidRPr="005152BD">
        <w:rPr>
          <w:lang w:val="fr-FR"/>
        </w:rPr>
        <w:t>L’</w:t>
      </w:r>
      <w:r w:rsidR="00A05D69" w:rsidRPr="005152BD">
        <w:rPr>
          <w:lang w:val="fr-FR"/>
        </w:rPr>
        <w:t>Équipe</w:t>
      </w:r>
      <w:r w:rsidRPr="005152BD">
        <w:rPr>
          <w:lang w:val="fr-FR"/>
        </w:rPr>
        <w:t xml:space="preserve"> d’experts chargée des API continuera de se réunir pour examiner de futures améliorations de la norme sur les API après l’adoption de celle</w:t>
      </w:r>
      <w:r w:rsidR="00A94898">
        <w:rPr>
          <w:lang w:val="fr-FR"/>
        </w:rPr>
        <w:noBreakHyphen/>
      </w:r>
      <w:r w:rsidRPr="005152BD">
        <w:rPr>
          <w:lang w:val="fr-FR"/>
        </w:rPr>
        <w:t>ci, notamment, comme l’indique le nouvel avertissement figurant dans l’</w:t>
      </w:r>
      <w:r w:rsidR="00B46AE6">
        <w:rPr>
          <w:lang w:val="fr-FR"/>
        </w:rPr>
        <w:t>annexe</w:t>
      </w:r>
      <w:r w:rsidRPr="005152BD">
        <w:rPr>
          <w:lang w:val="fr-FR"/>
        </w:rPr>
        <w:t> II, la manière de proposer des méthodes plus dynamiques de créer un vocabulaire XML et par la suite un vocabulaire JSON tout en restant conformes à la norme ST.96 de l’OMPI.</w:t>
      </w:r>
    </w:p>
    <w:p w:rsidR="00D840AE" w:rsidRPr="003C61B5" w:rsidRDefault="00D840AE" w:rsidP="003C61B5">
      <w:pPr>
        <w:pStyle w:val="ONUMFS"/>
        <w:rPr>
          <w:lang w:val="fr-FR"/>
        </w:rPr>
      </w:pPr>
      <w:r w:rsidRPr="003C61B5">
        <w:rPr>
          <w:lang w:val="fr-FR"/>
        </w:rPr>
        <w:t>Lorsque le CWS aura adopté la proposition de nouvelle norme sur les API Web, la tâche n° 56 sera considérée comme achevée.  Toutefois, l’</w:t>
      </w:r>
      <w:r w:rsidR="00A05D69" w:rsidRPr="003C61B5">
        <w:rPr>
          <w:lang w:val="fr-FR"/>
        </w:rPr>
        <w:t>Équipe</w:t>
      </w:r>
      <w:r w:rsidRPr="003C61B5">
        <w:rPr>
          <w:lang w:val="fr-FR"/>
        </w:rPr>
        <w:t xml:space="preserve"> d’experts chargée des API reconnaît qu’il est nécessaire de continuer à améliorer cette norme en raison de l’évolution constante des technologies liées aux API, et qu’il faut en outre poursuivre d’autres travaux comme ceux qui sont décrits au paragraphe 18 ci</w:t>
      </w:r>
      <w:r w:rsidR="00A94898">
        <w:rPr>
          <w:lang w:val="fr-FR"/>
        </w:rPr>
        <w:noBreakHyphen/>
      </w:r>
      <w:r w:rsidRPr="003C61B5">
        <w:rPr>
          <w:lang w:val="fr-FR"/>
        </w:rPr>
        <w:t>dessus.  Elle propose donc de modifier la description de cette tâche de la manière suivante :</w:t>
      </w:r>
    </w:p>
    <w:p w:rsidR="00EB077A" w:rsidRDefault="00D840AE" w:rsidP="002B4403">
      <w:pPr>
        <w:spacing w:after="220"/>
        <w:ind w:left="1134"/>
        <w:rPr>
          <w:szCs w:val="22"/>
          <w:lang w:val="fr-FR"/>
        </w:rPr>
      </w:pPr>
      <w:r>
        <w:rPr>
          <w:szCs w:val="22"/>
          <w:lang w:val="fr-FR"/>
        </w:rPr>
        <w:t>“</w:t>
      </w:r>
      <w:r w:rsidRPr="00E53C48">
        <w:rPr>
          <w:lang w:val="fr-FR"/>
        </w:rPr>
        <w:t>Procéder</w:t>
      </w:r>
      <w:r w:rsidRPr="00E53C48">
        <w:rPr>
          <w:szCs w:val="22"/>
          <w:lang w:val="fr-FR"/>
        </w:rPr>
        <w:t xml:space="preserve"> aux révisions et </w:t>
      </w:r>
      <w:r>
        <w:rPr>
          <w:szCs w:val="22"/>
          <w:lang w:val="fr-FR"/>
        </w:rPr>
        <w:t xml:space="preserve">aux </w:t>
      </w:r>
      <w:r w:rsidRPr="00E53C48">
        <w:rPr>
          <w:szCs w:val="22"/>
          <w:lang w:val="fr-FR"/>
        </w:rPr>
        <w:t>mises à jour nécessaires de la norme</w:t>
      </w:r>
      <w:r>
        <w:rPr>
          <w:szCs w:val="22"/>
          <w:lang w:val="fr-FR"/>
        </w:rPr>
        <w:t> </w:t>
      </w:r>
      <w:r w:rsidRPr="00E53C48">
        <w:rPr>
          <w:szCs w:val="22"/>
          <w:lang w:val="fr-FR"/>
        </w:rPr>
        <w:t>ST.90 de l</w:t>
      </w:r>
      <w:r>
        <w:rPr>
          <w:szCs w:val="22"/>
          <w:lang w:val="fr-FR"/>
        </w:rPr>
        <w:t>’</w:t>
      </w:r>
      <w:r w:rsidRPr="00E53C48">
        <w:rPr>
          <w:szCs w:val="22"/>
          <w:lang w:val="fr-FR"/>
        </w:rPr>
        <w:t xml:space="preserve">OMPI;  aider le </w:t>
      </w:r>
      <w:r w:rsidR="00B9147C">
        <w:rPr>
          <w:szCs w:val="22"/>
          <w:lang w:val="fr-FR"/>
        </w:rPr>
        <w:t>Bureau</w:t>
      </w:r>
      <w:r w:rsidRPr="00E53C48">
        <w:rPr>
          <w:szCs w:val="22"/>
          <w:lang w:val="fr-FR"/>
        </w:rPr>
        <w:t xml:space="preserve"> international à créer un catalogue unique d</w:t>
      </w:r>
      <w:r>
        <w:rPr>
          <w:szCs w:val="22"/>
          <w:lang w:val="fr-FR"/>
        </w:rPr>
        <w:t>es </w:t>
      </w:r>
      <w:r w:rsidRPr="00E53C48">
        <w:rPr>
          <w:szCs w:val="22"/>
          <w:lang w:val="fr-FR"/>
        </w:rPr>
        <w:t>API</w:t>
      </w:r>
      <w:r>
        <w:rPr>
          <w:szCs w:val="22"/>
          <w:lang w:val="fr-FR"/>
        </w:rPr>
        <w:t xml:space="preserve"> mises à disposition par les offices;  et l’aider à promouvoir cette norme et à la mettre en œuvre.”</w:t>
      </w:r>
    </w:p>
    <w:p w:rsidR="00D840AE" w:rsidRPr="002B4403" w:rsidRDefault="00D840AE" w:rsidP="002B4403">
      <w:pPr>
        <w:pStyle w:val="ONUMFS"/>
        <w:ind w:left="5533"/>
        <w:rPr>
          <w:i/>
          <w:szCs w:val="22"/>
          <w:lang w:val="fr-FR"/>
        </w:rPr>
      </w:pPr>
      <w:r w:rsidRPr="002B4403">
        <w:rPr>
          <w:i/>
          <w:lang w:val="fr-FR" w:eastAsia="en-US"/>
        </w:rPr>
        <w:t xml:space="preserve">Le CWS </w:t>
      </w:r>
      <w:r w:rsidR="00C533E9">
        <w:rPr>
          <w:i/>
          <w:lang w:val="fr-FR" w:eastAsia="en-US"/>
        </w:rPr>
        <w:t>est invité</w:t>
      </w:r>
    </w:p>
    <w:p w:rsidR="00D840AE" w:rsidRPr="002B4403" w:rsidRDefault="00D840AE" w:rsidP="002B4403">
      <w:pPr>
        <w:pStyle w:val="ONUMFS"/>
        <w:numPr>
          <w:ilvl w:val="1"/>
          <w:numId w:val="4"/>
        </w:numPr>
        <w:ind w:left="5533"/>
        <w:rPr>
          <w:i/>
        </w:rPr>
      </w:pPr>
      <w:r w:rsidRPr="002B4403">
        <w:rPr>
          <w:i/>
        </w:rPr>
        <w:t>à prendre note des dispositions du pré</w:t>
      </w:r>
      <w:r w:rsidR="00C533E9">
        <w:rPr>
          <w:i/>
        </w:rPr>
        <w:t>sent document et de ses annexes,</w:t>
      </w:r>
    </w:p>
    <w:p w:rsidR="00D840AE" w:rsidRPr="002B4403" w:rsidRDefault="00D840AE" w:rsidP="002B4403">
      <w:pPr>
        <w:pStyle w:val="ONUMFS"/>
        <w:numPr>
          <w:ilvl w:val="1"/>
          <w:numId w:val="4"/>
        </w:numPr>
        <w:ind w:left="5533"/>
        <w:rPr>
          <w:i/>
        </w:rPr>
      </w:pPr>
      <w:r w:rsidRPr="002B4403">
        <w:rPr>
          <w:i/>
        </w:rPr>
        <w:lastRenderedPageBreak/>
        <w:t>à examiner et approuver le nom de la proposition de norme suivante : “Norme ST.90 de l’OMPI – Recommandation relative au traitement et à la communication de données de propriété intellectuelle au moyen d’API (interfaces de programmation d’applications) Web”</w:t>
      </w:r>
      <w:r w:rsidR="00C533E9">
        <w:rPr>
          <w:i/>
        </w:rPr>
        <w:t>,</w:t>
      </w:r>
    </w:p>
    <w:p w:rsidR="00D840AE" w:rsidRPr="002B4403" w:rsidRDefault="00D840AE" w:rsidP="002B4403">
      <w:pPr>
        <w:pStyle w:val="ONUMFS"/>
        <w:numPr>
          <w:ilvl w:val="1"/>
          <w:numId w:val="4"/>
        </w:numPr>
        <w:ind w:left="5533"/>
        <w:rPr>
          <w:i/>
        </w:rPr>
      </w:pPr>
      <w:r w:rsidRPr="002B4403">
        <w:rPr>
          <w:i/>
        </w:rPr>
        <w:t>à examiner et adopter la nouvelle norme ST.90 de l’OMPI telle que figurant dans l’annexe au présent document</w:t>
      </w:r>
      <w:r w:rsidR="00C533E9">
        <w:rPr>
          <w:i/>
        </w:rPr>
        <w:t>,</w:t>
      </w:r>
    </w:p>
    <w:p w:rsidR="00D840AE" w:rsidRPr="002B4403" w:rsidRDefault="00D840AE" w:rsidP="002B4403">
      <w:pPr>
        <w:pStyle w:val="ONUMFS"/>
        <w:numPr>
          <w:ilvl w:val="1"/>
          <w:numId w:val="4"/>
        </w:numPr>
        <w:ind w:left="5533"/>
        <w:rPr>
          <w:i/>
        </w:rPr>
      </w:pPr>
      <w:r w:rsidRPr="002B4403">
        <w:rPr>
          <w:i/>
        </w:rPr>
        <w:t>à examiner et approuver la révision de la description de la tâche n° 56 telle que figurant au paragraphe 20 ci</w:t>
      </w:r>
      <w:r w:rsidR="00A94898" w:rsidRPr="002B4403">
        <w:rPr>
          <w:i/>
        </w:rPr>
        <w:noBreakHyphen/>
      </w:r>
      <w:r w:rsidRPr="002B4403">
        <w:rPr>
          <w:i/>
        </w:rPr>
        <w:t>dessus et</w:t>
      </w:r>
    </w:p>
    <w:p w:rsidR="00D840AE" w:rsidRPr="002B4403" w:rsidRDefault="00D840AE" w:rsidP="002B4403">
      <w:pPr>
        <w:pStyle w:val="ONUMFS"/>
        <w:numPr>
          <w:ilvl w:val="1"/>
          <w:numId w:val="4"/>
        </w:numPr>
        <w:ind w:left="5533"/>
        <w:rPr>
          <w:i/>
        </w:rPr>
      </w:pPr>
      <w:r w:rsidRPr="002B4403">
        <w:rPr>
          <w:i/>
        </w:rPr>
        <w:t>à examiner et approuver la proposition présentée par l’</w:t>
      </w:r>
      <w:r w:rsidR="00A05D69" w:rsidRPr="002B4403">
        <w:rPr>
          <w:i/>
        </w:rPr>
        <w:t>Équipe</w:t>
      </w:r>
      <w:r w:rsidRPr="002B4403">
        <w:rPr>
          <w:i/>
        </w:rPr>
        <w:t xml:space="preserve"> d’experts chargée des API au Secrétariat en vue de créer un catalogue unique publié sur le site Web de l’OMPI, et de rendre compte de l’état d’avancement de ce projet à sa prochaine session, conformément au paragraphe 17 ci</w:t>
      </w:r>
      <w:r w:rsidR="00A94898" w:rsidRPr="002B4403">
        <w:rPr>
          <w:i/>
        </w:rPr>
        <w:noBreakHyphen/>
      </w:r>
      <w:r w:rsidRPr="002B4403">
        <w:rPr>
          <w:i/>
        </w:rPr>
        <w:t>dessus.</w:t>
      </w:r>
    </w:p>
    <w:p w:rsidR="00D840AE" w:rsidRPr="00B1005B" w:rsidRDefault="00D840AE" w:rsidP="00EB077A">
      <w:pPr>
        <w:pStyle w:val="Endofdocument"/>
        <w:spacing w:before="660"/>
        <w:rPr>
          <w:lang w:val="fr-FR"/>
        </w:rPr>
      </w:pPr>
      <w:r w:rsidRPr="00B1005B">
        <w:rPr>
          <w:rFonts w:cs="Arial"/>
          <w:sz w:val="22"/>
          <w:szCs w:val="22"/>
          <w:lang w:val="fr-FR"/>
        </w:rPr>
        <w:t>[L</w:t>
      </w:r>
      <w:r>
        <w:rPr>
          <w:rFonts w:cs="Arial"/>
          <w:sz w:val="22"/>
          <w:szCs w:val="22"/>
          <w:lang w:val="fr-FR"/>
        </w:rPr>
        <w:t>’</w:t>
      </w:r>
      <w:r w:rsidRPr="00B1005B">
        <w:rPr>
          <w:rFonts w:cs="Arial"/>
          <w:sz w:val="22"/>
          <w:szCs w:val="22"/>
          <w:lang w:val="fr-FR"/>
        </w:rPr>
        <w:t>annexe suit]</w:t>
      </w:r>
    </w:p>
    <w:sectPr w:rsidR="00D840AE" w:rsidRPr="00B1005B" w:rsidSect="00A94898">
      <w:headerReference w:type="even" r:id="rId12"/>
      <w:headerReference w:type="default" r:id="rId13"/>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0AE" w:rsidRDefault="00D840AE" w:rsidP="00D840AE">
      <w:r>
        <w:separator/>
      </w:r>
    </w:p>
  </w:endnote>
  <w:endnote w:type="continuationSeparator" w:id="0">
    <w:p w:rsidR="00D840AE" w:rsidRDefault="00D840AE" w:rsidP="00D84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0AE" w:rsidRDefault="00D840AE" w:rsidP="00D840AE">
      <w:r>
        <w:separator/>
      </w:r>
    </w:p>
  </w:footnote>
  <w:footnote w:type="continuationSeparator" w:id="0">
    <w:p w:rsidR="00D840AE" w:rsidRDefault="00D840AE" w:rsidP="00D840AE">
      <w:r>
        <w:continuationSeparator/>
      </w:r>
    </w:p>
  </w:footnote>
  <w:footnote w:id="1">
    <w:p w:rsidR="00D840AE" w:rsidRPr="003D1419" w:rsidRDefault="00D840AE" w:rsidP="00EB077A">
      <w:pPr>
        <w:pStyle w:val="FootnoteText"/>
        <w:tabs>
          <w:tab w:val="left" w:pos="567"/>
        </w:tabs>
        <w:rPr>
          <w:sz w:val="16"/>
          <w:lang w:val="fr-FR"/>
        </w:rPr>
      </w:pPr>
      <w:r w:rsidRPr="003D1419">
        <w:rPr>
          <w:rStyle w:val="FootnoteReference"/>
          <w:szCs w:val="21"/>
          <w:lang w:val="fr-FR"/>
        </w:rPr>
        <w:footnoteRef/>
      </w:r>
      <w:r w:rsidRPr="003D1419">
        <w:rPr>
          <w:szCs w:val="21"/>
          <w:lang w:val="fr-FR"/>
        </w:rPr>
        <w:t xml:space="preserve"> </w:t>
      </w:r>
      <w:r w:rsidR="00EB077A" w:rsidRPr="003D1419">
        <w:rPr>
          <w:szCs w:val="21"/>
          <w:lang w:val="fr-FR"/>
        </w:rPr>
        <w:tab/>
      </w:r>
      <w:r w:rsidRPr="003D1419">
        <w:rPr>
          <w:szCs w:val="21"/>
          <w:lang w:val="fr-FR"/>
        </w:rPr>
        <w:t>Les offices de l’IP5 sont l’Office européen des brevets (OEB), l’Office des brevets et des marques des États</w:t>
      </w:r>
      <w:r w:rsidR="00A94898">
        <w:rPr>
          <w:szCs w:val="21"/>
          <w:lang w:val="fr-FR"/>
        </w:rPr>
        <w:noBreakHyphen/>
      </w:r>
      <w:r w:rsidRPr="003D1419">
        <w:rPr>
          <w:szCs w:val="21"/>
          <w:lang w:val="fr-FR"/>
        </w:rPr>
        <w:t>Unis d’Amérique (USPTO), l’Administration nationale de la propriété intellectuelle de la Chine (CNIPA), l’Office des brevets du Japon (JPO) et l’Office de la propriété intellectuelle de Corée (KIPO).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898" w:rsidRDefault="00A94898" w:rsidP="00A94898">
    <w:pPr>
      <w:jc w:val="right"/>
    </w:pPr>
    <w:r>
      <w:t>CWS/8/2</w:t>
    </w:r>
  </w:p>
  <w:p w:rsidR="00A94898" w:rsidRDefault="00A94898" w:rsidP="00A94898">
    <w:pPr>
      <w:jc w:val="right"/>
    </w:pPr>
    <w:r>
      <w:t xml:space="preserve">page </w:t>
    </w:r>
    <w:r>
      <w:fldChar w:fldCharType="begin"/>
    </w:r>
    <w:r>
      <w:instrText xml:space="preserve"> PAGE  \* MERGEFORMAT </w:instrText>
    </w:r>
    <w:r>
      <w:fldChar w:fldCharType="separate"/>
    </w:r>
    <w:r w:rsidR="00613B8C">
      <w:rPr>
        <w:noProof/>
      </w:rPr>
      <w:t>4</w:t>
    </w:r>
    <w:r>
      <w:fldChar w:fldCharType="end"/>
    </w:r>
  </w:p>
  <w:p w:rsidR="00A94898" w:rsidRDefault="00A94898" w:rsidP="00A94898">
    <w:pPr>
      <w:pStyle w:val="Header"/>
      <w:jc w:val="right"/>
    </w:pPr>
  </w:p>
  <w:p w:rsidR="00A94898" w:rsidRDefault="00A94898" w:rsidP="00A9489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B49" w:rsidRDefault="00E14B49" w:rsidP="00E14B49">
    <w:pPr>
      <w:jc w:val="right"/>
    </w:pPr>
    <w:r>
      <w:t>CWS/8/2</w:t>
    </w:r>
  </w:p>
  <w:p w:rsidR="00E14B49" w:rsidRDefault="00E14B49" w:rsidP="00E14B49">
    <w:pPr>
      <w:jc w:val="right"/>
    </w:pPr>
    <w:r>
      <w:t xml:space="preserve">page </w:t>
    </w:r>
    <w:r>
      <w:fldChar w:fldCharType="begin"/>
    </w:r>
    <w:r>
      <w:instrText xml:space="preserve"> PAGE  \* MERGEFORMAT </w:instrText>
    </w:r>
    <w:r>
      <w:fldChar w:fldCharType="separate"/>
    </w:r>
    <w:r w:rsidR="00613B8C">
      <w:rPr>
        <w:noProof/>
      </w:rPr>
      <w:t>3</w:t>
    </w:r>
    <w:r>
      <w:fldChar w:fldCharType="end"/>
    </w:r>
  </w:p>
  <w:p w:rsidR="00E14B49" w:rsidRDefault="00E14B49" w:rsidP="002B4403">
    <w:pPr>
      <w:pStyle w:val="Header"/>
      <w:jc w:val="right"/>
    </w:pPr>
  </w:p>
  <w:p w:rsidR="00F5672B" w:rsidRDefault="00F5672B" w:rsidP="002B440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6CD29E3"/>
    <w:multiLevelType w:val="multilevel"/>
    <w:tmpl w:val="DBF030B2"/>
    <w:lvl w:ilvl="0">
      <w:start w:val="1"/>
      <w:numFmt w:val="decimal"/>
      <w:lvlRestart w:val="0"/>
      <w:lvlText w:val="%1."/>
      <w:lvlJc w:val="left"/>
      <w:pPr>
        <w:tabs>
          <w:tab w:val="num" w:pos="7587"/>
        </w:tabs>
        <w:ind w:left="7020" w:firstLine="0"/>
      </w:pPr>
      <w:rPr>
        <w:rFonts w:hint="default"/>
      </w:rPr>
    </w:lvl>
    <w:lvl w:ilvl="1">
      <w:start w:val="1"/>
      <w:numFmt w:val="lowerLetter"/>
      <w:lvlText w:val="(%2)"/>
      <w:lvlJc w:val="left"/>
      <w:pPr>
        <w:tabs>
          <w:tab w:val="num" w:pos="5634"/>
        </w:tabs>
        <w:ind w:left="5067" w:firstLine="0"/>
      </w:pPr>
      <w:rPr>
        <w:rFonts w:hint="default"/>
      </w:rPr>
    </w:lvl>
    <w:lvl w:ilvl="2">
      <w:start w:val="1"/>
      <w:numFmt w:val="lowerLetter"/>
      <w:lvlText w:val="(%3)"/>
      <w:lvlJc w:val="left"/>
      <w:pPr>
        <w:tabs>
          <w:tab w:val="num" w:pos="6201"/>
        </w:tabs>
        <w:ind w:left="5634" w:firstLine="0"/>
      </w:pPr>
      <w:rPr>
        <w:rFonts w:hint="default"/>
        <w:i w:val="0"/>
      </w:rPr>
    </w:lvl>
    <w:lvl w:ilvl="3">
      <w:start w:val="1"/>
      <w:numFmt w:val="bullet"/>
      <w:lvlText w:val=""/>
      <w:lvlJc w:val="left"/>
      <w:pPr>
        <w:tabs>
          <w:tab w:val="num" w:pos="6768"/>
        </w:tabs>
        <w:ind w:left="6201" w:firstLine="0"/>
      </w:pPr>
      <w:rPr>
        <w:rFonts w:hint="default"/>
      </w:rPr>
    </w:lvl>
    <w:lvl w:ilvl="4">
      <w:start w:val="1"/>
      <w:numFmt w:val="bullet"/>
      <w:lvlText w:val=""/>
      <w:lvlJc w:val="left"/>
      <w:pPr>
        <w:tabs>
          <w:tab w:val="num" w:pos="7335"/>
        </w:tabs>
        <w:ind w:left="6768" w:firstLine="0"/>
      </w:pPr>
      <w:rPr>
        <w:rFonts w:hint="default"/>
      </w:rPr>
    </w:lvl>
    <w:lvl w:ilvl="5">
      <w:start w:val="1"/>
      <w:numFmt w:val="bullet"/>
      <w:lvlText w:val=""/>
      <w:lvlJc w:val="left"/>
      <w:pPr>
        <w:tabs>
          <w:tab w:val="num" w:pos="7902"/>
        </w:tabs>
        <w:ind w:left="7335" w:firstLine="0"/>
      </w:pPr>
      <w:rPr>
        <w:rFonts w:hint="default"/>
      </w:rPr>
    </w:lvl>
    <w:lvl w:ilvl="6">
      <w:start w:val="1"/>
      <w:numFmt w:val="bullet"/>
      <w:lvlText w:val=""/>
      <w:lvlJc w:val="left"/>
      <w:pPr>
        <w:tabs>
          <w:tab w:val="num" w:pos="8469"/>
        </w:tabs>
        <w:ind w:left="7902" w:firstLine="0"/>
      </w:pPr>
      <w:rPr>
        <w:rFonts w:hint="default"/>
      </w:rPr>
    </w:lvl>
    <w:lvl w:ilvl="7">
      <w:start w:val="1"/>
      <w:numFmt w:val="bullet"/>
      <w:lvlText w:val=""/>
      <w:lvlJc w:val="left"/>
      <w:pPr>
        <w:tabs>
          <w:tab w:val="num" w:pos="9035"/>
        </w:tabs>
        <w:ind w:left="8469" w:firstLine="0"/>
      </w:pPr>
      <w:rPr>
        <w:rFonts w:hint="default"/>
      </w:rPr>
    </w:lvl>
    <w:lvl w:ilvl="8">
      <w:start w:val="1"/>
      <w:numFmt w:val="bullet"/>
      <w:lvlText w:val=""/>
      <w:lvlJc w:val="left"/>
      <w:pPr>
        <w:tabs>
          <w:tab w:val="num" w:pos="9602"/>
        </w:tabs>
        <w:ind w:left="9035" w:firstLine="0"/>
      </w:pPr>
      <w:rPr>
        <w:rFonts w:hint="default"/>
      </w:rPr>
    </w:lvl>
  </w:abstractNum>
  <w:abstractNum w:abstractNumId="2" w15:restartNumberingAfterBreak="0">
    <w:nsid w:val="10827B2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3" w15:restartNumberingAfterBreak="0">
    <w:nsid w:val="11A0515F"/>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4" w15:restartNumberingAfterBreak="0">
    <w:nsid w:val="13055809"/>
    <w:multiLevelType w:val="hybridMultilevel"/>
    <w:tmpl w:val="B1300852"/>
    <w:lvl w:ilvl="0" w:tplc="58C87E6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E7457"/>
    <w:multiLevelType w:val="hybridMultilevel"/>
    <w:tmpl w:val="3D185528"/>
    <w:lvl w:ilvl="0" w:tplc="B4D6F5DA">
      <w:start w:val="1"/>
      <w:numFmt w:val="lowerLetter"/>
      <w:lvlText w:val="%1)"/>
      <w:lvlJc w:val="left"/>
      <w:pPr>
        <w:ind w:left="720" w:hanging="360"/>
      </w:pPr>
      <w:rPr>
        <w:rFonts w:hint="default"/>
        <w:sz w:val="22"/>
        <w:szCs w:val="28"/>
        <w:lang w:val="en-CA"/>
      </w:rPr>
    </w:lvl>
    <w:lvl w:ilvl="1" w:tplc="04090019">
      <w:start w:val="1"/>
      <w:numFmt w:val="lowerLetter"/>
      <w:lvlText w:val="%2."/>
      <w:lvlJc w:val="left"/>
      <w:pPr>
        <w:ind w:left="1357" w:hanging="360"/>
      </w:pPr>
    </w:lvl>
    <w:lvl w:ilvl="2" w:tplc="0409001B" w:tentative="1">
      <w:start w:val="1"/>
      <w:numFmt w:val="lowerRoman"/>
      <w:lvlText w:val="%3."/>
      <w:lvlJc w:val="right"/>
      <w:pPr>
        <w:ind w:left="2077" w:hanging="180"/>
      </w:pPr>
    </w:lvl>
    <w:lvl w:ilvl="3" w:tplc="0409000F" w:tentative="1">
      <w:start w:val="1"/>
      <w:numFmt w:val="decimal"/>
      <w:lvlText w:val="%4."/>
      <w:lvlJc w:val="left"/>
      <w:pPr>
        <w:ind w:left="2797" w:hanging="360"/>
      </w:pPr>
    </w:lvl>
    <w:lvl w:ilvl="4" w:tplc="04090019" w:tentative="1">
      <w:start w:val="1"/>
      <w:numFmt w:val="lowerLetter"/>
      <w:lvlText w:val="%5."/>
      <w:lvlJc w:val="left"/>
      <w:pPr>
        <w:ind w:left="3517" w:hanging="360"/>
      </w:pPr>
    </w:lvl>
    <w:lvl w:ilvl="5" w:tplc="0409001B" w:tentative="1">
      <w:start w:val="1"/>
      <w:numFmt w:val="lowerRoman"/>
      <w:lvlText w:val="%6."/>
      <w:lvlJc w:val="right"/>
      <w:pPr>
        <w:ind w:left="4237" w:hanging="180"/>
      </w:pPr>
    </w:lvl>
    <w:lvl w:ilvl="6" w:tplc="0409000F" w:tentative="1">
      <w:start w:val="1"/>
      <w:numFmt w:val="decimal"/>
      <w:lvlText w:val="%7."/>
      <w:lvlJc w:val="left"/>
      <w:pPr>
        <w:ind w:left="4957" w:hanging="360"/>
      </w:pPr>
    </w:lvl>
    <w:lvl w:ilvl="7" w:tplc="04090019" w:tentative="1">
      <w:start w:val="1"/>
      <w:numFmt w:val="lowerLetter"/>
      <w:lvlText w:val="%8."/>
      <w:lvlJc w:val="left"/>
      <w:pPr>
        <w:ind w:left="5677" w:hanging="360"/>
      </w:pPr>
    </w:lvl>
    <w:lvl w:ilvl="8" w:tplc="0409001B" w:tentative="1">
      <w:start w:val="1"/>
      <w:numFmt w:val="lowerRoman"/>
      <w:lvlText w:val="%9."/>
      <w:lvlJc w:val="right"/>
      <w:pPr>
        <w:ind w:left="6397" w:hanging="180"/>
      </w:p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13A6FAB"/>
    <w:multiLevelType w:val="hybridMultilevel"/>
    <w:tmpl w:val="A236A132"/>
    <w:lvl w:ilvl="0" w:tplc="E02CA918">
      <w:start w:val="7"/>
      <w:numFmt w:val="bullet"/>
      <w:lvlText w:val="-"/>
      <w:lvlJc w:val="left"/>
      <w:pPr>
        <w:ind w:left="720" w:hanging="360"/>
      </w:pPr>
      <w:rPr>
        <w:rFonts w:ascii="Arial" w:eastAsia="SimSun"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1D36724"/>
    <w:multiLevelType w:val="hybridMultilevel"/>
    <w:tmpl w:val="4C3ABC1A"/>
    <w:lvl w:ilvl="0" w:tplc="E6B8B40C">
      <w:start w:val="1"/>
      <w:numFmt w:val="bullet"/>
      <w:lvlText w:val=""/>
      <w:lvlJc w:val="left"/>
      <w:pPr>
        <w:ind w:left="11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B2D64"/>
    <w:multiLevelType w:val="hybridMultilevel"/>
    <w:tmpl w:val="26D4DA7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9F7D37"/>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2" w15:restartNumberingAfterBreak="0">
    <w:nsid w:val="383459E6"/>
    <w:multiLevelType w:val="hybridMultilevel"/>
    <w:tmpl w:val="0D18D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A33BD"/>
    <w:multiLevelType w:val="hybridMultilevel"/>
    <w:tmpl w:val="52842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63E792B"/>
    <w:multiLevelType w:val="hybridMultilevel"/>
    <w:tmpl w:val="7E5AD80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6" w15:restartNumberingAfterBreak="0">
    <w:nsid w:val="4B4B44F9"/>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7" w15:restartNumberingAfterBreak="0">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1E1E9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9" w15:restartNumberingAfterBreak="0">
    <w:nsid w:val="563272EA"/>
    <w:multiLevelType w:val="hybridMultilevel"/>
    <w:tmpl w:val="2C7E2348"/>
    <w:lvl w:ilvl="0" w:tplc="BDFACFDE">
      <w:numFmt w:val="bullet"/>
      <w:lvlText w:val="-"/>
      <w:lvlJc w:val="left"/>
      <w:pPr>
        <w:ind w:left="922" w:hanging="360"/>
      </w:pPr>
      <w:rPr>
        <w:rFonts w:ascii="Arial" w:eastAsia="SimSun" w:hAnsi="Arial" w:cs="Aria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0" w15:restartNumberingAfterBreak="0">
    <w:nsid w:val="5DEC5ECA"/>
    <w:multiLevelType w:val="hybridMultilevel"/>
    <w:tmpl w:val="657A7A8C"/>
    <w:lvl w:ilvl="0" w:tplc="E6B8B4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17C228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3" w15:restartNumberingAfterBreak="0">
    <w:nsid w:val="628C735A"/>
    <w:multiLevelType w:val="hybridMultilevel"/>
    <w:tmpl w:val="255227F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5" w15:restartNumberingAfterBreak="0">
    <w:nsid w:val="6BF32117"/>
    <w:multiLevelType w:val="hybridMultilevel"/>
    <w:tmpl w:val="2B0CC8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3C7917"/>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7" w15:restartNumberingAfterBreak="0">
    <w:nsid w:val="75B4552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8"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9" w15:restartNumberingAfterBreak="0">
    <w:nsid w:val="7B7C1220"/>
    <w:multiLevelType w:val="hybridMultilevel"/>
    <w:tmpl w:val="56348AF8"/>
    <w:lvl w:ilvl="0" w:tplc="BD10BD22">
      <w:start w:val="1"/>
      <w:numFmt w:val="lowerLetter"/>
      <w:lvlText w:val="%1)"/>
      <w:lvlJc w:val="left"/>
      <w:pPr>
        <w:ind w:left="720" w:hanging="360"/>
      </w:pPr>
      <w:rPr>
        <w:rFonts w:hint="default"/>
        <w:sz w:val="22"/>
        <w:szCs w:val="28"/>
        <w:lang w:val="en-C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28"/>
  </w:num>
  <w:num w:numId="4">
    <w:abstractNumId w:val="24"/>
  </w:num>
  <w:num w:numId="5">
    <w:abstractNumId w:val="0"/>
  </w:num>
  <w:num w:numId="6">
    <w:abstractNumId w:val="21"/>
  </w:num>
  <w:num w:numId="7">
    <w:abstractNumId w:val="17"/>
  </w:num>
  <w:num w:numId="8">
    <w:abstractNumId w:val="1"/>
  </w:num>
  <w:num w:numId="9">
    <w:abstractNumId w:val="7"/>
  </w:num>
  <w:num w:numId="10">
    <w:abstractNumId w:val="18"/>
  </w:num>
  <w:num w:numId="11">
    <w:abstractNumId w:val="22"/>
  </w:num>
  <w:num w:numId="12">
    <w:abstractNumId w:val="3"/>
  </w:num>
  <w:num w:numId="13">
    <w:abstractNumId w:val="26"/>
  </w:num>
  <w:num w:numId="14">
    <w:abstractNumId w:val="27"/>
  </w:num>
  <w:num w:numId="15">
    <w:abstractNumId w:val="12"/>
  </w:num>
  <w:num w:numId="16">
    <w:abstractNumId w:val="11"/>
  </w:num>
  <w:num w:numId="17">
    <w:abstractNumId w:val="2"/>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5"/>
  </w:num>
  <w:num w:numId="21">
    <w:abstractNumId w:val="10"/>
  </w:num>
  <w:num w:numId="22">
    <w:abstractNumId w:val="19"/>
  </w:num>
  <w:num w:numId="23">
    <w:abstractNumId w:val="4"/>
  </w:num>
  <w:num w:numId="24">
    <w:abstractNumId w:val="13"/>
  </w:num>
  <w:num w:numId="25">
    <w:abstractNumId w:val="5"/>
  </w:num>
  <w:num w:numId="26">
    <w:abstractNumId w:val="8"/>
  </w:num>
  <w:num w:numId="27">
    <w:abstractNumId w:val="29"/>
  </w:num>
  <w:num w:numId="28">
    <w:abstractNumId w:val="20"/>
  </w:num>
  <w:num w:numId="29">
    <w:abstractNumId w:val="9"/>
  </w:num>
  <w:num w:numId="30">
    <w:abstractNumId w:val="23"/>
  </w:num>
  <w:num w:numId="31">
    <w:abstractNumId w:val="25"/>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EA2"/>
    <w:rsid w:val="000F5E56"/>
    <w:rsid w:val="00257EA2"/>
    <w:rsid w:val="002B4403"/>
    <w:rsid w:val="003C61B5"/>
    <w:rsid w:val="003D1419"/>
    <w:rsid w:val="003E6531"/>
    <w:rsid w:val="00431118"/>
    <w:rsid w:val="005152BD"/>
    <w:rsid w:val="005B1551"/>
    <w:rsid w:val="00613B8C"/>
    <w:rsid w:val="00686002"/>
    <w:rsid w:val="007B240C"/>
    <w:rsid w:val="007D53C7"/>
    <w:rsid w:val="00804DB7"/>
    <w:rsid w:val="008C0EB3"/>
    <w:rsid w:val="00972DED"/>
    <w:rsid w:val="00A05D69"/>
    <w:rsid w:val="00A94898"/>
    <w:rsid w:val="00B46AE6"/>
    <w:rsid w:val="00B75A09"/>
    <w:rsid w:val="00B9147C"/>
    <w:rsid w:val="00C14292"/>
    <w:rsid w:val="00C533E9"/>
    <w:rsid w:val="00C554EC"/>
    <w:rsid w:val="00CA27E6"/>
    <w:rsid w:val="00CF79F3"/>
    <w:rsid w:val="00D840AE"/>
    <w:rsid w:val="00E14B49"/>
    <w:rsid w:val="00EB077A"/>
    <w:rsid w:val="00EB0F74"/>
    <w:rsid w:val="00EF6203"/>
    <w:rsid w:val="00F567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B0A528D"/>
  <w15:chartTrackingRefBased/>
  <w15:docId w15:val="{F504C9B9-348E-470D-A4DB-575578916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EA2"/>
    <w:rPr>
      <w:rFonts w:ascii="Arial" w:eastAsia="SimSun" w:hAnsi="Arial" w:cs="Arial"/>
      <w:sz w:val="22"/>
      <w:lang w:val="fr-CH"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A94898"/>
    <w:pPr>
      <w:keepNext/>
      <w:spacing w:before="240" w:after="220"/>
      <w:outlineLvl w:val="1"/>
    </w:pPr>
    <w:rPr>
      <w:bCs/>
      <w:iCs/>
      <w:caps/>
      <w:szCs w:val="28"/>
    </w:rPr>
  </w:style>
  <w:style w:type="paragraph" w:styleId="Heading3">
    <w:name w:val="heading 3"/>
    <w:basedOn w:val="Normal"/>
    <w:next w:val="Normal"/>
    <w:qFormat/>
    <w:rsid w:val="00A94898"/>
    <w:pPr>
      <w:keepNext/>
      <w:spacing w:before="240" w:after="12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link w:val="ONUMEChar"/>
    <w:rsid w:val="00804DB7"/>
    <w:pPr>
      <w:numPr>
        <w:numId w:val="3"/>
      </w:numPr>
    </w:pPr>
  </w:style>
  <w:style w:type="paragraph" w:styleId="ListNumber">
    <w:name w:val="List Number"/>
    <w:basedOn w:val="Normal"/>
    <w:semiHidden/>
    <w:rsid w:val="00804DB7"/>
    <w:pPr>
      <w:numPr>
        <w:numId w:val="6"/>
      </w:numPr>
    </w:pPr>
  </w:style>
  <w:style w:type="paragraph" w:customStyle="1" w:styleId="Endofdocument-Annex">
    <w:name w:val="[End of document - Annex]"/>
    <w:basedOn w:val="Normal"/>
    <w:rsid w:val="00D840AE"/>
    <w:pPr>
      <w:ind w:left="5534"/>
    </w:pPr>
    <w:rPr>
      <w:lang w:val="en-US"/>
    </w:rPr>
  </w:style>
  <w:style w:type="paragraph" w:customStyle="1" w:styleId="Endofdocument">
    <w:name w:val="End of document"/>
    <w:basedOn w:val="Normal"/>
    <w:rsid w:val="00D840AE"/>
    <w:pPr>
      <w:spacing w:line="260" w:lineRule="atLeast"/>
      <w:ind w:left="5534"/>
    </w:pPr>
    <w:rPr>
      <w:rFonts w:eastAsia="Times New Roman" w:cs="Times New Roman"/>
      <w:sz w:val="20"/>
      <w:lang w:val="en-US" w:eastAsia="en-US"/>
    </w:rPr>
  </w:style>
  <w:style w:type="paragraph" w:styleId="BalloonText">
    <w:name w:val="Balloon Text"/>
    <w:basedOn w:val="Normal"/>
    <w:link w:val="BalloonTextChar"/>
    <w:semiHidden/>
    <w:rsid w:val="00D840AE"/>
    <w:rPr>
      <w:rFonts w:ascii="Tahoma" w:hAnsi="Tahoma" w:cs="Tahoma"/>
      <w:szCs w:val="16"/>
      <w:lang w:val="en-US"/>
    </w:rPr>
  </w:style>
  <w:style w:type="character" w:customStyle="1" w:styleId="BalloonTextChar">
    <w:name w:val="Balloon Text Char"/>
    <w:basedOn w:val="DefaultParagraphFont"/>
    <w:link w:val="BalloonText"/>
    <w:semiHidden/>
    <w:rsid w:val="00D840AE"/>
    <w:rPr>
      <w:rFonts w:ascii="Tahoma" w:eastAsia="SimSun" w:hAnsi="Tahoma" w:cs="Tahoma"/>
      <w:sz w:val="22"/>
      <w:szCs w:val="16"/>
      <w:lang w:eastAsia="zh-CN"/>
    </w:rPr>
  </w:style>
  <w:style w:type="character" w:customStyle="1" w:styleId="FooterChar">
    <w:name w:val="Footer Char"/>
    <w:link w:val="Footer"/>
    <w:uiPriority w:val="99"/>
    <w:rsid w:val="00D840AE"/>
    <w:rPr>
      <w:rFonts w:ascii="Arial" w:hAnsi="Arial" w:cs="Arial"/>
      <w:sz w:val="22"/>
    </w:rPr>
  </w:style>
  <w:style w:type="character" w:styleId="CommentReference">
    <w:name w:val="annotation reference"/>
    <w:rsid w:val="00D840AE"/>
    <w:rPr>
      <w:sz w:val="16"/>
      <w:szCs w:val="16"/>
    </w:rPr>
  </w:style>
  <w:style w:type="paragraph" w:styleId="CommentSubject">
    <w:name w:val="annotation subject"/>
    <w:basedOn w:val="CommentText"/>
    <w:next w:val="CommentText"/>
    <w:link w:val="CommentSubjectChar"/>
    <w:rsid w:val="00D840AE"/>
    <w:rPr>
      <w:b/>
      <w:bCs/>
      <w:sz w:val="20"/>
    </w:rPr>
  </w:style>
  <w:style w:type="character" w:customStyle="1" w:styleId="CommentTextChar">
    <w:name w:val="Comment Text Char"/>
    <w:basedOn w:val="DefaultParagraphFont"/>
    <w:link w:val="CommentText"/>
    <w:semiHidden/>
    <w:rsid w:val="00D840AE"/>
    <w:rPr>
      <w:rFonts w:ascii="Arial" w:hAnsi="Arial" w:cs="Arial"/>
      <w:sz w:val="18"/>
    </w:rPr>
  </w:style>
  <w:style w:type="character" w:customStyle="1" w:styleId="CommentSubjectChar">
    <w:name w:val="Comment Subject Char"/>
    <w:basedOn w:val="CommentTextChar"/>
    <w:link w:val="CommentSubject"/>
    <w:rsid w:val="00D840AE"/>
    <w:rPr>
      <w:rFonts w:ascii="Arial" w:eastAsia="SimSun" w:hAnsi="Arial" w:cs="Arial"/>
      <w:b/>
      <w:bCs/>
      <w:sz w:val="18"/>
      <w:lang w:eastAsia="zh-CN"/>
    </w:rPr>
  </w:style>
  <w:style w:type="character" w:styleId="Hyperlink">
    <w:name w:val="Hyperlink"/>
    <w:uiPriority w:val="99"/>
    <w:unhideWhenUsed/>
    <w:rsid w:val="00D840AE"/>
    <w:rPr>
      <w:color w:val="0000FF"/>
      <w:u w:val="single"/>
    </w:rPr>
  </w:style>
  <w:style w:type="character" w:styleId="FootnoteReference">
    <w:name w:val="footnote reference"/>
    <w:rsid w:val="00D840AE"/>
    <w:rPr>
      <w:vertAlign w:val="superscript"/>
    </w:rPr>
  </w:style>
  <w:style w:type="paragraph" w:styleId="Revision">
    <w:name w:val="Revision"/>
    <w:hidden/>
    <w:uiPriority w:val="99"/>
    <w:semiHidden/>
    <w:rsid w:val="00D840AE"/>
    <w:rPr>
      <w:rFonts w:ascii="Arial" w:eastAsia="SimSun" w:hAnsi="Arial" w:cs="Arial"/>
      <w:sz w:val="22"/>
      <w:lang w:eastAsia="zh-CN"/>
    </w:rPr>
  </w:style>
  <w:style w:type="paragraph" w:customStyle="1" w:styleId="Default">
    <w:name w:val="Default"/>
    <w:rsid w:val="00D840A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840AE"/>
    <w:pPr>
      <w:ind w:left="567"/>
    </w:pPr>
    <w:rPr>
      <w:lang w:val="en-US"/>
    </w:rPr>
  </w:style>
  <w:style w:type="character" w:customStyle="1" w:styleId="ONUMEChar">
    <w:name w:val="ONUM E Char"/>
    <w:basedOn w:val="DefaultParagraphFont"/>
    <w:link w:val="ONUME"/>
    <w:rsid w:val="00D840AE"/>
    <w:rPr>
      <w:rFonts w:ascii="Arial" w:hAnsi="Arial" w:cs="Arial"/>
      <w:sz w:val="22"/>
    </w:rPr>
  </w:style>
  <w:style w:type="character" w:styleId="FollowedHyperlink">
    <w:name w:val="FollowedHyperlink"/>
    <w:basedOn w:val="DefaultParagraphFont"/>
    <w:rsid w:val="00D840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case/fr/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ipo.int/standards/fr/sequence/index.html" TargetMode="External"/><Relationship Id="rId4" Type="http://schemas.openxmlformats.org/officeDocument/2006/relationships/settings" Target="settings.xml"/><Relationship Id="rId9" Type="http://schemas.openxmlformats.org/officeDocument/2006/relationships/hyperlink" Target="https://www.wipo.int/edocs/mdocs/classifications/fr/cws_7/cws_7_4-annex1.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C5725-9C79-406B-B3E2-3735E12AD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2944</Words>
  <Characters>15352</Characters>
  <Application>Microsoft Office Word</Application>
  <DocSecurity>0</DocSecurity>
  <Lines>274</Lines>
  <Paragraphs>82</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CWS/8/2</dc:title>
  <dc:subject>Wipo Templates</dc:subject>
  <dc:creator>ALLAMAND Rachel</dc:creator>
  <cp:keywords>FOR OFFICIAL USE ONLY</cp:keywords>
  <dc:description/>
  <cp:lastModifiedBy>CHAVAS Louison</cp:lastModifiedBy>
  <cp:revision>2</cp:revision>
  <dcterms:created xsi:type="dcterms:W3CDTF">2020-11-04T15:10:00Z</dcterms:created>
  <dcterms:modified xsi:type="dcterms:W3CDTF">2020-11-04T15:10:00Z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5c6a8170-4d28-4db3-b108-f87b0c8f6ded</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