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7B326" w14:textId="77777777" w:rsidR="00AB41B9" w:rsidRDefault="00AB41B9" w:rsidP="00AB41B9">
      <w:pPr>
        <w:pStyle w:val="Heading1"/>
        <w:rPr>
          <w:lang w:val="fr-FR"/>
        </w:rPr>
      </w:pPr>
      <w:r>
        <w:rPr>
          <w:lang w:val="fr-FR"/>
        </w:rPr>
        <w:t>O</w:t>
      </w:r>
      <w:r w:rsidRPr="00CB2A8B">
        <w:rPr>
          <w:lang w:val="fr-FR"/>
        </w:rPr>
        <w:t>rdre du jour</w:t>
      </w:r>
    </w:p>
    <w:p w14:paraId="7900648F" w14:textId="77777777" w:rsidR="00AB41B9" w:rsidRDefault="00AB41B9" w:rsidP="00AB41B9">
      <w:pPr>
        <w:pStyle w:val="Heading4"/>
        <w:rPr>
          <w:lang w:val="fr-FR"/>
        </w:rPr>
      </w:pPr>
      <w:bookmarkStart w:id="0" w:name="Prepared"/>
      <w:bookmarkEnd w:id="0"/>
      <w:r w:rsidRPr="00CB2A8B">
        <w:rPr>
          <w:lang w:val="fr-FR"/>
        </w:rPr>
        <w:t>Document établi par le Secrétariat</w:t>
      </w:r>
    </w:p>
    <w:p w14:paraId="1F1EC527" w14:textId="77777777" w:rsidR="00AB41B9" w:rsidRPr="005A1DBC" w:rsidRDefault="00AB41B9" w:rsidP="00AB41B9">
      <w:pPr>
        <w:rPr>
          <w:lang w:val="fr-FR"/>
        </w:rPr>
      </w:pPr>
    </w:p>
    <w:p w14:paraId="7A7E1EBD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Ouverture de la six</w:t>
      </w:r>
      <w:r>
        <w:rPr>
          <w:lang w:val="fr-FR"/>
        </w:rPr>
        <w:t>ième session</w:t>
      </w:r>
    </w:p>
    <w:p w14:paraId="536E33FE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Élection d</w:t>
      </w:r>
      <w:r>
        <w:rPr>
          <w:lang w:val="fr-FR"/>
        </w:rPr>
        <w:t>’</w:t>
      </w:r>
      <w:r w:rsidRPr="00CB2A8B">
        <w:rPr>
          <w:lang w:val="fr-FR"/>
        </w:rPr>
        <w:t>un président et de deux vice</w:t>
      </w:r>
      <w:r>
        <w:rPr>
          <w:lang w:val="fr-FR"/>
        </w:rPr>
        <w:t>-</w:t>
      </w:r>
      <w:r w:rsidRPr="00CB2A8B">
        <w:rPr>
          <w:lang w:val="fr-FR"/>
        </w:rPr>
        <w:t>p</w:t>
      </w:r>
      <w:bookmarkStart w:id="1" w:name="_GoBack"/>
      <w:bookmarkEnd w:id="1"/>
      <w:r w:rsidRPr="00CB2A8B">
        <w:rPr>
          <w:lang w:val="fr-FR"/>
        </w:rPr>
        <w:t>résidents</w:t>
      </w:r>
    </w:p>
    <w:p w14:paraId="45CD7083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Adoption de l</w:t>
      </w:r>
      <w:r>
        <w:rPr>
          <w:lang w:val="fr-FR"/>
        </w:rPr>
        <w:t>’</w:t>
      </w:r>
      <w:r w:rsidRPr="00CB2A8B">
        <w:rPr>
          <w:lang w:val="fr-FR"/>
        </w:rPr>
        <w:t>ordre du jour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présent document.</w:t>
      </w:r>
    </w:p>
    <w:p w14:paraId="7562383D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Rapport sur l</w:t>
      </w:r>
      <w:r>
        <w:rPr>
          <w:lang w:val="fr-FR"/>
        </w:rPr>
        <w:t>’</w:t>
      </w:r>
      <w:r w:rsidRPr="00CB2A8B">
        <w:rPr>
          <w:lang w:val="fr-FR"/>
        </w:rPr>
        <w:t>enquête concernant l</w:t>
      </w:r>
      <w:r>
        <w:rPr>
          <w:lang w:val="fr-FR"/>
        </w:rPr>
        <w:t>’</w:t>
      </w:r>
      <w:r w:rsidRPr="00CB2A8B">
        <w:rPr>
          <w:lang w:val="fr-FR"/>
        </w:rPr>
        <w:t>utilisation des normes de l</w:t>
      </w:r>
      <w:r>
        <w:rPr>
          <w:lang w:val="fr-FR"/>
        </w:rPr>
        <w:t>’</w:t>
      </w:r>
      <w:r w:rsidRPr="00CB2A8B">
        <w:rPr>
          <w:lang w:val="fr-FR"/>
        </w:rPr>
        <w:t>OMPI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CWS/6/2.</w:t>
      </w:r>
    </w:p>
    <w:p w14:paraId="54147684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Stratégies en matière de TIC et normes de l</w:t>
      </w:r>
      <w:r>
        <w:rPr>
          <w:lang w:val="fr-FR"/>
        </w:rPr>
        <w:t>’</w:t>
      </w:r>
      <w:r w:rsidRPr="00CB2A8B">
        <w:rPr>
          <w:lang w:val="fr-FR"/>
        </w:rPr>
        <w:t>OMPI</w:t>
      </w:r>
    </w:p>
    <w:p w14:paraId="3013979F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Recommandations découlant de la Réunion sur les stratégies en matière de TIC et l</w:t>
      </w:r>
      <w:r>
        <w:rPr>
          <w:lang w:val="fr-FR"/>
        </w:rPr>
        <w:t>’</w:t>
      </w:r>
      <w:r w:rsidRPr="00CB2A8B">
        <w:rPr>
          <w:lang w:val="fr-FR"/>
        </w:rPr>
        <w:t>intelligence artificielle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CWS/6/3.</w:t>
      </w:r>
    </w:p>
    <w:p w14:paraId="7AAC774A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Création d</w:t>
      </w:r>
      <w:r>
        <w:rPr>
          <w:lang w:val="fr-FR"/>
        </w:rPr>
        <w:t>’</w:t>
      </w:r>
      <w:r w:rsidRPr="00CB2A8B">
        <w:rPr>
          <w:lang w:val="fr-FR"/>
        </w:rPr>
        <w:t>une tâche relative à l</w:t>
      </w:r>
      <w:r>
        <w:rPr>
          <w:lang w:val="fr-FR"/>
        </w:rPr>
        <w:t>’</w:t>
      </w:r>
      <w:r w:rsidRPr="00CB2A8B">
        <w:rPr>
          <w:lang w:val="fr-FR"/>
        </w:rPr>
        <w:t>élaboration de recommandations concernant les chaînes de blocs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CWS/6/4.</w:t>
      </w:r>
    </w:p>
    <w:p w14:paraId="45694B7E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Révision de la norme ST.3 de l</w:t>
      </w:r>
      <w:r>
        <w:rPr>
          <w:lang w:val="fr-FR"/>
        </w:rPr>
        <w:t>’</w:t>
      </w:r>
      <w:r w:rsidRPr="00CB2A8B">
        <w:rPr>
          <w:lang w:val="fr-FR"/>
        </w:rPr>
        <w:t>OMPI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CWS/6/5.</w:t>
      </w:r>
    </w:p>
    <w:p w14:paraId="7381F31E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Nouvelle norme de l</w:t>
      </w:r>
      <w:r>
        <w:rPr>
          <w:lang w:val="fr-FR"/>
        </w:rPr>
        <w:t>’</w:t>
      </w:r>
      <w:r w:rsidRPr="00CB2A8B">
        <w:rPr>
          <w:lang w:val="fr-FR"/>
        </w:rPr>
        <w:t>OMPI en matière d</w:t>
      </w:r>
      <w:r>
        <w:rPr>
          <w:lang w:val="fr-FR"/>
        </w:rPr>
        <w:t>’</w:t>
      </w:r>
      <w:r w:rsidRPr="00CB2A8B">
        <w:rPr>
          <w:lang w:val="fr-FR"/>
        </w:rPr>
        <w:t>interface de programmation d</w:t>
      </w:r>
      <w:r>
        <w:rPr>
          <w:lang w:val="fr-FR"/>
        </w:rPr>
        <w:t>’</w:t>
      </w:r>
      <w:r w:rsidRPr="00CB2A8B">
        <w:rPr>
          <w:lang w:val="fr-FR"/>
        </w:rPr>
        <w:t>applications Web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CWS/6/6.</w:t>
      </w:r>
    </w:p>
    <w:p w14:paraId="5B58B7A3" w14:textId="77777777" w:rsidR="00AB41B9" w:rsidRDefault="00AB41B9" w:rsidP="00AB41B9">
      <w:pPr>
        <w:pStyle w:val="ONUMFS"/>
        <w:keepNext/>
        <w:keepLines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Équipe d</w:t>
      </w:r>
      <w:r>
        <w:rPr>
          <w:lang w:val="fr-FR"/>
        </w:rPr>
        <w:t>’</w:t>
      </w:r>
      <w:r w:rsidRPr="00CB2A8B">
        <w:rPr>
          <w:lang w:val="fr-FR"/>
        </w:rPr>
        <w:t>experts chargée de la norme XML4IP</w:t>
      </w:r>
    </w:p>
    <w:p w14:paraId="7589DE39" w14:textId="77777777" w:rsidR="00AB41B9" w:rsidRDefault="00AB41B9" w:rsidP="00AB41B9">
      <w:pPr>
        <w:pStyle w:val="ONUMFS"/>
        <w:keepNext/>
        <w:keepLines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Rapport de l</w:t>
      </w:r>
      <w:r>
        <w:rPr>
          <w:lang w:val="fr-FR"/>
        </w:rPr>
        <w:t>’</w:t>
      </w:r>
      <w:r w:rsidRPr="00CB2A8B">
        <w:rPr>
          <w:lang w:val="fr-FR"/>
        </w:rPr>
        <w:t>Équipe d</w:t>
      </w:r>
      <w:r>
        <w:rPr>
          <w:lang w:val="fr-FR"/>
        </w:rPr>
        <w:t>’</w:t>
      </w:r>
      <w:r w:rsidRPr="00CB2A8B">
        <w:rPr>
          <w:lang w:val="fr-FR"/>
        </w:rPr>
        <w:t>experts chargée de la norme XML4IP sur la tâche n° 41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CWS/6/7.</w:t>
      </w:r>
    </w:p>
    <w:p w14:paraId="451F3422" w14:textId="77777777" w:rsidR="00AB41B9" w:rsidRDefault="00AB41B9" w:rsidP="00AB41B9">
      <w:pPr>
        <w:pStyle w:val="ONUMFS"/>
        <w:keepNext/>
        <w:keepLines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Rapport sur l</w:t>
      </w:r>
      <w:r>
        <w:rPr>
          <w:lang w:val="fr-FR"/>
        </w:rPr>
        <w:t>’</w:t>
      </w:r>
      <w:r w:rsidRPr="00CB2A8B">
        <w:rPr>
          <w:lang w:val="fr-FR"/>
        </w:rPr>
        <w:t>état d</w:t>
      </w:r>
      <w:r>
        <w:rPr>
          <w:lang w:val="fr-FR"/>
        </w:rPr>
        <w:t>’</w:t>
      </w:r>
      <w:r w:rsidRPr="00CB2A8B">
        <w:rPr>
          <w:lang w:val="fr-FR"/>
        </w:rPr>
        <w:t>avancement de la tâche n° 53 relative aux éléments de schéma XML pour les indications géographiques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CWS/6/8.</w:t>
      </w:r>
    </w:p>
    <w:p w14:paraId="591FC6E7" w14:textId="77777777" w:rsidR="00AB41B9" w:rsidRDefault="00AB41B9" w:rsidP="00AB41B9">
      <w:pPr>
        <w:pStyle w:val="ONUMFS"/>
        <w:keepNext/>
        <w:keepLines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Rapport sur l</w:t>
      </w:r>
      <w:r>
        <w:rPr>
          <w:lang w:val="fr-FR"/>
        </w:rPr>
        <w:t>’</w:t>
      </w:r>
      <w:r w:rsidRPr="00CB2A8B">
        <w:rPr>
          <w:lang w:val="fr-FR"/>
        </w:rPr>
        <w:t>élaboration d</w:t>
      </w:r>
      <w:r>
        <w:rPr>
          <w:lang w:val="fr-FR"/>
        </w:rPr>
        <w:t>’</w:t>
      </w:r>
      <w:r w:rsidRPr="00CB2A8B">
        <w:rPr>
          <w:lang w:val="fr-FR"/>
        </w:rPr>
        <w:t>éléments de schéma XML pour les données sur la situation juridique des brevets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CWS/6/9.</w:t>
      </w:r>
    </w:p>
    <w:p w14:paraId="331E81DB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Rapport sur l</w:t>
      </w:r>
      <w:r>
        <w:rPr>
          <w:lang w:val="fr-FR"/>
        </w:rPr>
        <w:t>’</w:t>
      </w:r>
      <w:r w:rsidRPr="00CB2A8B">
        <w:rPr>
          <w:lang w:val="fr-FR"/>
        </w:rPr>
        <w:t>étude des éléments de données et conventions de nommage concernant les œuvres orphelines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CWS/6/10.</w:t>
      </w:r>
    </w:p>
    <w:p w14:paraId="346884A7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Équipe d</w:t>
      </w:r>
      <w:r>
        <w:rPr>
          <w:lang w:val="fr-FR"/>
        </w:rPr>
        <w:t>’</w:t>
      </w:r>
      <w:r w:rsidRPr="00CB2A8B">
        <w:rPr>
          <w:lang w:val="fr-FR"/>
        </w:rPr>
        <w:t>experts chargée de la situation juridique</w:t>
      </w:r>
    </w:p>
    <w:p w14:paraId="28B5C932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Rapport de l</w:t>
      </w:r>
      <w:r>
        <w:rPr>
          <w:lang w:val="fr-FR"/>
        </w:rPr>
        <w:t>’</w:t>
      </w:r>
      <w:r w:rsidRPr="00CB2A8B">
        <w:rPr>
          <w:lang w:val="fr-FR"/>
        </w:rPr>
        <w:t>Équipe d</w:t>
      </w:r>
      <w:r>
        <w:rPr>
          <w:lang w:val="fr-FR"/>
        </w:rPr>
        <w:t>’</w:t>
      </w:r>
      <w:r w:rsidRPr="00CB2A8B">
        <w:rPr>
          <w:lang w:val="fr-FR"/>
        </w:rPr>
        <w:t xml:space="preserve">experts chargée de la situation juridique sur la tâche n° 47 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CWS/6/11.</w:t>
      </w:r>
    </w:p>
    <w:p w14:paraId="60F4446D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Révision de la norme ST.27 de l</w:t>
      </w:r>
      <w:r>
        <w:rPr>
          <w:lang w:val="fr-FR"/>
        </w:rPr>
        <w:t>’</w:t>
      </w:r>
      <w:r w:rsidRPr="00CB2A8B">
        <w:rPr>
          <w:lang w:val="fr-FR"/>
        </w:rPr>
        <w:t xml:space="preserve">OMPI </w:t>
      </w:r>
      <w:r w:rsidRPr="00CB2A8B">
        <w:rPr>
          <w:lang w:val="fr-FR"/>
        </w:rPr>
        <w:tab/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CWS/6/12.</w:t>
      </w:r>
    </w:p>
    <w:p w14:paraId="15F1EB75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lastRenderedPageBreak/>
        <w:t>Programme de mise en œuvre de la norme ST.27 de l</w:t>
      </w:r>
      <w:r>
        <w:rPr>
          <w:lang w:val="fr-FR"/>
        </w:rPr>
        <w:t>’</w:t>
      </w:r>
      <w:r w:rsidRPr="00CB2A8B">
        <w:rPr>
          <w:lang w:val="fr-FR"/>
        </w:rPr>
        <w:t>OMPI par les offices de propriété intellectuelle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CWS/6/13.</w:t>
      </w:r>
    </w:p>
    <w:p w14:paraId="7CE2A385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Proposition relative à l</w:t>
      </w:r>
      <w:r>
        <w:rPr>
          <w:lang w:val="fr-FR"/>
        </w:rPr>
        <w:t>’</w:t>
      </w:r>
      <w:r w:rsidRPr="00CB2A8B">
        <w:rPr>
          <w:lang w:val="fr-FR"/>
        </w:rPr>
        <w:t>établissement d</w:t>
      </w:r>
      <w:r>
        <w:rPr>
          <w:lang w:val="fr-FR"/>
        </w:rPr>
        <w:t>’</w:t>
      </w:r>
      <w:r w:rsidRPr="00CB2A8B">
        <w:rPr>
          <w:lang w:val="fr-FR"/>
        </w:rPr>
        <w:t>une nouvelle norme de l</w:t>
      </w:r>
      <w:r>
        <w:rPr>
          <w:lang w:val="fr-FR"/>
        </w:rPr>
        <w:t>’</w:t>
      </w:r>
      <w:r w:rsidRPr="00CB2A8B">
        <w:rPr>
          <w:lang w:val="fr-FR"/>
        </w:rPr>
        <w:t>OMPI concernant l</w:t>
      </w:r>
      <w:r>
        <w:rPr>
          <w:lang w:val="fr-FR"/>
        </w:rPr>
        <w:t>’</w:t>
      </w:r>
      <w:r w:rsidRPr="00CB2A8B">
        <w:rPr>
          <w:lang w:val="fr-FR"/>
        </w:rPr>
        <w:t>échange de données sur la situation juridique des dessins et modèles industriels par les offices de propriété industrielle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CWS/6/14.</w:t>
      </w:r>
    </w:p>
    <w:p w14:paraId="1DA8121D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Norme ST.26 de l</w:t>
      </w:r>
      <w:r>
        <w:rPr>
          <w:lang w:val="fr-FR"/>
        </w:rPr>
        <w:t>’</w:t>
      </w:r>
      <w:r w:rsidRPr="00CB2A8B">
        <w:rPr>
          <w:lang w:val="fr-FR"/>
        </w:rPr>
        <w:t>OMPI</w:t>
      </w:r>
    </w:p>
    <w:p w14:paraId="53CBB27C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Rapport de l</w:t>
      </w:r>
      <w:r>
        <w:rPr>
          <w:lang w:val="fr-FR"/>
        </w:rPr>
        <w:t>’</w:t>
      </w:r>
      <w:r w:rsidRPr="00CB2A8B">
        <w:rPr>
          <w:lang w:val="fr-FR"/>
        </w:rPr>
        <w:t>Équipe d</w:t>
      </w:r>
      <w:r>
        <w:rPr>
          <w:lang w:val="fr-FR"/>
        </w:rPr>
        <w:t>’</w:t>
      </w:r>
      <w:r w:rsidRPr="00CB2A8B">
        <w:rPr>
          <w:lang w:val="fr-FR"/>
        </w:rPr>
        <w:t>experts chargée du listage des séquences sur la tâche n° 44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CWS/6/15.</w:t>
      </w:r>
    </w:p>
    <w:p w14:paraId="488B119E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Révision de la norme ST.26 de l</w:t>
      </w:r>
      <w:r>
        <w:rPr>
          <w:lang w:val="fr-FR"/>
        </w:rPr>
        <w:t>’</w:t>
      </w:r>
      <w:r w:rsidRPr="00CB2A8B">
        <w:rPr>
          <w:lang w:val="fr-FR"/>
        </w:rPr>
        <w:t xml:space="preserve">OMPI </w:t>
      </w:r>
      <w:r w:rsidRPr="00CB2A8B">
        <w:rPr>
          <w:lang w:val="fr-FR"/>
        </w:rPr>
        <w:tab/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CWS/6/16.</w:t>
      </w:r>
    </w:p>
    <w:p w14:paraId="1A2FBAAF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Programme de mise en œuvre de la norme ST.26 de l</w:t>
      </w:r>
      <w:r>
        <w:rPr>
          <w:lang w:val="fr-FR"/>
        </w:rPr>
        <w:t>’</w:t>
      </w:r>
      <w:r w:rsidRPr="00CB2A8B">
        <w:rPr>
          <w:lang w:val="fr-FR"/>
        </w:rPr>
        <w:t>OMPI par les offices de propriété intellectuelle</w:t>
      </w:r>
    </w:p>
    <w:p w14:paraId="34198EB6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Logiciel pour la norme ST.26 de l</w:t>
      </w:r>
      <w:r>
        <w:rPr>
          <w:lang w:val="fr-FR"/>
        </w:rPr>
        <w:t>’</w:t>
      </w:r>
      <w:r w:rsidRPr="00CB2A8B">
        <w:rPr>
          <w:lang w:val="fr-FR"/>
        </w:rPr>
        <w:t>OMPI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CWS/6/17.</w:t>
      </w:r>
    </w:p>
    <w:p w14:paraId="5384AC5D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Norme ST.37 de l</w:t>
      </w:r>
      <w:r>
        <w:rPr>
          <w:lang w:val="fr-FR"/>
        </w:rPr>
        <w:t>’</w:t>
      </w:r>
      <w:r w:rsidRPr="00CB2A8B">
        <w:rPr>
          <w:lang w:val="fr-FR"/>
        </w:rPr>
        <w:t>OMPI</w:t>
      </w:r>
    </w:p>
    <w:p w14:paraId="23D55A3B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Rapport de l</w:t>
      </w:r>
      <w:r>
        <w:rPr>
          <w:lang w:val="fr-FR"/>
        </w:rPr>
        <w:t>’</w:t>
      </w:r>
      <w:r w:rsidRPr="00CB2A8B">
        <w:rPr>
          <w:lang w:val="fr-FR"/>
        </w:rPr>
        <w:t>Équipe d</w:t>
      </w:r>
      <w:r>
        <w:rPr>
          <w:lang w:val="fr-FR"/>
        </w:rPr>
        <w:t>’</w:t>
      </w:r>
      <w:r w:rsidRPr="00CB2A8B">
        <w:rPr>
          <w:lang w:val="fr-FR"/>
        </w:rPr>
        <w:t>experts chargée du fichier d</w:t>
      </w:r>
      <w:r>
        <w:rPr>
          <w:lang w:val="fr-FR"/>
        </w:rPr>
        <w:t>’</w:t>
      </w:r>
      <w:r w:rsidRPr="00CB2A8B">
        <w:rPr>
          <w:lang w:val="fr-FR"/>
        </w:rPr>
        <w:t>autorité sur la tâche n° 51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CWS/6/18.</w:t>
      </w:r>
    </w:p>
    <w:p w14:paraId="4AF3593B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Révision de la norme ST.37 de l</w:t>
      </w:r>
      <w:r>
        <w:rPr>
          <w:lang w:val="fr-FR"/>
        </w:rPr>
        <w:t>’</w:t>
      </w:r>
      <w:r w:rsidRPr="00CB2A8B">
        <w:rPr>
          <w:lang w:val="fr-FR"/>
        </w:rPr>
        <w:t xml:space="preserve">OMPI </w:t>
      </w:r>
      <w:r w:rsidRPr="00CB2A8B">
        <w:rPr>
          <w:lang w:val="fr-FR"/>
        </w:rPr>
        <w:tab/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CWS/6/19.</w:t>
      </w:r>
    </w:p>
    <w:p w14:paraId="74B3176E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Révision de la norme ST.60 de l</w:t>
      </w:r>
      <w:r>
        <w:rPr>
          <w:lang w:val="fr-FR"/>
        </w:rPr>
        <w:t>’OMPI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CWS/6/20.</w:t>
      </w:r>
    </w:p>
    <w:p w14:paraId="1596BF7D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Format de date recommandé dans les normes de l</w:t>
      </w:r>
      <w:r>
        <w:rPr>
          <w:lang w:val="fr-FR"/>
        </w:rPr>
        <w:t>’</w:t>
      </w:r>
      <w:r w:rsidRPr="00CB2A8B">
        <w:rPr>
          <w:lang w:val="fr-FR"/>
        </w:rPr>
        <w:t>OMPI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CWS/6/21.</w:t>
      </w:r>
    </w:p>
    <w:p w14:paraId="533CE0DF" w14:textId="77777777" w:rsidR="00AB41B9" w:rsidRPr="002E2CA6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2E2CA6">
        <w:rPr>
          <w:lang w:val="fr-FR"/>
        </w:rPr>
        <w:t xml:space="preserve">Proposition relative à la création d’une norme de l’OMPI sur les modèles et images 3D inclus dans des </w:t>
      </w:r>
      <w:r w:rsidRPr="002E2CA6">
        <w:rPr>
          <w:color w:val="000000"/>
          <w:lang w:val="fr-FR"/>
        </w:rPr>
        <w:t>documents de propriété intellectuelle</w:t>
      </w:r>
      <w:r>
        <w:rPr>
          <w:color w:val="000000"/>
          <w:lang w:val="fr-FR"/>
        </w:rPr>
        <w:br/>
      </w:r>
      <w:r>
        <w:rPr>
          <w:color w:val="000000"/>
          <w:lang w:val="fr-FR"/>
        </w:rPr>
        <w:tab/>
      </w:r>
      <w:r w:rsidRPr="002E2CA6">
        <w:rPr>
          <w:lang w:val="fr-FR"/>
        </w:rPr>
        <w:t>Voir le document CWS/6/22.</w:t>
      </w:r>
    </w:p>
    <w:p w14:paraId="618BA945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2E2CA6">
        <w:rPr>
          <w:color w:val="000000"/>
          <w:lang w:val="fr-FR"/>
        </w:rPr>
        <w:t xml:space="preserve">Proposition relative à la création d’une tâche consistant à actualiser les normes existantes de l’OMPI concernant </w:t>
      </w:r>
      <w:r w:rsidRPr="002E2CA6">
        <w:rPr>
          <w:lang w:val="fr-FR"/>
        </w:rPr>
        <w:t>la publication d’informations sur les droits de propriété intellectuelle et sur la situation juridique</w:t>
      </w:r>
      <w:r>
        <w:rPr>
          <w:lang w:val="fr-FR"/>
        </w:rPr>
        <w:br/>
      </w:r>
      <w:r>
        <w:rPr>
          <w:lang w:val="fr-FR"/>
        </w:rPr>
        <w:tab/>
      </w:r>
      <w:r w:rsidRPr="002E2CA6">
        <w:rPr>
          <w:lang w:val="fr-FR"/>
        </w:rPr>
        <w:t>Voir le document CWS/6/23.</w:t>
      </w:r>
    </w:p>
    <w:p w14:paraId="45E9A93D" w14:textId="77777777" w:rsidR="00AB41B9" w:rsidRPr="00772E6F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772E6F">
        <w:rPr>
          <w:lang w:val="fr-FR"/>
        </w:rPr>
        <w:t>Rapport de l</w:t>
      </w:r>
      <w:r>
        <w:rPr>
          <w:lang w:val="fr-FR"/>
        </w:rPr>
        <w:t>’</w:t>
      </w:r>
      <w:r w:rsidRPr="00772E6F">
        <w:rPr>
          <w:lang w:val="fr-FR"/>
        </w:rPr>
        <w:t>Équipe d</w:t>
      </w:r>
      <w:r>
        <w:rPr>
          <w:lang w:val="fr-FR"/>
        </w:rPr>
        <w:t>’</w:t>
      </w:r>
      <w:r w:rsidRPr="00772E6F">
        <w:rPr>
          <w:lang w:val="fr-FR"/>
        </w:rPr>
        <w:t>experts chargée de la partie 7 sur la tâche n° 50</w:t>
      </w:r>
      <w:r w:rsidRPr="00772E6F">
        <w:rPr>
          <w:lang w:val="fr-FR"/>
        </w:rPr>
        <w:br/>
      </w:r>
      <w:r>
        <w:rPr>
          <w:lang w:val="fr-FR"/>
        </w:rPr>
        <w:tab/>
      </w:r>
      <w:r w:rsidRPr="00772E6F">
        <w:rPr>
          <w:lang w:val="fr-FR"/>
        </w:rPr>
        <w:t>Voir le document</w:t>
      </w:r>
      <w:r>
        <w:rPr>
          <w:lang w:val="fr-FR"/>
        </w:rPr>
        <w:t xml:space="preserve"> </w:t>
      </w:r>
      <w:r w:rsidRPr="00772E6F">
        <w:rPr>
          <w:lang w:val="fr-FR"/>
        </w:rPr>
        <w:t>CWS/6/2</w:t>
      </w:r>
      <w:r>
        <w:rPr>
          <w:lang w:val="fr-FR"/>
        </w:rPr>
        <w:t>4</w:t>
      </w:r>
      <w:r w:rsidRPr="00772E6F">
        <w:rPr>
          <w:lang w:val="fr-FR"/>
        </w:rPr>
        <w:t>.</w:t>
      </w:r>
    </w:p>
    <w:p w14:paraId="300E5597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772E6F">
        <w:rPr>
          <w:lang w:val="fr-FR"/>
        </w:rPr>
        <w:t xml:space="preserve">Rapport </w:t>
      </w:r>
      <w:r>
        <w:rPr>
          <w:lang w:val="fr-FR"/>
        </w:rPr>
        <w:t>de l’</w:t>
      </w:r>
      <w:r w:rsidRPr="00CB2A8B">
        <w:rPr>
          <w:lang w:val="fr-FR"/>
        </w:rPr>
        <w:t>Équipe d</w:t>
      </w:r>
      <w:r>
        <w:rPr>
          <w:lang w:val="fr-FR"/>
        </w:rPr>
        <w:t>’</w:t>
      </w:r>
      <w:r w:rsidRPr="00CB2A8B">
        <w:rPr>
          <w:lang w:val="fr-FR"/>
        </w:rPr>
        <w:t>experts chargée de l</w:t>
      </w:r>
      <w:r>
        <w:rPr>
          <w:lang w:val="fr-FR"/>
        </w:rPr>
        <w:t>’</w:t>
      </w:r>
      <w:r w:rsidRPr="00CB2A8B">
        <w:rPr>
          <w:lang w:val="fr-FR"/>
        </w:rPr>
        <w:t>accès public à l</w:t>
      </w:r>
      <w:r>
        <w:rPr>
          <w:lang w:val="fr-FR"/>
        </w:rPr>
        <w:t>’</w:t>
      </w:r>
      <w:r w:rsidRPr="00CB2A8B">
        <w:rPr>
          <w:lang w:val="fr-FR"/>
        </w:rPr>
        <w:t>information en matière de brevets</w:t>
      </w:r>
      <w:r>
        <w:rPr>
          <w:lang w:val="fr-FR"/>
        </w:rPr>
        <w:t xml:space="preserve"> </w:t>
      </w:r>
      <w:r w:rsidRPr="00CB2A8B">
        <w:rPr>
          <w:lang w:val="fr-FR"/>
        </w:rPr>
        <w:t>sur la tâche n° 52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CWS/6/25.</w:t>
      </w:r>
    </w:p>
    <w:p w14:paraId="30F63FD3" w14:textId="77777777" w:rsidR="00AB41B9" w:rsidRDefault="00AB41B9" w:rsidP="00AB41B9">
      <w:pPr>
        <w:pStyle w:val="ONUMFS"/>
        <w:keepNext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lastRenderedPageBreak/>
        <w:t>Équipe d</w:t>
      </w:r>
      <w:r>
        <w:rPr>
          <w:lang w:val="fr-FR"/>
        </w:rPr>
        <w:t>’</w:t>
      </w:r>
      <w:r w:rsidRPr="00CB2A8B">
        <w:rPr>
          <w:lang w:val="fr-FR"/>
        </w:rPr>
        <w:t>experts chargée de la normalisation des noms</w:t>
      </w:r>
    </w:p>
    <w:p w14:paraId="71FB3D71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Rapport de l</w:t>
      </w:r>
      <w:r>
        <w:rPr>
          <w:lang w:val="fr-FR"/>
        </w:rPr>
        <w:t>’</w:t>
      </w:r>
      <w:r w:rsidRPr="00CB2A8B">
        <w:rPr>
          <w:lang w:val="fr-FR"/>
        </w:rPr>
        <w:t>Équipe d</w:t>
      </w:r>
      <w:r>
        <w:rPr>
          <w:lang w:val="fr-FR"/>
        </w:rPr>
        <w:t>’</w:t>
      </w:r>
      <w:r w:rsidRPr="00CB2A8B">
        <w:rPr>
          <w:lang w:val="fr-FR"/>
        </w:rPr>
        <w:t>experts chargée de la normalisation des noms sur la tâche</w:t>
      </w:r>
      <w:r>
        <w:rPr>
          <w:lang w:val="fr-FR"/>
        </w:rPr>
        <w:t> </w:t>
      </w:r>
      <w:r w:rsidRPr="00CB2A8B">
        <w:rPr>
          <w:lang w:val="fr-FR"/>
        </w:rPr>
        <w:t>n° 55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CWS/6/26.</w:t>
      </w:r>
    </w:p>
    <w:p w14:paraId="4E71164E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Questionnaire sur l</w:t>
      </w:r>
      <w:r>
        <w:rPr>
          <w:lang w:val="fr-FR"/>
        </w:rPr>
        <w:t>’</w:t>
      </w:r>
      <w:r w:rsidRPr="00CB2A8B">
        <w:rPr>
          <w:lang w:val="fr-FR"/>
        </w:rPr>
        <w:t>utilisation d</w:t>
      </w:r>
      <w:r>
        <w:rPr>
          <w:lang w:val="fr-FR"/>
        </w:rPr>
        <w:t>’</w:t>
      </w:r>
      <w:r w:rsidRPr="00CB2A8B">
        <w:rPr>
          <w:lang w:val="fr-FR"/>
        </w:rPr>
        <w:t>identifiants pour les déposants par les offices de propriété intellectuelle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CWS/6/27.</w:t>
      </w:r>
    </w:p>
    <w:p w14:paraId="63718AB8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Équipe d</w:t>
      </w:r>
      <w:r>
        <w:rPr>
          <w:lang w:val="fr-FR"/>
        </w:rPr>
        <w:t>’</w:t>
      </w:r>
      <w:r w:rsidRPr="00CB2A8B">
        <w:rPr>
          <w:lang w:val="fr-FR"/>
        </w:rPr>
        <w:t>experts chargée de la représentation des dessins et modèles</w:t>
      </w:r>
    </w:p>
    <w:p w14:paraId="15E3B3A0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Rapport de l</w:t>
      </w:r>
      <w:r>
        <w:rPr>
          <w:lang w:val="fr-FR"/>
        </w:rPr>
        <w:t>’</w:t>
      </w:r>
      <w:r w:rsidRPr="00CB2A8B">
        <w:rPr>
          <w:lang w:val="fr-FR"/>
        </w:rPr>
        <w:t>Équipe d</w:t>
      </w:r>
      <w:r>
        <w:rPr>
          <w:lang w:val="fr-FR"/>
        </w:rPr>
        <w:t>’</w:t>
      </w:r>
      <w:r w:rsidRPr="00CB2A8B">
        <w:rPr>
          <w:lang w:val="fr-FR"/>
        </w:rPr>
        <w:t xml:space="preserve">experts chargée de la représentation des dessins et modèles sur la tâche n° 57 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CWS/6/28.</w:t>
      </w:r>
    </w:p>
    <w:p w14:paraId="5B6EC17D" w14:textId="77777777" w:rsidR="00AB41B9" w:rsidRDefault="00AB41B9" w:rsidP="00AB41B9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Questionnaire sur la représentation visuelle sous forme électronique des dessins et modèles industriels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CWS/6/29.</w:t>
      </w:r>
    </w:p>
    <w:p w14:paraId="4301B360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Informations concernant l</w:t>
      </w:r>
      <w:r>
        <w:rPr>
          <w:lang w:val="fr-FR"/>
        </w:rPr>
        <w:t>’</w:t>
      </w:r>
      <w:r w:rsidRPr="00CB2A8B">
        <w:rPr>
          <w:lang w:val="fr-FR"/>
        </w:rPr>
        <w:t>entrée dans la phase nationale (régionale) des demandes internationales selon le PCT publiées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CWS/6/30.</w:t>
      </w:r>
    </w:p>
    <w:p w14:paraId="334B30FC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Rapport sur les rapports techniques annuels</w:t>
      </w:r>
    </w:p>
    <w:p w14:paraId="66A2F57B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Rapport présenté par le Bureau international sur la prestation de services consultatifs et d</w:t>
      </w:r>
      <w:r>
        <w:rPr>
          <w:lang w:val="fr-FR"/>
        </w:rPr>
        <w:t>’</w:t>
      </w:r>
      <w:r w:rsidRPr="00CB2A8B">
        <w:rPr>
          <w:lang w:val="fr-FR"/>
        </w:rPr>
        <w:t>assistance technique aux fins du renforcement des capacités des offices de propriété industrielle en rapport avec le mandat du CWS</w:t>
      </w:r>
      <w:r w:rsidRPr="00CB2A8B">
        <w:rPr>
          <w:lang w:val="fr-FR"/>
        </w:rPr>
        <w:br/>
      </w:r>
      <w:r>
        <w:rPr>
          <w:lang w:val="fr-FR"/>
        </w:rPr>
        <w:tab/>
      </w:r>
      <w:r w:rsidRPr="00CB2A8B">
        <w:rPr>
          <w:lang w:val="fr-FR"/>
        </w:rPr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CWS/6/31.</w:t>
      </w:r>
    </w:p>
    <w:p w14:paraId="14B069E5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Examen du programme de travail et de la liste des tâches du CWS</w:t>
      </w:r>
      <w:r w:rsidRPr="00CB2A8B">
        <w:rPr>
          <w:lang w:val="fr-FR"/>
        </w:rPr>
        <w:br/>
        <w:t>Voir le document</w:t>
      </w:r>
      <w:r>
        <w:rPr>
          <w:lang w:val="fr-FR"/>
        </w:rPr>
        <w:t xml:space="preserve"> </w:t>
      </w:r>
      <w:r w:rsidRPr="00CB2A8B">
        <w:rPr>
          <w:lang w:val="fr-FR"/>
        </w:rPr>
        <w:t>CWS/6/32.</w:t>
      </w:r>
    </w:p>
    <w:p w14:paraId="4EDB337B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Résumé présenté par le président</w:t>
      </w:r>
    </w:p>
    <w:p w14:paraId="4A52E5DA" w14:textId="77777777" w:rsidR="00AB41B9" w:rsidRDefault="00AB41B9" w:rsidP="00AB41B9">
      <w:pPr>
        <w:pStyle w:val="ONUMFS"/>
        <w:numPr>
          <w:ilvl w:val="0"/>
          <w:numId w:val="3"/>
        </w:numPr>
        <w:ind w:left="567" w:hanging="567"/>
        <w:rPr>
          <w:lang w:val="fr-FR"/>
        </w:rPr>
      </w:pPr>
      <w:r w:rsidRPr="00CB2A8B">
        <w:rPr>
          <w:lang w:val="fr-FR"/>
        </w:rPr>
        <w:t>Clôture de la session</w:t>
      </w:r>
    </w:p>
    <w:p w14:paraId="6948B2CF" w14:textId="77777777" w:rsidR="00AB41B9" w:rsidRDefault="00AB41B9" w:rsidP="00AB41B9">
      <w:pPr>
        <w:rPr>
          <w:lang w:val="fr-FR"/>
        </w:rPr>
      </w:pPr>
    </w:p>
    <w:p w14:paraId="2500AE81" w14:textId="77777777" w:rsidR="00AB41B9" w:rsidRDefault="00AB41B9" w:rsidP="00AB41B9">
      <w:pPr>
        <w:rPr>
          <w:lang w:val="fr-FR"/>
        </w:rPr>
      </w:pPr>
    </w:p>
    <w:p w14:paraId="263355A5" w14:textId="77777777" w:rsidR="00AB41B9" w:rsidRPr="005A1DBC" w:rsidRDefault="00AB41B9" w:rsidP="00AB41B9">
      <w:pPr>
        <w:pStyle w:val="Endofdocument-Annex"/>
        <w:rPr>
          <w:lang w:val="fr-CH"/>
        </w:rPr>
      </w:pPr>
      <w:r w:rsidRPr="005A1DBC">
        <w:rPr>
          <w:lang w:val="fr-CH"/>
        </w:rPr>
        <w:t>[Fin de l’annexe II et du document]</w:t>
      </w:r>
    </w:p>
    <w:sectPr w:rsidR="00AB41B9" w:rsidRPr="005A1DBC" w:rsidSect="00435E9B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B28C2" w14:textId="77777777" w:rsidR="000314B3" w:rsidRDefault="000314B3">
      <w:r>
        <w:separator/>
      </w:r>
    </w:p>
  </w:endnote>
  <w:endnote w:type="continuationSeparator" w:id="0">
    <w:p w14:paraId="7B51CE7D" w14:textId="77777777" w:rsidR="000314B3" w:rsidRDefault="000314B3" w:rsidP="003B38C1">
      <w:r>
        <w:separator/>
      </w:r>
    </w:p>
    <w:p w14:paraId="0C6B9882" w14:textId="77777777" w:rsidR="000314B3" w:rsidRPr="00435E9B" w:rsidRDefault="000314B3" w:rsidP="003B38C1">
      <w:pPr>
        <w:spacing w:after="60"/>
        <w:rPr>
          <w:sz w:val="17"/>
          <w:lang w:val="en-US"/>
        </w:rPr>
      </w:pPr>
      <w:r w:rsidRPr="00435E9B">
        <w:rPr>
          <w:sz w:val="17"/>
          <w:lang w:val="en-US"/>
        </w:rPr>
        <w:t>[Endnote continued from previous page]</w:t>
      </w:r>
    </w:p>
  </w:endnote>
  <w:endnote w:type="continuationNotice" w:id="1">
    <w:p w14:paraId="573EB7F4" w14:textId="77777777" w:rsidR="000314B3" w:rsidRPr="003B38C1" w:rsidRDefault="000314B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6C14B" w14:textId="77777777" w:rsidR="000314B3" w:rsidRDefault="000314B3">
      <w:r>
        <w:separator/>
      </w:r>
    </w:p>
  </w:footnote>
  <w:footnote w:type="continuationSeparator" w:id="0">
    <w:p w14:paraId="53144D9F" w14:textId="77777777" w:rsidR="000314B3" w:rsidRDefault="000314B3" w:rsidP="008B60B2">
      <w:r>
        <w:separator/>
      </w:r>
    </w:p>
    <w:p w14:paraId="4CF2B6B6" w14:textId="77777777" w:rsidR="000314B3" w:rsidRPr="00435E9B" w:rsidRDefault="000314B3" w:rsidP="008B60B2">
      <w:pPr>
        <w:spacing w:after="60"/>
        <w:rPr>
          <w:sz w:val="17"/>
          <w:szCs w:val="17"/>
          <w:lang w:val="en-US"/>
        </w:rPr>
      </w:pPr>
      <w:r w:rsidRPr="00435E9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161FC48" w14:textId="77777777" w:rsidR="000314B3" w:rsidRPr="00ED77FB" w:rsidRDefault="000314B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61107" w14:textId="77777777" w:rsidR="0026410A" w:rsidRDefault="0026410A" w:rsidP="0026410A">
    <w:pPr>
      <w:pStyle w:val="Header"/>
      <w:jc w:val="right"/>
      <w:rPr>
        <w:lang w:val="en-GB"/>
      </w:rPr>
    </w:pPr>
    <w:r>
      <w:rPr>
        <w:lang w:val="en-GB"/>
      </w:rPr>
      <w:t>CWS/6/34</w:t>
    </w:r>
  </w:p>
  <w:p w14:paraId="3CF7F21D" w14:textId="3EF35CCD" w:rsidR="007D1090" w:rsidRDefault="0026410A" w:rsidP="00477D6B">
    <w:pPr>
      <w:jc w:val="right"/>
    </w:pPr>
    <w:r>
      <w:t>Annex</w:t>
    </w:r>
    <w:r w:rsidR="00435E9B">
      <w:t>e</w:t>
    </w:r>
    <w:r>
      <w:t xml:space="preserve"> II, </w:t>
    </w:r>
    <w:r w:rsidR="007D1090">
      <w:t xml:space="preserve">page </w:t>
    </w:r>
    <w:r w:rsidR="007D1090">
      <w:fldChar w:fldCharType="begin"/>
    </w:r>
    <w:r w:rsidR="007D1090">
      <w:instrText xml:space="preserve"> PAGE  \* MERGEFORMAT </w:instrText>
    </w:r>
    <w:r w:rsidR="007D1090">
      <w:fldChar w:fldCharType="separate"/>
    </w:r>
    <w:r w:rsidR="006D0E21">
      <w:rPr>
        <w:noProof/>
      </w:rPr>
      <w:t>2</w:t>
    </w:r>
    <w:r w:rsidR="007D1090">
      <w:fldChar w:fldCharType="end"/>
    </w:r>
  </w:p>
  <w:p w14:paraId="0F1021B3" w14:textId="77777777" w:rsidR="007D1090" w:rsidRDefault="007D1090" w:rsidP="00477D6B">
    <w:pPr>
      <w:jc w:val="right"/>
    </w:pPr>
  </w:p>
  <w:p w14:paraId="78E9775D" w14:textId="77777777" w:rsidR="00216DC2" w:rsidRDefault="00216DC2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307E0" w14:textId="77777777" w:rsidR="0026410A" w:rsidRDefault="0026410A" w:rsidP="0026410A">
    <w:pPr>
      <w:pStyle w:val="Header"/>
      <w:jc w:val="right"/>
      <w:rPr>
        <w:lang w:val="en-GB"/>
      </w:rPr>
    </w:pPr>
    <w:r>
      <w:rPr>
        <w:lang w:val="en-GB"/>
      </w:rPr>
      <w:t>CWS/6/34</w:t>
    </w:r>
  </w:p>
  <w:p w14:paraId="7A81D445" w14:textId="30AFF5C8" w:rsidR="0026410A" w:rsidRDefault="0026410A" w:rsidP="0026410A">
    <w:pPr>
      <w:pStyle w:val="Header"/>
      <w:jc w:val="right"/>
      <w:rPr>
        <w:lang w:val="en-GB"/>
      </w:rPr>
    </w:pPr>
    <w:r>
      <w:rPr>
        <w:lang w:val="en-GB"/>
      </w:rPr>
      <w:t>ANNEX</w:t>
    </w:r>
    <w:r w:rsidR="00435E9B">
      <w:rPr>
        <w:lang w:val="en-GB"/>
      </w:rPr>
      <w:t>E</w:t>
    </w:r>
    <w:r>
      <w:rPr>
        <w:lang w:val="en-GB"/>
      </w:rPr>
      <w:t xml:space="preserve"> II</w:t>
    </w:r>
  </w:p>
  <w:p w14:paraId="61B9483C" w14:textId="77777777" w:rsidR="0026410A" w:rsidRDefault="0026410A" w:rsidP="0026410A">
    <w:pPr>
      <w:pStyle w:val="Header"/>
      <w:jc w:val="right"/>
      <w:rPr>
        <w:lang w:val="en-GB"/>
      </w:rPr>
    </w:pPr>
  </w:p>
  <w:p w14:paraId="1C1518AA" w14:textId="77777777" w:rsidR="0026410A" w:rsidRPr="0026410A" w:rsidRDefault="0026410A" w:rsidP="0026410A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1BA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66E240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5"/>
  </w:num>
  <w:num w:numId="17">
    <w:abstractNumId w:val="1"/>
  </w:num>
  <w:num w:numId="1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6093"/>
    <w:rsid w:val="000305FB"/>
    <w:rsid w:val="000314B3"/>
    <w:rsid w:val="000320E5"/>
    <w:rsid w:val="00032CDF"/>
    <w:rsid w:val="00043CAA"/>
    <w:rsid w:val="00044AA4"/>
    <w:rsid w:val="00047327"/>
    <w:rsid w:val="00047B4D"/>
    <w:rsid w:val="00055F73"/>
    <w:rsid w:val="00067295"/>
    <w:rsid w:val="00067AE0"/>
    <w:rsid w:val="00067E1A"/>
    <w:rsid w:val="00070AA4"/>
    <w:rsid w:val="00075432"/>
    <w:rsid w:val="0007684D"/>
    <w:rsid w:val="00085237"/>
    <w:rsid w:val="000968ED"/>
    <w:rsid w:val="000B0F76"/>
    <w:rsid w:val="000B7247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272"/>
    <w:rsid w:val="001362EE"/>
    <w:rsid w:val="00144A55"/>
    <w:rsid w:val="00150720"/>
    <w:rsid w:val="00152DAC"/>
    <w:rsid w:val="00152DF6"/>
    <w:rsid w:val="00153A46"/>
    <w:rsid w:val="001572B9"/>
    <w:rsid w:val="00160EE6"/>
    <w:rsid w:val="00166549"/>
    <w:rsid w:val="00173685"/>
    <w:rsid w:val="00175241"/>
    <w:rsid w:val="00180499"/>
    <w:rsid w:val="001813D0"/>
    <w:rsid w:val="00181E31"/>
    <w:rsid w:val="001832A6"/>
    <w:rsid w:val="00192805"/>
    <w:rsid w:val="0019321F"/>
    <w:rsid w:val="001A0B8F"/>
    <w:rsid w:val="001A1983"/>
    <w:rsid w:val="001A5F0B"/>
    <w:rsid w:val="001A71D7"/>
    <w:rsid w:val="001B5BC5"/>
    <w:rsid w:val="001B6A44"/>
    <w:rsid w:val="001F3BEE"/>
    <w:rsid w:val="001F47F0"/>
    <w:rsid w:val="00202124"/>
    <w:rsid w:val="002104BB"/>
    <w:rsid w:val="00214B90"/>
    <w:rsid w:val="00216DC2"/>
    <w:rsid w:val="00223203"/>
    <w:rsid w:val="002267DA"/>
    <w:rsid w:val="002330CA"/>
    <w:rsid w:val="0023687E"/>
    <w:rsid w:val="00237A52"/>
    <w:rsid w:val="00240DD0"/>
    <w:rsid w:val="00241965"/>
    <w:rsid w:val="00243510"/>
    <w:rsid w:val="00254A4E"/>
    <w:rsid w:val="002618E7"/>
    <w:rsid w:val="002634C4"/>
    <w:rsid w:val="0026410A"/>
    <w:rsid w:val="00271EC1"/>
    <w:rsid w:val="00272975"/>
    <w:rsid w:val="00275BE0"/>
    <w:rsid w:val="00287817"/>
    <w:rsid w:val="002912F3"/>
    <w:rsid w:val="002928D3"/>
    <w:rsid w:val="002936BB"/>
    <w:rsid w:val="002A1D3F"/>
    <w:rsid w:val="002B20A3"/>
    <w:rsid w:val="002B4031"/>
    <w:rsid w:val="002B6114"/>
    <w:rsid w:val="002E14FC"/>
    <w:rsid w:val="002E3212"/>
    <w:rsid w:val="002F1FE6"/>
    <w:rsid w:val="002F4E68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45C1"/>
    <w:rsid w:val="00387294"/>
    <w:rsid w:val="00395DA4"/>
    <w:rsid w:val="003A41E2"/>
    <w:rsid w:val="003A450C"/>
    <w:rsid w:val="003A6C84"/>
    <w:rsid w:val="003A6F89"/>
    <w:rsid w:val="003B38C1"/>
    <w:rsid w:val="003B58BD"/>
    <w:rsid w:val="003B6932"/>
    <w:rsid w:val="003C0421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4C69"/>
    <w:rsid w:val="0041784C"/>
    <w:rsid w:val="004219DD"/>
    <w:rsid w:val="00423E3E"/>
    <w:rsid w:val="00427AF4"/>
    <w:rsid w:val="0043292D"/>
    <w:rsid w:val="00433695"/>
    <w:rsid w:val="00435E9B"/>
    <w:rsid w:val="00442220"/>
    <w:rsid w:val="004566D9"/>
    <w:rsid w:val="00457762"/>
    <w:rsid w:val="004615D2"/>
    <w:rsid w:val="004647DA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54AA"/>
    <w:rsid w:val="004B26E7"/>
    <w:rsid w:val="004B415E"/>
    <w:rsid w:val="004B5909"/>
    <w:rsid w:val="004C4ACD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905B7"/>
    <w:rsid w:val="00594180"/>
    <w:rsid w:val="005A245A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2999"/>
    <w:rsid w:val="00660664"/>
    <w:rsid w:val="00661F18"/>
    <w:rsid w:val="0066663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B5BF0"/>
    <w:rsid w:val="006D0E21"/>
    <w:rsid w:val="006D3AEE"/>
    <w:rsid w:val="006D5611"/>
    <w:rsid w:val="006E1DB2"/>
    <w:rsid w:val="006E6087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4723"/>
    <w:rsid w:val="00765F15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B1727"/>
    <w:rsid w:val="007B6851"/>
    <w:rsid w:val="007C275D"/>
    <w:rsid w:val="007D0DBE"/>
    <w:rsid w:val="007D1090"/>
    <w:rsid w:val="007D16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146C1"/>
    <w:rsid w:val="00821F66"/>
    <w:rsid w:val="008240CE"/>
    <w:rsid w:val="00830298"/>
    <w:rsid w:val="00831E89"/>
    <w:rsid w:val="00834BCF"/>
    <w:rsid w:val="00854B4A"/>
    <w:rsid w:val="00866208"/>
    <w:rsid w:val="00872524"/>
    <w:rsid w:val="00872F93"/>
    <w:rsid w:val="00890AEE"/>
    <w:rsid w:val="00892317"/>
    <w:rsid w:val="008A274F"/>
    <w:rsid w:val="008A3F0A"/>
    <w:rsid w:val="008B2CC1"/>
    <w:rsid w:val="008B60B2"/>
    <w:rsid w:val="008C0CB2"/>
    <w:rsid w:val="008D0F3C"/>
    <w:rsid w:val="008D3780"/>
    <w:rsid w:val="008D50DC"/>
    <w:rsid w:val="008F7FC3"/>
    <w:rsid w:val="00900457"/>
    <w:rsid w:val="00903212"/>
    <w:rsid w:val="00905835"/>
    <w:rsid w:val="0090731E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6A22"/>
    <w:rsid w:val="0096722F"/>
    <w:rsid w:val="00973F6F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7984"/>
    <w:rsid w:val="00A02179"/>
    <w:rsid w:val="00A04908"/>
    <w:rsid w:val="00A04949"/>
    <w:rsid w:val="00A109AF"/>
    <w:rsid w:val="00A1206D"/>
    <w:rsid w:val="00A274DF"/>
    <w:rsid w:val="00A3799D"/>
    <w:rsid w:val="00A42DAF"/>
    <w:rsid w:val="00A45BD8"/>
    <w:rsid w:val="00A47185"/>
    <w:rsid w:val="00A51B12"/>
    <w:rsid w:val="00A81719"/>
    <w:rsid w:val="00A869B7"/>
    <w:rsid w:val="00A87B6E"/>
    <w:rsid w:val="00AA0246"/>
    <w:rsid w:val="00AB0732"/>
    <w:rsid w:val="00AB10FB"/>
    <w:rsid w:val="00AB4066"/>
    <w:rsid w:val="00AB41B9"/>
    <w:rsid w:val="00AC0D01"/>
    <w:rsid w:val="00AC205C"/>
    <w:rsid w:val="00AC3ABE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50A92"/>
    <w:rsid w:val="00B5116B"/>
    <w:rsid w:val="00B718B9"/>
    <w:rsid w:val="00B73704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70155"/>
    <w:rsid w:val="00C77583"/>
    <w:rsid w:val="00C83860"/>
    <w:rsid w:val="00C9060F"/>
    <w:rsid w:val="00C9183F"/>
    <w:rsid w:val="00C93C3C"/>
    <w:rsid w:val="00C9667A"/>
    <w:rsid w:val="00CA350A"/>
    <w:rsid w:val="00CA4D92"/>
    <w:rsid w:val="00CA6924"/>
    <w:rsid w:val="00CE0AF9"/>
    <w:rsid w:val="00D0661E"/>
    <w:rsid w:val="00D07667"/>
    <w:rsid w:val="00D07E61"/>
    <w:rsid w:val="00D21FED"/>
    <w:rsid w:val="00D25F2A"/>
    <w:rsid w:val="00D313AB"/>
    <w:rsid w:val="00D45252"/>
    <w:rsid w:val="00D508C6"/>
    <w:rsid w:val="00D625B0"/>
    <w:rsid w:val="00D64921"/>
    <w:rsid w:val="00D666D3"/>
    <w:rsid w:val="00D6710F"/>
    <w:rsid w:val="00D709EE"/>
    <w:rsid w:val="00D71B4D"/>
    <w:rsid w:val="00D918CC"/>
    <w:rsid w:val="00D93D55"/>
    <w:rsid w:val="00DA2347"/>
    <w:rsid w:val="00DA4318"/>
    <w:rsid w:val="00DA680B"/>
    <w:rsid w:val="00DB1E46"/>
    <w:rsid w:val="00DB4FBC"/>
    <w:rsid w:val="00DC7493"/>
    <w:rsid w:val="00E00D5C"/>
    <w:rsid w:val="00E02A47"/>
    <w:rsid w:val="00E056DD"/>
    <w:rsid w:val="00E060B9"/>
    <w:rsid w:val="00E16A07"/>
    <w:rsid w:val="00E22110"/>
    <w:rsid w:val="00E24CB1"/>
    <w:rsid w:val="00E279F0"/>
    <w:rsid w:val="00E31545"/>
    <w:rsid w:val="00E335FE"/>
    <w:rsid w:val="00E33EDD"/>
    <w:rsid w:val="00E54E03"/>
    <w:rsid w:val="00E71BF7"/>
    <w:rsid w:val="00E82611"/>
    <w:rsid w:val="00E83F24"/>
    <w:rsid w:val="00E844C4"/>
    <w:rsid w:val="00E8660F"/>
    <w:rsid w:val="00EA76DB"/>
    <w:rsid w:val="00EB1AA2"/>
    <w:rsid w:val="00EB35CC"/>
    <w:rsid w:val="00EB3FCD"/>
    <w:rsid w:val="00EC4E49"/>
    <w:rsid w:val="00ED4471"/>
    <w:rsid w:val="00ED77FB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4FB9"/>
    <w:rsid w:val="00F41330"/>
    <w:rsid w:val="00F46CF9"/>
    <w:rsid w:val="00F52E6C"/>
    <w:rsid w:val="00F55529"/>
    <w:rsid w:val="00F61DF9"/>
    <w:rsid w:val="00F66152"/>
    <w:rsid w:val="00F756FC"/>
    <w:rsid w:val="00F77809"/>
    <w:rsid w:val="00F81657"/>
    <w:rsid w:val="00F871FD"/>
    <w:rsid w:val="00F92AEE"/>
    <w:rsid w:val="00F9747D"/>
    <w:rsid w:val="00FA030E"/>
    <w:rsid w:val="00FA2F1F"/>
    <w:rsid w:val="00FB2D06"/>
    <w:rsid w:val="00FB3A2B"/>
    <w:rsid w:val="00FC1C92"/>
    <w:rsid w:val="00FC692B"/>
    <w:rsid w:val="00FD2F8B"/>
    <w:rsid w:val="00FE1139"/>
    <w:rsid w:val="00FE2A83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40F74E3"/>
  <w15:chartTrackingRefBased/>
  <w15:docId w15:val="{38D1A641-9D05-431C-A225-861A8190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E9B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435E9B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35E9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35E9B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435E9B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435E9B"/>
    <w:pPr>
      <w:ind w:left="5534"/>
    </w:pPr>
    <w:rPr>
      <w:lang w:val="en-US"/>
    </w:rPr>
  </w:style>
  <w:style w:type="paragraph" w:styleId="BodyText">
    <w:name w:val="Body Text"/>
    <w:basedOn w:val="Normal"/>
    <w:rsid w:val="00435E9B"/>
    <w:pPr>
      <w:spacing w:after="220"/>
    </w:pPr>
  </w:style>
  <w:style w:type="paragraph" w:styleId="Caption">
    <w:name w:val="caption"/>
    <w:basedOn w:val="Normal"/>
    <w:next w:val="Normal"/>
    <w:qFormat/>
    <w:rsid w:val="00435E9B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35E9B"/>
    <w:rPr>
      <w:sz w:val="18"/>
    </w:rPr>
  </w:style>
  <w:style w:type="paragraph" w:styleId="EndnoteText">
    <w:name w:val="endnote text"/>
    <w:basedOn w:val="Normal"/>
    <w:semiHidden/>
    <w:rsid w:val="00435E9B"/>
    <w:rPr>
      <w:sz w:val="18"/>
    </w:rPr>
  </w:style>
  <w:style w:type="paragraph" w:styleId="Footer">
    <w:name w:val="footer"/>
    <w:basedOn w:val="Normal"/>
    <w:link w:val="FooterChar"/>
    <w:rsid w:val="00435E9B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435E9B"/>
    <w:rPr>
      <w:sz w:val="18"/>
    </w:rPr>
  </w:style>
  <w:style w:type="paragraph" w:styleId="Header">
    <w:name w:val="header"/>
    <w:basedOn w:val="Normal"/>
    <w:semiHidden/>
    <w:rsid w:val="00435E9B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35E9B"/>
    <w:pPr>
      <w:numPr>
        <w:numId w:val="16"/>
      </w:numPr>
    </w:pPr>
  </w:style>
  <w:style w:type="paragraph" w:customStyle="1" w:styleId="ONUME">
    <w:name w:val="ONUM E"/>
    <w:basedOn w:val="BodyText"/>
    <w:rsid w:val="00435E9B"/>
    <w:pPr>
      <w:numPr>
        <w:numId w:val="17"/>
      </w:numPr>
    </w:pPr>
  </w:style>
  <w:style w:type="paragraph" w:customStyle="1" w:styleId="ONUMFS">
    <w:name w:val="ONUM FS"/>
    <w:basedOn w:val="BodyText"/>
    <w:rsid w:val="00435E9B"/>
    <w:pPr>
      <w:numPr>
        <w:numId w:val="18"/>
      </w:numPr>
    </w:pPr>
  </w:style>
  <w:style w:type="paragraph" w:styleId="Salutation">
    <w:name w:val="Salutation"/>
    <w:basedOn w:val="Normal"/>
    <w:next w:val="Normal"/>
    <w:semiHidden/>
    <w:rsid w:val="00435E9B"/>
  </w:style>
  <w:style w:type="paragraph" w:styleId="Signature">
    <w:name w:val="Signature"/>
    <w:basedOn w:val="Normal"/>
    <w:semiHidden/>
    <w:rsid w:val="00435E9B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E060B9"/>
    <w:rPr>
      <w:rFonts w:ascii="Arial" w:eastAsia="SimSun" w:hAnsi="Arial" w:cs="Arial"/>
      <w:sz w:val="22"/>
      <w:lang w:val="fr-CH"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5E9B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435E9B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435E9B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AB41B9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AB41B9"/>
    <w:rPr>
      <w:rFonts w:ascii="Arial" w:eastAsia="SimSun" w:hAnsi="Arial" w:cs="Arial"/>
      <w:bCs/>
      <w:i/>
      <w:sz w:val="22"/>
      <w:szCs w:val="28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5D1D-4663-470C-B25E-C2D5018B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739</Words>
  <Characters>3802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 Prov.2 (in English)</vt:lpstr>
    </vt:vector>
  </TitlesOfParts>
  <Company>WIPO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 Prov.2 (in English)</dc:title>
  <dc:subject>Draft Agenda, 6th Session Committee on WIPO Standards</dc:subject>
  <dc:creator>WIPO</dc:creator>
  <cp:keywords>CWS</cp:keywords>
  <cp:lastModifiedBy>GAUTHIER Paul-Alexis</cp:lastModifiedBy>
  <cp:revision>5</cp:revision>
  <cp:lastPrinted>2019-01-10T11:01:00Z</cp:lastPrinted>
  <dcterms:created xsi:type="dcterms:W3CDTF">2018-11-16T12:43:00Z</dcterms:created>
  <dcterms:modified xsi:type="dcterms:W3CDTF">2019-01-10T11:01:00Z</dcterms:modified>
  <cp:contentStatus>Draft</cp:contentStatus>
</cp:coreProperties>
</file>