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C8" w:rsidRPr="002966B5" w:rsidRDefault="002966B5" w:rsidP="00CF445A">
      <w:pPr>
        <w:pStyle w:val="Heading1"/>
        <w:spacing w:before="0" w:after="220"/>
        <w:rPr>
          <w:lang w:val="fr-FR" w:eastAsia="en-GB"/>
        </w:rPr>
      </w:pPr>
      <w:r w:rsidRPr="002966B5">
        <w:rPr>
          <w:lang w:val="fr-FR" w:eastAsia="en-GB"/>
        </w:rPr>
        <w:t>Rapport sur la révision de la norme ST.26 de l’OMPI établi par l’Équipe d’experts SEQL</w:t>
      </w:r>
    </w:p>
    <w:p w:rsidR="00EA17C8" w:rsidRPr="00BB3207" w:rsidRDefault="00EA17C8" w:rsidP="00CF445A">
      <w:pPr>
        <w:spacing w:after="220"/>
        <w:rPr>
          <w:lang w:val="fr-FR"/>
        </w:rPr>
      </w:pPr>
      <w:r w:rsidRPr="00BB3207">
        <w:rPr>
          <w:i/>
          <w:iCs/>
          <w:szCs w:val="22"/>
          <w:lang w:val="fr-FR"/>
        </w:rPr>
        <w:t xml:space="preserve">Document </w:t>
      </w:r>
      <w:r w:rsidR="00BB3207">
        <w:rPr>
          <w:i/>
          <w:iCs/>
          <w:szCs w:val="22"/>
          <w:lang w:val="fr-FR"/>
        </w:rPr>
        <w:t>établi par l</w:t>
      </w:r>
      <w:r w:rsidR="00C331E4">
        <w:rPr>
          <w:i/>
          <w:iCs/>
          <w:szCs w:val="22"/>
          <w:lang w:val="fr-FR"/>
        </w:rPr>
        <w:t>’</w:t>
      </w:r>
      <w:r w:rsidR="00BB3207">
        <w:rPr>
          <w:i/>
          <w:iCs/>
          <w:szCs w:val="22"/>
          <w:lang w:val="fr-FR"/>
        </w:rPr>
        <w:t>Office européen des brevets (OEB)</w:t>
      </w:r>
    </w:p>
    <w:p w:rsidR="00EA17C8" w:rsidRDefault="002966B5" w:rsidP="00E549C8">
      <w:pPr>
        <w:pStyle w:val="Heading2"/>
        <w:spacing w:before="0"/>
        <w:rPr>
          <w:lang w:val="fr-FR"/>
        </w:rPr>
      </w:pPr>
      <w:r>
        <w:rPr>
          <w:lang w:val="fr-FR"/>
        </w:rPr>
        <w:t>Rappel</w:t>
      </w:r>
    </w:p>
    <w:p w:rsidR="00EA17C8" w:rsidRPr="00BB3207" w:rsidRDefault="00BB3207" w:rsidP="00CF445A">
      <w:pPr>
        <w:pStyle w:val="ONUMFS"/>
        <w:rPr>
          <w:lang w:val="fr-FR"/>
        </w:rPr>
      </w:pPr>
      <w:r w:rsidRPr="00BB3207">
        <w:rPr>
          <w:lang w:val="fr-FR"/>
        </w:rPr>
        <w:t>L</w:t>
      </w:r>
      <w:r w:rsidR="00C331E4">
        <w:rPr>
          <w:lang w:val="fr-FR"/>
        </w:rPr>
        <w:t>’</w:t>
      </w:r>
      <w:r w:rsidRPr="00BB3207">
        <w:rPr>
          <w:lang w:val="fr-FR"/>
        </w:rPr>
        <w:t>équipe d</w:t>
      </w:r>
      <w:r w:rsidR="00C331E4">
        <w:rPr>
          <w:lang w:val="fr-FR"/>
        </w:rPr>
        <w:t>’</w:t>
      </w:r>
      <w:r w:rsidRPr="00BB3207">
        <w:rPr>
          <w:lang w:val="fr-FR"/>
        </w:rPr>
        <w:t>experts chargée de la norme relative aux listages des séquences a été créée par le Comité des normes de l</w:t>
      </w:r>
      <w:r w:rsidR="00C331E4">
        <w:rPr>
          <w:lang w:val="fr-FR"/>
        </w:rPr>
        <w:t>’</w:t>
      </w:r>
      <w:r w:rsidRPr="00BB3207">
        <w:rPr>
          <w:lang w:val="fr-FR"/>
        </w:rPr>
        <w:t xml:space="preserve">OMPI (CWS) à sa première session </w:t>
      </w:r>
      <w:r>
        <w:rPr>
          <w:lang w:val="fr-FR"/>
        </w:rPr>
        <w:t xml:space="preserve">(tenue du </w:t>
      </w:r>
      <w:r w:rsidRPr="00BB3207">
        <w:rPr>
          <w:lang w:val="fr-FR"/>
        </w:rPr>
        <w:t xml:space="preserve">25 </w:t>
      </w:r>
      <w:r>
        <w:rPr>
          <w:lang w:val="fr-FR"/>
        </w:rPr>
        <w:t>au</w:t>
      </w:r>
      <w:r w:rsidRPr="00BB3207">
        <w:rPr>
          <w:lang w:val="fr-FR"/>
        </w:rPr>
        <w:t xml:space="preserve"> 29 octobre 2010</w:t>
      </w:r>
      <w:r>
        <w:rPr>
          <w:lang w:val="fr-FR"/>
        </w:rPr>
        <w:t>)</w:t>
      </w:r>
      <w:r w:rsidRPr="00BB3207">
        <w:rPr>
          <w:lang w:val="fr-FR"/>
        </w:rPr>
        <w:t xml:space="preserve"> afin de </w:t>
      </w:r>
      <w:r>
        <w:rPr>
          <w:lang w:val="fr-FR"/>
        </w:rPr>
        <w:t>mener à bien</w:t>
      </w:r>
      <w:r w:rsidRPr="00BB3207">
        <w:rPr>
          <w:lang w:val="fr-FR"/>
        </w:rPr>
        <w:t xml:space="preserve"> la tâche n° 44 (voir le paragraphe 29 du document CWS/1/10)</w:t>
      </w:r>
      <w:r w:rsidR="00C331E4">
        <w:rPr>
          <w:lang w:val="fr-FR"/>
        </w:rPr>
        <w:t> :</w:t>
      </w:r>
    </w:p>
    <w:p w:rsidR="00EA17C8" w:rsidRPr="00BB3207" w:rsidRDefault="00BB3207" w:rsidP="00CF445A">
      <w:pPr>
        <w:pStyle w:val="ONUMFS"/>
        <w:rPr>
          <w:lang w:val="fr-FR"/>
        </w:rPr>
      </w:pPr>
      <w:r w:rsidRPr="00BB3207">
        <w:rPr>
          <w:lang w:val="fr-FR"/>
        </w:rPr>
        <w:t>“Établir une recommandation concernant la présentation des listages des séquences de nucléotides et d</w:t>
      </w:r>
      <w:r w:rsidR="00C331E4">
        <w:rPr>
          <w:lang w:val="fr-FR"/>
        </w:rPr>
        <w:t>’</w:t>
      </w:r>
      <w:r w:rsidRPr="00BB3207">
        <w:rPr>
          <w:lang w:val="fr-FR"/>
        </w:rPr>
        <w:t>acides aminés en langage XML (</w:t>
      </w:r>
      <w:proofErr w:type="spellStart"/>
      <w:r w:rsidRPr="00BB3207">
        <w:rPr>
          <w:lang w:val="fr-FR"/>
        </w:rPr>
        <w:t>eXtensible</w:t>
      </w:r>
      <w:proofErr w:type="spellEnd"/>
      <w:r w:rsidRPr="00BB3207">
        <w:rPr>
          <w:lang w:val="fr-FR"/>
        </w:rPr>
        <w:t xml:space="preserve"> </w:t>
      </w:r>
      <w:proofErr w:type="spellStart"/>
      <w:r w:rsidRPr="00BB3207">
        <w:rPr>
          <w:lang w:val="fr-FR"/>
        </w:rPr>
        <w:t>Markup</w:t>
      </w:r>
      <w:proofErr w:type="spellEnd"/>
      <w:r w:rsidRPr="00BB3207">
        <w:rPr>
          <w:lang w:val="fr-FR"/>
        </w:rPr>
        <w:t xml:space="preserve"> </w:t>
      </w:r>
      <w:proofErr w:type="spellStart"/>
      <w:r w:rsidRPr="00BB3207">
        <w:rPr>
          <w:lang w:val="fr-FR"/>
        </w:rPr>
        <w:t>Language</w:t>
      </w:r>
      <w:proofErr w:type="spellEnd"/>
      <w:r w:rsidRPr="00BB3207">
        <w:rPr>
          <w:lang w:val="fr-FR"/>
        </w:rPr>
        <w:t>) pour adoption en tant que norme de l</w:t>
      </w:r>
      <w:r w:rsidR="00C331E4">
        <w:rPr>
          <w:lang w:val="fr-FR"/>
        </w:rPr>
        <w:t>’</w:t>
      </w:r>
      <w:r w:rsidRPr="00BB3207">
        <w:rPr>
          <w:lang w:val="fr-FR"/>
        </w:rPr>
        <w:t>O</w:t>
      </w:r>
      <w:r w:rsidR="002966B5" w:rsidRPr="00BB3207">
        <w:rPr>
          <w:lang w:val="fr-FR"/>
        </w:rPr>
        <w:t>MPI</w:t>
      </w:r>
      <w:r w:rsidR="002966B5">
        <w:rPr>
          <w:lang w:val="fr-FR"/>
        </w:rPr>
        <w:t xml:space="preserve">. </w:t>
      </w:r>
      <w:r w:rsidR="002966B5" w:rsidRPr="00BB3207">
        <w:rPr>
          <w:lang w:val="fr-FR"/>
        </w:rPr>
        <w:t>La</w:t>
      </w:r>
      <w:r w:rsidRPr="00BB3207">
        <w:rPr>
          <w:lang w:val="fr-FR"/>
        </w:rPr>
        <w:t xml:space="preserve"> proposition relative à l</w:t>
      </w:r>
      <w:r w:rsidR="00C331E4">
        <w:rPr>
          <w:lang w:val="fr-FR"/>
        </w:rPr>
        <w:t>’</w:t>
      </w:r>
      <w:r w:rsidRPr="00BB3207">
        <w:rPr>
          <w:lang w:val="fr-FR"/>
        </w:rPr>
        <w:t>établissement de cette nouvelle norme de l</w:t>
      </w:r>
      <w:r w:rsidR="00C331E4">
        <w:rPr>
          <w:lang w:val="fr-FR"/>
        </w:rPr>
        <w:t>’</w:t>
      </w:r>
      <w:r w:rsidRPr="00BB3207">
        <w:rPr>
          <w:lang w:val="fr-FR"/>
        </w:rPr>
        <w:t>OMPI devrait être assortie d</w:t>
      </w:r>
      <w:r w:rsidR="00C331E4">
        <w:rPr>
          <w:lang w:val="fr-FR"/>
        </w:rPr>
        <w:t>’</w:t>
      </w:r>
      <w:r w:rsidRPr="00BB3207">
        <w:rPr>
          <w:lang w:val="fr-FR"/>
        </w:rPr>
        <w:t>une étude de l</w:t>
      </w:r>
      <w:r w:rsidR="00C331E4">
        <w:rPr>
          <w:lang w:val="fr-FR"/>
        </w:rPr>
        <w:t>’</w:t>
      </w:r>
      <w:r w:rsidRPr="00BB3207">
        <w:rPr>
          <w:lang w:val="fr-FR"/>
        </w:rPr>
        <w:t>incidence de ladite norme sur la norme ST.25 actuelle de l</w:t>
      </w:r>
      <w:r w:rsidR="00C331E4">
        <w:rPr>
          <w:lang w:val="fr-FR"/>
        </w:rPr>
        <w:t>’</w:t>
      </w:r>
      <w:r w:rsidRPr="00BB3207">
        <w:rPr>
          <w:lang w:val="fr-FR"/>
        </w:rPr>
        <w:t>OMPI, indiquant notamment les modifications à apporter à la norme ST.25.”</w:t>
      </w:r>
    </w:p>
    <w:p w:rsidR="00EA17C8" w:rsidRPr="00BB3207" w:rsidRDefault="00BB3207" w:rsidP="00CF445A">
      <w:pPr>
        <w:pStyle w:val="ONUMFS"/>
        <w:rPr>
          <w:lang w:val="fr-FR"/>
        </w:rPr>
      </w:pPr>
      <w:r w:rsidRPr="00BB3207">
        <w:rPr>
          <w:lang w:val="fr-FR"/>
        </w:rPr>
        <w:t>L</w:t>
      </w:r>
      <w:r w:rsidR="00C331E4">
        <w:rPr>
          <w:lang w:val="fr-FR"/>
        </w:rPr>
        <w:t>’</w:t>
      </w:r>
      <w:r w:rsidRPr="00BB3207">
        <w:rPr>
          <w:lang w:val="fr-FR"/>
        </w:rPr>
        <w:t>équipe d</w:t>
      </w:r>
      <w:r w:rsidR="00C331E4">
        <w:rPr>
          <w:lang w:val="fr-FR"/>
        </w:rPr>
        <w:t>’</w:t>
      </w:r>
      <w:r w:rsidRPr="00BB3207">
        <w:rPr>
          <w:lang w:val="fr-FR"/>
        </w:rPr>
        <w:t>experts a également été priée</w:t>
      </w:r>
      <w:r w:rsidR="00C331E4">
        <w:rPr>
          <w:lang w:val="fr-FR"/>
        </w:rPr>
        <w:t> :</w:t>
      </w:r>
    </w:p>
    <w:p w:rsidR="00EA17C8" w:rsidRPr="00BB3207" w:rsidRDefault="00BB3207" w:rsidP="00CF445A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BB3207">
        <w:rPr>
          <w:lang w:val="fr-FR"/>
        </w:rPr>
        <w:t>“</w:t>
      </w:r>
      <w:proofErr w:type="gramStart"/>
      <w:r w:rsidRPr="00BB3207">
        <w:rPr>
          <w:lang w:val="fr-FR"/>
        </w:rPr>
        <w:t>de</w:t>
      </w:r>
      <w:proofErr w:type="gramEnd"/>
      <w:r w:rsidRPr="00BB3207">
        <w:rPr>
          <w:lang w:val="fr-FR"/>
        </w:rPr>
        <w:t xml:space="preserve"> coordonner ses travaux avec l</w:t>
      </w:r>
      <w:r w:rsidR="00C331E4">
        <w:rPr>
          <w:lang w:val="fr-FR"/>
        </w:rPr>
        <w:t>’</w:t>
      </w:r>
      <w:r w:rsidRPr="00BB3207">
        <w:rPr>
          <w:lang w:val="fr-FR"/>
        </w:rPr>
        <w:t>organe compétent du PCT en ce qui concerne l</w:t>
      </w:r>
      <w:r w:rsidR="00C331E4">
        <w:rPr>
          <w:lang w:val="fr-FR"/>
        </w:rPr>
        <w:t>’</w:t>
      </w:r>
      <w:r w:rsidRPr="00BB3207">
        <w:rPr>
          <w:lang w:val="fr-FR"/>
        </w:rPr>
        <w:t>incidence éventuelle de ladite norme sur l</w:t>
      </w:r>
      <w:r w:rsidR="00C331E4">
        <w:rPr>
          <w:lang w:val="fr-FR"/>
        </w:rPr>
        <w:t>’</w:t>
      </w:r>
      <w:r w:rsidRPr="00BB3207">
        <w:rPr>
          <w:lang w:val="fr-FR"/>
        </w:rPr>
        <w:t>annexe C des Instructions administratives du PCT”.</w:t>
      </w:r>
    </w:p>
    <w:p w:rsidR="00EA17C8" w:rsidRPr="00BB3207" w:rsidRDefault="00BB3207" w:rsidP="00CF445A">
      <w:pPr>
        <w:pStyle w:val="ONUMFS"/>
        <w:rPr>
          <w:lang w:val="fr-FR"/>
        </w:rPr>
      </w:pPr>
      <w:r w:rsidRPr="00BB3207">
        <w:rPr>
          <w:lang w:val="fr-FR"/>
        </w:rPr>
        <w:t>L</w:t>
      </w:r>
      <w:r w:rsidR="00C331E4">
        <w:rPr>
          <w:lang w:val="fr-FR"/>
        </w:rPr>
        <w:t>’</w:t>
      </w:r>
      <w:r w:rsidRPr="00BB3207">
        <w:rPr>
          <w:lang w:val="fr-FR"/>
        </w:rPr>
        <w:t>Office européen des brevets (OEB) s</w:t>
      </w:r>
      <w:r w:rsidR="00C331E4">
        <w:rPr>
          <w:lang w:val="fr-FR"/>
        </w:rPr>
        <w:t>’</w:t>
      </w:r>
      <w:r w:rsidRPr="00BB3207">
        <w:rPr>
          <w:lang w:val="fr-FR"/>
        </w:rPr>
        <w:t>est vu confier le rôle de responsable de l</w:t>
      </w:r>
      <w:r w:rsidR="00C331E4">
        <w:rPr>
          <w:lang w:val="fr-FR"/>
        </w:rPr>
        <w:t>’</w:t>
      </w:r>
      <w:r w:rsidRPr="00BB3207">
        <w:rPr>
          <w:lang w:val="fr-FR"/>
        </w:rPr>
        <w:t>équipe d</w:t>
      </w:r>
      <w:r w:rsidR="00C331E4">
        <w:rPr>
          <w:lang w:val="fr-FR"/>
        </w:rPr>
        <w:t>’</w:t>
      </w:r>
      <w:r w:rsidRPr="00BB3207">
        <w:rPr>
          <w:lang w:val="fr-FR"/>
        </w:rPr>
        <w:t>experts et la nouvelle norme de l</w:t>
      </w:r>
      <w:r w:rsidR="00C331E4">
        <w:rPr>
          <w:lang w:val="fr-FR"/>
        </w:rPr>
        <w:t>’</w:t>
      </w:r>
      <w:r w:rsidRPr="00BB3207">
        <w:rPr>
          <w:lang w:val="fr-FR"/>
        </w:rPr>
        <w:t>OMPI, intitulée ST.26, a été officiellement adoptée lors de la reprise de la quatr</w:t>
      </w:r>
      <w:r w:rsidR="00C331E4">
        <w:rPr>
          <w:lang w:val="fr-FR"/>
        </w:rPr>
        <w:t>ième session</w:t>
      </w:r>
      <w:r w:rsidRPr="00BB3207">
        <w:rPr>
          <w:lang w:val="fr-FR"/>
        </w:rPr>
        <w:t xml:space="preserve"> du CWS (CWS/4BIS) en mars 2016.</w:t>
      </w:r>
    </w:p>
    <w:p w:rsidR="00C331E4" w:rsidRDefault="00BB3207" w:rsidP="00CF445A">
      <w:pPr>
        <w:pStyle w:val="ONUMFS"/>
        <w:rPr>
          <w:lang w:val="fr-FR"/>
        </w:rPr>
      </w:pPr>
      <w:r w:rsidRPr="00BB3207">
        <w:rPr>
          <w:lang w:val="fr-FR"/>
        </w:rPr>
        <w:t>Une version modifiée de la description de la tâche n° 44 a été approuvée par le CWS à la reprise de sa quatr</w:t>
      </w:r>
      <w:r w:rsidR="00C331E4">
        <w:rPr>
          <w:lang w:val="fr-FR"/>
        </w:rPr>
        <w:t>ième session</w:t>
      </w:r>
      <w:r w:rsidRPr="00BB3207">
        <w:rPr>
          <w:lang w:val="fr-FR"/>
        </w:rPr>
        <w:t xml:space="preserve"> </w:t>
      </w:r>
      <w:r>
        <w:rPr>
          <w:lang w:val="fr-FR"/>
        </w:rPr>
        <w:t>(tenue du 21 au 2</w:t>
      </w:r>
      <w:r w:rsidR="00C331E4">
        <w:rPr>
          <w:lang w:val="fr-FR"/>
        </w:rPr>
        <w:t>4 mars 20</w:t>
      </w:r>
      <w:r>
        <w:rPr>
          <w:lang w:val="fr-FR"/>
        </w:rPr>
        <w:t>16)</w:t>
      </w:r>
      <w:r w:rsidRPr="00BB3207">
        <w:rPr>
          <w:lang w:val="fr-FR"/>
        </w:rPr>
        <w:t>, qui est désormais libellée comme suit</w:t>
      </w:r>
      <w:r w:rsidR="00C331E4">
        <w:rPr>
          <w:lang w:val="fr-FR"/>
        </w:rPr>
        <w:t> :</w:t>
      </w:r>
    </w:p>
    <w:p w:rsidR="00EA17C8" w:rsidRPr="00BB3207" w:rsidRDefault="006C0847" w:rsidP="00CF445A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6C0847">
        <w:rPr>
          <w:lang w:val="fr-FR"/>
        </w:rPr>
        <w:t>“Établir des recommandations concernant des dispositions relatives au passage de la norme ST.25 à la norme ST.26 de l</w:t>
      </w:r>
      <w:r w:rsidR="00C331E4">
        <w:rPr>
          <w:lang w:val="fr-FR"/>
        </w:rPr>
        <w:t>’</w:t>
      </w:r>
      <w:r w:rsidRPr="006C0847">
        <w:rPr>
          <w:lang w:val="fr-FR"/>
        </w:rPr>
        <w:t>OMPI</w:t>
      </w:r>
      <w:r w:rsidR="00E549C8">
        <w:rPr>
          <w:lang w:val="fr-FR"/>
        </w:rPr>
        <w:t xml:space="preserve"> </w:t>
      </w:r>
      <w:r w:rsidRPr="006C0847">
        <w:rPr>
          <w:lang w:val="fr-FR"/>
        </w:rPr>
        <w:t>; et élaborer une proposition relative à la révision de la norme ST.26 de l</w:t>
      </w:r>
      <w:r w:rsidR="00C331E4">
        <w:rPr>
          <w:lang w:val="fr-FR"/>
        </w:rPr>
        <w:t>’</w:t>
      </w:r>
      <w:r w:rsidRPr="006C0847">
        <w:rPr>
          <w:lang w:val="fr-FR"/>
        </w:rPr>
        <w:t>OMPI, le cas échéant”.</w:t>
      </w:r>
    </w:p>
    <w:p w:rsidR="00EA17C8" w:rsidRDefault="002966B5" w:rsidP="00E549C8">
      <w:pPr>
        <w:pStyle w:val="Heading2"/>
        <w:spacing w:before="0"/>
        <w:rPr>
          <w:lang w:val="fr-FR"/>
        </w:rPr>
      </w:pPr>
      <w:r w:rsidRPr="002966B5">
        <w:rPr>
          <w:lang w:val="fr-FR"/>
        </w:rPr>
        <w:t>Rapport sur l’état d’avancement des travaux</w:t>
      </w:r>
    </w:p>
    <w:p w:rsidR="00EA17C8" w:rsidRPr="00FF3B8B" w:rsidRDefault="00FF3B8B" w:rsidP="00CF445A">
      <w:pPr>
        <w:pStyle w:val="ONUMFS"/>
        <w:rPr>
          <w:lang w:val="fr-FR"/>
        </w:rPr>
      </w:pPr>
      <w:r w:rsidRPr="00FF3B8B">
        <w:rPr>
          <w:lang w:val="fr-FR"/>
        </w:rPr>
        <w:t>Comme suite à l</w:t>
      </w:r>
      <w:r w:rsidR="00C331E4">
        <w:rPr>
          <w:lang w:val="fr-FR"/>
        </w:rPr>
        <w:t>’</w:t>
      </w:r>
      <w:r w:rsidRPr="00FF3B8B">
        <w:rPr>
          <w:lang w:val="fr-FR"/>
        </w:rPr>
        <w:t>adoption de la norme ST.26 à la reprise de la quatr</w:t>
      </w:r>
      <w:r w:rsidR="00C331E4">
        <w:rPr>
          <w:lang w:val="fr-FR"/>
        </w:rPr>
        <w:t>ième session</w:t>
      </w:r>
      <w:r w:rsidRPr="00FF3B8B">
        <w:rPr>
          <w:lang w:val="fr-FR"/>
        </w:rPr>
        <w:t xml:space="preserve"> du CWS, l</w:t>
      </w:r>
      <w:r w:rsidR="00C331E4">
        <w:rPr>
          <w:lang w:val="fr-FR"/>
        </w:rPr>
        <w:t>’</w:t>
      </w:r>
      <w:r w:rsidRPr="00FF3B8B">
        <w:rPr>
          <w:lang w:val="fr-FR"/>
        </w:rPr>
        <w:t>équipe d</w:t>
      </w:r>
      <w:r w:rsidR="00C331E4">
        <w:rPr>
          <w:lang w:val="fr-FR"/>
        </w:rPr>
        <w:t>’</w:t>
      </w:r>
      <w:r w:rsidRPr="00FF3B8B">
        <w:rPr>
          <w:lang w:val="fr-FR"/>
        </w:rPr>
        <w:t xml:space="preserve">experts a </w:t>
      </w:r>
      <w:r w:rsidR="000F1ED1">
        <w:rPr>
          <w:lang w:val="fr-FR"/>
        </w:rPr>
        <w:t>tenu</w:t>
      </w:r>
      <w:r w:rsidRPr="00FF3B8B">
        <w:rPr>
          <w:lang w:val="fr-FR"/>
        </w:rPr>
        <w:t xml:space="preserve"> deux séries de discussio</w:t>
      </w:r>
      <w:r w:rsidR="002966B5" w:rsidRPr="00FF3B8B">
        <w:rPr>
          <w:lang w:val="fr-FR"/>
        </w:rPr>
        <w:t>ns</w:t>
      </w:r>
      <w:r w:rsidR="00E549C8">
        <w:rPr>
          <w:lang w:val="fr-FR"/>
        </w:rPr>
        <w:t xml:space="preserve">. </w:t>
      </w:r>
      <w:r w:rsidR="002966B5" w:rsidRPr="00FF3B8B">
        <w:rPr>
          <w:lang w:val="fr-FR"/>
        </w:rPr>
        <w:t>Le</w:t>
      </w:r>
      <w:r w:rsidRPr="00FF3B8B">
        <w:rPr>
          <w:lang w:val="fr-FR"/>
        </w:rPr>
        <w:t>s discussions de la huitième série ont essentiellement porté sur la façon d</w:t>
      </w:r>
      <w:r w:rsidR="00C331E4">
        <w:rPr>
          <w:lang w:val="fr-FR"/>
        </w:rPr>
        <w:t>’</w:t>
      </w:r>
      <w:r w:rsidRPr="00FF3B8B">
        <w:rPr>
          <w:lang w:val="fr-FR"/>
        </w:rPr>
        <w:t>améliorer la norme adoptée afin de garantir son efficacité une fois qu</w:t>
      </w:r>
      <w:r w:rsidR="00C331E4">
        <w:rPr>
          <w:lang w:val="fr-FR"/>
        </w:rPr>
        <w:t>’</w:t>
      </w:r>
      <w:r w:rsidRPr="00FF3B8B">
        <w:rPr>
          <w:lang w:val="fr-FR"/>
        </w:rPr>
        <w:t>elle serait mise en œuvre et celles de la neuvième série sur les questions concernant le passage de la norme ST.25 à la norme ST.26.</w:t>
      </w:r>
      <w:r w:rsidR="00E549C8">
        <w:rPr>
          <w:lang w:val="fr-FR"/>
        </w:rPr>
        <w:t xml:space="preserve"> </w:t>
      </w:r>
      <w:r w:rsidRPr="00FF3B8B">
        <w:rPr>
          <w:lang w:val="fr-FR"/>
        </w:rPr>
        <w:t>Au cours de cette période, l</w:t>
      </w:r>
      <w:r w:rsidR="00C331E4">
        <w:rPr>
          <w:lang w:val="fr-FR"/>
        </w:rPr>
        <w:t>’</w:t>
      </w:r>
      <w:r w:rsidRPr="00FF3B8B">
        <w:rPr>
          <w:lang w:val="fr-FR"/>
        </w:rPr>
        <w:t>équipe d</w:t>
      </w:r>
      <w:r w:rsidR="00C331E4">
        <w:rPr>
          <w:lang w:val="fr-FR"/>
        </w:rPr>
        <w:t>’</w:t>
      </w:r>
      <w:r w:rsidRPr="00FF3B8B">
        <w:rPr>
          <w:lang w:val="fr-FR"/>
        </w:rPr>
        <w:t xml:space="preserve">experts a tenu plusieurs réunions </w:t>
      </w:r>
      <w:proofErr w:type="spellStart"/>
      <w:r w:rsidRPr="00FF3B8B">
        <w:rPr>
          <w:lang w:val="fr-FR"/>
        </w:rPr>
        <w:t>WebEx</w:t>
      </w:r>
      <w:proofErr w:type="spellEnd"/>
      <w:r w:rsidRPr="00FF3B8B">
        <w:rPr>
          <w:lang w:val="fr-FR"/>
        </w:rPr>
        <w:t xml:space="preserve"> et deux réunions informelles à Genève (les 23 mars et 9 septembre 2016).</w:t>
      </w:r>
    </w:p>
    <w:p w:rsidR="00EA17C8" w:rsidRPr="00BB3207" w:rsidRDefault="000F1ED1" w:rsidP="00CF445A">
      <w:pPr>
        <w:pStyle w:val="ONUMFS"/>
        <w:rPr>
          <w:lang w:val="fr-FR"/>
        </w:rPr>
      </w:pPr>
      <w:r w:rsidRPr="000F1ED1">
        <w:rPr>
          <w:lang w:val="fr-FR"/>
        </w:rPr>
        <w:t>L</w:t>
      </w:r>
      <w:r w:rsidR="00C331E4">
        <w:rPr>
          <w:lang w:val="fr-FR"/>
        </w:rPr>
        <w:t>’</w:t>
      </w:r>
      <w:r w:rsidRPr="000F1ED1">
        <w:rPr>
          <w:lang w:val="fr-FR"/>
        </w:rPr>
        <w:t>équipe d</w:t>
      </w:r>
      <w:r w:rsidR="00C331E4">
        <w:rPr>
          <w:lang w:val="fr-FR"/>
        </w:rPr>
        <w:t>’</w:t>
      </w:r>
      <w:r w:rsidRPr="000F1ED1">
        <w:rPr>
          <w:lang w:val="fr-FR"/>
        </w:rPr>
        <w:t>experts a notamment travaillé sur une version révisée de la norme ST.26 adoptée, afin d</w:t>
      </w:r>
      <w:r w:rsidR="00C331E4">
        <w:rPr>
          <w:lang w:val="fr-FR"/>
        </w:rPr>
        <w:t>’</w:t>
      </w:r>
      <w:r w:rsidRPr="000F1ED1">
        <w:rPr>
          <w:lang w:val="fr-FR"/>
        </w:rPr>
        <w:t>en faciliter la mise en œuvre par les déposants et les offic</w:t>
      </w:r>
      <w:r w:rsidR="002966B5" w:rsidRPr="000F1ED1">
        <w:rPr>
          <w:lang w:val="fr-FR"/>
        </w:rPr>
        <w:t>es</w:t>
      </w:r>
      <w:r w:rsidR="00E549C8">
        <w:rPr>
          <w:lang w:val="fr-FR"/>
        </w:rPr>
        <w:t xml:space="preserve">. </w:t>
      </w:r>
      <w:r w:rsidR="002966B5" w:rsidRPr="000F1ED1">
        <w:rPr>
          <w:lang w:val="fr-FR"/>
        </w:rPr>
        <w:t>La</w:t>
      </w:r>
      <w:r w:rsidRPr="000F1ED1">
        <w:rPr>
          <w:lang w:val="fr-FR"/>
        </w:rPr>
        <w:t xml:space="preserve"> norme ST.26, soumise à la cinqu</w:t>
      </w:r>
      <w:r w:rsidR="00C331E4">
        <w:rPr>
          <w:lang w:val="fr-FR"/>
        </w:rPr>
        <w:t>ième session</w:t>
      </w:r>
      <w:r w:rsidRPr="000F1ED1">
        <w:rPr>
          <w:lang w:val="fr-FR"/>
        </w:rPr>
        <w:t xml:space="preserve"> du CWS pour approbation, comporte les principales modifications suivantes</w:t>
      </w:r>
      <w:r w:rsidR="00C331E4">
        <w:rPr>
          <w:lang w:val="fr-FR"/>
        </w:rPr>
        <w:t> :</w:t>
      </w:r>
    </w:p>
    <w:p w:rsidR="00EA17C8" w:rsidRPr="00BB3207" w:rsidRDefault="000F1ED1" w:rsidP="00CF445A">
      <w:pPr>
        <w:pStyle w:val="ONUMFS"/>
        <w:numPr>
          <w:ilvl w:val="0"/>
          <w:numId w:val="15"/>
        </w:numPr>
        <w:rPr>
          <w:lang w:val="fr-FR"/>
        </w:rPr>
      </w:pPr>
      <w:r w:rsidRPr="000F1ED1">
        <w:rPr>
          <w:lang w:val="fr-FR"/>
        </w:rPr>
        <w:t>explications concernant l</w:t>
      </w:r>
      <w:r w:rsidR="00EC0D7D">
        <w:rPr>
          <w:lang w:val="fr-FR"/>
        </w:rPr>
        <w:t xml:space="preserve">es </w:t>
      </w:r>
      <w:r w:rsidRPr="000F1ED1">
        <w:rPr>
          <w:lang w:val="fr-FR"/>
        </w:rPr>
        <w:t>acide</w:t>
      </w:r>
      <w:r w:rsidR="00EC0D7D">
        <w:rPr>
          <w:lang w:val="fr-FR"/>
        </w:rPr>
        <w:t xml:space="preserve">s </w:t>
      </w:r>
      <w:r w:rsidRPr="000F1ED1">
        <w:rPr>
          <w:lang w:val="fr-FR"/>
        </w:rPr>
        <w:t>nucléique</w:t>
      </w:r>
      <w:r w:rsidR="00EC0D7D">
        <w:rPr>
          <w:lang w:val="fr-FR"/>
        </w:rPr>
        <w:t>s</w:t>
      </w:r>
      <w:r w:rsidRPr="000F1ED1">
        <w:rPr>
          <w:lang w:val="fr-FR"/>
        </w:rPr>
        <w:t xml:space="preserve"> peptidique</w:t>
      </w:r>
      <w:r w:rsidR="00EC0D7D">
        <w:rPr>
          <w:lang w:val="fr-FR"/>
        </w:rPr>
        <w:t>s</w:t>
      </w:r>
      <w:r w:rsidRPr="000F1ED1">
        <w:rPr>
          <w:lang w:val="fr-FR"/>
        </w:rPr>
        <w:t xml:space="preserve"> (ANP) et les </w:t>
      </w:r>
      <w:r w:rsidR="00285DAD">
        <w:rPr>
          <w:lang w:val="fr-FR"/>
        </w:rPr>
        <w:t>séquences variante</w:t>
      </w:r>
      <w:r w:rsidR="002021C5">
        <w:rPr>
          <w:lang w:val="fr-FR"/>
        </w:rPr>
        <w:t>s</w:t>
      </w:r>
      <w:r w:rsidRPr="000F1ED1">
        <w:rPr>
          <w:lang w:val="fr-FR"/>
        </w:rPr>
        <w:t xml:space="preserve"> à l</w:t>
      </w:r>
      <w:r w:rsidR="00C331E4">
        <w:rPr>
          <w:lang w:val="fr-FR"/>
        </w:rPr>
        <w:t>’</w:t>
      </w:r>
      <w:r w:rsidRPr="000F1ED1">
        <w:rPr>
          <w:lang w:val="fr-FR"/>
        </w:rPr>
        <w:t>intérieur de la norme</w:t>
      </w:r>
      <w:r w:rsidR="00E549C8">
        <w:rPr>
          <w:lang w:val="fr-FR"/>
        </w:rPr>
        <w:t xml:space="preserve"> </w:t>
      </w:r>
      <w:r w:rsidRPr="000F1ED1">
        <w:rPr>
          <w:lang w:val="fr-FR"/>
        </w:rPr>
        <w:t>;</w:t>
      </w:r>
    </w:p>
    <w:p w:rsidR="00EA17C8" w:rsidRPr="00BB3207" w:rsidRDefault="000F1ED1" w:rsidP="00CF445A">
      <w:pPr>
        <w:pStyle w:val="ONUMFS"/>
        <w:numPr>
          <w:ilvl w:val="0"/>
          <w:numId w:val="15"/>
        </w:numPr>
        <w:rPr>
          <w:lang w:val="fr-FR"/>
        </w:rPr>
      </w:pPr>
      <w:r w:rsidRPr="000F1ED1">
        <w:rPr>
          <w:lang w:val="fr-FR"/>
        </w:rPr>
        <w:lastRenderedPageBreak/>
        <w:t>inclusion d</w:t>
      </w:r>
      <w:r w:rsidR="00C331E4">
        <w:rPr>
          <w:lang w:val="fr-FR"/>
        </w:rPr>
        <w:t>’</w:t>
      </w:r>
      <w:r w:rsidRPr="000F1ED1">
        <w:rPr>
          <w:lang w:val="fr-FR"/>
        </w:rPr>
        <w:t>un document d</w:t>
      </w:r>
      <w:r w:rsidR="00C331E4">
        <w:rPr>
          <w:lang w:val="fr-FR"/>
        </w:rPr>
        <w:t>’</w:t>
      </w:r>
      <w:r w:rsidRPr="000F1ED1">
        <w:rPr>
          <w:lang w:val="fr-FR"/>
        </w:rPr>
        <w:t>orientation (annexe VI) pour promouvoir l</w:t>
      </w:r>
      <w:r w:rsidR="00C331E4">
        <w:rPr>
          <w:lang w:val="fr-FR"/>
        </w:rPr>
        <w:t>’</w:t>
      </w:r>
      <w:r w:rsidRPr="000F1ED1">
        <w:rPr>
          <w:lang w:val="fr-FR"/>
        </w:rPr>
        <w:t>harmonisation des pratiques et des interprétations des offices et des déposants</w:t>
      </w:r>
      <w:r w:rsidR="00E549C8">
        <w:rPr>
          <w:lang w:val="fr-FR"/>
        </w:rPr>
        <w:t xml:space="preserve"> </w:t>
      </w:r>
      <w:bookmarkStart w:id="0" w:name="_GoBack"/>
      <w:r w:rsidR="00EA17C8" w:rsidRPr="00BB3207">
        <w:rPr>
          <w:lang w:val="fr-FR"/>
        </w:rPr>
        <w:t>;</w:t>
      </w:r>
      <w:bookmarkEnd w:id="0"/>
    </w:p>
    <w:p w:rsidR="00EA17C8" w:rsidRPr="00BB3207" w:rsidRDefault="000F1ED1" w:rsidP="00CF445A">
      <w:pPr>
        <w:pStyle w:val="ONUMFS"/>
        <w:numPr>
          <w:ilvl w:val="0"/>
          <w:numId w:val="15"/>
        </w:numPr>
        <w:rPr>
          <w:lang w:val="fr-FR"/>
        </w:rPr>
      </w:pPr>
      <w:r w:rsidRPr="000F1ED1">
        <w:rPr>
          <w:lang w:val="fr-FR"/>
        </w:rPr>
        <w:t>mise à jour de l</w:t>
      </w:r>
      <w:r w:rsidR="00C331E4">
        <w:rPr>
          <w:lang w:val="fr-FR"/>
        </w:rPr>
        <w:t>’</w:t>
      </w:r>
      <w:r w:rsidRPr="000F1ED1">
        <w:rPr>
          <w:lang w:val="fr-FR"/>
        </w:rPr>
        <w:t>annexe I – Vocabulaire contrôlé – à des fins d</w:t>
      </w:r>
      <w:r w:rsidR="00C331E4">
        <w:rPr>
          <w:lang w:val="fr-FR"/>
        </w:rPr>
        <w:t>’</w:t>
      </w:r>
      <w:r w:rsidRPr="000F1ED1">
        <w:rPr>
          <w:lang w:val="fr-FR"/>
        </w:rPr>
        <w:t>harmonisation avec le tableau V.10.6 des caractéristiques de l</w:t>
      </w:r>
      <w:r w:rsidR="00C331E4">
        <w:rPr>
          <w:lang w:val="fr-FR"/>
        </w:rPr>
        <w:t>’</w:t>
      </w:r>
      <w:r w:rsidRPr="000F1ED1">
        <w:rPr>
          <w:lang w:val="fr-FR"/>
        </w:rPr>
        <w:t xml:space="preserve">International </w:t>
      </w:r>
      <w:proofErr w:type="spellStart"/>
      <w:r w:rsidRPr="000F1ED1">
        <w:rPr>
          <w:lang w:val="fr-FR"/>
        </w:rPr>
        <w:t>Nucleotide</w:t>
      </w:r>
      <w:proofErr w:type="spellEnd"/>
      <w:r w:rsidRPr="000F1ED1">
        <w:rPr>
          <w:lang w:val="fr-FR"/>
        </w:rPr>
        <w:t xml:space="preserve"> </w:t>
      </w:r>
      <w:proofErr w:type="spellStart"/>
      <w:r w:rsidRPr="000F1ED1">
        <w:rPr>
          <w:lang w:val="fr-FR"/>
        </w:rPr>
        <w:t>Sequence</w:t>
      </w:r>
      <w:proofErr w:type="spellEnd"/>
      <w:r w:rsidRPr="000F1ED1">
        <w:rPr>
          <w:lang w:val="fr-FR"/>
        </w:rPr>
        <w:t xml:space="preserve"> </w:t>
      </w:r>
      <w:proofErr w:type="spellStart"/>
      <w:r w:rsidRPr="000F1ED1">
        <w:rPr>
          <w:lang w:val="fr-FR"/>
        </w:rPr>
        <w:t>Database</w:t>
      </w:r>
      <w:proofErr w:type="spellEnd"/>
      <w:r w:rsidRPr="000F1ED1">
        <w:rPr>
          <w:lang w:val="fr-FR"/>
        </w:rPr>
        <w:t xml:space="preserve"> Collaboration (INSDC) publié en novembre 2016</w:t>
      </w:r>
      <w:r w:rsidR="00E549C8">
        <w:rPr>
          <w:lang w:val="fr-FR"/>
        </w:rPr>
        <w:t xml:space="preserve"> </w:t>
      </w:r>
      <w:r w:rsidR="00EA17C8" w:rsidRPr="00BB3207">
        <w:rPr>
          <w:lang w:val="fr-FR"/>
        </w:rPr>
        <w:t>;</w:t>
      </w:r>
    </w:p>
    <w:p w:rsidR="00EA17C8" w:rsidRPr="00BB3207" w:rsidRDefault="000F1ED1" w:rsidP="00CF445A">
      <w:pPr>
        <w:pStyle w:val="ONUMFS"/>
        <w:numPr>
          <w:ilvl w:val="0"/>
          <w:numId w:val="15"/>
        </w:numPr>
        <w:rPr>
          <w:lang w:val="fr-FR"/>
        </w:rPr>
      </w:pPr>
      <w:r w:rsidRPr="000F1ED1">
        <w:rPr>
          <w:lang w:val="fr-FR"/>
        </w:rPr>
        <w:t>ajout ou reformulation de commentaires figurant à l</w:t>
      </w:r>
      <w:r w:rsidR="00C331E4">
        <w:rPr>
          <w:lang w:val="fr-FR"/>
        </w:rPr>
        <w:t>’</w:t>
      </w:r>
      <w:r w:rsidRPr="000F1ED1">
        <w:rPr>
          <w:lang w:val="fr-FR"/>
        </w:rPr>
        <w:t>annexe II (DTD) à des fins de clarification et d</w:t>
      </w:r>
      <w:r w:rsidR="00C331E4">
        <w:rPr>
          <w:lang w:val="fr-FR"/>
        </w:rPr>
        <w:t>’</w:t>
      </w:r>
      <w:r w:rsidRPr="000F1ED1">
        <w:rPr>
          <w:lang w:val="fr-FR"/>
        </w:rPr>
        <w:t>harmonisation avec la syntaxe de la définition de type de document (DTD) V1.5 du tableau des caractéristiques INSDC</w:t>
      </w:r>
      <w:r w:rsidR="00EA17C8" w:rsidRPr="00BB3207">
        <w:rPr>
          <w:lang w:val="fr-FR"/>
        </w:rPr>
        <w:t>.</w:t>
      </w:r>
    </w:p>
    <w:p w:rsidR="00EA17C8" w:rsidRPr="00BB3207" w:rsidRDefault="000F1ED1" w:rsidP="00CF445A">
      <w:pPr>
        <w:pStyle w:val="ONUMFS"/>
        <w:numPr>
          <w:ilvl w:val="0"/>
          <w:numId w:val="15"/>
        </w:numPr>
        <w:rPr>
          <w:lang w:val="fr-FR"/>
        </w:rPr>
      </w:pPr>
      <w:r w:rsidRPr="000F1ED1">
        <w:rPr>
          <w:lang w:val="fr-FR"/>
        </w:rPr>
        <w:t xml:space="preserve">amélioration du texte général de la norme sur la base des consultations publiques effectuées par </w:t>
      </w:r>
      <w:r>
        <w:rPr>
          <w:lang w:val="fr-FR"/>
        </w:rPr>
        <w:t>l</w:t>
      </w:r>
      <w:r w:rsidR="00C331E4">
        <w:rPr>
          <w:lang w:val="fr-FR"/>
        </w:rPr>
        <w:t>’</w:t>
      </w:r>
      <w:r>
        <w:rPr>
          <w:lang w:val="fr-FR"/>
        </w:rPr>
        <w:t>OEB</w:t>
      </w:r>
      <w:r w:rsidRPr="000F1ED1">
        <w:rPr>
          <w:lang w:val="fr-FR"/>
        </w:rPr>
        <w:t>,</w:t>
      </w:r>
      <w:r w:rsidR="00C331E4" w:rsidRPr="00C331E4">
        <w:rPr>
          <w:lang w:val="fr-FR"/>
        </w:rPr>
        <w:t xml:space="preserve"> le JPO</w:t>
      </w:r>
      <w:r w:rsidRPr="000F1ED1">
        <w:rPr>
          <w:lang w:val="fr-FR"/>
        </w:rPr>
        <w:t xml:space="preserve"> et l</w:t>
      </w:r>
      <w:r w:rsidR="00C331E4">
        <w:rPr>
          <w:lang w:val="fr-FR"/>
        </w:rPr>
        <w:t>’</w:t>
      </w:r>
      <w:r>
        <w:rPr>
          <w:lang w:val="fr-FR"/>
        </w:rPr>
        <w:t>USPTO</w:t>
      </w:r>
      <w:r w:rsidRPr="000F1ED1">
        <w:rPr>
          <w:lang w:val="fr-FR"/>
        </w:rPr>
        <w:t xml:space="preserve"> en 2016</w:t>
      </w:r>
      <w:r w:rsidR="00626FEA">
        <w:rPr>
          <w:lang w:val="fr-FR"/>
        </w:rPr>
        <w:noBreakHyphen/>
      </w:r>
      <w:r w:rsidRPr="000F1ED1">
        <w:rPr>
          <w:lang w:val="fr-FR"/>
        </w:rPr>
        <w:t>2017</w:t>
      </w:r>
      <w:r w:rsidR="0060492E" w:rsidRPr="00BB3207">
        <w:rPr>
          <w:lang w:val="fr-FR"/>
        </w:rPr>
        <w:t>.</w:t>
      </w:r>
    </w:p>
    <w:p w:rsidR="00EA17C8" w:rsidRDefault="002966B5" w:rsidP="00E549C8">
      <w:pPr>
        <w:pStyle w:val="Heading2"/>
        <w:spacing w:before="0"/>
        <w:rPr>
          <w:lang w:val="fr-FR"/>
        </w:rPr>
      </w:pPr>
      <w:r>
        <w:rPr>
          <w:lang w:val="fr-FR"/>
        </w:rPr>
        <w:t>Feuille de route</w:t>
      </w:r>
    </w:p>
    <w:p w:rsidR="00EA17C8" w:rsidRPr="00BB3207" w:rsidRDefault="00D2101A" w:rsidP="00CF445A">
      <w:pPr>
        <w:pStyle w:val="ONUMFS"/>
        <w:rPr>
          <w:lang w:val="fr-FR"/>
        </w:rPr>
      </w:pPr>
      <w:r w:rsidRPr="00D2101A">
        <w:rPr>
          <w:lang w:val="fr-FR"/>
        </w:rPr>
        <w:t>Obtenir l</w:t>
      </w:r>
      <w:r w:rsidR="00C331E4">
        <w:rPr>
          <w:lang w:val="fr-FR"/>
        </w:rPr>
        <w:t>’</w:t>
      </w:r>
      <w:r w:rsidRPr="00D2101A">
        <w:rPr>
          <w:lang w:val="fr-FR"/>
        </w:rPr>
        <w:t>approbation des adjonctions et des modifications à la ST.26 à la cinqu</w:t>
      </w:r>
      <w:r w:rsidR="00C331E4">
        <w:rPr>
          <w:lang w:val="fr-FR"/>
        </w:rPr>
        <w:t>ième session</w:t>
      </w:r>
      <w:r w:rsidRPr="00D2101A">
        <w:rPr>
          <w:lang w:val="fr-FR"/>
        </w:rPr>
        <w:t xml:space="preserve"> du CWS</w:t>
      </w:r>
      <w:r w:rsidR="00EA17C8" w:rsidRPr="00BB3207">
        <w:rPr>
          <w:lang w:val="fr-FR"/>
        </w:rPr>
        <w:t>.</w:t>
      </w:r>
    </w:p>
    <w:p w:rsidR="00EA17C8" w:rsidRPr="00BB3207" w:rsidRDefault="00D2101A" w:rsidP="00CF445A">
      <w:pPr>
        <w:pStyle w:val="ONUMFS"/>
        <w:rPr>
          <w:lang w:val="fr-FR"/>
        </w:rPr>
      </w:pPr>
      <w:r w:rsidRPr="00D2101A">
        <w:rPr>
          <w:lang w:val="fr-FR"/>
        </w:rPr>
        <w:t>Obtenir l</w:t>
      </w:r>
      <w:r w:rsidR="00C331E4">
        <w:rPr>
          <w:lang w:val="fr-FR"/>
        </w:rPr>
        <w:t>’</w:t>
      </w:r>
      <w:r w:rsidRPr="00D2101A">
        <w:rPr>
          <w:lang w:val="fr-FR"/>
        </w:rPr>
        <w:t>approbation des “recommandations concernant des dispositions relatives au passage de la norme ST.25 à la norme ST.26 de l</w:t>
      </w:r>
      <w:r w:rsidR="00C331E4">
        <w:rPr>
          <w:lang w:val="fr-FR"/>
        </w:rPr>
        <w:t>’</w:t>
      </w:r>
      <w:r w:rsidRPr="00D2101A">
        <w:rPr>
          <w:lang w:val="fr-FR"/>
        </w:rPr>
        <w:t>OMPI” à la cinqu</w:t>
      </w:r>
      <w:r w:rsidR="00C331E4">
        <w:rPr>
          <w:lang w:val="fr-FR"/>
        </w:rPr>
        <w:t>ième session</w:t>
      </w:r>
      <w:r w:rsidRPr="00D2101A">
        <w:rPr>
          <w:lang w:val="fr-FR"/>
        </w:rPr>
        <w:t xml:space="preserve"> du CWS</w:t>
      </w:r>
      <w:r w:rsidR="00EA17C8" w:rsidRPr="00BB3207">
        <w:rPr>
          <w:lang w:val="fr-FR"/>
        </w:rPr>
        <w:t>.</w:t>
      </w:r>
    </w:p>
    <w:p w:rsidR="00EA17C8" w:rsidRPr="00BB3207" w:rsidRDefault="00D2101A" w:rsidP="00CF445A">
      <w:pPr>
        <w:pStyle w:val="ONUMFS"/>
        <w:rPr>
          <w:lang w:val="fr-FR"/>
        </w:rPr>
      </w:pPr>
      <w:r w:rsidRPr="00D2101A">
        <w:rPr>
          <w:lang w:val="fr-FR"/>
        </w:rPr>
        <w:t>Aider le Bureau international de l</w:t>
      </w:r>
      <w:r w:rsidR="00C331E4">
        <w:rPr>
          <w:lang w:val="fr-FR"/>
        </w:rPr>
        <w:t>’</w:t>
      </w:r>
      <w:r w:rsidRPr="00D2101A">
        <w:rPr>
          <w:lang w:val="fr-FR"/>
        </w:rPr>
        <w:t>OMPI en communiquant les besoins et les informations en retour des utilisateurs concernant l</w:t>
      </w:r>
      <w:r w:rsidR="00C331E4">
        <w:rPr>
          <w:lang w:val="fr-FR"/>
        </w:rPr>
        <w:t>’</w:t>
      </w:r>
      <w:r w:rsidRPr="00D2101A">
        <w:rPr>
          <w:lang w:val="fr-FR"/>
        </w:rPr>
        <w:t>outil de création de contenus</w:t>
      </w:r>
      <w:r w:rsidR="00EA17C8" w:rsidRPr="00BB3207">
        <w:rPr>
          <w:lang w:val="fr-FR"/>
        </w:rPr>
        <w:t>.</w:t>
      </w:r>
    </w:p>
    <w:p w:rsidR="00EA17C8" w:rsidRPr="00BB3207" w:rsidRDefault="00D2101A" w:rsidP="00CF445A">
      <w:pPr>
        <w:pStyle w:val="ONUMFS"/>
        <w:rPr>
          <w:lang w:val="fr-FR"/>
        </w:rPr>
      </w:pPr>
      <w:r w:rsidRPr="00D2101A">
        <w:rPr>
          <w:lang w:val="fr-FR"/>
        </w:rPr>
        <w:t>Appuyer le Bureau international dans le cadre de la révision des Instructions administratives du PCT</w:t>
      </w:r>
      <w:r w:rsidR="00EA17C8" w:rsidRPr="00BB3207">
        <w:rPr>
          <w:lang w:val="fr-FR"/>
        </w:rPr>
        <w:t>.</w:t>
      </w:r>
    </w:p>
    <w:p w:rsidR="00555E40" w:rsidRPr="00BB3207" w:rsidRDefault="00D2101A" w:rsidP="00CF445A">
      <w:pPr>
        <w:pStyle w:val="ONUMFS"/>
        <w:spacing w:after="0"/>
        <w:rPr>
          <w:lang w:val="fr-FR"/>
        </w:rPr>
      </w:pPr>
      <w:r w:rsidRPr="00D2101A">
        <w:rPr>
          <w:lang w:val="fr-FR"/>
        </w:rPr>
        <w:t>Collaborer à toute autre révision de la norme ST.26 de l</w:t>
      </w:r>
      <w:r w:rsidR="00C331E4">
        <w:rPr>
          <w:lang w:val="fr-FR"/>
        </w:rPr>
        <w:t>’</w:t>
      </w:r>
      <w:r w:rsidRPr="00D2101A">
        <w:rPr>
          <w:lang w:val="fr-FR"/>
        </w:rPr>
        <w:t>O</w:t>
      </w:r>
      <w:r w:rsidR="002966B5" w:rsidRPr="00D2101A">
        <w:rPr>
          <w:lang w:val="fr-FR"/>
        </w:rPr>
        <w:t>MPI</w:t>
      </w:r>
      <w:r w:rsidR="00E549C8">
        <w:rPr>
          <w:lang w:val="fr-FR"/>
        </w:rPr>
        <w:t xml:space="preserve">. </w:t>
      </w:r>
      <w:r w:rsidR="002966B5" w:rsidRPr="00D2101A">
        <w:rPr>
          <w:lang w:val="fr-FR"/>
        </w:rPr>
        <w:t>Il</w:t>
      </w:r>
      <w:r w:rsidRPr="00D2101A">
        <w:rPr>
          <w:lang w:val="fr-FR"/>
        </w:rPr>
        <w:t xml:space="preserve"> est proposé que les futures révisions de la norme soient à l</w:t>
      </w:r>
      <w:r w:rsidR="00C331E4">
        <w:rPr>
          <w:lang w:val="fr-FR"/>
        </w:rPr>
        <w:t>’</w:t>
      </w:r>
      <w:r w:rsidRPr="00D2101A">
        <w:rPr>
          <w:lang w:val="fr-FR"/>
        </w:rPr>
        <w:t>initiative des membres du CWS et non pas déterminées selon un calendrier prédéfini</w:t>
      </w:r>
      <w:r w:rsidR="00EA17C8" w:rsidRPr="00BB3207">
        <w:rPr>
          <w:lang w:val="fr-FR"/>
        </w:rPr>
        <w:t>.</w:t>
      </w:r>
    </w:p>
    <w:p w:rsidR="0060492E" w:rsidRPr="00BB3207" w:rsidRDefault="0060492E" w:rsidP="00CF445A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</w:p>
    <w:p w:rsidR="0060492E" w:rsidRPr="00BB3207" w:rsidRDefault="0060492E" w:rsidP="00CF445A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</w:p>
    <w:p w:rsidR="00555E40" w:rsidRPr="00BB3207" w:rsidRDefault="00555E40" w:rsidP="00CF445A">
      <w:pPr>
        <w:pStyle w:val="Endofdocument-Annex"/>
        <w:ind w:left="5529"/>
        <w:rPr>
          <w:lang w:val="fr-FR"/>
        </w:rPr>
      </w:pPr>
      <w:r w:rsidRPr="00BB3207">
        <w:rPr>
          <w:lang w:val="fr-FR"/>
        </w:rPr>
        <w:t>[</w:t>
      </w:r>
      <w:r w:rsidR="00D2101A">
        <w:rPr>
          <w:lang w:val="fr-FR"/>
        </w:rPr>
        <w:t>L</w:t>
      </w:r>
      <w:r w:rsidR="00C331E4">
        <w:rPr>
          <w:lang w:val="fr-FR"/>
        </w:rPr>
        <w:t>’annexe I</w:t>
      </w:r>
      <w:r w:rsidR="00D2101A">
        <w:rPr>
          <w:lang w:val="fr-FR"/>
        </w:rPr>
        <w:t>I suit</w:t>
      </w:r>
      <w:r w:rsidRPr="00BB3207">
        <w:rPr>
          <w:lang w:val="fr-FR"/>
        </w:rPr>
        <w:t>]</w:t>
      </w:r>
    </w:p>
    <w:sectPr w:rsidR="00555E40" w:rsidRPr="00BB3207" w:rsidSect="00C331E4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E5" w:rsidRDefault="00923EE5">
      <w:r>
        <w:separator/>
      </w:r>
    </w:p>
  </w:endnote>
  <w:endnote w:type="continuationSeparator" w:id="0">
    <w:p w:rsidR="00923EE5" w:rsidRDefault="00923EE5" w:rsidP="003B38C1">
      <w:r>
        <w:separator/>
      </w:r>
    </w:p>
    <w:p w:rsidR="00923EE5" w:rsidRPr="003B38C1" w:rsidRDefault="00923EE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23EE5" w:rsidRPr="003B38C1" w:rsidRDefault="00923EE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E5" w:rsidRDefault="00923EE5">
      <w:r>
        <w:separator/>
      </w:r>
    </w:p>
  </w:footnote>
  <w:footnote w:type="continuationSeparator" w:id="0">
    <w:p w:rsidR="00923EE5" w:rsidRDefault="00923EE5" w:rsidP="008B60B2">
      <w:r>
        <w:separator/>
      </w:r>
    </w:p>
    <w:p w:rsidR="00923EE5" w:rsidRPr="00ED77FB" w:rsidRDefault="00923EE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23EE5" w:rsidRPr="00ED77FB" w:rsidRDefault="00923EE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6130D" w:rsidRDefault="00A03DF8" w:rsidP="00477D6B">
    <w:pPr>
      <w:jc w:val="right"/>
      <w:rPr>
        <w:lang w:val="fr-FR"/>
      </w:rPr>
    </w:pPr>
    <w:r w:rsidRPr="0056130D">
      <w:rPr>
        <w:lang w:val="fr-FR"/>
      </w:rPr>
      <w:t>CWS/</w:t>
    </w:r>
    <w:r w:rsidR="00FE7245" w:rsidRPr="0056130D">
      <w:rPr>
        <w:lang w:val="fr-FR"/>
      </w:rPr>
      <w:t>5</w:t>
    </w:r>
    <w:r w:rsidRPr="0056130D">
      <w:rPr>
        <w:lang w:val="fr-FR"/>
      </w:rPr>
      <w:t>/</w:t>
    </w:r>
    <w:r w:rsidR="00310EA9" w:rsidRPr="0056130D">
      <w:rPr>
        <w:lang w:val="fr-FR"/>
      </w:rPr>
      <w:t>6</w:t>
    </w:r>
  </w:p>
  <w:p w:rsidR="00EC4E49" w:rsidRPr="0056130D" w:rsidRDefault="00762F78" w:rsidP="00477D6B">
    <w:pPr>
      <w:jc w:val="right"/>
      <w:rPr>
        <w:lang w:val="fr-FR"/>
      </w:rPr>
    </w:pPr>
    <w:r w:rsidRPr="0056130D">
      <w:rPr>
        <w:lang w:val="fr-FR"/>
      </w:rPr>
      <w:t>Annex</w:t>
    </w:r>
    <w:r w:rsidR="00D2101A" w:rsidRPr="0056130D">
      <w:rPr>
        <w:lang w:val="fr-FR"/>
      </w:rPr>
      <w:t>e</w:t>
    </w:r>
    <w:r w:rsidRPr="0056130D">
      <w:rPr>
        <w:lang w:val="fr-FR"/>
      </w:rPr>
      <w:t xml:space="preserve"> I, </w:t>
    </w:r>
    <w:r w:rsidR="00EC4E49" w:rsidRPr="0056130D">
      <w:rPr>
        <w:lang w:val="fr-FR"/>
      </w:rPr>
      <w:t xml:space="preserve">page </w:t>
    </w:r>
    <w:r w:rsidR="00EC4E49" w:rsidRPr="0056130D">
      <w:rPr>
        <w:lang w:val="fr-FR"/>
      </w:rPr>
      <w:fldChar w:fldCharType="begin"/>
    </w:r>
    <w:r w:rsidR="00EC4E49" w:rsidRPr="0056130D">
      <w:rPr>
        <w:lang w:val="fr-FR"/>
      </w:rPr>
      <w:instrText xml:space="preserve"> PAGE  \* MERGEFORMAT </w:instrText>
    </w:r>
    <w:r w:rsidR="00EC4E49" w:rsidRPr="0056130D">
      <w:rPr>
        <w:lang w:val="fr-FR"/>
      </w:rPr>
      <w:fldChar w:fldCharType="separate"/>
    </w:r>
    <w:r w:rsidR="00E549C8">
      <w:rPr>
        <w:noProof/>
        <w:lang w:val="fr-FR"/>
      </w:rPr>
      <w:t>2</w:t>
    </w:r>
    <w:r w:rsidR="00EC4E49" w:rsidRPr="0056130D">
      <w:rPr>
        <w:lang w:val="fr-FR"/>
      </w:rPr>
      <w:fldChar w:fldCharType="end"/>
    </w:r>
  </w:p>
  <w:p w:rsidR="00762F78" w:rsidRDefault="00762F78" w:rsidP="00477D6B">
    <w:pPr>
      <w:jc w:val="right"/>
      <w:rPr>
        <w:lang w:val="fr-FR"/>
      </w:rPr>
    </w:pPr>
  </w:p>
  <w:p w:rsidR="00CF445A" w:rsidRPr="0056130D" w:rsidRDefault="00CF445A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78" w:rsidRPr="00BB3207" w:rsidRDefault="00762F78" w:rsidP="00762F78">
    <w:pPr>
      <w:jc w:val="right"/>
      <w:rPr>
        <w:lang w:val="fr-FR"/>
      </w:rPr>
    </w:pPr>
    <w:r w:rsidRPr="00BB3207">
      <w:rPr>
        <w:lang w:val="fr-FR"/>
      </w:rPr>
      <w:t>CWS/5/6</w:t>
    </w:r>
  </w:p>
  <w:p w:rsidR="00762F78" w:rsidRPr="00BB3207" w:rsidRDefault="00762F78" w:rsidP="00762F78">
    <w:pPr>
      <w:jc w:val="right"/>
      <w:rPr>
        <w:lang w:val="fr-FR"/>
      </w:rPr>
    </w:pPr>
    <w:r w:rsidRPr="00BB3207">
      <w:rPr>
        <w:lang w:val="fr-FR"/>
      </w:rPr>
      <w:t>ANNEX</w:t>
    </w:r>
    <w:r w:rsidR="00BB3207">
      <w:rPr>
        <w:lang w:val="fr-FR"/>
      </w:rPr>
      <w:t>E</w:t>
    </w:r>
    <w:r w:rsidRPr="00BB3207">
      <w:rPr>
        <w:lang w:val="fr-FR"/>
      </w:rPr>
      <w:t xml:space="preserve"> I</w:t>
    </w:r>
  </w:p>
  <w:p w:rsidR="00762F78" w:rsidRDefault="00762F78" w:rsidP="00762F78">
    <w:pPr>
      <w:jc w:val="right"/>
      <w:rPr>
        <w:lang w:val="fr-FR"/>
      </w:rPr>
    </w:pPr>
  </w:p>
  <w:p w:rsidR="00E549C8" w:rsidRPr="00BB3207" w:rsidRDefault="00E549C8" w:rsidP="00762F78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0E45CE"/>
    <w:multiLevelType w:val="hybridMultilevel"/>
    <w:tmpl w:val="A3E875CC"/>
    <w:lvl w:ilvl="0" w:tplc="80E2FABC">
      <w:start w:val="2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2FC06BF"/>
    <w:multiLevelType w:val="multilevel"/>
    <w:tmpl w:val="DA7EA7A2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A55B0"/>
    <w:multiLevelType w:val="hybridMultilevel"/>
    <w:tmpl w:val="1D466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40792"/>
    <w:multiLevelType w:val="hybridMultilevel"/>
    <w:tmpl w:val="B94AE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D51A1"/>
    <w:multiLevelType w:val="hybridMultilevel"/>
    <w:tmpl w:val="ACFA9AAC"/>
    <w:lvl w:ilvl="0" w:tplc="EFEE36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82CAD"/>
    <w:multiLevelType w:val="hybridMultilevel"/>
    <w:tmpl w:val="3394131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8791548"/>
    <w:multiLevelType w:val="hybridMultilevel"/>
    <w:tmpl w:val="6BC6E67A"/>
    <w:lvl w:ilvl="0" w:tplc="049A01AC">
      <w:start w:val="5"/>
      <w:numFmt w:val="bullet"/>
      <w:lvlText w:val="–"/>
      <w:lvlJc w:val="left"/>
      <w:pPr>
        <w:ind w:left="1134" w:hanging="567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B"/>
    <w:rsid w:val="000163E5"/>
    <w:rsid w:val="00043CAA"/>
    <w:rsid w:val="00075432"/>
    <w:rsid w:val="000968ED"/>
    <w:rsid w:val="000A6EFF"/>
    <w:rsid w:val="000D7DE5"/>
    <w:rsid w:val="000F1ED1"/>
    <w:rsid w:val="000F2E8F"/>
    <w:rsid w:val="000F5E56"/>
    <w:rsid w:val="00103B9F"/>
    <w:rsid w:val="00112D22"/>
    <w:rsid w:val="00124258"/>
    <w:rsid w:val="001362EE"/>
    <w:rsid w:val="00137B15"/>
    <w:rsid w:val="00166058"/>
    <w:rsid w:val="001832A6"/>
    <w:rsid w:val="001A0084"/>
    <w:rsid w:val="001D3608"/>
    <w:rsid w:val="002021C5"/>
    <w:rsid w:val="00256ABA"/>
    <w:rsid w:val="002634C4"/>
    <w:rsid w:val="00285DAD"/>
    <w:rsid w:val="002928D3"/>
    <w:rsid w:val="002966B5"/>
    <w:rsid w:val="002C6794"/>
    <w:rsid w:val="002D3A5D"/>
    <w:rsid w:val="002E3136"/>
    <w:rsid w:val="002E4A96"/>
    <w:rsid w:val="002F1FE6"/>
    <w:rsid w:val="002F4E68"/>
    <w:rsid w:val="003079C1"/>
    <w:rsid w:val="00310EA9"/>
    <w:rsid w:val="00312F7F"/>
    <w:rsid w:val="00342A15"/>
    <w:rsid w:val="003539B1"/>
    <w:rsid w:val="00361450"/>
    <w:rsid w:val="003673CF"/>
    <w:rsid w:val="003845C1"/>
    <w:rsid w:val="003A6F89"/>
    <w:rsid w:val="003B0876"/>
    <w:rsid w:val="003B29CE"/>
    <w:rsid w:val="003B38C1"/>
    <w:rsid w:val="003B5AA3"/>
    <w:rsid w:val="003E02D3"/>
    <w:rsid w:val="004077B9"/>
    <w:rsid w:val="00423E3E"/>
    <w:rsid w:val="00427AF4"/>
    <w:rsid w:val="00435229"/>
    <w:rsid w:val="004457ED"/>
    <w:rsid w:val="004477AA"/>
    <w:rsid w:val="0045108F"/>
    <w:rsid w:val="0045673A"/>
    <w:rsid w:val="004647DA"/>
    <w:rsid w:val="00470C5B"/>
    <w:rsid w:val="00474062"/>
    <w:rsid w:val="00477D6B"/>
    <w:rsid w:val="004906BA"/>
    <w:rsid w:val="00491766"/>
    <w:rsid w:val="004A266D"/>
    <w:rsid w:val="004A5299"/>
    <w:rsid w:val="004B3108"/>
    <w:rsid w:val="004C079B"/>
    <w:rsid w:val="004D15B1"/>
    <w:rsid w:val="004E69D7"/>
    <w:rsid w:val="004F16B6"/>
    <w:rsid w:val="004F1CD1"/>
    <w:rsid w:val="005019FF"/>
    <w:rsid w:val="0053057A"/>
    <w:rsid w:val="00535BA3"/>
    <w:rsid w:val="00536537"/>
    <w:rsid w:val="005366F5"/>
    <w:rsid w:val="00555E40"/>
    <w:rsid w:val="00560A29"/>
    <w:rsid w:val="0056130D"/>
    <w:rsid w:val="00562578"/>
    <w:rsid w:val="005C6649"/>
    <w:rsid w:val="005C7D9D"/>
    <w:rsid w:val="0060492E"/>
    <w:rsid w:val="00605827"/>
    <w:rsid w:val="00615CC7"/>
    <w:rsid w:val="00622A81"/>
    <w:rsid w:val="00626FEA"/>
    <w:rsid w:val="0063662A"/>
    <w:rsid w:val="00646050"/>
    <w:rsid w:val="00662341"/>
    <w:rsid w:val="006713CA"/>
    <w:rsid w:val="006764C1"/>
    <w:rsid w:val="00676C5C"/>
    <w:rsid w:val="00683FD9"/>
    <w:rsid w:val="006C0847"/>
    <w:rsid w:val="00715378"/>
    <w:rsid w:val="00722BE9"/>
    <w:rsid w:val="00735879"/>
    <w:rsid w:val="00741CF0"/>
    <w:rsid w:val="00747B2D"/>
    <w:rsid w:val="00762F78"/>
    <w:rsid w:val="007819D2"/>
    <w:rsid w:val="007C2240"/>
    <w:rsid w:val="007C79C9"/>
    <w:rsid w:val="007D0C7D"/>
    <w:rsid w:val="007D1613"/>
    <w:rsid w:val="007E045E"/>
    <w:rsid w:val="00810D6C"/>
    <w:rsid w:val="00816CFA"/>
    <w:rsid w:val="00850156"/>
    <w:rsid w:val="008B2CC1"/>
    <w:rsid w:val="008B60B2"/>
    <w:rsid w:val="0090731E"/>
    <w:rsid w:val="0091339E"/>
    <w:rsid w:val="00913781"/>
    <w:rsid w:val="00916982"/>
    <w:rsid w:val="00916EE2"/>
    <w:rsid w:val="00923EE5"/>
    <w:rsid w:val="00925CAB"/>
    <w:rsid w:val="00945F19"/>
    <w:rsid w:val="0094686B"/>
    <w:rsid w:val="009551E4"/>
    <w:rsid w:val="00966A22"/>
    <w:rsid w:val="0096722F"/>
    <w:rsid w:val="00980843"/>
    <w:rsid w:val="009E2791"/>
    <w:rsid w:val="009E3F6F"/>
    <w:rsid w:val="009F499F"/>
    <w:rsid w:val="00A03DF8"/>
    <w:rsid w:val="00A33B66"/>
    <w:rsid w:val="00A42DAF"/>
    <w:rsid w:val="00A436B0"/>
    <w:rsid w:val="00A45BD8"/>
    <w:rsid w:val="00A869B7"/>
    <w:rsid w:val="00A9671E"/>
    <w:rsid w:val="00AC205C"/>
    <w:rsid w:val="00AC3F4A"/>
    <w:rsid w:val="00AD7A06"/>
    <w:rsid w:val="00AF0A6B"/>
    <w:rsid w:val="00AF13B2"/>
    <w:rsid w:val="00B01AB8"/>
    <w:rsid w:val="00B05A69"/>
    <w:rsid w:val="00B33D93"/>
    <w:rsid w:val="00B510E8"/>
    <w:rsid w:val="00B9734B"/>
    <w:rsid w:val="00BB0DCB"/>
    <w:rsid w:val="00BB3207"/>
    <w:rsid w:val="00C11BFE"/>
    <w:rsid w:val="00C2498D"/>
    <w:rsid w:val="00C331E4"/>
    <w:rsid w:val="00CA51A5"/>
    <w:rsid w:val="00CE33C3"/>
    <w:rsid w:val="00CF445A"/>
    <w:rsid w:val="00D1189E"/>
    <w:rsid w:val="00D2101A"/>
    <w:rsid w:val="00D441B9"/>
    <w:rsid w:val="00D45252"/>
    <w:rsid w:val="00D71B4D"/>
    <w:rsid w:val="00D93D55"/>
    <w:rsid w:val="00DA5413"/>
    <w:rsid w:val="00DB6F85"/>
    <w:rsid w:val="00DC3A11"/>
    <w:rsid w:val="00DC4DF7"/>
    <w:rsid w:val="00DD4617"/>
    <w:rsid w:val="00DF0955"/>
    <w:rsid w:val="00E335FE"/>
    <w:rsid w:val="00E549C8"/>
    <w:rsid w:val="00E84598"/>
    <w:rsid w:val="00EA17C8"/>
    <w:rsid w:val="00EC0D7D"/>
    <w:rsid w:val="00EC4E49"/>
    <w:rsid w:val="00ED77FB"/>
    <w:rsid w:val="00EE45FA"/>
    <w:rsid w:val="00F17016"/>
    <w:rsid w:val="00F66152"/>
    <w:rsid w:val="00F673C9"/>
    <w:rsid w:val="00F774E1"/>
    <w:rsid w:val="00F852B7"/>
    <w:rsid w:val="00FB6E17"/>
    <w:rsid w:val="00FC12EF"/>
    <w:rsid w:val="00FD0FC1"/>
    <w:rsid w:val="00FE7245"/>
    <w:rsid w:val="00FF1A89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EA17C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EPODocHeading1">
    <w:name w:val="EPODocHeading1"/>
    <w:basedOn w:val="Normal"/>
    <w:next w:val="Normal"/>
    <w:link w:val="EPODocHeading1Char"/>
    <w:qFormat/>
    <w:rsid w:val="00EA17C8"/>
    <w:pPr>
      <w:numPr>
        <w:numId w:val="12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EA17C8"/>
    <w:rPr>
      <w:rFonts w:ascii="Arial" w:eastAsia="SimSun" w:hAnsi="Arial" w:cs="Arial"/>
      <w:b/>
      <w:caps/>
      <w:sz w:val="28"/>
      <w:lang w:eastAsia="zh-CN"/>
    </w:rPr>
  </w:style>
  <w:style w:type="paragraph" w:customStyle="1" w:styleId="EPODocHeading2">
    <w:name w:val="EPODocHeading2"/>
    <w:basedOn w:val="Normal"/>
    <w:next w:val="Normal"/>
    <w:qFormat/>
    <w:rsid w:val="00EA17C8"/>
    <w:pPr>
      <w:numPr>
        <w:ilvl w:val="1"/>
        <w:numId w:val="12"/>
      </w:numPr>
      <w:spacing w:before="240" w:after="240"/>
      <w:outlineLvl w:val="1"/>
    </w:pPr>
    <w:rPr>
      <w:b/>
      <w:caps/>
      <w:sz w:val="24"/>
    </w:rPr>
  </w:style>
  <w:style w:type="paragraph" w:customStyle="1" w:styleId="EPODocHeading3">
    <w:name w:val="EPODocHeading3"/>
    <w:basedOn w:val="Normal"/>
    <w:next w:val="Normal"/>
    <w:qFormat/>
    <w:rsid w:val="00EA17C8"/>
    <w:pPr>
      <w:numPr>
        <w:ilvl w:val="2"/>
        <w:numId w:val="12"/>
      </w:numPr>
      <w:spacing w:before="240" w:after="240"/>
      <w:outlineLvl w:val="2"/>
    </w:pPr>
    <w:rPr>
      <w:b/>
      <w:sz w:val="24"/>
    </w:rPr>
  </w:style>
  <w:style w:type="paragraph" w:customStyle="1" w:styleId="EPODocHeading4">
    <w:name w:val="EPODocHeading4"/>
    <w:basedOn w:val="Normal"/>
    <w:next w:val="Normal"/>
    <w:qFormat/>
    <w:rsid w:val="00EA17C8"/>
    <w:pPr>
      <w:numPr>
        <w:ilvl w:val="3"/>
        <w:numId w:val="12"/>
      </w:numPr>
      <w:spacing w:before="240" w:after="240"/>
      <w:outlineLvl w:val="3"/>
    </w:pPr>
    <w:rPr>
      <w:b/>
      <w:sz w:val="24"/>
    </w:rPr>
  </w:style>
  <w:style w:type="character" w:styleId="Strong">
    <w:name w:val="Strong"/>
    <w:basedOn w:val="DefaultParagraphFont"/>
    <w:qFormat/>
    <w:rsid w:val="00EA1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EA17C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EPODocHeading1">
    <w:name w:val="EPODocHeading1"/>
    <w:basedOn w:val="Normal"/>
    <w:next w:val="Normal"/>
    <w:link w:val="EPODocHeading1Char"/>
    <w:qFormat/>
    <w:rsid w:val="00EA17C8"/>
    <w:pPr>
      <w:numPr>
        <w:numId w:val="12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EA17C8"/>
    <w:rPr>
      <w:rFonts w:ascii="Arial" w:eastAsia="SimSun" w:hAnsi="Arial" w:cs="Arial"/>
      <w:b/>
      <w:caps/>
      <w:sz w:val="28"/>
      <w:lang w:eastAsia="zh-CN"/>
    </w:rPr>
  </w:style>
  <w:style w:type="paragraph" w:customStyle="1" w:styleId="EPODocHeading2">
    <w:name w:val="EPODocHeading2"/>
    <w:basedOn w:val="Normal"/>
    <w:next w:val="Normal"/>
    <w:qFormat/>
    <w:rsid w:val="00EA17C8"/>
    <w:pPr>
      <w:numPr>
        <w:ilvl w:val="1"/>
        <w:numId w:val="12"/>
      </w:numPr>
      <w:spacing w:before="240" w:after="240"/>
      <w:outlineLvl w:val="1"/>
    </w:pPr>
    <w:rPr>
      <w:b/>
      <w:caps/>
      <w:sz w:val="24"/>
    </w:rPr>
  </w:style>
  <w:style w:type="paragraph" w:customStyle="1" w:styleId="EPODocHeading3">
    <w:name w:val="EPODocHeading3"/>
    <w:basedOn w:val="Normal"/>
    <w:next w:val="Normal"/>
    <w:qFormat/>
    <w:rsid w:val="00EA17C8"/>
    <w:pPr>
      <w:numPr>
        <w:ilvl w:val="2"/>
        <w:numId w:val="12"/>
      </w:numPr>
      <w:spacing w:before="240" w:after="240"/>
      <w:outlineLvl w:val="2"/>
    </w:pPr>
    <w:rPr>
      <w:b/>
      <w:sz w:val="24"/>
    </w:rPr>
  </w:style>
  <w:style w:type="paragraph" w:customStyle="1" w:styleId="EPODocHeading4">
    <w:name w:val="EPODocHeading4"/>
    <w:basedOn w:val="Normal"/>
    <w:next w:val="Normal"/>
    <w:qFormat/>
    <w:rsid w:val="00EA17C8"/>
    <w:pPr>
      <w:numPr>
        <w:ilvl w:val="3"/>
        <w:numId w:val="12"/>
      </w:numPr>
      <w:spacing w:before="240" w:after="240"/>
      <w:outlineLvl w:val="3"/>
    </w:pPr>
    <w:rPr>
      <w:b/>
      <w:sz w:val="24"/>
    </w:rPr>
  </w:style>
  <w:style w:type="character" w:styleId="Strong">
    <w:name w:val="Strong"/>
    <w:basedOn w:val="DefaultParagraphFont"/>
    <w:qFormat/>
    <w:rsid w:val="00EA1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BC97-6EC1-417D-9CE4-F9E49873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3578</Characters>
  <Application>Microsoft Office Word</Application>
  <DocSecurity>0</DocSecurity>
  <Lines>108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CWS/5/6 Annex I (in English)</vt:lpstr>
      <vt:lpstr>CWS/5/6 Annex I (in English)</vt:lpstr>
    </vt:vector>
  </TitlesOfParts>
  <Company>WIPO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CWS/5/6 Annex I (in French)</dc:title>
  <dc:subject>Revision of WIPO Standard ST.26</dc:subject>
  <dc:creator>WIPO</dc:creator>
  <cp:keywords>CWS</cp:keywords>
  <cp:lastModifiedBy>ZAGO Bétina</cp:lastModifiedBy>
  <cp:revision>5</cp:revision>
  <cp:lastPrinted>2017-04-21T08:24:00Z</cp:lastPrinted>
  <dcterms:created xsi:type="dcterms:W3CDTF">2017-05-09T09:22:00Z</dcterms:created>
  <dcterms:modified xsi:type="dcterms:W3CDTF">2017-05-09T09:30:00Z</dcterms:modified>
</cp:coreProperties>
</file>