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9295C" w:rsidRPr="007C490A" w:rsidTr="00C7197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9295C" w:rsidRPr="007C490A" w:rsidRDefault="0009295C" w:rsidP="00C7197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295C" w:rsidRPr="007C490A" w:rsidRDefault="0009295C" w:rsidP="00C71972">
            <w:pPr>
              <w:rPr>
                <w:lang w:val="fr-FR"/>
              </w:rPr>
            </w:pPr>
            <w:r w:rsidRPr="007C490A">
              <w:rPr>
                <w:noProof/>
                <w:lang w:eastAsia="en-US"/>
              </w:rPr>
              <w:drawing>
                <wp:inline distT="0" distB="0" distL="0" distR="0" wp14:anchorId="25037074" wp14:editId="0FFDDF05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295C" w:rsidRPr="007C490A" w:rsidRDefault="0009295C" w:rsidP="00C71972">
            <w:pPr>
              <w:jc w:val="right"/>
              <w:rPr>
                <w:lang w:val="fr-FR"/>
              </w:rPr>
            </w:pPr>
            <w:r w:rsidRPr="007C490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9295C" w:rsidRPr="007C490A" w:rsidTr="00C7197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9295C" w:rsidRPr="007C490A" w:rsidRDefault="0009295C" w:rsidP="00C719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490A">
              <w:rPr>
                <w:rFonts w:ascii="Arial Black" w:hAnsi="Arial Black"/>
                <w:caps/>
                <w:sz w:val="15"/>
                <w:lang w:val="fr-FR"/>
              </w:rPr>
              <w:t xml:space="preserve">CWS/5/17 </w:t>
            </w:r>
          </w:p>
        </w:tc>
      </w:tr>
      <w:tr w:rsidR="0009295C" w:rsidRPr="007C490A" w:rsidTr="00C7197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9295C" w:rsidRPr="007C490A" w:rsidRDefault="0009295C" w:rsidP="00C719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490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F2945" w:rsidRPr="007C490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C490A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09295C" w:rsidRPr="007C490A" w:rsidTr="00C7197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9295C" w:rsidRPr="007C490A" w:rsidRDefault="0009295C" w:rsidP="00C719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490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F2945" w:rsidRPr="007C490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C490A">
              <w:rPr>
                <w:rFonts w:ascii="Arial Black" w:hAnsi="Arial Black"/>
                <w:caps/>
                <w:sz w:val="15"/>
                <w:lang w:val="fr-FR"/>
              </w:rPr>
              <w:t xml:space="preserve"> 4 avril 2017 </w:t>
            </w:r>
          </w:p>
        </w:tc>
      </w:tr>
    </w:tbl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b/>
          <w:sz w:val="28"/>
          <w:szCs w:val="28"/>
          <w:lang w:val="fr-FR"/>
        </w:rPr>
      </w:pPr>
      <w:r w:rsidRPr="007C490A">
        <w:rPr>
          <w:b/>
          <w:sz w:val="28"/>
          <w:szCs w:val="28"/>
          <w:lang w:val="fr-FR"/>
        </w:rPr>
        <w:t>Comité des normes de l</w:t>
      </w:r>
      <w:r w:rsidR="000F2945" w:rsidRPr="007C490A">
        <w:rPr>
          <w:b/>
          <w:sz w:val="28"/>
          <w:szCs w:val="28"/>
          <w:lang w:val="fr-FR"/>
        </w:rPr>
        <w:t>’</w:t>
      </w:r>
      <w:r w:rsidRPr="007C490A">
        <w:rPr>
          <w:b/>
          <w:sz w:val="28"/>
          <w:szCs w:val="28"/>
          <w:lang w:val="fr-FR"/>
        </w:rPr>
        <w:t>OMPI (CWS)</w:t>
      </w: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b/>
          <w:sz w:val="24"/>
          <w:szCs w:val="24"/>
          <w:lang w:val="fr-FR"/>
        </w:rPr>
      </w:pPr>
      <w:r w:rsidRPr="007C490A">
        <w:rPr>
          <w:b/>
          <w:sz w:val="24"/>
          <w:szCs w:val="24"/>
          <w:lang w:val="fr-FR"/>
        </w:rPr>
        <w:t>Cinqu</w:t>
      </w:r>
      <w:r w:rsidR="000F2945" w:rsidRPr="007C490A">
        <w:rPr>
          <w:b/>
          <w:sz w:val="24"/>
          <w:szCs w:val="24"/>
          <w:lang w:val="fr-FR"/>
        </w:rPr>
        <w:t>ième </w:t>
      </w:r>
      <w:r w:rsidR="00DC6ECE">
        <w:rPr>
          <w:b/>
          <w:sz w:val="24"/>
          <w:szCs w:val="24"/>
          <w:lang w:val="fr-FR"/>
        </w:rPr>
        <w:t>S</w:t>
      </w:r>
      <w:r w:rsidR="000F2945" w:rsidRPr="007C490A">
        <w:rPr>
          <w:b/>
          <w:sz w:val="24"/>
          <w:szCs w:val="24"/>
          <w:lang w:val="fr-FR"/>
        </w:rPr>
        <w:t>ession</w:t>
      </w:r>
    </w:p>
    <w:p w:rsidR="0009295C" w:rsidRPr="007C490A" w:rsidRDefault="0009295C" w:rsidP="0009295C">
      <w:pPr>
        <w:rPr>
          <w:b/>
          <w:sz w:val="24"/>
          <w:szCs w:val="24"/>
          <w:lang w:val="fr-FR"/>
        </w:rPr>
      </w:pPr>
      <w:r w:rsidRPr="007C490A">
        <w:rPr>
          <w:b/>
          <w:sz w:val="24"/>
          <w:szCs w:val="24"/>
          <w:lang w:val="fr-FR"/>
        </w:rPr>
        <w:t>Genève, 2</w:t>
      </w:r>
      <w:r w:rsidR="000F2945" w:rsidRPr="007C490A">
        <w:rPr>
          <w:b/>
          <w:sz w:val="24"/>
          <w:szCs w:val="24"/>
          <w:lang w:val="fr-FR"/>
        </w:rPr>
        <w:t xml:space="preserve">9 mai </w:t>
      </w:r>
      <w:r w:rsidRPr="007C490A">
        <w:rPr>
          <w:b/>
          <w:sz w:val="24"/>
          <w:szCs w:val="24"/>
          <w:lang w:val="fr-FR"/>
        </w:rPr>
        <w:t xml:space="preserve">– </w:t>
      </w:r>
      <w:r w:rsidR="000F2945" w:rsidRPr="007C490A">
        <w:rPr>
          <w:b/>
          <w:sz w:val="24"/>
          <w:szCs w:val="24"/>
          <w:lang w:val="fr-FR"/>
        </w:rPr>
        <w:t>2 juin 20</w:t>
      </w:r>
      <w:r w:rsidRPr="007C490A">
        <w:rPr>
          <w:b/>
          <w:sz w:val="24"/>
          <w:szCs w:val="24"/>
          <w:lang w:val="fr-FR"/>
        </w:rPr>
        <w:t>17</w:t>
      </w: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09295C" w:rsidRPr="007C490A" w:rsidRDefault="0009295C" w:rsidP="0009295C">
      <w:pPr>
        <w:rPr>
          <w:lang w:val="fr-FR"/>
        </w:rPr>
      </w:pPr>
    </w:p>
    <w:p w:rsidR="00D44F5B" w:rsidRPr="007C490A" w:rsidRDefault="00D44F5B" w:rsidP="001623C6">
      <w:pPr>
        <w:pStyle w:val="Heading2"/>
        <w:spacing w:before="0"/>
        <w:rPr>
          <w:sz w:val="24"/>
          <w:lang w:val="fr-FR"/>
        </w:rPr>
      </w:pPr>
      <w:r w:rsidRPr="007C490A">
        <w:rPr>
          <w:sz w:val="24"/>
          <w:lang w:val="fr-FR"/>
        </w:rPr>
        <w:t>Création d</w:t>
      </w:r>
      <w:r w:rsidR="000F2945" w:rsidRPr="007C490A">
        <w:rPr>
          <w:sz w:val="24"/>
          <w:lang w:val="fr-FR"/>
        </w:rPr>
        <w:t>’</w:t>
      </w:r>
      <w:r w:rsidRPr="007C490A">
        <w:rPr>
          <w:sz w:val="24"/>
          <w:lang w:val="fr-FR"/>
        </w:rPr>
        <w:t>une tâche relative à la définition d</w:t>
      </w:r>
      <w:r w:rsidR="000F2945" w:rsidRPr="007C490A">
        <w:rPr>
          <w:sz w:val="24"/>
          <w:lang w:val="fr-FR"/>
        </w:rPr>
        <w:t>’</w:t>
      </w:r>
      <w:r w:rsidRPr="007C490A">
        <w:rPr>
          <w:sz w:val="24"/>
          <w:lang w:val="fr-FR"/>
        </w:rPr>
        <w:t>exigences applicables aux représentations visuelles sous forme électronique pour les dessins et modèles</w:t>
      </w:r>
    </w:p>
    <w:p w:rsidR="00D368D4" w:rsidRDefault="00D368D4" w:rsidP="001623C6">
      <w:pPr>
        <w:rPr>
          <w:lang w:val="fr-FR"/>
        </w:rPr>
      </w:pPr>
    </w:p>
    <w:p w:rsidR="00DC6ECE" w:rsidRPr="007C490A" w:rsidRDefault="00DC6ECE" w:rsidP="001623C6">
      <w:pPr>
        <w:rPr>
          <w:lang w:val="fr-FR"/>
        </w:rPr>
      </w:pPr>
    </w:p>
    <w:p w:rsidR="00D44F5B" w:rsidRPr="007C490A" w:rsidRDefault="00D44F5B" w:rsidP="001623C6">
      <w:pPr>
        <w:rPr>
          <w:i/>
          <w:lang w:val="fr-FR"/>
        </w:rPr>
      </w:pPr>
      <w:r w:rsidRPr="007C490A">
        <w:rPr>
          <w:i/>
          <w:lang w:val="fr-FR"/>
        </w:rPr>
        <w:t>Document établi par le Secrétariat</w:t>
      </w:r>
    </w:p>
    <w:p w:rsidR="00D44F5B" w:rsidRPr="007C490A" w:rsidRDefault="00D44F5B" w:rsidP="001623C6">
      <w:pPr>
        <w:rPr>
          <w:lang w:val="fr-FR"/>
        </w:rPr>
      </w:pPr>
    </w:p>
    <w:p w:rsidR="007C490A" w:rsidRPr="007C490A" w:rsidRDefault="007C490A" w:rsidP="001623C6">
      <w:pPr>
        <w:rPr>
          <w:lang w:val="fr-FR"/>
        </w:rPr>
      </w:pPr>
    </w:p>
    <w:p w:rsidR="007C490A" w:rsidRPr="007C490A" w:rsidRDefault="007C490A" w:rsidP="001623C6">
      <w:pPr>
        <w:rPr>
          <w:lang w:val="fr-FR"/>
        </w:rPr>
      </w:pPr>
    </w:p>
    <w:p w:rsidR="00D44F5B" w:rsidRDefault="00D44F5B" w:rsidP="001623C6">
      <w:pPr>
        <w:rPr>
          <w:szCs w:val="24"/>
          <w:lang w:val="fr-FR"/>
        </w:rPr>
      </w:pPr>
    </w:p>
    <w:p w:rsidR="00DC6ECE" w:rsidRPr="007C490A" w:rsidRDefault="00DC6ECE" w:rsidP="001623C6">
      <w:pPr>
        <w:rPr>
          <w:szCs w:val="24"/>
          <w:lang w:val="fr-FR"/>
        </w:rPr>
      </w:pPr>
    </w:p>
    <w:p w:rsidR="00D44F5B" w:rsidRPr="007C490A" w:rsidRDefault="004D1F64" w:rsidP="001623C6">
      <w:pPr>
        <w:pStyle w:val="ONUMFS"/>
        <w:rPr>
          <w:lang w:val="fr-FR"/>
        </w:rPr>
      </w:pPr>
      <w:r w:rsidRPr="007C490A">
        <w:rPr>
          <w:lang w:val="fr-FR"/>
        </w:rPr>
        <w:t>Le 1</w:t>
      </w:r>
      <w:r w:rsidR="000F2945" w:rsidRPr="007C490A">
        <w:rPr>
          <w:lang w:val="fr-FR"/>
        </w:rPr>
        <w:t>5 février 20</w:t>
      </w:r>
      <w:r w:rsidRPr="007C490A">
        <w:rPr>
          <w:lang w:val="fr-FR"/>
        </w:rPr>
        <w:t>17, IP</w:t>
      </w:r>
      <w:r w:rsidR="0076571C" w:rsidRPr="007C490A">
        <w:rPr>
          <w:lang w:val="fr-FR"/>
        </w:rPr>
        <w:t> </w:t>
      </w:r>
      <w:proofErr w:type="spellStart"/>
      <w:r w:rsidRPr="007C490A">
        <w:rPr>
          <w:lang w:val="fr-FR"/>
        </w:rPr>
        <w:t>Australia</w:t>
      </w:r>
      <w:proofErr w:type="spellEnd"/>
      <w:r w:rsidRPr="007C490A">
        <w:rPr>
          <w:lang w:val="fr-FR"/>
        </w:rPr>
        <w:t xml:space="preserve"> a adressé une lettre au Secrétariat dans laquelle il proposait que le Co</w:t>
      </w:r>
      <w:r w:rsidR="00AA4432" w:rsidRPr="007C490A">
        <w:rPr>
          <w:lang w:val="fr-FR"/>
        </w:rPr>
        <w:t>mité des normes de l</w:t>
      </w:r>
      <w:r w:rsidR="000F2945" w:rsidRPr="007C490A">
        <w:rPr>
          <w:lang w:val="fr-FR"/>
        </w:rPr>
        <w:t>’</w:t>
      </w:r>
      <w:r w:rsidR="00AA4432" w:rsidRPr="007C490A">
        <w:rPr>
          <w:lang w:val="fr-FR"/>
        </w:rPr>
        <w:t>OMPI (CWS)</w:t>
      </w:r>
      <w:r w:rsidRPr="007C490A">
        <w:rPr>
          <w:lang w:val="fr-FR"/>
        </w:rPr>
        <w:t xml:space="preserve"> entame une discussion sur une norme </w:t>
      </w:r>
      <w:r w:rsidR="00AA4432" w:rsidRPr="007C490A">
        <w:rPr>
          <w:lang w:val="fr-FR"/>
        </w:rPr>
        <w:t>applicable aux</w:t>
      </w:r>
      <w:r w:rsidRPr="007C490A">
        <w:rPr>
          <w:lang w:val="fr-FR"/>
        </w:rPr>
        <w:t xml:space="preserve"> représentation</w:t>
      </w:r>
      <w:r w:rsidR="00AA4432" w:rsidRPr="007C490A">
        <w:rPr>
          <w:lang w:val="fr-FR"/>
        </w:rPr>
        <w:t>s</w:t>
      </w:r>
      <w:r w:rsidRPr="007C490A">
        <w:rPr>
          <w:lang w:val="fr-FR"/>
        </w:rPr>
        <w:t xml:space="preserve"> graphique</w:t>
      </w:r>
      <w:r w:rsidR="00AA4432" w:rsidRPr="007C490A">
        <w:rPr>
          <w:lang w:val="fr-FR"/>
        </w:rPr>
        <w:t>s</w:t>
      </w:r>
      <w:r w:rsidRPr="007C490A">
        <w:rPr>
          <w:lang w:val="fr-FR"/>
        </w:rPr>
        <w:t xml:space="preserve"> sous forme électronique </w:t>
      </w:r>
      <w:r w:rsidR="00AA4432" w:rsidRPr="007C490A">
        <w:rPr>
          <w:lang w:val="fr-FR"/>
        </w:rPr>
        <w:t>pour les</w:t>
      </w:r>
      <w:r w:rsidRPr="007C490A">
        <w:rPr>
          <w:lang w:val="fr-FR"/>
        </w:rPr>
        <w:t xml:space="preserve"> dessins et modèles, qui définirait les formats de fichier, les </w:t>
      </w:r>
      <w:r w:rsidR="00AA4432" w:rsidRPr="007C490A">
        <w:rPr>
          <w:lang w:val="fr-FR"/>
        </w:rPr>
        <w:t xml:space="preserve">résolutions, les </w:t>
      </w:r>
      <w:r w:rsidRPr="007C490A">
        <w:rPr>
          <w:lang w:val="fr-FR"/>
        </w:rPr>
        <w:t xml:space="preserve">tailles et autres propriétés </w:t>
      </w:r>
      <w:r w:rsidR="00AA4432" w:rsidRPr="007C490A">
        <w:rPr>
          <w:lang w:val="fr-FR"/>
        </w:rPr>
        <w:t>pertinentes</w:t>
      </w:r>
      <w:r w:rsidRPr="007C490A">
        <w:rPr>
          <w:lang w:val="fr-FR"/>
        </w:rPr>
        <w:t xml:space="preserve">, afin de donner des orientations aux offices de </w:t>
      </w:r>
      <w:r w:rsidR="00AA4432" w:rsidRPr="007C490A">
        <w:rPr>
          <w:lang w:val="fr-FR"/>
        </w:rPr>
        <w:t xml:space="preserve">propriété intellectuelle </w:t>
      </w:r>
      <w:r w:rsidRPr="007C490A">
        <w:rPr>
          <w:lang w:val="fr-FR"/>
        </w:rPr>
        <w:t>et à leurs clients pour la fourniture d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 xml:space="preserve">images compatibles et de qualité </w:t>
      </w:r>
      <w:r w:rsidR="00D368D4" w:rsidRPr="007C490A">
        <w:rPr>
          <w:lang w:val="fr-FR"/>
        </w:rPr>
        <w:t>pour les</w:t>
      </w:r>
      <w:r w:rsidRPr="007C490A">
        <w:rPr>
          <w:lang w:val="fr-FR"/>
        </w:rPr>
        <w:t xml:space="preserve"> dessins et modèl</w:t>
      </w:r>
      <w:r w:rsidR="002D07E9" w:rsidRPr="007C490A">
        <w:rPr>
          <w:lang w:val="fr-FR"/>
        </w:rPr>
        <w:t>es. La</w:t>
      </w:r>
      <w:r w:rsidRPr="007C490A">
        <w:rPr>
          <w:lang w:val="fr-FR"/>
        </w:rPr>
        <w:t xml:space="preserve"> proposition </w:t>
      </w:r>
      <w:r w:rsidR="00AA4432" w:rsidRPr="007C490A">
        <w:rPr>
          <w:lang w:val="fr-FR"/>
        </w:rPr>
        <w:t>soumise par</w:t>
      </w:r>
      <w:r w:rsidRPr="007C490A">
        <w:rPr>
          <w:lang w:val="fr-FR"/>
        </w:rPr>
        <w:t xml:space="preserve"> IP</w:t>
      </w:r>
      <w:r w:rsidR="0076571C" w:rsidRPr="007C490A">
        <w:rPr>
          <w:lang w:val="fr-FR"/>
        </w:rPr>
        <w:t> </w:t>
      </w:r>
      <w:proofErr w:type="spellStart"/>
      <w:r w:rsidRPr="007C490A">
        <w:rPr>
          <w:lang w:val="fr-FR"/>
        </w:rPr>
        <w:t>Australia</w:t>
      </w:r>
      <w:proofErr w:type="spellEnd"/>
      <w:r w:rsidRPr="007C490A">
        <w:rPr>
          <w:lang w:val="fr-FR"/>
        </w:rPr>
        <w:t xml:space="preserve"> figure dans 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annexe du présent document.</w:t>
      </w:r>
    </w:p>
    <w:p w:rsidR="00DC6ECE" w:rsidRDefault="004D1F64" w:rsidP="001623C6">
      <w:pPr>
        <w:pStyle w:val="ONUMFS"/>
        <w:rPr>
          <w:lang w:val="fr-FR"/>
        </w:rPr>
      </w:pPr>
      <w:r w:rsidRPr="007C490A">
        <w:rPr>
          <w:lang w:val="fr-FR"/>
        </w:rPr>
        <w:t>Il est à noter que faute de norme établie par 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 xml:space="preserve">OMPI </w:t>
      </w:r>
      <w:r w:rsidR="00AA4432" w:rsidRPr="007C490A">
        <w:rPr>
          <w:lang w:val="fr-FR"/>
        </w:rPr>
        <w:t>concernant les</w:t>
      </w:r>
      <w:r w:rsidRPr="007C490A">
        <w:rPr>
          <w:lang w:val="fr-FR"/>
        </w:rPr>
        <w:t xml:space="preserve"> représentation</w:t>
      </w:r>
      <w:r w:rsidR="00AA4432" w:rsidRPr="007C490A">
        <w:rPr>
          <w:lang w:val="fr-FR"/>
        </w:rPr>
        <w:t>s</w:t>
      </w:r>
      <w:r w:rsidRPr="007C490A">
        <w:rPr>
          <w:lang w:val="fr-FR"/>
        </w:rPr>
        <w:t xml:space="preserve"> graphique</w:t>
      </w:r>
      <w:r w:rsidR="00AA4432" w:rsidRPr="007C490A">
        <w:rPr>
          <w:lang w:val="fr-FR"/>
        </w:rPr>
        <w:t>s</w:t>
      </w:r>
      <w:r w:rsidRPr="007C490A">
        <w:rPr>
          <w:lang w:val="fr-FR"/>
        </w:rPr>
        <w:t xml:space="preserve"> sous forme électronique </w:t>
      </w:r>
      <w:r w:rsidR="00AA4432" w:rsidRPr="007C490A">
        <w:rPr>
          <w:lang w:val="fr-FR"/>
        </w:rPr>
        <w:t>pour les</w:t>
      </w:r>
      <w:r w:rsidRPr="007C490A">
        <w:rPr>
          <w:lang w:val="fr-FR"/>
        </w:rPr>
        <w:t xml:space="preserve"> dessins et </w:t>
      </w:r>
      <w:r w:rsidR="00AA4432" w:rsidRPr="007C490A">
        <w:rPr>
          <w:lang w:val="fr-FR"/>
        </w:rPr>
        <w:t>modèles</w:t>
      </w:r>
      <w:r w:rsidRPr="007C490A">
        <w:rPr>
          <w:lang w:val="fr-FR"/>
        </w:rPr>
        <w:t>, les office</w:t>
      </w:r>
      <w:r w:rsidR="00AA4432" w:rsidRPr="007C490A">
        <w:rPr>
          <w:lang w:val="fr-FR"/>
        </w:rPr>
        <w:t>s</w:t>
      </w:r>
      <w:r w:rsidRPr="007C490A">
        <w:rPr>
          <w:lang w:val="fr-FR"/>
        </w:rPr>
        <w:t xml:space="preserve"> de </w:t>
      </w:r>
      <w:r w:rsidR="00AA4432" w:rsidRPr="007C490A">
        <w:rPr>
          <w:lang w:val="fr-FR"/>
        </w:rPr>
        <w:t xml:space="preserve">propriété intellectuelle </w:t>
      </w:r>
      <w:r w:rsidRPr="007C490A">
        <w:rPr>
          <w:lang w:val="fr-FR"/>
        </w:rPr>
        <w:t xml:space="preserve">rencontrent des difficultés </w:t>
      </w:r>
      <w:r w:rsidR="003251B0">
        <w:rPr>
          <w:lang w:val="fr-FR"/>
        </w:rPr>
        <w:t>l</w:t>
      </w:r>
      <w:r w:rsidRPr="007C490A">
        <w:rPr>
          <w:lang w:val="fr-FR"/>
        </w:rPr>
        <w:t>or</w:t>
      </w:r>
      <w:r w:rsidR="003251B0">
        <w:rPr>
          <w:lang w:val="fr-FR"/>
        </w:rPr>
        <w:t>s de la</w:t>
      </w:r>
      <w:r w:rsidRPr="007C490A">
        <w:rPr>
          <w:lang w:val="fr-FR"/>
        </w:rPr>
        <w:t xml:space="preserve"> fourni</w:t>
      </w:r>
      <w:r w:rsidR="003251B0">
        <w:rPr>
          <w:lang w:val="fr-FR"/>
        </w:rPr>
        <w:t>tu</w:t>
      </w:r>
      <w:r w:rsidRPr="007C490A">
        <w:rPr>
          <w:lang w:val="fr-FR"/>
        </w:rPr>
        <w:t>r</w:t>
      </w:r>
      <w:r w:rsidR="003251B0">
        <w:rPr>
          <w:lang w:val="fr-FR"/>
        </w:rPr>
        <w:t>e</w:t>
      </w:r>
      <w:r w:rsidRPr="007C490A">
        <w:rPr>
          <w:lang w:val="fr-FR"/>
        </w:rPr>
        <w:t xml:space="preserve"> de</w:t>
      </w:r>
      <w:r w:rsidR="00AA4432" w:rsidRPr="007C490A">
        <w:rPr>
          <w:lang w:val="fr-FR"/>
        </w:rPr>
        <w:t xml:space="preserve"> services numériques et adoptent</w:t>
      </w:r>
      <w:r w:rsidRPr="007C490A">
        <w:rPr>
          <w:lang w:val="fr-FR"/>
        </w:rPr>
        <w:t xml:space="preserve"> différentes stratégies </w:t>
      </w:r>
      <w:r w:rsidR="003251B0">
        <w:rPr>
          <w:lang w:val="fr-FR"/>
        </w:rPr>
        <w:t>lorsqu’ils reçoivent</w:t>
      </w:r>
      <w:r w:rsidRPr="007C490A">
        <w:rPr>
          <w:lang w:val="fr-FR"/>
        </w:rPr>
        <w:t xml:space="preserve"> des représentations graphiques de dessins et modèl</w:t>
      </w:r>
      <w:r w:rsidR="002D07E9" w:rsidRPr="007C490A">
        <w:rPr>
          <w:lang w:val="fr-FR"/>
        </w:rPr>
        <w:t>es. De</w:t>
      </w:r>
      <w:r w:rsidRPr="007C490A">
        <w:rPr>
          <w:lang w:val="fr-FR"/>
        </w:rPr>
        <w:t xml:space="preserve"> ce fait, </w:t>
      </w:r>
      <w:r w:rsidR="00AA4432" w:rsidRPr="007C490A">
        <w:rPr>
          <w:lang w:val="fr-FR"/>
        </w:rPr>
        <w:t xml:space="preserve">il arrive que </w:t>
      </w:r>
      <w:r w:rsidRPr="007C490A">
        <w:rPr>
          <w:lang w:val="fr-FR"/>
        </w:rPr>
        <w:t xml:space="preserve">les clients </w:t>
      </w:r>
      <w:r w:rsidR="00AA4432" w:rsidRPr="007C490A">
        <w:rPr>
          <w:lang w:val="fr-FR"/>
        </w:rPr>
        <w:t>doivent</w:t>
      </w:r>
      <w:r w:rsidRPr="007C490A">
        <w:rPr>
          <w:lang w:val="fr-FR"/>
        </w:rPr>
        <w:t xml:space="preserve"> faire face à différents critères pour les demandes de dessins et modèles </w:t>
      </w:r>
      <w:r w:rsidR="00AA4432" w:rsidRPr="007C490A">
        <w:rPr>
          <w:lang w:val="fr-FR"/>
        </w:rPr>
        <w:t>émanant de</w:t>
      </w:r>
      <w:r w:rsidRPr="007C490A">
        <w:rPr>
          <w:lang w:val="fr-FR"/>
        </w:rPr>
        <w:t xml:space="preserve"> différents offices de </w:t>
      </w:r>
      <w:r w:rsidR="00AA4432" w:rsidRPr="007C490A">
        <w:rPr>
          <w:lang w:val="fr-FR"/>
        </w:rPr>
        <w:t>propriété intellectuelle</w:t>
      </w:r>
      <w:r w:rsidR="00F50359">
        <w:rPr>
          <w:lang w:val="fr-FR"/>
        </w:rPr>
        <w:t xml:space="preserve">; </w:t>
      </w:r>
      <w:r w:rsidRPr="007C490A">
        <w:rPr>
          <w:lang w:val="fr-FR"/>
        </w:rPr>
        <w:t xml:space="preserve">il </w:t>
      </w:r>
      <w:r w:rsidR="00AA4432" w:rsidRPr="007C490A">
        <w:rPr>
          <w:lang w:val="fr-FR"/>
        </w:rPr>
        <w:t>arrive</w:t>
      </w:r>
      <w:r w:rsidRPr="007C490A">
        <w:rPr>
          <w:lang w:val="fr-FR"/>
        </w:rPr>
        <w:t xml:space="preserve"> également que les clients </w:t>
      </w:r>
      <w:r w:rsidR="00AA4432" w:rsidRPr="007C490A">
        <w:rPr>
          <w:lang w:val="fr-FR"/>
        </w:rPr>
        <w:t>doivent assumer le coût de la conversion</w:t>
      </w:r>
      <w:r w:rsidRPr="007C490A">
        <w:rPr>
          <w:lang w:val="fr-FR"/>
        </w:rPr>
        <w:t xml:space="preserve"> des représentations visuelles </w:t>
      </w:r>
      <w:r w:rsidR="00AA4432" w:rsidRPr="007C490A">
        <w:rPr>
          <w:lang w:val="fr-FR"/>
        </w:rPr>
        <w:t>pour les</w:t>
      </w:r>
      <w:r w:rsidRPr="007C490A">
        <w:rPr>
          <w:lang w:val="fr-FR"/>
        </w:rPr>
        <w:t xml:space="preserve"> dessins et modèles dans des formats différents</w:t>
      </w:r>
      <w:r w:rsidR="00AA4432" w:rsidRPr="007C490A">
        <w:rPr>
          <w:lang w:val="fr-FR"/>
        </w:rPr>
        <w:t>, tels que requ</w:t>
      </w:r>
      <w:r w:rsidR="002D07E9" w:rsidRPr="007C490A">
        <w:rPr>
          <w:lang w:val="fr-FR"/>
        </w:rPr>
        <w:t>is. Il</w:t>
      </w:r>
      <w:r w:rsidR="00AA4432" w:rsidRPr="007C490A">
        <w:rPr>
          <w:lang w:val="fr-FR"/>
        </w:rPr>
        <w:t xml:space="preserve"> arrive en outre que l</w:t>
      </w:r>
      <w:r w:rsidRPr="007C490A">
        <w:rPr>
          <w:lang w:val="fr-FR"/>
        </w:rPr>
        <w:t xml:space="preserve">es offices de </w:t>
      </w:r>
      <w:r w:rsidR="00AA4432" w:rsidRPr="007C490A">
        <w:rPr>
          <w:lang w:val="fr-FR"/>
        </w:rPr>
        <w:t>propriété intellectuelle se heurtent à</w:t>
      </w:r>
      <w:r w:rsidRPr="007C490A">
        <w:rPr>
          <w:lang w:val="fr-FR"/>
        </w:rPr>
        <w:t xml:space="preserve"> des problèmes d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incompatibilité de format</w:t>
      </w:r>
      <w:r w:rsidR="00AA4432" w:rsidRPr="007C490A">
        <w:rPr>
          <w:lang w:val="fr-FR"/>
        </w:rPr>
        <w:t>s</w:t>
      </w:r>
      <w:r w:rsidRPr="007C490A">
        <w:rPr>
          <w:lang w:val="fr-FR"/>
        </w:rPr>
        <w:t xml:space="preserve"> et de qualité lorsqu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ils échangent des données ou les convertissent aux fins de processus internes.</w:t>
      </w:r>
    </w:p>
    <w:p w:rsidR="00DC6ECE" w:rsidRDefault="00DC6ECE">
      <w:pPr>
        <w:rPr>
          <w:lang w:val="fr-FR"/>
        </w:rPr>
      </w:pPr>
      <w:r>
        <w:rPr>
          <w:lang w:val="fr-FR"/>
        </w:rPr>
        <w:br w:type="page"/>
      </w:r>
    </w:p>
    <w:p w:rsidR="00D44F5B" w:rsidRPr="007C490A" w:rsidRDefault="004D1F64" w:rsidP="001623C6">
      <w:pPr>
        <w:pStyle w:val="ONUMFS"/>
        <w:rPr>
          <w:lang w:val="fr-FR"/>
        </w:rPr>
      </w:pPr>
      <w:r w:rsidRPr="007C490A">
        <w:rPr>
          <w:lang w:val="fr-FR"/>
        </w:rPr>
        <w:lastRenderedPageBreak/>
        <w:t>Il convient de rappeler que le</w:t>
      </w:r>
      <w:r w:rsidR="002368D7" w:rsidRPr="007C490A">
        <w:rPr>
          <w:lang w:val="fr-FR"/>
        </w:rPr>
        <w:t xml:space="preserve"> prédécesseur</w:t>
      </w:r>
      <w:r w:rsidR="000F2945" w:rsidRPr="007C490A">
        <w:rPr>
          <w:lang w:val="fr-FR"/>
        </w:rPr>
        <w:t xml:space="preserve"> du CWS</w:t>
      </w:r>
      <w:r w:rsidRPr="007C490A">
        <w:rPr>
          <w:lang w:val="fr-FR"/>
        </w:rPr>
        <w:t xml:space="preserve">, le “Groupe de travail sur les normes et la documentation” (SDWG), a examiné à plusieurs reprises la </w:t>
      </w:r>
      <w:r w:rsidR="002368D7" w:rsidRPr="007C490A">
        <w:rPr>
          <w:lang w:val="fr-FR"/>
        </w:rPr>
        <w:t xml:space="preserve">question de la </w:t>
      </w:r>
      <w:r w:rsidRPr="007C490A">
        <w:rPr>
          <w:lang w:val="fr-FR"/>
        </w:rPr>
        <w:t>création d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une tâche en vue de 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élaboration de recommandations pour les images, photographies et dessins des documents de brevet et des dessins et modèles industrie</w:t>
      </w:r>
      <w:r w:rsidR="002D07E9" w:rsidRPr="007C490A">
        <w:rPr>
          <w:lang w:val="fr-FR"/>
        </w:rPr>
        <w:t>ls. Le</w:t>
      </w:r>
      <w:r w:rsidR="000F2945" w:rsidRPr="007C490A">
        <w:rPr>
          <w:lang w:val="fr-FR"/>
        </w:rPr>
        <w:t> SDW</w:t>
      </w:r>
      <w:r w:rsidR="00177FF1" w:rsidRPr="007C490A">
        <w:rPr>
          <w:lang w:val="fr-FR"/>
        </w:rPr>
        <w:t>G est convenu q</w:t>
      </w:r>
      <w:r w:rsidR="00D368D4" w:rsidRPr="007C490A">
        <w:rPr>
          <w:lang w:val="fr-FR"/>
        </w:rPr>
        <w:t>ue la décision de créer cette tâ</w:t>
      </w:r>
      <w:r w:rsidR="00177FF1" w:rsidRPr="007C490A">
        <w:rPr>
          <w:lang w:val="fr-FR"/>
        </w:rPr>
        <w:t>che devrait être reportée jusqu</w:t>
      </w:r>
      <w:r w:rsidR="000F2945" w:rsidRPr="007C490A">
        <w:rPr>
          <w:lang w:val="fr-FR"/>
        </w:rPr>
        <w:t>’</w:t>
      </w:r>
      <w:r w:rsidR="00177FF1" w:rsidRPr="007C490A">
        <w:rPr>
          <w:lang w:val="fr-FR"/>
        </w:rPr>
        <w:t>à ce que l</w:t>
      </w:r>
      <w:r w:rsidR="000F2945" w:rsidRPr="007C490A">
        <w:rPr>
          <w:lang w:val="fr-FR"/>
        </w:rPr>
        <w:t>’</w:t>
      </w:r>
      <w:r w:rsidR="00177FF1" w:rsidRPr="007C490A">
        <w:rPr>
          <w:lang w:val="fr-FR"/>
        </w:rPr>
        <w:t>élaboration des éléments figuratifs des marques soit achevée</w:t>
      </w:r>
      <w:r w:rsidR="000E4A66" w:rsidRPr="007C490A">
        <w:rPr>
          <w:lang w:val="fr-FR"/>
        </w:rPr>
        <w:t xml:space="preserve"> </w:t>
      </w:r>
      <w:r w:rsidR="005366F5" w:rsidRPr="007C490A">
        <w:rPr>
          <w:lang w:val="fr-FR"/>
        </w:rPr>
        <w:t>(</w:t>
      </w:r>
      <w:r w:rsidR="00CD62C1">
        <w:rPr>
          <w:lang w:val="fr-FR"/>
        </w:rPr>
        <w:t>v</w:t>
      </w:r>
      <w:r w:rsidR="002368D7" w:rsidRPr="007C490A">
        <w:rPr>
          <w:lang w:val="fr-FR"/>
        </w:rPr>
        <w:t>oir les</w:t>
      </w:r>
      <w:r w:rsidR="005366F5" w:rsidRPr="007C490A">
        <w:rPr>
          <w:lang w:val="fr-FR"/>
        </w:rPr>
        <w:t xml:space="preserve"> </w:t>
      </w:r>
      <w:r w:rsidR="000F2945" w:rsidRPr="007C490A">
        <w:rPr>
          <w:lang w:val="fr-FR"/>
        </w:rPr>
        <w:t>paragraphes 6</w:t>
      </w:r>
      <w:r w:rsidR="005366F5" w:rsidRPr="007C490A">
        <w:rPr>
          <w:lang w:val="fr-FR"/>
        </w:rPr>
        <w:t xml:space="preserve">3 </w:t>
      </w:r>
      <w:r w:rsidR="002368D7" w:rsidRPr="007C490A">
        <w:rPr>
          <w:lang w:val="fr-FR"/>
        </w:rPr>
        <w:t>et</w:t>
      </w:r>
      <w:r w:rsidR="00CD62C1">
        <w:rPr>
          <w:lang w:val="fr-FR"/>
        </w:rPr>
        <w:t> </w:t>
      </w:r>
      <w:r w:rsidR="005366F5" w:rsidRPr="007C490A">
        <w:rPr>
          <w:lang w:val="fr-FR"/>
        </w:rPr>
        <w:t xml:space="preserve">64 </w:t>
      </w:r>
      <w:r w:rsidR="002368D7" w:rsidRPr="007C490A">
        <w:rPr>
          <w:lang w:val="fr-FR"/>
        </w:rPr>
        <w:t>du</w:t>
      </w:r>
      <w:r w:rsidR="005366F5" w:rsidRPr="007C490A">
        <w:rPr>
          <w:lang w:val="fr-FR"/>
        </w:rPr>
        <w:t xml:space="preserve"> document SCIT/SDWG/11/14; 63 </w:t>
      </w:r>
      <w:r w:rsidR="002368D7" w:rsidRPr="007C490A">
        <w:rPr>
          <w:lang w:val="fr-FR"/>
        </w:rPr>
        <w:t>à</w:t>
      </w:r>
      <w:r w:rsidR="007C490A" w:rsidRPr="007C490A">
        <w:rPr>
          <w:lang w:val="fr-FR"/>
        </w:rPr>
        <w:t> </w:t>
      </w:r>
      <w:r w:rsidR="005366F5" w:rsidRPr="007C490A">
        <w:rPr>
          <w:lang w:val="fr-FR"/>
        </w:rPr>
        <w:t xml:space="preserve">65 </w:t>
      </w:r>
      <w:r w:rsidR="002368D7" w:rsidRPr="007C490A">
        <w:rPr>
          <w:lang w:val="fr-FR"/>
        </w:rPr>
        <w:t>du document</w:t>
      </w:r>
      <w:r w:rsidR="005366F5" w:rsidRPr="007C490A">
        <w:rPr>
          <w:lang w:val="fr-FR"/>
        </w:rPr>
        <w:t xml:space="preserve"> SCIT/SDWG/10/12; 73 </w:t>
      </w:r>
      <w:r w:rsidR="002368D7" w:rsidRPr="007C490A">
        <w:rPr>
          <w:lang w:val="fr-FR"/>
        </w:rPr>
        <w:t>du document</w:t>
      </w:r>
      <w:r w:rsidR="005366F5" w:rsidRPr="007C490A">
        <w:rPr>
          <w:lang w:val="fr-FR"/>
        </w:rPr>
        <w:t xml:space="preserve"> SCIT/SDWG/8/14;</w:t>
      </w:r>
      <w:r w:rsidR="000E4A66" w:rsidRPr="007C490A">
        <w:rPr>
          <w:lang w:val="fr-FR"/>
        </w:rPr>
        <w:t xml:space="preserve"> </w:t>
      </w:r>
      <w:r w:rsidR="005366F5" w:rsidRPr="007C490A">
        <w:rPr>
          <w:lang w:val="fr-FR"/>
        </w:rPr>
        <w:t xml:space="preserve">38 </w:t>
      </w:r>
      <w:r w:rsidR="002368D7" w:rsidRPr="007C490A">
        <w:rPr>
          <w:lang w:val="fr-FR"/>
        </w:rPr>
        <w:t>du document</w:t>
      </w:r>
      <w:r w:rsidR="00D368D4" w:rsidRPr="007C490A">
        <w:rPr>
          <w:lang w:val="fr-FR"/>
        </w:rPr>
        <w:t xml:space="preserve"> SCIT/SDWG/4/14</w:t>
      </w:r>
      <w:r w:rsidR="005366F5" w:rsidRPr="007C490A">
        <w:rPr>
          <w:lang w:val="fr-FR"/>
        </w:rPr>
        <w:t>)</w:t>
      </w:r>
      <w:r w:rsidR="00D368D4" w:rsidRPr="007C490A">
        <w:rPr>
          <w:lang w:val="fr-FR"/>
        </w:rPr>
        <w:t>.</w:t>
      </w:r>
      <w:r w:rsidR="0045673A" w:rsidRPr="007C490A">
        <w:rPr>
          <w:lang w:val="fr-FR"/>
        </w:rPr>
        <w:t xml:space="preserve"> </w:t>
      </w:r>
      <w:r w:rsidR="007C490A" w:rsidRPr="007C490A">
        <w:rPr>
          <w:lang w:val="fr-FR"/>
        </w:rPr>
        <w:t>La n</w:t>
      </w:r>
      <w:r w:rsidR="00177FF1" w:rsidRPr="007C490A">
        <w:rPr>
          <w:lang w:val="fr-FR"/>
        </w:rPr>
        <w:t>orme ST.67 de l</w:t>
      </w:r>
      <w:r w:rsidR="000F2945" w:rsidRPr="007C490A">
        <w:rPr>
          <w:lang w:val="fr-FR"/>
        </w:rPr>
        <w:t>’</w:t>
      </w:r>
      <w:r w:rsidR="00177FF1" w:rsidRPr="007C490A">
        <w:rPr>
          <w:lang w:val="fr-FR"/>
        </w:rPr>
        <w:t>OMPI</w:t>
      </w:r>
      <w:r w:rsidR="000F2945" w:rsidRPr="007C490A">
        <w:rPr>
          <w:lang w:val="fr-FR"/>
        </w:rPr>
        <w:t> :</w:t>
      </w:r>
      <w:r w:rsidR="00177FF1" w:rsidRPr="007C490A">
        <w:rPr>
          <w:lang w:val="fr-FR"/>
        </w:rPr>
        <w:t xml:space="preserve"> Gestion électronique des éléments figuratifs des marques a été adopté</w:t>
      </w:r>
      <w:r w:rsidR="00D368D4" w:rsidRPr="007C490A">
        <w:rPr>
          <w:lang w:val="fr-FR"/>
        </w:rPr>
        <w:t>e</w:t>
      </w:r>
      <w:r w:rsidR="00177FF1" w:rsidRPr="007C490A">
        <w:rPr>
          <w:lang w:val="fr-FR"/>
        </w:rPr>
        <w:t xml:space="preserve"> </w:t>
      </w:r>
      <w:r w:rsidR="000F2945" w:rsidRPr="007C490A">
        <w:rPr>
          <w:lang w:val="fr-FR"/>
        </w:rPr>
        <w:t>en 2012</w:t>
      </w:r>
      <w:r w:rsidR="00177FF1" w:rsidRPr="007C490A">
        <w:rPr>
          <w:lang w:val="fr-FR"/>
        </w:rPr>
        <w:t xml:space="preserve"> par</w:t>
      </w:r>
      <w:r w:rsidR="000F2945" w:rsidRPr="007C490A">
        <w:rPr>
          <w:lang w:val="fr-FR"/>
        </w:rPr>
        <w:t xml:space="preserve"> le CWS</w:t>
      </w:r>
      <w:r w:rsidR="00177FF1" w:rsidRPr="007C490A">
        <w:rPr>
          <w:lang w:val="fr-FR"/>
        </w:rPr>
        <w:t>.</w:t>
      </w:r>
    </w:p>
    <w:p w:rsidR="00D44F5B" w:rsidRPr="007C490A" w:rsidRDefault="00177FF1" w:rsidP="00DC6ECE">
      <w:pPr>
        <w:pStyle w:val="ONUMFS"/>
        <w:spacing w:after="120"/>
        <w:rPr>
          <w:lang w:val="fr-FR"/>
        </w:rPr>
      </w:pPr>
      <w:r w:rsidRPr="007C490A">
        <w:rPr>
          <w:lang w:val="fr-FR"/>
        </w:rPr>
        <w:t xml:space="preserve">Conformément à la proposition </w:t>
      </w:r>
      <w:r w:rsidR="002368D7" w:rsidRPr="007C490A">
        <w:rPr>
          <w:lang w:val="fr-FR"/>
        </w:rPr>
        <w:t>soumise par</w:t>
      </w:r>
      <w:r w:rsidRPr="007C490A">
        <w:rPr>
          <w:lang w:val="fr-FR"/>
        </w:rPr>
        <w:t xml:space="preserve"> IP</w:t>
      </w:r>
      <w:r w:rsidR="0076571C" w:rsidRPr="007C490A">
        <w:rPr>
          <w:lang w:val="fr-FR"/>
        </w:rPr>
        <w:t> </w:t>
      </w:r>
      <w:proofErr w:type="spellStart"/>
      <w:r w:rsidRPr="007C490A">
        <w:rPr>
          <w:lang w:val="fr-FR"/>
        </w:rPr>
        <w:t>Australia</w:t>
      </w:r>
      <w:proofErr w:type="spellEnd"/>
      <w:r w:rsidRPr="007C490A">
        <w:rPr>
          <w:lang w:val="fr-FR"/>
        </w:rPr>
        <w:t>, et c</w:t>
      </w:r>
      <w:bookmarkStart w:id="0" w:name="_GoBack"/>
      <w:bookmarkEnd w:id="0"/>
      <w:r w:rsidRPr="007C490A">
        <w:rPr>
          <w:lang w:val="fr-FR"/>
        </w:rPr>
        <w:t xml:space="preserve">omme suite aux discussions antérieures et </w:t>
      </w:r>
      <w:r w:rsidR="002368D7" w:rsidRPr="007C490A">
        <w:rPr>
          <w:lang w:val="fr-FR"/>
        </w:rPr>
        <w:t>aux décisions</w:t>
      </w:r>
      <w:r w:rsidR="000F2945" w:rsidRPr="007C490A">
        <w:rPr>
          <w:lang w:val="fr-FR"/>
        </w:rPr>
        <w:t xml:space="preserve"> du SDW</w:t>
      </w:r>
      <w:r w:rsidRPr="007C490A">
        <w:rPr>
          <w:lang w:val="fr-FR"/>
        </w:rPr>
        <w:t>G et</w:t>
      </w:r>
      <w:r w:rsidR="000F2945" w:rsidRPr="007C490A">
        <w:rPr>
          <w:lang w:val="fr-FR"/>
        </w:rPr>
        <w:t xml:space="preserve"> du WCS</w:t>
      </w:r>
      <w:r w:rsidRPr="007C490A">
        <w:rPr>
          <w:lang w:val="fr-FR"/>
        </w:rPr>
        <w:t>, le Secrétariat soumet les éléments ci</w:t>
      </w:r>
      <w:r w:rsidR="00360AB2">
        <w:rPr>
          <w:lang w:val="fr-FR"/>
        </w:rPr>
        <w:noBreakHyphen/>
      </w:r>
      <w:r w:rsidRPr="007C490A">
        <w:rPr>
          <w:lang w:val="fr-FR"/>
        </w:rPr>
        <w:t>après à 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examen et à 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approbation du CWS</w:t>
      </w:r>
      <w:r w:rsidR="000F2945" w:rsidRPr="007C490A">
        <w:rPr>
          <w:lang w:val="fr-FR"/>
        </w:rPr>
        <w:t> :</w:t>
      </w:r>
    </w:p>
    <w:p w:rsidR="00D44F5B" w:rsidRPr="007C490A" w:rsidRDefault="00177FF1" w:rsidP="00DC6ECE">
      <w:pPr>
        <w:pStyle w:val="ONUMFS"/>
        <w:numPr>
          <w:ilvl w:val="1"/>
          <w:numId w:val="6"/>
        </w:numPr>
        <w:tabs>
          <w:tab w:val="clear" w:pos="1134"/>
        </w:tabs>
        <w:spacing w:after="120"/>
        <w:rPr>
          <w:lang w:val="fr-FR"/>
        </w:rPr>
      </w:pPr>
      <w:r w:rsidRPr="007C490A">
        <w:rPr>
          <w:lang w:val="fr-FR"/>
        </w:rPr>
        <w:t>la création d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une nouvelle tâche dont la description serait libellée comme suit</w:t>
      </w:r>
      <w:r w:rsidR="000F2945" w:rsidRPr="007C490A">
        <w:rPr>
          <w:lang w:val="fr-FR"/>
        </w:rPr>
        <w:t> :</w:t>
      </w:r>
    </w:p>
    <w:p w:rsidR="00D44F5B" w:rsidRPr="007C490A" w:rsidRDefault="0076571C" w:rsidP="00DC6ECE">
      <w:pPr>
        <w:pStyle w:val="ONUMFS"/>
        <w:numPr>
          <w:ilvl w:val="0"/>
          <w:numId w:val="0"/>
        </w:numPr>
        <w:spacing w:after="120"/>
        <w:ind w:left="567"/>
        <w:rPr>
          <w:lang w:val="fr-FR"/>
        </w:rPr>
      </w:pPr>
      <w:r w:rsidRPr="007C490A">
        <w:rPr>
          <w:lang w:val="fr-FR"/>
        </w:rPr>
        <w:t>“</w:t>
      </w:r>
      <w:r w:rsidR="002368D7" w:rsidRPr="007C490A">
        <w:rPr>
          <w:lang w:val="fr-FR"/>
        </w:rPr>
        <w:t>Recueillir</w:t>
      </w:r>
      <w:r w:rsidR="00177FF1" w:rsidRPr="007C490A">
        <w:rPr>
          <w:lang w:val="fr-FR"/>
        </w:rPr>
        <w:t xml:space="preserve"> des informations sur les exigences des offices de </w:t>
      </w:r>
      <w:r w:rsidR="002368D7" w:rsidRPr="007C490A">
        <w:rPr>
          <w:lang w:val="fr-FR"/>
        </w:rPr>
        <w:t xml:space="preserve">propriété intellectuelle </w:t>
      </w:r>
      <w:r w:rsidR="00177FF1" w:rsidRPr="007C490A">
        <w:rPr>
          <w:lang w:val="fr-FR"/>
        </w:rPr>
        <w:t>et des clients;</w:t>
      </w:r>
      <w:r w:rsidRPr="007C490A">
        <w:rPr>
          <w:lang w:val="fr-FR"/>
        </w:rPr>
        <w:t xml:space="preserve"> </w:t>
      </w:r>
      <w:r w:rsidR="00177FF1" w:rsidRPr="007C490A">
        <w:rPr>
          <w:lang w:val="fr-FR"/>
        </w:rPr>
        <w:t xml:space="preserve">et élaborer des </w:t>
      </w:r>
      <w:r w:rsidR="002368D7" w:rsidRPr="007C490A">
        <w:rPr>
          <w:lang w:val="fr-FR"/>
        </w:rPr>
        <w:t>recommandations</w:t>
      </w:r>
      <w:r w:rsidR="00177FF1" w:rsidRPr="007C490A">
        <w:rPr>
          <w:lang w:val="fr-FR"/>
        </w:rPr>
        <w:t xml:space="preserve"> en matière de représentations visuelles sous forme électronique pour les dessins et modèles</w:t>
      </w:r>
      <w:r w:rsidRPr="007C490A">
        <w:rPr>
          <w:lang w:val="fr-FR"/>
        </w:rPr>
        <w:t xml:space="preserve">”; </w:t>
      </w:r>
      <w:r w:rsidR="007C490A" w:rsidRPr="007C490A">
        <w:rPr>
          <w:lang w:val="fr-FR"/>
        </w:rPr>
        <w:t>et</w:t>
      </w:r>
    </w:p>
    <w:p w:rsidR="00D44F5B" w:rsidRPr="007C490A" w:rsidRDefault="00177FF1" w:rsidP="00DC6ECE">
      <w:pPr>
        <w:pStyle w:val="ONUMFS"/>
        <w:numPr>
          <w:ilvl w:val="1"/>
          <w:numId w:val="6"/>
        </w:numPr>
        <w:tabs>
          <w:tab w:val="clear" w:pos="1134"/>
        </w:tabs>
        <w:rPr>
          <w:lang w:val="fr-FR"/>
        </w:rPr>
      </w:pPr>
      <w:r w:rsidRPr="007C490A">
        <w:rPr>
          <w:lang w:val="fr-FR"/>
        </w:rPr>
        <w:t>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établissement d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une nouvelle équipe d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experts chargée de mener à bien cette nouvelle tâche et la désignation de son responsable.</w:t>
      </w:r>
    </w:p>
    <w:p w:rsidR="000F2945" w:rsidRPr="007C490A" w:rsidRDefault="00177FF1" w:rsidP="001623C6">
      <w:pPr>
        <w:pStyle w:val="ONUMFS"/>
        <w:ind w:left="5533"/>
        <w:rPr>
          <w:i/>
          <w:lang w:val="fr-FR"/>
        </w:rPr>
      </w:pPr>
      <w:r w:rsidRPr="007C490A">
        <w:rPr>
          <w:i/>
          <w:lang w:val="fr-FR"/>
        </w:rPr>
        <w:t xml:space="preserve">Le CWS est </w:t>
      </w:r>
      <w:r w:rsidR="004046AC" w:rsidRPr="007C490A">
        <w:rPr>
          <w:i/>
          <w:lang w:val="fr-FR"/>
        </w:rPr>
        <w:t>invité</w:t>
      </w:r>
      <w:r w:rsidR="00464415">
        <w:rPr>
          <w:i/>
          <w:lang w:val="fr-FR"/>
        </w:rPr>
        <w:t> :</w:t>
      </w:r>
    </w:p>
    <w:p w:rsidR="00D44F5B" w:rsidRPr="007C490A" w:rsidRDefault="00177FF1" w:rsidP="00DC6ECE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7C490A">
        <w:rPr>
          <w:i/>
          <w:lang w:val="fr-FR"/>
        </w:rPr>
        <w:t>à examiner la proposition soumise par IP</w:t>
      </w:r>
      <w:r w:rsidR="0076571C" w:rsidRPr="007C490A">
        <w:rPr>
          <w:i/>
          <w:lang w:val="fr-FR"/>
        </w:rPr>
        <w:t> </w:t>
      </w:r>
      <w:proofErr w:type="spellStart"/>
      <w:r w:rsidRPr="007C490A">
        <w:rPr>
          <w:i/>
          <w:lang w:val="fr-FR"/>
        </w:rPr>
        <w:t>Australia</w:t>
      </w:r>
      <w:proofErr w:type="spellEnd"/>
      <w:r w:rsidRPr="007C490A">
        <w:rPr>
          <w:i/>
          <w:lang w:val="fr-FR"/>
        </w:rPr>
        <w:t xml:space="preserve"> mentionnée au </w:t>
      </w:r>
      <w:r w:rsidR="000F2945" w:rsidRPr="007C490A">
        <w:rPr>
          <w:i/>
          <w:lang w:val="fr-FR"/>
        </w:rPr>
        <w:t>paragraphe 1</w:t>
      </w:r>
      <w:r w:rsidR="003251B0">
        <w:rPr>
          <w:i/>
          <w:lang w:val="fr-FR"/>
        </w:rPr>
        <w:t>,</w:t>
      </w:r>
      <w:r w:rsidRPr="007C490A">
        <w:rPr>
          <w:i/>
          <w:lang w:val="fr-FR"/>
        </w:rPr>
        <w:t xml:space="preserve"> qui figure à l</w:t>
      </w:r>
      <w:r w:rsidR="000F2945" w:rsidRPr="007C490A">
        <w:rPr>
          <w:i/>
          <w:lang w:val="fr-FR"/>
        </w:rPr>
        <w:t>’</w:t>
      </w:r>
      <w:r w:rsidR="00CD62C1">
        <w:rPr>
          <w:i/>
          <w:lang w:val="fr-FR"/>
        </w:rPr>
        <w:t>annexe du présent document,</w:t>
      </w:r>
    </w:p>
    <w:p w:rsidR="000F2945" w:rsidRPr="007C490A" w:rsidRDefault="003000D9" w:rsidP="00DC6ECE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7C490A">
        <w:rPr>
          <w:i/>
          <w:lang w:val="fr-FR"/>
        </w:rPr>
        <w:t xml:space="preserve">à examiner </w:t>
      </w:r>
      <w:r w:rsidR="00D368D4" w:rsidRPr="007C490A">
        <w:rPr>
          <w:i/>
          <w:lang w:val="fr-FR"/>
        </w:rPr>
        <w:t>la possibilité de créer</w:t>
      </w:r>
      <w:r w:rsidRPr="007C490A">
        <w:rPr>
          <w:i/>
          <w:lang w:val="fr-FR"/>
        </w:rPr>
        <w:t xml:space="preserve"> la tâ</w:t>
      </w:r>
      <w:r w:rsidR="002368D7" w:rsidRPr="007C490A">
        <w:rPr>
          <w:i/>
          <w:lang w:val="fr-FR"/>
        </w:rPr>
        <w:t>che</w:t>
      </w:r>
      <w:r w:rsidR="00D368D4" w:rsidRPr="007C490A">
        <w:rPr>
          <w:i/>
          <w:lang w:val="fr-FR"/>
        </w:rPr>
        <w:t xml:space="preserve"> mentionnée</w:t>
      </w:r>
      <w:r w:rsidR="002368D7" w:rsidRPr="007C490A">
        <w:rPr>
          <w:i/>
          <w:lang w:val="fr-FR"/>
        </w:rPr>
        <w:t xml:space="preserve"> au </w:t>
      </w:r>
      <w:r w:rsidR="000F2945" w:rsidRPr="007C490A">
        <w:rPr>
          <w:i/>
          <w:lang w:val="fr-FR"/>
        </w:rPr>
        <w:t>paragraphe 4</w:t>
      </w:r>
      <w:r w:rsidR="00F50359">
        <w:rPr>
          <w:i/>
          <w:lang w:val="fr-FR"/>
        </w:rPr>
        <w:t>(</w:t>
      </w:r>
      <w:r w:rsidRPr="007C490A">
        <w:rPr>
          <w:i/>
          <w:lang w:val="fr-FR"/>
        </w:rPr>
        <w:t>a)</w:t>
      </w:r>
      <w:r w:rsidR="00D368D4" w:rsidRPr="007C490A">
        <w:rPr>
          <w:i/>
          <w:lang w:val="fr-FR"/>
        </w:rPr>
        <w:t xml:space="preserve"> et à se prononcer à cet égard</w:t>
      </w:r>
      <w:r w:rsidR="0076571C" w:rsidRPr="007C490A">
        <w:rPr>
          <w:i/>
          <w:lang w:val="fr-FR"/>
        </w:rPr>
        <w:t xml:space="preserve"> </w:t>
      </w:r>
      <w:r w:rsidRPr="007C490A">
        <w:rPr>
          <w:i/>
          <w:lang w:val="fr-FR"/>
        </w:rPr>
        <w:t>et</w:t>
      </w:r>
    </w:p>
    <w:p w:rsidR="00D44F5B" w:rsidRPr="007C490A" w:rsidRDefault="003000D9" w:rsidP="00DC6ECE">
      <w:pPr>
        <w:pStyle w:val="ONUMFS"/>
        <w:numPr>
          <w:ilvl w:val="1"/>
          <w:numId w:val="6"/>
        </w:numPr>
        <w:spacing w:after="0"/>
        <w:ind w:left="5533" w:firstLine="704"/>
        <w:rPr>
          <w:i/>
          <w:lang w:val="fr-FR"/>
        </w:rPr>
      </w:pPr>
      <w:r w:rsidRPr="007C490A">
        <w:rPr>
          <w:i/>
          <w:lang w:val="fr-FR"/>
        </w:rPr>
        <w:t xml:space="preserve">à examiner </w:t>
      </w:r>
      <w:r w:rsidR="00D368D4" w:rsidRPr="007C490A">
        <w:rPr>
          <w:i/>
          <w:lang w:val="fr-FR"/>
        </w:rPr>
        <w:t xml:space="preserve">la possibilité de </w:t>
      </w:r>
      <w:r w:rsidR="008537F7" w:rsidRPr="007C490A">
        <w:rPr>
          <w:i/>
          <w:lang w:val="fr-FR"/>
        </w:rPr>
        <w:t>créer la</w:t>
      </w:r>
      <w:r w:rsidR="002E5EC1" w:rsidRPr="007C490A">
        <w:rPr>
          <w:i/>
          <w:lang w:val="fr-FR"/>
        </w:rPr>
        <w:t xml:space="preserve"> nouvelle équipe d</w:t>
      </w:r>
      <w:r w:rsidR="000F2945" w:rsidRPr="007C490A">
        <w:rPr>
          <w:i/>
          <w:lang w:val="fr-FR"/>
        </w:rPr>
        <w:t>’</w:t>
      </w:r>
      <w:r w:rsidR="002E5EC1" w:rsidRPr="007C490A">
        <w:rPr>
          <w:i/>
          <w:lang w:val="fr-FR"/>
        </w:rPr>
        <w:t>experts</w:t>
      </w:r>
      <w:r w:rsidRPr="007C490A">
        <w:rPr>
          <w:i/>
          <w:lang w:val="fr-FR"/>
        </w:rPr>
        <w:t xml:space="preserve"> et </w:t>
      </w:r>
      <w:r w:rsidR="00D368D4" w:rsidRPr="007C490A">
        <w:rPr>
          <w:i/>
          <w:lang w:val="fr-FR"/>
        </w:rPr>
        <w:t>de désigner</w:t>
      </w:r>
      <w:r w:rsidRPr="007C490A">
        <w:rPr>
          <w:i/>
          <w:lang w:val="fr-FR"/>
        </w:rPr>
        <w:t xml:space="preserve"> son responsable, ainsi qu</w:t>
      </w:r>
      <w:r w:rsidR="000F2945" w:rsidRPr="007C490A">
        <w:rPr>
          <w:i/>
          <w:lang w:val="fr-FR"/>
        </w:rPr>
        <w:t>’</w:t>
      </w:r>
      <w:r w:rsidRPr="007C490A">
        <w:rPr>
          <w:i/>
          <w:lang w:val="fr-FR"/>
        </w:rPr>
        <w:t xml:space="preserve">il est indiqué au </w:t>
      </w:r>
      <w:r w:rsidR="000F2945" w:rsidRPr="007C490A">
        <w:rPr>
          <w:i/>
          <w:lang w:val="fr-FR"/>
        </w:rPr>
        <w:t>paragraphe 4</w:t>
      </w:r>
      <w:r w:rsidR="00F50359">
        <w:rPr>
          <w:i/>
          <w:lang w:val="fr-FR"/>
        </w:rPr>
        <w:t>(</w:t>
      </w:r>
      <w:r w:rsidRPr="007C490A">
        <w:rPr>
          <w:i/>
          <w:lang w:val="fr-FR"/>
        </w:rPr>
        <w:t>b)</w:t>
      </w:r>
      <w:r w:rsidR="003251B0">
        <w:rPr>
          <w:i/>
          <w:lang w:val="fr-FR"/>
        </w:rPr>
        <w:t>,</w:t>
      </w:r>
      <w:r w:rsidR="00D368D4" w:rsidRPr="007C490A">
        <w:rPr>
          <w:i/>
          <w:lang w:val="fr-FR"/>
        </w:rPr>
        <w:t xml:space="preserve"> et à se prononcer à cet égard</w:t>
      </w:r>
      <w:r w:rsidRPr="007C490A">
        <w:rPr>
          <w:i/>
          <w:lang w:val="fr-FR"/>
        </w:rPr>
        <w:t>.</w:t>
      </w:r>
    </w:p>
    <w:p w:rsidR="00D44F5B" w:rsidRPr="007C490A" w:rsidRDefault="00D44F5B" w:rsidP="001623C6">
      <w:pPr>
        <w:pStyle w:val="Endofdocument-Annex"/>
        <w:rPr>
          <w:lang w:val="fr-FR"/>
        </w:rPr>
      </w:pPr>
    </w:p>
    <w:p w:rsidR="00D44F5B" w:rsidRPr="007C490A" w:rsidRDefault="00D44F5B" w:rsidP="001623C6">
      <w:pPr>
        <w:pStyle w:val="Endofdocument-Annex"/>
        <w:rPr>
          <w:lang w:val="fr-FR"/>
        </w:rPr>
      </w:pPr>
    </w:p>
    <w:p w:rsidR="004C079B" w:rsidRPr="007C490A" w:rsidRDefault="003000D9" w:rsidP="001623C6">
      <w:pPr>
        <w:pStyle w:val="Endofdocument-Annex"/>
        <w:rPr>
          <w:lang w:val="fr-FR"/>
        </w:rPr>
      </w:pPr>
      <w:r w:rsidRPr="007C490A">
        <w:rPr>
          <w:lang w:val="fr-FR"/>
        </w:rPr>
        <w:t>[L</w:t>
      </w:r>
      <w:r w:rsidR="000F2945" w:rsidRPr="007C490A">
        <w:rPr>
          <w:lang w:val="fr-FR"/>
        </w:rPr>
        <w:t>’</w:t>
      </w:r>
      <w:r w:rsidRPr="007C490A">
        <w:rPr>
          <w:lang w:val="fr-FR"/>
        </w:rPr>
        <w:t>annexe suit]</w:t>
      </w:r>
    </w:p>
    <w:sectPr w:rsidR="004C079B" w:rsidRPr="007C490A" w:rsidSect="000F294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AB" w:rsidRDefault="00B124AB">
      <w:r>
        <w:separator/>
      </w:r>
    </w:p>
  </w:endnote>
  <w:endnote w:type="continuationSeparator" w:id="0">
    <w:p w:rsidR="00B124AB" w:rsidRDefault="00B124AB" w:rsidP="003B38C1">
      <w:r>
        <w:separator/>
      </w:r>
    </w:p>
    <w:p w:rsidR="00B124AB" w:rsidRPr="003B38C1" w:rsidRDefault="00B124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124AB" w:rsidRPr="003B38C1" w:rsidRDefault="00B124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AB" w:rsidRDefault="00B124AB">
      <w:r>
        <w:separator/>
      </w:r>
    </w:p>
  </w:footnote>
  <w:footnote w:type="continuationSeparator" w:id="0">
    <w:p w:rsidR="00B124AB" w:rsidRDefault="00B124AB" w:rsidP="008B60B2">
      <w:r>
        <w:separator/>
      </w:r>
    </w:p>
    <w:p w:rsidR="00B124AB" w:rsidRPr="00ED77FB" w:rsidRDefault="00B124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124AB" w:rsidRPr="00ED77FB" w:rsidRDefault="00B124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852B7">
      <w:t>17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CD62C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6441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F50359" w:rsidRDefault="00F5035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87485FD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Patents &amp; Innovation\CWS|TextBase TMs\WorkspaceFTS\Patents &amp; Innovation\PCT|TextBase TMs\WorkspaceFTS\xLegacy\Patents|TextBase TMs\WorkspaceFTS\Patents &amp; Innovation\Patents|TextBase TMs\WorkspaceFTS\Patents &amp; Innovation\SCP|TextBase TMs\WorkspaceFTS\Treaties &amp; Laws\WIPO Treaties|TextBase TMs\WorkspaceFTS\Ad-hoc\Glossaires|TextBase TMs\WorkspaceFTS\Patents &amp; Innovation\IPC|TextBase TMs\WorkspaceFTS\Patents &amp; Innovation\Budapest|TextBase TMs\WorkspaceFTS\Brands, Designs &amp; DN\Madrid|TextBase TMs\WorkspaceFTS\Outreach\Outreach|TextBase TMs\WorkspaceFTS\Outreach\Publication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Ad-hoc\Assemblies|TextBase TMs\WorkspaceFTS\Development\Development|TextBase TMs\WorkspaceFTS\Outreach\Academy|TextBase TMs\WorkspaceFTS\Outreach\ACE|TextBase TMs\WorkspaceFTS\GRTKF\GRTKF|TextBase TMs\WorkspaceFTS\Outreach\Communications|TextBase TMs\WorkspaceFTS\Treaties &amp; Laws\WIPO Lex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Trademarks|TextBase TMs\WorkspaceFTS\xLegacy\Treaties|TextBase TMs\WorkspaceFTS\xLegacy\UPOV"/>
    <w:docVar w:name="TextBaseURL" w:val="empty"/>
    <w:docVar w:name="UILng" w:val="en"/>
  </w:docVars>
  <w:rsids>
    <w:rsidRoot w:val="004C079B"/>
    <w:rsid w:val="00010C1C"/>
    <w:rsid w:val="00043CAA"/>
    <w:rsid w:val="00075432"/>
    <w:rsid w:val="0009295C"/>
    <w:rsid w:val="000968ED"/>
    <w:rsid w:val="000A6EFF"/>
    <w:rsid w:val="000E4A66"/>
    <w:rsid w:val="000F2945"/>
    <w:rsid w:val="000F5E56"/>
    <w:rsid w:val="00103B9F"/>
    <w:rsid w:val="00112D22"/>
    <w:rsid w:val="001146B4"/>
    <w:rsid w:val="001362EE"/>
    <w:rsid w:val="00141ECD"/>
    <w:rsid w:val="001623C6"/>
    <w:rsid w:val="00166058"/>
    <w:rsid w:val="00177FF1"/>
    <w:rsid w:val="001832A6"/>
    <w:rsid w:val="001A0084"/>
    <w:rsid w:val="001F0A03"/>
    <w:rsid w:val="00226097"/>
    <w:rsid w:val="002368D7"/>
    <w:rsid w:val="002634C4"/>
    <w:rsid w:val="002928D3"/>
    <w:rsid w:val="002C6794"/>
    <w:rsid w:val="002D07E9"/>
    <w:rsid w:val="002E5EC1"/>
    <w:rsid w:val="002F1FE6"/>
    <w:rsid w:val="002F4E68"/>
    <w:rsid w:val="003000D9"/>
    <w:rsid w:val="00312F7F"/>
    <w:rsid w:val="003251B0"/>
    <w:rsid w:val="00341817"/>
    <w:rsid w:val="00342A15"/>
    <w:rsid w:val="00360AB2"/>
    <w:rsid w:val="00361450"/>
    <w:rsid w:val="003673CF"/>
    <w:rsid w:val="003837C8"/>
    <w:rsid w:val="003845C1"/>
    <w:rsid w:val="003A6F89"/>
    <w:rsid w:val="003B0876"/>
    <w:rsid w:val="003B29CE"/>
    <w:rsid w:val="003B38C1"/>
    <w:rsid w:val="003B5AA3"/>
    <w:rsid w:val="003E02D3"/>
    <w:rsid w:val="004046AC"/>
    <w:rsid w:val="00423E3E"/>
    <w:rsid w:val="00427AF4"/>
    <w:rsid w:val="0045673A"/>
    <w:rsid w:val="00464415"/>
    <w:rsid w:val="004647DA"/>
    <w:rsid w:val="00470C5B"/>
    <w:rsid w:val="00474062"/>
    <w:rsid w:val="00477D6B"/>
    <w:rsid w:val="004906BA"/>
    <w:rsid w:val="004A266D"/>
    <w:rsid w:val="004A5299"/>
    <w:rsid w:val="004C079B"/>
    <w:rsid w:val="004D15B1"/>
    <w:rsid w:val="004D1F64"/>
    <w:rsid w:val="004E69D7"/>
    <w:rsid w:val="004F16B6"/>
    <w:rsid w:val="004F54CC"/>
    <w:rsid w:val="005019FF"/>
    <w:rsid w:val="0053057A"/>
    <w:rsid w:val="005366F5"/>
    <w:rsid w:val="00560A29"/>
    <w:rsid w:val="00562578"/>
    <w:rsid w:val="005C6649"/>
    <w:rsid w:val="005C7D9D"/>
    <w:rsid w:val="00605827"/>
    <w:rsid w:val="00622A81"/>
    <w:rsid w:val="00646050"/>
    <w:rsid w:val="00662341"/>
    <w:rsid w:val="006713CA"/>
    <w:rsid w:val="00676C5C"/>
    <w:rsid w:val="006D55F9"/>
    <w:rsid w:val="00706226"/>
    <w:rsid w:val="00735879"/>
    <w:rsid w:val="0076571C"/>
    <w:rsid w:val="007819D2"/>
    <w:rsid w:val="007C2240"/>
    <w:rsid w:val="007C490A"/>
    <w:rsid w:val="007D0C7D"/>
    <w:rsid w:val="007D1613"/>
    <w:rsid w:val="007F242A"/>
    <w:rsid w:val="00810D6C"/>
    <w:rsid w:val="00823E7A"/>
    <w:rsid w:val="008537F7"/>
    <w:rsid w:val="008B2CC1"/>
    <w:rsid w:val="008B60B2"/>
    <w:rsid w:val="0090731E"/>
    <w:rsid w:val="00913781"/>
    <w:rsid w:val="00916EE2"/>
    <w:rsid w:val="00925CAB"/>
    <w:rsid w:val="00945F19"/>
    <w:rsid w:val="00946B65"/>
    <w:rsid w:val="009551E4"/>
    <w:rsid w:val="00962E4F"/>
    <w:rsid w:val="00966A22"/>
    <w:rsid w:val="0096722F"/>
    <w:rsid w:val="00980843"/>
    <w:rsid w:val="009E2791"/>
    <w:rsid w:val="009E3F6F"/>
    <w:rsid w:val="009F499F"/>
    <w:rsid w:val="00A03DF8"/>
    <w:rsid w:val="00A33B66"/>
    <w:rsid w:val="00A42DAF"/>
    <w:rsid w:val="00A45BD8"/>
    <w:rsid w:val="00A869B7"/>
    <w:rsid w:val="00A9671E"/>
    <w:rsid w:val="00AA4432"/>
    <w:rsid w:val="00AC205C"/>
    <w:rsid w:val="00AC3F4A"/>
    <w:rsid w:val="00AE274A"/>
    <w:rsid w:val="00AF0A6B"/>
    <w:rsid w:val="00B05A69"/>
    <w:rsid w:val="00B124AB"/>
    <w:rsid w:val="00B33D93"/>
    <w:rsid w:val="00B510E8"/>
    <w:rsid w:val="00B62A97"/>
    <w:rsid w:val="00B72C46"/>
    <w:rsid w:val="00B77FAE"/>
    <w:rsid w:val="00B9734B"/>
    <w:rsid w:val="00C11BFE"/>
    <w:rsid w:val="00C2498D"/>
    <w:rsid w:val="00CD62C1"/>
    <w:rsid w:val="00D368D4"/>
    <w:rsid w:val="00D44F5B"/>
    <w:rsid w:val="00D45252"/>
    <w:rsid w:val="00D71B4D"/>
    <w:rsid w:val="00D93D55"/>
    <w:rsid w:val="00DA5413"/>
    <w:rsid w:val="00DC3A11"/>
    <w:rsid w:val="00DC4DF7"/>
    <w:rsid w:val="00DC6ECE"/>
    <w:rsid w:val="00DD1201"/>
    <w:rsid w:val="00DF0955"/>
    <w:rsid w:val="00E335FE"/>
    <w:rsid w:val="00E80E13"/>
    <w:rsid w:val="00E84598"/>
    <w:rsid w:val="00EC4E49"/>
    <w:rsid w:val="00ED77FB"/>
    <w:rsid w:val="00EE45FA"/>
    <w:rsid w:val="00EF1DB5"/>
    <w:rsid w:val="00F50359"/>
    <w:rsid w:val="00F66152"/>
    <w:rsid w:val="00F774E1"/>
    <w:rsid w:val="00F852B7"/>
    <w:rsid w:val="00FE7245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A636-2802-481A-B3B2-C5561853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CWS/5/17 (in English)</vt:lpstr>
    </vt:vector>
  </TitlesOfParts>
  <Company>WIPO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CWS/5/17 (in French)</dc:title>
  <dc:subject>Creation of a Task to Establish Requirements for Design Electronic Visual Representations</dc:subject>
  <dc:creator>WIPO</dc:creator>
  <cp:keywords>CWS</cp:keywords>
  <cp:lastModifiedBy>ZAGO Bétina</cp:lastModifiedBy>
  <cp:revision>6</cp:revision>
  <cp:lastPrinted>2017-04-18T08:31:00Z</cp:lastPrinted>
  <dcterms:created xsi:type="dcterms:W3CDTF">2017-05-02T07:04:00Z</dcterms:created>
  <dcterms:modified xsi:type="dcterms:W3CDTF">2017-05-02T07:09:00Z</dcterms:modified>
</cp:coreProperties>
</file>