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4.xml" ContentType="application/vnd.openxmlformats-officedocument.drawingml.chart+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5.xml" ContentType="application/vnd.openxmlformats-officedocument.drawingml.chart+xml"/>
  <Override PartName="/word/footer6.xml" ContentType="application/vnd.openxmlformats-officedocument.wordprocessingml.footer+xml"/>
  <Override PartName="/word/footer7.xml" ContentType="application/vnd.openxmlformats-officedocument.wordprocessingml.footer+xml"/>
  <Override PartName="/word/charts/chart6.xml" ContentType="application/vnd.openxmlformats-officedocument.drawingml.chart+xml"/>
  <Override PartName="/word/footer8.xml" ContentType="application/vnd.openxmlformats-officedocument.wordprocessingml.footer+xml"/>
  <Override PartName="/word/footer9.xml" ContentType="application/vnd.openxmlformats-officedocument.wordprocessingml.footer+xml"/>
  <Override PartName="/word/charts/chart7.xml" ContentType="application/vnd.openxmlformats-officedocument.drawingml.chart+xml"/>
  <Override PartName="/word/footer10.xml" ContentType="application/vnd.openxmlformats-officedocument.wordprocessingml.footer+xml"/>
  <Override PartName="/word/footer11.xml" ContentType="application/vnd.openxmlformats-officedocument.wordprocessingml.footer+xml"/>
  <Override PartName="/word/charts/chart8.xml" ContentType="application/vnd.openxmlformats-officedocument.drawingml.chart+xml"/>
  <Override PartName="/word/footer12.xml" ContentType="application/vnd.openxmlformats-officedocument.wordprocessingml.footer+xml"/>
  <Override PartName="/word/footer13.xml" ContentType="application/vnd.openxmlformats-officedocument.wordprocessingml.footer+xml"/>
  <Override PartName="/word/charts/chart9.xml" ContentType="application/vnd.openxmlformats-officedocument.drawingml.chart+xml"/>
  <Override PartName="/word/charts/chart10.xml" ContentType="application/vnd.openxmlformats-officedocument.drawingml.chart+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6B7D" w14:textId="0E29847E" w:rsidR="00294BEC" w:rsidRPr="00356B42" w:rsidRDefault="00294BEC" w:rsidP="00DC2AF5">
      <w:pPr>
        <w:pStyle w:val="headingheader"/>
        <w:spacing w:after="360"/>
        <w:rPr>
          <w:rFonts w:ascii="Arial" w:hAnsi="Arial" w:cs="Arial"/>
          <w:b w:val="0"/>
          <w:bCs w:val="0"/>
          <w:sz w:val="22"/>
          <w:szCs w:val="22"/>
        </w:rPr>
      </w:pPr>
      <w:bookmarkStart w:id="0" w:name="_Toc1"/>
      <w:r w:rsidRPr="00356B42">
        <w:rPr>
          <w:rFonts w:ascii="Arial" w:hAnsi="Arial"/>
          <w:b w:val="0"/>
          <w:sz w:val="22"/>
        </w:rPr>
        <w:t>RÉSUMÉ DES RÉPONSES À L</w:t>
      </w:r>
      <w:r w:rsidR="00A35FC8" w:rsidRPr="00356B42">
        <w:rPr>
          <w:rFonts w:ascii="Arial" w:hAnsi="Arial"/>
          <w:b w:val="0"/>
          <w:sz w:val="22"/>
        </w:rPr>
        <w:t>’</w:t>
      </w:r>
      <w:r w:rsidRPr="00356B42">
        <w:rPr>
          <w:rFonts w:ascii="Arial" w:hAnsi="Arial"/>
          <w:b w:val="0"/>
          <w:sz w:val="22"/>
        </w:rPr>
        <w:t>ENQUÊTE PORTANT SUR LE PLAN DE MISE EN ŒUVRE DE LA NORME ST.92 DE L</w:t>
      </w:r>
      <w:r w:rsidR="00A35FC8" w:rsidRPr="00356B42">
        <w:rPr>
          <w:rFonts w:ascii="Arial" w:hAnsi="Arial"/>
          <w:b w:val="0"/>
          <w:sz w:val="22"/>
        </w:rPr>
        <w:t>’</w:t>
      </w:r>
      <w:r w:rsidRPr="00356B42">
        <w:rPr>
          <w:rFonts w:ascii="Arial" w:hAnsi="Arial"/>
          <w:b w:val="0"/>
          <w:sz w:val="22"/>
        </w:rPr>
        <w:t>OMPI</w:t>
      </w:r>
    </w:p>
    <w:p w14:paraId="7FE9D26E" w14:textId="226B57D1" w:rsidR="00294BEC" w:rsidRPr="00356B42" w:rsidRDefault="00294BEC" w:rsidP="00DC2AF5">
      <w:pPr>
        <w:pStyle w:val="headingheader"/>
        <w:spacing w:after="960"/>
        <w:rPr>
          <w:rFonts w:ascii="Arial" w:hAnsi="Arial" w:cs="Arial"/>
          <w:b w:val="0"/>
          <w:bCs w:val="0"/>
          <w:i/>
          <w:iCs/>
          <w:sz w:val="22"/>
          <w:szCs w:val="22"/>
        </w:rPr>
      </w:pPr>
      <w:r w:rsidRPr="00356B42">
        <w:rPr>
          <w:rFonts w:ascii="Arial" w:hAnsi="Arial"/>
          <w:b w:val="0"/>
          <w:i/>
          <w:sz w:val="22"/>
        </w:rPr>
        <w:t>Document établi par le Secrétariat</w:t>
      </w:r>
    </w:p>
    <w:p w14:paraId="6B6BD1B6" w14:textId="3CDED9F5" w:rsidR="00A609FD" w:rsidRPr="00356B42" w:rsidRDefault="009B5116" w:rsidP="00DC2AF5">
      <w:pPr>
        <w:pStyle w:val="headingsubHeader"/>
        <w:numPr>
          <w:ilvl w:val="0"/>
          <w:numId w:val="10"/>
        </w:numPr>
        <w:ind w:left="567" w:hanging="567"/>
        <w:rPr>
          <w:rFonts w:ascii="Arial" w:hAnsi="Arial" w:cs="Arial"/>
          <w:sz w:val="22"/>
          <w:szCs w:val="22"/>
        </w:rPr>
      </w:pPr>
      <w:bookmarkStart w:id="1" w:name="_Toc3"/>
      <w:bookmarkEnd w:id="0"/>
      <w:r w:rsidRPr="00356B42">
        <w:rPr>
          <w:rFonts w:ascii="Arial" w:hAnsi="Arial"/>
          <w:sz w:val="22"/>
        </w:rPr>
        <w:t>Veuillez saisir le code à deux</w:t>
      </w:r>
      <w:r w:rsidR="00E9232D" w:rsidRPr="00356B42">
        <w:rPr>
          <w:rFonts w:ascii="Arial" w:hAnsi="Arial"/>
          <w:sz w:val="22"/>
        </w:rPr>
        <w:t> </w:t>
      </w:r>
      <w:r w:rsidRPr="00356B42">
        <w:rPr>
          <w:rFonts w:ascii="Arial" w:hAnsi="Arial"/>
          <w:sz w:val="22"/>
        </w:rPr>
        <w:t>lettres de l</w:t>
      </w:r>
      <w:r w:rsidR="00A35FC8" w:rsidRPr="00356B42">
        <w:rPr>
          <w:rFonts w:ascii="Arial" w:hAnsi="Arial"/>
          <w:sz w:val="22"/>
        </w:rPr>
        <w:t>’</w:t>
      </w:r>
      <w:r w:rsidRPr="00356B42">
        <w:rPr>
          <w:rFonts w:ascii="Arial" w:hAnsi="Arial"/>
          <w:sz w:val="22"/>
        </w:rPr>
        <w:t>État membre ou de l</w:t>
      </w:r>
      <w:r w:rsidR="00A35FC8" w:rsidRPr="00356B42">
        <w:rPr>
          <w:rFonts w:ascii="Arial" w:hAnsi="Arial"/>
          <w:sz w:val="22"/>
        </w:rPr>
        <w:t>’</w:t>
      </w:r>
      <w:r w:rsidRPr="00356B42">
        <w:rPr>
          <w:rFonts w:ascii="Arial" w:hAnsi="Arial"/>
          <w:sz w:val="22"/>
        </w:rPr>
        <w:t>organisation intergouvernementale que vous représentez, qui est défini dans la norme ST.3.</w:t>
      </w:r>
      <w:bookmarkEnd w:id="1"/>
    </w:p>
    <w:tbl>
      <w:tblPr>
        <w:tblStyle w:val="table"/>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7935"/>
      </w:tblGrid>
      <w:tr w:rsidR="00A54180" w:rsidRPr="00356B42" w14:paraId="0D7B1524" w14:textId="77777777" w:rsidTr="00DC2AF5">
        <w:trPr>
          <w:trHeight w:val="288"/>
        </w:trPr>
        <w:tc>
          <w:tcPr>
            <w:tcW w:w="1359" w:type="dxa"/>
            <w:shd w:val="clear" w:color="auto" w:fill="1F497D" w:themeFill="text2"/>
          </w:tcPr>
          <w:p w14:paraId="7D05602A" w14:textId="63BC690A" w:rsidR="00A54180" w:rsidRPr="00356B42" w:rsidRDefault="00A54180" w:rsidP="00DC2AF5">
            <w:pPr>
              <w:spacing w:after="0"/>
              <w:rPr>
                <w:rStyle w:val="text"/>
                <w:rFonts w:ascii="Arial" w:hAnsi="Arial" w:cs="Arial"/>
                <w:b/>
                <w:color w:val="FFFFFF" w:themeColor="background1"/>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ST.3</w:t>
            </w:r>
          </w:p>
        </w:tc>
        <w:tc>
          <w:tcPr>
            <w:tcW w:w="7935" w:type="dxa"/>
            <w:shd w:val="clear" w:color="auto" w:fill="1F497D" w:themeFill="text2"/>
          </w:tcPr>
          <w:p w14:paraId="52471EF2" w14:textId="77777777" w:rsidR="00A54180" w:rsidRPr="00356B42" w:rsidRDefault="00A54180" w:rsidP="00DC2AF5">
            <w:pPr>
              <w:spacing w:after="0"/>
              <w:rPr>
                <w:rStyle w:val="text"/>
                <w:rFonts w:ascii="Arial" w:hAnsi="Arial" w:cs="Arial"/>
                <w:b/>
                <w:color w:val="FFFFFF" w:themeColor="background1"/>
                <w:sz w:val="22"/>
                <w:szCs w:val="22"/>
              </w:rPr>
            </w:pPr>
            <w:r w:rsidRPr="00356B42">
              <w:rPr>
                <w:rStyle w:val="text"/>
                <w:rFonts w:ascii="Arial" w:hAnsi="Arial"/>
                <w:b/>
                <w:color w:val="FFFFFF" w:themeColor="background1"/>
                <w:sz w:val="22"/>
              </w:rPr>
              <w:t xml:space="preserve">Pays ou office </w:t>
            </w:r>
          </w:p>
        </w:tc>
      </w:tr>
      <w:tr w:rsidR="00A54180" w:rsidRPr="00356B42" w14:paraId="55BEC569" w14:textId="77777777" w:rsidTr="00DC2AF5">
        <w:trPr>
          <w:trHeight w:val="288"/>
        </w:trPr>
        <w:tc>
          <w:tcPr>
            <w:tcW w:w="1359" w:type="dxa"/>
          </w:tcPr>
          <w:p w14:paraId="45E6B6C8"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AU</w:t>
            </w:r>
          </w:p>
        </w:tc>
        <w:tc>
          <w:tcPr>
            <w:tcW w:w="7935" w:type="dxa"/>
          </w:tcPr>
          <w:p w14:paraId="3EFEF30B" w14:textId="4E1688BD"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Australie, IP</w:t>
            </w:r>
            <w:r w:rsidR="00E9232D" w:rsidRPr="00356B42">
              <w:rPr>
                <w:rStyle w:val="text"/>
                <w:rFonts w:ascii="Arial" w:hAnsi="Arial"/>
                <w:sz w:val="22"/>
              </w:rPr>
              <w:t> </w:t>
            </w:r>
            <w:proofErr w:type="spellStart"/>
            <w:r w:rsidRPr="00356B42">
              <w:rPr>
                <w:rStyle w:val="text"/>
                <w:rFonts w:ascii="Arial" w:hAnsi="Arial"/>
                <w:sz w:val="22"/>
              </w:rPr>
              <w:t>Australia</w:t>
            </w:r>
            <w:proofErr w:type="spellEnd"/>
          </w:p>
        </w:tc>
      </w:tr>
      <w:tr w:rsidR="00A54180" w:rsidRPr="00356B42" w14:paraId="54636F56" w14:textId="77777777" w:rsidTr="00DC2AF5">
        <w:trPr>
          <w:trHeight w:val="288"/>
        </w:trPr>
        <w:tc>
          <w:tcPr>
            <w:tcW w:w="1359" w:type="dxa"/>
          </w:tcPr>
          <w:p w14:paraId="0DC9AF8F" w14:textId="4040958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BG</w:t>
            </w:r>
          </w:p>
        </w:tc>
        <w:tc>
          <w:tcPr>
            <w:tcW w:w="7935" w:type="dxa"/>
          </w:tcPr>
          <w:p w14:paraId="0D60C49D" w14:textId="2890FDD3"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Bulgarie,</w:t>
            </w:r>
            <w:r w:rsidRPr="00356B42">
              <w:rPr>
                <w:sz w:val="22"/>
              </w:rPr>
              <w:t xml:space="preserve"> </w:t>
            </w:r>
            <w:r w:rsidRPr="00356B42">
              <w:rPr>
                <w:rStyle w:val="text"/>
                <w:rFonts w:ascii="Arial" w:hAnsi="Arial"/>
                <w:sz w:val="22"/>
              </w:rPr>
              <w:t>Office des brevets de la République de Bulgarie</w:t>
            </w:r>
          </w:p>
        </w:tc>
      </w:tr>
      <w:tr w:rsidR="00A54180" w:rsidRPr="00356B42" w14:paraId="39F659EE" w14:textId="77777777" w:rsidTr="00DC2AF5">
        <w:trPr>
          <w:trHeight w:val="288"/>
        </w:trPr>
        <w:tc>
          <w:tcPr>
            <w:tcW w:w="1359" w:type="dxa"/>
          </w:tcPr>
          <w:p w14:paraId="12A833E0"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BR</w:t>
            </w:r>
          </w:p>
        </w:tc>
        <w:tc>
          <w:tcPr>
            <w:tcW w:w="7935" w:type="dxa"/>
          </w:tcPr>
          <w:p w14:paraId="59DACCF9"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 xml:space="preserve">Brésil (Institut national de la propriété industrielle (INPI)) </w:t>
            </w:r>
          </w:p>
        </w:tc>
      </w:tr>
      <w:tr w:rsidR="00A54180" w:rsidRPr="00356B42" w14:paraId="3FA61036" w14:textId="77777777" w:rsidTr="00DC2AF5">
        <w:trPr>
          <w:trHeight w:val="288"/>
        </w:trPr>
        <w:tc>
          <w:tcPr>
            <w:tcW w:w="1359" w:type="dxa"/>
          </w:tcPr>
          <w:p w14:paraId="3AE4C166"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CA</w:t>
            </w:r>
          </w:p>
        </w:tc>
        <w:tc>
          <w:tcPr>
            <w:tcW w:w="7935" w:type="dxa"/>
          </w:tcPr>
          <w:p w14:paraId="74DC39E6"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Canada, Office de la propriété intellectuelle du Canada (OPIC)</w:t>
            </w:r>
          </w:p>
        </w:tc>
      </w:tr>
      <w:tr w:rsidR="00A54180" w:rsidRPr="00356B42" w14:paraId="28235CA5" w14:textId="77777777" w:rsidTr="00DC2AF5">
        <w:trPr>
          <w:trHeight w:val="288"/>
        </w:trPr>
        <w:tc>
          <w:tcPr>
            <w:tcW w:w="1359" w:type="dxa"/>
          </w:tcPr>
          <w:p w14:paraId="5E765648" w14:textId="4D21BB09"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CH</w:t>
            </w:r>
          </w:p>
        </w:tc>
        <w:tc>
          <w:tcPr>
            <w:tcW w:w="7935" w:type="dxa"/>
          </w:tcPr>
          <w:p w14:paraId="7CD8E703" w14:textId="013DB5B3"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Suisse, Institut fédéral de la propriété intellectuelle (IPI)</w:t>
            </w:r>
          </w:p>
        </w:tc>
      </w:tr>
      <w:tr w:rsidR="00A54180" w:rsidRPr="00356B42" w14:paraId="574321EA" w14:textId="77777777" w:rsidTr="00DC2AF5">
        <w:trPr>
          <w:trHeight w:val="288"/>
        </w:trPr>
        <w:tc>
          <w:tcPr>
            <w:tcW w:w="1359" w:type="dxa"/>
          </w:tcPr>
          <w:p w14:paraId="60C8B192"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CN</w:t>
            </w:r>
          </w:p>
        </w:tc>
        <w:tc>
          <w:tcPr>
            <w:tcW w:w="7935" w:type="dxa"/>
          </w:tcPr>
          <w:p w14:paraId="0E511299"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Chine, Administration nationale chinoise de la propriété intellectuelle (CNIPA)</w:t>
            </w:r>
          </w:p>
        </w:tc>
      </w:tr>
      <w:tr w:rsidR="00A54180" w:rsidRPr="00356B42" w14:paraId="231F9228" w14:textId="77777777" w:rsidTr="00DC2AF5">
        <w:trPr>
          <w:trHeight w:val="288"/>
        </w:trPr>
        <w:tc>
          <w:tcPr>
            <w:tcW w:w="1359" w:type="dxa"/>
          </w:tcPr>
          <w:p w14:paraId="4578FFE6"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DE</w:t>
            </w:r>
          </w:p>
        </w:tc>
        <w:tc>
          <w:tcPr>
            <w:tcW w:w="7935" w:type="dxa"/>
          </w:tcPr>
          <w:p w14:paraId="4DFDF7FD"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Allemagne, Office allemand des brevets et des marques (DPMA)</w:t>
            </w:r>
          </w:p>
        </w:tc>
      </w:tr>
      <w:tr w:rsidR="00A54180" w:rsidRPr="00356B42" w14:paraId="7061A765" w14:textId="77777777" w:rsidTr="00DC2AF5">
        <w:trPr>
          <w:trHeight w:val="288"/>
        </w:trPr>
        <w:tc>
          <w:tcPr>
            <w:tcW w:w="1359" w:type="dxa"/>
          </w:tcPr>
          <w:p w14:paraId="0808853A" w14:textId="0C627EDC"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DO</w:t>
            </w:r>
          </w:p>
        </w:tc>
        <w:tc>
          <w:tcPr>
            <w:tcW w:w="7935" w:type="dxa"/>
          </w:tcPr>
          <w:p w14:paraId="49EBA68F" w14:textId="360F4430"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République dominicaine, Office national de la propriété industrielle (ONAPI)</w:t>
            </w:r>
          </w:p>
        </w:tc>
      </w:tr>
      <w:tr w:rsidR="00A54180" w:rsidRPr="00356B42" w14:paraId="01F8D185" w14:textId="77777777" w:rsidTr="00DC2AF5">
        <w:trPr>
          <w:trHeight w:val="288"/>
        </w:trPr>
        <w:tc>
          <w:tcPr>
            <w:tcW w:w="1359" w:type="dxa"/>
          </w:tcPr>
          <w:p w14:paraId="500460C8" w14:textId="0F703CCC"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EA</w:t>
            </w:r>
          </w:p>
        </w:tc>
        <w:tc>
          <w:tcPr>
            <w:tcW w:w="7935" w:type="dxa"/>
          </w:tcPr>
          <w:p w14:paraId="5301AA8D" w14:textId="4B9C69F1"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Organisation eurasienne des brevets (OEAB)</w:t>
            </w:r>
          </w:p>
        </w:tc>
      </w:tr>
      <w:tr w:rsidR="00A54180" w:rsidRPr="00356B42" w14:paraId="6F45D9DD" w14:textId="77777777" w:rsidTr="00DC2AF5">
        <w:trPr>
          <w:trHeight w:val="288"/>
        </w:trPr>
        <w:tc>
          <w:tcPr>
            <w:tcW w:w="1359" w:type="dxa"/>
          </w:tcPr>
          <w:p w14:paraId="0D36DBEE"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EM</w:t>
            </w:r>
          </w:p>
        </w:tc>
        <w:tc>
          <w:tcPr>
            <w:tcW w:w="7935" w:type="dxa"/>
          </w:tcPr>
          <w:p w14:paraId="0C9FF34F" w14:textId="2F729CDB"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Office de l</w:t>
            </w:r>
            <w:r w:rsidR="00A35FC8" w:rsidRPr="00356B42">
              <w:rPr>
                <w:rStyle w:val="text"/>
                <w:rFonts w:ascii="Arial" w:hAnsi="Arial"/>
                <w:sz w:val="22"/>
              </w:rPr>
              <w:t>’</w:t>
            </w:r>
            <w:r w:rsidRPr="00356B42">
              <w:rPr>
                <w:rStyle w:val="text"/>
                <w:rFonts w:ascii="Arial" w:hAnsi="Arial"/>
                <w:sz w:val="22"/>
              </w:rPr>
              <w:t xml:space="preserve">Union européenne pour la propriété intellectuelle (EUIPO) </w:t>
            </w:r>
          </w:p>
        </w:tc>
      </w:tr>
      <w:tr w:rsidR="00A54180" w:rsidRPr="00356B42" w14:paraId="10A690BF" w14:textId="77777777" w:rsidTr="00DC2AF5">
        <w:trPr>
          <w:trHeight w:val="288"/>
        </w:trPr>
        <w:tc>
          <w:tcPr>
            <w:tcW w:w="1359" w:type="dxa"/>
          </w:tcPr>
          <w:p w14:paraId="65C3EE04"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EP</w:t>
            </w:r>
          </w:p>
        </w:tc>
        <w:tc>
          <w:tcPr>
            <w:tcW w:w="7935" w:type="dxa"/>
          </w:tcPr>
          <w:p w14:paraId="288EFDAD" w14:textId="724E6070"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 xml:space="preserve">Office européen des brevets (OEB) </w:t>
            </w:r>
          </w:p>
        </w:tc>
      </w:tr>
      <w:tr w:rsidR="00A54180" w:rsidRPr="00356B42" w14:paraId="1EA2C64C" w14:textId="77777777" w:rsidTr="00DC2AF5">
        <w:trPr>
          <w:trHeight w:val="288"/>
        </w:trPr>
        <w:tc>
          <w:tcPr>
            <w:tcW w:w="1359" w:type="dxa"/>
          </w:tcPr>
          <w:p w14:paraId="610B9A05"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ES</w:t>
            </w:r>
          </w:p>
        </w:tc>
        <w:tc>
          <w:tcPr>
            <w:tcW w:w="7935" w:type="dxa"/>
          </w:tcPr>
          <w:p w14:paraId="15209938"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Espagne, Office espagnol des brevets et des marques (OEPM)</w:t>
            </w:r>
          </w:p>
        </w:tc>
      </w:tr>
      <w:tr w:rsidR="00A54180" w:rsidRPr="00356B42" w14:paraId="30CF30A5" w14:textId="77777777" w:rsidTr="00DC2AF5">
        <w:trPr>
          <w:trHeight w:val="288"/>
        </w:trPr>
        <w:tc>
          <w:tcPr>
            <w:tcW w:w="1359" w:type="dxa"/>
          </w:tcPr>
          <w:p w14:paraId="659E19FD"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FI</w:t>
            </w:r>
          </w:p>
        </w:tc>
        <w:tc>
          <w:tcPr>
            <w:tcW w:w="7935" w:type="dxa"/>
          </w:tcPr>
          <w:p w14:paraId="7D57EA94" w14:textId="032F81E3"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Finlande, Office finlandais des brevets et de l</w:t>
            </w:r>
            <w:r w:rsidR="00A35FC8" w:rsidRPr="00356B42">
              <w:rPr>
                <w:rStyle w:val="text"/>
                <w:rFonts w:ascii="Arial" w:hAnsi="Arial"/>
                <w:sz w:val="22"/>
              </w:rPr>
              <w:t>’</w:t>
            </w:r>
            <w:r w:rsidRPr="00356B42">
              <w:rPr>
                <w:rStyle w:val="text"/>
                <w:rFonts w:ascii="Arial" w:hAnsi="Arial"/>
                <w:sz w:val="22"/>
              </w:rPr>
              <w:t>enregistrement (PRH)</w:t>
            </w:r>
          </w:p>
        </w:tc>
      </w:tr>
      <w:tr w:rsidR="00A54180" w:rsidRPr="00356B42" w14:paraId="6FFEBDDE" w14:textId="77777777" w:rsidTr="00DC2AF5">
        <w:trPr>
          <w:trHeight w:val="288"/>
        </w:trPr>
        <w:tc>
          <w:tcPr>
            <w:tcW w:w="1359" w:type="dxa"/>
          </w:tcPr>
          <w:p w14:paraId="0C66899A" w14:textId="58108A72"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GB</w:t>
            </w:r>
          </w:p>
        </w:tc>
        <w:tc>
          <w:tcPr>
            <w:tcW w:w="7935" w:type="dxa"/>
          </w:tcPr>
          <w:p w14:paraId="54B99E67" w14:textId="3CD2B88B"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Royaume</w:t>
            </w:r>
            <w:r w:rsidR="00DC2AF5">
              <w:rPr>
                <w:rStyle w:val="text"/>
                <w:rFonts w:ascii="Arial" w:hAnsi="Arial"/>
                <w:sz w:val="22"/>
              </w:rPr>
              <w:noBreakHyphen/>
            </w:r>
            <w:r w:rsidRPr="00356B42">
              <w:rPr>
                <w:rStyle w:val="text"/>
                <w:rFonts w:ascii="Arial" w:hAnsi="Arial"/>
                <w:sz w:val="22"/>
              </w:rPr>
              <w:t>Uni, Office de la propriété intellectuelle du Royaume</w:t>
            </w:r>
            <w:r w:rsidR="00DC2AF5">
              <w:rPr>
                <w:rStyle w:val="text"/>
                <w:rFonts w:ascii="Arial" w:hAnsi="Arial"/>
                <w:sz w:val="22"/>
              </w:rPr>
              <w:noBreakHyphen/>
            </w:r>
            <w:r w:rsidRPr="00356B42">
              <w:rPr>
                <w:rStyle w:val="text"/>
                <w:rFonts w:ascii="Arial" w:hAnsi="Arial"/>
                <w:sz w:val="22"/>
              </w:rPr>
              <w:t>Uni (UKIPO)</w:t>
            </w:r>
          </w:p>
        </w:tc>
      </w:tr>
      <w:tr w:rsidR="00A54180" w:rsidRPr="00356B42" w14:paraId="0FC21DC2" w14:textId="77777777" w:rsidTr="00DC2AF5">
        <w:trPr>
          <w:trHeight w:val="288"/>
        </w:trPr>
        <w:tc>
          <w:tcPr>
            <w:tcW w:w="1359" w:type="dxa"/>
          </w:tcPr>
          <w:p w14:paraId="1B95844C" w14:textId="003C837F"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GE</w:t>
            </w:r>
          </w:p>
        </w:tc>
        <w:tc>
          <w:tcPr>
            <w:tcW w:w="7935" w:type="dxa"/>
          </w:tcPr>
          <w:p w14:paraId="52011CFE" w14:textId="0300582C" w:rsidR="00A54180" w:rsidRPr="00356B42" w:rsidRDefault="00A54180" w:rsidP="00DC2AF5">
            <w:pPr>
              <w:spacing w:after="0"/>
              <w:rPr>
                <w:rStyle w:val="text"/>
                <w:rFonts w:ascii="Arial" w:hAnsi="Arial" w:cs="Arial"/>
                <w:b/>
                <w:sz w:val="22"/>
                <w:szCs w:val="22"/>
              </w:rPr>
            </w:pPr>
            <w:r w:rsidRPr="00356B42">
              <w:rPr>
                <w:rStyle w:val="text"/>
                <w:rFonts w:ascii="Arial" w:hAnsi="Arial"/>
                <w:sz w:val="22"/>
              </w:rPr>
              <w:t>Géorgie, Centre national de la propriété intellectuelle de Géorgie (LEPL)</w:t>
            </w:r>
          </w:p>
        </w:tc>
      </w:tr>
      <w:tr w:rsidR="00A54180" w:rsidRPr="00356B42" w14:paraId="6EC9BD44" w14:textId="77777777" w:rsidTr="00DC2AF5">
        <w:trPr>
          <w:trHeight w:val="288"/>
        </w:trPr>
        <w:tc>
          <w:tcPr>
            <w:tcW w:w="1359" w:type="dxa"/>
          </w:tcPr>
          <w:p w14:paraId="1789ED9B" w14:textId="2762885D"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HN</w:t>
            </w:r>
          </w:p>
        </w:tc>
        <w:tc>
          <w:tcPr>
            <w:tcW w:w="7935" w:type="dxa"/>
          </w:tcPr>
          <w:p w14:paraId="216D079C" w14:textId="11977284"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Honduras, Institut de la propriété intellectuelle (DIGEPIH)</w:t>
            </w:r>
          </w:p>
        </w:tc>
      </w:tr>
      <w:tr w:rsidR="00A54180" w:rsidRPr="00356B42" w14:paraId="269AF8DB" w14:textId="77777777" w:rsidTr="00DC2AF5">
        <w:trPr>
          <w:trHeight w:val="288"/>
        </w:trPr>
        <w:tc>
          <w:tcPr>
            <w:tcW w:w="1359" w:type="dxa"/>
          </w:tcPr>
          <w:p w14:paraId="4C6ED27D"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HR</w:t>
            </w:r>
          </w:p>
        </w:tc>
        <w:tc>
          <w:tcPr>
            <w:tcW w:w="7935" w:type="dxa"/>
          </w:tcPr>
          <w:p w14:paraId="528DD7C1" w14:textId="3C5B2D89"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Croatie, Office d</w:t>
            </w:r>
            <w:r w:rsidR="00A35FC8" w:rsidRPr="00356B42">
              <w:rPr>
                <w:rStyle w:val="text"/>
                <w:rFonts w:ascii="Arial" w:hAnsi="Arial"/>
                <w:sz w:val="22"/>
              </w:rPr>
              <w:t>’</w:t>
            </w:r>
            <w:r w:rsidRPr="00356B42">
              <w:rPr>
                <w:rStyle w:val="text"/>
                <w:rFonts w:ascii="Arial" w:hAnsi="Arial"/>
                <w:sz w:val="22"/>
              </w:rPr>
              <w:t>État de la propriété intellectuelle de la République de Croatie (SIPO)</w:t>
            </w:r>
          </w:p>
        </w:tc>
      </w:tr>
      <w:tr w:rsidR="00A54180" w:rsidRPr="00356B42" w14:paraId="7711ED7E" w14:textId="77777777" w:rsidTr="00DC2AF5">
        <w:trPr>
          <w:trHeight w:val="288"/>
        </w:trPr>
        <w:tc>
          <w:tcPr>
            <w:tcW w:w="1359" w:type="dxa"/>
          </w:tcPr>
          <w:p w14:paraId="3034809D"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IL</w:t>
            </w:r>
          </w:p>
        </w:tc>
        <w:tc>
          <w:tcPr>
            <w:tcW w:w="7935" w:type="dxa"/>
          </w:tcPr>
          <w:p w14:paraId="6936D18D" w14:textId="30ADAD8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Israël, Office des brevets d</w:t>
            </w:r>
            <w:r w:rsidR="00A35FC8" w:rsidRPr="00356B42">
              <w:rPr>
                <w:rStyle w:val="text"/>
                <w:rFonts w:ascii="Arial" w:hAnsi="Arial"/>
                <w:sz w:val="22"/>
              </w:rPr>
              <w:t>’</w:t>
            </w:r>
            <w:r w:rsidRPr="00356B42">
              <w:rPr>
                <w:rStyle w:val="text"/>
                <w:rFonts w:ascii="Arial" w:hAnsi="Arial"/>
                <w:sz w:val="22"/>
              </w:rPr>
              <w:t>Israël (ILPO)</w:t>
            </w:r>
          </w:p>
        </w:tc>
      </w:tr>
      <w:tr w:rsidR="00A54180" w:rsidRPr="00356B42" w14:paraId="1C65ECBD" w14:textId="77777777" w:rsidTr="00DC2AF5">
        <w:trPr>
          <w:trHeight w:val="288"/>
        </w:trPr>
        <w:tc>
          <w:tcPr>
            <w:tcW w:w="1359" w:type="dxa"/>
          </w:tcPr>
          <w:p w14:paraId="356BBB23" w14:textId="2103B118"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IS</w:t>
            </w:r>
          </w:p>
        </w:tc>
        <w:tc>
          <w:tcPr>
            <w:tcW w:w="7935" w:type="dxa"/>
          </w:tcPr>
          <w:p w14:paraId="00F6F01B" w14:textId="041D99D1"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Islande, Office islandais de la propriété intellectuelle (ISIPO)</w:t>
            </w:r>
          </w:p>
        </w:tc>
      </w:tr>
      <w:tr w:rsidR="00A54180" w:rsidRPr="00356B42" w14:paraId="4CBF4BEE" w14:textId="77777777" w:rsidTr="00DC2AF5">
        <w:trPr>
          <w:trHeight w:val="288"/>
        </w:trPr>
        <w:tc>
          <w:tcPr>
            <w:tcW w:w="1359" w:type="dxa"/>
          </w:tcPr>
          <w:p w14:paraId="3DDD8548" w14:textId="08314EFB"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JO</w:t>
            </w:r>
          </w:p>
        </w:tc>
        <w:tc>
          <w:tcPr>
            <w:tcW w:w="7935" w:type="dxa"/>
          </w:tcPr>
          <w:p w14:paraId="764EEBF7" w14:textId="5729EA41"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Jordanie, Direction de la Bibliothèque nationale</w:t>
            </w:r>
          </w:p>
        </w:tc>
      </w:tr>
      <w:tr w:rsidR="00A54180" w:rsidRPr="00356B42" w14:paraId="23FCC5AB" w14:textId="77777777" w:rsidTr="00DC2AF5">
        <w:trPr>
          <w:trHeight w:val="288"/>
        </w:trPr>
        <w:tc>
          <w:tcPr>
            <w:tcW w:w="1359" w:type="dxa"/>
          </w:tcPr>
          <w:p w14:paraId="05D0E613"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JP</w:t>
            </w:r>
          </w:p>
        </w:tc>
        <w:tc>
          <w:tcPr>
            <w:tcW w:w="7935" w:type="dxa"/>
          </w:tcPr>
          <w:p w14:paraId="3A171E93"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Japon, Office des brevets du Japon (JPO)</w:t>
            </w:r>
          </w:p>
        </w:tc>
      </w:tr>
      <w:tr w:rsidR="00E223F1" w:rsidRPr="00356B42" w14:paraId="7CD8F36E" w14:textId="77777777" w:rsidTr="00DC2AF5">
        <w:trPr>
          <w:trHeight w:val="288"/>
        </w:trPr>
        <w:tc>
          <w:tcPr>
            <w:tcW w:w="1359" w:type="dxa"/>
          </w:tcPr>
          <w:p w14:paraId="12FBB2E5" w14:textId="2E27A030"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lastRenderedPageBreak/>
              <w:t>KE</w:t>
            </w:r>
          </w:p>
        </w:tc>
        <w:tc>
          <w:tcPr>
            <w:tcW w:w="7935" w:type="dxa"/>
          </w:tcPr>
          <w:p w14:paraId="5D0AA7EC" w14:textId="68582AE0"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Kenya, Institut kényan de la propriété industrielle (KIPI)</w:t>
            </w:r>
          </w:p>
        </w:tc>
      </w:tr>
      <w:tr w:rsidR="00A54180" w:rsidRPr="00356B42" w14:paraId="609CFB8D" w14:textId="77777777" w:rsidTr="00DC2AF5">
        <w:trPr>
          <w:trHeight w:val="288"/>
        </w:trPr>
        <w:tc>
          <w:tcPr>
            <w:tcW w:w="1359" w:type="dxa"/>
          </w:tcPr>
          <w:p w14:paraId="333809EA"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KG</w:t>
            </w:r>
          </w:p>
        </w:tc>
        <w:tc>
          <w:tcPr>
            <w:tcW w:w="7935" w:type="dxa"/>
          </w:tcPr>
          <w:p w14:paraId="07E112DA" w14:textId="3914B912"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Kirghizistan, Agence d</w:t>
            </w:r>
            <w:r w:rsidR="00A35FC8" w:rsidRPr="00356B42">
              <w:rPr>
                <w:rStyle w:val="text"/>
                <w:rFonts w:ascii="Arial" w:hAnsi="Arial"/>
                <w:sz w:val="22"/>
              </w:rPr>
              <w:t>’</w:t>
            </w:r>
            <w:r w:rsidRPr="00356B42">
              <w:rPr>
                <w:rStyle w:val="text"/>
                <w:rFonts w:ascii="Arial" w:hAnsi="Arial"/>
                <w:sz w:val="22"/>
              </w:rPr>
              <w:t>État de la propriété intellectuelle et de l</w:t>
            </w:r>
            <w:r w:rsidR="00A35FC8" w:rsidRPr="00356B42">
              <w:rPr>
                <w:rStyle w:val="text"/>
                <w:rFonts w:ascii="Arial" w:hAnsi="Arial"/>
                <w:sz w:val="22"/>
              </w:rPr>
              <w:t>’</w:t>
            </w:r>
            <w:r w:rsidRPr="00356B42">
              <w:rPr>
                <w:rStyle w:val="text"/>
                <w:rFonts w:ascii="Arial" w:hAnsi="Arial"/>
                <w:sz w:val="22"/>
              </w:rPr>
              <w:t>innovation (</w:t>
            </w:r>
            <w:proofErr w:type="spellStart"/>
            <w:r w:rsidRPr="00356B42">
              <w:rPr>
                <w:rStyle w:val="text"/>
                <w:rFonts w:ascii="Arial" w:hAnsi="Arial"/>
                <w:sz w:val="22"/>
              </w:rPr>
              <w:t>Kyrgyzpatent</w:t>
            </w:r>
            <w:proofErr w:type="spellEnd"/>
            <w:r w:rsidRPr="00356B42">
              <w:rPr>
                <w:rStyle w:val="text"/>
                <w:rFonts w:ascii="Arial" w:hAnsi="Arial"/>
                <w:sz w:val="22"/>
              </w:rPr>
              <w:t>)</w:t>
            </w:r>
          </w:p>
        </w:tc>
      </w:tr>
      <w:tr w:rsidR="00E223F1" w:rsidRPr="00356B42" w14:paraId="3567556A" w14:textId="77777777" w:rsidTr="00DC2AF5">
        <w:trPr>
          <w:trHeight w:val="288"/>
        </w:trPr>
        <w:tc>
          <w:tcPr>
            <w:tcW w:w="1359" w:type="dxa"/>
          </w:tcPr>
          <w:p w14:paraId="2CB60FD0" w14:textId="58897134"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KR</w:t>
            </w:r>
          </w:p>
        </w:tc>
        <w:tc>
          <w:tcPr>
            <w:tcW w:w="7935" w:type="dxa"/>
          </w:tcPr>
          <w:p w14:paraId="5F8967FE" w14:textId="3ADF80DF" w:rsidR="00E223F1" w:rsidRPr="00356B42" w:rsidRDefault="00CF3C11" w:rsidP="00DC2AF5">
            <w:pPr>
              <w:spacing w:after="0"/>
              <w:rPr>
                <w:rStyle w:val="text"/>
                <w:rFonts w:ascii="Arial" w:hAnsi="Arial" w:cs="Arial"/>
                <w:sz w:val="22"/>
                <w:szCs w:val="22"/>
              </w:rPr>
            </w:pPr>
            <w:r w:rsidRPr="00356B42">
              <w:rPr>
                <w:rStyle w:val="text"/>
                <w:sz w:val="22"/>
              </w:rPr>
              <w:t>République de Corée</w:t>
            </w:r>
            <w:r w:rsidRPr="00356B42">
              <w:rPr>
                <w:rStyle w:val="text"/>
                <w:rFonts w:ascii="Arial" w:hAnsi="Arial"/>
                <w:sz w:val="22"/>
              </w:rPr>
              <w:t>,</w:t>
            </w:r>
            <w:r w:rsidRPr="00356B42">
              <w:rPr>
                <w:rStyle w:val="text"/>
                <w:sz w:val="22"/>
              </w:rPr>
              <w:t xml:space="preserve"> </w:t>
            </w:r>
            <w:proofErr w:type="gramStart"/>
            <w:r w:rsidRPr="00356B42">
              <w:t>Ministère de la propriété</w:t>
            </w:r>
            <w:proofErr w:type="gramEnd"/>
            <w:r w:rsidRPr="00356B42">
              <w:t xml:space="preserve"> intellectuelle (MOIP) – ancien</w:t>
            </w:r>
            <w:r w:rsidRPr="00356B42">
              <w:rPr>
                <w:rStyle w:val="text"/>
                <w:rFonts w:ascii="Arial" w:hAnsi="Arial"/>
                <w:sz w:val="22"/>
              </w:rPr>
              <w:t xml:space="preserve"> Office coréen de la propriété intellectuelle (KIPO)</w:t>
            </w:r>
          </w:p>
        </w:tc>
      </w:tr>
      <w:tr w:rsidR="00E223F1" w:rsidRPr="00356B42" w14:paraId="17EB4BD4" w14:textId="77777777" w:rsidTr="00DC2AF5">
        <w:trPr>
          <w:trHeight w:val="288"/>
        </w:trPr>
        <w:tc>
          <w:tcPr>
            <w:tcW w:w="1359" w:type="dxa"/>
          </w:tcPr>
          <w:p w14:paraId="5C9FE932" w14:textId="0CE48131"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LT</w:t>
            </w:r>
          </w:p>
        </w:tc>
        <w:tc>
          <w:tcPr>
            <w:tcW w:w="7935" w:type="dxa"/>
          </w:tcPr>
          <w:p w14:paraId="7DC2094A" w14:textId="2B203F5A" w:rsidR="00E223F1" w:rsidRPr="00356B42" w:rsidRDefault="00E223F1" w:rsidP="00DC2AF5">
            <w:pPr>
              <w:spacing w:after="0"/>
              <w:rPr>
                <w:rStyle w:val="text"/>
                <w:rFonts w:ascii="Arial" w:hAnsi="Arial" w:cs="Arial"/>
                <w:b/>
                <w:sz w:val="22"/>
                <w:szCs w:val="22"/>
              </w:rPr>
            </w:pPr>
            <w:r w:rsidRPr="00356B42">
              <w:rPr>
                <w:rStyle w:val="text"/>
                <w:rFonts w:ascii="Arial" w:hAnsi="Arial"/>
                <w:sz w:val="22"/>
              </w:rPr>
              <w:t>Lituanie, Office national des brevets de la République de Lituanie</w:t>
            </w:r>
          </w:p>
        </w:tc>
      </w:tr>
      <w:tr w:rsidR="00E223F1" w:rsidRPr="00356B42" w14:paraId="51C29A05" w14:textId="77777777" w:rsidTr="00DC2AF5">
        <w:trPr>
          <w:trHeight w:val="288"/>
        </w:trPr>
        <w:tc>
          <w:tcPr>
            <w:tcW w:w="1359" w:type="dxa"/>
          </w:tcPr>
          <w:p w14:paraId="75D60EF3" w14:textId="55265940"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MC</w:t>
            </w:r>
          </w:p>
        </w:tc>
        <w:tc>
          <w:tcPr>
            <w:tcW w:w="7935" w:type="dxa"/>
          </w:tcPr>
          <w:p w14:paraId="30088427" w14:textId="3A5BAB0F"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Monaco, Office de la propriété industrielle de Monaco (MCIPO)</w:t>
            </w:r>
          </w:p>
        </w:tc>
      </w:tr>
      <w:tr w:rsidR="00E223F1" w:rsidRPr="00356B42" w14:paraId="72EB520B" w14:textId="77777777" w:rsidTr="00DC2AF5">
        <w:trPr>
          <w:trHeight w:val="288"/>
        </w:trPr>
        <w:tc>
          <w:tcPr>
            <w:tcW w:w="1359" w:type="dxa"/>
          </w:tcPr>
          <w:p w14:paraId="11B824DB" w14:textId="40806477"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MX</w:t>
            </w:r>
          </w:p>
        </w:tc>
        <w:tc>
          <w:tcPr>
            <w:tcW w:w="7935" w:type="dxa"/>
          </w:tcPr>
          <w:p w14:paraId="606A8E8B" w14:textId="539CEFDC"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Mexique, Institut mexicain de la propriété industrielle (IMPI)</w:t>
            </w:r>
          </w:p>
        </w:tc>
      </w:tr>
      <w:tr w:rsidR="00A54180" w:rsidRPr="00356B42" w14:paraId="63E71A0E" w14:textId="77777777" w:rsidTr="00DC2AF5">
        <w:trPr>
          <w:trHeight w:val="288"/>
        </w:trPr>
        <w:tc>
          <w:tcPr>
            <w:tcW w:w="1359" w:type="dxa"/>
          </w:tcPr>
          <w:p w14:paraId="016B3F92"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NO</w:t>
            </w:r>
          </w:p>
        </w:tc>
        <w:tc>
          <w:tcPr>
            <w:tcW w:w="7935" w:type="dxa"/>
          </w:tcPr>
          <w:p w14:paraId="0A72745F"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Norvège, Office norvégien de la propriété industrielle (NIPO)</w:t>
            </w:r>
          </w:p>
        </w:tc>
      </w:tr>
      <w:tr w:rsidR="00A54180" w:rsidRPr="00356B42" w14:paraId="5134961E" w14:textId="77777777" w:rsidTr="00DC2AF5">
        <w:trPr>
          <w:trHeight w:val="288"/>
        </w:trPr>
        <w:tc>
          <w:tcPr>
            <w:tcW w:w="1359" w:type="dxa"/>
          </w:tcPr>
          <w:p w14:paraId="33DF839C"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PE</w:t>
            </w:r>
          </w:p>
        </w:tc>
        <w:tc>
          <w:tcPr>
            <w:tcW w:w="7935" w:type="dxa"/>
          </w:tcPr>
          <w:p w14:paraId="20C8C4DA"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Pérou, Institut national pour la défense de la concurrence et de la protection de la propriété intellectuelle (INDECOPI)</w:t>
            </w:r>
          </w:p>
        </w:tc>
      </w:tr>
      <w:tr w:rsidR="00A54180" w:rsidRPr="00356B42" w14:paraId="0A44E24A" w14:textId="77777777" w:rsidTr="00DC2AF5">
        <w:trPr>
          <w:trHeight w:val="288"/>
        </w:trPr>
        <w:tc>
          <w:tcPr>
            <w:tcW w:w="1359" w:type="dxa"/>
          </w:tcPr>
          <w:p w14:paraId="696FDC34"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PL</w:t>
            </w:r>
          </w:p>
        </w:tc>
        <w:tc>
          <w:tcPr>
            <w:tcW w:w="7935" w:type="dxa"/>
          </w:tcPr>
          <w:p w14:paraId="035FB8E5" w14:textId="1D381A12"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Pologne, Office des brevets de la République de Pologne</w:t>
            </w:r>
          </w:p>
        </w:tc>
      </w:tr>
      <w:tr w:rsidR="00E223F1" w:rsidRPr="00356B42" w14:paraId="2CEF68D5" w14:textId="77777777" w:rsidTr="00DC2AF5">
        <w:trPr>
          <w:trHeight w:val="288"/>
        </w:trPr>
        <w:tc>
          <w:tcPr>
            <w:tcW w:w="1359" w:type="dxa"/>
          </w:tcPr>
          <w:p w14:paraId="56213228" w14:textId="3C9CEE71"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SE</w:t>
            </w:r>
          </w:p>
        </w:tc>
        <w:tc>
          <w:tcPr>
            <w:tcW w:w="7935" w:type="dxa"/>
          </w:tcPr>
          <w:p w14:paraId="528E01FF" w14:textId="3A985928"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Suède, Office suédois de la propriété intellectuelle (PRV)</w:t>
            </w:r>
          </w:p>
        </w:tc>
      </w:tr>
      <w:tr w:rsidR="00E223F1" w:rsidRPr="00356B42" w14:paraId="6668A98D" w14:textId="77777777" w:rsidTr="00DC2AF5">
        <w:trPr>
          <w:trHeight w:val="288"/>
        </w:trPr>
        <w:tc>
          <w:tcPr>
            <w:tcW w:w="1359" w:type="dxa"/>
          </w:tcPr>
          <w:p w14:paraId="64F44436" w14:textId="239EA44F"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SG</w:t>
            </w:r>
          </w:p>
        </w:tc>
        <w:tc>
          <w:tcPr>
            <w:tcW w:w="7935" w:type="dxa"/>
          </w:tcPr>
          <w:p w14:paraId="09E9B8F1" w14:textId="3CB86F3D"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Singapour, Office de la propriété intellectuelle de Singapour (IPOS)</w:t>
            </w:r>
          </w:p>
        </w:tc>
      </w:tr>
      <w:tr w:rsidR="00A54180" w:rsidRPr="00356B42" w14:paraId="3237A226" w14:textId="77777777" w:rsidTr="00DC2AF5">
        <w:trPr>
          <w:trHeight w:val="288"/>
        </w:trPr>
        <w:tc>
          <w:tcPr>
            <w:tcW w:w="1359" w:type="dxa"/>
          </w:tcPr>
          <w:p w14:paraId="0FA9F419" w14:textId="500216B0" w:rsidR="00A54180" w:rsidRPr="00356B42" w:rsidRDefault="00E223F1" w:rsidP="00DC2AF5">
            <w:pPr>
              <w:spacing w:after="0"/>
              <w:rPr>
                <w:rStyle w:val="text"/>
                <w:rFonts w:ascii="Arial" w:hAnsi="Arial" w:cs="Arial"/>
                <w:sz w:val="22"/>
                <w:szCs w:val="22"/>
              </w:rPr>
            </w:pPr>
            <w:r w:rsidRPr="00356B42">
              <w:rPr>
                <w:rStyle w:val="text"/>
                <w:rFonts w:ascii="Arial" w:hAnsi="Arial"/>
                <w:sz w:val="22"/>
              </w:rPr>
              <w:t>SV</w:t>
            </w:r>
          </w:p>
        </w:tc>
        <w:tc>
          <w:tcPr>
            <w:tcW w:w="7935" w:type="dxa"/>
          </w:tcPr>
          <w:p w14:paraId="060613F0" w14:textId="518887E9" w:rsidR="00A54180" w:rsidRPr="00356B42" w:rsidRDefault="00E223F1" w:rsidP="00DC2AF5">
            <w:pPr>
              <w:spacing w:after="0"/>
              <w:rPr>
                <w:rStyle w:val="text"/>
                <w:rFonts w:ascii="Arial" w:hAnsi="Arial" w:cs="Arial"/>
                <w:sz w:val="22"/>
                <w:szCs w:val="22"/>
              </w:rPr>
            </w:pPr>
            <w:r w:rsidRPr="00356B42">
              <w:rPr>
                <w:rStyle w:val="text"/>
                <w:rFonts w:ascii="Arial" w:hAnsi="Arial"/>
                <w:sz w:val="22"/>
              </w:rPr>
              <w:t>El</w:t>
            </w:r>
            <w:r w:rsidR="00E9232D" w:rsidRPr="00356B42">
              <w:rPr>
                <w:rStyle w:val="text"/>
                <w:rFonts w:ascii="Arial" w:hAnsi="Arial"/>
                <w:sz w:val="22"/>
              </w:rPr>
              <w:t> </w:t>
            </w:r>
            <w:r w:rsidRPr="00356B42">
              <w:rPr>
                <w:rStyle w:val="text"/>
                <w:rFonts w:ascii="Arial" w:hAnsi="Arial"/>
                <w:sz w:val="22"/>
              </w:rPr>
              <w:t>Salvador, Institut salvadorien de la propriété intellectuelle – Centre national d</w:t>
            </w:r>
            <w:r w:rsidR="00A35FC8" w:rsidRPr="00356B42">
              <w:rPr>
                <w:rStyle w:val="text"/>
                <w:rFonts w:ascii="Arial" w:hAnsi="Arial"/>
                <w:sz w:val="22"/>
              </w:rPr>
              <w:t>’</w:t>
            </w:r>
            <w:r w:rsidRPr="00356B42">
              <w:rPr>
                <w:rStyle w:val="text"/>
                <w:rFonts w:ascii="Arial" w:hAnsi="Arial"/>
                <w:sz w:val="22"/>
              </w:rPr>
              <w:t>enregistrement (CNR)</w:t>
            </w:r>
          </w:p>
        </w:tc>
      </w:tr>
      <w:tr w:rsidR="00E223F1" w:rsidRPr="00356B42" w14:paraId="112ECAD6" w14:textId="77777777" w:rsidTr="00DC2AF5">
        <w:trPr>
          <w:trHeight w:val="288"/>
        </w:trPr>
        <w:tc>
          <w:tcPr>
            <w:tcW w:w="1359" w:type="dxa"/>
          </w:tcPr>
          <w:p w14:paraId="4FB3EFF4" w14:textId="5F210F11"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TR</w:t>
            </w:r>
          </w:p>
        </w:tc>
        <w:tc>
          <w:tcPr>
            <w:tcW w:w="7935" w:type="dxa"/>
          </w:tcPr>
          <w:p w14:paraId="45094F2A" w14:textId="55010BAD" w:rsidR="00E223F1" w:rsidRPr="00356B42" w:rsidRDefault="006F0688" w:rsidP="00DC2AF5">
            <w:pPr>
              <w:spacing w:after="0"/>
              <w:rPr>
                <w:rStyle w:val="text"/>
                <w:rFonts w:ascii="Arial" w:hAnsi="Arial" w:cs="Arial"/>
                <w:sz w:val="22"/>
                <w:szCs w:val="22"/>
              </w:rPr>
            </w:pPr>
            <w:r w:rsidRPr="00356B42">
              <w:rPr>
                <w:rStyle w:val="text"/>
                <w:rFonts w:ascii="Arial" w:hAnsi="Arial"/>
                <w:sz w:val="22"/>
              </w:rPr>
              <w:t>Türkiye, Office turc des brevets et des marques (TURKPATENT)</w:t>
            </w:r>
          </w:p>
        </w:tc>
      </w:tr>
      <w:tr w:rsidR="00E223F1" w:rsidRPr="00356B42" w14:paraId="57B61DB5" w14:textId="77777777" w:rsidTr="00DC2AF5">
        <w:trPr>
          <w:trHeight w:val="288"/>
        </w:trPr>
        <w:tc>
          <w:tcPr>
            <w:tcW w:w="1359" w:type="dxa"/>
          </w:tcPr>
          <w:p w14:paraId="45C28833" w14:textId="4A17DA1B"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TT</w:t>
            </w:r>
          </w:p>
        </w:tc>
        <w:tc>
          <w:tcPr>
            <w:tcW w:w="7935" w:type="dxa"/>
          </w:tcPr>
          <w:p w14:paraId="52EFE1CB" w14:textId="3F79DB3A" w:rsidR="00E223F1" w:rsidRPr="00356B42" w:rsidRDefault="00E223F1" w:rsidP="00DC2AF5">
            <w:pPr>
              <w:spacing w:after="0"/>
              <w:rPr>
                <w:rStyle w:val="text"/>
                <w:rFonts w:ascii="Arial" w:hAnsi="Arial" w:cs="Arial"/>
                <w:sz w:val="22"/>
                <w:szCs w:val="22"/>
              </w:rPr>
            </w:pPr>
            <w:r w:rsidRPr="00356B42">
              <w:rPr>
                <w:rStyle w:val="text"/>
                <w:rFonts w:ascii="Arial" w:hAnsi="Arial"/>
                <w:sz w:val="22"/>
              </w:rPr>
              <w:t>Trinité</w:t>
            </w:r>
            <w:r w:rsidR="00DC2AF5">
              <w:rPr>
                <w:rStyle w:val="text"/>
                <w:rFonts w:ascii="Arial" w:hAnsi="Arial"/>
                <w:sz w:val="22"/>
              </w:rPr>
              <w:noBreakHyphen/>
            </w:r>
            <w:r w:rsidRPr="00356B42">
              <w:rPr>
                <w:rStyle w:val="text"/>
                <w:rFonts w:ascii="Arial" w:hAnsi="Arial"/>
                <w:sz w:val="22"/>
              </w:rPr>
              <w:t>et</w:t>
            </w:r>
            <w:r w:rsidR="00DC2AF5">
              <w:rPr>
                <w:rStyle w:val="text"/>
                <w:rFonts w:ascii="Arial" w:hAnsi="Arial"/>
                <w:sz w:val="22"/>
              </w:rPr>
              <w:noBreakHyphen/>
            </w:r>
            <w:r w:rsidRPr="00356B42">
              <w:rPr>
                <w:rStyle w:val="text"/>
                <w:rFonts w:ascii="Arial" w:hAnsi="Arial"/>
                <w:sz w:val="22"/>
              </w:rPr>
              <w:t>Tobago, Office de la propriété intellectuelle de la Trinité</w:t>
            </w:r>
            <w:r w:rsidR="00DC2AF5">
              <w:rPr>
                <w:rStyle w:val="text"/>
                <w:rFonts w:ascii="Arial" w:hAnsi="Arial"/>
                <w:sz w:val="22"/>
              </w:rPr>
              <w:noBreakHyphen/>
            </w:r>
            <w:r w:rsidRPr="00356B42">
              <w:rPr>
                <w:rStyle w:val="text"/>
                <w:rFonts w:ascii="Arial" w:hAnsi="Arial"/>
                <w:sz w:val="22"/>
              </w:rPr>
              <w:t>et</w:t>
            </w:r>
            <w:r w:rsidR="00DC2AF5">
              <w:rPr>
                <w:rStyle w:val="text"/>
                <w:rFonts w:ascii="Arial" w:hAnsi="Arial"/>
                <w:sz w:val="22"/>
              </w:rPr>
              <w:noBreakHyphen/>
            </w:r>
            <w:r w:rsidRPr="00356B42">
              <w:rPr>
                <w:rStyle w:val="text"/>
                <w:rFonts w:ascii="Arial" w:hAnsi="Arial"/>
                <w:sz w:val="22"/>
              </w:rPr>
              <w:t>Tobago</w:t>
            </w:r>
          </w:p>
        </w:tc>
      </w:tr>
      <w:tr w:rsidR="00A54180" w:rsidRPr="00356B42" w14:paraId="17C2D088" w14:textId="77777777" w:rsidTr="00DC2AF5">
        <w:trPr>
          <w:trHeight w:val="288"/>
        </w:trPr>
        <w:tc>
          <w:tcPr>
            <w:tcW w:w="1359" w:type="dxa"/>
          </w:tcPr>
          <w:p w14:paraId="1B545BFB" w14:textId="5B0EF8F3" w:rsidR="00A54180" w:rsidRPr="00356B42" w:rsidRDefault="00E223F1" w:rsidP="00DC2AF5">
            <w:pPr>
              <w:spacing w:after="0"/>
              <w:rPr>
                <w:rStyle w:val="text"/>
                <w:rFonts w:ascii="Arial" w:hAnsi="Arial" w:cs="Arial"/>
                <w:sz w:val="22"/>
                <w:szCs w:val="22"/>
              </w:rPr>
            </w:pPr>
            <w:r w:rsidRPr="00356B42">
              <w:rPr>
                <w:rStyle w:val="text"/>
                <w:rFonts w:ascii="Arial" w:hAnsi="Arial"/>
                <w:sz w:val="22"/>
              </w:rPr>
              <w:t>TZ</w:t>
            </w:r>
          </w:p>
        </w:tc>
        <w:tc>
          <w:tcPr>
            <w:tcW w:w="7935" w:type="dxa"/>
          </w:tcPr>
          <w:p w14:paraId="0E596D4D" w14:textId="592536EF" w:rsidR="00A54180" w:rsidRPr="00356B42" w:rsidRDefault="00E223F1" w:rsidP="00DC2AF5">
            <w:pPr>
              <w:spacing w:after="0"/>
              <w:rPr>
                <w:rStyle w:val="text"/>
                <w:rFonts w:ascii="Arial" w:hAnsi="Arial" w:cs="Arial"/>
                <w:sz w:val="22"/>
                <w:szCs w:val="22"/>
              </w:rPr>
            </w:pPr>
            <w:r w:rsidRPr="00356B42">
              <w:rPr>
                <w:rStyle w:val="text"/>
                <w:rFonts w:ascii="Arial" w:hAnsi="Arial"/>
                <w:sz w:val="22"/>
              </w:rPr>
              <w:t>République</w:t>
            </w:r>
            <w:r w:rsidR="00DC2AF5">
              <w:rPr>
                <w:rStyle w:val="text"/>
                <w:rFonts w:ascii="Arial" w:hAnsi="Arial"/>
                <w:sz w:val="22"/>
              </w:rPr>
              <w:noBreakHyphen/>
            </w:r>
            <w:r w:rsidRPr="00356B42">
              <w:rPr>
                <w:rStyle w:val="text"/>
                <w:rFonts w:ascii="Arial" w:hAnsi="Arial"/>
                <w:sz w:val="22"/>
              </w:rPr>
              <w:t>Unie de Tanzanie, Office de l</w:t>
            </w:r>
            <w:r w:rsidR="00A35FC8" w:rsidRPr="00356B42">
              <w:rPr>
                <w:rStyle w:val="text"/>
                <w:rFonts w:ascii="Arial" w:hAnsi="Arial"/>
                <w:sz w:val="22"/>
              </w:rPr>
              <w:t>’</w:t>
            </w:r>
            <w:r w:rsidRPr="00356B42">
              <w:rPr>
                <w:rStyle w:val="text"/>
                <w:rFonts w:ascii="Arial" w:hAnsi="Arial"/>
                <w:sz w:val="22"/>
              </w:rPr>
              <w:t>enregistrement des sociétés et de l</w:t>
            </w:r>
            <w:r w:rsidR="00A35FC8" w:rsidRPr="00356B42">
              <w:rPr>
                <w:rStyle w:val="text"/>
                <w:rFonts w:ascii="Arial" w:hAnsi="Arial"/>
                <w:sz w:val="22"/>
              </w:rPr>
              <w:t>’</w:t>
            </w:r>
            <w:r w:rsidRPr="00356B42">
              <w:rPr>
                <w:rStyle w:val="text"/>
                <w:rFonts w:ascii="Arial" w:hAnsi="Arial"/>
                <w:sz w:val="22"/>
              </w:rPr>
              <w:t>octroi des licences (BRELA)</w:t>
            </w:r>
          </w:p>
        </w:tc>
      </w:tr>
      <w:tr w:rsidR="00A54180" w:rsidRPr="00356B42" w14:paraId="24C183D4" w14:textId="77777777" w:rsidTr="00DC2AF5">
        <w:trPr>
          <w:trHeight w:val="288"/>
        </w:trPr>
        <w:tc>
          <w:tcPr>
            <w:tcW w:w="1359" w:type="dxa"/>
          </w:tcPr>
          <w:p w14:paraId="27C6B5AB" w14:textId="77777777"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US</w:t>
            </w:r>
          </w:p>
        </w:tc>
        <w:tc>
          <w:tcPr>
            <w:tcW w:w="7935" w:type="dxa"/>
          </w:tcPr>
          <w:p w14:paraId="0D3426CF" w14:textId="03025EB4" w:rsidR="00A54180" w:rsidRPr="00356B42" w:rsidRDefault="00A54180" w:rsidP="00DC2AF5">
            <w:pPr>
              <w:spacing w:after="0"/>
              <w:rPr>
                <w:rStyle w:val="text"/>
                <w:rFonts w:ascii="Arial" w:hAnsi="Arial" w:cs="Arial"/>
                <w:sz w:val="22"/>
                <w:szCs w:val="22"/>
              </w:rPr>
            </w:pPr>
            <w:r w:rsidRPr="00356B42">
              <w:rPr>
                <w:rStyle w:val="text"/>
                <w:rFonts w:ascii="Arial" w:hAnsi="Arial"/>
                <w:sz w:val="22"/>
              </w:rPr>
              <w:t>États</w:t>
            </w:r>
            <w:r w:rsidR="00DC2AF5">
              <w:rPr>
                <w:rStyle w:val="text"/>
                <w:rFonts w:ascii="Arial" w:hAnsi="Arial"/>
                <w:sz w:val="22"/>
              </w:rPr>
              <w:noBreakHyphen/>
            </w:r>
            <w:r w:rsidRPr="00356B42">
              <w:rPr>
                <w:rStyle w:val="text"/>
                <w:rFonts w:ascii="Arial" w:hAnsi="Arial"/>
                <w:sz w:val="22"/>
              </w:rPr>
              <w:t>Unis d</w:t>
            </w:r>
            <w:r w:rsidR="00A35FC8" w:rsidRPr="00356B42">
              <w:rPr>
                <w:rStyle w:val="text"/>
                <w:rFonts w:ascii="Arial" w:hAnsi="Arial"/>
                <w:sz w:val="22"/>
              </w:rPr>
              <w:t>’</w:t>
            </w:r>
            <w:r w:rsidRPr="00356B42">
              <w:rPr>
                <w:rStyle w:val="text"/>
                <w:rFonts w:ascii="Arial" w:hAnsi="Arial"/>
                <w:sz w:val="22"/>
              </w:rPr>
              <w:t>Amérique, Office des brevets et des marques des États</w:t>
            </w:r>
            <w:r w:rsidR="00DC2AF5">
              <w:rPr>
                <w:rStyle w:val="text"/>
                <w:rFonts w:ascii="Arial" w:hAnsi="Arial"/>
                <w:sz w:val="22"/>
              </w:rPr>
              <w:noBreakHyphen/>
            </w:r>
            <w:r w:rsidRPr="00356B42">
              <w:rPr>
                <w:rStyle w:val="text"/>
                <w:rFonts w:ascii="Arial" w:hAnsi="Arial"/>
                <w:sz w:val="22"/>
              </w:rPr>
              <w:t>Unis d</w:t>
            </w:r>
            <w:r w:rsidR="00A35FC8" w:rsidRPr="00356B42">
              <w:rPr>
                <w:rStyle w:val="text"/>
                <w:rFonts w:ascii="Arial" w:hAnsi="Arial"/>
                <w:sz w:val="22"/>
              </w:rPr>
              <w:t>’</w:t>
            </w:r>
            <w:r w:rsidRPr="00356B42">
              <w:rPr>
                <w:rStyle w:val="text"/>
                <w:rFonts w:ascii="Arial" w:hAnsi="Arial"/>
                <w:sz w:val="22"/>
              </w:rPr>
              <w:t>Amérique (USPTO)</w:t>
            </w:r>
          </w:p>
        </w:tc>
      </w:tr>
    </w:tbl>
    <w:p w14:paraId="20A01691" w14:textId="77777777" w:rsidR="00BB497F" w:rsidRPr="00253930" w:rsidRDefault="00BB497F" w:rsidP="00253930">
      <w:bookmarkStart w:id="2" w:name="_Toc8"/>
      <w:r w:rsidRPr="00253930">
        <w:br w:type="page"/>
      </w:r>
    </w:p>
    <w:p w14:paraId="2C82667B" w14:textId="16428854" w:rsidR="005B1877" w:rsidRPr="00356B42" w:rsidRDefault="009B5116" w:rsidP="00DC2AF5">
      <w:pPr>
        <w:pStyle w:val="headingsubHeader"/>
        <w:numPr>
          <w:ilvl w:val="0"/>
          <w:numId w:val="10"/>
        </w:numPr>
        <w:ind w:left="567" w:hanging="567"/>
        <w:rPr>
          <w:rFonts w:ascii="Arial" w:hAnsi="Arial" w:cs="Arial"/>
          <w:sz w:val="22"/>
          <w:szCs w:val="22"/>
        </w:rPr>
      </w:pPr>
      <w:r w:rsidRPr="00356B42">
        <w:rPr>
          <w:rFonts w:ascii="Arial" w:hAnsi="Arial"/>
          <w:sz w:val="22"/>
        </w:rPr>
        <w:lastRenderedPageBreak/>
        <w:t>Votre office ou organisation dispose</w:t>
      </w:r>
      <w:r w:rsidR="00DC2AF5">
        <w:rPr>
          <w:rFonts w:ascii="Arial" w:hAnsi="Arial"/>
          <w:sz w:val="22"/>
        </w:rPr>
        <w:noBreakHyphen/>
      </w:r>
      <w:r w:rsidRPr="00356B42">
        <w:rPr>
          <w:rFonts w:ascii="Arial" w:hAnsi="Arial"/>
          <w:sz w:val="22"/>
        </w:rPr>
        <w:t>t</w:t>
      </w:r>
      <w:r w:rsidR="00DC2AF5">
        <w:rPr>
          <w:rFonts w:ascii="Arial" w:hAnsi="Arial"/>
          <w:sz w:val="22"/>
        </w:rPr>
        <w:noBreakHyphen/>
      </w:r>
      <w:r w:rsidRPr="00356B42">
        <w:rPr>
          <w:rFonts w:ascii="Arial" w:hAnsi="Arial"/>
          <w:sz w:val="22"/>
        </w:rPr>
        <w:t>il déjà d</w:t>
      </w:r>
      <w:r w:rsidR="00A35FC8" w:rsidRPr="00356B42">
        <w:rPr>
          <w:rFonts w:ascii="Arial" w:hAnsi="Arial"/>
          <w:sz w:val="22"/>
        </w:rPr>
        <w:t>’</w:t>
      </w:r>
      <w:r w:rsidRPr="00356B42">
        <w:rPr>
          <w:rFonts w:ascii="Arial" w:hAnsi="Arial"/>
          <w:sz w:val="22"/>
        </w:rPr>
        <w:t>un plan de transition pour l</w:t>
      </w:r>
      <w:r w:rsidR="00A35FC8" w:rsidRPr="00356B42">
        <w:rPr>
          <w:rFonts w:ascii="Arial" w:hAnsi="Arial"/>
          <w:sz w:val="22"/>
        </w:rPr>
        <w:t>’</w:t>
      </w:r>
      <w:r w:rsidRPr="00356B42">
        <w:rPr>
          <w:rFonts w:ascii="Arial" w:hAnsi="Arial"/>
          <w:sz w:val="22"/>
        </w:rPr>
        <w:t xml:space="preserve">échange de documents de priorité en matière de brevets au format de la norme ST.92 de </w:t>
      </w:r>
      <w:proofErr w:type="gramStart"/>
      <w:r w:rsidRPr="00356B42">
        <w:rPr>
          <w:rFonts w:ascii="Arial" w:hAnsi="Arial"/>
          <w:sz w:val="22"/>
        </w:rPr>
        <w:t>l</w:t>
      </w:r>
      <w:r w:rsidR="00A35FC8" w:rsidRPr="00356B42">
        <w:rPr>
          <w:rFonts w:ascii="Arial" w:hAnsi="Arial"/>
          <w:sz w:val="22"/>
        </w:rPr>
        <w:t>’</w:t>
      </w:r>
      <w:r w:rsidRPr="00356B42">
        <w:rPr>
          <w:rFonts w:ascii="Arial" w:hAnsi="Arial"/>
          <w:sz w:val="22"/>
        </w:rPr>
        <w:t>OMPI?</w:t>
      </w:r>
      <w:bookmarkEnd w:id="2"/>
      <w:proofErr w:type="gramEnd"/>
    </w:p>
    <w:p w14:paraId="0083D365" w14:textId="77777777" w:rsidR="005B1877" w:rsidRPr="00356B42" w:rsidRDefault="00AE7DD4" w:rsidP="00DC2AF5">
      <w:pPr>
        <w:jc w:val="center"/>
        <w:rPr>
          <w:sz w:val="22"/>
          <w:szCs w:val="22"/>
        </w:rPr>
      </w:pPr>
      <w:r w:rsidRPr="00356B42">
        <w:rPr>
          <w:noProof/>
          <w:sz w:val="22"/>
        </w:rPr>
        <w:drawing>
          <wp:inline distT="0" distB="0" distL="0" distR="0" wp14:anchorId="145A9491" wp14:editId="4524D3F9">
            <wp:extent cx="5062855" cy="3316406"/>
            <wp:effectExtent l="0" t="0" r="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AED52D" w14:textId="77777777" w:rsidR="00642832" w:rsidRPr="00356B42" w:rsidRDefault="00642832" w:rsidP="00DC2AF5">
      <w:pPr>
        <w:jc w:val="center"/>
        <w:rPr>
          <w:sz w:val="22"/>
          <w:szCs w:val="22"/>
        </w:rPr>
      </w:pPr>
    </w:p>
    <w:tbl>
      <w:tblPr>
        <w:tblStyle w:val="table"/>
        <w:tblW w:w="0" w:type="auto"/>
        <w:tblInd w:w="80" w:type="dxa"/>
        <w:tblLook w:val="04A0" w:firstRow="1" w:lastRow="0" w:firstColumn="1" w:lastColumn="0" w:noHBand="0" w:noVBand="1"/>
      </w:tblPr>
      <w:tblGrid>
        <w:gridCol w:w="1260"/>
        <w:gridCol w:w="6840"/>
        <w:gridCol w:w="1005"/>
      </w:tblGrid>
      <w:tr w:rsidR="003C48DC" w:rsidRPr="00356B42" w14:paraId="6DBF61B7" w14:textId="592855D3" w:rsidTr="003C48DC">
        <w:tc>
          <w:tcPr>
            <w:tcW w:w="1260" w:type="dxa"/>
            <w:shd w:val="clear" w:color="auto" w:fill="1F497D" w:themeFill="text2"/>
          </w:tcPr>
          <w:p w14:paraId="435ED5EA" w14:textId="76F7427E" w:rsidR="003C48DC" w:rsidRPr="00356B42" w:rsidRDefault="00195BC1" w:rsidP="00DC2AF5">
            <w:pPr>
              <w:rPr>
                <w:sz w:val="22"/>
                <w:szCs w:val="22"/>
              </w:rPr>
            </w:pPr>
            <w:r w:rsidRPr="00356B42">
              <w:rPr>
                <w:rStyle w:val="text"/>
                <w:rFonts w:ascii="Arial" w:hAnsi="Arial"/>
                <w:b/>
                <w:color w:val="FFFFFF" w:themeColor="background1"/>
                <w:sz w:val="22"/>
              </w:rPr>
              <w:t>Réponse</w:t>
            </w:r>
          </w:p>
        </w:tc>
        <w:tc>
          <w:tcPr>
            <w:tcW w:w="6840" w:type="dxa"/>
            <w:shd w:val="clear" w:color="auto" w:fill="1F497D" w:themeFill="text2"/>
          </w:tcPr>
          <w:p w14:paraId="28415750" w14:textId="7DD2D9E5" w:rsidR="003C48DC" w:rsidRPr="00356B42" w:rsidRDefault="00195BC1"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1005" w:type="dxa"/>
            <w:shd w:val="clear" w:color="auto" w:fill="1F497D" w:themeFill="text2"/>
          </w:tcPr>
          <w:p w14:paraId="7B716C85" w14:textId="1B0D96F5" w:rsidR="003C48DC" w:rsidRPr="00356B42" w:rsidRDefault="003C48DC"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3C48DC" w:rsidRPr="00356B42" w14:paraId="78EE010D" w14:textId="3DDFFE90" w:rsidTr="003C48DC">
        <w:tc>
          <w:tcPr>
            <w:tcW w:w="1260" w:type="dxa"/>
          </w:tcPr>
          <w:p w14:paraId="62149886" w14:textId="1DD4096B" w:rsidR="003C48DC" w:rsidRPr="00356B42" w:rsidRDefault="00195BC1" w:rsidP="00DC2AF5">
            <w:pPr>
              <w:rPr>
                <w:sz w:val="22"/>
                <w:szCs w:val="22"/>
              </w:rPr>
            </w:pPr>
            <w:r w:rsidRPr="00356B42">
              <w:rPr>
                <w:sz w:val="22"/>
              </w:rPr>
              <w:t>Oui</w:t>
            </w:r>
          </w:p>
        </w:tc>
        <w:tc>
          <w:tcPr>
            <w:tcW w:w="6840" w:type="dxa"/>
          </w:tcPr>
          <w:p w14:paraId="4B2C2E03" w14:textId="72AC98F4" w:rsidR="003C48DC" w:rsidRPr="00356B42" w:rsidRDefault="00195BC1" w:rsidP="00DC2AF5">
            <w:pPr>
              <w:rPr>
                <w:sz w:val="22"/>
                <w:szCs w:val="22"/>
              </w:rPr>
            </w:pPr>
            <w:r w:rsidRPr="00356B42">
              <w:rPr>
                <w:sz w:val="22"/>
              </w:rPr>
              <w:t>BR, CN, EA, ES, GE, IL, JO, JP, KR, NO et TR.</w:t>
            </w:r>
          </w:p>
        </w:tc>
        <w:tc>
          <w:tcPr>
            <w:tcW w:w="1005" w:type="dxa"/>
          </w:tcPr>
          <w:p w14:paraId="5535C04A" w14:textId="51F98E18" w:rsidR="003C48DC" w:rsidRPr="00356B42" w:rsidRDefault="00195BC1" w:rsidP="00DC2AF5">
            <w:pPr>
              <w:rPr>
                <w:rStyle w:val="text"/>
                <w:rFonts w:ascii="Arial" w:hAnsi="Arial" w:cs="Arial"/>
                <w:sz w:val="22"/>
                <w:szCs w:val="22"/>
              </w:rPr>
            </w:pPr>
            <w:r w:rsidRPr="00356B42">
              <w:rPr>
                <w:rStyle w:val="text"/>
                <w:rFonts w:ascii="Arial" w:hAnsi="Arial"/>
                <w:sz w:val="22"/>
              </w:rPr>
              <w:t>11</w:t>
            </w:r>
          </w:p>
        </w:tc>
      </w:tr>
      <w:tr w:rsidR="003C48DC" w:rsidRPr="00356B42" w14:paraId="64D6450C" w14:textId="5B67F935" w:rsidTr="003C48DC">
        <w:tc>
          <w:tcPr>
            <w:tcW w:w="1260" w:type="dxa"/>
          </w:tcPr>
          <w:p w14:paraId="5DAB595D" w14:textId="5BC4E6C1" w:rsidR="003C48DC" w:rsidRPr="00356B42" w:rsidRDefault="00195BC1" w:rsidP="00DC2AF5">
            <w:pPr>
              <w:rPr>
                <w:sz w:val="22"/>
                <w:szCs w:val="22"/>
              </w:rPr>
            </w:pPr>
            <w:r w:rsidRPr="00356B42">
              <w:rPr>
                <w:sz w:val="22"/>
              </w:rPr>
              <w:t>Non</w:t>
            </w:r>
          </w:p>
        </w:tc>
        <w:tc>
          <w:tcPr>
            <w:tcW w:w="6840" w:type="dxa"/>
          </w:tcPr>
          <w:p w14:paraId="1190388D" w14:textId="4BDCA988" w:rsidR="003C48DC" w:rsidRPr="006F1F23" w:rsidRDefault="002F78F7" w:rsidP="00DC2AF5">
            <w:pPr>
              <w:rPr>
                <w:sz w:val="22"/>
                <w:szCs w:val="22"/>
                <w:lang w:val="en-US"/>
              </w:rPr>
            </w:pPr>
            <w:r w:rsidRPr="006F1F23">
              <w:rPr>
                <w:sz w:val="22"/>
                <w:lang w:val="en-US"/>
              </w:rPr>
              <w:t xml:space="preserve">AU, BG, CA, CH, DE, DO, EM, EP, FI, GB, HN, HR, IS, KE, KG, LT, MC, MX, PE, PL, SE, SG, SV, TT, TZ et US. </w:t>
            </w:r>
            <w:r w:rsidR="00E9232D" w:rsidRPr="006F1F23">
              <w:rPr>
                <w:sz w:val="22"/>
                <w:lang w:val="en-US"/>
              </w:rPr>
              <w:t xml:space="preserve"> </w:t>
            </w:r>
          </w:p>
        </w:tc>
        <w:tc>
          <w:tcPr>
            <w:tcW w:w="1005" w:type="dxa"/>
          </w:tcPr>
          <w:p w14:paraId="3ED05D51" w14:textId="07D21035" w:rsidR="003C48DC" w:rsidRPr="00356B42" w:rsidRDefault="00BB5107" w:rsidP="00DC2AF5">
            <w:pPr>
              <w:rPr>
                <w:rStyle w:val="text"/>
                <w:rFonts w:ascii="Arial" w:hAnsi="Arial" w:cs="Arial"/>
                <w:sz w:val="22"/>
                <w:szCs w:val="22"/>
              </w:rPr>
            </w:pPr>
            <w:r w:rsidRPr="00356B42">
              <w:rPr>
                <w:rStyle w:val="text"/>
                <w:rFonts w:ascii="Arial" w:hAnsi="Arial"/>
                <w:sz w:val="22"/>
              </w:rPr>
              <w:t>26</w:t>
            </w:r>
          </w:p>
        </w:tc>
      </w:tr>
    </w:tbl>
    <w:p w14:paraId="42671C29" w14:textId="77777777" w:rsidR="00BB497F" w:rsidRPr="00356B42" w:rsidRDefault="00BB497F" w:rsidP="00DC2AF5">
      <w:pPr>
        <w:jc w:val="center"/>
        <w:rPr>
          <w:sz w:val="22"/>
          <w:szCs w:val="22"/>
        </w:rPr>
      </w:pPr>
    </w:p>
    <w:p w14:paraId="6F6E7F84" w14:textId="77777777" w:rsidR="00642832" w:rsidRPr="00253930" w:rsidRDefault="00642832" w:rsidP="00DC2AF5">
      <w:pPr>
        <w:rPr>
          <w:rFonts w:eastAsia="Arial Unicode MS"/>
          <w:sz w:val="22"/>
          <w:szCs w:val="22"/>
        </w:rPr>
      </w:pPr>
      <w:r w:rsidRPr="00253930">
        <w:br w:type="page"/>
      </w:r>
    </w:p>
    <w:p w14:paraId="03D8C5B6" w14:textId="50296325" w:rsidR="005B1877" w:rsidRPr="00356B42" w:rsidRDefault="009B5116" w:rsidP="00DC2AF5">
      <w:pPr>
        <w:pStyle w:val="headingsubHeader"/>
        <w:numPr>
          <w:ilvl w:val="1"/>
          <w:numId w:val="10"/>
        </w:numPr>
        <w:ind w:left="1134" w:hanging="567"/>
        <w:rPr>
          <w:rFonts w:ascii="Arial" w:hAnsi="Arial" w:cs="Arial"/>
          <w:sz w:val="22"/>
          <w:szCs w:val="22"/>
        </w:rPr>
      </w:pPr>
      <w:bookmarkStart w:id="3" w:name="_Toc9"/>
      <w:r w:rsidRPr="00356B42">
        <w:rPr>
          <w:rFonts w:ascii="Arial" w:hAnsi="Arial"/>
          <w:sz w:val="22"/>
        </w:rPr>
        <w:lastRenderedPageBreak/>
        <w:t>Veuillez fournir des précisions sur ce plan et la date prévue pour la mise en œuvre de la norme ST.92 de l</w:t>
      </w:r>
      <w:r w:rsidR="00A35FC8" w:rsidRPr="00356B42">
        <w:rPr>
          <w:rFonts w:ascii="Arial" w:hAnsi="Arial"/>
          <w:sz w:val="22"/>
        </w:rPr>
        <w:t>’</w:t>
      </w:r>
      <w:r w:rsidRPr="00356B42">
        <w:rPr>
          <w:rFonts w:ascii="Arial" w:hAnsi="Arial"/>
          <w:sz w:val="22"/>
        </w:rPr>
        <w:t>OMPI.</w:t>
      </w:r>
      <w:bookmarkEnd w:id="3"/>
    </w:p>
    <w:tbl>
      <w:tblPr>
        <w:tblStyle w:val="table"/>
        <w:tblW w:w="0" w:type="auto"/>
        <w:tblInd w:w="80" w:type="dxa"/>
        <w:tblLook w:val="04A0" w:firstRow="1" w:lastRow="0" w:firstColumn="1" w:lastColumn="0" w:noHBand="0" w:noVBand="1"/>
      </w:tblPr>
      <w:tblGrid>
        <w:gridCol w:w="1359"/>
        <w:gridCol w:w="7845"/>
      </w:tblGrid>
      <w:tr w:rsidR="00AD0875" w:rsidRPr="00356B42" w14:paraId="105A0687" w14:textId="77777777" w:rsidTr="00DC2AF5">
        <w:tc>
          <w:tcPr>
            <w:tcW w:w="1359" w:type="dxa"/>
            <w:shd w:val="clear" w:color="auto" w:fill="1F497D" w:themeFill="text2"/>
          </w:tcPr>
          <w:p w14:paraId="285DDBEE" w14:textId="1CFE27BF" w:rsidR="00AD0875" w:rsidRPr="00356B42" w:rsidRDefault="00AD0875"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33CB110E" w14:textId="77777777" w:rsidR="00AD0875" w:rsidRPr="00356B42" w:rsidRDefault="00AD0875" w:rsidP="00DC2AF5">
            <w:pPr>
              <w:rPr>
                <w:sz w:val="22"/>
                <w:szCs w:val="22"/>
              </w:rPr>
            </w:pPr>
            <w:r w:rsidRPr="00356B42">
              <w:rPr>
                <w:rStyle w:val="text"/>
                <w:rFonts w:ascii="Arial" w:hAnsi="Arial"/>
                <w:b/>
                <w:color w:val="FFFFFF" w:themeColor="background1"/>
                <w:sz w:val="22"/>
              </w:rPr>
              <w:t xml:space="preserve">Réponse </w:t>
            </w:r>
          </w:p>
        </w:tc>
      </w:tr>
      <w:tr w:rsidR="00AD0875" w:rsidRPr="00356B42" w14:paraId="1F29CE7E" w14:textId="77777777" w:rsidTr="00DC2AF5">
        <w:tc>
          <w:tcPr>
            <w:tcW w:w="1359" w:type="dxa"/>
          </w:tcPr>
          <w:p w14:paraId="68B9249C" w14:textId="77777777" w:rsidR="00AD0875" w:rsidRPr="00356B42" w:rsidRDefault="00AD0875" w:rsidP="00DC2AF5">
            <w:pPr>
              <w:rPr>
                <w:sz w:val="22"/>
                <w:szCs w:val="22"/>
              </w:rPr>
            </w:pPr>
            <w:r w:rsidRPr="00356B42">
              <w:rPr>
                <w:sz w:val="22"/>
              </w:rPr>
              <w:t>BR</w:t>
            </w:r>
          </w:p>
        </w:tc>
        <w:tc>
          <w:tcPr>
            <w:tcW w:w="7845" w:type="dxa"/>
          </w:tcPr>
          <w:p w14:paraId="21BE5E06" w14:textId="1735B16B" w:rsidR="00AD0875" w:rsidRPr="00356B42" w:rsidRDefault="00AD0875" w:rsidP="00DC2AF5">
            <w:pPr>
              <w:rPr>
                <w:sz w:val="22"/>
                <w:szCs w:val="22"/>
              </w:rPr>
            </w:pPr>
            <w:r w:rsidRPr="00356B42">
              <w:rPr>
                <w:rStyle w:val="text"/>
                <w:rFonts w:ascii="Arial" w:hAnsi="Arial"/>
                <w:sz w:val="22"/>
              </w:rPr>
              <w:t xml:space="preserve">Conformément au paragraphe 14 du </w:t>
            </w:r>
            <w:r w:rsidR="00A35FC8" w:rsidRPr="00356B42">
              <w:rPr>
                <w:rStyle w:val="text"/>
                <w:rFonts w:ascii="Arial" w:hAnsi="Arial"/>
                <w:sz w:val="22"/>
              </w:rPr>
              <w:t>document WI</w:t>
            </w:r>
            <w:r w:rsidRPr="00356B42">
              <w:rPr>
                <w:rStyle w:val="text"/>
                <w:rFonts w:ascii="Arial" w:hAnsi="Arial"/>
                <w:sz w:val="22"/>
              </w:rPr>
              <w:t>PO/DAS/PD/WG/4/3 et compte tenu du fait que le Brésil utilise le portail du Service d</w:t>
            </w:r>
            <w:r w:rsidR="00A35FC8" w:rsidRPr="00356B42">
              <w:rPr>
                <w:rStyle w:val="text"/>
                <w:rFonts w:ascii="Arial" w:hAnsi="Arial"/>
                <w:sz w:val="22"/>
              </w:rPr>
              <w:t>’</w:t>
            </w:r>
            <w:r w:rsidRPr="00356B42">
              <w:rPr>
                <w:rStyle w:val="text"/>
                <w:rFonts w:ascii="Arial" w:hAnsi="Arial"/>
                <w:sz w:val="22"/>
              </w:rPr>
              <w:t>accès numérique (DAS) de l</w:t>
            </w:r>
            <w:r w:rsidR="00A35FC8" w:rsidRPr="00356B42">
              <w:rPr>
                <w:rStyle w:val="text"/>
                <w:rFonts w:ascii="Arial" w:hAnsi="Arial"/>
                <w:sz w:val="22"/>
              </w:rPr>
              <w:t>’</w:t>
            </w:r>
            <w:r w:rsidRPr="00356B42">
              <w:rPr>
                <w:rStyle w:val="text"/>
                <w:rFonts w:ascii="Arial" w:hAnsi="Arial"/>
                <w:sz w:val="22"/>
              </w:rPr>
              <w:t>OMPI, nous prévoyons d</w:t>
            </w:r>
            <w:r w:rsidR="00A35FC8" w:rsidRPr="00356B42">
              <w:rPr>
                <w:rStyle w:val="text"/>
                <w:rFonts w:ascii="Arial" w:hAnsi="Arial"/>
                <w:sz w:val="22"/>
              </w:rPr>
              <w:t>’</w:t>
            </w:r>
            <w:r w:rsidRPr="00356B42">
              <w:rPr>
                <w:rStyle w:val="text"/>
                <w:rFonts w:ascii="Arial" w:hAnsi="Arial"/>
                <w:sz w:val="22"/>
              </w:rPr>
              <w:t>utiliser le service actuellement développé par l</w:t>
            </w:r>
            <w:r w:rsidR="00A35FC8" w:rsidRPr="00356B42">
              <w:rPr>
                <w:rStyle w:val="text"/>
                <w:rFonts w:ascii="Arial" w:hAnsi="Arial"/>
                <w:sz w:val="22"/>
              </w:rPr>
              <w:t>’</w:t>
            </w:r>
            <w:r w:rsidRPr="00356B42">
              <w:rPr>
                <w:rStyle w:val="text"/>
                <w:rFonts w:ascii="Arial" w:hAnsi="Arial"/>
                <w:sz w:val="22"/>
              </w:rPr>
              <w:t>OMPI pour composer un PDDP en combinant des fichiers PDF et ST.26.  D</w:t>
            </w:r>
            <w:r w:rsidR="00A35FC8" w:rsidRPr="00356B42">
              <w:rPr>
                <w:rStyle w:val="text"/>
                <w:rFonts w:ascii="Arial" w:hAnsi="Arial"/>
                <w:sz w:val="22"/>
              </w:rPr>
              <w:t>’</w:t>
            </w:r>
            <w:r w:rsidRPr="00356B42">
              <w:rPr>
                <w:rStyle w:val="text"/>
                <w:rFonts w:ascii="Arial" w:hAnsi="Arial"/>
                <w:sz w:val="22"/>
              </w:rPr>
              <w:t>après ce que nous comprenons, et étant donné que l</w:t>
            </w:r>
            <w:r w:rsidR="00A35FC8" w:rsidRPr="00356B42">
              <w:rPr>
                <w:rStyle w:val="text"/>
                <w:rFonts w:ascii="Arial" w:hAnsi="Arial"/>
                <w:sz w:val="22"/>
              </w:rPr>
              <w:t>’</w:t>
            </w:r>
            <w:r w:rsidRPr="00356B42">
              <w:rPr>
                <w:rStyle w:val="text"/>
                <w:rFonts w:ascii="Arial" w:hAnsi="Arial"/>
                <w:sz w:val="22"/>
              </w:rPr>
              <w:t>INPI téléchargerait manuellement les fichiers PDF et XML vers le portail du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nous n</w:t>
            </w:r>
            <w:r w:rsidR="00A35FC8" w:rsidRPr="00356B42">
              <w:rPr>
                <w:rStyle w:val="text"/>
                <w:rFonts w:ascii="Arial" w:hAnsi="Arial"/>
                <w:sz w:val="22"/>
              </w:rPr>
              <w:t>’</w:t>
            </w:r>
            <w:r w:rsidRPr="00356B42">
              <w:rPr>
                <w:rStyle w:val="text"/>
                <w:rFonts w:ascii="Arial" w:hAnsi="Arial"/>
                <w:sz w:val="22"/>
              </w:rPr>
              <w:t>aurions rien à développer de notre cô</w:t>
            </w:r>
            <w:r w:rsidR="00356B42" w:rsidRPr="00356B42">
              <w:rPr>
                <w:rStyle w:val="text"/>
                <w:rFonts w:ascii="Arial" w:hAnsi="Arial"/>
                <w:sz w:val="22"/>
              </w:rPr>
              <w:t>té.  Pa</w:t>
            </w:r>
            <w:r w:rsidRPr="00356B42">
              <w:rPr>
                <w:rStyle w:val="text"/>
                <w:rFonts w:ascii="Arial" w:hAnsi="Arial"/>
                <w:sz w:val="22"/>
              </w:rPr>
              <w:t>r conséquent, la date prévue dépendra de la formation qui sera dispensée par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La</w:t>
            </w:r>
            <w:r w:rsidRPr="00356B42">
              <w:rPr>
                <w:rStyle w:val="text"/>
                <w:rFonts w:ascii="Arial" w:hAnsi="Arial"/>
                <w:sz w:val="22"/>
              </w:rPr>
              <w:t xml:space="preserve"> révision des procédures opérationnelles standard pour gérer le passage du format PDF/ST.26 au format PDDP devrait être simple après la formation. </w:t>
            </w:r>
            <w:r w:rsidR="00E9232D" w:rsidRPr="00356B42">
              <w:rPr>
                <w:rStyle w:val="text"/>
                <w:rFonts w:ascii="Arial" w:hAnsi="Arial"/>
                <w:sz w:val="22"/>
              </w:rPr>
              <w:t xml:space="preserve"> </w:t>
            </w:r>
          </w:p>
        </w:tc>
      </w:tr>
      <w:tr w:rsidR="00AD0875" w:rsidRPr="00356B42" w14:paraId="74374207" w14:textId="77777777" w:rsidTr="00DC2AF5">
        <w:tc>
          <w:tcPr>
            <w:tcW w:w="1359" w:type="dxa"/>
          </w:tcPr>
          <w:p w14:paraId="21E38819" w14:textId="77777777" w:rsidR="00AD0875" w:rsidRPr="00356B42" w:rsidRDefault="00AD0875" w:rsidP="00DC2AF5">
            <w:pPr>
              <w:rPr>
                <w:sz w:val="22"/>
                <w:szCs w:val="22"/>
              </w:rPr>
            </w:pPr>
            <w:r w:rsidRPr="00356B42">
              <w:rPr>
                <w:sz w:val="22"/>
              </w:rPr>
              <w:t>CN</w:t>
            </w:r>
          </w:p>
        </w:tc>
        <w:tc>
          <w:tcPr>
            <w:tcW w:w="7845" w:type="dxa"/>
          </w:tcPr>
          <w:p w14:paraId="30E8F622" w14:textId="77220731" w:rsidR="00AD0875" w:rsidRPr="00356B42" w:rsidRDefault="00AD0875" w:rsidP="00DC2AF5">
            <w:pPr>
              <w:rPr>
                <w:sz w:val="22"/>
                <w:szCs w:val="22"/>
              </w:rPr>
            </w:pPr>
            <w:r w:rsidRPr="00356B42">
              <w:rPr>
                <w:rStyle w:val="text"/>
                <w:rFonts w:ascii="Arial" w:hAnsi="Arial"/>
                <w:sz w:val="22"/>
              </w:rPr>
              <w:t>La CNIPA a commencé à appliquer le projet lié à la norme ST.92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Si</w:t>
            </w:r>
            <w:r w:rsidRPr="00356B42">
              <w:rPr>
                <w:rStyle w:val="text"/>
                <w:rFonts w:ascii="Arial" w:hAnsi="Arial"/>
                <w:sz w:val="22"/>
              </w:rPr>
              <w:t xml:space="preserve"> le projet est approuvé,</w:t>
            </w:r>
            <w:r w:rsidR="00A35FC8" w:rsidRPr="00356B42">
              <w:rPr>
                <w:rStyle w:val="text"/>
                <w:rFonts w:ascii="Arial" w:hAnsi="Arial"/>
                <w:sz w:val="22"/>
              </w:rPr>
              <w:t xml:space="preserve"> la CNI</w:t>
            </w:r>
            <w:r w:rsidRPr="00356B42">
              <w:rPr>
                <w:rStyle w:val="text"/>
                <w:rFonts w:ascii="Arial" w:hAnsi="Arial"/>
                <w:sz w:val="22"/>
              </w:rPr>
              <w:t xml:space="preserve">PA commencera le développement informatique </w:t>
            </w:r>
            <w:r w:rsidR="00A35FC8" w:rsidRPr="00356B42">
              <w:rPr>
                <w:rStyle w:val="text"/>
                <w:rFonts w:ascii="Arial" w:hAnsi="Arial"/>
                <w:sz w:val="22"/>
              </w:rPr>
              <w:t>en 2026</w:t>
            </w:r>
            <w:r w:rsidRPr="00356B42">
              <w:rPr>
                <w:rStyle w:val="text"/>
                <w:rFonts w:ascii="Arial" w:hAnsi="Arial"/>
                <w:sz w:val="22"/>
              </w:rPr>
              <w:t>.  Toutefois, si le projet est rejeté, le plan de mise en œuvre de la norme ST.92 de l</w:t>
            </w:r>
            <w:r w:rsidR="00A35FC8" w:rsidRPr="00356B42">
              <w:rPr>
                <w:rStyle w:val="text"/>
                <w:rFonts w:ascii="Arial" w:hAnsi="Arial"/>
                <w:sz w:val="22"/>
              </w:rPr>
              <w:t>’</w:t>
            </w:r>
            <w:r w:rsidRPr="00356B42">
              <w:rPr>
                <w:rStyle w:val="text"/>
                <w:rFonts w:ascii="Arial" w:hAnsi="Arial"/>
                <w:sz w:val="22"/>
              </w:rPr>
              <w:t xml:space="preserve">OMPI sera retardé. </w:t>
            </w:r>
            <w:r w:rsidR="00E9232D" w:rsidRPr="00356B42">
              <w:rPr>
                <w:rStyle w:val="text"/>
                <w:rFonts w:ascii="Arial" w:hAnsi="Arial"/>
                <w:sz w:val="22"/>
              </w:rPr>
              <w:t xml:space="preserve"> </w:t>
            </w:r>
          </w:p>
        </w:tc>
      </w:tr>
      <w:tr w:rsidR="00AD0875" w:rsidRPr="00356B42" w14:paraId="46F6BE1B" w14:textId="77777777" w:rsidTr="00DC2AF5">
        <w:tc>
          <w:tcPr>
            <w:tcW w:w="1359" w:type="dxa"/>
          </w:tcPr>
          <w:p w14:paraId="06ECF1EB" w14:textId="77777777" w:rsidR="00AD0875" w:rsidRPr="00356B42" w:rsidRDefault="00AD0875" w:rsidP="00DC2AF5">
            <w:pPr>
              <w:rPr>
                <w:sz w:val="22"/>
                <w:szCs w:val="22"/>
              </w:rPr>
            </w:pPr>
            <w:r w:rsidRPr="00356B42">
              <w:rPr>
                <w:sz w:val="22"/>
              </w:rPr>
              <w:t>EA</w:t>
            </w:r>
          </w:p>
        </w:tc>
        <w:tc>
          <w:tcPr>
            <w:tcW w:w="7845" w:type="dxa"/>
          </w:tcPr>
          <w:p w14:paraId="4B098316" w14:textId="672B2663" w:rsidR="00AD0875" w:rsidRPr="00356B42" w:rsidRDefault="00AD0875" w:rsidP="00DC2AF5">
            <w:pPr>
              <w:rPr>
                <w:sz w:val="22"/>
                <w:szCs w:val="22"/>
              </w:rPr>
            </w:pPr>
            <w:r w:rsidRPr="00356B42">
              <w:rPr>
                <w:rStyle w:val="text"/>
                <w:rFonts w:ascii="Arial" w:hAnsi="Arial"/>
                <w:sz w:val="22"/>
              </w:rPr>
              <w:t xml:space="preserve">La mise en œuvre technique est prévue </w:t>
            </w:r>
            <w:r w:rsidR="00A35FC8" w:rsidRPr="00356B42">
              <w:rPr>
                <w:rStyle w:val="text"/>
                <w:rFonts w:ascii="Arial" w:hAnsi="Arial"/>
                <w:sz w:val="22"/>
              </w:rPr>
              <w:t>pour 2026</w:t>
            </w:r>
            <w:r w:rsidRPr="00356B42">
              <w:rPr>
                <w:rStyle w:val="text"/>
                <w:rFonts w:ascii="Arial" w:hAnsi="Arial"/>
                <w:sz w:val="22"/>
              </w:rPr>
              <w:t xml:space="preserve"> (au plus tard le 31/12/2026).  </w:t>
            </w:r>
          </w:p>
        </w:tc>
      </w:tr>
      <w:tr w:rsidR="00AD0875" w:rsidRPr="00356B42" w14:paraId="5425A735" w14:textId="77777777" w:rsidTr="00DC2AF5">
        <w:tc>
          <w:tcPr>
            <w:tcW w:w="1359" w:type="dxa"/>
          </w:tcPr>
          <w:p w14:paraId="02E7E6DB" w14:textId="77777777" w:rsidR="00AD0875" w:rsidRPr="00356B42" w:rsidRDefault="00AD0875" w:rsidP="00DC2AF5">
            <w:pPr>
              <w:rPr>
                <w:sz w:val="22"/>
                <w:szCs w:val="22"/>
                <w:highlight w:val="green"/>
              </w:rPr>
            </w:pPr>
            <w:r w:rsidRPr="00356B42">
              <w:rPr>
                <w:sz w:val="22"/>
              </w:rPr>
              <w:t>ES</w:t>
            </w:r>
          </w:p>
        </w:tc>
        <w:tc>
          <w:tcPr>
            <w:tcW w:w="7845" w:type="dxa"/>
          </w:tcPr>
          <w:p w14:paraId="15901942" w14:textId="78832DE8" w:rsidR="00AD0875" w:rsidRPr="00356B42" w:rsidRDefault="00FA01C2" w:rsidP="00DC2AF5">
            <w:pPr>
              <w:rPr>
                <w:sz w:val="22"/>
                <w:szCs w:val="22"/>
                <w:highlight w:val="green"/>
              </w:rPr>
            </w:pPr>
            <w:r w:rsidRPr="00356B42">
              <w:rPr>
                <w:rStyle w:val="text"/>
                <w:rFonts w:ascii="Arial" w:hAnsi="Arial"/>
                <w:sz w:val="22"/>
              </w:rPr>
              <w:t>Le projet relatif à l</w:t>
            </w:r>
            <w:r w:rsidR="00A35FC8" w:rsidRPr="00356B42">
              <w:rPr>
                <w:rStyle w:val="text"/>
                <w:rFonts w:ascii="Arial" w:hAnsi="Arial"/>
                <w:sz w:val="22"/>
              </w:rPr>
              <w:t>’</w:t>
            </w:r>
            <w:r w:rsidRPr="00356B42">
              <w:rPr>
                <w:rStyle w:val="text"/>
                <w:rFonts w:ascii="Arial" w:hAnsi="Arial"/>
                <w:sz w:val="22"/>
              </w:rPr>
              <w:t>échange de documents de priorité conformément à la norme ST.92 de l</w:t>
            </w:r>
            <w:r w:rsidR="00A35FC8" w:rsidRPr="00356B42">
              <w:rPr>
                <w:rStyle w:val="text"/>
                <w:rFonts w:ascii="Arial" w:hAnsi="Arial"/>
                <w:sz w:val="22"/>
              </w:rPr>
              <w:t>’</w:t>
            </w:r>
            <w:r w:rsidRPr="00356B42">
              <w:rPr>
                <w:rStyle w:val="text"/>
                <w:rFonts w:ascii="Arial" w:hAnsi="Arial"/>
                <w:sz w:val="22"/>
              </w:rPr>
              <w:t xml:space="preserve">OMPI devrait débuter en </w:t>
            </w:r>
            <w:r w:rsidR="00A35FC8" w:rsidRPr="00356B42">
              <w:rPr>
                <w:rStyle w:val="text"/>
                <w:rFonts w:ascii="Arial" w:hAnsi="Arial"/>
                <w:sz w:val="22"/>
              </w:rPr>
              <w:t>septembre 20</w:t>
            </w:r>
            <w:r w:rsidRPr="00356B42">
              <w:rPr>
                <w:rStyle w:val="text"/>
                <w:rFonts w:ascii="Arial" w:hAnsi="Arial"/>
                <w:sz w:val="22"/>
              </w:rPr>
              <w:t xml:space="preserve">26.  Il devrait être achevé en </w:t>
            </w:r>
            <w:r w:rsidR="00A35FC8" w:rsidRPr="00356B42">
              <w:rPr>
                <w:rStyle w:val="text"/>
                <w:rFonts w:ascii="Arial" w:hAnsi="Arial"/>
                <w:sz w:val="22"/>
              </w:rPr>
              <w:t>septembre 20</w:t>
            </w:r>
            <w:r w:rsidRPr="00356B42">
              <w:rPr>
                <w:rStyle w:val="text"/>
                <w:rFonts w:ascii="Arial" w:hAnsi="Arial"/>
                <w:sz w:val="22"/>
              </w:rPr>
              <w:t>27.</w:t>
            </w:r>
          </w:p>
        </w:tc>
      </w:tr>
      <w:tr w:rsidR="00AD0875" w:rsidRPr="00356B42" w14:paraId="54D3481B" w14:textId="77777777" w:rsidTr="00DC2AF5">
        <w:tc>
          <w:tcPr>
            <w:tcW w:w="1359" w:type="dxa"/>
          </w:tcPr>
          <w:p w14:paraId="438C8FDE" w14:textId="77777777" w:rsidR="00AD0875" w:rsidRPr="00356B42" w:rsidRDefault="00AD0875" w:rsidP="00DC2AF5">
            <w:pPr>
              <w:rPr>
                <w:sz w:val="22"/>
                <w:szCs w:val="22"/>
              </w:rPr>
            </w:pPr>
            <w:r w:rsidRPr="00356B42">
              <w:rPr>
                <w:sz w:val="22"/>
              </w:rPr>
              <w:t>GE</w:t>
            </w:r>
          </w:p>
        </w:tc>
        <w:tc>
          <w:tcPr>
            <w:tcW w:w="7845" w:type="dxa"/>
          </w:tcPr>
          <w:p w14:paraId="02781BE8" w14:textId="0343A706" w:rsidR="00AD0875" w:rsidRPr="00356B42" w:rsidRDefault="00AD0875" w:rsidP="00DC2AF5">
            <w:pPr>
              <w:rPr>
                <w:sz w:val="22"/>
                <w:szCs w:val="22"/>
              </w:rPr>
            </w:pPr>
            <w:r w:rsidRPr="00356B42">
              <w:rPr>
                <w:rStyle w:val="text"/>
                <w:rFonts w:ascii="Arial" w:hAnsi="Arial"/>
                <w:sz w:val="22"/>
              </w:rPr>
              <w:t>Conformément à l</w:t>
            </w:r>
            <w:r w:rsidR="00A35FC8" w:rsidRPr="00356B42">
              <w:rPr>
                <w:rStyle w:val="text"/>
                <w:rFonts w:ascii="Arial" w:hAnsi="Arial"/>
                <w:sz w:val="22"/>
              </w:rPr>
              <w:t>’</w:t>
            </w:r>
            <w:r w:rsidRPr="00356B42">
              <w:rPr>
                <w:rStyle w:val="text"/>
                <w:rFonts w:ascii="Arial" w:hAnsi="Arial"/>
                <w:sz w:val="22"/>
              </w:rPr>
              <w:t>article 22, alinéas 3 et 4, de l</w:t>
            </w:r>
            <w:r w:rsidR="00A35FC8" w:rsidRPr="00356B42">
              <w:rPr>
                <w:rStyle w:val="text"/>
                <w:rFonts w:ascii="Arial" w:hAnsi="Arial"/>
                <w:sz w:val="22"/>
              </w:rPr>
              <w:t>’</w:t>
            </w:r>
            <w:r w:rsidRPr="00356B42">
              <w:rPr>
                <w:rStyle w:val="text"/>
                <w:rFonts w:ascii="Arial" w:hAnsi="Arial"/>
                <w:sz w:val="22"/>
              </w:rPr>
              <w:t>“Instruction relative aux procédures de rédaction et de dépôt des demandes d</w:t>
            </w:r>
            <w:r w:rsidR="00A35FC8" w:rsidRPr="00356B42">
              <w:rPr>
                <w:rStyle w:val="text"/>
                <w:rFonts w:ascii="Arial" w:hAnsi="Arial"/>
                <w:sz w:val="22"/>
              </w:rPr>
              <w:t>’</w:t>
            </w:r>
            <w:r w:rsidRPr="00356B42">
              <w:rPr>
                <w:rStyle w:val="text"/>
                <w:rFonts w:ascii="Arial" w:hAnsi="Arial"/>
                <w:sz w:val="22"/>
              </w:rPr>
              <w:t>inventions et de modèles d</w:t>
            </w:r>
            <w:r w:rsidR="00A35FC8" w:rsidRPr="00356B42">
              <w:rPr>
                <w:rStyle w:val="text"/>
                <w:rFonts w:ascii="Arial" w:hAnsi="Arial"/>
                <w:sz w:val="22"/>
              </w:rPr>
              <w:t>’</w:t>
            </w:r>
            <w:r w:rsidRPr="00356B42">
              <w:rPr>
                <w:rStyle w:val="text"/>
                <w:rFonts w:ascii="Arial" w:hAnsi="Arial"/>
                <w:sz w:val="22"/>
              </w:rPr>
              <w:t>utilité et à l</w:t>
            </w:r>
            <w:r w:rsidR="00A35FC8" w:rsidRPr="00356B42">
              <w:rPr>
                <w:rStyle w:val="text"/>
                <w:rFonts w:ascii="Arial" w:hAnsi="Arial"/>
                <w:sz w:val="22"/>
              </w:rPr>
              <w:t>’</w:t>
            </w:r>
            <w:r w:rsidRPr="00356B42">
              <w:rPr>
                <w:rStyle w:val="text"/>
                <w:rFonts w:ascii="Arial" w:hAnsi="Arial"/>
                <w:sz w:val="22"/>
              </w:rPr>
              <w:t>octroi d</w:t>
            </w:r>
            <w:r w:rsidR="00A35FC8" w:rsidRPr="00356B42">
              <w:rPr>
                <w:rStyle w:val="text"/>
                <w:rFonts w:ascii="Arial" w:hAnsi="Arial"/>
                <w:sz w:val="22"/>
              </w:rPr>
              <w:t>’</w:t>
            </w:r>
            <w:r w:rsidRPr="00356B42">
              <w:rPr>
                <w:rStyle w:val="text"/>
                <w:rFonts w:ascii="Arial" w:hAnsi="Arial"/>
                <w:sz w:val="22"/>
              </w:rPr>
              <w:t>un brevet”, approuvée par l</w:t>
            </w:r>
            <w:r w:rsidR="00A35FC8" w:rsidRPr="00356B42">
              <w:rPr>
                <w:rStyle w:val="text"/>
                <w:rFonts w:ascii="Arial" w:hAnsi="Arial"/>
                <w:sz w:val="22"/>
              </w:rPr>
              <w:t>’</w:t>
            </w:r>
            <w:r w:rsidRPr="00356B42">
              <w:rPr>
                <w:rStyle w:val="text"/>
                <w:rFonts w:ascii="Arial" w:hAnsi="Arial"/>
                <w:sz w:val="22"/>
              </w:rPr>
              <w:t>arrêté n° 1 du président de l</w:t>
            </w:r>
            <w:r w:rsidR="00A35FC8" w:rsidRPr="00356B42">
              <w:rPr>
                <w:rStyle w:val="text"/>
                <w:rFonts w:ascii="Arial" w:hAnsi="Arial"/>
                <w:sz w:val="22"/>
              </w:rPr>
              <w:t>’</w:t>
            </w:r>
            <w:r w:rsidRPr="00356B42">
              <w:rPr>
                <w:rStyle w:val="text"/>
                <w:rFonts w:ascii="Arial" w:hAnsi="Arial"/>
                <w:sz w:val="22"/>
              </w:rPr>
              <w:t>entité juridique de droit public – Centre national de la propriété intellectuelle de Géorgie (</w:t>
            </w:r>
            <w:proofErr w:type="spellStart"/>
            <w:r w:rsidRPr="00356B42">
              <w:rPr>
                <w:rStyle w:val="text"/>
                <w:rFonts w:ascii="Arial" w:hAnsi="Arial"/>
                <w:sz w:val="22"/>
              </w:rPr>
              <w:t>Sakpatenti</w:t>
            </w:r>
            <w:proofErr w:type="spellEnd"/>
            <w:r w:rsidRPr="00356B42">
              <w:rPr>
                <w:rStyle w:val="text"/>
                <w:rFonts w:ascii="Arial" w:hAnsi="Arial"/>
                <w:sz w:val="22"/>
              </w:rPr>
              <w:t>) le 12 </w:t>
            </w:r>
            <w:r w:rsidR="00A35FC8" w:rsidRPr="00356B42">
              <w:rPr>
                <w:rStyle w:val="text"/>
                <w:rFonts w:ascii="Arial" w:hAnsi="Arial"/>
                <w:sz w:val="22"/>
              </w:rPr>
              <w:t>janvier 20</w:t>
            </w:r>
            <w:r w:rsidRPr="00356B42">
              <w:rPr>
                <w:rStyle w:val="text"/>
                <w:rFonts w:ascii="Arial" w:hAnsi="Arial"/>
                <w:sz w:val="22"/>
              </w:rPr>
              <w:t>24, il est permis de soumettre les documents de priorité soit sous forme papier, soit par voie électronique via le système DAS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Au</w:t>
            </w:r>
            <w:r w:rsidRPr="00356B42">
              <w:rPr>
                <w:rStyle w:val="text"/>
                <w:rFonts w:ascii="Arial" w:hAnsi="Arial"/>
                <w:sz w:val="22"/>
              </w:rPr>
              <w:t xml:space="preserve"> </w:t>
            </w:r>
            <w:proofErr w:type="spellStart"/>
            <w:r w:rsidRPr="00356B42">
              <w:rPr>
                <w:rStyle w:val="text"/>
                <w:rFonts w:ascii="Arial" w:hAnsi="Arial"/>
                <w:sz w:val="22"/>
              </w:rPr>
              <w:t>Sakpatenti</w:t>
            </w:r>
            <w:proofErr w:type="spellEnd"/>
            <w:r w:rsidRPr="00356B42">
              <w:rPr>
                <w:rStyle w:val="text"/>
                <w:rFonts w:ascii="Arial" w:hAnsi="Arial"/>
                <w:sz w:val="22"/>
              </w:rPr>
              <w:t>, le système DAS est actuellement utilisé pour l</w:t>
            </w:r>
            <w:r w:rsidR="00A35FC8" w:rsidRPr="00356B42">
              <w:rPr>
                <w:rStyle w:val="text"/>
                <w:rFonts w:ascii="Arial" w:hAnsi="Arial"/>
                <w:sz w:val="22"/>
              </w:rPr>
              <w:t>’</w:t>
            </w:r>
            <w:r w:rsidRPr="00356B42">
              <w:rPr>
                <w:rStyle w:val="text"/>
                <w:rFonts w:ascii="Arial" w:hAnsi="Arial"/>
                <w:sz w:val="22"/>
              </w:rPr>
              <w:t>échange en ligne des documents de priori</w:t>
            </w:r>
            <w:r w:rsidR="00356B42" w:rsidRPr="00356B42">
              <w:rPr>
                <w:rStyle w:val="text"/>
                <w:rFonts w:ascii="Arial" w:hAnsi="Arial"/>
                <w:sz w:val="22"/>
              </w:rPr>
              <w:t>té.  Pa</w:t>
            </w:r>
            <w:r w:rsidRPr="00356B42">
              <w:rPr>
                <w:rStyle w:val="text"/>
                <w:rFonts w:ascii="Arial" w:hAnsi="Arial"/>
                <w:sz w:val="22"/>
              </w:rPr>
              <w:t>r conséquent, la mise en œuvre de la norme ST.92 de l</w:t>
            </w:r>
            <w:r w:rsidR="00A35FC8" w:rsidRPr="00356B42">
              <w:rPr>
                <w:rStyle w:val="text"/>
                <w:rFonts w:ascii="Arial" w:hAnsi="Arial"/>
                <w:sz w:val="22"/>
              </w:rPr>
              <w:t>’</w:t>
            </w:r>
            <w:r w:rsidRPr="00356B42">
              <w:rPr>
                <w:rStyle w:val="text"/>
                <w:rFonts w:ascii="Arial" w:hAnsi="Arial"/>
                <w:sz w:val="22"/>
              </w:rPr>
              <w:t xml:space="preserve">OMPI au </w:t>
            </w:r>
            <w:proofErr w:type="spellStart"/>
            <w:r w:rsidRPr="00356B42">
              <w:rPr>
                <w:rStyle w:val="text"/>
                <w:rFonts w:ascii="Arial" w:hAnsi="Arial"/>
                <w:sz w:val="22"/>
              </w:rPr>
              <w:t>Sakpatenti</w:t>
            </w:r>
            <w:proofErr w:type="spellEnd"/>
            <w:r w:rsidRPr="00356B42">
              <w:rPr>
                <w:rStyle w:val="text"/>
                <w:rFonts w:ascii="Arial" w:hAnsi="Arial"/>
                <w:sz w:val="22"/>
              </w:rPr>
              <w:t xml:space="preserve"> sera alignée sur le calendrier du Service d</w:t>
            </w:r>
            <w:r w:rsidR="00A35FC8" w:rsidRPr="00356B42">
              <w:rPr>
                <w:rStyle w:val="text"/>
                <w:rFonts w:ascii="Arial" w:hAnsi="Arial"/>
                <w:sz w:val="22"/>
              </w:rPr>
              <w:t>’</w:t>
            </w:r>
            <w:r w:rsidRPr="00356B42">
              <w:rPr>
                <w:rStyle w:val="text"/>
                <w:rFonts w:ascii="Arial" w:hAnsi="Arial"/>
                <w:sz w:val="22"/>
              </w:rPr>
              <w:t>accès numérique prenant en charge la soumission et l</w:t>
            </w:r>
            <w:r w:rsidR="00A35FC8" w:rsidRPr="00356B42">
              <w:rPr>
                <w:rStyle w:val="text"/>
                <w:rFonts w:ascii="Arial" w:hAnsi="Arial"/>
                <w:sz w:val="22"/>
              </w:rPr>
              <w:t>’</w:t>
            </w:r>
            <w:r w:rsidRPr="00356B42">
              <w:rPr>
                <w:rStyle w:val="text"/>
                <w:rFonts w:ascii="Arial" w:hAnsi="Arial"/>
                <w:sz w:val="22"/>
              </w:rPr>
              <w:t xml:space="preserve">échange de documents au format de la norme ST.92.  </w:t>
            </w:r>
          </w:p>
        </w:tc>
      </w:tr>
      <w:tr w:rsidR="00AD0875" w:rsidRPr="00356B42" w14:paraId="364B4956" w14:textId="77777777" w:rsidTr="00DC2AF5">
        <w:tc>
          <w:tcPr>
            <w:tcW w:w="1359" w:type="dxa"/>
          </w:tcPr>
          <w:p w14:paraId="48820FD3" w14:textId="77777777" w:rsidR="00AD0875" w:rsidRPr="00356B42" w:rsidRDefault="00AD0875" w:rsidP="00DC2AF5">
            <w:pPr>
              <w:keepNext/>
              <w:rPr>
                <w:sz w:val="22"/>
                <w:szCs w:val="22"/>
              </w:rPr>
            </w:pPr>
            <w:r w:rsidRPr="00356B42">
              <w:rPr>
                <w:sz w:val="22"/>
              </w:rPr>
              <w:lastRenderedPageBreak/>
              <w:t>IL</w:t>
            </w:r>
          </w:p>
        </w:tc>
        <w:tc>
          <w:tcPr>
            <w:tcW w:w="7845" w:type="dxa"/>
          </w:tcPr>
          <w:p w14:paraId="40A5DE3B" w14:textId="07C443FA" w:rsidR="00AD0875" w:rsidRPr="00356B42" w:rsidRDefault="00AD0875" w:rsidP="00DC2AF5">
            <w:pPr>
              <w:keepLines/>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ILPO est déjà un office participant du Service d</w:t>
            </w:r>
            <w:r w:rsidR="00A35FC8" w:rsidRPr="00356B42">
              <w:rPr>
                <w:rStyle w:val="text"/>
                <w:rFonts w:ascii="Arial" w:hAnsi="Arial"/>
                <w:sz w:val="22"/>
              </w:rPr>
              <w:t>’</w:t>
            </w:r>
            <w:r w:rsidRPr="00356B42">
              <w:rPr>
                <w:rStyle w:val="text"/>
                <w:rFonts w:ascii="Arial" w:hAnsi="Arial"/>
                <w:sz w:val="22"/>
              </w:rPr>
              <w:t>accès numérique (DAS) de l</w:t>
            </w:r>
            <w:r w:rsidR="00A35FC8" w:rsidRPr="00356B42">
              <w:rPr>
                <w:rStyle w:val="text"/>
                <w:rFonts w:ascii="Arial" w:hAnsi="Arial"/>
                <w:sz w:val="22"/>
              </w:rPr>
              <w:t>’</w:t>
            </w:r>
            <w:r w:rsidRPr="00356B42">
              <w:rPr>
                <w:rStyle w:val="text"/>
                <w:rFonts w:ascii="Arial" w:hAnsi="Arial"/>
                <w:sz w:val="22"/>
              </w:rPr>
              <w:t>OMPI, agissant à la fois en qualité d</w:t>
            </w:r>
            <w:r w:rsidR="00A35FC8" w:rsidRPr="00356B42">
              <w:rPr>
                <w:rStyle w:val="text"/>
                <w:rFonts w:ascii="Arial" w:hAnsi="Arial"/>
                <w:sz w:val="22"/>
              </w:rPr>
              <w:t>’</w:t>
            </w:r>
            <w:r w:rsidRPr="00356B42">
              <w:rPr>
                <w:rStyle w:val="text"/>
                <w:rFonts w:ascii="Arial" w:hAnsi="Arial"/>
                <w:sz w:val="22"/>
              </w:rPr>
              <w:t>office déposant et d</w:t>
            </w:r>
            <w:r w:rsidR="00A35FC8" w:rsidRPr="00356B42">
              <w:rPr>
                <w:rStyle w:val="text"/>
                <w:rFonts w:ascii="Arial" w:hAnsi="Arial"/>
                <w:sz w:val="22"/>
              </w:rPr>
              <w:t>’</w:t>
            </w:r>
            <w:r w:rsidRPr="00356B42">
              <w:rPr>
                <w:rStyle w:val="text"/>
                <w:rFonts w:ascii="Arial" w:hAnsi="Arial"/>
                <w:sz w:val="22"/>
              </w:rPr>
              <w:t>office ayant accès pour les documents de priorité relatifs aux brevets et aux dessins et modèles industriels.  L</w:t>
            </w:r>
            <w:r w:rsidR="00A35FC8" w:rsidRPr="00356B42">
              <w:rPr>
                <w:rStyle w:val="text"/>
                <w:rFonts w:ascii="Arial" w:hAnsi="Arial"/>
                <w:sz w:val="22"/>
              </w:rPr>
              <w:t>’</w:t>
            </w:r>
            <w:r w:rsidRPr="00356B42">
              <w:rPr>
                <w:rStyle w:val="text"/>
                <w:rFonts w:ascii="Arial" w:hAnsi="Arial"/>
                <w:sz w:val="22"/>
              </w:rPr>
              <w:t>ILPO devrait achever les préparatifs en vue de la mise en œuvre de la norme ST.92 de l</w:t>
            </w:r>
            <w:r w:rsidR="00A35FC8" w:rsidRPr="00356B42">
              <w:rPr>
                <w:rStyle w:val="text"/>
                <w:rFonts w:ascii="Arial" w:hAnsi="Arial"/>
                <w:sz w:val="22"/>
              </w:rPr>
              <w:t>’</w:t>
            </w:r>
            <w:r w:rsidRPr="00356B42">
              <w:rPr>
                <w:rStyle w:val="text"/>
                <w:rFonts w:ascii="Arial" w:hAnsi="Arial"/>
                <w:sz w:val="22"/>
              </w:rPr>
              <w:t>OMPI d</w:t>
            </w:r>
            <w:r w:rsidR="00A35FC8" w:rsidRPr="00356B42">
              <w:rPr>
                <w:rStyle w:val="text"/>
                <w:rFonts w:ascii="Arial" w:hAnsi="Arial"/>
                <w:sz w:val="22"/>
              </w:rPr>
              <w:t>’</w:t>
            </w:r>
            <w:r w:rsidRPr="00356B42">
              <w:rPr>
                <w:rStyle w:val="text"/>
                <w:rFonts w:ascii="Arial" w:hAnsi="Arial"/>
                <w:sz w:val="22"/>
              </w:rPr>
              <w:t xml:space="preserve">ici la fin </w:t>
            </w:r>
            <w:r w:rsidR="00A35FC8" w:rsidRPr="00356B42">
              <w:rPr>
                <w:rStyle w:val="text"/>
                <w:rFonts w:ascii="Arial" w:hAnsi="Arial"/>
                <w:sz w:val="22"/>
              </w:rPr>
              <w:t>de 2026</w:t>
            </w:r>
            <w:r w:rsidRPr="00356B42">
              <w:rPr>
                <w:rStyle w:val="text"/>
                <w:rFonts w:ascii="Arial" w:hAnsi="Arial"/>
                <w:sz w:val="22"/>
              </w:rPr>
              <w:t xml:space="preserve">.  </w:t>
            </w:r>
          </w:p>
        </w:tc>
      </w:tr>
      <w:tr w:rsidR="00AD0875" w:rsidRPr="00356B42" w14:paraId="13145A42" w14:textId="77777777" w:rsidTr="00DC2AF5">
        <w:tc>
          <w:tcPr>
            <w:tcW w:w="1359" w:type="dxa"/>
          </w:tcPr>
          <w:p w14:paraId="01494229" w14:textId="77777777" w:rsidR="00AD0875" w:rsidRPr="00356B42" w:rsidRDefault="00AD0875" w:rsidP="00DC2AF5">
            <w:pPr>
              <w:rPr>
                <w:sz w:val="22"/>
                <w:szCs w:val="22"/>
              </w:rPr>
            </w:pPr>
            <w:r w:rsidRPr="00356B42">
              <w:rPr>
                <w:sz w:val="22"/>
              </w:rPr>
              <w:t>JO</w:t>
            </w:r>
          </w:p>
        </w:tc>
        <w:tc>
          <w:tcPr>
            <w:tcW w:w="7845" w:type="dxa"/>
          </w:tcPr>
          <w:p w14:paraId="727BD12B" w14:textId="7F8CB806" w:rsidR="00AD0875" w:rsidRPr="00356B42" w:rsidRDefault="00AD0875" w:rsidP="00DC2AF5">
            <w:pPr>
              <w:rPr>
                <w:sz w:val="22"/>
                <w:szCs w:val="22"/>
              </w:rPr>
            </w:pPr>
            <w:r w:rsidRPr="00356B42">
              <w:rPr>
                <w:rStyle w:val="text"/>
                <w:rFonts w:ascii="Arial" w:hAnsi="Arial"/>
                <w:sz w:val="22"/>
              </w:rPr>
              <w:t>Notre organisation a élaboré un plan de transition initial en vue d</w:t>
            </w:r>
            <w:r w:rsidR="00A35FC8" w:rsidRPr="00356B42">
              <w:rPr>
                <w:rStyle w:val="text"/>
                <w:rFonts w:ascii="Arial" w:hAnsi="Arial"/>
                <w:sz w:val="22"/>
              </w:rPr>
              <w:t>’</w:t>
            </w:r>
            <w:r w:rsidRPr="00356B42">
              <w:rPr>
                <w:rStyle w:val="text"/>
                <w:rFonts w:ascii="Arial" w:hAnsi="Arial"/>
                <w:sz w:val="22"/>
              </w:rPr>
              <w:t>adopter la norme ST.92 de l</w:t>
            </w:r>
            <w:r w:rsidR="00A35FC8" w:rsidRPr="00356B42">
              <w:rPr>
                <w:rStyle w:val="text"/>
                <w:rFonts w:ascii="Arial" w:hAnsi="Arial"/>
                <w:sz w:val="22"/>
              </w:rPr>
              <w:t>’</w:t>
            </w:r>
            <w:r w:rsidRPr="00356B42">
              <w:rPr>
                <w:rStyle w:val="text"/>
                <w:rFonts w:ascii="Arial" w:hAnsi="Arial"/>
                <w:sz w:val="22"/>
              </w:rPr>
              <w:t>OMPI pour l</w:t>
            </w:r>
            <w:r w:rsidR="00A35FC8" w:rsidRPr="00356B42">
              <w:rPr>
                <w:rStyle w:val="text"/>
                <w:rFonts w:ascii="Arial" w:hAnsi="Arial"/>
                <w:sz w:val="22"/>
              </w:rPr>
              <w:t>’</w:t>
            </w:r>
            <w:r w:rsidRPr="00356B42">
              <w:rPr>
                <w:rStyle w:val="text"/>
                <w:rFonts w:ascii="Arial" w:hAnsi="Arial"/>
                <w:sz w:val="22"/>
              </w:rPr>
              <w:t>échange de documents de priorité en matière de breve</w:t>
            </w:r>
            <w:r w:rsidR="00356B42" w:rsidRPr="00356B42">
              <w:rPr>
                <w:rStyle w:val="text"/>
                <w:rFonts w:ascii="Arial" w:hAnsi="Arial"/>
                <w:sz w:val="22"/>
              </w:rPr>
              <w:t>ts.  Le</w:t>
            </w:r>
            <w:r w:rsidRPr="00356B42">
              <w:rPr>
                <w:rStyle w:val="text"/>
                <w:rFonts w:ascii="Arial" w:hAnsi="Arial"/>
                <w:sz w:val="22"/>
              </w:rPr>
              <w:t xml:space="preserve"> plan comprend la mise à niveau de l</w:t>
            </w:r>
            <w:r w:rsidR="00A35FC8" w:rsidRPr="00356B42">
              <w:rPr>
                <w:rStyle w:val="text"/>
                <w:rFonts w:ascii="Arial" w:hAnsi="Arial"/>
                <w:sz w:val="22"/>
              </w:rPr>
              <w:t>’</w:t>
            </w:r>
            <w:r w:rsidRPr="00356B42">
              <w:rPr>
                <w:rStyle w:val="text"/>
                <w:rFonts w:ascii="Arial" w:hAnsi="Arial"/>
                <w:sz w:val="22"/>
              </w:rPr>
              <w:t>infrastructure informatique actuelle, la formation du personnel aux formats XML et l</w:t>
            </w:r>
            <w:r w:rsidR="00A35FC8" w:rsidRPr="00356B42">
              <w:rPr>
                <w:rStyle w:val="text"/>
                <w:rFonts w:ascii="Arial" w:hAnsi="Arial"/>
                <w:sz w:val="22"/>
              </w:rPr>
              <w:t>’</w:t>
            </w:r>
            <w:r w:rsidRPr="00356B42">
              <w:rPr>
                <w:rStyle w:val="text"/>
                <w:rFonts w:ascii="Arial" w:hAnsi="Arial"/>
                <w:sz w:val="22"/>
              </w:rPr>
              <w:t>intégration avec les systèmes internes de gestion des documen</w:t>
            </w:r>
            <w:r w:rsidR="00356B42" w:rsidRPr="00356B42">
              <w:rPr>
                <w:rStyle w:val="text"/>
                <w:rFonts w:ascii="Arial" w:hAnsi="Arial"/>
                <w:sz w:val="22"/>
              </w:rPr>
              <w:t>ts.  La</w:t>
            </w:r>
            <w:r w:rsidRPr="00356B42">
              <w:rPr>
                <w:rStyle w:val="text"/>
                <w:rFonts w:ascii="Arial" w:hAnsi="Arial"/>
                <w:sz w:val="22"/>
              </w:rPr>
              <w:t xml:space="preserve"> date prévue pour la mise en œuvre complète est le deuxième trimestre 2026, sous réserve de la disponibilité des ressources nécessaires et du soutien technique. </w:t>
            </w:r>
            <w:r w:rsidR="00E9232D" w:rsidRPr="00356B42">
              <w:rPr>
                <w:rStyle w:val="text"/>
                <w:rFonts w:ascii="Arial" w:hAnsi="Arial"/>
                <w:sz w:val="22"/>
              </w:rPr>
              <w:t xml:space="preserve"> </w:t>
            </w:r>
          </w:p>
        </w:tc>
      </w:tr>
      <w:tr w:rsidR="00AD0875" w:rsidRPr="00356B42" w14:paraId="38BD8484" w14:textId="77777777" w:rsidTr="00DC2AF5">
        <w:tc>
          <w:tcPr>
            <w:tcW w:w="1359" w:type="dxa"/>
          </w:tcPr>
          <w:p w14:paraId="0ED749C1" w14:textId="77777777" w:rsidR="00AD0875" w:rsidRPr="00356B42" w:rsidRDefault="00AD0875" w:rsidP="00DC2AF5">
            <w:pPr>
              <w:rPr>
                <w:sz w:val="22"/>
                <w:szCs w:val="22"/>
              </w:rPr>
            </w:pPr>
            <w:r w:rsidRPr="00356B42">
              <w:rPr>
                <w:sz w:val="22"/>
              </w:rPr>
              <w:t>JP</w:t>
            </w:r>
          </w:p>
        </w:tc>
        <w:tc>
          <w:tcPr>
            <w:tcW w:w="7845" w:type="dxa"/>
          </w:tcPr>
          <w:p w14:paraId="7435384B" w14:textId="0B725C38" w:rsidR="00AD0875" w:rsidRPr="00356B42" w:rsidRDefault="00AD0875" w:rsidP="00DC2AF5">
            <w:pPr>
              <w:rPr>
                <w:sz w:val="22"/>
                <w:szCs w:val="22"/>
              </w:rPr>
            </w:pPr>
            <w:r w:rsidRPr="00356B42">
              <w:rPr>
                <w:rStyle w:val="text"/>
                <w:rFonts w:ascii="Arial" w:hAnsi="Arial"/>
                <w:sz w:val="22"/>
              </w:rPr>
              <w:t>La date prévue pour la mise en œuvre de la norme ST.92 de l</w:t>
            </w:r>
            <w:r w:rsidR="00A35FC8" w:rsidRPr="00356B42">
              <w:rPr>
                <w:rStyle w:val="text"/>
                <w:rFonts w:ascii="Arial" w:hAnsi="Arial"/>
                <w:sz w:val="22"/>
              </w:rPr>
              <w:t>’</w:t>
            </w:r>
            <w:r w:rsidRPr="00356B42">
              <w:rPr>
                <w:rStyle w:val="text"/>
                <w:rFonts w:ascii="Arial" w:hAnsi="Arial"/>
                <w:sz w:val="22"/>
              </w:rPr>
              <w:t>OMPI</w:t>
            </w:r>
            <w:r w:rsidR="00A35FC8" w:rsidRPr="00356B42">
              <w:rPr>
                <w:rStyle w:val="text"/>
                <w:rFonts w:ascii="Arial" w:hAnsi="Arial"/>
                <w:sz w:val="22"/>
              </w:rPr>
              <w:t xml:space="preserve"> au JPO</w:t>
            </w:r>
            <w:r w:rsidRPr="00356B42">
              <w:rPr>
                <w:rStyle w:val="text"/>
                <w:rFonts w:ascii="Arial" w:hAnsi="Arial"/>
                <w:sz w:val="22"/>
              </w:rPr>
              <w:t xml:space="preserve"> est fixée au plus tôt à </w:t>
            </w:r>
            <w:r w:rsidR="00A35FC8" w:rsidRPr="00356B42">
              <w:rPr>
                <w:rStyle w:val="text"/>
                <w:rFonts w:ascii="Arial" w:hAnsi="Arial"/>
                <w:sz w:val="22"/>
              </w:rPr>
              <w:t>janvier 20</w:t>
            </w:r>
            <w:r w:rsidRPr="00356B42">
              <w:rPr>
                <w:rStyle w:val="text"/>
                <w:rFonts w:ascii="Arial" w:hAnsi="Arial"/>
                <w:sz w:val="22"/>
              </w:rPr>
              <w:t xml:space="preserve">28.  Toutefois, le calendrier pourrait changer en fonction du moment où la nouvelle norme relative aux dessins et modèles sera formulée.  </w:t>
            </w:r>
          </w:p>
        </w:tc>
      </w:tr>
      <w:tr w:rsidR="00AD0875" w:rsidRPr="00356B42" w14:paraId="25539AEA" w14:textId="77777777" w:rsidTr="00DC2AF5">
        <w:tc>
          <w:tcPr>
            <w:tcW w:w="1359" w:type="dxa"/>
          </w:tcPr>
          <w:p w14:paraId="59918BC0" w14:textId="77777777" w:rsidR="00AD0875" w:rsidRPr="00356B42" w:rsidRDefault="00AD0875" w:rsidP="00DC2AF5">
            <w:pPr>
              <w:rPr>
                <w:sz w:val="22"/>
                <w:szCs w:val="22"/>
              </w:rPr>
            </w:pPr>
            <w:r w:rsidRPr="00356B42">
              <w:rPr>
                <w:sz w:val="22"/>
              </w:rPr>
              <w:t>KR</w:t>
            </w:r>
          </w:p>
        </w:tc>
        <w:tc>
          <w:tcPr>
            <w:tcW w:w="7845" w:type="dxa"/>
          </w:tcPr>
          <w:p w14:paraId="3FAB2FBF" w14:textId="471B4529" w:rsidR="00AD0875" w:rsidRPr="00356B42" w:rsidRDefault="007B4AA6" w:rsidP="00DC2AF5">
            <w:pPr>
              <w:rPr>
                <w:sz w:val="22"/>
                <w:szCs w:val="22"/>
              </w:rPr>
            </w:pPr>
            <w:r w:rsidRPr="00356B42">
              <w:rPr>
                <w:rStyle w:val="text"/>
                <w:rFonts w:ascii="Arial" w:hAnsi="Arial"/>
                <w:sz w:val="22"/>
              </w:rPr>
              <w:t>Le MOIP prépare actuellement un projet de développement pour l</w:t>
            </w:r>
            <w:r w:rsidR="00A35FC8" w:rsidRPr="00356B42">
              <w:rPr>
                <w:rStyle w:val="text"/>
                <w:rFonts w:ascii="Arial" w:hAnsi="Arial"/>
                <w:sz w:val="22"/>
              </w:rPr>
              <w:t>’</w:t>
            </w:r>
            <w:r w:rsidRPr="00356B42">
              <w:rPr>
                <w:rStyle w:val="text"/>
                <w:rFonts w:ascii="Arial" w:hAnsi="Arial"/>
                <w:sz w:val="22"/>
              </w:rPr>
              <w:t>échange de documents de priorité dans un format compressé (zip) et s</w:t>
            </w:r>
            <w:r w:rsidR="00A35FC8" w:rsidRPr="00356B42">
              <w:rPr>
                <w:rStyle w:val="text"/>
                <w:rFonts w:ascii="Arial" w:hAnsi="Arial"/>
                <w:sz w:val="22"/>
              </w:rPr>
              <w:t>’</w:t>
            </w:r>
            <w:r w:rsidRPr="00356B42">
              <w:rPr>
                <w:rStyle w:val="text"/>
                <w:rFonts w:ascii="Arial" w:hAnsi="Arial"/>
                <w:sz w:val="22"/>
              </w:rPr>
              <w:t>efforce d</w:t>
            </w:r>
            <w:r w:rsidR="00A35FC8" w:rsidRPr="00356B42">
              <w:rPr>
                <w:rStyle w:val="text"/>
                <w:rFonts w:ascii="Arial" w:hAnsi="Arial"/>
                <w:sz w:val="22"/>
              </w:rPr>
              <w:t>’</w:t>
            </w:r>
            <w:r w:rsidRPr="00356B42">
              <w:rPr>
                <w:rStyle w:val="text"/>
                <w:rFonts w:ascii="Arial" w:hAnsi="Arial"/>
                <w:sz w:val="22"/>
              </w:rPr>
              <w:t>obtenir le budget nécessaire pour l</w:t>
            </w:r>
            <w:r w:rsidR="00A35FC8" w:rsidRPr="00356B42">
              <w:rPr>
                <w:rStyle w:val="text"/>
                <w:rFonts w:ascii="Arial" w:hAnsi="Arial"/>
                <w:sz w:val="22"/>
              </w:rPr>
              <w:t>’</w:t>
            </w:r>
            <w:r w:rsidRPr="00356B42">
              <w:rPr>
                <w:rStyle w:val="text"/>
                <w:rFonts w:ascii="Arial" w:hAnsi="Arial"/>
                <w:sz w:val="22"/>
              </w:rPr>
              <w:t>année prochai</w:t>
            </w:r>
            <w:r w:rsidR="00356B42" w:rsidRPr="00356B42">
              <w:rPr>
                <w:rStyle w:val="text"/>
                <w:rFonts w:ascii="Arial" w:hAnsi="Arial"/>
                <w:sz w:val="22"/>
              </w:rPr>
              <w:t>ne.  Du</w:t>
            </w:r>
            <w:r w:rsidRPr="00356B42">
              <w:rPr>
                <w:rStyle w:val="text"/>
                <w:rFonts w:ascii="Arial" w:hAnsi="Arial"/>
                <w:sz w:val="22"/>
              </w:rPr>
              <w:t xml:space="preserve"> point de vue du développement du système,</w:t>
            </w:r>
            <w:r w:rsidR="00A35FC8" w:rsidRPr="00356B42">
              <w:rPr>
                <w:rStyle w:val="text"/>
                <w:rFonts w:ascii="Arial" w:hAnsi="Arial"/>
                <w:sz w:val="22"/>
              </w:rPr>
              <w:t xml:space="preserve"> le MOI</w:t>
            </w:r>
            <w:r w:rsidRPr="00356B42">
              <w:rPr>
                <w:rStyle w:val="text"/>
                <w:rFonts w:ascii="Arial" w:hAnsi="Arial"/>
                <w:sz w:val="22"/>
              </w:rPr>
              <w:t>P met tout en œuvre pour le mettre en œuvre d</w:t>
            </w:r>
            <w:r w:rsidR="00A35FC8" w:rsidRPr="00356B42">
              <w:rPr>
                <w:rStyle w:val="text"/>
                <w:rFonts w:ascii="Arial" w:hAnsi="Arial"/>
                <w:sz w:val="22"/>
              </w:rPr>
              <w:t>’</w:t>
            </w:r>
            <w:r w:rsidRPr="00356B42">
              <w:rPr>
                <w:rStyle w:val="text"/>
                <w:rFonts w:ascii="Arial" w:hAnsi="Arial"/>
                <w:sz w:val="22"/>
              </w:rPr>
              <w:t xml:space="preserve">ici </w:t>
            </w:r>
            <w:r w:rsidR="00A35FC8" w:rsidRPr="00356B42">
              <w:rPr>
                <w:rStyle w:val="text"/>
                <w:rFonts w:ascii="Arial" w:hAnsi="Arial"/>
                <w:sz w:val="22"/>
              </w:rPr>
              <w:t>juillet 20</w:t>
            </w:r>
            <w:r w:rsidRPr="00356B42">
              <w:rPr>
                <w:rStyle w:val="text"/>
                <w:rFonts w:ascii="Arial" w:hAnsi="Arial"/>
                <w:sz w:val="22"/>
              </w:rPr>
              <w:t xml:space="preserve">27, comme demandé par le Bureau international.  </w:t>
            </w:r>
          </w:p>
        </w:tc>
      </w:tr>
      <w:tr w:rsidR="00AD0875" w:rsidRPr="00356B42" w14:paraId="2897B07A" w14:textId="77777777" w:rsidTr="00DC2AF5">
        <w:tc>
          <w:tcPr>
            <w:tcW w:w="1359" w:type="dxa"/>
          </w:tcPr>
          <w:p w14:paraId="136AC566" w14:textId="77777777" w:rsidR="00AD0875" w:rsidRPr="00356B42" w:rsidRDefault="00AD0875" w:rsidP="00DC2AF5">
            <w:pPr>
              <w:rPr>
                <w:sz w:val="22"/>
                <w:szCs w:val="22"/>
              </w:rPr>
            </w:pPr>
            <w:r w:rsidRPr="00356B42">
              <w:rPr>
                <w:sz w:val="22"/>
              </w:rPr>
              <w:t>NO</w:t>
            </w:r>
          </w:p>
        </w:tc>
        <w:tc>
          <w:tcPr>
            <w:tcW w:w="7845" w:type="dxa"/>
          </w:tcPr>
          <w:p w14:paraId="02238AFD" w14:textId="61380FD6" w:rsidR="00AD0875" w:rsidRPr="00356B42" w:rsidRDefault="00AD0875" w:rsidP="00DC2AF5">
            <w:pPr>
              <w:rPr>
                <w:sz w:val="22"/>
                <w:szCs w:val="22"/>
              </w:rPr>
            </w:pPr>
            <w:r w:rsidRPr="00356B42">
              <w:rPr>
                <w:rStyle w:val="text"/>
                <w:rFonts w:ascii="Arial" w:hAnsi="Arial"/>
                <w:sz w:val="22"/>
              </w:rPr>
              <w:t xml:space="preserve">Le projet doit être lancé en </w:t>
            </w:r>
            <w:r w:rsidR="00A35FC8" w:rsidRPr="00356B42">
              <w:rPr>
                <w:rStyle w:val="text"/>
                <w:rFonts w:ascii="Arial" w:hAnsi="Arial"/>
                <w:sz w:val="22"/>
              </w:rPr>
              <w:t>septembre 20</w:t>
            </w:r>
            <w:r w:rsidRPr="00356B42">
              <w:rPr>
                <w:rStyle w:val="text"/>
                <w:rFonts w:ascii="Arial" w:hAnsi="Arial"/>
                <w:sz w:val="22"/>
              </w:rPr>
              <w:t>25.  D</w:t>
            </w:r>
            <w:r w:rsidR="00A35FC8" w:rsidRPr="00356B42">
              <w:rPr>
                <w:rStyle w:val="text"/>
                <w:rFonts w:ascii="Arial" w:hAnsi="Arial"/>
                <w:sz w:val="22"/>
              </w:rPr>
              <w:t>’</w:t>
            </w:r>
            <w:r w:rsidRPr="00356B42">
              <w:rPr>
                <w:rStyle w:val="text"/>
                <w:rFonts w:ascii="Arial" w:hAnsi="Arial"/>
                <w:sz w:val="22"/>
              </w:rPr>
              <w:t>abord par l</w:t>
            </w:r>
            <w:r w:rsidR="00A35FC8" w:rsidRPr="00356B42">
              <w:rPr>
                <w:rStyle w:val="text"/>
                <w:rFonts w:ascii="Arial" w:hAnsi="Arial"/>
                <w:sz w:val="22"/>
              </w:rPr>
              <w:t>’</w:t>
            </w:r>
            <w:r w:rsidRPr="00356B42">
              <w:rPr>
                <w:rStyle w:val="text"/>
                <w:rFonts w:ascii="Arial" w:hAnsi="Arial"/>
                <w:sz w:val="22"/>
              </w:rPr>
              <w:t>utilisation de l</w:t>
            </w:r>
            <w:r w:rsidR="00A35FC8" w:rsidRPr="00356B42">
              <w:rPr>
                <w:rStyle w:val="text"/>
                <w:rFonts w:ascii="Arial" w:hAnsi="Arial"/>
                <w:sz w:val="22"/>
              </w:rPr>
              <w:t>’</w:t>
            </w:r>
            <w:r w:rsidRPr="00356B42">
              <w:rPr>
                <w:rStyle w:val="text"/>
                <w:rFonts w:ascii="Arial" w:hAnsi="Arial"/>
                <w:sz w:val="22"/>
              </w:rPr>
              <w:t>API, puis par la transition vers</w:t>
            </w:r>
            <w:r w:rsidR="00A35FC8" w:rsidRPr="00356B42">
              <w:rPr>
                <w:rStyle w:val="text"/>
                <w:rFonts w:ascii="Arial" w:hAnsi="Arial"/>
                <w:sz w:val="22"/>
              </w:rPr>
              <w:t xml:space="preserve"> le P</w:t>
            </w:r>
            <w:r w:rsidR="00356B42" w:rsidRPr="00356B42">
              <w:rPr>
                <w:rStyle w:val="text"/>
                <w:rFonts w:ascii="Arial" w:hAnsi="Arial"/>
                <w:sz w:val="22"/>
              </w:rPr>
              <w:t>DDP.  Le</w:t>
            </w:r>
            <w:r w:rsidRPr="00356B42">
              <w:rPr>
                <w:rStyle w:val="text"/>
                <w:rFonts w:ascii="Arial" w:hAnsi="Arial"/>
                <w:sz w:val="22"/>
              </w:rPr>
              <w:t xml:space="preserve"> plan détaillé doit être décidé au cours du mois de septembre. </w:t>
            </w:r>
            <w:r w:rsidR="00E9232D" w:rsidRPr="00356B42">
              <w:rPr>
                <w:rStyle w:val="text"/>
                <w:rFonts w:ascii="Arial" w:hAnsi="Arial"/>
                <w:sz w:val="22"/>
              </w:rPr>
              <w:t xml:space="preserve"> </w:t>
            </w:r>
          </w:p>
        </w:tc>
      </w:tr>
      <w:tr w:rsidR="00AD0875" w:rsidRPr="00356B42" w14:paraId="0462707C" w14:textId="77777777" w:rsidTr="00DC2AF5">
        <w:tc>
          <w:tcPr>
            <w:tcW w:w="1359" w:type="dxa"/>
          </w:tcPr>
          <w:p w14:paraId="5E5A0460" w14:textId="77777777" w:rsidR="00AD0875" w:rsidRPr="00356B42" w:rsidRDefault="00AD0875" w:rsidP="00DC2AF5">
            <w:pPr>
              <w:rPr>
                <w:sz w:val="22"/>
                <w:szCs w:val="22"/>
              </w:rPr>
            </w:pPr>
            <w:r w:rsidRPr="00356B42">
              <w:rPr>
                <w:sz w:val="22"/>
              </w:rPr>
              <w:t>TR</w:t>
            </w:r>
          </w:p>
        </w:tc>
        <w:tc>
          <w:tcPr>
            <w:tcW w:w="7845" w:type="dxa"/>
          </w:tcPr>
          <w:p w14:paraId="3E66AF5E" w14:textId="4756A9BE" w:rsidR="00AD0875" w:rsidRPr="00356B42" w:rsidRDefault="00AD0875" w:rsidP="00DC2AF5">
            <w:pPr>
              <w:rPr>
                <w:sz w:val="22"/>
                <w:szCs w:val="22"/>
              </w:rPr>
            </w:pPr>
            <w:r w:rsidRPr="00356B42">
              <w:rPr>
                <w:rStyle w:val="text"/>
                <w:rFonts w:ascii="Arial" w:hAnsi="Arial"/>
                <w:sz w:val="22"/>
              </w:rPr>
              <w:t>Dans le cadre de nos efforts de transformation numérique, notre office a commencé à développer de nouveaux systèmes et applicatio</w:t>
            </w:r>
            <w:r w:rsidR="00356B42" w:rsidRPr="00356B42">
              <w:rPr>
                <w:rStyle w:val="text"/>
                <w:rFonts w:ascii="Arial" w:hAnsi="Arial"/>
                <w:sz w:val="22"/>
              </w:rPr>
              <w:t>ns.  La</w:t>
            </w:r>
            <w:r w:rsidRPr="00356B42">
              <w:rPr>
                <w:rStyle w:val="text"/>
                <w:rFonts w:ascii="Arial" w:hAnsi="Arial"/>
                <w:sz w:val="22"/>
              </w:rPr>
              <w:t xml:space="preserve"> transition vers l</w:t>
            </w:r>
            <w:r w:rsidR="00A35FC8" w:rsidRPr="00356B42">
              <w:rPr>
                <w:rStyle w:val="text"/>
                <w:rFonts w:ascii="Arial" w:hAnsi="Arial"/>
                <w:sz w:val="22"/>
              </w:rPr>
              <w:t>’</w:t>
            </w:r>
            <w:r w:rsidRPr="00356B42">
              <w:rPr>
                <w:rStyle w:val="text"/>
                <w:rFonts w:ascii="Arial" w:hAnsi="Arial"/>
                <w:sz w:val="22"/>
              </w:rPr>
              <w:t>échange de documents de priorité en matière de brevets au format de la norme ST.92 de l</w:t>
            </w:r>
            <w:r w:rsidR="00A35FC8" w:rsidRPr="00356B42">
              <w:rPr>
                <w:rStyle w:val="text"/>
                <w:rFonts w:ascii="Arial" w:hAnsi="Arial"/>
                <w:sz w:val="22"/>
              </w:rPr>
              <w:t>’</w:t>
            </w:r>
            <w:r w:rsidRPr="00356B42">
              <w:rPr>
                <w:rStyle w:val="text"/>
                <w:rFonts w:ascii="Arial" w:hAnsi="Arial"/>
                <w:sz w:val="22"/>
              </w:rPr>
              <w:t>OMPI sera intégrée à notre planification, et nous avons pour objectif de mener à bien cette mise en œuvre d</w:t>
            </w:r>
            <w:r w:rsidR="00A35FC8" w:rsidRPr="00356B42">
              <w:rPr>
                <w:rStyle w:val="text"/>
                <w:rFonts w:ascii="Arial" w:hAnsi="Arial"/>
                <w:sz w:val="22"/>
              </w:rPr>
              <w:t>’</w:t>
            </w:r>
            <w:r w:rsidRPr="00356B42">
              <w:rPr>
                <w:rStyle w:val="text"/>
                <w:rFonts w:ascii="Arial" w:hAnsi="Arial"/>
                <w:sz w:val="22"/>
              </w:rPr>
              <w:t>ici la fin de l</w:t>
            </w:r>
            <w:r w:rsidR="00A35FC8" w:rsidRPr="00356B42">
              <w:rPr>
                <w:rStyle w:val="text"/>
                <w:rFonts w:ascii="Arial" w:hAnsi="Arial"/>
                <w:sz w:val="22"/>
              </w:rPr>
              <w:t>’</w:t>
            </w:r>
            <w:r w:rsidRPr="00356B42">
              <w:rPr>
                <w:rStyle w:val="text"/>
                <w:rFonts w:ascii="Arial" w:hAnsi="Arial"/>
                <w:sz w:val="22"/>
              </w:rPr>
              <w:t xml:space="preserve">année 2027. </w:t>
            </w:r>
            <w:r w:rsidR="00E9232D" w:rsidRPr="00356B42">
              <w:rPr>
                <w:rStyle w:val="text"/>
                <w:rFonts w:ascii="Arial" w:hAnsi="Arial"/>
                <w:sz w:val="22"/>
              </w:rPr>
              <w:t xml:space="preserve"> </w:t>
            </w:r>
          </w:p>
        </w:tc>
      </w:tr>
    </w:tbl>
    <w:p w14:paraId="7887018E" w14:textId="77777777" w:rsidR="00DC2AF5" w:rsidRPr="00253930" w:rsidRDefault="00DC2AF5">
      <w:pPr>
        <w:rPr>
          <w:rFonts w:eastAsia="Arial Unicode MS" w:cs="Arial Unicode MS"/>
          <w:sz w:val="22"/>
          <w:szCs w:val="24"/>
        </w:rPr>
      </w:pPr>
      <w:bookmarkStart w:id="4" w:name="_Toc10"/>
      <w:r w:rsidRPr="00253930">
        <w:rPr>
          <w:sz w:val="22"/>
        </w:rPr>
        <w:br w:type="page"/>
      </w:r>
    </w:p>
    <w:p w14:paraId="6F312CCC" w14:textId="73C570D8" w:rsidR="005B1877" w:rsidRPr="00356B42" w:rsidRDefault="009B5116" w:rsidP="00DC2AF5">
      <w:pPr>
        <w:pStyle w:val="headingsubHeader"/>
        <w:numPr>
          <w:ilvl w:val="1"/>
          <w:numId w:val="10"/>
        </w:numPr>
        <w:spacing w:before="480"/>
        <w:ind w:left="1134" w:hanging="567"/>
        <w:rPr>
          <w:rFonts w:ascii="Arial" w:hAnsi="Arial" w:cs="Arial"/>
          <w:sz w:val="22"/>
          <w:szCs w:val="22"/>
        </w:rPr>
      </w:pPr>
      <w:r w:rsidRPr="00356B42">
        <w:rPr>
          <w:rFonts w:ascii="Arial" w:hAnsi="Arial"/>
          <w:sz w:val="22"/>
        </w:rPr>
        <w:lastRenderedPageBreak/>
        <w:t>Ces plans ont</w:t>
      </w:r>
      <w:r w:rsidR="00DC2AF5">
        <w:rPr>
          <w:rFonts w:ascii="Arial" w:hAnsi="Arial"/>
          <w:sz w:val="22"/>
        </w:rPr>
        <w:noBreakHyphen/>
      </w:r>
      <w:r w:rsidRPr="00356B42">
        <w:rPr>
          <w:rFonts w:ascii="Arial" w:hAnsi="Arial"/>
          <w:sz w:val="22"/>
        </w:rPr>
        <w:t xml:space="preserve">ils été examinés par votre service </w:t>
      </w:r>
      <w:proofErr w:type="gramStart"/>
      <w:r w:rsidRPr="00356B42">
        <w:rPr>
          <w:rFonts w:ascii="Arial" w:hAnsi="Arial"/>
          <w:sz w:val="22"/>
        </w:rPr>
        <w:t>juridique?</w:t>
      </w:r>
      <w:proofErr w:type="gramEnd"/>
      <w:r w:rsidRPr="00356B42">
        <w:rPr>
          <w:rFonts w:ascii="Arial" w:hAnsi="Arial"/>
          <w:sz w:val="22"/>
        </w:rPr>
        <w:t xml:space="preserve">  Dans l</w:t>
      </w:r>
      <w:r w:rsidR="00A35FC8" w:rsidRPr="00356B42">
        <w:rPr>
          <w:rFonts w:ascii="Arial" w:hAnsi="Arial"/>
          <w:sz w:val="22"/>
        </w:rPr>
        <w:t>’</w:t>
      </w:r>
      <w:r w:rsidRPr="00356B42">
        <w:rPr>
          <w:rFonts w:ascii="Arial" w:hAnsi="Arial"/>
          <w:sz w:val="22"/>
        </w:rPr>
        <w:t>affirmative, veuillez nous faire part des commentaires qui ont été formulés.</w:t>
      </w:r>
      <w:bookmarkEnd w:id="4"/>
    </w:p>
    <w:tbl>
      <w:tblPr>
        <w:tblStyle w:val="table"/>
        <w:tblW w:w="0" w:type="auto"/>
        <w:tblInd w:w="80" w:type="dxa"/>
        <w:tblLook w:val="04A0" w:firstRow="1" w:lastRow="0" w:firstColumn="1" w:lastColumn="0" w:noHBand="0" w:noVBand="1"/>
      </w:tblPr>
      <w:tblGrid>
        <w:gridCol w:w="1359"/>
        <w:gridCol w:w="7845"/>
      </w:tblGrid>
      <w:tr w:rsidR="00AD0875" w:rsidRPr="00356B42" w14:paraId="3851913D" w14:textId="77777777" w:rsidTr="00DC2AF5">
        <w:tc>
          <w:tcPr>
            <w:tcW w:w="1359" w:type="dxa"/>
            <w:shd w:val="clear" w:color="auto" w:fill="1F497D" w:themeFill="text2"/>
          </w:tcPr>
          <w:p w14:paraId="347244E4" w14:textId="5D47801C" w:rsidR="00AD0875" w:rsidRPr="00356B42" w:rsidRDefault="00AD0875"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1EC9A1D1" w14:textId="77777777" w:rsidR="00AD0875" w:rsidRPr="00356B42" w:rsidRDefault="00AD0875" w:rsidP="00DC2AF5">
            <w:pPr>
              <w:rPr>
                <w:sz w:val="22"/>
                <w:szCs w:val="22"/>
              </w:rPr>
            </w:pPr>
            <w:r w:rsidRPr="00356B42">
              <w:rPr>
                <w:rStyle w:val="text"/>
                <w:rFonts w:ascii="Arial" w:hAnsi="Arial"/>
                <w:b/>
                <w:color w:val="FFFFFF" w:themeColor="background1"/>
                <w:sz w:val="22"/>
              </w:rPr>
              <w:t xml:space="preserve">Réponse </w:t>
            </w:r>
          </w:p>
        </w:tc>
      </w:tr>
      <w:tr w:rsidR="00AD0875" w:rsidRPr="00356B42" w14:paraId="799047C2" w14:textId="77777777" w:rsidTr="00DC2AF5">
        <w:tc>
          <w:tcPr>
            <w:tcW w:w="1359" w:type="dxa"/>
          </w:tcPr>
          <w:p w14:paraId="2C3DA17C" w14:textId="77777777" w:rsidR="00AD0875" w:rsidRPr="00356B42" w:rsidRDefault="00AD0875" w:rsidP="00DC2AF5">
            <w:pPr>
              <w:rPr>
                <w:sz w:val="22"/>
                <w:szCs w:val="22"/>
              </w:rPr>
            </w:pPr>
            <w:r w:rsidRPr="00356B42">
              <w:rPr>
                <w:sz w:val="22"/>
              </w:rPr>
              <w:t>BR</w:t>
            </w:r>
          </w:p>
        </w:tc>
        <w:tc>
          <w:tcPr>
            <w:tcW w:w="7845" w:type="dxa"/>
          </w:tcPr>
          <w:p w14:paraId="5368E118" w14:textId="33ABF473" w:rsidR="00AD0875" w:rsidRPr="00356B42" w:rsidRDefault="00AD0875" w:rsidP="00DC2AF5">
            <w:pPr>
              <w:rPr>
                <w:sz w:val="22"/>
                <w:szCs w:val="22"/>
              </w:rPr>
            </w:pPr>
            <w:r w:rsidRPr="00356B42">
              <w:rPr>
                <w:rStyle w:val="text"/>
                <w:rFonts w:ascii="Arial" w:hAnsi="Arial"/>
                <w:sz w:val="22"/>
              </w:rPr>
              <w:t>Non, ceci est une décision d</w:t>
            </w:r>
            <w:r w:rsidR="00A35FC8" w:rsidRPr="00356B42">
              <w:rPr>
                <w:rStyle w:val="text"/>
                <w:rFonts w:ascii="Arial" w:hAnsi="Arial"/>
                <w:sz w:val="22"/>
              </w:rPr>
              <w:t>’</w:t>
            </w:r>
            <w:r w:rsidRPr="00356B42">
              <w:rPr>
                <w:rStyle w:val="text"/>
                <w:rFonts w:ascii="Arial" w:hAnsi="Arial"/>
                <w:sz w:val="22"/>
              </w:rPr>
              <w:t xml:space="preserve">ordre technique. </w:t>
            </w:r>
            <w:r w:rsidR="00E9232D" w:rsidRPr="00356B42">
              <w:rPr>
                <w:rStyle w:val="text"/>
                <w:rFonts w:ascii="Arial" w:hAnsi="Arial"/>
                <w:sz w:val="22"/>
              </w:rPr>
              <w:t xml:space="preserve"> </w:t>
            </w:r>
          </w:p>
        </w:tc>
      </w:tr>
      <w:tr w:rsidR="00AD0875" w:rsidRPr="00356B42" w14:paraId="6B4EF2C1" w14:textId="77777777" w:rsidTr="00DC2AF5">
        <w:tc>
          <w:tcPr>
            <w:tcW w:w="1359" w:type="dxa"/>
          </w:tcPr>
          <w:p w14:paraId="2F1DC8DA" w14:textId="77777777" w:rsidR="00AD0875" w:rsidRPr="00356B42" w:rsidRDefault="00AD0875" w:rsidP="00DC2AF5">
            <w:pPr>
              <w:rPr>
                <w:sz w:val="22"/>
                <w:szCs w:val="22"/>
              </w:rPr>
            </w:pPr>
            <w:r w:rsidRPr="00356B42">
              <w:rPr>
                <w:sz w:val="22"/>
              </w:rPr>
              <w:t>CN</w:t>
            </w:r>
          </w:p>
        </w:tc>
        <w:tc>
          <w:tcPr>
            <w:tcW w:w="7845" w:type="dxa"/>
          </w:tcPr>
          <w:p w14:paraId="24AF11EA" w14:textId="29F1C985" w:rsidR="00AD0875" w:rsidRPr="00356B42" w:rsidRDefault="00AD0875" w:rsidP="00DC2AF5">
            <w:pPr>
              <w:rPr>
                <w:sz w:val="22"/>
                <w:szCs w:val="22"/>
              </w:rPr>
            </w:pPr>
            <w:r w:rsidRPr="00356B42">
              <w:rPr>
                <w:rStyle w:val="text"/>
                <w:rFonts w:ascii="Arial" w:hAnsi="Arial"/>
                <w:sz w:val="22"/>
              </w:rPr>
              <w:t>O</w:t>
            </w:r>
            <w:r w:rsidR="00356B42" w:rsidRPr="00356B42">
              <w:rPr>
                <w:rStyle w:val="text"/>
                <w:rFonts w:ascii="Arial" w:hAnsi="Arial"/>
                <w:sz w:val="22"/>
              </w:rPr>
              <w:t>ui.  Au</w:t>
            </w:r>
            <w:r w:rsidRPr="00356B42">
              <w:rPr>
                <w:rStyle w:val="text"/>
                <w:rFonts w:ascii="Arial" w:hAnsi="Arial"/>
                <w:sz w:val="22"/>
              </w:rPr>
              <w:t xml:space="preserve">cun obstacle juridique. </w:t>
            </w:r>
            <w:r w:rsidR="00E9232D" w:rsidRPr="00356B42">
              <w:rPr>
                <w:rStyle w:val="text"/>
                <w:rFonts w:ascii="Arial" w:hAnsi="Arial"/>
                <w:sz w:val="22"/>
              </w:rPr>
              <w:t xml:space="preserve"> </w:t>
            </w:r>
          </w:p>
        </w:tc>
      </w:tr>
      <w:tr w:rsidR="00AD0875" w:rsidRPr="00356B42" w14:paraId="2CA90657" w14:textId="77777777" w:rsidTr="00DC2AF5">
        <w:tc>
          <w:tcPr>
            <w:tcW w:w="1359" w:type="dxa"/>
          </w:tcPr>
          <w:p w14:paraId="4EC3D185" w14:textId="77777777" w:rsidR="00AD0875" w:rsidRPr="00356B42" w:rsidRDefault="00AD0875" w:rsidP="00DC2AF5">
            <w:pPr>
              <w:rPr>
                <w:sz w:val="22"/>
                <w:szCs w:val="22"/>
              </w:rPr>
            </w:pPr>
            <w:r w:rsidRPr="00356B42">
              <w:rPr>
                <w:sz w:val="22"/>
              </w:rPr>
              <w:t>EA</w:t>
            </w:r>
          </w:p>
        </w:tc>
        <w:tc>
          <w:tcPr>
            <w:tcW w:w="7845" w:type="dxa"/>
          </w:tcPr>
          <w:p w14:paraId="4949BB73" w14:textId="7DAFD00F" w:rsidR="00AD0875" w:rsidRPr="00356B42" w:rsidRDefault="00AD0875" w:rsidP="00DC2AF5">
            <w:pPr>
              <w:rPr>
                <w:sz w:val="22"/>
                <w:szCs w:val="22"/>
              </w:rPr>
            </w:pPr>
            <w:r w:rsidRPr="00356B42">
              <w:rPr>
                <w:rStyle w:val="text"/>
                <w:rFonts w:ascii="Arial" w:hAnsi="Arial"/>
                <w:sz w:val="22"/>
              </w:rPr>
              <w:t xml:space="preserve">Les consultations sont en </w:t>
            </w:r>
            <w:proofErr w:type="gramStart"/>
            <w:r w:rsidRPr="00356B42">
              <w:rPr>
                <w:rStyle w:val="text"/>
                <w:rFonts w:ascii="Arial" w:hAnsi="Arial"/>
                <w:sz w:val="22"/>
              </w:rPr>
              <w:t xml:space="preserve">cours; </w:t>
            </w:r>
            <w:r w:rsidR="00E9232D" w:rsidRPr="00356B42">
              <w:rPr>
                <w:rStyle w:val="text"/>
                <w:rFonts w:ascii="Arial" w:hAnsi="Arial"/>
                <w:sz w:val="22"/>
              </w:rPr>
              <w:t xml:space="preserve"> </w:t>
            </w:r>
            <w:r w:rsidRPr="00356B42">
              <w:rPr>
                <w:rStyle w:val="text"/>
                <w:rFonts w:ascii="Arial" w:hAnsi="Arial"/>
                <w:sz w:val="22"/>
              </w:rPr>
              <w:t>aucun</w:t>
            </w:r>
            <w:proofErr w:type="gramEnd"/>
            <w:r w:rsidRPr="00356B42">
              <w:rPr>
                <w:rStyle w:val="text"/>
                <w:rFonts w:ascii="Arial" w:hAnsi="Arial"/>
                <w:sz w:val="22"/>
              </w:rPr>
              <w:t xml:space="preserve"> problème n</w:t>
            </w:r>
            <w:r w:rsidR="00A35FC8" w:rsidRPr="00356B42">
              <w:rPr>
                <w:rStyle w:val="text"/>
                <w:rFonts w:ascii="Arial" w:hAnsi="Arial"/>
                <w:sz w:val="22"/>
              </w:rPr>
              <w:t>’</w:t>
            </w:r>
            <w:r w:rsidRPr="00356B42">
              <w:rPr>
                <w:rStyle w:val="text"/>
                <w:rFonts w:ascii="Arial" w:hAnsi="Arial"/>
                <w:sz w:val="22"/>
              </w:rPr>
              <w:t xml:space="preserve">est actuellement prévu dans le domaine juridique.  </w:t>
            </w:r>
          </w:p>
        </w:tc>
      </w:tr>
      <w:tr w:rsidR="00AD0875" w:rsidRPr="00356B42" w14:paraId="432AF75A" w14:textId="77777777" w:rsidTr="00DC2AF5">
        <w:tc>
          <w:tcPr>
            <w:tcW w:w="1359" w:type="dxa"/>
          </w:tcPr>
          <w:p w14:paraId="6B651018" w14:textId="77777777" w:rsidR="00AD0875" w:rsidRPr="00356B42" w:rsidRDefault="00AD0875" w:rsidP="00DC2AF5">
            <w:pPr>
              <w:rPr>
                <w:sz w:val="22"/>
                <w:szCs w:val="22"/>
                <w:highlight w:val="green"/>
              </w:rPr>
            </w:pPr>
            <w:r w:rsidRPr="00356B42">
              <w:rPr>
                <w:sz w:val="22"/>
              </w:rPr>
              <w:t>ES</w:t>
            </w:r>
          </w:p>
        </w:tc>
        <w:tc>
          <w:tcPr>
            <w:tcW w:w="7845" w:type="dxa"/>
          </w:tcPr>
          <w:p w14:paraId="1F27566B" w14:textId="197B76F7" w:rsidR="00AD0875" w:rsidRPr="00356B42" w:rsidRDefault="00153905" w:rsidP="00DC2AF5">
            <w:pPr>
              <w:rPr>
                <w:sz w:val="22"/>
                <w:szCs w:val="22"/>
                <w:highlight w:val="green"/>
              </w:rPr>
            </w:pPr>
            <w:r w:rsidRPr="00356B42">
              <w:rPr>
                <w:rStyle w:val="text"/>
                <w:rFonts w:ascii="Arial" w:hAnsi="Arial"/>
                <w:sz w:val="22"/>
              </w:rPr>
              <w:t>Oui, il y a des questions et des commentaires sur la manière d</w:t>
            </w:r>
            <w:r w:rsidR="00A35FC8" w:rsidRPr="00356B42">
              <w:rPr>
                <w:rStyle w:val="text"/>
                <w:rFonts w:ascii="Arial" w:hAnsi="Arial"/>
                <w:sz w:val="22"/>
              </w:rPr>
              <w:t>’</w:t>
            </w:r>
            <w:r w:rsidRPr="00356B42">
              <w:rPr>
                <w:rStyle w:val="text"/>
                <w:rFonts w:ascii="Arial" w:hAnsi="Arial"/>
                <w:sz w:val="22"/>
              </w:rPr>
              <w:t>harmoniser la norme ST.92 de l</w:t>
            </w:r>
            <w:r w:rsidR="00A35FC8" w:rsidRPr="00356B42">
              <w:rPr>
                <w:rStyle w:val="text"/>
                <w:rFonts w:ascii="Arial" w:hAnsi="Arial"/>
                <w:sz w:val="22"/>
              </w:rPr>
              <w:t>’</w:t>
            </w:r>
            <w:r w:rsidRPr="00356B42">
              <w:rPr>
                <w:rStyle w:val="text"/>
                <w:rFonts w:ascii="Arial" w:hAnsi="Arial"/>
                <w:sz w:val="22"/>
              </w:rPr>
              <w:t>OMPI et les initiatives de l</w:t>
            </w:r>
            <w:r w:rsidR="00A35FC8" w:rsidRPr="00356B42">
              <w:rPr>
                <w:rStyle w:val="text"/>
                <w:rFonts w:ascii="Arial" w:hAnsi="Arial"/>
                <w:sz w:val="22"/>
              </w:rPr>
              <w:t>’</w:t>
            </w:r>
            <w:r w:rsidRPr="00356B42">
              <w:rPr>
                <w:rStyle w:val="text"/>
                <w:rFonts w:ascii="Arial" w:hAnsi="Arial"/>
                <w:sz w:val="22"/>
              </w:rPr>
              <w:t>Office européen des brevets concernant la transmission des documents de priorité.</w:t>
            </w:r>
          </w:p>
        </w:tc>
      </w:tr>
      <w:tr w:rsidR="00AD0875" w:rsidRPr="00356B42" w14:paraId="39081F3A" w14:textId="77777777" w:rsidTr="00DC2AF5">
        <w:tc>
          <w:tcPr>
            <w:tcW w:w="1359" w:type="dxa"/>
          </w:tcPr>
          <w:p w14:paraId="625FFF2D" w14:textId="77777777" w:rsidR="00AD0875" w:rsidRPr="00356B42" w:rsidRDefault="00AD0875" w:rsidP="00DC2AF5">
            <w:pPr>
              <w:rPr>
                <w:sz w:val="22"/>
                <w:szCs w:val="22"/>
              </w:rPr>
            </w:pPr>
            <w:r w:rsidRPr="00356B42">
              <w:rPr>
                <w:sz w:val="22"/>
              </w:rPr>
              <w:t>GE</w:t>
            </w:r>
          </w:p>
        </w:tc>
        <w:tc>
          <w:tcPr>
            <w:tcW w:w="7845" w:type="dxa"/>
          </w:tcPr>
          <w:p w14:paraId="17CD4621" w14:textId="5CCDC28A" w:rsidR="00AD0875" w:rsidRPr="00356B42" w:rsidRDefault="00AD0875" w:rsidP="00DC2AF5">
            <w:pPr>
              <w:rPr>
                <w:sz w:val="22"/>
                <w:szCs w:val="22"/>
              </w:rPr>
            </w:pPr>
            <w:r w:rsidRPr="00356B42">
              <w:rPr>
                <w:rStyle w:val="text"/>
                <w:rFonts w:ascii="Arial" w:hAnsi="Arial"/>
                <w:sz w:val="22"/>
              </w:rPr>
              <w:t xml:space="preserve">Il a été examiné par le service juridique et approuvé. </w:t>
            </w:r>
            <w:r w:rsidR="00E9232D" w:rsidRPr="00356B42">
              <w:rPr>
                <w:rStyle w:val="text"/>
                <w:rFonts w:ascii="Arial" w:hAnsi="Arial"/>
                <w:sz w:val="22"/>
              </w:rPr>
              <w:t xml:space="preserve"> </w:t>
            </w:r>
          </w:p>
        </w:tc>
      </w:tr>
      <w:tr w:rsidR="00AD0875" w:rsidRPr="00356B42" w14:paraId="676CC4C2" w14:textId="77777777" w:rsidTr="00DC2AF5">
        <w:tc>
          <w:tcPr>
            <w:tcW w:w="1359" w:type="dxa"/>
          </w:tcPr>
          <w:p w14:paraId="07A2D99A" w14:textId="77777777" w:rsidR="00AD0875" w:rsidRPr="00356B42" w:rsidRDefault="00AD0875" w:rsidP="00DC2AF5">
            <w:pPr>
              <w:rPr>
                <w:sz w:val="22"/>
                <w:szCs w:val="22"/>
              </w:rPr>
            </w:pPr>
            <w:r w:rsidRPr="00356B42">
              <w:rPr>
                <w:sz w:val="22"/>
              </w:rPr>
              <w:t>IL</w:t>
            </w:r>
          </w:p>
        </w:tc>
        <w:tc>
          <w:tcPr>
            <w:tcW w:w="7845" w:type="dxa"/>
          </w:tcPr>
          <w:p w14:paraId="0D82A125" w14:textId="77777777" w:rsidR="00AD0875" w:rsidRPr="00356B42" w:rsidRDefault="00AD0875" w:rsidP="00DC2AF5">
            <w:pPr>
              <w:rPr>
                <w:sz w:val="22"/>
                <w:szCs w:val="22"/>
              </w:rPr>
            </w:pPr>
            <w:r w:rsidRPr="00356B42">
              <w:rPr>
                <w:rStyle w:val="text"/>
                <w:rFonts w:ascii="Arial" w:hAnsi="Arial"/>
                <w:sz w:val="22"/>
              </w:rPr>
              <w:t xml:space="preserve">Non </w:t>
            </w:r>
          </w:p>
        </w:tc>
      </w:tr>
      <w:tr w:rsidR="00AD0875" w:rsidRPr="00356B42" w14:paraId="39FA771E" w14:textId="77777777" w:rsidTr="00DC2AF5">
        <w:tc>
          <w:tcPr>
            <w:tcW w:w="1359" w:type="dxa"/>
          </w:tcPr>
          <w:p w14:paraId="52C528C8" w14:textId="77777777" w:rsidR="00AD0875" w:rsidRPr="00356B42" w:rsidRDefault="00AD0875" w:rsidP="00DC2AF5">
            <w:pPr>
              <w:rPr>
                <w:sz w:val="22"/>
                <w:szCs w:val="22"/>
              </w:rPr>
            </w:pPr>
            <w:r w:rsidRPr="00356B42">
              <w:rPr>
                <w:sz w:val="22"/>
              </w:rPr>
              <w:t>JO</w:t>
            </w:r>
          </w:p>
        </w:tc>
        <w:tc>
          <w:tcPr>
            <w:tcW w:w="7845" w:type="dxa"/>
          </w:tcPr>
          <w:p w14:paraId="70BA667B" w14:textId="5CE8F91E" w:rsidR="00AD0875" w:rsidRPr="00356B42" w:rsidRDefault="00AD0875" w:rsidP="00DC2AF5">
            <w:pPr>
              <w:rPr>
                <w:sz w:val="22"/>
                <w:szCs w:val="22"/>
              </w:rPr>
            </w:pPr>
            <w:r w:rsidRPr="00356B42">
              <w:rPr>
                <w:rStyle w:val="text"/>
                <w:rFonts w:ascii="Arial" w:hAnsi="Arial"/>
                <w:sz w:val="22"/>
              </w:rPr>
              <w:t>Oui, le plan a été examiné par le service juridique, et les commentaires ont confirmé sa conformité avec les exigences légales nationales et les réglementations en matière de protection des données.</w:t>
            </w:r>
          </w:p>
        </w:tc>
      </w:tr>
      <w:tr w:rsidR="00AD0875" w:rsidRPr="00356B42" w14:paraId="1B54B834" w14:textId="77777777" w:rsidTr="00DC2AF5">
        <w:tc>
          <w:tcPr>
            <w:tcW w:w="1359" w:type="dxa"/>
          </w:tcPr>
          <w:p w14:paraId="58B88C3E" w14:textId="77777777" w:rsidR="00AD0875" w:rsidRPr="00356B42" w:rsidRDefault="00AD0875" w:rsidP="00DC2AF5">
            <w:pPr>
              <w:rPr>
                <w:sz w:val="22"/>
                <w:szCs w:val="22"/>
              </w:rPr>
            </w:pPr>
            <w:r w:rsidRPr="00356B42">
              <w:rPr>
                <w:sz w:val="22"/>
              </w:rPr>
              <w:t>JP</w:t>
            </w:r>
          </w:p>
        </w:tc>
        <w:tc>
          <w:tcPr>
            <w:tcW w:w="7845" w:type="dxa"/>
          </w:tcPr>
          <w:p w14:paraId="3AE91844" w14:textId="5CAD01F8" w:rsidR="00AD0875" w:rsidRPr="00356B42" w:rsidRDefault="00AD0875" w:rsidP="00DC2AF5">
            <w:pPr>
              <w:rPr>
                <w:sz w:val="22"/>
                <w:szCs w:val="22"/>
              </w:rPr>
            </w:pPr>
            <w:r w:rsidRPr="00356B42">
              <w:rPr>
                <w:rStyle w:val="text"/>
                <w:rFonts w:ascii="Arial" w:hAnsi="Arial"/>
                <w:sz w:val="22"/>
              </w:rPr>
              <w:t>Nous avons confirmé auprès du service juridique qu</w:t>
            </w:r>
            <w:r w:rsidR="00A35FC8" w:rsidRPr="00356B42">
              <w:rPr>
                <w:rStyle w:val="text"/>
                <w:rFonts w:ascii="Arial" w:hAnsi="Arial"/>
                <w:sz w:val="22"/>
              </w:rPr>
              <w:t>’</w:t>
            </w:r>
            <w:r w:rsidRPr="00356B42">
              <w:rPr>
                <w:rStyle w:val="text"/>
                <w:rFonts w:ascii="Arial" w:hAnsi="Arial"/>
                <w:sz w:val="22"/>
              </w:rPr>
              <w:t>il n</w:t>
            </w:r>
            <w:r w:rsidR="00A35FC8" w:rsidRPr="00356B42">
              <w:rPr>
                <w:rStyle w:val="text"/>
                <w:rFonts w:ascii="Arial" w:hAnsi="Arial"/>
                <w:sz w:val="22"/>
              </w:rPr>
              <w:t>’</w:t>
            </w:r>
            <w:r w:rsidRPr="00356B42">
              <w:rPr>
                <w:rStyle w:val="text"/>
                <w:rFonts w:ascii="Arial" w:hAnsi="Arial"/>
                <w:sz w:val="22"/>
              </w:rPr>
              <w:t>y a aucun problème juridique concernant la fourniture de documents de priorité soumis par l</w:t>
            </w:r>
            <w:r w:rsidR="00A35FC8" w:rsidRPr="00356B42">
              <w:rPr>
                <w:rStyle w:val="text"/>
                <w:rFonts w:ascii="Arial" w:hAnsi="Arial"/>
                <w:sz w:val="22"/>
              </w:rPr>
              <w:t>’</w:t>
            </w:r>
            <w:r w:rsidRPr="00356B42">
              <w:rPr>
                <w:rStyle w:val="text"/>
                <w:rFonts w:ascii="Arial" w:hAnsi="Arial"/>
                <w:sz w:val="22"/>
              </w:rPr>
              <w:t>office fournisseur et regroupés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ainsi que l</w:t>
            </w:r>
            <w:r w:rsidR="00A35FC8" w:rsidRPr="00356B42">
              <w:rPr>
                <w:rStyle w:val="text"/>
                <w:rFonts w:ascii="Arial" w:hAnsi="Arial"/>
                <w:sz w:val="22"/>
              </w:rPr>
              <w:t>’</w:t>
            </w:r>
            <w:r w:rsidRPr="00356B42">
              <w:rPr>
                <w:rStyle w:val="text"/>
                <w:rFonts w:ascii="Arial" w:hAnsi="Arial"/>
                <w:sz w:val="22"/>
              </w:rPr>
              <w:t>acceptation par ce dernier, en tant qu</w:t>
            </w:r>
            <w:r w:rsidR="00A35FC8" w:rsidRPr="00356B42">
              <w:rPr>
                <w:rStyle w:val="text"/>
                <w:rFonts w:ascii="Arial" w:hAnsi="Arial"/>
                <w:sz w:val="22"/>
              </w:rPr>
              <w:t>’</w:t>
            </w:r>
            <w:r w:rsidRPr="00356B42">
              <w:rPr>
                <w:rStyle w:val="text"/>
                <w:rFonts w:ascii="Arial" w:hAnsi="Arial"/>
                <w:sz w:val="22"/>
              </w:rPr>
              <w:t>office récepteur, de fichiers PDF extraits d</w:t>
            </w:r>
            <w:r w:rsidR="00A35FC8" w:rsidRPr="00356B42">
              <w:rPr>
                <w:rStyle w:val="text"/>
                <w:rFonts w:ascii="Arial" w:hAnsi="Arial"/>
                <w:sz w:val="22"/>
              </w:rPr>
              <w:t>’</w:t>
            </w:r>
            <w:r w:rsidRPr="00356B42">
              <w:rPr>
                <w:rStyle w:val="text"/>
                <w:rFonts w:ascii="Arial" w:hAnsi="Arial"/>
                <w:sz w:val="22"/>
              </w:rPr>
              <w:t xml:space="preserve">un dossier ZIP. </w:t>
            </w:r>
            <w:r w:rsidR="00E9232D" w:rsidRPr="00356B42">
              <w:rPr>
                <w:rStyle w:val="text"/>
                <w:rFonts w:ascii="Arial" w:hAnsi="Arial"/>
                <w:sz w:val="22"/>
              </w:rPr>
              <w:t xml:space="preserve"> </w:t>
            </w:r>
          </w:p>
        </w:tc>
      </w:tr>
      <w:tr w:rsidR="00AD0875" w:rsidRPr="00356B42" w14:paraId="2C3F6456" w14:textId="77777777" w:rsidTr="00DC2AF5">
        <w:tc>
          <w:tcPr>
            <w:tcW w:w="1359" w:type="dxa"/>
          </w:tcPr>
          <w:p w14:paraId="1C2B7204" w14:textId="77777777" w:rsidR="00AD0875" w:rsidRPr="00356B42" w:rsidRDefault="00AD0875" w:rsidP="00DC2AF5">
            <w:pPr>
              <w:rPr>
                <w:sz w:val="22"/>
                <w:szCs w:val="22"/>
              </w:rPr>
            </w:pPr>
            <w:r w:rsidRPr="00356B42">
              <w:rPr>
                <w:sz w:val="22"/>
              </w:rPr>
              <w:t>KR</w:t>
            </w:r>
          </w:p>
        </w:tc>
        <w:tc>
          <w:tcPr>
            <w:tcW w:w="7845" w:type="dxa"/>
          </w:tcPr>
          <w:p w14:paraId="49C1D619" w14:textId="74317F20" w:rsidR="00AD0875" w:rsidRPr="00356B42" w:rsidRDefault="00AD0875" w:rsidP="00DC2AF5">
            <w:pPr>
              <w:rPr>
                <w:sz w:val="22"/>
                <w:szCs w:val="22"/>
              </w:rPr>
            </w:pPr>
            <w:r w:rsidRPr="00356B42">
              <w:rPr>
                <w:rStyle w:val="text"/>
                <w:rFonts w:ascii="Arial" w:hAnsi="Arial"/>
                <w:sz w:val="22"/>
              </w:rPr>
              <w:t>Actuellement, cette question nécessite un examen plus approfondi en vue d</w:t>
            </w:r>
            <w:r w:rsidR="00A35FC8" w:rsidRPr="00356B42">
              <w:rPr>
                <w:rStyle w:val="text"/>
                <w:rFonts w:ascii="Arial" w:hAnsi="Arial"/>
                <w:sz w:val="22"/>
              </w:rPr>
              <w:t>’</w:t>
            </w:r>
            <w:r w:rsidRPr="00356B42">
              <w:rPr>
                <w:rStyle w:val="text"/>
                <w:rFonts w:ascii="Arial" w:hAnsi="Arial"/>
                <w:sz w:val="22"/>
              </w:rPr>
              <w:t xml:space="preserve">éventuelles modifications législatives. </w:t>
            </w:r>
            <w:r w:rsidR="00E9232D" w:rsidRPr="00356B42">
              <w:rPr>
                <w:rStyle w:val="text"/>
                <w:rFonts w:ascii="Arial" w:hAnsi="Arial"/>
                <w:sz w:val="22"/>
              </w:rPr>
              <w:t xml:space="preserve"> </w:t>
            </w:r>
          </w:p>
        </w:tc>
      </w:tr>
      <w:tr w:rsidR="00AD0875" w:rsidRPr="00356B42" w14:paraId="32326282" w14:textId="77777777" w:rsidTr="00DC2AF5">
        <w:tc>
          <w:tcPr>
            <w:tcW w:w="1359" w:type="dxa"/>
          </w:tcPr>
          <w:p w14:paraId="16F8F642" w14:textId="77777777" w:rsidR="00AD0875" w:rsidRPr="00356B42" w:rsidRDefault="00AD0875" w:rsidP="00DC2AF5">
            <w:pPr>
              <w:rPr>
                <w:sz w:val="22"/>
                <w:szCs w:val="22"/>
              </w:rPr>
            </w:pPr>
            <w:r w:rsidRPr="00356B42">
              <w:rPr>
                <w:sz w:val="22"/>
              </w:rPr>
              <w:t>NO</w:t>
            </w:r>
          </w:p>
        </w:tc>
        <w:tc>
          <w:tcPr>
            <w:tcW w:w="7845" w:type="dxa"/>
          </w:tcPr>
          <w:p w14:paraId="680C1299" w14:textId="29E6EE61" w:rsidR="00AD0875" w:rsidRPr="00356B42" w:rsidRDefault="00AD0875" w:rsidP="00DC2AF5">
            <w:pPr>
              <w:rPr>
                <w:sz w:val="22"/>
                <w:szCs w:val="22"/>
              </w:rPr>
            </w:pPr>
            <w:r w:rsidRPr="00356B42">
              <w:rPr>
                <w:rStyle w:val="text"/>
                <w:rFonts w:ascii="Arial" w:hAnsi="Arial"/>
                <w:sz w:val="22"/>
              </w:rPr>
              <w:t xml:space="preserve">Le rendu du format de transition et la procédure sont acceptables selon les exigences actuelles. </w:t>
            </w:r>
            <w:r w:rsidR="00E9232D" w:rsidRPr="00356B42">
              <w:rPr>
                <w:rStyle w:val="text"/>
                <w:rFonts w:ascii="Arial" w:hAnsi="Arial"/>
                <w:sz w:val="22"/>
              </w:rPr>
              <w:t xml:space="preserve"> </w:t>
            </w:r>
          </w:p>
        </w:tc>
      </w:tr>
      <w:tr w:rsidR="00AD0875" w:rsidRPr="00356B42" w14:paraId="3CC0A0F1" w14:textId="77777777" w:rsidTr="00DC2AF5">
        <w:tc>
          <w:tcPr>
            <w:tcW w:w="1359" w:type="dxa"/>
          </w:tcPr>
          <w:p w14:paraId="51F9D06B" w14:textId="77777777" w:rsidR="00AD0875" w:rsidRPr="00356B42" w:rsidRDefault="00AD0875" w:rsidP="00DC2AF5">
            <w:pPr>
              <w:rPr>
                <w:sz w:val="22"/>
                <w:szCs w:val="22"/>
              </w:rPr>
            </w:pPr>
            <w:r w:rsidRPr="00356B42">
              <w:rPr>
                <w:sz w:val="22"/>
              </w:rPr>
              <w:t>TR</w:t>
            </w:r>
          </w:p>
        </w:tc>
        <w:tc>
          <w:tcPr>
            <w:tcW w:w="7845" w:type="dxa"/>
          </w:tcPr>
          <w:p w14:paraId="77BD85BD" w14:textId="1B53CD8A" w:rsidR="00AD0875" w:rsidRPr="00356B42" w:rsidRDefault="00AD0875" w:rsidP="00DC2AF5">
            <w:pPr>
              <w:rPr>
                <w:sz w:val="22"/>
                <w:szCs w:val="22"/>
              </w:rPr>
            </w:pPr>
            <w:r w:rsidRPr="00356B42">
              <w:rPr>
                <w:rStyle w:val="text"/>
                <w:rFonts w:ascii="Arial" w:hAnsi="Arial"/>
                <w:sz w:val="22"/>
              </w:rPr>
              <w:t>Étant donné qu</w:t>
            </w:r>
            <w:r w:rsidR="00A35FC8" w:rsidRPr="00356B42">
              <w:rPr>
                <w:rStyle w:val="text"/>
                <w:rFonts w:ascii="Arial" w:hAnsi="Arial"/>
                <w:sz w:val="22"/>
              </w:rPr>
              <w:t>’</w:t>
            </w:r>
            <w:r w:rsidRPr="00356B42">
              <w:rPr>
                <w:rStyle w:val="text"/>
                <w:rFonts w:ascii="Arial" w:hAnsi="Arial"/>
                <w:sz w:val="22"/>
              </w:rPr>
              <w:t>un plan de mise en œuvre détaillé n</w:t>
            </w:r>
            <w:r w:rsidR="00A35FC8" w:rsidRPr="00356B42">
              <w:rPr>
                <w:rStyle w:val="text"/>
                <w:rFonts w:ascii="Arial" w:hAnsi="Arial"/>
                <w:sz w:val="22"/>
              </w:rPr>
              <w:t>’</w:t>
            </w:r>
            <w:r w:rsidRPr="00356B42">
              <w:rPr>
                <w:rStyle w:val="text"/>
                <w:rFonts w:ascii="Arial" w:hAnsi="Arial"/>
                <w:sz w:val="22"/>
              </w:rPr>
              <w:t>a pas encore été finalisé, notre service juridique n</w:t>
            </w:r>
            <w:r w:rsidR="00A35FC8" w:rsidRPr="00356B42">
              <w:rPr>
                <w:rStyle w:val="text"/>
                <w:rFonts w:ascii="Arial" w:hAnsi="Arial"/>
                <w:sz w:val="22"/>
              </w:rPr>
              <w:t>’</w:t>
            </w:r>
            <w:r w:rsidRPr="00356B42">
              <w:rPr>
                <w:rStyle w:val="text"/>
                <w:rFonts w:ascii="Arial" w:hAnsi="Arial"/>
                <w:sz w:val="22"/>
              </w:rPr>
              <w:t xml:space="preserve">a pas encore examiné le plan à ce stade. </w:t>
            </w:r>
            <w:r w:rsidR="00E9232D" w:rsidRPr="00356B42">
              <w:rPr>
                <w:rStyle w:val="text"/>
                <w:rFonts w:ascii="Arial" w:hAnsi="Arial"/>
                <w:sz w:val="22"/>
              </w:rPr>
              <w:t xml:space="preserve"> </w:t>
            </w:r>
          </w:p>
        </w:tc>
      </w:tr>
    </w:tbl>
    <w:p w14:paraId="75FE461F" w14:textId="77777777" w:rsidR="00253930" w:rsidRPr="00253930" w:rsidRDefault="00253930">
      <w:pPr>
        <w:rPr>
          <w:rFonts w:eastAsia="Arial Unicode MS" w:cs="Arial Unicode MS"/>
          <w:sz w:val="22"/>
          <w:szCs w:val="24"/>
        </w:rPr>
      </w:pPr>
      <w:bookmarkStart w:id="5" w:name="_Toc11"/>
      <w:r w:rsidRPr="00253930">
        <w:rPr>
          <w:sz w:val="22"/>
        </w:rPr>
        <w:br w:type="page"/>
      </w:r>
    </w:p>
    <w:p w14:paraId="185CAF0D" w14:textId="0E65E491" w:rsidR="005B1877" w:rsidRPr="00356B42" w:rsidRDefault="009B5116" w:rsidP="00DC2AF5">
      <w:pPr>
        <w:pStyle w:val="headingsubHeader"/>
        <w:numPr>
          <w:ilvl w:val="1"/>
          <w:numId w:val="10"/>
        </w:numPr>
        <w:ind w:left="1134" w:hanging="567"/>
        <w:rPr>
          <w:rFonts w:ascii="Arial" w:hAnsi="Arial" w:cs="Arial"/>
          <w:sz w:val="22"/>
          <w:szCs w:val="22"/>
        </w:rPr>
      </w:pPr>
      <w:r w:rsidRPr="00356B42">
        <w:rPr>
          <w:rFonts w:ascii="Arial" w:hAnsi="Arial"/>
          <w:sz w:val="22"/>
        </w:rPr>
        <w:lastRenderedPageBreak/>
        <w:t>Veuillez indiquer les raisons ou les difficultés qui empêchent votre office ou organisation d</w:t>
      </w:r>
      <w:r w:rsidR="00A35FC8" w:rsidRPr="00356B42">
        <w:rPr>
          <w:rFonts w:ascii="Arial" w:hAnsi="Arial"/>
          <w:sz w:val="22"/>
        </w:rPr>
        <w:t>’</w:t>
      </w:r>
      <w:r w:rsidRPr="00356B42">
        <w:rPr>
          <w:rFonts w:ascii="Arial" w:hAnsi="Arial"/>
          <w:sz w:val="22"/>
        </w:rPr>
        <w:t>élaborer un tel plan.</w:t>
      </w:r>
      <w:bookmarkEnd w:id="5"/>
    </w:p>
    <w:tbl>
      <w:tblPr>
        <w:tblStyle w:val="table"/>
        <w:tblW w:w="0" w:type="auto"/>
        <w:tblInd w:w="80" w:type="dxa"/>
        <w:tblLook w:val="04A0" w:firstRow="1" w:lastRow="0" w:firstColumn="1" w:lastColumn="0" w:noHBand="0" w:noVBand="1"/>
      </w:tblPr>
      <w:tblGrid>
        <w:gridCol w:w="1359"/>
        <w:gridCol w:w="7845"/>
      </w:tblGrid>
      <w:tr w:rsidR="00B134A0" w:rsidRPr="00356B42" w14:paraId="0E0B0E8E" w14:textId="77777777" w:rsidTr="00DC2AF5">
        <w:tc>
          <w:tcPr>
            <w:tcW w:w="1359" w:type="dxa"/>
            <w:shd w:val="clear" w:color="auto" w:fill="1F497D" w:themeFill="text2"/>
          </w:tcPr>
          <w:p w14:paraId="7F45195E" w14:textId="1B0A9514" w:rsidR="00B134A0" w:rsidRPr="00356B42" w:rsidRDefault="00B134A0"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18EB182C" w14:textId="77777777" w:rsidR="00B134A0" w:rsidRPr="00356B42" w:rsidRDefault="00B134A0" w:rsidP="00DC2AF5">
            <w:pPr>
              <w:rPr>
                <w:sz w:val="22"/>
                <w:szCs w:val="22"/>
              </w:rPr>
            </w:pPr>
            <w:r w:rsidRPr="00356B42">
              <w:rPr>
                <w:rStyle w:val="text"/>
                <w:rFonts w:ascii="Arial" w:hAnsi="Arial"/>
                <w:b/>
                <w:color w:val="FFFFFF" w:themeColor="background1"/>
                <w:sz w:val="22"/>
              </w:rPr>
              <w:t xml:space="preserve">Réponse </w:t>
            </w:r>
          </w:p>
        </w:tc>
      </w:tr>
      <w:tr w:rsidR="00B134A0" w:rsidRPr="00356B42" w14:paraId="6EB214DA" w14:textId="77777777" w:rsidTr="00DC2AF5">
        <w:tc>
          <w:tcPr>
            <w:tcW w:w="1359" w:type="dxa"/>
          </w:tcPr>
          <w:p w14:paraId="1F6B7F67" w14:textId="77777777" w:rsidR="00B134A0" w:rsidRPr="00356B42" w:rsidRDefault="00B134A0" w:rsidP="00DC2AF5">
            <w:pPr>
              <w:rPr>
                <w:sz w:val="22"/>
                <w:szCs w:val="22"/>
              </w:rPr>
            </w:pPr>
            <w:r w:rsidRPr="00356B42">
              <w:rPr>
                <w:sz w:val="22"/>
              </w:rPr>
              <w:t>AU</w:t>
            </w:r>
          </w:p>
        </w:tc>
        <w:tc>
          <w:tcPr>
            <w:tcW w:w="7845" w:type="dxa"/>
          </w:tcPr>
          <w:p w14:paraId="7A036120" w14:textId="0005F11E" w:rsidR="00B134A0" w:rsidRPr="00356B42" w:rsidRDefault="00B134A0" w:rsidP="00DC2AF5">
            <w:pPr>
              <w:rPr>
                <w:sz w:val="22"/>
                <w:szCs w:val="22"/>
              </w:rPr>
            </w:pPr>
            <w:r w:rsidRPr="00356B42">
              <w:rPr>
                <w:rStyle w:val="text"/>
                <w:rFonts w:ascii="Arial" w:hAnsi="Arial"/>
                <w:sz w:val="22"/>
              </w:rPr>
              <w:t>IP</w:t>
            </w:r>
            <w:r w:rsidR="00E9232D" w:rsidRPr="00356B42">
              <w:rPr>
                <w:rStyle w:val="text"/>
                <w:rFonts w:ascii="Arial" w:hAnsi="Arial"/>
                <w:sz w:val="22"/>
              </w:rPr>
              <w:t> </w:t>
            </w:r>
            <w:proofErr w:type="spellStart"/>
            <w:r w:rsidRPr="00356B42">
              <w:rPr>
                <w:rStyle w:val="text"/>
                <w:rFonts w:ascii="Arial" w:hAnsi="Arial"/>
                <w:sz w:val="22"/>
              </w:rPr>
              <w:t>Australia</w:t>
            </w:r>
            <w:proofErr w:type="spellEnd"/>
            <w:r w:rsidRPr="00356B42">
              <w:rPr>
                <w:rStyle w:val="text"/>
                <w:rFonts w:ascii="Arial" w:hAnsi="Arial"/>
                <w:sz w:val="22"/>
              </w:rPr>
              <w:t xml:space="preserve"> élabore actuellement une analyse de rentabilité pour la transition en consultation avec les équipes et les groupes concern</w:t>
            </w:r>
            <w:r w:rsidR="00356B42" w:rsidRPr="00356B42">
              <w:rPr>
                <w:rStyle w:val="text"/>
                <w:rFonts w:ascii="Arial" w:hAnsi="Arial"/>
                <w:sz w:val="22"/>
              </w:rPr>
              <w:t>és.  Le</w:t>
            </w:r>
            <w:r w:rsidRPr="00356B42">
              <w:rPr>
                <w:rStyle w:val="text"/>
                <w:rFonts w:ascii="Arial" w:hAnsi="Arial"/>
                <w:sz w:val="22"/>
              </w:rPr>
              <w:t xml:space="preserve">s difficultés rencontrées à ce jour comprennent des priorités concurrentes et des contraintes en matière de ressources. </w:t>
            </w:r>
            <w:r w:rsidR="00E9232D" w:rsidRPr="00356B42">
              <w:rPr>
                <w:rStyle w:val="text"/>
                <w:rFonts w:ascii="Arial" w:hAnsi="Arial"/>
                <w:sz w:val="22"/>
              </w:rPr>
              <w:t xml:space="preserve"> </w:t>
            </w:r>
          </w:p>
        </w:tc>
      </w:tr>
      <w:tr w:rsidR="00B134A0" w:rsidRPr="00356B42" w14:paraId="55C7651A" w14:textId="77777777" w:rsidTr="00DC2AF5">
        <w:tc>
          <w:tcPr>
            <w:tcW w:w="1359" w:type="dxa"/>
          </w:tcPr>
          <w:p w14:paraId="40D6D9F8" w14:textId="77777777" w:rsidR="00B134A0" w:rsidRPr="00356B42" w:rsidRDefault="00B134A0" w:rsidP="00DC2AF5">
            <w:pPr>
              <w:rPr>
                <w:sz w:val="22"/>
                <w:szCs w:val="22"/>
              </w:rPr>
            </w:pPr>
            <w:r w:rsidRPr="00356B42">
              <w:rPr>
                <w:sz w:val="22"/>
              </w:rPr>
              <w:t>BG</w:t>
            </w:r>
          </w:p>
        </w:tc>
        <w:tc>
          <w:tcPr>
            <w:tcW w:w="7845" w:type="dxa"/>
          </w:tcPr>
          <w:p w14:paraId="0D74D2CB" w14:textId="3BE0E512" w:rsidR="00B134A0" w:rsidRPr="00356B42" w:rsidRDefault="00B134A0" w:rsidP="00DC2AF5">
            <w:pPr>
              <w:rPr>
                <w:sz w:val="22"/>
                <w:szCs w:val="22"/>
              </w:rPr>
            </w:pPr>
            <w:r w:rsidRPr="00356B42">
              <w:rPr>
                <w:rStyle w:val="text"/>
                <w:rFonts w:ascii="Arial" w:hAnsi="Arial"/>
                <w:sz w:val="22"/>
              </w:rPr>
              <w:t>En raison de la nature complexe des processus et des ressources humaines limitées, l</w:t>
            </w:r>
            <w:r w:rsidR="00A35FC8" w:rsidRPr="00356B42">
              <w:rPr>
                <w:rStyle w:val="text"/>
                <w:rFonts w:ascii="Arial" w:hAnsi="Arial"/>
                <w:sz w:val="22"/>
              </w:rPr>
              <w:t>’</w:t>
            </w:r>
            <w:r w:rsidRPr="00356B42">
              <w:rPr>
                <w:rStyle w:val="text"/>
                <w:rFonts w:ascii="Arial" w:hAnsi="Arial"/>
                <w:sz w:val="22"/>
              </w:rPr>
              <w:t>élaboration d</w:t>
            </w:r>
            <w:r w:rsidR="00A35FC8" w:rsidRPr="00356B42">
              <w:rPr>
                <w:rStyle w:val="text"/>
                <w:rFonts w:ascii="Arial" w:hAnsi="Arial"/>
                <w:sz w:val="22"/>
              </w:rPr>
              <w:t>’</w:t>
            </w:r>
            <w:r w:rsidRPr="00356B42">
              <w:rPr>
                <w:rStyle w:val="text"/>
                <w:rFonts w:ascii="Arial" w:hAnsi="Arial"/>
                <w:sz w:val="22"/>
              </w:rPr>
              <w:t xml:space="preserve">un plan de transition nécessitera plus de temps. </w:t>
            </w:r>
            <w:r w:rsidR="00E9232D" w:rsidRPr="00356B42">
              <w:rPr>
                <w:rStyle w:val="text"/>
                <w:rFonts w:ascii="Arial" w:hAnsi="Arial"/>
                <w:sz w:val="22"/>
              </w:rPr>
              <w:t xml:space="preserve"> </w:t>
            </w:r>
          </w:p>
        </w:tc>
      </w:tr>
      <w:tr w:rsidR="00B134A0" w:rsidRPr="00356B42" w14:paraId="7DDC968F" w14:textId="77777777" w:rsidTr="00DC2AF5">
        <w:tc>
          <w:tcPr>
            <w:tcW w:w="1359" w:type="dxa"/>
          </w:tcPr>
          <w:p w14:paraId="5D7E687E" w14:textId="77777777" w:rsidR="00B134A0" w:rsidRPr="00356B42" w:rsidRDefault="00B134A0" w:rsidP="00DC2AF5">
            <w:pPr>
              <w:rPr>
                <w:sz w:val="22"/>
                <w:szCs w:val="22"/>
              </w:rPr>
            </w:pPr>
            <w:r w:rsidRPr="00356B42">
              <w:rPr>
                <w:sz w:val="22"/>
              </w:rPr>
              <w:t>CA</w:t>
            </w:r>
          </w:p>
        </w:tc>
        <w:tc>
          <w:tcPr>
            <w:tcW w:w="7845" w:type="dxa"/>
          </w:tcPr>
          <w:p w14:paraId="557B7FA4" w14:textId="3D35512B" w:rsidR="00B134A0" w:rsidRPr="00356B42" w:rsidRDefault="00B134A0" w:rsidP="00DC2AF5">
            <w:pPr>
              <w:rPr>
                <w:sz w:val="22"/>
                <w:szCs w:val="22"/>
              </w:rPr>
            </w:pPr>
            <w:r w:rsidRPr="00356B42">
              <w:rPr>
                <w:rStyle w:val="text"/>
                <w:rFonts w:ascii="Arial" w:hAnsi="Arial"/>
                <w:sz w:val="22"/>
              </w:rPr>
              <w:t xml:space="preserve">Nous avons lancé un projet visant à adopter le système </w:t>
            </w:r>
            <w:proofErr w:type="spellStart"/>
            <w:r w:rsidRPr="00356B42">
              <w:rPr>
                <w:rStyle w:val="text"/>
                <w:rFonts w:ascii="Arial" w:hAnsi="Arial"/>
                <w:sz w:val="22"/>
              </w:rPr>
              <w:t>ePCT</w:t>
            </w:r>
            <w:proofErr w:type="spellEnd"/>
            <w:r w:rsidRPr="00356B42">
              <w:rPr>
                <w:rStyle w:val="text"/>
                <w:rFonts w:ascii="Arial" w:hAnsi="Arial"/>
                <w:sz w:val="22"/>
              </w:rPr>
              <w:t xml:space="preserve"> de l</w:t>
            </w:r>
            <w:r w:rsidR="00A35FC8" w:rsidRPr="00356B42">
              <w:rPr>
                <w:rStyle w:val="text"/>
                <w:rFonts w:ascii="Arial" w:hAnsi="Arial"/>
                <w:sz w:val="22"/>
              </w:rPr>
              <w:t>’</w:t>
            </w:r>
            <w:r w:rsidRPr="00356B42">
              <w:rPr>
                <w:rStyle w:val="text"/>
                <w:rFonts w:ascii="Arial" w:hAnsi="Arial"/>
                <w:sz w:val="22"/>
              </w:rPr>
              <w:t>OMPI plutôt que notre ancien système C appelé “</w:t>
            </w:r>
            <w:proofErr w:type="spellStart"/>
            <w:r w:rsidRPr="00356B42">
              <w:rPr>
                <w:rStyle w:val="text"/>
                <w:rFonts w:ascii="Arial" w:hAnsi="Arial"/>
                <w:sz w:val="22"/>
              </w:rPr>
              <w:t>Interapp</w:t>
            </w:r>
            <w:proofErr w:type="spellEnd"/>
            <w:r w:rsidRPr="00356B42">
              <w:rPr>
                <w:rStyle w:val="text"/>
                <w:rFonts w:ascii="Arial" w:hAnsi="Arial"/>
                <w:sz w:val="22"/>
              </w:rPr>
              <w:t xml:space="preserve">”.  Il est possible que, si le calendrier le permet, nous utilisions les fonctionnalités du système </w:t>
            </w:r>
            <w:proofErr w:type="spellStart"/>
            <w:r w:rsidRPr="00356B42">
              <w:rPr>
                <w:rStyle w:val="text"/>
                <w:rFonts w:ascii="Arial" w:hAnsi="Arial"/>
                <w:sz w:val="22"/>
              </w:rPr>
              <w:t>ePCT</w:t>
            </w:r>
            <w:proofErr w:type="spellEnd"/>
            <w:r w:rsidRPr="00356B42">
              <w:rPr>
                <w:rStyle w:val="text"/>
                <w:rFonts w:ascii="Arial" w:hAnsi="Arial"/>
                <w:sz w:val="22"/>
              </w:rPr>
              <w:t xml:space="preserve"> pour les documents de priorité en matière de breve</w:t>
            </w:r>
            <w:r w:rsidR="00356B42" w:rsidRPr="00356B42">
              <w:rPr>
                <w:rStyle w:val="text"/>
                <w:rFonts w:ascii="Arial" w:hAnsi="Arial"/>
                <w:sz w:val="22"/>
              </w:rPr>
              <w:t>ts.  Si</w:t>
            </w:r>
            <w:r w:rsidRPr="00356B42">
              <w:rPr>
                <w:rStyle w:val="text"/>
                <w:rFonts w:ascii="Arial" w:hAnsi="Arial"/>
                <w:sz w:val="22"/>
              </w:rPr>
              <w:t xml:space="preserve">, pour une raison quelconque, notre projet </w:t>
            </w:r>
            <w:proofErr w:type="spellStart"/>
            <w:r w:rsidRPr="00356B42">
              <w:rPr>
                <w:rStyle w:val="text"/>
                <w:rFonts w:ascii="Arial" w:hAnsi="Arial"/>
                <w:sz w:val="22"/>
              </w:rPr>
              <w:t>ePCT</w:t>
            </w:r>
            <w:proofErr w:type="spellEnd"/>
            <w:r w:rsidRPr="00356B42">
              <w:rPr>
                <w:rStyle w:val="text"/>
                <w:rFonts w:ascii="Arial" w:hAnsi="Arial"/>
                <w:sz w:val="22"/>
              </w:rPr>
              <w:t xml:space="preserve"> prend du retard, nous devrons alors mettre en œuvre la norme ST.92 dans notre système C “</w:t>
            </w:r>
            <w:proofErr w:type="spellStart"/>
            <w:r w:rsidRPr="00356B42">
              <w:rPr>
                <w:rStyle w:val="text"/>
                <w:rFonts w:ascii="Arial" w:hAnsi="Arial"/>
                <w:sz w:val="22"/>
              </w:rPr>
              <w:t>Interapp</w:t>
            </w:r>
            <w:proofErr w:type="spellEnd"/>
            <w:r w:rsidRPr="00356B42">
              <w:rPr>
                <w:rStyle w:val="text"/>
                <w:rFonts w:ascii="Arial" w:hAnsi="Arial"/>
                <w:sz w:val="22"/>
              </w:rPr>
              <w:t xml:space="preserve">”.  </w:t>
            </w:r>
          </w:p>
        </w:tc>
      </w:tr>
      <w:tr w:rsidR="00B134A0" w:rsidRPr="00356B42" w14:paraId="36F25651" w14:textId="77777777" w:rsidTr="00DC2AF5">
        <w:tc>
          <w:tcPr>
            <w:tcW w:w="1359" w:type="dxa"/>
          </w:tcPr>
          <w:p w14:paraId="1288DFF1" w14:textId="77777777" w:rsidR="00B134A0" w:rsidRPr="00356B42" w:rsidRDefault="00B134A0" w:rsidP="00DC2AF5">
            <w:pPr>
              <w:rPr>
                <w:sz w:val="22"/>
                <w:szCs w:val="22"/>
              </w:rPr>
            </w:pPr>
            <w:r w:rsidRPr="00356B42">
              <w:rPr>
                <w:sz w:val="22"/>
              </w:rPr>
              <w:t>CH</w:t>
            </w:r>
          </w:p>
        </w:tc>
        <w:tc>
          <w:tcPr>
            <w:tcW w:w="7845" w:type="dxa"/>
          </w:tcPr>
          <w:p w14:paraId="2803DAEC" w14:textId="3DC0C6D2" w:rsidR="00B134A0" w:rsidRPr="00356B42" w:rsidRDefault="00B134A0" w:rsidP="00DC2AF5">
            <w:pPr>
              <w:rPr>
                <w:sz w:val="22"/>
                <w:szCs w:val="22"/>
              </w:rPr>
            </w:pPr>
            <w:r w:rsidRPr="00356B42">
              <w:rPr>
                <w:rStyle w:val="text"/>
                <w:rFonts w:ascii="Arial" w:hAnsi="Arial"/>
                <w:sz w:val="22"/>
              </w:rPr>
              <w:t xml:space="preserve">Manque de ressources. </w:t>
            </w:r>
            <w:r w:rsidR="00E9232D" w:rsidRPr="00356B42">
              <w:rPr>
                <w:rStyle w:val="text"/>
                <w:rFonts w:ascii="Arial" w:hAnsi="Arial"/>
                <w:sz w:val="22"/>
              </w:rPr>
              <w:t xml:space="preserve"> </w:t>
            </w:r>
          </w:p>
        </w:tc>
      </w:tr>
      <w:tr w:rsidR="00B134A0" w:rsidRPr="00356B42" w14:paraId="63F09F5C" w14:textId="77777777" w:rsidTr="00DC2AF5">
        <w:tc>
          <w:tcPr>
            <w:tcW w:w="1359" w:type="dxa"/>
          </w:tcPr>
          <w:p w14:paraId="09E63F51" w14:textId="778B5E1E" w:rsidR="00B134A0" w:rsidRPr="00356B42" w:rsidRDefault="00B134A0" w:rsidP="00DC2AF5">
            <w:pPr>
              <w:rPr>
                <w:sz w:val="22"/>
                <w:szCs w:val="22"/>
              </w:rPr>
            </w:pPr>
            <w:r w:rsidRPr="00356B42">
              <w:rPr>
                <w:sz w:val="22"/>
              </w:rPr>
              <w:t>DE</w:t>
            </w:r>
          </w:p>
        </w:tc>
        <w:tc>
          <w:tcPr>
            <w:tcW w:w="7845" w:type="dxa"/>
          </w:tcPr>
          <w:p w14:paraId="6117AA64" w14:textId="3CD24DCB" w:rsidR="00B134A0" w:rsidRPr="00356B42" w:rsidRDefault="00B134A0" w:rsidP="00DC2AF5">
            <w:pPr>
              <w:rPr>
                <w:sz w:val="22"/>
                <w:szCs w:val="22"/>
              </w:rPr>
            </w:pPr>
            <w:r w:rsidRPr="00356B42">
              <w:rPr>
                <w:rStyle w:val="text"/>
                <w:rFonts w:ascii="Arial" w:hAnsi="Arial"/>
                <w:sz w:val="22"/>
              </w:rPr>
              <w:t>Le DPMA participe déjà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en qualité d</w:t>
            </w:r>
            <w:r w:rsidR="00A35FC8" w:rsidRPr="00356B42">
              <w:rPr>
                <w:rStyle w:val="text"/>
                <w:rFonts w:ascii="Arial" w:hAnsi="Arial"/>
                <w:sz w:val="22"/>
              </w:rPr>
              <w:t>’</w:t>
            </w:r>
            <w:r w:rsidRPr="00356B42">
              <w:rPr>
                <w:rStyle w:val="text"/>
                <w:rFonts w:ascii="Arial" w:hAnsi="Arial"/>
                <w:sz w:val="22"/>
              </w:rPr>
              <w:t>office déposant utilisant l</w:t>
            </w:r>
            <w:r w:rsidR="00A35FC8" w:rsidRPr="00356B42">
              <w:rPr>
                <w:rStyle w:val="text"/>
                <w:rFonts w:ascii="Arial" w:hAnsi="Arial"/>
                <w:sz w:val="22"/>
              </w:rPr>
              <w:t>’</w:t>
            </w:r>
            <w:r w:rsidRPr="00356B42">
              <w:rPr>
                <w:rStyle w:val="text"/>
                <w:rFonts w:ascii="Arial" w:hAnsi="Arial"/>
                <w:sz w:val="22"/>
              </w:rPr>
              <w:t xml:space="preserve">interface </w:t>
            </w:r>
            <w:r w:rsidR="00356B42" w:rsidRPr="00356B42">
              <w:rPr>
                <w:rStyle w:val="text"/>
                <w:rFonts w:ascii="Arial" w:hAnsi="Arial"/>
                <w:sz w:val="22"/>
              </w:rPr>
              <w:t>API.  En</w:t>
            </w:r>
            <w:r w:rsidRPr="00356B42">
              <w:rPr>
                <w:rStyle w:val="text"/>
                <w:rFonts w:ascii="Arial" w:hAnsi="Arial"/>
                <w:sz w:val="22"/>
              </w:rPr>
              <w:t xml:space="preserve"> outre, des préparatifs sont en cours pour permettre</w:t>
            </w:r>
            <w:r w:rsidR="00A35FC8" w:rsidRPr="00356B42">
              <w:rPr>
                <w:rStyle w:val="text"/>
                <w:rFonts w:ascii="Arial" w:hAnsi="Arial"/>
                <w:sz w:val="22"/>
              </w:rPr>
              <w:t xml:space="preserve"> au DPM</w:t>
            </w:r>
            <w:r w:rsidRPr="00356B42">
              <w:rPr>
                <w:rStyle w:val="text"/>
                <w:rFonts w:ascii="Arial" w:hAnsi="Arial"/>
                <w:sz w:val="22"/>
              </w:rPr>
              <w:t>A de participer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en qualité d</w:t>
            </w:r>
            <w:r w:rsidR="00A35FC8" w:rsidRPr="00356B42">
              <w:rPr>
                <w:rStyle w:val="text"/>
                <w:rFonts w:ascii="Arial" w:hAnsi="Arial"/>
                <w:sz w:val="22"/>
              </w:rPr>
              <w:t>’</w:t>
            </w:r>
            <w:r w:rsidRPr="00356B42">
              <w:rPr>
                <w:rStyle w:val="text"/>
                <w:rFonts w:ascii="Arial" w:hAnsi="Arial"/>
                <w:sz w:val="22"/>
              </w:rPr>
              <w:t>office ayant acc</w:t>
            </w:r>
            <w:r w:rsidR="00356B42" w:rsidRPr="00356B42">
              <w:rPr>
                <w:rStyle w:val="text"/>
                <w:rFonts w:ascii="Arial" w:hAnsi="Arial"/>
                <w:sz w:val="22"/>
              </w:rPr>
              <w:t>ès.  Av</w:t>
            </w:r>
            <w:r w:rsidRPr="00356B42">
              <w:rPr>
                <w:rStyle w:val="text"/>
                <w:rFonts w:ascii="Arial" w:hAnsi="Arial"/>
                <w:sz w:val="22"/>
              </w:rPr>
              <w:t>ec la mise en œuvre technique de la participation</w:t>
            </w:r>
            <w:r w:rsidR="00A35FC8" w:rsidRPr="00356B42">
              <w:rPr>
                <w:rStyle w:val="text"/>
                <w:rFonts w:ascii="Arial" w:hAnsi="Arial"/>
                <w:sz w:val="22"/>
              </w:rPr>
              <w:t xml:space="preserve"> du DPM</w:t>
            </w:r>
            <w:r w:rsidRPr="00356B42">
              <w:rPr>
                <w:rStyle w:val="text"/>
                <w:rFonts w:ascii="Arial" w:hAnsi="Arial"/>
                <w:sz w:val="22"/>
              </w:rPr>
              <w:t>A en qualité d</w:t>
            </w:r>
            <w:r w:rsidR="00A35FC8" w:rsidRPr="00356B42">
              <w:rPr>
                <w:rStyle w:val="text"/>
                <w:rFonts w:ascii="Arial" w:hAnsi="Arial"/>
                <w:sz w:val="22"/>
              </w:rPr>
              <w:t>’</w:t>
            </w:r>
            <w:r w:rsidRPr="00356B42">
              <w:rPr>
                <w:rStyle w:val="text"/>
                <w:rFonts w:ascii="Arial" w:hAnsi="Arial"/>
                <w:sz w:val="22"/>
              </w:rPr>
              <w:t>office ayant accès, nous prévoyons également d</w:t>
            </w:r>
            <w:r w:rsidR="00A35FC8" w:rsidRPr="00356B42">
              <w:rPr>
                <w:rStyle w:val="text"/>
                <w:rFonts w:ascii="Arial" w:hAnsi="Arial"/>
                <w:sz w:val="22"/>
              </w:rPr>
              <w:t>’</w:t>
            </w:r>
            <w:r w:rsidRPr="00356B42">
              <w:rPr>
                <w:rStyle w:val="text"/>
                <w:rFonts w:ascii="Arial" w:hAnsi="Arial"/>
                <w:sz w:val="22"/>
              </w:rPr>
              <w:t>introduire la norme St.92.  Comme nous utilisons déjà l</w:t>
            </w:r>
            <w:r w:rsidR="00A35FC8" w:rsidRPr="00356B42">
              <w:rPr>
                <w:rStyle w:val="text"/>
                <w:rFonts w:ascii="Arial" w:hAnsi="Arial"/>
                <w:sz w:val="22"/>
              </w:rPr>
              <w:t>’</w:t>
            </w:r>
            <w:r w:rsidRPr="00356B42">
              <w:rPr>
                <w:rStyle w:val="text"/>
                <w:rFonts w:ascii="Arial" w:hAnsi="Arial"/>
                <w:sz w:val="22"/>
              </w:rPr>
              <w:t>interface API, nous estimons que l</w:t>
            </w:r>
            <w:r w:rsidR="00A35FC8" w:rsidRPr="00356B42">
              <w:rPr>
                <w:rStyle w:val="text"/>
                <w:rFonts w:ascii="Arial" w:hAnsi="Arial"/>
                <w:sz w:val="22"/>
              </w:rPr>
              <w:t>’</w:t>
            </w:r>
            <w:r w:rsidRPr="00356B42">
              <w:rPr>
                <w:rStyle w:val="text"/>
                <w:rFonts w:ascii="Arial" w:hAnsi="Arial"/>
                <w:sz w:val="22"/>
              </w:rPr>
              <w:t xml:space="preserve">effort de mise en œuvre sera moyen.  </w:t>
            </w:r>
          </w:p>
        </w:tc>
      </w:tr>
      <w:tr w:rsidR="00B134A0" w:rsidRPr="00356B42" w14:paraId="6CD0DFE7" w14:textId="77777777" w:rsidTr="00DC2AF5">
        <w:tc>
          <w:tcPr>
            <w:tcW w:w="1359" w:type="dxa"/>
          </w:tcPr>
          <w:p w14:paraId="211E6EE1" w14:textId="77777777" w:rsidR="00B134A0" w:rsidRPr="00356B42" w:rsidRDefault="00B134A0" w:rsidP="00DC2AF5">
            <w:pPr>
              <w:rPr>
                <w:sz w:val="22"/>
                <w:szCs w:val="22"/>
                <w:highlight w:val="green"/>
              </w:rPr>
            </w:pPr>
            <w:r w:rsidRPr="00356B42">
              <w:rPr>
                <w:sz w:val="22"/>
              </w:rPr>
              <w:t>DO</w:t>
            </w:r>
          </w:p>
        </w:tc>
        <w:tc>
          <w:tcPr>
            <w:tcW w:w="7845" w:type="dxa"/>
          </w:tcPr>
          <w:p w14:paraId="27907B24" w14:textId="347F010D" w:rsidR="00B134A0" w:rsidRPr="00356B42" w:rsidRDefault="000E71B1" w:rsidP="00DC2AF5">
            <w:pPr>
              <w:rPr>
                <w:sz w:val="22"/>
                <w:szCs w:val="22"/>
                <w:highlight w:val="green"/>
              </w:rPr>
            </w:pPr>
            <w:r w:rsidRPr="00356B42">
              <w:rPr>
                <w:rStyle w:val="text"/>
                <w:rFonts w:ascii="Arial" w:hAnsi="Arial"/>
                <w:sz w:val="22"/>
              </w:rPr>
              <w:t>Lors de la mise en œuvre d</w:t>
            </w:r>
            <w:r w:rsidR="00A35FC8" w:rsidRPr="00356B42">
              <w:rPr>
                <w:rStyle w:val="text"/>
                <w:rFonts w:ascii="Arial" w:hAnsi="Arial"/>
                <w:sz w:val="22"/>
              </w:rPr>
              <w:t>’</w:t>
            </w:r>
            <w:r w:rsidRPr="00356B42">
              <w:rPr>
                <w:rStyle w:val="text"/>
                <w:rFonts w:ascii="Arial" w:hAnsi="Arial"/>
                <w:sz w:val="22"/>
              </w:rPr>
              <w:t>un plan de cette envergure, il est nécessaire de disposer de documents de brevets numéris</w:t>
            </w:r>
            <w:r w:rsidR="00356B42" w:rsidRPr="00356B42">
              <w:rPr>
                <w:rStyle w:val="text"/>
                <w:rFonts w:ascii="Arial" w:hAnsi="Arial"/>
                <w:sz w:val="22"/>
              </w:rPr>
              <w:t>és.  C’e</w:t>
            </w:r>
            <w:r w:rsidRPr="00356B42">
              <w:rPr>
                <w:rStyle w:val="text"/>
                <w:rFonts w:ascii="Arial" w:hAnsi="Arial"/>
                <w:sz w:val="22"/>
              </w:rPr>
              <w:t>st là notre priorité.</w:t>
            </w:r>
          </w:p>
        </w:tc>
      </w:tr>
      <w:tr w:rsidR="00B134A0" w:rsidRPr="00356B42" w14:paraId="6416C324" w14:textId="77777777" w:rsidTr="00DC2AF5">
        <w:tc>
          <w:tcPr>
            <w:tcW w:w="1359" w:type="dxa"/>
          </w:tcPr>
          <w:p w14:paraId="242A9A3B" w14:textId="77777777" w:rsidR="00B134A0" w:rsidRPr="00356B42" w:rsidRDefault="00B134A0" w:rsidP="00DC2AF5">
            <w:pPr>
              <w:rPr>
                <w:sz w:val="22"/>
                <w:szCs w:val="22"/>
              </w:rPr>
            </w:pPr>
            <w:r w:rsidRPr="00356B42">
              <w:rPr>
                <w:sz w:val="22"/>
              </w:rPr>
              <w:t>EM</w:t>
            </w:r>
          </w:p>
        </w:tc>
        <w:tc>
          <w:tcPr>
            <w:tcW w:w="7845" w:type="dxa"/>
          </w:tcPr>
          <w:p w14:paraId="116B7FE9" w14:textId="7E028541" w:rsidR="00B134A0" w:rsidRPr="00356B42" w:rsidRDefault="00B134A0" w:rsidP="00DC2AF5">
            <w:pPr>
              <w:rPr>
                <w:sz w:val="22"/>
                <w:szCs w:val="22"/>
              </w:rPr>
            </w:pPr>
            <w:r w:rsidRPr="00356B42">
              <w:rPr>
                <w:rStyle w:val="text"/>
                <w:rFonts w:ascii="Arial" w:hAnsi="Arial"/>
                <w:sz w:val="22"/>
              </w:rPr>
              <w:t>La date butoir actuelle concerne uniquement les brevets.</w:t>
            </w:r>
          </w:p>
        </w:tc>
      </w:tr>
      <w:tr w:rsidR="00B134A0" w:rsidRPr="00356B42" w14:paraId="0B18AEAF" w14:textId="77777777" w:rsidTr="00DC2AF5">
        <w:tc>
          <w:tcPr>
            <w:tcW w:w="1359" w:type="dxa"/>
          </w:tcPr>
          <w:p w14:paraId="58493071" w14:textId="77777777" w:rsidR="00B134A0" w:rsidRPr="00356B42" w:rsidRDefault="00B134A0" w:rsidP="00DC2AF5">
            <w:pPr>
              <w:rPr>
                <w:sz w:val="22"/>
                <w:szCs w:val="22"/>
              </w:rPr>
            </w:pPr>
            <w:r w:rsidRPr="00356B42">
              <w:rPr>
                <w:sz w:val="22"/>
              </w:rPr>
              <w:t>EP</w:t>
            </w:r>
          </w:p>
        </w:tc>
        <w:tc>
          <w:tcPr>
            <w:tcW w:w="7845" w:type="dxa"/>
          </w:tcPr>
          <w:p w14:paraId="0AD43C44" w14:textId="5D1FB6BA" w:rsidR="00B134A0" w:rsidRPr="00356B42" w:rsidRDefault="00B134A0"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OEB a développé le nouveau service de copies électroniques certifiées conformes alors que la norme ST.92 n</w:t>
            </w:r>
            <w:r w:rsidR="00A35FC8" w:rsidRPr="00356B42">
              <w:rPr>
                <w:rStyle w:val="text"/>
                <w:rFonts w:ascii="Arial" w:hAnsi="Arial"/>
                <w:sz w:val="22"/>
              </w:rPr>
              <w:t>’</w:t>
            </w:r>
            <w:r w:rsidRPr="00356B42">
              <w:rPr>
                <w:rStyle w:val="text"/>
                <w:rFonts w:ascii="Arial" w:hAnsi="Arial"/>
                <w:sz w:val="22"/>
              </w:rPr>
              <w:t>était pas encore entièrement approuv</w:t>
            </w:r>
            <w:r w:rsidR="00356B42" w:rsidRPr="00356B42">
              <w:rPr>
                <w:rStyle w:val="text"/>
                <w:rFonts w:ascii="Arial" w:hAnsi="Arial"/>
                <w:sz w:val="22"/>
              </w:rPr>
              <w:t>ée.  Né</w:t>
            </w:r>
            <w:r w:rsidRPr="00356B42">
              <w:rPr>
                <w:rStyle w:val="text"/>
                <w:rFonts w:ascii="Arial" w:hAnsi="Arial"/>
                <w:sz w:val="22"/>
              </w:rPr>
              <w:t>anmoins, la plupart des spécifications du projet de norme ST.92 ont été mises en œuv</w:t>
            </w:r>
            <w:r w:rsidR="00356B42" w:rsidRPr="00356B42">
              <w:rPr>
                <w:rStyle w:val="text"/>
                <w:rFonts w:ascii="Arial" w:hAnsi="Arial"/>
                <w:sz w:val="22"/>
              </w:rPr>
              <w:t>re.  Un</w:t>
            </w:r>
            <w:r w:rsidRPr="00356B42">
              <w:rPr>
                <w:rStyle w:val="text"/>
                <w:rFonts w:ascii="Arial" w:hAnsi="Arial"/>
                <w:sz w:val="22"/>
              </w:rPr>
              <w:t>e mise en conformité totale avec la norme ST.92 est prévue dans les années à venir.  L</w:t>
            </w:r>
            <w:r w:rsidR="00A35FC8" w:rsidRPr="00356B42">
              <w:rPr>
                <w:rStyle w:val="text"/>
                <w:rFonts w:ascii="Arial" w:hAnsi="Arial"/>
                <w:sz w:val="22"/>
              </w:rPr>
              <w:t>’</w:t>
            </w:r>
            <w:r w:rsidRPr="00356B42">
              <w:rPr>
                <w:rStyle w:val="text"/>
                <w:rFonts w:ascii="Arial" w:hAnsi="Arial"/>
                <w:sz w:val="22"/>
              </w:rPr>
              <w:t>OEB planifie actuellement les activités, notamment l</w:t>
            </w:r>
            <w:r w:rsidR="00A35FC8" w:rsidRPr="00356B42">
              <w:rPr>
                <w:rStyle w:val="text"/>
                <w:rFonts w:ascii="Arial" w:hAnsi="Arial"/>
                <w:sz w:val="22"/>
              </w:rPr>
              <w:t>’</w:t>
            </w:r>
            <w:r w:rsidRPr="00356B42">
              <w:rPr>
                <w:rStyle w:val="text"/>
                <w:rFonts w:ascii="Arial" w:hAnsi="Arial"/>
                <w:sz w:val="22"/>
              </w:rPr>
              <w:t xml:space="preserve">utilisation de la nouvelle API DAS et la modernisation du système interne DAS. </w:t>
            </w:r>
            <w:r w:rsidR="00E9232D" w:rsidRPr="00356B42">
              <w:rPr>
                <w:rStyle w:val="text"/>
                <w:rFonts w:ascii="Arial" w:hAnsi="Arial"/>
                <w:sz w:val="22"/>
              </w:rPr>
              <w:t xml:space="preserve"> </w:t>
            </w:r>
          </w:p>
        </w:tc>
      </w:tr>
      <w:tr w:rsidR="00B134A0" w:rsidRPr="00356B42" w14:paraId="73405871" w14:textId="77777777" w:rsidTr="00DC2AF5">
        <w:tc>
          <w:tcPr>
            <w:tcW w:w="1359" w:type="dxa"/>
          </w:tcPr>
          <w:p w14:paraId="4CF228F8" w14:textId="1D366874" w:rsidR="00B134A0" w:rsidRPr="00356B42" w:rsidRDefault="00B134A0" w:rsidP="00DC2AF5">
            <w:pPr>
              <w:rPr>
                <w:sz w:val="22"/>
                <w:szCs w:val="22"/>
              </w:rPr>
            </w:pPr>
            <w:r w:rsidRPr="00356B42">
              <w:rPr>
                <w:sz w:val="22"/>
              </w:rPr>
              <w:lastRenderedPageBreak/>
              <w:t>FI</w:t>
            </w:r>
          </w:p>
        </w:tc>
        <w:tc>
          <w:tcPr>
            <w:tcW w:w="7845" w:type="dxa"/>
          </w:tcPr>
          <w:p w14:paraId="011A912F" w14:textId="06CF6C65" w:rsidR="00B134A0" w:rsidRPr="00356B42" w:rsidRDefault="00B134A0" w:rsidP="00DC2AF5">
            <w:pPr>
              <w:rPr>
                <w:sz w:val="22"/>
                <w:szCs w:val="22"/>
              </w:rPr>
            </w:pPr>
            <w:r w:rsidRPr="00356B42">
              <w:rPr>
                <w:rStyle w:val="text"/>
                <w:rFonts w:ascii="Arial" w:hAnsi="Arial"/>
                <w:sz w:val="22"/>
              </w:rPr>
              <w:t>En raison de contraintes liées aux ressources, nous n</w:t>
            </w:r>
            <w:r w:rsidR="00A35FC8" w:rsidRPr="00356B42">
              <w:rPr>
                <w:rStyle w:val="text"/>
                <w:rFonts w:ascii="Arial" w:hAnsi="Arial"/>
                <w:sz w:val="22"/>
              </w:rPr>
              <w:t>’</w:t>
            </w:r>
            <w:r w:rsidRPr="00356B42">
              <w:rPr>
                <w:rStyle w:val="text"/>
                <w:rFonts w:ascii="Arial" w:hAnsi="Arial"/>
                <w:sz w:val="22"/>
              </w:rPr>
              <w:t>avons pas encore rédigé de plan de mise en œuvre offici</w:t>
            </w:r>
            <w:r w:rsidR="00356B42" w:rsidRPr="00356B42">
              <w:rPr>
                <w:rStyle w:val="text"/>
                <w:rFonts w:ascii="Arial" w:hAnsi="Arial"/>
                <w:sz w:val="22"/>
              </w:rPr>
              <w:t>el.  Ce</w:t>
            </w:r>
            <w:r w:rsidRPr="00356B42">
              <w:rPr>
                <w:rStyle w:val="text"/>
                <w:rFonts w:ascii="Arial" w:hAnsi="Arial"/>
                <w:sz w:val="22"/>
              </w:rPr>
              <w:t>pendant, nous pensons que le processus de planification peut être mené à bien dans les délais propos</w:t>
            </w:r>
            <w:r w:rsidR="00356B42" w:rsidRPr="00356B42">
              <w:rPr>
                <w:rStyle w:val="text"/>
                <w:rFonts w:ascii="Arial" w:hAnsi="Arial"/>
                <w:sz w:val="22"/>
              </w:rPr>
              <w:t>és.  Ce</w:t>
            </w:r>
            <w:r w:rsidRPr="00356B42">
              <w:rPr>
                <w:rStyle w:val="text"/>
                <w:rFonts w:ascii="Arial" w:hAnsi="Arial"/>
                <w:sz w:val="22"/>
              </w:rPr>
              <w:t>pendant, nous avons évalué les exigences fixées par la norme ST.92 de l</w:t>
            </w:r>
            <w:r w:rsidR="00A35FC8" w:rsidRPr="00356B42">
              <w:rPr>
                <w:rStyle w:val="text"/>
                <w:rFonts w:ascii="Arial" w:hAnsi="Arial"/>
                <w:sz w:val="22"/>
              </w:rPr>
              <w:t>’</w:t>
            </w:r>
            <w:r w:rsidRPr="00356B42">
              <w:rPr>
                <w:rStyle w:val="text"/>
                <w:rFonts w:ascii="Arial" w:hAnsi="Arial"/>
                <w:sz w:val="22"/>
              </w:rPr>
              <w:t>OMPI et le niveau d</w:t>
            </w:r>
            <w:r w:rsidR="00A35FC8" w:rsidRPr="00356B42">
              <w:rPr>
                <w:rStyle w:val="text"/>
                <w:rFonts w:ascii="Arial" w:hAnsi="Arial"/>
                <w:sz w:val="22"/>
              </w:rPr>
              <w:t>’</w:t>
            </w:r>
            <w:r w:rsidRPr="00356B42">
              <w:rPr>
                <w:rStyle w:val="text"/>
                <w:rFonts w:ascii="Arial" w:hAnsi="Arial"/>
                <w:sz w:val="22"/>
              </w:rPr>
              <w:t>automatisation nécessaire au sein de notre offi</w:t>
            </w:r>
            <w:r w:rsidR="00356B42" w:rsidRPr="00356B42">
              <w:rPr>
                <w:rStyle w:val="text"/>
                <w:rFonts w:ascii="Arial" w:hAnsi="Arial"/>
                <w:sz w:val="22"/>
              </w:rPr>
              <w:t>ce.  Un</w:t>
            </w:r>
            <w:r w:rsidRPr="00356B42">
              <w:rPr>
                <w:rStyle w:val="text"/>
                <w:rFonts w:ascii="Arial" w:hAnsi="Arial"/>
                <w:sz w:val="22"/>
              </w:rPr>
              <w:t>e phase de spécification détaillée n</w:t>
            </w:r>
            <w:r w:rsidR="00A35FC8" w:rsidRPr="00356B42">
              <w:rPr>
                <w:rStyle w:val="text"/>
                <w:rFonts w:ascii="Arial" w:hAnsi="Arial"/>
                <w:sz w:val="22"/>
              </w:rPr>
              <w:t>’</w:t>
            </w:r>
            <w:r w:rsidRPr="00356B42">
              <w:rPr>
                <w:rStyle w:val="text"/>
                <w:rFonts w:ascii="Arial" w:hAnsi="Arial"/>
                <w:sz w:val="22"/>
              </w:rPr>
              <w:t>a pas encore été men</w:t>
            </w:r>
            <w:r w:rsidR="00356B42" w:rsidRPr="00356B42">
              <w:rPr>
                <w:rStyle w:val="text"/>
                <w:rFonts w:ascii="Arial" w:hAnsi="Arial"/>
                <w:sz w:val="22"/>
              </w:rPr>
              <w:t>ée.  No</w:t>
            </w:r>
            <w:r w:rsidRPr="00356B42">
              <w:rPr>
                <w:rStyle w:val="text"/>
                <w:rFonts w:ascii="Arial" w:hAnsi="Arial"/>
                <w:sz w:val="22"/>
              </w:rPr>
              <w:t>us prévoyons actuellement de commencer à produire des fichiers PDDP conformes à la norme ST.92 au début de l</w:t>
            </w:r>
            <w:r w:rsidR="00A35FC8" w:rsidRPr="00356B42">
              <w:rPr>
                <w:rStyle w:val="text"/>
                <w:rFonts w:ascii="Arial" w:hAnsi="Arial"/>
                <w:sz w:val="22"/>
              </w:rPr>
              <w:t>’</w:t>
            </w:r>
            <w:r w:rsidRPr="00356B42">
              <w:rPr>
                <w:rStyle w:val="text"/>
                <w:rFonts w:ascii="Arial" w:hAnsi="Arial"/>
                <w:sz w:val="22"/>
              </w:rPr>
              <w:t xml:space="preserve">année 2027.  La réception des documents de priorité est traitée </w:t>
            </w:r>
            <w:proofErr w:type="gramStart"/>
            <w:r w:rsidRPr="00356B42">
              <w:rPr>
                <w:rStyle w:val="text"/>
                <w:rFonts w:ascii="Arial" w:hAnsi="Arial"/>
                <w:sz w:val="22"/>
              </w:rPr>
              <w:t xml:space="preserve">manuellement; </w:t>
            </w:r>
            <w:r w:rsidR="00E9232D" w:rsidRPr="00356B42">
              <w:rPr>
                <w:rStyle w:val="text"/>
                <w:rFonts w:ascii="Arial" w:hAnsi="Arial"/>
                <w:sz w:val="22"/>
              </w:rPr>
              <w:t xml:space="preserve"> </w:t>
            </w:r>
            <w:r w:rsidRPr="00356B42">
              <w:rPr>
                <w:rStyle w:val="text"/>
                <w:rFonts w:ascii="Arial" w:hAnsi="Arial"/>
                <w:sz w:val="22"/>
              </w:rPr>
              <w:t>par</w:t>
            </w:r>
            <w:proofErr w:type="gramEnd"/>
            <w:r w:rsidRPr="00356B42">
              <w:rPr>
                <w:rStyle w:val="text"/>
                <w:rFonts w:ascii="Arial" w:hAnsi="Arial"/>
                <w:sz w:val="22"/>
              </w:rPr>
              <w:t xml:space="preserve"> conséquent, d</w:t>
            </w:r>
            <w:r w:rsidR="00A35FC8" w:rsidRPr="00356B42">
              <w:rPr>
                <w:rStyle w:val="text"/>
                <w:rFonts w:ascii="Arial" w:hAnsi="Arial"/>
                <w:sz w:val="22"/>
              </w:rPr>
              <w:t>’</w:t>
            </w:r>
            <w:r w:rsidRPr="00356B42">
              <w:rPr>
                <w:rStyle w:val="text"/>
                <w:rFonts w:ascii="Arial" w:hAnsi="Arial"/>
                <w:sz w:val="22"/>
              </w:rPr>
              <w:t>un point de vue technique, nous sommes déjà en mesure de recevoir des fichiers P</w:t>
            </w:r>
            <w:r w:rsidR="00356B42" w:rsidRPr="00356B42">
              <w:rPr>
                <w:rStyle w:val="text"/>
                <w:rFonts w:ascii="Arial" w:hAnsi="Arial"/>
                <w:sz w:val="22"/>
              </w:rPr>
              <w:t>DDP.  No</w:t>
            </w:r>
            <w:r w:rsidRPr="00356B42">
              <w:rPr>
                <w:rStyle w:val="text"/>
                <w:rFonts w:ascii="Arial" w:hAnsi="Arial"/>
                <w:sz w:val="22"/>
              </w:rPr>
              <w:t>tre équipe juridique a procédé à un examen préliminaire de la norme ST.92 de l</w:t>
            </w:r>
            <w:r w:rsidR="00A35FC8" w:rsidRPr="00356B42">
              <w:rPr>
                <w:rStyle w:val="text"/>
                <w:rFonts w:ascii="Arial" w:hAnsi="Arial"/>
                <w:sz w:val="22"/>
              </w:rPr>
              <w:t>’</w:t>
            </w:r>
            <w:r w:rsidRPr="00356B42">
              <w:rPr>
                <w:rStyle w:val="text"/>
                <w:rFonts w:ascii="Arial" w:hAnsi="Arial"/>
                <w:sz w:val="22"/>
              </w:rPr>
              <w:t>OMPI et n</w:t>
            </w:r>
            <w:r w:rsidR="00A35FC8" w:rsidRPr="00356B42">
              <w:rPr>
                <w:rStyle w:val="text"/>
                <w:rFonts w:ascii="Arial" w:hAnsi="Arial"/>
                <w:sz w:val="22"/>
              </w:rPr>
              <w:t>’</w:t>
            </w:r>
            <w:r w:rsidRPr="00356B42">
              <w:rPr>
                <w:rStyle w:val="text"/>
                <w:rFonts w:ascii="Arial" w:hAnsi="Arial"/>
                <w:sz w:val="22"/>
              </w:rPr>
              <w:t xml:space="preserve">a identifié aucun obstacle à sa mise en œuvre. </w:t>
            </w:r>
            <w:r w:rsidR="00E9232D" w:rsidRPr="00356B42">
              <w:rPr>
                <w:rStyle w:val="text"/>
                <w:rFonts w:ascii="Arial" w:hAnsi="Arial"/>
                <w:sz w:val="22"/>
              </w:rPr>
              <w:t xml:space="preserve"> </w:t>
            </w:r>
          </w:p>
        </w:tc>
      </w:tr>
      <w:tr w:rsidR="00D72F68" w:rsidRPr="00356B42" w14:paraId="492E5C6B" w14:textId="77777777" w:rsidTr="00DC2AF5">
        <w:tc>
          <w:tcPr>
            <w:tcW w:w="1359" w:type="dxa"/>
          </w:tcPr>
          <w:p w14:paraId="2F733BCD" w14:textId="77777777" w:rsidR="00D72F68" w:rsidRPr="00356B42" w:rsidRDefault="00D72F68" w:rsidP="00DC2AF5">
            <w:pPr>
              <w:rPr>
                <w:sz w:val="22"/>
                <w:szCs w:val="22"/>
              </w:rPr>
            </w:pPr>
            <w:r w:rsidRPr="00356B42">
              <w:rPr>
                <w:sz w:val="22"/>
              </w:rPr>
              <w:t>GB</w:t>
            </w:r>
          </w:p>
        </w:tc>
        <w:tc>
          <w:tcPr>
            <w:tcW w:w="7845" w:type="dxa"/>
          </w:tcPr>
          <w:p w14:paraId="72C9F7A5" w14:textId="4063789B" w:rsidR="00D72F68" w:rsidRPr="00356B42" w:rsidRDefault="00D72F68" w:rsidP="00DC2AF5">
            <w:pPr>
              <w:rPr>
                <w:sz w:val="22"/>
                <w:szCs w:val="22"/>
              </w:rPr>
            </w:pPr>
            <w:r w:rsidRPr="00356B42">
              <w:rPr>
                <w:rStyle w:val="text"/>
                <w:rFonts w:ascii="Arial" w:hAnsi="Arial"/>
                <w:sz w:val="22"/>
              </w:rPr>
              <w:t>Nous travaillons actuellement à la mise en œuvre de l</w:t>
            </w:r>
            <w:r w:rsidR="00A35FC8" w:rsidRPr="00356B42">
              <w:rPr>
                <w:rStyle w:val="text"/>
                <w:rFonts w:ascii="Arial" w:hAnsi="Arial"/>
                <w:sz w:val="22"/>
              </w:rPr>
              <w:t>’</w:t>
            </w:r>
            <w:r w:rsidRPr="00356B42">
              <w:rPr>
                <w:rStyle w:val="text"/>
                <w:rFonts w:ascii="Arial" w:hAnsi="Arial"/>
                <w:sz w:val="22"/>
              </w:rPr>
              <w:t>API DAS pour envoyer et recevoir des documents de l</w:t>
            </w:r>
            <w:r w:rsidR="00A35FC8" w:rsidRPr="00356B42">
              <w:rPr>
                <w:rStyle w:val="text"/>
                <w:rFonts w:ascii="Arial" w:hAnsi="Arial"/>
                <w:sz w:val="22"/>
              </w:rPr>
              <w:t>’</w:t>
            </w:r>
            <w:r w:rsidRPr="00356B42">
              <w:rPr>
                <w:rStyle w:val="text"/>
                <w:rFonts w:ascii="Arial" w:hAnsi="Arial"/>
                <w:sz w:val="22"/>
              </w:rPr>
              <w:t>OMPI dans le cadre de notre projet de transformati</w:t>
            </w:r>
            <w:r w:rsidR="00356B42" w:rsidRPr="00356B42">
              <w:rPr>
                <w:rStyle w:val="text"/>
                <w:rFonts w:ascii="Arial" w:hAnsi="Arial"/>
                <w:sz w:val="22"/>
              </w:rPr>
              <w:t>on.  Ce</w:t>
            </w:r>
            <w:r w:rsidRPr="00356B42">
              <w:rPr>
                <w:rStyle w:val="text"/>
                <w:rFonts w:ascii="Arial" w:hAnsi="Arial"/>
                <w:sz w:val="22"/>
              </w:rPr>
              <w:t xml:space="preserve">tte mise en œuvre est prévue pour </w:t>
            </w:r>
            <w:r w:rsidR="00A35FC8" w:rsidRPr="00356B42">
              <w:rPr>
                <w:rStyle w:val="text"/>
                <w:rFonts w:ascii="Arial" w:hAnsi="Arial"/>
                <w:sz w:val="22"/>
              </w:rPr>
              <w:t>octobre 20</w:t>
            </w:r>
            <w:r w:rsidRPr="00356B42">
              <w:rPr>
                <w:rStyle w:val="text"/>
                <w:rFonts w:ascii="Arial" w:hAnsi="Arial"/>
                <w:sz w:val="22"/>
              </w:rPr>
              <w:t>25.  Cela nous permettra de mettre en œuvre la norme ST.92 à une date ultérieure, mais devra être évalué par rapport à d</w:t>
            </w:r>
            <w:r w:rsidR="00A35FC8" w:rsidRPr="00356B42">
              <w:rPr>
                <w:rStyle w:val="text"/>
                <w:rFonts w:ascii="Arial" w:hAnsi="Arial"/>
                <w:sz w:val="22"/>
              </w:rPr>
              <w:t>’</w:t>
            </w:r>
            <w:r w:rsidRPr="00356B42">
              <w:rPr>
                <w:rStyle w:val="text"/>
                <w:rFonts w:ascii="Arial" w:hAnsi="Arial"/>
                <w:sz w:val="22"/>
              </w:rPr>
              <w:t xml:space="preserve">autres priorités.  </w:t>
            </w:r>
          </w:p>
        </w:tc>
      </w:tr>
      <w:tr w:rsidR="00B134A0" w:rsidRPr="00356B42" w14:paraId="6466259A" w14:textId="77777777" w:rsidTr="00DC2AF5">
        <w:tc>
          <w:tcPr>
            <w:tcW w:w="1359" w:type="dxa"/>
          </w:tcPr>
          <w:p w14:paraId="068DD2E1" w14:textId="77777777" w:rsidR="00B134A0" w:rsidRPr="00356B42" w:rsidRDefault="00B134A0" w:rsidP="00DC2AF5">
            <w:pPr>
              <w:rPr>
                <w:sz w:val="22"/>
                <w:szCs w:val="22"/>
                <w:highlight w:val="green"/>
              </w:rPr>
            </w:pPr>
            <w:r w:rsidRPr="00356B42">
              <w:rPr>
                <w:sz w:val="22"/>
              </w:rPr>
              <w:t>HN</w:t>
            </w:r>
          </w:p>
        </w:tc>
        <w:tc>
          <w:tcPr>
            <w:tcW w:w="7845" w:type="dxa"/>
          </w:tcPr>
          <w:p w14:paraId="09DFA914" w14:textId="111FEA2F" w:rsidR="00B134A0" w:rsidRPr="00356B42" w:rsidRDefault="004B5709" w:rsidP="00DC2AF5">
            <w:pPr>
              <w:rPr>
                <w:sz w:val="22"/>
                <w:szCs w:val="22"/>
                <w:highlight w:val="green"/>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office n</w:t>
            </w:r>
            <w:r w:rsidR="00A35FC8" w:rsidRPr="00356B42">
              <w:rPr>
                <w:rStyle w:val="text"/>
                <w:rFonts w:ascii="Arial" w:hAnsi="Arial"/>
                <w:sz w:val="22"/>
              </w:rPr>
              <w:t>’</w:t>
            </w:r>
            <w:r w:rsidRPr="00356B42">
              <w:rPr>
                <w:rStyle w:val="text"/>
                <w:rFonts w:ascii="Arial" w:hAnsi="Arial"/>
                <w:sz w:val="22"/>
              </w:rPr>
              <w:t>a pas encore abordé la question du passage à la norme ST.92 pour le partage des données au format XML, étant donné qu</w:t>
            </w:r>
            <w:r w:rsidR="00A35FC8" w:rsidRPr="00356B42">
              <w:rPr>
                <w:rStyle w:val="text"/>
                <w:rFonts w:ascii="Arial" w:hAnsi="Arial"/>
                <w:sz w:val="22"/>
              </w:rPr>
              <w:t>’</w:t>
            </w:r>
            <w:r w:rsidRPr="00356B42">
              <w:rPr>
                <w:rStyle w:val="text"/>
                <w:rFonts w:ascii="Arial" w:hAnsi="Arial"/>
                <w:sz w:val="22"/>
              </w:rPr>
              <w:t xml:space="preserve">une procédure est déjà en place dans le droit national. </w:t>
            </w:r>
            <w:r w:rsidR="00E9232D" w:rsidRPr="00356B42">
              <w:rPr>
                <w:rStyle w:val="text"/>
                <w:rFonts w:ascii="Arial" w:hAnsi="Arial"/>
                <w:sz w:val="22"/>
              </w:rPr>
              <w:t xml:space="preserve"> </w:t>
            </w:r>
          </w:p>
        </w:tc>
      </w:tr>
      <w:tr w:rsidR="00B134A0" w:rsidRPr="00356B42" w14:paraId="6A7817D2" w14:textId="77777777" w:rsidTr="00DC2AF5">
        <w:tc>
          <w:tcPr>
            <w:tcW w:w="1359" w:type="dxa"/>
          </w:tcPr>
          <w:p w14:paraId="3DBD6DC5" w14:textId="77777777" w:rsidR="00B134A0" w:rsidRPr="00356B42" w:rsidRDefault="00B134A0" w:rsidP="00DC2AF5">
            <w:pPr>
              <w:rPr>
                <w:sz w:val="22"/>
                <w:szCs w:val="22"/>
              </w:rPr>
            </w:pPr>
            <w:r w:rsidRPr="00356B42">
              <w:rPr>
                <w:sz w:val="22"/>
              </w:rPr>
              <w:t>HR</w:t>
            </w:r>
          </w:p>
        </w:tc>
        <w:tc>
          <w:tcPr>
            <w:tcW w:w="7845" w:type="dxa"/>
          </w:tcPr>
          <w:p w14:paraId="2728FCD4" w14:textId="1067C1AD" w:rsidR="00B134A0" w:rsidRPr="00356B42" w:rsidRDefault="00B134A0" w:rsidP="00DC2AF5">
            <w:pPr>
              <w:rPr>
                <w:sz w:val="22"/>
                <w:szCs w:val="22"/>
              </w:rPr>
            </w:pPr>
            <w:r w:rsidRPr="00356B42">
              <w:rPr>
                <w:rStyle w:val="text"/>
                <w:rFonts w:ascii="Arial" w:hAnsi="Arial"/>
                <w:sz w:val="22"/>
              </w:rPr>
              <w:t xml:space="preserve">Le SIPO délivre les documents de priorité en matière de brevets uniquement sous forme papier. </w:t>
            </w:r>
            <w:r w:rsidR="00E9232D" w:rsidRPr="00356B42">
              <w:rPr>
                <w:rStyle w:val="text"/>
                <w:rFonts w:ascii="Arial" w:hAnsi="Arial"/>
                <w:sz w:val="22"/>
              </w:rPr>
              <w:t xml:space="preserve"> </w:t>
            </w:r>
          </w:p>
        </w:tc>
      </w:tr>
      <w:tr w:rsidR="00B134A0" w:rsidRPr="00356B42" w14:paraId="1CCA9661" w14:textId="77777777" w:rsidTr="00DC2AF5">
        <w:tc>
          <w:tcPr>
            <w:tcW w:w="1359" w:type="dxa"/>
          </w:tcPr>
          <w:p w14:paraId="1C36C615" w14:textId="77777777" w:rsidR="00B134A0" w:rsidRPr="00356B42" w:rsidRDefault="00B134A0" w:rsidP="00DC2AF5">
            <w:pPr>
              <w:rPr>
                <w:sz w:val="22"/>
                <w:szCs w:val="22"/>
              </w:rPr>
            </w:pPr>
            <w:r w:rsidRPr="00356B42">
              <w:rPr>
                <w:sz w:val="22"/>
              </w:rPr>
              <w:t>IS</w:t>
            </w:r>
          </w:p>
        </w:tc>
        <w:tc>
          <w:tcPr>
            <w:tcW w:w="7845" w:type="dxa"/>
          </w:tcPr>
          <w:p w14:paraId="7C59D197" w14:textId="574FF7F2" w:rsidR="00B134A0" w:rsidRPr="00356B42" w:rsidRDefault="00B134A0"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élaboration d</w:t>
            </w:r>
            <w:r w:rsidR="00A35FC8" w:rsidRPr="00356B42">
              <w:rPr>
                <w:rStyle w:val="text"/>
                <w:rFonts w:ascii="Arial" w:hAnsi="Arial"/>
                <w:sz w:val="22"/>
              </w:rPr>
              <w:t>’</w:t>
            </w:r>
            <w:r w:rsidRPr="00356B42">
              <w:rPr>
                <w:rStyle w:val="text"/>
                <w:rFonts w:ascii="Arial" w:hAnsi="Arial"/>
                <w:sz w:val="22"/>
              </w:rPr>
              <w:t>un plan et/ou l</w:t>
            </w:r>
            <w:r w:rsidR="00A35FC8" w:rsidRPr="00356B42">
              <w:rPr>
                <w:rStyle w:val="text"/>
                <w:rFonts w:ascii="Arial" w:hAnsi="Arial"/>
                <w:sz w:val="22"/>
              </w:rPr>
              <w:t>’</w:t>
            </w:r>
            <w:r w:rsidRPr="00356B42">
              <w:rPr>
                <w:rStyle w:val="text"/>
                <w:rFonts w:ascii="Arial" w:hAnsi="Arial"/>
                <w:sz w:val="22"/>
              </w:rPr>
              <w:t>avancement de la mise en œuvre font actuellement l</w:t>
            </w:r>
            <w:r w:rsidR="00A35FC8" w:rsidRPr="00356B42">
              <w:rPr>
                <w:rStyle w:val="text"/>
                <w:rFonts w:ascii="Arial" w:hAnsi="Arial"/>
                <w:sz w:val="22"/>
              </w:rPr>
              <w:t>’</w:t>
            </w:r>
            <w:r w:rsidRPr="00356B42">
              <w:rPr>
                <w:rStyle w:val="text"/>
                <w:rFonts w:ascii="Arial" w:hAnsi="Arial"/>
                <w:sz w:val="22"/>
              </w:rPr>
              <w:t xml:space="preserve">objet de discussions.  </w:t>
            </w:r>
          </w:p>
        </w:tc>
      </w:tr>
      <w:tr w:rsidR="00B134A0" w:rsidRPr="00356B42" w14:paraId="3A1E542F" w14:textId="77777777" w:rsidTr="00DC2AF5">
        <w:tc>
          <w:tcPr>
            <w:tcW w:w="1359" w:type="dxa"/>
          </w:tcPr>
          <w:p w14:paraId="22F7B8EB" w14:textId="77777777" w:rsidR="00B134A0" w:rsidRPr="00356B42" w:rsidRDefault="00B134A0" w:rsidP="00DC2AF5">
            <w:pPr>
              <w:rPr>
                <w:sz w:val="22"/>
                <w:szCs w:val="22"/>
              </w:rPr>
            </w:pPr>
            <w:r w:rsidRPr="00356B42">
              <w:rPr>
                <w:sz w:val="22"/>
              </w:rPr>
              <w:t>KE</w:t>
            </w:r>
          </w:p>
        </w:tc>
        <w:tc>
          <w:tcPr>
            <w:tcW w:w="7845" w:type="dxa"/>
          </w:tcPr>
          <w:p w14:paraId="147DD342" w14:textId="27A3E814" w:rsidR="00B134A0" w:rsidRPr="00356B42" w:rsidRDefault="00B134A0" w:rsidP="00DC2AF5">
            <w:pPr>
              <w:rPr>
                <w:sz w:val="22"/>
                <w:szCs w:val="22"/>
              </w:rPr>
            </w:pPr>
            <w:r w:rsidRPr="00356B42">
              <w:rPr>
                <w:rStyle w:val="text"/>
                <w:rFonts w:ascii="Arial" w:hAnsi="Arial"/>
                <w:sz w:val="22"/>
              </w:rPr>
              <w:t>Nous n</w:t>
            </w:r>
            <w:r w:rsidR="00A35FC8" w:rsidRPr="00356B42">
              <w:rPr>
                <w:rStyle w:val="text"/>
                <w:rFonts w:ascii="Arial" w:hAnsi="Arial"/>
                <w:sz w:val="22"/>
              </w:rPr>
              <w:t>’</w:t>
            </w:r>
            <w:r w:rsidRPr="00356B42">
              <w:rPr>
                <w:rStyle w:val="text"/>
                <w:rFonts w:ascii="Arial" w:hAnsi="Arial"/>
                <w:sz w:val="22"/>
              </w:rPr>
              <w:t>avons pas encore élaboré de plan.</w:t>
            </w:r>
          </w:p>
        </w:tc>
      </w:tr>
      <w:tr w:rsidR="00B134A0" w:rsidRPr="00356B42" w14:paraId="3F9DEEAB" w14:textId="77777777" w:rsidTr="00DC2AF5">
        <w:tc>
          <w:tcPr>
            <w:tcW w:w="1359" w:type="dxa"/>
          </w:tcPr>
          <w:p w14:paraId="3890544F" w14:textId="77777777" w:rsidR="00B134A0" w:rsidRPr="00356B42" w:rsidRDefault="00B134A0" w:rsidP="00DC2AF5">
            <w:pPr>
              <w:rPr>
                <w:sz w:val="22"/>
                <w:szCs w:val="22"/>
              </w:rPr>
            </w:pPr>
            <w:r w:rsidRPr="00356B42">
              <w:rPr>
                <w:sz w:val="22"/>
              </w:rPr>
              <w:t>KG</w:t>
            </w:r>
          </w:p>
        </w:tc>
        <w:tc>
          <w:tcPr>
            <w:tcW w:w="7845" w:type="dxa"/>
          </w:tcPr>
          <w:p w14:paraId="13FF2E3F" w14:textId="3851D965" w:rsidR="00B134A0" w:rsidRPr="00356B42" w:rsidRDefault="00B134A0" w:rsidP="00DC2AF5">
            <w:pPr>
              <w:rPr>
                <w:sz w:val="22"/>
                <w:szCs w:val="22"/>
              </w:rPr>
            </w:pPr>
            <w:r w:rsidRPr="00356B42">
              <w:rPr>
                <w:rStyle w:val="text"/>
                <w:rFonts w:ascii="Arial" w:hAnsi="Arial"/>
                <w:sz w:val="22"/>
              </w:rPr>
              <w:t xml:space="preserve">Infrastructure informatique obsolète et pénurie de spécialistes </w:t>
            </w:r>
            <w:proofErr w:type="gramStart"/>
            <w:r w:rsidRPr="00356B42">
              <w:rPr>
                <w:rStyle w:val="text"/>
                <w:rFonts w:ascii="Arial" w:hAnsi="Arial"/>
                <w:sz w:val="22"/>
              </w:rPr>
              <w:t xml:space="preserve">qualifiés; </w:t>
            </w:r>
            <w:r w:rsidR="00E9232D" w:rsidRPr="00356B42">
              <w:rPr>
                <w:rStyle w:val="text"/>
                <w:rFonts w:ascii="Arial" w:hAnsi="Arial"/>
                <w:sz w:val="22"/>
              </w:rPr>
              <w:t xml:space="preserve"> </w:t>
            </w:r>
            <w:r w:rsidRPr="00356B42">
              <w:rPr>
                <w:rStyle w:val="text"/>
                <w:rFonts w:ascii="Arial" w:hAnsi="Arial"/>
                <w:sz w:val="22"/>
              </w:rPr>
              <w:t>incertitudes</w:t>
            </w:r>
            <w:proofErr w:type="gramEnd"/>
            <w:r w:rsidRPr="00356B42">
              <w:rPr>
                <w:rStyle w:val="text"/>
                <w:rFonts w:ascii="Arial" w:hAnsi="Arial"/>
                <w:sz w:val="22"/>
              </w:rPr>
              <w:t xml:space="preserve"> juridiques et </w:t>
            </w:r>
            <w:proofErr w:type="gramStart"/>
            <w:r w:rsidRPr="00356B42">
              <w:rPr>
                <w:rStyle w:val="text"/>
                <w:rFonts w:ascii="Arial" w:hAnsi="Arial"/>
                <w:sz w:val="22"/>
              </w:rPr>
              <w:t>réglementaires;</w:t>
            </w:r>
            <w:r w:rsidR="00E9232D" w:rsidRPr="00356B42">
              <w:rPr>
                <w:rStyle w:val="text"/>
                <w:rFonts w:ascii="Arial" w:hAnsi="Arial"/>
                <w:sz w:val="22"/>
              </w:rPr>
              <w:t xml:space="preserve"> </w:t>
            </w:r>
            <w:r w:rsidRPr="00356B42">
              <w:rPr>
                <w:rStyle w:val="text"/>
                <w:rFonts w:ascii="Arial" w:hAnsi="Arial"/>
                <w:sz w:val="22"/>
              </w:rPr>
              <w:t xml:space="preserve"> problèmes</w:t>
            </w:r>
            <w:proofErr w:type="gramEnd"/>
            <w:r w:rsidRPr="00356B42">
              <w:rPr>
                <w:rStyle w:val="text"/>
                <w:rFonts w:ascii="Arial" w:hAnsi="Arial"/>
                <w:sz w:val="22"/>
              </w:rPr>
              <w:t xml:space="preserve"> d</w:t>
            </w:r>
            <w:r w:rsidR="00A35FC8" w:rsidRPr="00356B42">
              <w:rPr>
                <w:rStyle w:val="text"/>
                <w:rFonts w:ascii="Arial" w:hAnsi="Arial"/>
                <w:sz w:val="22"/>
              </w:rPr>
              <w:t>’</w:t>
            </w:r>
            <w:r w:rsidRPr="00356B42">
              <w:rPr>
                <w:rStyle w:val="text"/>
                <w:rFonts w:ascii="Arial" w:hAnsi="Arial"/>
                <w:sz w:val="22"/>
              </w:rPr>
              <w:t>intégration et d</w:t>
            </w:r>
            <w:r w:rsidR="00A35FC8" w:rsidRPr="00356B42">
              <w:rPr>
                <w:rStyle w:val="text"/>
                <w:rFonts w:ascii="Arial" w:hAnsi="Arial"/>
                <w:sz w:val="22"/>
              </w:rPr>
              <w:t>’</w:t>
            </w:r>
            <w:r w:rsidRPr="00356B42">
              <w:rPr>
                <w:rStyle w:val="text"/>
                <w:rFonts w:ascii="Arial" w:hAnsi="Arial"/>
                <w:sz w:val="22"/>
              </w:rPr>
              <w:t>interopérabilité avec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et les systèmes internes. </w:t>
            </w:r>
            <w:r w:rsidR="00E9232D" w:rsidRPr="00356B42">
              <w:rPr>
                <w:rStyle w:val="text"/>
                <w:rFonts w:ascii="Arial" w:hAnsi="Arial"/>
                <w:sz w:val="22"/>
              </w:rPr>
              <w:t xml:space="preserve"> </w:t>
            </w:r>
          </w:p>
        </w:tc>
      </w:tr>
      <w:tr w:rsidR="00B134A0" w:rsidRPr="00356B42" w14:paraId="3B4B0E5E" w14:textId="77777777" w:rsidTr="00DC2AF5">
        <w:tc>
          <w:tcPr>
            <w:tcW w:w="1359" w:type="dxa"/>
          </w:tcPr>
          <w:p w14:paraId="28D9F069" w14:textId="77777777" w:rsidR="00B134A0" w:rsidRPr="00356B42" w:rsidRDefault="00B134A0" w:rsidP="00DC2AF5">
            <w:pPr>
              <w:rPr>
                <w:sz w:val="22"/>
                <w:szCs w:val="22"/>
              </w:rPr>
            </w:pPr>
            <w:r w:rsidRPr="00356B42">
              <w:rPr>
                <w:sz w:val="22"/>
              </w:rPr>
              <w:t>LT</w:t>
            </w:r>
          </w:p>
        </w:tc>
        <w:tc>
          <w:tcPr>
            <w:tcW w:w="7845" w:type="dxa"/>
          </w:tcPr>
          <w:p w14:paraId="4BE8C143" w14:textId="370DDB59" w:rsidR="00B134A0" w:rsidRPr="00356B42" w:rsidRDefault="00B134A0" w:rsidP="00DC2AF5">
            <w:pPr>
              <w:rPr>
                <w:sz w:val="22"/>
                <w:szCs w:val="22"/>
              </w:rPr>
            </w:pPr>
            <w:r w:rsidRPr="00356B42">
              <w:rPr>
                <w:rStyle w:val="text"/>
                <w:rFonts w:ascii="Arial" w:hAnsi="Arial"/>
                <w:sz w:val="22"/>
              </w:rPr>
              <w:t xml:space="preserve">Nous avons besoin de plus de temps pour nous préparer. </w:t>
            </w:r>
            <w:r w:rsidR="00E9232D" w:rsidRPr="00356B42">
              <w:rPr>
                <w:rStyle w:val="text"/>
                <w:rFonts w:ascii="Arial" w:hAnsi="Arial"/>
                <w:sz w:val="22"/>
              </w:rPr>
              <w:t xml:space="preserve"> </w:t>
            </w:r>
          </w:p>
        </w:tc>
      </w:tr>
      <w:tr w:rsidR="00B134A0" w:rsidRPr="00356B42" w14:paraId="7CF1552F" w14:textId="77777777" w:rsidTr="00DC2AF5">
        <w:tc>
          <w:tcPr>
            <w:tcW w:w="1359" w:type="dxa"/>
          </w:tcPr>
          <w:p w14:paraId="4972FC9F" w14:textId="68869151" w:rsidR="00B134A0" w:rsidRPr="00356B42" w:rsidRDefault="00B134A0" w:rsidP="00DC2AF5">
            <w:pPr>
              <w:rPr>
                <w:sz w:val="22"/>
                <w:szCs w:val="22"/>
              </w:rPr>
            </w:pPr>
            <w:r w:rsidRPr="00356B42">
              <w:rPr>
                <w:sz w:val="22"/>
              </w:rPr>
              <w:t>MC</w:t>
            </w:r>
          </w:p>
        </w:tc>
        <w:tc>
          <w:tcPr>
            <w:tcW w:w="7845" w:type="dxa"/>
          </w:tcPr>
          <w:p w14:paraId="2DA5D209" w14:textId="2A16EECC" w:rsidR="001B097E" w:rsidRPr="00356B42" w:rsidRDefault="001B097E" w:rsidP="00DC2AF5">
            <w:pPr>
              <w:pStyle w:val="ListParagraph"/>
              <w:numPr>
                <w:ilvl w:val="0"/>
                <w:numId w:val="1"/>
              </w:numPr>
              <w:ind w:left="365"/>
              <w:rPr>
                <w:rStyle w:val="text"/>
                <w:rFonts w:ascii="Arial" w:hAnsi="Arial" w:cs="Arial"/>
                <w:sz w:val="22"/>
                <w:szCs w:val="22"/>
              </w:rPr>
            </w:pPr>
            <w:r w:rsidRPr="00356B42">
              <w:rPr>
                <w:rStyle w:val="text"/>
                <w:rFonts w:ascii="Arial" w:hAnsi="Arial"/>
                <w:sz w:val="22"/>
              </w:rPr>
              <w:t>Notre back</w:t>
            </w:r>
            <w:r w:rsidR="00DC2AF5">
              <w:rPr>
                <w:rStyle w:val="text"/>
                <w:rFonts w:ascii="Arial" w:hAnsi="Arial"/>
                <w:sz w:val="22"/>
              </w:rPr>
              <w:noBreakHyphen/>
            </w:r>
            <w:r w:rsidRPr="00356B42">
              <w:rPr>
                <w:rStyle w:val="text"/>
                <w:rFonts w:ascii="Arial" w:hAnsi="Arial"/>
                <w:sz w:val="22"/>
              </w:rPr>
              <w:t>office sera restructuré au cours des trois</w:t>
            </w:r>
            <w:r w:rsidR="00E9232D" w:rsidRPr="00356B42">
              <w:rPr>
                <w:rStyle w:val="text"/>
                <w:rFonts w:ascii="Arial" w:hAnsi="Arial"/>
                <w:sz w:val="22"/>
              </w:rPr>
              <w:t> </w:t>
            </w:r>
            <w:r w:rsidRPr="00356B42">
              <w:rPr>
                <w:rStyle w:val="text"/>
                <w:rFonts w:ascii="Arial" w:hAnsi="Arial"/>
                <w:sz w:val="22"/>
              </w:rPr>
              <w:t>prochaines années et adapté pour créer des fichiers au format de la norme ST.92 de l</w:t>
            </w:r>
            <w:r w:rsidR="00A35FC8" w:rsidRPr="00356B42">
              <w:rPr>
                <w:rStyle w:val="text"/>
                <w:rFonts w:ascii="Arial" w:hAnsi="Arial"/>
                <w:sz w:val="22"/>
              </w:rPr>
              <w:t>’</w:t>
            </w:r>
            <w:r w:rsidRPr="00356B42">
              <w:rPr>
                <w:rStyle w:val="text"/>
                <w:rFonts w:ascii="Arial" w:hAnsi="Arial"/>
                <w:sz w:val="22"/>
              </w:rPr>
              <w:t>OMPI.</w:t>
            </w:r>
          </w:p>
          <w:p w14:paraId="5B523CBF" w14:textId="344F3832" w:rsidR="00B134A0" w:rsidRPr="00356B42" w:rsidRDefault="001B097E" w:rsidP="00253930">
            <w:pPr>
              <w:pStyle w:val="ListParagraph"/>
              <w:numPr>
                <w:ilvl w:val="0"/>
                <w:numId w:val="1"/>
              </w:numPr>
              <w:ind w:left="365"/>
              <w:rPr>
                <w:sz w:val="22"/>
                <w:szCs w:val="22"/>
              </w:rPr>
            </w:pPr>
            <w:r w:rsidRPr="00356B42">
              <w:rPr>
                <w:rStyle w:val="text"/>
                <w:rFonts w:ascii="Arial" w:hAnsi="Arial"/>
                <w:sz w:val="22"/>
              </w:rPr>
              <w:t>Les normes de validation des signatures électroniques certifiées à Monaco ne sont pas officiellement reconnues ailleurs en Europe, et inverseme</w:t>
            </w:r>
            <w:r w:rsidR="00356B42" w:rsidRPr="00356B42">
              <w:rPr>
                <w:rStyle w:val="text"/>
                <w:rFonts w:ascii="Arial" w:hAnsi="Arial"/>
                <w:sz w:val="22"/>
              </w:rPr>
              <w:t>nt.  En</w:t>
            </w:r>
            <w:r w:rsidRPr="00356B42">
              <w:rPr>
                <w:rStyle w:val="text"/>
                <w:rFonts w:ascii="Arial" w:hAnsi="Arial"/>
                <w:sz w:val="22"/>
              </w:rPr>
              <w:t xml:space="preserve"> effet, le règlement n°</w:t>
            </w:r>
            <w:r w:rsidR="00E9232D" w:rsidRPr="00356B42">
              <w:rPr>
                <w:rStyle w:val="text"/>
                <w:rFonts w:ascii="Arial" w:hAnsi="Arial"/>
                <w:sz w:val="22"/>
              </w:rPr>
              <w:t> </w:t>
            </w:r>
            <w:r w:rsidRPr="00356B42">
              <w:rPr>
                <w:rStyle w:val="text"/>
                <w:rFonts w:ascii="Arial" w:hAnsi="Arial"/>
                <w:sz w:val="22"/>
              </w:rPr>
              <w:t>910/2014 de l</w:t>
            </w:r>
            <w:r w:rsidR="00A35FC8" w:rsidRPr="00356B42">
              <w:rPr>
                <w:rStyle w:val="text"/>
                <w:rFonts w:ascii="Arial" w:hAnsi="Arial"/>
                <w:sz w:val="22"/>
              </w:rPr>
              <w:t>’</w:t>
            </w:r>
            <w:r w:rsidRPr="00356B42">
              <w:rPr>
                <w:rStyle w:val="text"/>
                <w:rFonts w:ascii="Arial" w:hAnsi="Arial"/>
                <w:sz w:val="22"/>
              </w:rPr>
              <w:t>Union européenne, qui normalise les transactions économiques sécurisées au sein de l</w:t>
            </w:r>
            <w:r w:rsidR="00A35FC8" w:rsidRPr="00356B42">
              <w:rPr>
                <w:rStyle w:val="text"/>
                <w:rFonts w:ascii="Arial" w:hAnsi="Arial"/>
                <w:sz w:val="22"/>
              </w:rPr>
              <w:t>’</w:t>
            </w:r>
            <w:r w:rsidRPr="00356B42">
              <w:rPr>
                <w:rStyle w:val="text"/>
                <w:rFonts w:ascii="Arial" w:hAnsi="Arial"/>
                <w:sz w:val="22"/>
              </w:rPr>
              <w:t xml:space="preserve">Union européenne, </w:t>
            </w:r>
            <w:r w:rsidRPr="00356B42">
              <w:rPr>
                <w:rStyle w:val="text"/>
                <w:rFonts w:ascii="Arial" w:hAnsi="Arial"/>
                <w:sz w:val="22"/>
              </w:rPr>
              <w:lastRenderedPageBreak/>
              <w:t>ne s</w:t>
            </w:r>
            <w:r w:rsidR="00A35FC8" w:rsidRPr="00356B42">
              <w:rPr>
                <w:rStyle w:val="text"/>
                <w:rFonts w:ascii="Arial" w:hAnsi="Arial"/>
                <w:sz w:val="22"/>
              </w:rPr>
              <w:t>’</w:t>
            </w:r>
            <w:r w:rsidRPr="00356B42">
              <w:rPr>
                <w:rStyle w:val="text"/>
                <w:rFonts w:ascii="Arial" w:hAnsi="Arial"/>
                <w:sz w:val="22"/>
              </w:rPr>
              <w:t>applique pas encore à Monaco malgré des normes techniques pratiquement identiques.</w:t>
            </w:r>
          </w:p>
        </w:tc>
      </w:tr>
      <w:tr w:rsidR="00B134A0" w:rsidRPr="00356B42" w14:paraId="4A4880CB" w14:textId="77777777" w:rsidTr="00DC2AF5">
        <w:tc>
          <w:tcPr>
            <w:tcW w:w="1359" w:type="dxa"/>
          </w:tcPr>
          <w:p w14:paraId="515DD832" w14:textId="77777777" w:rsidR="00B134A0" w:rsidRPr="00356B42" w:rsidRDefault="00B134A0" w:rsidP="00DC2AF5">
            <w:pPr>
              <w:rPr>
                <w:sz w:val="22"/>
                <w:szCs w:val="22"/>
              </w:rPr>
            </w:pPr>
            <w:r w:rsidRPr="00356B42">
              <w:rPr>
                <w:sz w:val="22"/>
              </w:rPr>
              <w:lastRenderedPageBreak/>
              <w:t>MX</w:t>
            </w:r>
          </w:p>
        </w:tc>
        <w:tc>
          <w:tcPr>
            <w:tcW w:w="7845" w:type="dxa"/>
          </w:tcPr>
          <w:p w14:paraId="183BD434" w14:textId="3E0F89D5" w:rsidR="00B134A0" w:rsidRPr="00356B42" w:rsidRDefault="009D38C4" w:rsidP="00DC2AF5">
            <w:pPr>
              <w:rPr>
                <w:sz w:val="22"/>
                <w:szCs w:val="22"/>
                <w:highlight w:val="green"/>
              </w:rPr>
            </w:pPr>
            <w:r w:rsidRPr="00356B42">
              <w:rPr>
                <w:rStyle w:val="text"/>
                <w:rFonts w:ascii="Arial" w:hAnsi="Arial"/>
                <w:sz w:val="22"/>
              </w:rPr>
              <w:t>Le Service d</w:t>
            </w:r>
            <w:r w:rsidR="00A35FC8" w:rsidRPr="00356B42">
              <w:rPr>
                <w:rStyle w:val="text"/>
                <w:rFonts w:ascii="Arial" w:hAnsi="Arial"/>
                <w:sz w:val="22"/>
              </w:rPr>
              <w:t>’</w:t>
            </w:r>
            <w:r w:rsidRPr="00356B42">
              <w:rPr>
                <w:rStyle w:val="text"/>
                <w:rFonts w:ascii="Arial" w:hAnsi="Arial"/>
                <w:sz w:val="22"/>
              </w:rPr>
              <w:t>accès numérique (DAS) de l</w:t>
            </w:r>
            <w:r w:rsidR="00A35FC8" w:rsidRPr="00356B42">
              <w:rPr>
                <w:rStyle w:val="text"/>
                <w:rFonts w:ascii="Arial" w:hAnsi="Arial"/>
                <w:sz w:val="22"/>
              </w:rPr>
              <w:t>’</w:t>
            </w:r>
            <w:r w:rsidRPr="00356B42">
              <w:rPr>
                <w:rStyle w:val="text"/>
                <w:rFonts w:ascii="Arial" w:hAnsi="Arial"/>
                <w:sz w:val="22"/>
              </w:rPr>
              <w:t>OMPI est actuellement utilisé pour échanger des documents PDF, de sorte que sa mise en œuvre devrait être réexaminée afin de garantir sa conformité avec les dispositions de la norme ST.92 de l</w:t>
            </w:r>
            <w:r w:rsidR="00A35FC8" w:rsidRPr="00356B42">
              <w:rPr>
                <w:rStyle w:val="text"/>
                <w:rFonts w:ascii="Arial" w:hAnsi="Arial"/>
                <w:sz w:val="22"/>
              </w:rPr>
              <w:t>’</w:t>
            </w:r>
            <w:r w:rsidRPr="00356B42">
              <w:rPr>
                <w:rStyle w:val="text"/>
                <w:rFonts w:ascii="Arial" w:hAnsi="Arial"/>
                <w:sz w:val="22"/>
              </w:rPr>
              <w:t>OMPI.</w:t>
            </w:r>
          </w:p>
        </w:tc>
      </w:tr>
      <w:tr w:rsidR="00B134A0" w:rsidRPr="00356B42" w14:paraId="05A8A32F" w14:textId="77777777" w:rsidTr="00DC2AF5">
        <w:tc>
          <w:tcPr>
            <w:tcW w:w="1359" w:type="dxa"/>
          </w:tcPr>
          <w:p w14:paraId="5A81C489" w14:textId="77777777" w:rsidR="00B134A0" w:rsidRPr="00356B42" w:rsidRDefault="00B134A0" w:rsidP="00DC2AF5">
            <w:pPr>
              <w:rPr>
                <w:sz w:val="22"/>
                <w:szCs w:val="22"/>
              </w:rPr>
            </w:pPr>
            <w:r w:rsidRPr="00356B42">
              <w:rPr>
                <w:sz w:val="22"/>
              </w:rPr>
              <w:t>PE</w:t>
            </w:r>
          </w:p>
        </w:tc>
        <w:tc>
          <w:tcPr>
            <w:tcW w:w="7845" w:type="dxa"/>
          </w:tcPr>
          <w:p w14:paraId="3F5D9EFA" w14:textId="12E25518" w:rsidR="00B134A0" w:rsidRPr="00356B42" w:rsidRDefault="00BD1EDC" w:rsidP="00DC2AF5">
            <w:pPr>
              <w:rPr>
                <w:sz w:val="22"/>
                <w:szCs w:val="22"/>
                <w:highlight w:val="green"/>
              </w:rPr>
            </w:pPr>
            <w:r w:rsidRPr="00356B42">
              <w:rPr>
                <w:rStyle w:val="text"/>
                <w:rFonts w:ascii="Arial" w:hAnsi="Arial"/>
                <w:sz w:val="22"/>
              </w:rPr>
              <w:t>De multiples contraintes entravent l</w:t>
            </w:r>
            <w:r w:rsidR="00A35FC8" w:rsidRPr="00356B42">
              <w:rPr>
                <w:rStyle w:val="text"/>
                <w:rFonts w:ascii="Arial" w:hAnsi="Arial"/>
                <w:sz w:val="22"/>
              </w:rPr>
              <w:t>’</w:t>
            </w:r>
            <w:r w:rsidRPr="00356B42">
              <w:rPr>
                <w:rStyle w:val="text"/>
                <w:rFonts w:ascii="Arial" w:hAnsi="Arial"/>
                <w:sz w:val="22"/>
              </w:rPr>
              <w:t>élaboration d</w:t>
            </w:r>
            <w:r w:rsidR="00A35FC8" w:rsidRPr="00356B42">
              <w:rPr>
                <w:rStyle w:val="text"/>
                <w:rFonts w:ascii="Arial" w:hAnsi="Arial"/>
                <w:sz w:val="22"/>
              </w:rPr>
              <w:t>’</w:t>
            </w:r>
            <w:r w:rsidRPr="00356B42">
              <w:rPr>
                <w:rStyle w:val="text"/>
                <w:rFonts w:ascii="Arial" w:hAnsi="Arial"/>
                <w:sz w:val="22"/>
              </w:rPr>
              <w:t>un plan de transition pour l</w:t>
            </w:r>
            <w:r w:rsidR="00A35FC8" w:rsidRPr="00356B42">
              <w:rPr>
                <w:rStyle w:val="text"/>
                <w:rFonts w:ascii="Arial" w:hAnsi="Arial"/>
                <w:sz w:val="22"/>
              </w:rPr>
              <w:t>’</w:t>
            </w:r>
            <w:r w:rsidRPr="00356B42">
              <w:rPr>
                <w:rStyle w:val="text"/>
                <w:rFonts w:ascii="Arial" w:hAnsi="Arial"/>
                <w:sz w:val="22"/>
              </w:rPr>
              <w:t>échange de documents de priorité en matière de brevets au format de la norme ST.92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Il</w:t>
            </w:r>
            <w:r w:rsidRPr="00356B42">
              <w:rPr>
                <w:rStyle w:val="text"/>
                <w:rFonts w:ascii="Arial" w:hAnsi="Arial"/>
                <w:sz w:val="22"/>
              </w:rPr>
              <w:t xml:space="preserve"> s</w:t>
            </w:r>
            <w:r w:rsidR="00A35FC8" w:rsidRPr="00356B42">
              <w:rPr>
                <w:rStyle w:val="text"/>
                <w:rFonts w:ascii="Arial" w:hAnsi="Arial"/>
                <w:sz w:val="22"/>
              </w:rPr>
              <w:t>’</w:t>
            </w:r>
            <w:r w:rsidRPr="00356B42">
              <w:rPr>
                <w:rStyle w:val="text"/>
                <w:rFonts w:ascii="Arial" w:hAnsi="Arial"/>
                <w:sz w:val="22"/>
              </w:rPr>
              <w:t>agit notamment du manque de personnel et de ressources financières, car nous nous concentrons sur la modernisation du système de propriété industriel</w:t>
            </w:r>
            <w:r w:rsidR="00356B42" w:rsidRPr="00356B42">
              <w:rPr>
                <w:rStyle w:val="text"/>
                <w:rFonts w:ascii="Arial" w:hAnsi="Arial"/>
                <w:sz w:val="22"/>
              </w:rPr>
              <w:t>le.  Un</w:t>
            </w:r>
            <w:r w:rsidRPr="00356B42">
              <w:rPr>
                <w:rStyle w:val="text"/>
                <w:rFonts w:ascii="Arial" w:hAnsi="Arial"/>
                <w:sz w:val="22"/>
              </w:rPr>
              <w:t>e autre problématique concerne le coût d</w:t>
            </w:r>
            <w:r w:rsidR="00A35FC8" w:rsidRPr="00356B42">
              <w:rPr>
                <w:rStyle w:val="text"/>
                <w:rFonts w:ascii="Arial" w:hAnsi="Arial"/>
                <w:sz w:val="22"/>
              </w:rPr>
              <w:t>’</w:t>
            </w:r>
            <w:r w:rsidRPr="00356B42">
              <w:rPr>
                <w:rStyle w:val="text"/>
                <w:rFonts w:ascii="Arial" w:hAnsi="Arial"/>
                <w:sz w:val="22"/>
              </w:rPr>
              <w:t>acquisition des outils et d</w:t>
            </w:r>
            <w:r w:rsidR="00A35FC8" w:rsidRPr="00356B42">
              <w:rPr>
                <w:rStyle w:val="text"/>
                <w:rFonts w:ascii="Arial" w:hAnsi="Arial"/>
                <w:sz w:val="22"/>
              </w:rPr>
              <w:t>’</w:t>
            </w:r>
            <w:r w:rsidRPr="00356B42">
              <w:rPr>
                <w:rStyle w:val="text"/>
                <w:rFonts w:ascii="Arial" w:hAnsi="Arial"/>
                <w:sz w:val="22"/>
              </w:rPr>
              <w:t>adaptation de l</w:t>
            </w:r>
            <w:r w:rsidR="00A35FC8" w:rsidRPr="00356B42">
              <w:rPr>
                <w:rStyle w:val="text"/>
                <w:rFonts w:ascii="Arial" w:hAnsi="Arial"/>
                <w:sz w:val="22"/>
              </w:rPr>
              <w:t>’</w:t>
            </w:r>
            <w:r w:rsidRPr="00356B42">
              <w:rPr>
                <w:rStyle w:val="text"/>
                <w:rFonts w:ascii="Arial" w:hAnsi="Arial"/>
                <w:sz w:val="22"/>
              </w:rPr>
              <w:t>infrastructure technologiq</w:t>
            </w:r>
            <w:r w:rsidR="00356B42" w:rsidRPr="00356B42">
              <w:rPr>
                <w:rStyle w:val="text"/>
                <w:rFonts w:ascii="Arial" w:hAnsi="Arial"/>
                <w:sz w:val="22"/>
              </w:rPr>
              <w:t>ue.  No</w:t>
            </w:r>
            <w:r w:rsidRPr="00356B42">
              <w:rPr>
                <w:rStyle w:val="text"/>
                <w:rFonts w:ascii="Arial" w:hAnsi="Arial"/>
                <w:sz w:val="22"/>
              </w:rPr>
              <w:t>us avons également besoin d</w:t>
            </w:r>
            <w:r w:rsidR="00A35FC8" w:rsidRPr="00356B42">
              <w:rPr>
                <w:rStyle w:val="text"/>
                <w:rFonts w:ascii="Arial" w:hAnsi="Arial"/>
                <w:sz w:val="22"/>
              </w:rPr>
              <w:t>’</w:t>
            </w:r>
            <w:r w:rsidRPr="00356B42">
              <w:rPr>
                <w:rStyle w:val="text"/>
                <w:rFonts w:ascii="Arial" w:hAnsi="Arial"/>
                <w:sz w:val="22"/>
              </w:rPr>
              <w:t>aide pour obtenir des outils et une formation technique spécifique pour le personnel sur la mise en œuvre de la norme ST.92 de l</w:t>
            </w:r>
            <w:r w:rsidR="00A35FC8" w:rsidRPr="00356B42">
              <w:rPr>
                <w:rStyle w:val="text"/>
                <w:rFonts w:ascii="Arial" w:hAnsi="Arial"/>
                <w:sz w:val="22"/>
              </w:rPr>
              <w:t>’</w:t>
            </w:r>
            <w:r w:rsidRPr="00356B42">
              <w:rPr>
                <w:rStyle w:val="text"/>
                <w:rFonts w:ascii="Arial" w:hAnsi="Arial"/>
                <w:sz w:val="22"/>
              </w:rPr>
              <w:t>OMPI, ce qui est essentiel pour une transition réussie et efficace.</w:t>
            </w:r>
          </w:p>
        </w:tc>
      </w:tr>
      <w:tr w:rsidR="00B134A0" w:rsidRPr="00356B42" w14:paraId="60F6602E" w14:textId="77777777" w:rsidTr="00DC2AF5">
        <w:tc>
          <w:tcPr>
            <w:tcW w:w="1359" w:type="dxa"/>
          </w:tcPr>
          <w:p w14:paraId="3188E4B1" w14:textId="77777777" w:rsidR="00B134A0" w:rsidRPr="00356B42" w:rsidRDefault="00B134A0" w:rsidP="00DC2AF5">
            <w:pPr>
              <w:rPr>
                <w:sz w:val="22"/>
                <w:szCs w:val="22"/>
              </w:rPr>
            </w:pPr>
            <w:r w:rsidRPr="00356B42">
              <w:rPr>
                <w:sz w:val="22"/>
              </w:rPr>
              <w:t>PL</w:t>
            </w:r>
          </w:p>
        </w:tc>
        <w:tc>
          <w:tcPr>
            <w:tcW w:w="7845" w:type="dxa"/>
          </w:tcPr>
          <w:p w14:paraId="6BBA30FE" w14:textId="78499DD1" w:rsidR="00B134A0" w:rsidRPr="00356B42" w:rsidRDefault="00B134A0" w:rsidP="00DC2AF5">
            <w:pPr>
              <w:rPr>
                <w:sz w:val="22"/>
                <w:szCs w:val="22"/>
              </w:rPr>
            </w:pPr>
            <w:r w:rsidRPr="00356B42">
              <w:rPr>
                <w:rStyle w:val="text"/>
                <w:rFonts w:ascii="Arial" w:hAnsi="Arial"/>
                <w:sz w:val="22"/>
              </w:rPr>
              <w:t>Il n</w:t>
            </w:r>
            <w:r w:rsidR="00A35FC8" w:rsidRPr="00356B42">
              <w:rPr>
                <w:rStyle w:val="text"/>
                <w:rFonts w:ascii="Arial" w:hAnsi="Arial"/>
                <w:sz w:val="22"/>
              </w:rPr>
              <w:t>’</w:t>
            </w:r>
            <w:r w:rsidRPr="00356B42">
              <w:rPr>
                <w:rStyle w:val="text"/>
                <w:rFonts w:ascii="Arial" w:hAnsi="Arial"/>
                <w:sz w:val="22"/>
              </w:rPr>
              <w:t xml:space="preserve">y a pas de raisons ou de difficultés particulières, des travaux sont en cours en interne pour préparer le plan. </w:t>
            </w:r>
            <w:r w:rsidR="00E9232D" w:rsidRPr="00356B42">
              <w:rPr>
                <w:rStyle w:val="text"/>
                <w:rFonts w:ascii="Arial" w:hAnsi="Arial"/>
                <w:sz w:val="22"/>
              </w:rPr>
              <w:t xml:space="preserve"> </w:t>
            </w:r>
          </w:p>
        </w:tc>
      </w:tr>
      <w:tr w:rsidR="00B134A0" w:rsidRPr="00356B42" w14:paraId="5E700697" w14:textId="77777777" w:rsidTr="00DC2AF5">
        <w:tc>
          <w:tcPr>
            <w:tcW w:w="1359" w:type="dxa"/>
          </w:tcPr>
          <w:p w14:paraId="66D4B1BB" w14:textId="77777777" w:rsidR="00B134A0" w:rsidRPr="00356B42" w:rsidRDefault="00B134A0" w:rsidP="00DC2AF5">
            <w:pPr>
              <w:rPr>
                <w:sz w:val="22"/>
                <w:szCs w:val="22"/>
              </w:rPr>
            </w:pPr>
            <w:r w:rsidRPr="00356B42">
              <w:rPr>
                <w:sz w:val="22"/>
              </w:rPr>
              <w:t>SE</w:t>
            </w:r>
          </w:p>
        </w:tc>
        <w:tc>
          <w:tcPr>
            <w:tcW w:w="7845" w:type="dxa"/>
          </w:tcPr>
          <w:p w14:paraId="08B337CA" w14:textId="57DD8035" w:rsidR="00B134A0" w:rsidRPr="00356B42" w:rsidRDefault="00B134A0" w:rsidP="00DC2AF5">
            <w:pPr>
              <w:rPr>
                <w:sz w:val="22"/>
                <w:szCs w:val="22"/>
              </w:rPr>
            </w:pPr>
            <w:r w:rsidRPr="00356B42">
              <w:rPr>
                <w:rStyle w:val="text"/>
                <w:rFonts w:ascii="Arial" w:hAnsi="Arial"/>
                <w:sz w:val="22"/>
              </w:rPr>
              <w:t>Nous avons actuellement de nombreux projets informatiques hautement prioritaires et n</w:t>
            </w:r>
            <w:r w:rsidR="00A35FC8" w:rsidRPr="00356B42">
              <w:rPr>
                <w:rStyle w:val="text"/>
                <w:rFonts w:ascii="Arial" w:hAnsi="Arial"/>
                <w:sz w:val="22"/>
              </w:rPr>
              <w:t>’</w:t>
            </w:r>
            <w:r w:rsidRPr="00356B42">
              <w:rPr>
                <w:rStyle w:val="text"/>
                <w:rFonts w:ascii="Arial" w:hAnsi="Arial"/>
                <w:sz w:val="22"/>
              </w:rPr>
              <w:t xml:space="preserve">avons pas encore été en mesure de donner la priorité à cette activité.  </w:t>
            </w:r>
          </w:p>
        </w:tc>
      </w:tr>
      <w:tr w:rsidR="00B134A0" w:rsidRPr="00356B42" w14:paraId="2BBB3197" w14:textId="77777777" w:rsidTr="00DC2AF5">
        <w:tc>
          <w:tcPr>
            <w:tcW w:w="1359" w:type="dxa"/>
          </w:tcPr>
          <w:p w14:paraId="0AB9B044" w14:textId="77777777" w:rsidR="00B134A0" w:rsidRPr="00356B42" w:rsidRDefault="00B134A0" w:rsidP="00DC2AF5">
            <w:pPr>
              <w:rPr>
                <w:sz w:val="22"/>
                <w:szCs w:val="22"/>
              </w:rPr>
            </w:pPr>
            <w:r w:rsidRPr="00356B42">
              <w:rPr>
                <w:sz w:val="22"/>
              </w:rPr>
              <w:t>SG</w:t>
            </w:r>
          </w:p>
        </w:tc>
        <w:tc>
          <w:tcPr>
            <w:tcW w:w="7845" w:type="dxa"/>
          </w:tcPr>
          <w:p w14:paraId="10ABD947" w14:textId="0B66B3CA" w:rsidR="00B134A0" w:rsidRPr="00356B42" w:rsidRDefault="00B134A0" w:rsidP="00DC2AF5">
            <w:pPr>
              <w:rPr>
                <w:sz w:val="22"/>
                <w:szCs w:val="22"/>
              </w:rPr>
            </w:pPr>
            <w:r w:rsidRPr="00356B42">
              <w:rPr>
                <w:rStyle w:val="text"/>
                <w:rFonts w:ascii="Arial" w:hAnsi="Arial"/>
                <w:sz w:val="22"/>
              </w:rPr>
              <w:t>Nous sommes actuellement engagés dans d</w:t>
            </w:r>
            <w:r w:rsidR="00A35FC8" w:rsidRPr="00356B42">
              <w:rPr>
                <w:rStyle w:val="text"/>
                <w:rFonts w:ascii="Arial" w:hAnsi="Arial"/>
                <w:sz w:val="22"/>
              </w:rPr>
              <w:t>’</w:t>
            </w:r>
            <w:r w:rsidRPr="00356B42">
              <w:rPr>
                <w:rStyle w:val="text"/>
                <w:rFonts w:ascii="Arial" w:hAnsi="Arial"/>
                <w:sz w:val="22"/>
              </w:rPr>
              <w:t>autres projets techniques, qui devraient être achevés d</w:t>
            </w:r>
            <w:r w:rsidR="00A35FC8" w:rsidRPr="00356B42">
              <w:rPr>
                <w:rStyle w:val="text"/>
                <w:rFonts w:ascii="Arial" w:hAnsi="Arial"/>
                <w:sz w:val="22"/>
              </w:rPr>
              <w:t>’</w:t>
            </w:r>
            <w:r w:rsidRPr="00356B42">
              <w:rPr>
                <w:rStyle w:val="text"/>
                <w:rFonts w:ascii="Arial" w:hAnsi="Arial"/>
                <w:sz w:val="22"/>
              </w:rPr>
              <w:t>ici le milieu de l</w:t>
            </w:r>
            <w:r w:rsidR="00A35FC8" w:rsidRPr="00356B42">
              <w:rPr>
                <w:rStyle w:val="text"/>
                <w:rFonts w:ascii="Arial" w:hAnsi="Arial"/>
                <w:sz w:val="22"/>
              </w:rPr>
              <w:t>’</w:t>
            </w:r>
            <w:r w:rsidRPr="00356B42">
              <w:rPr>
                <w:rStyle w:val="text"/>
                <w:rFonts w:ascii="Arial" w:hAnsi="Arial"/>
                <w:sz w:val="22"/>
              </w:rPr>
              <w:t>année prochai</w:t>
            </w:r>
            <w:r w:rsidR="00356B42" w:rsidRPr="00356B42">
              <w:rPr>
                <w:rStyle w:val="text"/>
                <w:rFonts w:ascii="Arial" w:hAnsi="Arial"/>
                <w:sz w:val="22"/>
              </w:rPr>
              <w:t>ne.  Un</w:t>
            </w:r>
            <w:r w:rsidRPr="00356B42">
              <w:rPr>
                <w:rStyle w:val="text"/>
                <w:rFonts w:ascii="Arial" w:hAnsi="Arial"/>
                <w:sz w:val="22"/>
              </w:rPr>
              <w:t>e fois ces éléments finalisés, nous évaluerons la nécessité d</w:t>
            </w:r>
            <w:r w:rsidR="00A35FC8" w:rsidRPr="00356B42">
              <w:rPr>
                <w:rStyle w:val="text"/>
                <w:rFonts w:ascii="Arial" w:hAnsi="Arial"/>
                <w:sz w:val="22"/>
              </w:rPr>
              <w:t>’</w:t>
            </w:r>
            <w:r w:rsidRPr="00356B42">
              <w:rPr>
                <w:rStyle w:val="text"/>
                <w:rFonts w:ascii="Arial" w:hAnsi="Arial"/>
                <w:sz w:val="22"/>
              </w:rPr>
              <w:t xml:space="preserve">adopter la norme et, si nécessaire, élaborerons un plan de transition approprié.  </w:t>
            </w:r>
          </w:p>
        </w:tc>
      </w:tr>
      <w:tr w:rsidR="00B134A0" w:rsidRPr="00356B42" w14:paraId="0E743F59" w14:textId="77777777" w:rsidTr="00DC2AF5">
        <w:tc>
          <w:tcPr>
            <w:tcW w:w="1359" w:type="dxa"/>
          </w:tcPr>
          <w:p w14:paraId="476A3B8E" w14:textId="77777777" w:rsidR="00B134A0" w:rsidRPr="00356B42" w:rsidRDefault="00B134A0" w:rsidP="00DC2AF5">
            <w:pPr>
              <w:rPr>
                <w:sz w:val="22"/>
                <w:szCs w:val="22"/>
                <w:highlight w:val="green"/>
              </w:rPr>
            </w:pPr>
            <w:r w:rsidRPr="00356B42">
              <w:rPr>
                <w:sz w:val="22"/>
              </w:rPr>
              <w:t>SV</w:t>
            </w:r>
          </w:p>
        </w:tc>
        <w:tc>
          <w:tcPr>
            <w:tcW w:w="7845" w:type="dxa"/>
          </w:tcPr>
          <w:p w14:paraId="517B9E49" w14:textId="356EB70B" w:rsidR="00B134A0" w:rsidRPr="00356B42" w:rsidRDefault="0078660E" w:rsidP="00DC2AF5">
            <w:pPr>
              <w:rPr>
                <w:sz w:val="22"/>
                <w:szCs w:val="22"/>
                <w:highlight w:val="green"/>
              </w:rPr>
            </w:pPr>
            <w:r w:rsidRPr="00356B42">
              <w:rPr>
                <w:rStyle w:val="text"/>
                <w:rFonts w:ascii="Arial" w:hAnsi="Arial"/>
                <w:sz w:val="22"/>
              </w:rPr>
              <w:t>Aucun échange de ce type n</w:t>
            </w:r>
            <w:r w:rsidR="00A35FC8" w:rsidRPr="00356B42">
              <w:rPr>
                <w:rStyle w:val="text"/>
                <w:rFonts w:ascii="Arial" w:hAnsi="Arial"/>
                <w:sz w:val="22"/>
              </w:rPr>
              <w:t>’</w:t>
            </w:r>
            <w:r w:rsidRPr="00356B42">
              <w:rPr>
                <w:rStyle w:val="text"/>
                <w:rFonts w:ascii="Arial" w:hAnsi="Arial"/>
                <w:sz w:val="22"/>
              </w:rPr>
              <w:t>a été mis en place.</w:t>
            </w:r>
          </w:p>
        </w:tc>
      </w:tr>
      <w:tr w:rsidR="00B134A0" w:rsidRPr="00356B42" w14:paraId="23ACB5F4" w14:textId="77777777" w:rsidTr="00DC2AF5">
        <w:tc>
          <w:tcPr>
            <w:tcW w:w="1359" w:type="dxa"/>
          </w:tcPr>
          <w:p w14:paraId="1CAEF13B" w14:textId="77777777" w:rsidR="00B134A0" w:rsidRPr="00356B42" w:rsidRDefault="00B134A0" w:rsidP="00DC2AF5">
            <w:pPr>
              <w:rPr>
                <w:sz w:val="22"/>
                <w:szCs w:val="22"/>
              </w:rPr>
            </w:pPr>
            <w:r w:rsidRPr="00356B42">
              <w:rPr>
                <w:sz w:val="22"/>
              </w:rPr>
              <w:t>TT</w:t>
            </w:r>
          </w:p>
        </w:tc>
        <w:tc>
          <w:tcPr>
            <w:tcW w:w="7845" w:type="dxa"/>
          </w:tcPr>
          <w:p w14:paraId="7E692B3D" w14:textId="3B384C11" w:rsidR="00B134A0" w:rsidRPr="00356B42" w:rsidRDefault="00B134A0" w:rsidP="00DC2AF5">
            <w:pPr>
              <w:rPr>
                <w:sz w:val="22"/>
                <w:szCs w:val="22"/>
              </w:rPr>
            </w:pPr>
            <w:r w:rsidRPr="00356B42">
              <w:rPr>
                <w:rStyle w:val="text"/>
                <w:rFonts w:ascii="Arial" w:hAnsi="Arial"/>
                <w:sz w:val="22"/>
              </w:rPr>
              <w:t xml:space="preserve">Des modifications législatives pourraient être nécessaires au préalable. </w:t>
            </w:r>
            <w:r w:rsidR="00E9232D" w:rsidRPr="00356B42">
              <w:rPr>
                <w:rStyle w:val="text"/>
                <w:rFonts w:ascii="Arial" w:hAnsi="Arial"/>
                <w:sz w:val="22"/>
              </w:rPr>
              <w:t xml:space="preserve"> </w:t>
            </w:r>
          </w:p>
        </w:tc>
      </w:tr>
      <w:tr w:rsidR="00B134A0" w:rsidRPr="00356B42" w14:paraId="1478A020" w14:textId="77777777" w:rsidTr="00DC2AF5">
        <w:tc>
          <w:tcPr>
            <w:tcW w:w="1359" w:type="dxa"/>
          </w:tcPr>
          <w:p w14:paraId="33CD0F9B" w14:textId="77777777" w:rsidR="00B134A0" w:rsidRPr="00356B42" w:rsidRDefault="00B134A0" w:rsidP="00DC2AF5">
            <w:pPr>
              <w:rPr>
                <w:sz w:val="22"/>
                <w:szCs w:val="22"/>
              </w:rPr>
            </w:pPr>
            <w:r w:rsidRPr="00356B42">
              <w:rPr>
                <w:sz w:val="22"/>
              </w:rPr>
              <w:t>TZ</w:t>
            </w:r>
          </w:p>
        </w:tc>
        <w:tc>
          <w:tcPr>
            <w:tcW w:w="7845" w:type="dxa"/>
          </w:tcPr>
          <w:p w14:paraId="5CDC8F77" w14:textId="1B894924" w:rsidR="00B134A0" w:rsidRPr="00356B42" w:rsidRDefault="00B134A0" w:rsidP="00DC2AF5">
            <w:pPr>
              <w:rPr>
                <w:sz w:val="22"/>
                <w:szCs w:val="22"/>
              </w:rPr>
            </w:pPr>
            <w:r w:rsidRPr="00356B42">
              <w:rPr>
                <w:rStyle w:val="text"/>
                <w:rFonts w:ascii="Arial" w:hAnsi="Arial"/>
                <w:sz w:val="22"/>
              </w:rPr>
              <w:t>À ce jour, nous ne disposons pas de lois ou de règlements autorisant notre pays à échanger des documents de priori</w:t>
            </w:r>
            <w:r w:rsidR="00356B42" w:rsidRPr="00356B42">
              <w:rPr>
                <w:rStyle w:val="text"/>
                <w:rFonts w:ascii="Arial" w:hAnsi="Arial"/>
                <w:sz w:val="22"/>
              </w:rPr>
              <w:t>té.  De</w:t>
            </w:r>
            <w:r w:rsidRPr="00356B42">
              <w:rPr>
                <w:rStyle w:val="text"/>
                <w:rFonts w:ascii="Arial" w:hAnsi="Arial"/>
                <w:sz w:val="22"/>
              </w:rPr>
              <w:t xml:space="preserve"> plus, notre infrastructure informatique n</w:t>
            </w:r>
            <w:r w:rsidR="00A35FC8" w:rsidRPr="00356B42">
              <w:rPr>
                <w:rStyle w:val="text"/>
                <w:rFonts w:ascii="Arial" w:hAnsi="Arial"/>
                <w:sz w:val="22"/>
              </w:rPr>
              <w:t>’</w:t>
            </w:r>
            <w:r w:rsidRPr="00356B42">
              <w:rPr>
                <w:rStyle w:val="text"/>
                <w:rFonts w:ascii="Arial" w:hAnsi="Arial"/>
                <w:sz w:val="22"/>
              </w:rPr>
              <w:t>est pas suffisamment développée pour faciliter l</w:t>
            </w:r>
            <w:r w:rsidR="00A35FC8" w:rsidRPr="00356B42">
              <w:rPr>
                <w:rStyle w:val="text"/>
                <w:rFonts w:ascii="Arial" w:hAnsi="Arial"/>
                <w:sz w:val="22"/>
              </w:rPr>
              <w:t>’</w:t>
            </w:r>
            <w:r w:rsidRPr="00356B42">
              <w:rPr>
                <w:rStyle w:val="text"/>
                <w:rFonts w:ascii="Arial" w:hAnsi="Arial"/>
                <w:sz w:val="22"/>
              </w:rPr>
              <w:t xml:space="preserve">échange de documents. </w:t>
            </w:r>
            <w:r w:rsidR="00E9232D" w:rsidRPr="00356B42">
              <w:rPr>
                <w:rStyle w:val="text"/>
                <w:rFonts w:ascii="Arial" w:hAnsi="Arial"/>
                <w:sz w:val="22"/>
              </w:rPr>
              <w:t xml:space="preserve"> </w:t>
            </w:r>
          </w:p>
        </w:tc>
      </w:tr>
      <w:tr w:rsidR="00B134A0" w:rsidRPr="00356B42" w14:paraId="123C50C2" w14:textId="77777777" w:rsidTr="00DC2AF5">
        <w:tc>
          <w:tcPr>
            <w:tcW w:w="1359" w:type="dxa"/>
          </w:tcPr>
          <w:p w14:paraId="72A3A192" w14:textId="77777777" w:rsidR="00B134A0" w:rsidRPr="00356B42" w:rsidRDefault="00B134A0" w:rsidP="00DC2AF5">
            <w:pPr>
              <w:rPr>
                <w:sz w:val="22"/>
                <w:szCs w:val="22"/>
              </w:rPr>
            </w:pPr>
            <w:r w:rsidRPr="00356B42">
              <w:rPr>
                <w:sz w:val="22"/>
              </w:rPr>
              <w:t>US</w:t>
            </w:r>
          </w:p>
        </w:tc>
        <w:tc>
          <w:tcPr>
            <w:tcW w:w="7845" w:type="dxa"/>
          </w:tcPr>
          <w:p w14:paraId="0A7A55DA" w14:textId="67C02C14" w:rsidR="00B134A0" w:rsidRPr="00356B42" w:rsidRDefault="00B134A0" w:rsidP="00DC2AF5">
            <w:pPr>
              <w:rPr>
                <w:sz w:val="22"/>
                <w:szCs w:val="22"/>
              </w:rPr>
            </w:pPr>
            <w:r w:rsidRPr="00356B42">
              <w:rPr>
                <w:rStyle w:val="text"/>
                <w:rFonts w:ascii="Arial" w:hAnsi="Arial"/>
                <w:sz w:val="22"/>
              </w:rPr>
              <w:t>Les raisons et les difficultés rencontrées par l</w:t>
            </w:r>
            <w:r w:rsidR="00A35FC8" w:rsidRPr="00356B42">
              <w:rPr>
                <w:rStyle w:val="text"/>
                <w:rFonts w:ascii="Arial" w:hAnsi="Arial"/>
                <w:sz w:val="22"/>
              </w:rPr>
              <w:t>’</w:t>
            </w:r>
            <w:r w:rsidRPr="00356B42">
              <w:rPr>
                <w:rStyle w:val="text"/>
                <w:rFonts w:ascii="Arial" w:hAnsi="Arial"/>
                <w:sz w:val="22"/>
              </w:rPr>
              <w:t xml:space="preserve">USPTO sont abordées dans les réponses aux questions 10 à 12.  </w:t>
            </w:r>
          </w:p>
        </w:tc>
      </w:tr>
    </w:tbl>
    <w:p w14:paraId="7CE5E3C4" w14:textId="77777777" w:rsidR="00DC2AF5" w:rsidRDefault="00DC2AF5">
      <w:pPr>
        <w:rPr>
          <w:rFonts w:eastAsia="Arial Unicode MS" w:cs="Arial Unicode MS"/>
          <w:b/>
          <w:bCs/>
          <w:sz w:val="22"/>
          <w:szCs w:val="24"/>
        </w:rPr>
      </w:pPr>
      <w:bookmarkStart w:id="6" w:name="_Toc12"/>
      <w:r>
        <w:rPr>
          <w:sz w:val="22"/>
        </w:rPr>
        <w:br w:type="page"/>
      </w:r>
    </w:p>
    <w:p w14:paraId="46C9E87A" w14:textId="22F06F2D" w:rsidR="005B1877" w:rsidRPr="00356B42" w:rsidRDefault="009B5116" w:rsidP="00253930">
      <w:pPr>
        <w:pStyle w:val="headingsubHeader"/>
        <w:numPr>
          <w:ilvl w:val="0"/>
          <w:numId w:val="9"/>
        </w:numPr>
        <w:ind w:left="567" w:hanging="567"/>
        <w:rPr>
          <w:rFonts w:ascii="Arial" w:hAnsi="Arial" w:cs="Arial"/>
          <w:sz w:val="22"/>
          <w:szCs w:val="22"/>
        </w:rPr>
      </w:pPr>
      <w:r w:rsidRPr="00356B42">
        <w:rPr>
          <w:rFonts w:ascii="Arial" w:hAnsi="Arial"/>
          <w:sz w:val="22"/>
        </w:rPr>
        <w:lastRenderedPageBreak/>
        <w:t>Votre office ou organisation est</w:t>
      </w:r>
      <w:r w:rsidR="00DC2AF5">
        <w:rPr>
          <w:rFonts w:ascii="Arial" w:hAnsi="Arial"/>
          <w:sz w:val="22"/>
        </w:rPr>
        <w:noBreakHyphen/>
      </w:r>
      <w:r w:rsidRPr="00356B42">
        <w:rPr>
          <w:rFonts w:ascii="Arial" w:hAnsi="Arial"/>
          <w:sz w:val="22"/>
        </w:rPr>
        <w:t>il certain de pouvoir mettre en œuvre les changements requis en matière de politiques, de lois, de réglementations ou de systèmes informatiques avant la date butoir provisoire du</w:t>
      </w:r>
      <w:r w:rsidR="00A35FC8" w:rsidRPr="00356B42">
        <w:rPr>
          <w:rFonts w:ascii="Arial" w:hAnsi="Arial"/>
          <w:sz w:val="22"/>
        </w:rPr>
        <w:t xml:space="preserve"> 1</w:t>
      </w:r>
      <w:r w:rsidR="00A35FC8" w:rsidRPr="00356B42">
        <w:rPr>
          <w:rFonts w:ascii="Arial" w:hAnsi="Arial"/>
          <w:sz w:val="22"/>
          <w:vertAlign w:val="superscript"/>
        </w:rPr>
        <w:t>er</w:t>
      </w:r>
      <w:r w:rsidR="00A35FC8" w:rsidRPr="00356B42">
        <w:rPr>
          <w:rFonts w:ascii="Arial" w:hAnsi="Arial"/>
          <w:sz w:val="22"/>
        </w:rPr>
        <w:t> juillet </w:t>
      </w:r>
      <w:proofErr w:type="gramStart"/>
      <w:r w:rsidR="00A35FC8" w:rsidRPr="00356B42">
        <w:rPr>
          <w:rFonts w:ascii="Arial" w:hAnsi="Arial"/>
          <w:sz w:val="22"/>
        </w:rPr>
        <w:t>20</w:t>
      </w:r>
      <w:r w:rsidRPr="00356B42">
        <w:rPr>
          <w:rFonts w:ascii="Arial" w:hAnsi="Arial"/>
          <w:sz w:val="22"/>
        </w:rPr>
        <w:t>27?</w:t>
      </w:r>
      <w:bookmarkEnd w:id="6"/>
      <w:proofErr w:type="gramEnd"/>
    </w:p>
    <w:p w14:paraId="4AE87014" w14:textId="77777777" w:rsidR="005B1877" w:rsidRPr="00356B42" w:rsidRDefault="00AE7DD4" w:rsidP="00DC2AF5">
      <w:pPr>
        <w:rPr>
          <w:sz w:val="22"/>
          <w:szCs w:val="22"/>
        </w:rPr>
      </w:pPr>
      <w:r w:rsidRPr="00356B42">
        <w:rPr>
          <w:noProof/>
          <w:sz w:val="22"/>
        </w:rPr>
        <w:drawing>
          <wp:inline distT="0" distB="0" distL="0" distR="0" wp14:anchorId="58595EB4" wp14:editId="7BDDF5A5">
            <wp:extent cx="5500000" cy="400000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7574623" w14:textId="77777777" w:rsidR="007A457D" w:rsidRPr="00356B42" w:rsidRDefault="007A457D" w:rsidP="00DC2AF5">
      <w:pPr>
        <w:rPr>
          <w:sz w:val="22"/>
          <w:szCs w:val="22"/>
        </w:rPr>
      </w:pPr>
    </w:p>
    <w:tbl>
      <w:tblPr>
        <w:tblStyle w:val="table"/>
        <w:tblW w:w="9105" w:type="dxa"/>
        <w:tblInd w:w="185" w:type="dxa"/>
        <w:tblLook w:val="04A0" w:firstRow="1" w:lastRow="0" w:firstColumn="1" w:lastColumn="0" w:noHBand="0" w:noVBand="1"/>
      </w:tblPr>
      <w:tblGrid>
        <w:gridCol w:w="1260"/>
        <w:gridCol w:w="6840"/>
        <w:gridCol w:w="1005"/>
      </w:tblGrid>
      <w:tr w:rsidR="00BB5107" w:rsidRPr="00356B42" w14:paraId="775B8B87" w14:textId="77777777" w:rsidTr="00160688">
        <w:tc>
          <w:tcPr>
            <w:tcW w:w="1260" w:type="dxa"/>
            <w:shd w:val="clear" w:color="auto" w:fill="1F497D" w:themeFill="text2"/>
          </w:tcPr>
          <w:p w14:paraId="6E18CC10" w14:textId="77777777" w:rsidR="00BB5107" w:rsidRPr="00356B42" w:rsidRDefault="00BB5107" w:rsidP="00DC2AF5">
            <w:pPr>
              <w:rPr>
                <w:sz w:val="22"/>
                <w:szCs w:val="22"/>
              </w:rPr>
            </w:pPr>
            <w:r w:rsidRPr="00356B42">
              <w:rPr>
                <w:rStyle w:val="text"/>
                <w:rFonts w:ascii="Arial" w:hAnsi="Arial"/>
                <w:b/>
                <w:color w:val="FFFFFF" w:themeColor="background1"/>
                <w:sz w:val="22"/>
              </w:rPr>
              <w:t>Réponse</w:t>
            </w:r>
          </w:p>
        </w:tc>
        <w:tc>
          <w:tcPr>
            <w:tcW w:w="6840" w:type="dxa"/>
            <w:shd w:val="clear" w:color="auto" w:fill="1F497D" w:themeFill="text2"/>
          </w:tcPr>
          <w:p w14:paraId="48598516" w14:textId="60DD7D00" w:rsidR="00BB5107" w:rsidRPr="00356B42" w:rsidRDefault="00BB5107"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1005" w:type="dxa"/>
            <w:shd w:val="clear" w:color="auto" w:fill="1F497D" w:themeFill="text2"/>
          </w:tcPr>
          <w:p w14:paraId="2D537FD3" w14:textId="77777777" w:rsidR="00BB5107" w:rsidRPr="00356B42" w:rsidRDefault="00BB5107"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BB5107" w:rsidRPr="00356B42" w14:paraId="56E12ADC" w14:textId="77777777" w:rsidTr="00160688">
        <w:tc>
          <w:tcPr>
            <w:tcW w:w="1260" w:type="dxa"/>
          </w:tcPr>
          <w:p w14:paraId="0E04BDFF" w14:textId="77777777" w:rsidR="00BB5107" w:rsidRPr="00356B42" w:rsidRDefault="00BB5107" w:rsidP="00DC2AF5">
            <w:pPr>
              <w:jc w:val="both"/>
              <w:rPr>
                <w:sz w:val="22"/>
                <w:szCs w:val="22"/>
              </w:rPr>
            </w:pPr>
            <w:r w:rsidRPr="00356B42">
              <w:rPr>
                <w:sz w:val="22"/>
              </w:rPr>
              <w:t>Oui</w:t>
            </w:r>
          </w:p>
        </w:tc>
        <w:tc>
          <w:tcPr>
            <w:tcW w:w="6840" w:type="dxa"/>
          </w:tcPr>
          <w:p w14:paraId="66F98E2A" w14:textId="4986BC7C" w:rsidR="00BB5107" w:rsidRPr="006F1F23" w:rsidRDefault="00420167" w:rsidP="00DC2AF5">
            <w:pPr>
              <w:rPr>
                <w:sz w:val="22"/>
                <w:szCs w:val="22"/>
                <w:lang w:val="en-US"/>
              </w:rPr>
            </w:pPr>
            <w:r w:rsidRPr="006F1F23">
              <w:rPr>
                <w:sz w:val="22"/>
                <w:lang w:val="en-US"/>
              </w:rPr>
              <w:t>AU, BR, CH, DE, DO, EA, EP, FI, GB, GE, IL, IS, JO, KE, LT, NO, PL, SV, TR et US.</w:t>
            </w:r>
          </w:p>
        </w:tc>
        <w:tc>
          <w:tcPr>
            <w:tcW w:w="1005" w:type="dxa"/>
          </w:tcPr>
          <w:p w14:paraId="0ECFD9BF" w14:textId="03B1EBB9" w:rsidR="00BB5107" w:rsidRPr="00356B42" w:rsidRDefault="00A144BF" w:rsidP="00DC2AF5">
            <w:pPr>
              <w:rPr>
                <w:rStyle w:val="text"/>
                <w:rFonts w:ascii="Arial" w:hAnsi="Arial" w:cs="Arial"/>
                <w:sz w:val="22"/>
                <w:szCs w:val="22"/>
              </w:rPr>
            </w:pPr>
            <w:r w:rsidRPr="00356B42">
              <w:rPr>
                <w:rStyle w:val="text"/>
                <w:rFonts w:ascii="Arial" w:hAnsi="Arial"/>
                <w:sz w:val="22"/>
              </w:rPr>
              <w:t>20</w:t>
            </w:r>
          </w:p>
        </w:tc>
      </w:tr>
      <w:tr w:rsidR="00BB5107" w:rsidRPr="00356B42" w14:paraId="50716BE2" w14:textId="77777777" w:rsidTr="00160688">
        <w:tc>
          <w:tcPr>
            <w:tcW w:w="1260" w:type="dxa"/>
          </w:tcPr>
          <w:p w14:paraId="173615C9" w14:textId="77777777" w:rsidR="00BB5107" w:rsidRPr="00356B42" w:rsidRDefault="00BB5107" w:rsidP="00DC2AF5">
            <w:pPr>
              <w:rPr>
                <w:sz w:val="22"/>
                <w:szCs w:val="22"/>
              </w:rPr>
            </w:pPr>
            <w:r w:rsidRPr="00356B42">
              <w:rPr>
                <w:sz w:val="22"/>
              </w:rPr>
              <w:t>Non</w:t>
            </w:r>
          </w:p>
        </w:tc>
        <w:tc>
          <w:tcPr>
            <w:tcW w:w="6840" w:type="dxa"/>
          </w:tcPr>
          <w:p w14:paraId="10EE8E06" w14:textId="50F9AED2" w:rsidR="00BB5107" w:rsidRPr="00356B42" w:rsidRDefault="00A144BF" w:rsidP="00DC2AF5">
            <w:pPr>
              <w:rPr>
                <w:sz w:val="22"/>
                <w:szCs w:val="22"/>
              </w:rPr>
            </w:pPr>
            <w:r w:rsidRPr="00356B42">
              <w:rPr>
                <w:sz w:val="22"/>
              </w:rPr>
              <w:t>BG, CA, CN, EM, ES, HN, HR, JP, KG, KR, MC, MX, PE, SE, SG, TT et TZ.</w:t>
            </w:r>
          </w:p>
        </w:tc>
        <w:tc>
          <w:tcPr>
            <w:tcW w:w="1005" w:type="dxa"/>
          </w:tcPr>
          <w:p w14:paraId="2ACB3307" w14:textId="76901FD7" w:rsidR="00BB5107" w:rsidRPr="00356B42" w:rsidRDefault="008C5604" w:rsidP="00DC2AF5">
            <w:pPr>
              <w:rPr>
                <w:rStyle w:val="text"/>
                <w:rFonts w:ascii="Arial" w:hAnsi="Arial" w:cs="Arial"/>
                <w:sz w:val="22"/>
                <w:szCs w:val="22"/>
              </w:rPr>
            </w:pPr>
            <w:r w:rsidRPr="00356B42">
              <w:rPr>
                <w:rStyle w:val="text"/>
                <w:rFonts w:ascii="Arial" w:hAnsi="Arial"/>
                <w:sz w:val="22"/>
              </w:rPr>
              <w:t>17</w:t>
            </w:r>
          </w:p>
        </w:tc>
      </w:tr>
    </w:tbl>
    <w:p w14:paraId="1649B236" w14:textId="77777777" w:rsidR="005A23F3" w:rsidRPr="00356B42" w:rsidRDefault="005A23F3" w:rsidP="00DC2AF5">
      <w:pPr>
        <w:rPr>
          <w:sz w:val="22"/>
          <w:szCs w:val="22"/>
        </w:rPr>
      </w:pPr>
    </w:p>
    <w:p w14:paraId="27DB85F5" w14:textId="2EE4B03C" w:rsidR="00160688" w:rsidRPr="00356B42" w:rsidRDefault="00160688" w:rsidP="00DC2AF5">
      <w:pPr>
        <w:rPr>
          <w:sz w:val="22"/>
          <w:szCs w:val="22"/>
        </w:rPr>
      </w:pPr>
      <w:r w:rsidRPr="00356B42">
        <w:br w:type="page"/>
      </w:r>
    </w:p>
    <w:p w14:paraId="5E1384FB" w14:textId="0EB2679B" w:rsidR="005B1877" w:rsidRPr="00356B42" w:rsidRDefault="009B5116" w:rsidP="00253930">
      <w:pPr>
        <w:pStyle w:val="headingsubHeader"/>
        <w:numPr>
          <w:ilvl w:val="1"/>
          <w:numId w:val="11"/>
        </w:numPr>
        <w:ind w:left="1134" w:hanging="567"/>
        <w:rPr>
          <w:rFonts w:ascii="Arial" w:hAnsi="Arial" w:cs="Arial"/>
          <w:sz w:val="22"/>
          <w:szCs w:val="22"/>
        </w:rPr>
      </w:pPr>
      <w:bookmarkStart w:id="7" w:name="_Toc13"/>
      <w:r w:rsidRPr="00356B42">
        <w:rPr>
          <w:rFonts w:ascii="Arial" w:hAnsi="Arial"/>
          <w:sz w:val="22"/>
        </w:rPr>
        <w:lastRenderedPageBreak/>
        <w:t xml:space="preserve">Quelle serait votre date butoir </w:t>
      </w:r>
      <w:proofErr w:type="gramStart"/>
      <w:r w:rsidRPr="00356B42">
        <w:rPr>
          <w:rFonts w:ascii="Arial" w:hAnsi="Arial"/>
          <w:sz w:val="22"/>
        </w:rPr>
        <w:t>préférée?</w:t>
      </w:r>
      <w:bookmarkEnd w:id="7"/>
      <w:proofErr w:type="gramEnd"/>
    </w:p>
    <w:p w14:paraId="2DE16867" w14:textId="77777777" w:rsidR="005B1877" w:rsidRPr="00356B42" w:rsidRDefault="00AE7DD4" w:rsidP="00DC2AF5">
      <w:pPr>
        <w:rPr>
          <w:sz w:val="22"/>
          <w:szCs w:val="22"/>
        </w:rPr>
      </w:pPr>
      <w:r w:rsidRPr="00356B42">
        <w:rPr>
          <w:noProof/>
          <w:sz w:val="22"/>
        </w:rPr>
        <w:drawing>
          <wp:inline distT="0" distB="0" distL="0" distR="0" wp14:anchorId="5C871D12" wp14:editId="55B06C2A">
            <wp:extent cx="5500000" cy="4000000"/>
            <wp:effectExtent l="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89913E1" w14:textId="77777777" w:rsidR="007A457D" w:rsidRPr="00356B42" w:rsidRDefault="007A457D" w:rsidP="00DC2AF5">
      <w:pPr>
        <w:rPr>
          <w:sz w:val="22"/>
          <w:szCs w:val="22"/>
        </w:rPr>
      </w:pPr>
    </w:p>
    <w:tbl>
      <w:tblPr>
        <w:tblStyle w:val="table"/>
        <w:tblW w:w="5000" w:type="pct"/>
        <w:tblInd w:w="0" w:type="dxa"/>
        <w:tblLook w:val="04A0" w:firstRow="1" w:lastRow="0" w:firstColumn="1" w:lastColumn="0" w:noHBand="0" w:noVBand="1"/>
      </w:tblPr>
      <w:tblGrid>
        <w:gridCol w:w="1726"/>
        <w:gridCol w:w="6941"/>
        <w:gridCol w:w="846"/>
      </w:tblGrid>
      <w:tr w:rsidR="005A23F3" w:rsidRPr="00356B42" w14:paraId="58392F2F" w14:textId="77777777" w:rsidTr="00A3563F">
        <w:tc>
          <w:tcPr>
            <w:tcW w:w="692" w:type="pct"/>
            <w:shd w:val="clear" w:color="auto" w:fill="1F497D" w:themeFill="text2"/>
          </w:tcPr>
          <w:p w14:paraId="47F41E90" w14:textId="77777777" w:rsidR="005A23F3" w:rsidRPr="00356B42" w:rsidRDefault="005A23F3" w:rsidP="00DC2AF5">
            <w:pPr>
              <w:rPr>
                <w:sz w:val="22"/>
                <w:szCs w:val="22"/>
              </w:rPr>
            </w:pPr>
            <w:r w:rsidRPr="00356B42">
              <w:rPr>
                <w:rStyle w:val="text"/>
                <w:rFonts w:ascii="Arial" w:hAnsi="Arial"/>
                <w:b/>
                <w:color w:val="FFFFFF" w:themeColor="background1"/>
                <w:sz w:val="22"/>
              </w:rPr>
              <w:t>Réponse</w:t>
            </w:r>
          </w:p>
        </w:tc>
        <w:tc>
          <w:tcPr>
            <w:tcW w:w="3756" w:type="pct"/>
            <w:shd w:val="clear" w:color="auto" w:fill="1F497D" w:themeFill="text2"/>
          </w:tcPr>
          <w:p w14:paraId="7B456010" w14:textId="2C1147DC" w:rsidR="005A23F3" w:rsidRPr="00356B42" w:rsidRDefault="005A23F3"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2F833947" w14:textId="77777777" w:rsidR="005A23F3" w:rsidRPr="00356B42" w:rsidRDefault="005A23F3"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5A23F3" w:rsidRPr="00356B42" w14:paraId="4EBF2022" w14:textId="77777777" w:rsidTr="00A3563F">
        <w:tc>
          <w:tcPr>
            <w:tcW w:w="692" w:type="pct"/>
          </w:tcPr>
          <w:p w14:paraId="24D40879" w14:textId="05A16574" w:rsidR="005A23F3" w:rsidRPr="00356B42" w:rsidRDefault="005A23F3" w:rsidP="00DC2AF5">
            <w:pPr>
              <w:jc w:val="both"/>
              <w:rPr>
                <w:sz w:val="22"/>
                <w:szCs w:val="22"/>
              </w:rPr>
            </w:pPr>
            <w:r w:rsidRPr="00356B42">
              <w:rPr>
                <w:rStyle w:val="text"/>
                <w:rFonts w:ascii="Arial" w:hAnsi="Arial"/>
                <w:sz w:val="22"/>
              </w:rPr>
              <w:t xml:space="preserve">Décembre 2027 </w:t>
            </w:r>
          </w:p>
        </w:tc>
        <w:tc>
          <w:tcPr>
            <w:tcW w:w="3756" w:type="pct"/>
          </w:tcPr>
          <w:p w14:paraId="7555E119" w14:textId="7A9EFFF6" w:rsidR="005A23F3" w:rsidRPr="00356B42" w:rsidRDefault="00176226" w:rsidP="00DC2AF5">
            <w:pPr>
              <w:rPr>
                <w:sz w:val="22"/>
                <w:szCs w:val="22"/>
              </w:rPr>
            </w:pPr>
            <w:r w:rsidRPr="00356B42">
              <w:rPr>
                <w:sz w:val="22"/>
              </w:rPr>
              <w:t>BG et ES.</w:t>
            </w:r>
          </w:p>
        </w:tc>
        <w:tc>
          <w:tcPr>
            <w:tcW w:w="552" w:type="pct"/>
          </w:tcPr>
          <w:p w14:paraId="7AA95F6F" w14:textId="0250923A" w:rsidR="005A23F3" w:rsidRPr="00356B42" w:rsidRDefault="00A3563F" w:rsidP="00DC2AF5">
            <w:pPr>
              <w:rPr>
                <w:rStyle w:val="text"/>
                <w:rFonts w:ascii="Arial" w:hAnsi="Arial" w:cs="Arial"/>
                <w:sz w:val="22"/>
                <w:szCs w:val="22"/>
              </w:rPr>
            </w:pPr>
            <w:r w:rsidRPr="00356B42">
              <w:rPr>
                <w:rStyle w:val="text"/>
                <w:rFonts w:ascii="Arial" w:hAnsi="Arial"/>
                <w:sz w:val="22"/>
              </w:rPr>
              <w:t>2</w:t>
            </w:r>
          </w:p>
        </w:tc>
      </w:tr>
      <w:tr w:rsidR="005A23F3" w:rsidRPr="00356B42" w14:paraId="14EB008D" w14:textId="77777777" w:rsidTr="00A3563F">
        <w:tc>
          <w:tcPr>
            <w:tcW w:w="692" w:type="pct"/>
          </w:tcPr>
          <w:p w14:paraId="1540871B" w14:textId="5B0366DC" w:rsidR="005A23F3" w:rsidRPr="00356B42" w:rsidRDefault="005A23F3" w:rsidP="00DC2AF5">
            <w:pPr>
              <w:rPr>
                <w:sz w:val="22"/>
                <w:szCs w:val="22"/>
              </w:rPr>
            </w:pPr>
            <w:r w:rsidRPr="00356B42">
              <w:rPr>
                <w:rStyle w:val="text"/>
                <w:rFonts w:ascii="Arial" w:hAnsi="Arial"/>
                <w:sz w:val="22"/>
              </w:rPr>
              <w:t xml:space="preserve">Juillet 2028 </w:t>
            </w:r>
          </w:p>
        </w:tc>
        <w:tc>
          <w:tcPr>
            <w:tcW w:w="3756" w:type="pct"/>
          </w:tcPr>
          <w:p w14:paraId="678BC69C" w14:textId="40CE685E" w:rsidR="005A23F3" w:rsidRPr="00356B42" w:rsidRDefault="00A3563F" w:rsidP="00DC2AF5">
            <w:pPr>
              <w:rPr>
                <w:sz w:val="22"/>
                <w:szCs w:val="22"/>
              </w:rPr>
            </w:pPr>
            <w:r w:rsidRPr="00356B42">
              <w:rPr>
                <w:sz w:val="22"/>
              </w:rPr>
              <w:t>KG, MC, MX, SE et SG.</w:t>
            </w:r>
          </w:p>
        </w:tc>
        <w:tc>
          <w:tcPr>
            <w:tcW w:w="552" w:type="pct"/>
          </w:tcPr>
          <w:p w14:paraId="784F4A86" w14:textId="505824B5" w:rsidR="005A23F3" w:rsidRPr="00356B42" w:rsidRDefault="00A3563F" w:rsidP="00DC2AF5">
            <w:pPr>
              <w:rPr>
                <w:rStyle w:val="text"/>
                <w:rFonts w:ascii="Arial" w:hAnsi="Arial" w:cs="Arial"/>
                <w:sz w:val="22"/>
                <w:szCs w:val="22"/>
              </w:rPr>
            </w:pPr>
            <w:r w:rsidRPr="00356B42">
              <w:rPr>
                <w:rStyle w:val="text"/>
                <w:rFonts w:ascii="Arial" w:hAnsi="Arial"/>
                <w:sz w:val="22"/>
              </w:rPr>
              <w:t>5</w:t>
            </w:r>
          </w:p>
        </w:tc>
      </w:tr>
      <w:tr w:rsidR="005A23F3" w:rsidRPr="00356B42" w14:paraId="51A3615D" w14:textId="77777777" w:rsidTr="00A3563F">
        <w:tc>
          <w:tcPr>
            <w:tcW w:w="692" w:type="pct"/>
          </w:tcPr>
          <w:p w14:paraId="79AC6564" w14:textId="2C8DFFAF" w:rsidR="005A23F3" w:rsidRPr="00356B42" w:rsidRDefault="005A23F3" w:rsidP="00DC2AF5">
            <w:pPr>
              <w:rPr>
                <w:sz w:val="22"/>
                <w:szCs w:val="22"/>
              </w:rPr>
            </w:pPr>
            <w:r w:rsidRPr="00356B42">
              <w:rPr>
                <w:rStyle w:val="text"/>
                <w:rFonts w:ascii="Arial" w:hAnsi="Arial"/>
                <w:sz w:val="22"/>
              </w:rPr>
              <w:t xml:space="preserve">Une autre date </w:t>
            </w:r>
          </w:p>
        </w:tc>
        <w:tc>
          <w:tcPr>
            <w:tcW w:w="3756" w:type="pct"/>
          </w:tcPr>
          <w:p w14:paraId="65BAA1FD" w14:textId="1ED8B4DB" w:rsidR="005A23F3" w:rsidRPr="00356B42" w:rsidRDefault="00BF7FFE" w:rsidP="00DC2AF5">
            <w:pPr>
              <w:tabs>
                <w:tab w:val="left" w:pos="1421"/>
              </w:tabs>
              <w:rPr>
                <w:sz w:val="22"/>
                <w:szCs w:val="22"/>
              </w:rPr>
            </w:pPr>
            <w:r w:rsidRPr="00356B42">
              <w:rPr>
                <w:sz w:val="22"/>
              </w:rPr>
              <w:t>CA, CN, EM, HN, HR, JP, KR, PE, TT et TZ.</w:t>
            </w:r>
          </w:p>
        </w:tc>
        <w:tc>
          <w:tcPr>
            <w:tcW w:w="552" w:type="pct"/>
          </w:tcPr>
          <w:p w14:paraId="43E56012" w14:textId="10DC5106" w:rsidR="005A23F3" w:rsidRPr="00356B42" w:rsidRDefault="00176226" w:rsidP="00DC2AF5">
            <w:pPr>
              <w:rPr>
                <w:rStyle w:val="text"/>
                <w:rFonts w:ascii="Arial" w:hAnsi="Arial" w:cs="Arial"/>
                <w:sz w:val="22"/>
                <w:szCs w:val="22"/>
              </w:rPr>
            </w:pPr>
            <w:r w:rsidRPr="00356B42">
              <w:rPr>
                <w:rStyle w:val="text"/>
                <w:rFonts w:ascii="Arial" w:hAnsi="Arial"/>
                <w:sz w:val="22"/>
              </w:rPr>
              <w:t>10</w:t>
            </w:r>
          </w:p>
        </w:tc>
      </w:tr>
    </w:tbl>
    <w:p w14:paraId="1AC66570" w14:textId="77777777" w:rsidR="005D7EF1" w:rsidRPr="00356B42" w:rsidRDefault="005D7EF1" w:rsidP="00DC2AF5">
      <w:pPr>
        <w:rPr>
          <w:sz w:val="22"/>
          <w:szCs w:val="22"/>
        </w:rPr>
      </w:pPr>
      <w:r w:rsidRPr="00356B42">
        <w:br w:type="page"/>
      </w:r>
    </w:p>
    <w:tbl>
      <w:tblPr>
        <w:tblStyle w:val="table"/>
        <w:tblW w:w="5000" w:type="pct"/>
        <w:tblInd w:w="0" w:type="dxa"/>
        <w:tblLook w:val="04A0" w:firstRow="1" w:lastRow="0" w:firstColumn="1" w:lastColumn="0" w:noHBand="0" w:noVBand="1"/>
      </w:tblPr>
      <w:tblGrid>
        <w:gridCol w:w="1359"/>
        <w:gridCol w:w="8154"/>
      </w:tblGrid>
      <w:tr w:rsidR="00B134A0" w:rsidRPr="00356B42" w14:paraId="6C50DDA0" w14:textId="77777777" w:rsidTr="00A3563F">
        <w:tc>
          <w:tcPr>
            <w:tcW w:w="692" w:type="pct"/>
            <w:shd w:val="clear" w:color="auto" w:fill="1F497D" w:themeFill="text2"/>
          </w:tcPr>
          <w:p w14:paraId="74240C3A" w14:textId="2DFE9B1D" w:rsidR="00B134A0" w:rsidRPr="00356B42" w:rsidRDefault="00B134A0"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4308" w:type="pct"/>
            <w:shd w:val="clear" w:color="auto" w:fill="1F497D" w:themeFill="text2"/>
          </w:tcPr>
          <w:p w14:paraId="25F61358" w14:textId="6323DD17" w:rsidR="00B134A0" w:rsidRPr="00356B42" w:rsidRDefault="00547B34" w:rsidP="00DC2AF5">
            <w:pPr>
              <w:rPr>
                <w:b/>
                <w:bCs/>
                <w:color w:val="FFFFFF" w:themeColor="background1"/>
                <w:sz w:val="22"/>
                <w:szCs w:val="22"/>
              </w:rPr>
            </w:pPr>
            <w:r w:rsidRPr="00356B42">
              <w:rPr>
                <w:rStyle w:val="text"/>
                <w:rFonts w:ascii="Arial" w:hAnsi="Arial"/>
                <w:b/>
                <w:color w:val="FFFFFF" w:themeColor="background1"/>
                <w:sz w:val="22"/>
              </w:rPr>
              <w:t>Réponse (si “Une autre date”)</w:t>
            </w:r>
          </w:p>
        </w:tc>
      </w:tr>
      <w:tr w:rsidR="00B134A0" w:rsidRPr="00356B42" w14:paraId="1236338E" w14:textId="77777777" w:rsidTr="00A3563F">
        <w:tc>
          <w:tcPr>
            <w:tcW w:w="692" w:type="pct"/>
          </w:tcPr>
          <w:p w14:paraId="755327FA"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CA</w:t>
            </w:r>
          </w:p>
        </w:tc>
        <w:tc>
          <w:tcPr>
            <w:tcW w:w="4308" w:type="pct"/>
          </w:tcPr>
          <w:p w14:paraId="12318E8B" w14:textId="766968D3" w:rsidR="00B134A0" w:rsidRPr="00356B42" w:rsidRDefault="00B134A0" w:rsidP="00DC2AF5">
            <w:pPr>
              <w:rPr>
                <w:sz w:val="22"/>
                <w:szCs w:val="22"/>
              </w:rPr>
            </w:pPr>
            <w:r w:rsidRPr="00356B42">
              <w:rPr>
                <w:rStyle w:val="text"/>
                <w:rFonts w:ascii="Arial" w:hAnsi="Arial"/>
                <w:sz w:val="22"/>
              </w:rPr>
              <w:t>Nous ne pouvons pas pour l</w:t>
            </w:r>
            <w:r w:rsidR="00A35FC8" w:rsidRPr="00356B42">
              <w:rPr>
                <w:rStyle w:val="text"/>
                <w:rFonts w:ascii="Arial" w:hAnsi="Arial"/>
                <w:sz w:val="22"/>
              </w:rPr>
              <w:t>’</w:t>
            </w:r>
            <w:r w:rsidRPr="00356B42">
              <w:rPr>
                <w:rStyle w:val="text"/>
                <w:rFonts w:ascii="Arial" w:hAnsi="Arial"/>
                <w:sz w:val="22"/>
              </w:rPr>
              <w:t xml:space="preserve">instant prévoir de date butoir. </w:t>
            </w:r>
            <w:r w:rsidR="00E9232D" w:rsidRPr="00356B42">
              <w:rPr>
                <w:rStyle w:val="text"/>
                <w:rFonts w:ascii="Arial" w:hAnsi="Arial"/>
                <w:sz w:val="22"/>
              </w:rPr>
              <w:t xml:space="preserve"> </w:t>
            </w:r>
          </w:p>
        </w:tc>
      </w:tr>
      <w:tr w:rsidR="00B134A0" w:rsidRPr="00356B42" w14:paraId="0EBB93DD" w14:textId="77777777" w:rsidTr="00A3563F">
        <w:tc>
          <w:tcPr>
            <w:tcW w:w="692" w:type="pct"/>
          </w:tcPr>
          <w:p w14:paraId="446485E2"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CN</w:t>
            </w:r>
          </w:p>
        </w:tc>
        <w:tc>
          <w:tcPr>
            <w:tcW w:w="4308" w:type="pct"/>
          </w:tcPr>
          <w:p w14:paraId="5F710AE3" w14:textId="77154EF3" w:rsidR="00B134A0" w:rsidRPr="00356B42" w:rsidRDefault="00B134A0" w:rsidP="00DC2AF5">
            <w:pPr>
              <w:rPr>
                <w:sz w:val="22"/>
                <w:szCs w:val="22"/>
              </w:rPr>
            </w:pPr>
            <w:r w:rsidRPr="00356B42">
              <w:rPr>
                <w:rStyle w:val="text"/>
                <w:sz w:val="22"/>
              </w:rPr>
              <w:t>Si le projet de mise en œuvre de la norme ST.92 de l</w:t>
            </w:r>
            <w:r w:rsidR="00A35FC8" w:rsidRPr="00356B42">
              <w:rPr>
                <w:rStyle w:val="text"/>
                <w:sz w:val="22"/>
              </w:rPr>
              <w:t>’</w:t>
            </w:r>
            <w:r w:rsidRPr="00356B42">
              <w:rPr>
                <w:rStyle w:val="text"/>
                <w:sz w:val="22"/>
              </w:rPr>
              <w:t>OMPI est approuvé, la mise en œuvre de la norme ST.92 sera achevée d</w:t>
            </w:r>
            <w:r w:rsidR="00A35FC8" w:rsidRPr="00356B42">
              <w:rPr>
                <w:rStyle w:val="text"/>
                <w:sz w:val="22"/>
              </w:rPr>
              <w:t>’</w:t>
            </w:r>
            <w:r w:rsidRPr="00356B42">
              <w:rPr>
                <w:rStyle w:val="text"/>
                <w:sz w:val="22"/>
              </w:rPr>
              <w:t>ici le</w:t>
            </w:r>
            <w:r w:rsidR="00A35FC8" w:rsidRPr="00356B42">
              <w:rPr>
                <w:rStyle w:val="text"/>
                <w:sz w:val="22"/>
              </w:rPr>
              <w:t xml:space="preserve"> 1</w:t>
            </w:r>
            <w:r w:rsidR="00A35FC8" w:rsidRPr="00356B42">
              <w:rPr>
                <w:rStyle w:val="text"/>
                <w:sz w:val="22"/>
                <w:vertAlign w:val="superscript"/>
              </w:rPr>
              <w:t>er</w:t>
            </w:r>
            <w:r w:rsidR="00A35FC8" w:rsidRPr="00356B42">
              <w:rPr>
                <w:rStyle w:val="text"/>
                <w:sz w:val="22"/>
              </w:rPr>
              <w:t> juillet 20</w:t>
            </w:r>
            <w:r w:rsidRPr="00356B42">
              <w:rPr>
                <w:rStyle w:val="text"/>
                <w:sz w:val="22"/>
              </w:rPr>
              <w:t>27.</w:t>
            </w:r>
          </w:p>
        </w:tc>
      </w:tr>
      <w:tr w:rsidR="00B134A0" w:rsidRPr="00356B42" w14:paraId="612B720B" w14:textId="77777777" w:rsidTr="00A3563F">
        <w:tc>
          <w:tcPr>
            <w:tcW w:w="692" w:type="pct"/>
          </w:tcPr>
          <w:p w14:paraId="4D244041"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EM</w:t>
            </w:r>
          </w:p>
        </w:tc>
        <w:tc>
          <w:tcPr>
            <w:tcW w:w="4308" w:type="pct"/>
          </w:tcPr>
          <w:p w14:paraId="02C1D595" w14:textId="44E74F67" w:rsidR="00B134A0" w:rsidRPr="00356B42" w:rsidRDefault="00B134A0"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EUIPO n</w:t>
            </w:r>
            <w:r w:rsidR="00A35FC8" w:rsidRPr="00356B42">
              <w:rPr>
                <w:rStyle w:val="text"/>
                <w:rFonts w:ascii="Arial" w:hAnsi="Arial"/>
                <w:sz w:val="22"/>
              </w:rPr>
              <w:t>’</w:t>
            </w:r>
            <w:r w:rsidRPr="00356B42">
              <w:rPr>
                <w:rStyle w:val="text"/>
                <w:rFonts w:ascii="Arial" w:hAnsi="Arial"/>
                <w:sz w:val="22"/>
              </w:rPr>
              <w:t>est pas concerné par la date butoir proposée (qui ne concerne que les brevets), mais il nous a été demandé de répondre à certaines questions de l</w:t>
            </w:r>
            <w:r w:rsidR="00A35FC8" w:rsidRPr="00356B42">
              <w:rPr>
                <w:rStyle w:val="text"/>
                <w:rFonts w:ascii="Arial" w:hAnsi="Arial"/>
                <w:sz w:val="22"/>
              </w:rPr>
              <w:t>’</w:t>
            </w:r>
            <w:r w:rsidRPr="00356B42">
              <w:rPr>
                <w:rStyle w:val="text"/>
                <w:rFonts w:ascii="Arial" w:hAnsi="Arial"/>
                <w:sz w:val="22"/>
              </w:rPr>
              <w:t xml:space="preserve">enquête, et ce point est obligatoire. </w:t>
            </w:r>
            <w:r w:rsidR="00E9232D" w:rsidRPr="00356B42">
              <w:rPr>
                <w:rStyle w:val="text"/>
                <w:rFonts w:ascii="Arial" w:hAnsi="Arial"/>
                <w:sz w:val="22"/>
              </w:rPr>
              <w:t xml:space="preserve"> </w:t>
            </w:r>
          </w:p>
        </w:tc>
      </w:tr>
      <w:tr w:rsidR="00B134A0" w:rsidRPr="00356B42" w14:paraId="44825079" w14:textId="77777777" w:rsidTr="00A3563F">
        <w:tc>
          <w:tcPr>
            <w:tcW w:w="692" w:type="pct"/>
          </w:tcPr>
          <w:p w14:paraId="5AC303B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HN</w:t>
            </w:r>
          </w:p>
        </w:tc>
        <w:tc>
          <w:tcPr>
            <w:tcW w:w="4308" w:type="pct"/>
          </w:tcPr>
          <w:p w14:paraId="067152CE" w14:textId="13155235" w:rsidR="00B134A0" w:rsidRPr="00356B42" w:rsidRDefault="00BE0B50" w:rsidP="00DC2AF5">
            <w:pPr>
              <w:rPr>
                <w:sz w:val="22"/>
                <w:szCs w:val="22"/>
              </w:rPr>
            </w:pPr>
            <w:r w:rsidRPr="00356B42">
              <w:rPr>
                <w:rStyle w:val="text"/>
                <w:rFonts w:ascii="Arial" w:hAnsi="Arial"/>
                <w:sz w:val="22"/>
              </w:rPr>
              <w:t>Date non définie.</w:t>
            </w:r>
          </w:p>
        </w:tc>
      </w:tr>
      <w:tr w:rsidR="00B134A0" w:rsidRPr="00356B42" w14:paraId="51AE0920" w14:textId="77777777" w:rsidTr="00A3563F">
        <w:tc>
          <w:tcPr>
            <w:tcW w:w="692" w:type="pct"/>
          </w:tcPr>
          <w:p w14:paraId="56560F2B"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HR</w:t>
            </w:r>
          </w:p>
        </w:tc>
        <w:tc>
          <w:tcPr>
            <w:tcW w:w="4308" w:type="pct"/>
          </w:tcPr>
          <w:p w14:paraId="3E90BCF6" w14:textId="355D2C7D" w:rsidR="00B134A0" w:rsidRPr="00356B42" w:rsidRDefault="00B134A0" w:rsidP="00DC2AF5">
            <w:pPr>
              <w:rPr>
                <w:sz w:val="22"/>
                <w:szCs w:val="22"/>
              </w:rPr>
            </w:pPr>
            <w:r w:rsidRPr="00356B42">
              <w:rPr>
                <w:rStyle w:val="text"/>
                <w:sz w:val="22"/>
              </w:rPr>
              <w:t>Le SIPO préfère attendre les recommandations</w:t>
            </w:r>
            <w:r w:rsidR="00A35FC8" w:rsidRPr="00356B42">
              <w:rPr>
                <w:rStyle w:val="text"/>
                <w:sz w:val="22"/>
              </w:rPr>
              <w:t xml:space="preserve"> du CWS</w:t>
            </w:r>
            <w:r w:rsidRPr="00356B42">
              <w:rPr>
                <w:rStyle w:val="text"/>
                <w:sz w:val="22"/>
              </w:rPr>
              <w:t xml:space="preserve"> concernant les documents de priorité en matière de marques et de dessins et modèles industriels avant de prendre une décision définitive quant à la date de mise en œuvre de la nouvelle norme ST.92 de l</w:t>
            </w:r>
            <w:r w:rsidR="00A35FC8" w:rsidRPr="00356B42">
              <w:rPr>
                <w:rStyle w:val="text"/>
                <w:sz w:val="22"/>
              </w:rPr>
              <w:t>’</w:t>
            </w:r>
            <w:r w:rsidRPr="00356B42">
              <w:rPr>
                <w:rStyle w:val="text"/>
                <w:sz w:val="22"/>
              </w:rPr>
              <w:t>OMPI.</w:t>
            </w:r>
          </w:p>
        </w:tc>
      </w:tr>
      <w:tr w:rsidR="00B134A0" w:rsidRPr="00356B42" w14:paraId="065073A8" w14:textId="77777777" w:rsidTr="00A3563F">
        <w:tc>
          <w:tcPr>
            <w:tcW w:w="692" w:type="pct"/>
          </w:tcPr>
          <w:p w14:paraId="1CA0EFB6"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JP</w:t>
            </w:r>
          </w:p>
        </w:tc>
        <w:tc>
          <w:tcPr>
            <w:tcW w:w="4308" w:type="pct"/>
          </w:tcPr>
          <w:p w14:paraId="6518DFD9" w14:textId="4A16871F" w:rsidR="00B134A0" w:rsidRPr="00356B42" w:rsidRDefault="00B134A0" w:rsidP="00DC2AF5">
            <w:pPr>
              <w:rPr>
                <w:sz w:val="22"/>
                <w:szCs w:val="22"/>
              </w:rPr>
            </w:pPr>
            <w:r w:rsidRPr="00356B42">
              <w:rPr>
                <w:rStyle w:val="text"/>
                <w:rFonts w:ascii="Arial" w:hAnsi="Arial"/>
                <w:sz w:val="22"/>
              </w:rPr>
              <w:t xml:space="preserve">Nous souhaitons demander une date butoir postérieure à </w:t>
            </w:r>
            <w:r w:rsidR="00A35FC8" w:rsidRPr="00356B42">
              <w:rPr>
                <w:rStyle w:val="text"/>
                <w:rFonts w:ascii="Arial" w:hAnsi="Arial"/>
                <w:sz w:val="22"/>
              </w:rPr>
              <w:t>janvier 20</w:t>
            </w:r>
            <w:r w:rsidRPr="00356B42">
              <w:rPr>
                <w:rStyle w:val="text"/>
                <w:rFonts w:ascii="Arial" w:hAnsi="Arial"/>
                <w:sz w:val="22"/>
              </w:rPr>
              <w:t>28.  Toutefois, en raison des particularités du système</w:t>
            </w:r>
            <w:r w:rsidR="00A35FC8" w:rsidRPr="00356B42">
              <w:rPr>
                <w:rStyle w:val="text"/>
                <w:rFonts w:ascii="Arial" w:hAnsi="Arial"/>
                <w:sz w:val="22"/>
              </w:rPr>
              <w:t xml:space="preserve"> du JPO</w:t>
            </w:r>
            <w:r w:rsidRPr="00356B42">
              <w:rPr>
                <w:rStyle w:val="text"/>
                <w:rFonts w:ascii="Arial" w:hAnsi="Arial"/>
                <w:sz w:val="22"/>
              </w:rPr>
              <w:t>, nous souhaitons que la date de début de la période de transition (qui comprend la conversion des documents de priorité au nouveau format normalisé en documents de priorité au format actuel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et la conversion des documents de priorité au format actuel en documents de priorité au nouveau format normalisé) ne soit pas postérieure à </w:t>
            </w:r>
            <w:r w:rsidR="00A35FC8" w:rsidRPr="00356B42">
              <w:rPr>
                <w:rStyle w:val="text"/>
                <w:rFonts w:ascii="Arial" w:hAnsi="Arial"/>
                <w:sz w:val="22"/>
              </w:rPr>
              <w:t>janvier 20</w:t>
            </w:r>
            <w:r w:rsidRPr="00356B42">
              <w:rPr>
                <w:rStyle w:val="text"/>
                <w:rFonts w:ascii="Arial" w:hAnsi="Arial"/>
                <w:sz w:val="22"/>
              </w:rPr>
              <w:t xml:space="preserve">28.  </w:t>
            </w:r>
          </w:p>
        </w:tc>
      </w:tr>
      <w:tr w:rsidR="00B134A0" w:rsidRPr="00356B42" w14:paraId="6A5CB49F" w14:textId="77777777" w:rsidTr="00A3563F">
        <w:tc>
          <w:tcPr>
            <w:tcW w:w="692" w:type="pct"/>
          </w:tcPr>
          <w:p w14:paraId="5771B61E"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KR</w:t>
            </w:r>
          </w:p>
        </w:tc>
        <w:tc>
          <w:tcPr>
            <w:tcW w:w="4308" w:type="pct"/>
          </w:tcPr>
          <w:p w14:paraId="40647EAE" w14:textId="77777777" w:rsidR="00B134A0" w:rsidRPr="00356B42" w:rsidRDefault="00B134A0" w:rsidP="00DC2AF5">
            <w:pPr>
              <w:rPr>
                <w:sz w:val="22"/>
                <w:szCs w:val="22"/>
              </w:rPr>
            </w:pPr>
            <w:r w:rsidRPr="00356B42">
              <w:rPr>
                <w:rStyle w:val="text"/>
                <w:rFonts w:ascii="Arial" w:hAnsi="Arial"/>
                <w:sz w:val="22"/>
              </w:rPr>
              <w:t xml:space="preserve">Après 2028 (sous réserve de modifications en fonction du calendrier des modifications législatives) </w:t>
            </w:r>
          </w:p>
        </w:tc>
      </w:tr>
      <w:tr w:rsidR="00B134A0" w:rsidRPr="00356B42" w14:paraId="4AD8771D" w14:textId="77777777" w:rsidTr="00A3563F">
        <w:tc>
          <w:tcPr>
            <w:tcW w:w="692" w:type="pct"/>
          </w:tcPr>
          <w:p w14:paraId="018A28AF"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PE</w:t>
            </w:r>
          </w:p>
        </w:tc>
        <w:tc>
          <w:tcPr>
            <w:tcW w:w="4308" w:type="pct"/>
          </w:tcPr>
          <w:p w14:paraId="2C476AC9" w14:textId="77777777" w:rsidR="00B134A0" w:rsidRPr="00356B42" w:rsidRDefault="00B134A0" w:rsidP="00DC2AF5">
            <w:pPr>
              <w:rPr>
                <w:sz w:val="22"/>
                <w:szCs w:val="22"/>
              </w:rPr>
            </w:pPr>
            <w:r w:rsidRPr="00356B42">
              <w:rPr>
                <w:rStyle w:val="text"/>
                <w:rFonts w:ascii="Arial" w:hAnsi="Arial"/>
                <w:sz w:val="22"/>
              </w:rPr>
              <w:t xml:space="preserve">Décembre 2028 </w:t>
            </w:r>
          </w:p>
        </w:tc>
      </w:tr>
      <w:tr w:rsidR="00B134A0" w:rsidRPr="00356B42" w14:paraId="7A06E630" w14:textId="77777777" w:rsidTr="00A3563F">
        <w:tc>
          <w:tcPr>
            <w:tcW w:w="692" w:type="pct"/>
          </w:tcPr>
          <w:p w14:paraId="6D5E6D8F"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TT</w:t>
            </w:r>
          </w:p>
        </w:tc>
        <w:tc>
          <w:tcPr>
            <w:tcW w:w="4308" w:type="pct"/>
          </w:tcPr>
          <w:p w14:paraId="5A9DFD2F" w14:textId="77777777" w:rsidR="00B134A0" w:rsidRPr="00356B42" w:rsidRDefault="00B134A0" w:rsidP="00DC2AF5">
            <w:pPr>
              <w:rPr>
                <w:sz w:val="22"/>
                <w:szCs w:val="22"/>
              </w:rPr>
            </w:pPr>
            <w:r w:rsidRPr="00356B42">
              <w:rPr>
                <w:rStyle w:val="text"/>
                <w:rFonts w:ascii="Arial" w:hAnsi="Arial"/>
                <w:sz w:val="22"/>
              </w:rPr>
              <w:t xml:space="preserve">2029 </w:t>
            </w:r>
          </w:p>
        </w:tc>
      </w:tr>
      <w:tr w:rsidR="00B134A0" w:rsidRPr="00356B42" w14:paraId="65A752AE" w14:textId="77777777" w:rsidTr="00A3563F">
        <w:tc>
          <w:tcPr>
            <w:tcW w:w="692" w:type="pct"/>
          </w:tcPr>
          <w:p w14:paraId="75B9B1C6"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TZ</w:t>
            </w:r>
          </w:p>
        </w:tc>
        <w:tc>
          <w:tcPr>
            <w:tcW w:w="4308" w:type="pct"/>
          </w:tcPr>
          <w:p w14:paraId="6FE60053" w14:textId="0FE185A4" w:rsidR="00B134A0" w:rsidRPr="00356B42" w:rsidRDefault="00B134A0" w:rsidP="00DC2AF5">
            <w:pPr>
              <w:rPr>
                <w:sz w:val="22"/>
                <w:szCs w:val="22"/>
              </w:rPr>
            </w:pPr>
            <w:r w:rsidRPr="00356B42">
              <w:rPr>
                <w:rStyle w:val="text"/>
                <w:rFonts w:ascii="Arial" w:hAnsi="Arial"/>
                <w:sz w:val="22"/>
              </w:rPr>
              <w:t>Pas sûr.</w:t>
            </w:r>
          </w:p>
        </w:tc>
      </w:tr>
    </w:tbl>
    <w:p w14:paraId="154EA5A7" w14:textId="77777777" w:rsidR="005B1877" w:rsidRPr="00356B42" w:rsidRDefault="005B1877" w:rsidP="00DC2AF5">
      <w:pPr>
        <w:rPr>
          <w:sz w:val="22"/>
          <w:szCs w:val="22"/>
        </w:rPr>
        <w:sectPr w:rsidR="005B1877" w:rsidRPr="00356B42" w:rsidSect="008D7D88">
          <w:headerReference w:type="even" r:id="rId16"/>
          <w:headerReference w:type="default" r:id="rId17"/>
          <w:footerReference w:type="even" r:id="rId18"/>
          <w:footerReference w:type="default" r:id="rId19"/>
          <w:headerReference w:type="first" r:id="rId20"/>
          <w:footerReference w:type="first" r:id="rId21"/>
          <w:pgSz w:w="11905" w:h="16837" w:code="9"/>
          <w:pgMar w:top="567" w:right="1134" w:bottom="1418" w:left="1418" w:header="510" w:footer="1021" w:gutter="0"/>
          <w:cols w:space="720"/>
          <w:titlePg/>
        </w:sectPr>
      </w:pPr>
    </w:p>
    <w:p w14:paraId="0535B9C2" w14:textId="558D39C2" w:rsidR="005B1877" w:rsidRPr="00356B42" w:rsidRDefault="009B5116" w:rsidP="00253930">
      <w:pPr>
        <w:pStyle w:val="headingsubHeader"/>
        <w:numPr>
          <w:ilvl w:val="0"/>
          <w:numId w:val="12"/>
        </w:numPr>
        <w:ind w:left="567" w:hanging="567"/>
        <w:rPr>
          <w:rFonts w:ascii="Arial" w:hAnsi="Arial" w:cs="Arial"/>
          <w:sz w:val="22"/>
          <w:szCs w:val="22"/>
        </w:rPr>
      </w:pPr>
      <w:bookmarkStart w:id="8" w:name="_Toc14"/>
      <w:r w:rsidRPr="00356B42">
        <w:rPr>
          <w:rFonts w:ascii="Arial" w:hAnsi="Arial"/>
          <w:sz w:val="22"/>
        </w:rPr>
        <w:lastRenderedPageBreak/>
        <w:t>En supposant que le Service d</w:t>
      </w:r>
      <w:r w:rsidR="00A35FC8" w:rsidRPr="00356B42">
        <w:rPr>
          <w:rFonts w:ascii="Arial" w:hAnsi="Arial"/>
          <w:sz w:val="22"/>
        </w:rPr>
        <w:t>’</w:t>
      </w:r>
      <w:r w:rsidRPr="00356B42">
        <w:rPr>
          <w:rFonts w:ascii="Arial" w:hAnsi="Arial"/>
          <w:sz w:val="22"/>
        </w:rPr>
        <w:t>accès numérique de l</w:t>
      </w:r>
      <w:r w:rsidR="00A35FC8" w:rsidRPr="00356B42">
        <w:rPr>
          <w:rFonts w:ascii="Arial" w:hAnsi="Arial"/>
          <w:sz w:val="22"/>
        </w:rPr>
        <w:t>’</w:t>
      </w:r>
      <w:r w:rsidRPr="00356B42">
        <w:rPr>
          <w:rFonts w:ascii="Arial" w:hAnsi="Arial"/>
          <w:sz w:val="22"/>
        </w:rPr>
        <w:t>OMPI (DAS) prendra en charge les paquets de données d</w:t>
      </w:r>
      <w:r w:rsidR="00A35FC8" w:rsidRPr="00356B42">
        <w:rPr>
          <w:rFonts w:ascii="Arial" w:hAnsi="Arial"/>
          <w:sz w:val="22"/>
        </w:rPr>
        <w:t>’</w:t>
      </w:r>
      <w:r w:rsidRPr="00356B42">
        <w:rPr>
          <w:rFonts w:ascii="Arial" w:hAnsi="Arial"/>
          <w:sz w:val="22"/>
        </w:rPr>
        <w:t>un document de priorité (PDDP) de la norme ST.92 et les anciens formats PDF, comment votre office ou organisation prévoit</w:t>
      </w:r>
      <w:r w:rsidR="00DC2AF5">
        <w:rPr>
          <w:rFonts w:ascii="Arial" w:hAnsi="Arial"/>
          <w:sz w:val="22"/>
        </w:rPr>
        <w:noBreakHyphen/>
      </w:r>
      <w:r w:rsidRPr="00356B42">
        <w:rPr>
          <w:rFonts w:ascii="Arial" w:hAnsi="Arial"/>
          <w:sz w:val="22"/>
        </w:rPr>
        <w:t xml:space="preserve">il de fournir les documents de priorité pendant la période de </w:t>
      </w:r>
      <w:proofErr w:type="gramStart"/>
      <w:r w:rsidRPr="00356B42">
        <w:rPr>
          <w:rFonts w:ascii="Arial" w:hAnsi="Arial"/>
          <w:sz w:val="22"/>
        </w:rPr>
        <w:t>transition?</w:t>
      </w:r>
      <w:proofErr w:type="gramEnd"/>
      <w:r w:rsidR="00E9232D" w:rsidRPr="00356B42">
        <w:rPr>
          <w:rFonts w:ascii="Arial" w:hAnsi="Arial"/>
          <w:sz w:val="22"/>
        </w:rPr>
        <w:t xml:space="preserve"> </w:t>
      </w:r>
      <w:r w:rsidRPr="00356B42">
        <w:rPr>
          <w:rFonts w:ascii="Arial" w:hAnsi="Arial"/>
          <w:sz w:val="22"/>
        </w:rPr>
        <w:t xml:space="preserve"> Veuillez sélectionner toutes les réponses applicables.</w:t>
      </w:r>
      <w:bookmarkEnd w:id="8"/>
    </w:p>
    <w:p w14:paraId="792402E4" w14:textId="77777777" w:rsidR="005B1877" w:rsidRPr="00356B42" w:rsidRDefault="00AE7DD4" w:rsidP="00DC2AF5">
      <w:pPr>
        <w:rPr>
          <w:sz w:val="22"/>
          <w:szCs w:val="22"/>
        </w:rPr>
      </w:pPr>
      <w:r w:rsidRPr="00356B42">
        <w:rPr>
          <w:noProof/>
          <w:sz w:val="22"/>
        </w:rPr>
        <w:drawing>
          <wp:inline distT="0" distB="0" distL="0" distR="0" wp14:anchorId="48CB731E" wp14:editId="281D40DC">
            <wp:extent cx="5500000" cy="4000000"/>
            <wp:effectExtent l="0" t="0" r="0" b="0"/>
            <wp:docPr id="1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D09C147" w14:textId="77777777" w:rsidR="00BA7D62" w:rsidRPr="00356B42" w:rsidRDefault="00BA7D62" w:rsidP="00DC2AF5">
      <w:pPr>
        <w:rPr>
          <w:sz w:val="22"/>
          <w:szCs w:val="22"/>
        </w:rPr>
      </w:pPr>
    </w:p>
    <w:tbl>
      <w:tblPr>
        <w:tblStyle w:val="table"/>
        <w:tblW w:w="5000" w:type="pct"/>
        <w:tblInd w:w="0" w:type="dxa"/>
        <w:tblLook w:val="04A0" w:firstRow="1" w:lastRow="0" w:firstColumn="1" w:lastColumn="0" w:noHBand="0" w:noVBand="1"/>
      </w:tblPr>
      <w:tblGrid>
        <w:gridCol w:w="1317"/>
        <w:gridCol w:w="7146"/>
        <w:gridCol w:w="1050"/>
      </w:tblGrid>
      <w:tr w:rsidR="00BA7D62" w:rsidRPr="00356B42" w14:paraId="66E90634" w14:textId="77777777" w:rsidTr="00197E5A">
        <w:tc>
          <w:tcPr>
            <w:tcW w:w="692" w:type="pct"/>
            <w:shd w:val="clear" w:color="auto" w:fill="1F497D" w:themeFill="text2"/>
          </w:tcPr>
          <w:p w14:paraId="7B3074DA" w14:textId="77777777" w:rsidR="00BA7D62" w:rsidRPr="00356B42" w:rsidRDefault="00BA7D62" w:rsidP="00DC2AF5">
            <w:pPr>
              <w:rPr>
                <w:sz w:val="22"/>
                <w:szCs w:val="22"/>
              </w:rPr>
            </w:pPr>
            <w:r w:rsidRPr="00356B42">
              <w:rPr>
                <w:rStyle w:val="text"/>
                <w:rFonts w:ascii="Arial" w:hAnsi="Arial"/>
                <w:b/>
                <w:color w:val="FFFFFF" w:themeColor="background1"/>
                <w:sz w:val="22"/>
              </w:rPr>
              <w:t>Réponse</w:t>
            </w:r>
          </w:p>
        </w:tc>
        <w:tc>
          <w:tcPr>
            <w:tcW w:w="3756" w:type="pct"/>
            <w:shd w:val="clear" w:color="auto" w:fill="1F497D" w:themeFill="text2"/>
          </w:tcPr>
          <w:p w14:paraId="0CFFCC67" w14:textId="033D09B0" w:rsidR="00BA7D62" w:rsidRPr="00356B42" w:rsidRDefault="00BA7D62"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4C5152F9" w14:textId="77777777" w:rsidR="00BA7D62" w:rsidRPr="00356B42" w:rsidRDefault="00BA7D62"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BA7D62" w:rsidRPr="00356B42" w14:paraId="5E7765EF" w14:textId="77777777" w:rsidTr="00197E5A">
        <w:tc>
          <w:tcPr>
            <w:tcW w:w="692" w:type="pct"/>
          </w:tcPr>
          <w:p w14:paraId="149FDA60" w14:textId="297D1773" w:rsidR="00BA7D62" w:rsidRPr="00356B42" w:rsidRDefault="00BA7D62" w:rsidP="00DC2AF5">
            <w:pPr>
              <w:jc w:val="both"/>
              <w:rPr>
                <w:sz w:val="22"/>
                <w:szCs w:val="22"/>
              </w:rPr>
            </w:pPr>
            <w:r w:rsidRPr="00356B42">
              <w:rPr>
                <w:rStyle w:val="text"/>
                <w:rFonts w:ascii="Arial" w:hAnsi="Arial"/>
                <w:sz w:val="22"/>
              </w:rPr>
              <w:t>PDDP</w:t>
            </w:r>
          </w:p>
        </w:tc>
        <w:tc>
          <w:tcPr>
            <w:tcW w:w="3756" w:type="pct"/>
          </w:tcPr>
          <w:p w14:paraId="5389546A" w14:textId="427FB8C1" w:rsidR="00BA7D62" w:rsidRPr="00356B42" w:rsidRDefault="00712270" w:rsidP="00DC2AF5">
            <w:pPr>
              <w:rPr>
                <w:sz w:val="22"/>
                <w:szCs w:val="22"/>
              </w:rPr>
            </w:pPr>
            <w:r w:rsidRPr="00356B42">
              <w:rPr>
                <w:sz w:val="22"/>
              </w:rPr>
              <w:t>AU, BR, DE, EA, EM, FI, JO, KE, KR, MC et NO.</w:t>
            </w:r>
          </w:p>
        </w:tc>
        <w:tc>
          <w:tcPr>
            <w:tcW w:w="552" w:type="pct"/>
          </w:tcPr>
          <w:p w14:paraId="5678418B" w14:textId="3F36BA00" w:rsidR="00BA7D62" w:rsidRPr="00356B42" w:rsidRDefault="00BA7D62" w:rsidP="00DC2AF5">
            <w:pPr>
              <w:rPr>
                <w:rStyle w:val="text"/>
                <w:rFonts w:ascii="Arial" w:hAnsi="Arial" w:cs="Arial"/>
                <w:sz w:val="22"/>
                <w:szCs w:val="22"/>
              </w:rPr>
            </w:pPr>
            <w:r w:rsidRPr="00356B42">
              <w:rPr>
                <w:rStyle w:val="text"/>
                <w:rFonts w:ascii="Arial" w:hAnsi="Arial"/>
                <w:sz w:val="22"/>
              </w:rPr>
              <w:t>11</w:t>
            </w:r>
          </w:p>
        </w:tc>
      </w:tr>
      <w:tr w:rsidR="00BA7D62" w:rsidRPr="00356B42" w14:paraId="15D311E8" w14:textId="77777777" w:rsidTr="00197E5A">
        <w:tc>
          <w:tcPr>
            <w:tcW w:w="692" w:type="pct"/>
          </w:tcPr>
          <w:p w14:paraId="258E6601" w14:textId="3D9BE446" w:rsidR="00BA7D62" w:rsidRPr="00356B42" w:rsidRDefault="00BA7D62" w:rsidP="00DC2AF5">
            <w:pPr>
              <w:rPr>
                <w:sz w:val="22"/>
                <w:szCs w:val="22"/>
              </w:rPr>
            </w:pPr>
            <w:r w:rsidRPr="00356B42">
              <w:rPr>
                <w:rStyle w:val="text"/>
                <w:rFonts w:ascii="Arial" w:hAnsi="Arial"/>
                <w:sz w:val="22"/>
              </w:rPr>
              <w:t>PDF (anciens formats)</w:t>
            </w:r>
          </w:p>
        </w:tc>
        <w:tc>
          <w:tcPr>
            <w:tcW w:w="3756" w:type="pct"/>
          </w:tcPr>
          <w:p w14:paraId="62EC0895" w14:textId="5CAA1ADC" w:rsidR="00BA7D62" w:rsidRPr="00356B42" w:rsidRDefault="00C95438" w:rsidP="00DC2AF5">
            <w:pPr>
              <w:rPr>
                <w:sz w:val="22"/>
                <w:szCs w:val="22"/>
              </w:rPr>
            </w:pPr>
            <w:r w:rsidRPr="00356B42">
              <w:rPr>
                <w:sz w:val="22"/>
              </w:rPr>
              <w:t>AU, BG, BR, CA, CH, CN, DE, DO, EA, EM, EP, ES, FI, GB, GE, HN, IL, IS, JO, JP, KE, KG, KR, LT, MC, MX, NO, PE, SE, SV, TR, TT, TZ et US.</w:t>
            </w:r>
          </w:p>
        </w:tc>
        <w:tc>
          <w:tcPr>
            <w:tcW w:w="552" w:type="pct"/>
          </w:tcPr>
          <w:p w14:paraId="14121C44" w14:textId="24C1FB93" w:rsidR="00BA7D62" w:rsidRPr="00356B42" w:rsidRDefault="00BA7D62" w:rsidP="00DC2AF5">
            <w:pPr>
              <w:rPr>
                <w:rStyle w:val="text"/>
                <w:rFonts w:ascii="Arial" w:hAnsi="Arial" w:cs="Arial"/>
                <w:sz w:val="22"/>
                <w:szCs w:val="22"/>
              </w:rPr>
            </w:pPr>
            <w:r w:rsidRPr="00356B42">
              <w:rPr>
                <w:rStyle w:val="text"/>
                <w:rFonts w:ascii="Arial" w:hAnsi="Arial"/>
                <w:sz w:val="22"/>
              </w:rPr>
              <w:t>34</w:t>
            </w:r>
          </w:p>
        </w:tc>
      </w:tr>
      <w:tr w:rsidR="00BA7D62" w:rsidRPr="00356B42" w14:paraId="625A5FBD" w14:textId="77777777" w:rsidTr="00197E5A">
        <w:tc>
          <w:tcPr>
            <w:tcW w:w="692" w:type="pct"/>
          </w:tcPr>
          <w:p w14:paraId="5D62A368" w14:textId="054E0687" w:rsidR="00BA7D62" w:rsidRPr="00356B42" w:rsidRDefault="00BA7D62" w:rsidP="00DC2AF5">
            <w:pPr>
              <w:rPr>
                <w:sz w:val="22"/>
                <w:szCs w:val="22"/>
              </w:rPr>
            </w:pPr>
            <w:r w:rsidRPr="00356B42">
              <w:rPr>
                <w:rStyle w:val="text"/>
                <w:rFonts w:ascii="Arial" w:hAnsi="Arial"/>
                <w:sz w:val="22"/>
              </w:rPr>
              <w:t>Papier</w:t>
            </w:r>
          </w:p>
        </w:tc>
        <w:tc>
          <w:tcPr>
            <w:tcW w:w="3756" w:type="pct"/>
          </w:tcPr>
          <w:p w14:paraId="2C23BA7A" w14:textId="2F023827" w:rsidR="00BA7D62" w:rsidRPr="00356B42" w:rsidRDefault="00435A6C" w:rsidP="00DC2AF5">
            <w:pPr>
              <w:tabs>
                <w:tab w:val="left" w:pos="1421"/>
              </w:tabs>
              <w:rPr>
                <w:sz w:val="22"/>
                <w:szCs w:val="22"/>
              </w:rPr>
            </w:pPr>
            <w:r w:rsidRPr="00356B42">
              <w:rPr>
                <w:sz w:val="22"/>
              </w:rPr>
              <w:t>BG, DE, FI, HR, LT, PL et TT.</w:t>
            </w:r>
          </w:p>
        </w:tc>
        <w:tc>
          <w:tcPr>
            <w:tcW w:w="552" w:type="pct"/>
          </w:tcPr>
          <w:p w14:paraId="71B5B129" w14:textId="083F7F48" w:rsidR="00BA7D62" w:rsidRPr="00356B42" w:rsidRDefault="00BA7D62" w:rsidP="00DC2AF5">
            <w:pPr>
              <w:rPr>
                <w:rStyle w:val="text"/>
                <w:rFonts w:ascii="Arial" w:hAnsi="Arial" w:cs="Arial"/>
                <w:sz w:val="22"/>
                <w:szCs w:val="22"/>
              </w:rPr>
            </w:pPr>
            <w:r w:rsidRPr="00356B42">
              <w:rPr>
                <w:rStyle w:val="text"/>
                <w:rFonts w:ascii="Arial" w:hAnsi="Arial"/>
                <w:sz w:val="22"/>
              </w:rPr>
              <w:t>7</w:t>
            </w:r>
          </w:p>
        </w:tc>
      </w:tr>
      <w:tr w:rsidR="00BA7D62" w:rsidRPr="00356B42" w14:paraId="626B7747" w14:textId="77777777" w:rsidTr="00197E5A">
        <w:tc>
          <w:tcPr>
            <w:tcW w:w="692" w:type="pct"/>
          </w:tcPr>
          <w:p w14:paraId="7D735240" w14:textId="210794AE" w:rsidR="00BA7D62" w:rsidRPr="00356B42" w:rsidRDefault="00BA7D62" w:rsidP="00DC2AF5">
            <w:pPr>
              <w:rPr>
                <w:rStyle w:val="text"/>
                <w:rFonts w:ascii="Arial" w:hAnsi="Arial" w:cs="Arial"/>
                <w:sz w:val="22"/>
                <w:szCs w:val="22"/>
              </w:rPr>
            </w:pPr>
            <w:r w:rsidRPr="00356B42">
              <w:rPr>
                <w:rStyle w:val="text"/>
                <w:rFonts w:ascii="Arial" w:hAnsi="Arial"/>
                <w:sz w:val="22"/>
              </w:rPr>
              <w:t>Autre</w:t>
            </w:r>
          </w:p>
        </w:tc>
        <w:tc>
          <w:tcPr>
            <w:tcW w:w="3756" w:type="pct"/>
          </w:tcPr>
          <w:p w14:paraId="4C27613A" w14:textId="622D81A0" w:rsidR="00BA7D62" w:rsidRPr="00356B42" w:rsidRDefault="001944C9" w:rsidP="00DC2AF5">
            <w:pPr>
              <w:tabs>
                <w:tab w:val="left" w:pos="1421"/>
              </w:tabs>
              <w:rPr>
                <w:sz w:val="22"/>
                <w:szCs w:val="22"/>
              </w:rPr>
            </w:pPr>
            <w:r w:rsidRPr="00356B42">
              <w:rPr>
                <w:sz w:val="22"/>
              </w:rPr>
              <w:t>DE, EM, PL, SG et US.</w:t>
            </w:r>
          </w:p>
        </w:tc>
        <w:tc>
          <w:tcPr>
            <w:tcW w:w="552" w:type="pct"/>
          </w:tcPr>
          <w:p w14:paraId="1DC9D134" w14:textId="259BFFD1" w:rsidR="00BA7D62" w:rsidRPr="00356B42" w:rsidRDefault="00BA7D62" w:rsidP="00DC2AF5">
            <w:pPr>
              <w:rPr>
                <w:rStyle w:val="text"/>
                <w:rFonts w:ascii="Arial" w:hAnsi="Arial" w:cs="Arial"/>
                <w:sz w:val="22"/>
                <w:szCs w:val="22"/>
              </w:rPr>
            </w:pPr>
            <w:r w:rsidRPr="00356B42">
              <w:rPr>
                <w:rStyle w:val="text"/>
                <w:rFonts w:ascii="Arial" w:hAnsi="Arial"/>
                <w:sz w:val="22"/>
              </w:rPr>
              <w:t>5</w:t>
            </w:r>
          </w:p>
        </w:tc>
      </w:tr>
    </w:tbl>
    <w:p w14:paraId="638F5F3F" w14:textId="152C84E4" w:rsidR="00253930" w:rsidRDefault="00253930" w:rsidP="00DC2AF5">
      <w:pPr>
        <w:rPr>
          <w:sz w:val="22"/>
          <w:szCs w:val="22"/>
        </w:rPr>
      </w:pPr>
    </w:p>
    <w:p w14:paraId="67F2D42D" w14:textId="77777777" w:rsidR="00253930" w:rsidRDefault="00253930">
      <w:pPr>
        <w:rPr>
          <w:sz w:val="22"/>
          <w:szCs w:val="22"/>
        </w:rPr>
      </w:pPr>
      <w:r>
        <w:rPr>
          <w:sz w:val="22"/>
          <w:szCs w:val="22"/>
        </w:rPr>
        <w:br w:type="page"/>
      </w:r>
    </w:p>
    <w:tbl>
      <w:tblPr>
        <w:tblStyle w:val="table"/>
        <w:tblW w:w="0" w:type="auto"/>
        <w:tblInd w:w="80" w:type="dxa"/>
        <w:tblLook w:val="04A0" w:firstRow="1" w:lastRow="0" w:firstColumn="1" w:lastColumn="0" w:noHBand="0" w:noVBand="1"/>
      </w:tblPr>
      <w:tblGrid>
        <w:gridCol w:w="1359"/>
        <w:gridCol w:w="7845"/>
      </w:tblGrid>
      <w:tr w:rsidR="00B134A0" w:rsidRPr="00356B42" w14:paraId="62446FE9" w14:textId="77777777" w:rsidTr="00253930">
        <w:tc>
          <w:tcPr>
            <w:tcW w:w="1359" w:type="dxa"/>
            <w:shd w:val="clear" w:color="auto" w:fill="1F497D" w:themeFill="text2"/>
          </w:tcPr>
          <w:p w14:paraId="18EC2187" w14:textId="57A947A1" w:rsidR="00B134A0" w:rsidRPr="00356B42" w:rsidRDefault="00B134A0" w:rsidP="00DC2AF5">
            <w:pPr>
              <w:rPr>
                <w:rStyle w:val="text"/>
                <w:rFonts w:ascii="Arial" w:hAnsi="Arial" w:cs="Arial"/>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35CF06CB" w14:textId="32F41421" w:rsidR="00B134A0" w:rsidRPr="00356B42" w:rsidRDefault="00547B34" w:rsidP="00DC2AF5">
            <w:pPr>
              <w:rPr>
                <w:sz w:val="22"/>
                <w:szCs w:val="22"/>
              </w:rPr>
            </w:pPr>
            <w:r w:rsidRPr="00356B42">
              <w:rPr>
                <w:rStyle w:val="text"/>
                <w:rFonts w:ascii="Arial" w:hAnsi="Arial"/>
                <w:b/>
                <w:color w:val="FFFFFF" w:themeColor="background1"/>
                <w:sz w:val="22"/>
              </w:rPr>
              <w:t>Réponse (si “Autre”)</w:t>
            </w:r>
          </w:p>
        </w:tc>
      </w:tr>
      <w:tr w:rsidR="00B134A0" w:rsidRPr="00356B42" w14:paraId="66D75398" w14:textId="77777777" w:rsidTr="00253930">
        <w:tc>
          <w:tcPr>
            <w:tcW w:w="1359" w:type="dxa"/>
          </w:tcPr>
          <w:p w14:paraId="7686397F"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DE</w:t>
            </w:r>
          </w:p>
        </w:tc>
        <w:tc>
          <w:tcPr>
            <w:tcW w:w="7845" w:type="dxa"/>
          </w:tcPr>
          <w:p w14:paraId="1658C702" w14:textId="47655BF5" w:rsidR="00B134A0" w:rsidRPr="00356B42" w:rsidRDefault="00B134A0" w:rsidP="00DC2AF5">
            <w:pPr>
              <w:rPr>
                <w:sz w:val="22"/>
                <w:szCs w:val="22"/>
              </w:rPr>
            </w:pPr>
            <w:r w:rsidRPr="00356B42">
              <w:rPr>
                <w:rStyle w:val="text"/>
                <w:rFonts w:ascii="Arial" w:hAnsi="Arial"/>
                <w:sz w:val="22"/>
              </w:rPr>
              <w:t>Explication concernant la sélection des cases à cocher</w:t>
            </w:r>
            <w:r w:rsidR="00A35FC8" w:rsidRPr="00356B42">
              <w:rPr>
                <w:rStyle w:val="text"/>
                <w:rFonts w:ascii="Arial" w:hAnsi="Arial"/>
                <w:sz w:val="22"/>
              </w:rPr>
              <w:t> :</w:t>
            </w:r>
            <w:r w:rsidRPr="00356B42">
              <w:rPr>
                <w:rStyle w:val="text"/>
                <w:rFonts w:ascii="Arial" w:hAnsi="Arial"/>
                <w:sz w:val="22"/>
              </w:rPr>
              <w:t xml:space="preserve"> Les documents de priorité sous forme électronique ne sont établis que pour être déposés dans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Ju</w:t>
            </w:r>
            <w:r w:rsidRPr="00356B42">
              <w:rPr>
                <w:rStyle w:val="text"/>
                <w:rFonts w:ascii="Arial" w:hAnsi="Arial"/>
                <w:sz w:val="22"/>
              </w:rPr>
              <w:t>squ</w:t>
            </w:r>
            <w:r w:rsidR="00A35FC8" w:rsidRPr="00356B42">
              <w:rPr>
                <w:rStyle w:val="text"/>
                <w:rFonts w:ascii="Arial" w:hAnsi="Arial"/>
                <w:sz w:val="22"/>
              </w:rPr>
              <w:t>’</w:t>
            </w:r>
            <w:r w:rsidRPr="00356B42">
              <w:rPr>
                <w:rStyle w:val="text"/>
                <w:rFonts w:ascii="Arial" w:hAnsi="Arial"/>
                <w:sz w:val="22"/>
              </w:rPr>
              <w:t>à l</w:t>
            </w:r>
            <w:r w:rsidR="00A35FC8" w:rsidRPr="00356B42">
              <w:rPr>
                <w:rStyle w:val="text"/>
                <w:rFonts w:ascii="Arial" w:hAnsi="Arial"/>
                <w:sz w:val="22"/>
              </w:rPr>
              <w:t>’</w:t>
            </w:r>
            <w:r w:rsidRPr="00356B42">
              <w:rPr>
                <w:rStyle w:val="text"/>
                <w:rFonts w:ascii="Arial" w:hAnsi="Arial"/>
                <w:sz w:val="22"/>
              </w:rPr>
              <w:t>introduction de la norme ST.92 au sein</w:t>
            </w:r>
            <w:r w:rsidR="00A35FC8" w:rsidRPr="00356B42">
              <w:rPr>
                <w:rStyle w:val="text"/>
                <w:rFonts w:ascii="Arial" w:hAnsi="Arial"/>
                <w:sz w:val="22"/>
              </w:rPr>
              <w:t xml:space="preserve"> du DPM</w:t>
            </w:r>
            <w:r w:rsidRPr="00356B42">
              <w:rPr>
                <w:rStyle w:val="text"/>
                <w:rFonts w:ascii="Arial" w:hAnsi="Arial"/>
                <w:sz w:val="22"/>
              </w:rPr>
              <w:t>A, cela se fera au format PDF, puis uniquement au format P</w:t>
            </w:r>
            <w:r w:rsidR="00356B42" w:rsidRPr="00356B42">
              <w:rPr>
                <w:rStyle w:val="text"/>
                <w:rFonts w:ascii="Arial" w:hAnsi="Arial"/>
                <w:sz w:val="22"/>
              </w:rPr>
              <w:t>DDP.  No</w:t>
            </w:r>
            <w:r w:rsidRPr="00356B42">
              <w:rPr>
                <w:rStyle w:val="text"/>
                <w:rFonts w:ascii="Arial" w:hAnsi="Arial"/>
                <w:sz w:val="22"/>
              </w:rPr>
              <w:t>us supposons que le changement aura lieu pendant la période de transiti</w:t>
            </w:r>
            <w:r w:rsidR="00356B42" w:rsidRPr="00356B42">
              <w:rPr>
                <w:rStyle w:val="text"/>
                <w:rFonts w:ascii="Arial" w:hAnsi="Arial"/>
                <w:sz w:val="22"/>
              </w:rPr>
              <w:t>on.  Le</w:t>
            </w:r>
            <w:r w:rsidRPr="00356B42">
              <w:rPr>
                <w:rStyle w:val="text"/>
                <w:rFonts w:ascii="Arial" w:hAnsi="Arial"/>
                <w:sz w:val="22"/>
              </w:rPr>
              <w:t xml:space="preserve">s documents de priorité sont encore délivrés sur papier sur demande (moyennant des frais). </w:t>
            </w:r>
            <w:r w:rsidR="00E9232D" w:rsidRPr="00356B42">
              <w:rPr>
                <w:rStyle w:val="text"/>
                <w:rFonts w:ascii="Arial" w:hAnsi="Arial"/>
                <w:sz w:val="22"/>
              </w:rPr>
              <w:t xml:space="preserve"> </w:t>
            </w:r>
          </w:p>
        </w:tc>
      </w:tr>
      <w:tr w:rsidR="00B134A0" w:rsidRPr="00356B42" w14:paraId="68616A66" w14:textId="77777777" w:rsidTr="00253930">
        <w:tc>
          <w:tcPr>
            <w:tcW w:w="1359" w:type="dxa"/>
          </w:tcPr>
          <w:p w14:paraId="6DAECD13"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EM</w:t>
            </w:r>
          </w:p>
        </w:tc>
        <w:tc>
          <w:tcPr>
            <w:tcW w:w="7845" w:type="dxa"/>
          </w:tcPr>
          <w:p w14:paraId="65FE5074" w14:textId="0863D797" w:rsidR="00B134A0" w:rsidRPr="00356B42" w:rsidRDefault="00B134A0"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EUIPO utilise actuellement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uniquement pour les dessins et modèles et il n</w:t>
            </w:r>
            <w:r w:rsidR="00A35FC8" w:rsidRPr="00356B42">
              <w:rPr>
                <w:rStyle w:val="text"/>
                <w:rFonts w:ascii="Arial" w:hAnsi="Arial"/>
                <w:sz w:val="22"/>
              </w:rPr>
              <w:t>’</w:t>
            </w:r>
            <w:r w:rsidRPr="00356B42">
              <w:rPr>
                <w:rStyle w:val="text"/>
                <w:rFonts w:ascii="Arial" w:hAnsi="Arial"/>
                <w:sz w:val="22"/>
              </w:rPr>
              <w:t>est pas prévu, à ce stade, de l</w:t>
            </w:r>
            <w:r w:rsidR="00A35FC8" w:rsidRPr="00356B42">
              <w:rPr>
                <w:rStyle w:val="text"/>
                <w:rFonts w:ascii="Arial" w:hAnsi="Arial"/>
                <w:sz w:val="22"/>
              </w:rPr>
              <w:t>’</w:t>
            </w:r>
            <w:r w:rsidRPr="00356B42">
              <w:rPr>
                <w:rStyle w:val="text"/>
                <w:rFonts w:ascii="Arial" w:hAnsi="Arial"/>
                <w:sz w:val="22"/>
              </w:rPr>
              <w:t>utiliser pour les marqu</w:t>
            </w:r>
            <w:r w:rsidR="00356B42" w:rsidRPr="00356B42">
              <w:rPr>
                <w:rStyle w:val="text"/>
                <w:rFonts w:ascii="Arial" w:hAnsi="Arial"/>
                <w:sz w:val="22"/>
              </w:rPr>
              <w:t>es.  No</w:t>
            </w:r>
            <w:r w:rsidRPr="00356B42">
              <w:rPr>
                <w:rStyle w:val="text"/>
                <w:rFonts w:ascii="Arial" w:hAnsi="Arial"/>
                <w:sz w:val="22"/>
              </w:rPr>
              <w:t>us comprenons que la norme ST.92 de l</w:t>
            </w:r>
            <w:r w:rsidR="00A35FC8" w:rsidRPr="00356B42">
              <w:rPr>
                <w:rStyle w:val="text"/>
                <w:rFonts w:ascii="Arial" w:hAnsi="Arial"/>
                <w:sz w:val="22"/>
              </w:rPr>
              <w:t>’</w:t>
            </w:r>
            <w:r w:rsidRPr="00356B42">
              <w:rPr>
                <w:rStyle w:val="text"/>
                <w:rFonts w:ascii="Arial" w:hAnsi="Arial"/>
                <w:sz w:val="22"/>
              </w:rPr>
              <w:t>OMPI s</w:t>
            </w:r>
            <w:r w:rsidR="00A35FC8" w:rsidRPr="00356B42">
              <w:rPr>
                <w:rStyle w:val="text"/>
                <w:rFonts w:ascii="Arial" w:hAnsi="Arial"/>
                <w:sz w:val="22"/>
              </w:rPr>
              <w:t>’</w:t>
            </w:r>
            <w:r w:rsidRPr="00356B42">
              <w:rPr>
                <w:rStyle w:val="text"/>
                <w:rFonts w:ascii="Arial" w:hAnsi="Arial"/>
                <w:sz w:val="22"/>
              </w:rPr>
              <w:t>applique à toutes les formes de communication (et pas uniquement via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w:t>
            </w:r>
            <w:r w:rsidR="00E9232D" w:rsidRPr="00356B42">
              <w:rPr>
                <w:rStyle w:val="text"/>
                <w:rFonts w:ascii="Arial" w:hAnsi="Arial"/>
                <w:sz w:val="22"/>
              </w:rPr>
              <w:t xml:space="preserve"> </w:t>
            </w:r>
          </w:p>
        </w:tc>
      </w:tr>
      <w:tr w:rsidR="00B134A0" w:rsidRPr="00356B42" w14:paraId="025801E8" w14:textId="77777777" w:rsidTr="00253930">
        <w:tc>
          <w:tcPr>
            <w:tcW w:w="1359" w:type="dxa"/>
          </w:tcPr>
          <w:p w14:paraId="7C3BB959"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PL</w:t>
            </w:r>
          </w:p>
        </w:tc>
        <w:tc>
          <w:tcPr>
            <w:tcW w:w="7845" w:type="dxa"/>
          </w:tcPr>
          <w:p w14:paraId="1A42738F" w14:textId="6711A365" w:rsidR="00B134A0" w:rsidRPr="00356B42" w:rsidRDefault="00B134A0" w:rsidP="00DC2AF5">
            <w:pPr>
              <w:rPr>
                <w:sz w:val="22"/>
                <w:szCs w:val="22"/>
              </w:rPr>
            </w:pPr>
            <w:r w:rsidRPr="00356B42">
              <w:rPr>
                <w:rStyle w:val="text"/>
                <w:rFonts w:ascii="Arial" w:hAnsi="Arial"/>
                <w:sz w:val="22"/>
              </w:rPr>
              <w:t>Les documents PDF sont signés à l</w:t>
            </w:r>
            <w:r w:rsidR="00A35FC8" w:rsidRPr="00356B42">
              <w:rPr>
                <w:rStyle w:val="text"/>
                <w:rFonts w:ascii="Arial" w:hAnsi="Arial"/>
                <w:sz w:val="22"/>
              </w:rPr>
              <w:t>’</w:t>
            </w:r>
            <w:r w:rsidRPr="00356B42">
              <w:rPr>
                <w:rStyle w:val="text"/>
                <w:rFonts w:ascii="Arial" w:hAnsi="Arial"/>
                <w:sz w:val="22"/>
              </w:rPr>
              <w:t>aide d</w:t>
            </w:r>
            <w:r w:rsidR="00A35FC8" w:rsidRPr="00356B42">
              <w:rPr>
                <w:rStyle w:val="text"/>
                <w:rFonts w:ascii="Arial" w:hAnsi="Arial"/>
                <w:sz w:val="22"/>
              </w:rPr>
              <w:t>’</w:t>
            </w:r>
            <w:r w:rsidRPr="00356B42">
              <w:rPr>
                <w:rStyle w:val="text"/>
                <w:rFonts w:ascii="Arial" w:hAnsi="Arial"/>
                <w:sz w:val="22"/>
              </w:rPr>
              <w:t>un cachet électronique qualifié et d</w:t>
            </w:r>
            <w:r w:rsidR="00A35FC8" w:rsidRPr="00356B42">
              <w:rPr>
                <w:rStyle w:val="text"/>
                <w:rFonts w:ascii="Arial" w:hAnsi="Arial"/>
                <w:sz w:val="22"/>
              </w:rPr>
              <w:t>’</w:t>
            </w:r>
            <w:r w:rsidRPr="00356B42">
              <w:rPr>
                <w:rStyle w:val="text"/>
                <w:rFonts w:ascii="Arial" w:hAnsi="Arial"/>
                <w:sz w:val="22"/>
              </w:rPr>
              <w:t xml:space="preserve">une signature électronique qualifiée. </w:t>
            </w:r>
            <w:r w:rsidR="00E9232D" w:rsidRPr="00356B42">
              <w:rPr>
                <w:rStyle w:val="text"/>
                <w:rFonts w:ascii="Arial" w:hAnsi="Arial"/>
                <w:sz w:val="22"/>
              </w:rPr>
              <w:t xml:space="preserve"> </w:t>
            </w:r>
          </w:p>
        </w:tc>
      </w:tr>
      <w:tr w:rsidR="00B134A0" w:rsidRPr="00356B42" w14:paraId="1EAB89AA" w14:textId="77777777" w:rsidTr="00253930">
        <w:tc>
          <w:tcPr>
            <w:tcW w:w="1359" w:type="dxa"/>
          </w:tcPr>
          <w:p w14:paraId="054DC34D"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SG</w:t>
            </w:r>
          </w:p>
        </w:tc>
        <w:tc>
          <w:tcPr>
            <w:tcW w:w="7845" w:type="dxa"/>
          </w:tcPr>
          <w:p w14:paraId="134A2649" w14:textId="1BBA737D" w:rsidR="00B134A0" w:rsidRPr="00356B42" w:rsidRDefault="00B134A0" w:rsidP="00DC2AF5">
            <w:pPr>
              <w:rPr>
                <w:sz w:val="22"/>
                <w:szCs w:val="22"/>
              </w:rPr>
            </w:pPr>
            <w:r w:rsidRPr="00356B42">
              <w:rPr>
                <w:rStyle w:val="text"/>
                <w:rFonts w:ascii="Arial" w:hAnsi="Arial"/>
                <w:sz w:val="22"/>
              </w:rPr>
              <w:t>Nous n</w:t>
            </w:r>
            <w:r w:rsidR="00A35FC8" w:rsidRPr="00356B42">
              <w:rPr>
                <w:rStyle w:val="text"/>
                <w:rFonts w:ascii="Arial" w:hAnsi="Arial"/>
                <w:sz w:val="22"/>
              </w:rPr>
              <w:t>’</w:t>
            </w:r>
            <w:r w:rsidRPr="00356B42">
              <w:rPr>
                <w:rStyle w:val="text"/>
                <w:rFonts w:ascii="Arial" w:hAnsi="Arial"/>
                <w:sz w:val="22"/>
              </w:rPr>
              <w:t>utilisons pas actuellement le système DAS de l</w:t>
            </w:r>
            <w:r w:rsidR="00A35FC8" w:rsidRPr="00356B42">
              <w:rPr>
                <w:rStyle w:val="text"/>
                <w:rFonts w:ascii="Arial" w:hAnsi="Arial"/>
                <w:sz w:val="22"/>
              </w:rPr>
              <w:t>’</w:t>
            </w:r>
            <w:r w:rsidRPr="00356B42">
              <w:rPr>
                <w:rStyle w:val="text"/>
                <w:rFonts w:ascii="Arial" w:hAnsi="Arial"/>
                <w:sz w:val="22"/>
              </w:rPr>
              <w:t xml:space="preserve">OMPI.  </w:t>
            </w:r>
          </w:p>
        </w:tc>
      </w:tr>
      <w:tr w:rsidR="00B134A0" w:rsidRPr="00356B42" w14:paraId="1954F0D5" w14:textId="77777777" w:rsidTr="00253930">
        <w:tc>
          <w:tcPr>
            <w:tcW w:w="1359" w:type="dxa"/>
          </w:tcPr>
          <w:p w14:paraId="35CD1078"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US</w:t>
            </w:r>
          </w:p>
        </w:tc>
        <w:tc>
          <w:tcPr>
            <w:tcW w:w="7845" w:type="dxa"/>
          </w:tcPr>
          <w:p w14:paraId="16FD954A" w14:textId="0259D1A1" w:rsidR="00B134A0" w:rsidRPr="00356B42" w:rsidRDefault="00B134A0" w:rsidP="00DC2AF5">
            <w:pPr>
              <w:rPr>
                <w:sz w:val="22"/>
                <w:szCs w:val="22"/>
              </w:rPr>
            </w:pPr>
            <w:r w:rsidRPr="00356B42">
              <w:rPr>
                <w:rStyle w:val="text"/>
                <w:rFonts w:ascii="Arial" w:hAnsi="Arial"/>
                <w:sz w:val="22"/>
              </w:rPr>
              <w:t>Format PDF hérité jusqu</w:t>
            </w:r>
            <w:r w:rsidR="00A35FC8" w:rsidRPr="00356B42">
              <w:rPr>
                <w:rStyle w:val="text"/>
                <w:rFonts w:ascii="Arial" w:hAnsi="Arial"/>
                <w:sz w:val="22"/>
              </w:rPr>
              <w:t>’</w:t>
            </w:r>
            <w:r w:rsidRPr="00356B42">
              <w:rPr>
                <w:rStyle w:val="text"/>
                <w:rFonts w:ascii="Arial" w:hAnsi="Arial"/>
                <w:sz w:val="22"/>
              </w:rPr>
              <w:t>à la date butoir convenue, à moins que les préoccupations soulevées par l</w:t>
            </w:r>
            <w:r w:rsidR="00A35FC8" w:rsidRPr="00356B42">
              <w:rPr>
                <w:rStyle w:val="text"/>
                <w:rFonts w:ascii="Arial" w:hAnsi="Arial"/>
                <w:sz w:val="22"/>
              </w:rPr>
              <w:t>’</w:t>
            </w:r>
            <w:r w:rsidRPr="00356B42">
              <w:rPr>
                <w:rStyle w:val="text"/>
                <w:rFonts w:ascii="Arial" w:hAnsi="Arial"/>
                <w:sz w:val="22"/>
              </w:rPr>
              <w:t xml:space="preserve">USPTO dans les réponses aux questions suivantes puissent être traitées de manière adéquate afin de permettre une phase de transition.  </w:t>
            </w:r>
          </w:p>
        </w:tc>
      </w:tr>
    </w:tbl>
    <w:p w14:paraId="5A12DE8C" w14:textId="77777777" w:rsidR="005B1877" w:rsidRPr="00356B42" w:rsidRDefault="005B1877" w:rsidP="00DC2AF5">
      <w:pPr>
        <w:rPr>
          <w:sz w:val="22"/>
          <w:szCs w:val="22"/>
        </w:rPr>
        <w:sectPr w:rsidR="005B1877" w:rsidRPr="00356B42" w:rsidSect="008D7D88">
          <w:footerReference w:type="default" r:id="rId23"/>
          <w:headerReference w:type="first" r:id="rId24"/>
          <w:footerReference w:type="first" r:id="rId25"/>
          <w:pgSz w:w="11905" w:h="16837" w:code="9"/>
          <w:pgMar w:top="567" w:right="1134" w:bottom="1418" w:left="1418" w:header="510" w:footer="1021" w:gutter="0"/>
          <w:cols w:space="720"/>
          <w:titlePg/>
        </w:sectPr>
      </w:pPr>
    </w:p>
    <w:p w14:paraId="20F07ED2" w14:textId="69CA220F" w:rsidR="005B1877" w:rsidRPr="00356B42" w:rsidRDefault="009B5116" w:rsidP="00253930">
      <w:pPr>
        <w:pStyle w:val="headingsubHeader"/>
        <w:numPr>
          <w:ilvl w:val="0"/>
          <w:numId w:val="12"/>
        </w:numPr>
        <w:ind w:left="567" w:hanging="567"/>
        <w:rPr>
          <w:rFonts w:ascii="Arial" w:hAnsi="Arial" w:cs="Arial"/>
          <w:sz w:val="22"/>
          <w:szCs w:val="22"/>
        </w:rPr>
      </w:pPr>
      <w:bookmarkStart w:id="9" w:name="_Toc15"/>
      <w:r w:rsidRPr="00356B42">
        <w:rPr>
          <w:rFonts w:ascii="Arial" w:hAnsi="Arial"/>
          <w:sz w:val="22"/>
        </w:rPr>
        <w:lastRenderedPageBreak/>
        <w:t>Votre office ou organisation prévoit</w:t>
      </w:r>
      <w:r w:rsidR="00DC2AF5">
        <w:rPr>
          <w:rFonts w:ascii="Arial" w:hAnsi="Arial"/>
          <w:sz w:val="22"/>
        </w:rPr>
        <w:noBreakHyphen/>
      </w:r>
      <w:r w:rsidRPr="00356B42">
        <w:rPr>
          <w:rFonts w:ascii="Arial" w:hAnsi="Arial"/>
          <w:sz w:val="22"/>
        </w:rPr>
        <w:t xml:space="preserve">il de fournir des données dans le dossier </w:t>
      </w:r>
      <w:proofErr w:type="spellStart"/>
      <w:r w:rsidRPr="00356B42">
        <w:rPr>
          <w:rFonts w:ascii="Arial" w:hAnsi="Arial"/>
          <w:sz w:val="22"/>
        </w:rPr>
        <w:t>SupplementaryArtifacts</w:t>
      </w:r>
      <w:proofErr w:type="spellEnd"/>
      <w:r w:rsidRPr="00356B42">
        <w:rPr>
          <w:rFonts w:ascii="Arial" w:hAnsi="Arial"/>
          <w:sz w:val="22"/>
        </w:rPr>
        <w:t xml:space="preserve"> dans le cadre de la mise en œuvre </w:t>
      </w:r>
      <w:proofErr w:type="gramStart"/>
      <w:r w:rsidRPr="00356B42">
        <w:rPr>
          <w:rFonts w:ascii="Arial" w:hAnsi="Arial"/>
          <w:sz w:val="22"/>
        </w:rPr>
        <w:t>initiale?</w:t>
      </w:r>
      <w:bookmarkEnd w:id="9"/>
      <w:proofErr w:type="gramEnd"/>
    </w:p>
    <w:p w14:paraId="453E0F96" w14:textId="77777777" w:rsidR="005B1877" w:rsidRPr="00356B42" w:rsidRDefault="00AE7DD4" w:rsidP="00DC2AF5">
      <w:pPr>
        <w:rPr>
          <w:sz w:val="22"/>
          <w:szCs w:val="22"/>
        </w:rPr>
      </w:pPr>
      <w:r w:rsidRPr="00356B42">
        <w:rPr>
          <w:noProof/>
          <w:sz w:val="22"/>
        </w:rPr>
        <w:drawing>
          <wp:inline distT="0" distB="0" distL="0" distR="0" wp14:anchorId="2A58BC49" wp14:editId="47747B9A">
            <wp:extent cx="5500000" cy="4000000"/>
            <wp:effectExtent l="0" t="0" r="0" b="0"/>
            <wp:docPr id="12"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CDA3711" w14:textId="77777777" w:rsidR="007A457D" w:rsidRPr="00356B42" w:rsidRDefault="007A457D" w:rsidP="00DC2AF5">
      <w:pPr>
        <w:rPr>
          <w:sz w:val="22"/>
          <w:szCs w:val="22"/>
        </w:rPr>
      </w:pPr>
    </w:p>
    <w:tbl>
      <w:tblPr>
        <w:tblStyle w:val="table"/>
        <w:tblW w:w="5000" w:type="pct"/>
        <w:tblInd w:w="0" w:type="dxa"/>
        <w:tblLook w:val="04A0" w:firstRow="1" w:lastRow="0" w:firstColumn="1" w:lastColumn="0" w:noHBand="0" w:noVBand="1"/>
      </w:tblPr>
      <w:tblGrid>
        <w:gridCol w:w="2692"/>
        <w:gridCol w:w="5771"/>
        <w:gridCol w:w="1050"/>
      </w:tblGrid>
      <w:tr w:rsidR="00535B46" w:rsidRPr="00356B42" w14:paraId="50B38E95" w14:textId="77777777" w:rsidTr="00535B46">
        <w:tc>
          <w:tcPr>
            <w:tcW w:w="1415" w:type="pct"/>
            <w:shd w:val="clear" w:color="auto" w:fill="1F497D" w:themeFill="text2"/>
          </w:tcPr>
          <w:p w14:paraId="1C4AECF5" w14:textId="77777777" w:rsidR="00367200" w:rsidRPr="00356B42" w:rsidRDefault="00367200" w:rsidP="00DC2AF5">
            <w:pPr>
              <w:rPr>
                <w:sz w:val="22"/>
                <w:szCs w:val="22"/>
              </w:rPr>
            </w:pPr>
            <w:r w:rsidRPr="00356B42">
              <w:rPr>
                <w:rStyle w:val="text"/>
                <w:rFonts w:ascii="Arial" w:hAnsi="Arial"/>
                <w:b/>
                <w:color w:val="FFFFFF" w:themeColor="background1"/>
                <w:sz w:val="22"/>
              </w:rPr>
              <w:t>Réponse</w:t>
            </w:r>
          </w:p>
        </w:tc>
        <w:tc>
          <w:tcPr>
            <w:tcW w:w="3033" w:type="pct"/>
            <w:shd w:val="clear" w:color="auto" w:fill="1F497D" w:themeFill="text2"/>
          </w:tcPr>
          <w:p w14:paraId="01712A9B" w14:textId="142DC927" w:rsidR="00367200" w:rsidRPr="00356B42" w:rsidRDefault="00367200"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6D7C32BE" w14:textId="77777777" w:rsidR="00367200" w:rsidRPr="00356B42" w:rsidRDefault="00367200"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535B46" w:rsidRPr="00356B42" w14:paraId="595F8838" w14:textId="77777777" w:rsidTr="00535B46">
        <w:tc>
          <w:tcPr>
            <w:tcW w:w="1415" w:type="pct"/>
          </w:tcPr>
          <w:p w14:paraId="1371D8F3" w14:textId="0377AF46" w:rsidR="00367200" w:rsidRPr="00356B42" w:rsidRDefault="00367200" w:rsidP="00DC2AF5">
            <w:pPr>
              <w:rPr>
                <w:sz w:val="22"/>
                <w:szCs w:val="22"/>
              </w:rPr>
            </w:pPr>
            <w:r w:rsidRPr="00356B42">
              <w:rPr>
                <w:rStyle w:val="text"/>
                <w:rFonts w:ascii="Arial" w:hAnsi="Arial"/>
                <w:sz w:val="22"/>
              </w:rPr>
              <w:t>Oui (veuillez indiquer quels sont les fichiers que vous prévoyez d</w:t>
            </w:r>
            <w:r w:rsidR="00A35FC8" w:rsidRPr="00356B42">
              <w:rPr>
                <w:rStyle w:val="text"/>
                <w:rFonts w:ascii="Arial" w:hAnsi="Arial"/>
                <w:sz w:val="22"/>
              </w:rPr>
              <w:t>’</w:t>
            </w:r>
            <w:r w:rsidRPr="00356B42">
              <w:rPr>
                <w:rStyle w:val="text"/>
                <w:rFonts w:ascii="Arial" w:hAnsi="Arial"/>
                <w:sz w:val="22"/>
              </w:rPr>
              <w:t>inclure)</w:t>
            </w:r>
          </w:p>
        </w:tc>
        <w:tc>
          <w:tcPr>
            <w:tcW w:w="3033" w:type="pct"/>
          </w:tcPr>
          <w:p w14:paraId="119CAE8F" w14:textId="49AF3BB4" w:rsidR="00367200" w:rsidRPr="006F1F23" w:rsidRDefault="00CD239F" w:rsidP="00DC2AF5">
            <w:pPr>
              <w:rPr>
                <w:sz w:val="22"/>
                <w:szCs w:val="22"/>
                <w:lang w:val="en-US"/>
              </w:rPr>
            </w:pPr>
            <w:r w:rsidRPr="006F1F23">
              <w:rPr>
                <w:sz w:val="22"/>
                <w:lang w:val="en-US"/>
              </w:rPr>
              <w:t>EM, EP, JO, KG, KR et US.</w:t>
            </w:r>
          </w:p>
        </w:tc>
        <w:tc>
          <w:tcPr>
            <w:tcW w:w="552" w:type="pct"/>
          </w:tcPr>
          <w:p w14:paraId="42E153FA" w14:textId="345198BE" w:rsidR="00367200" w:rsidRPr="00356B42" w:rsidRDefault="0094793A" w:rsidP="00DC2AF5">
            <w:pPr>
              <w:rPr>
                <w:rStyle w:val="text"/>
                <w:rFonts w:ascii="Arial" w:hAnsi="Arial" w:cs="Arial"/>
                <w:sz w:val="22"/>
                <w:szCs w:val="22"/>
              </w:rPr>
            </w:pPr>
            <w:r w:rsidRPr="00356B42">
              <w:rPr>
                <w:rStyle w:val="text"/>
                <w:rFonts w:ascii="Arial" w:hAnsi="Arial"/>
                <w:sz w:val="22"/>
              </w:rPr>
              <w:t>6</w:t>
            </w:r>
          </w:p>
        </w:tc>
      </w:tr>
      <w:tr w:rsidR="00535B46" w:rsidRPr="00356B42" w14:paraId="5AE3EB38" w14:textId="77777777" w:rsidTr="00535B46">
        <w:tc>
          <w:tcPr>
            <w:tcW w:w="1415" w:type="pct"/>
          </w:tcPr>
          <w:p w14:paraId="40F9A37C" w14:textId="1CE48FEC" w:rsidR="00367200" w:rsidRPr="00356B42" w:rsidRDefault="00367200" w:rsidP="00DC2AF5">
            <w:pPr>
              <w:rPr>
                <w:sz w:val="22"/>
                <w:szCs w:val="22"/>
              </w:rPr>
            </w:pPr>
            <w:r w:rsidRPr="00356B42">
              <w:rPr>
                <w:rStyle w:val="text"/>
                <w:rFonts w:ascii="Arial" w:hAnsi="Arial"/>
                <w:sz w:val="22"/>
              </w:rPr>
              <w:t xml:space="preserve">Non </w:t>
            </w:r>
          </w:p>
        </w:tc>
        <w:tc>
          <w:tcPr>
            <w:tcW w:w="3033" w:type="pct"/>
          </w:tcPr>
          <w:p w14:paraId="4401AF67" w14:textId="62923544" w:rsidR="00367200" w:rsidRPr="00356B42" w:rsidRDefault="00F1578A" w:rsidP="00DC2AF5">
            <w:pPr>
              <w:rPr>
                <w:sz w:val="22"/>
                <w:szCs w:val="22"/>
              </w:rPr>
            </w:pPr>
            <w:r w:rsidRPr="00356B42">
              <w:rPr>
                <w:sz w:val="22"/>
              </w:rPr>
              <w:t>AU, BG, BR, CA, CH, CN, DE, DO, EA, ES, FI, GB, GE, HN, HR, IL, IS, JP, KE, LT, MC, MX, NO, PE, PL, SE, SG, SV, TR, TT et TZ.</w:t>
            </w:r>
          </w:p>
        </w:tc>
        <w:tc>
          <w:tcPr>
            <w:tcW w:w="552" w:type="pct"/>
          </w:tcPr>
          <w:p w14:paraId="0FB2D6B7" w14:textId="59267B35" w:rsidR="00367200" w:rsidRPr="00356B42" w:rsidRDefault="0094793A" w:rsidP="00DC2AF5">
            <w:pPr>
              <w:rPr>
                <w:rStyle w:val="text"/>
                <w:rFonts w:ascii="Arial" w:hAnsi="Arial" w:cs="Arial"/>
                <w:sz w:val="22"/>
                <w:szCs w:val="22"/>
              </w:rPr>
            </w:pPr>
            <w:r w:rsidRPr="00356B42">
              <w:rPr>
                <w:rStyle w:val="text"/>
                <w:rFonts w:ascii="Arial" w:hAnsi="Arial"/>
                <w:sz w:val="22"/>
              </w:rPr>
              <w:t>31</w:t>
            </w:r>
          </w:p>
        </w:tc>
      </w:tr>
    </w:tbl>
    <w:p w14:paraId="54E49AC0" w14:textId="77777777" w:rsidR="007A457D" w:rsidRPr="00356B42" w:rsidRDefault="007A457D" w:rsidP="00DC2AF5">
      <w:pPr>
        <w:rPr>
          <w:sz w:val="22"/>
          <w:szCs w:val="22"/>
        </w:rPr>
      </w:pPr>
      <w:r w:rsidRPr="00356B42">
        <w:br w:type="page"/>
      </w:r>
    </w:p>
    <w:tbl>
      <w:tblPr>
        <w:tblStyle w:val="table"/>
        <w:tblW w:w="0" w:type="auto"/>
        <w:tblInd w:w="80" w:type="dxa"/>
        <w:tblLook w:val="04A0" w:firstRow="1" w:lastRow="0" w:firstColumn="1" w:lastColumn="0" w:noHBand="0" w:noVBand="1"/>
      </w:tblPr>
      <w:tblGrid>
        <w:gridCol w:w="1359"/>
        <w:gridCol w:w="7845"/>
      </w:tblGrid>
      <w:tr w:rsidR="00B134A0" w:rsidRPr="00356B42" w14:paraId="3DEDB598" w14:textId="77777777" w:rsidTr="004642CB">
        <w:tc>
          <w:tcPr>
            <w:tcW w:w="1260" w:type="dxa"/>
            <w:shd w:val="clear" w:color="auto" w:fill="1F497D" w:themeFill="text2"/>
          </w:tcPr>
          <w:p w14:paraId="1172B490" w14:textId="3B8AA998" w:rsidR="00B134A0" w:rsidRPr="00356B42" w:rsidRDefault="00B134A0"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7885BE98" w14:textId="0A51C82C" w:rsidR="00B134A0" w:rsidRPr="00356B42" w:rsidRDefault="00547B34" w:rsidP="00DC2AF5">
            <w:pPr>
              <w:rPr>
                <w:b/>
                <w:bCs/>
                <w:color w:val="FFFFFF" w:themeColor="background1"/>
                <w:sz w:val="22"/>
                <w:szCs w:val="22"/>
              </w:rPr>
            </w:pPr>
            <w:r w:rsidRPr="00356B42">
              <w:rPr>
                <w:rStyle w:val="text"/>
                <w:rFonts w:ascii="Arial" w:hAnsi="Arial"/>
                <w:b/>
                <w:color w:val="FFFFFF" w:themeColor="background1"/>
                <w:sz w:val="22"/>
              </w:rPr>
              <w:t>Réponse (si “Oui (veuillez indiquer quels sont les fichiers que vous prévoyez d</w:t>
            </w:r>
            <w:r w:rsidR="00A35FC8" w:rsidRPr="00356B42">
              <w:rPr>
                <w:rStyle w:val="text"/>
                <w:rFonts w:ascii="Arial" w:hAnsi="Arial"/>
                <w:b/>
                <w:color w:val="FFFFFF" w:themeColor="background1"/>
                <w:sz w:val="22"/>
              </w:rPr>
              <w:t>’</w:t>
            </w:r>
            <w:r w:rsidRPr="00356B42">
              <w:rPr>
                <w:rStyle w:val="text"/>
                <w:rFonts w:ascii="Arial" w:hAnsi="Arial"/>
                <w:b/>
                <w:color w:val="FFFFFF" w:themeColor="background1"/>
                <w:sz w:val="22"/>
              </w:rPr>
              <w:t>inclure)”)</w:t>
            </w:r>
          </w:p>
        </w:tc>
      </w:tr>
      <w:tr w:rsidR="00B134A0" w:rsidRPr="00356B42" w14:paraId="09CD6820" w14:textId="77777777" w:rsidTr="00965EC5">
        <w:tc>
          <w:tcPr>
            <w:tcW w:w="1260" w:type="dxa"/>
          </w:tcPr>
          <w:p w14:paraId="635C631B"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EM</w:t>
            </w:r>
          </w:p>
        </w:tc>
        <w:tc>
          <w:tcPr>
            <w:tcW w:w="7845" w:type="dxa"/>
          </w:tcPr>
          <w:p w14:paraId="6A52E94F" w14:textId="0134E6A3" w:rsidR="00B134A0" w:rsidRPr="00356B42" w:rsidRDefault="00B134A0" w:rsidP="00DC2AF5">
            <w:pPr>
              <w:rPr>
                <w:sz w:val="22"/>
                <w:szCs w:val="22"/>
              </w:rPr>
            </w:pPr>
            <w:r w:rsidRPr="00356B42">
              <w:rPr>
                <w:rStyle w:val="text"/>
                <w:rFonts w:ascii="Arial" w:hAnsi="Arial"/>
                <w:sz w:val="22"/>
              </w:rPr>
              <w:t>Pour les dessins et modèles, nous pouvons fournir le certificat d</w:t>
            </w:r>
            <w:r w:rsidR="00A35FC8" w:rsidRPr="00356B42">
              <w:rPr>
                <w:rStyle w:val="text"/>
                <w:rFonts w:ascii="Arial" w:hAnsi="Arial"/>
                <w:sz w:val="22"/>
              </w:rPr>
              <w:t>’</w:t>
            </w:r>
            <w:r w:rsidRPr="00356B42">
              <w:rPr>
                <w:rStyle w:val="text"/>
                <w:rFonts w:ascii="Arial" w:hAnsi="Arial"/>
                <w:sz w:val="22"/>
              </w:rPr>
              <w:t>enregistrement.</w:t>
            </w:r>
          </w:p>
        </w:tc>
      </w:tr>
      <w:tr w:rsidR="00B134A0" w:rsidRPr="00356B42" w14:paraId="1CAF6996" w14:textId="77777777" w:rsidTr="00965EC5">
        <w:tc>
          <w:tcPr>
            <w:tcW w:w="1260" w:type="dxa"/>
          </w:tcPr>
          <w:p w14:paraId="282040BC"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EP</w:t>
            </w:r>
          </w:p>
        </w:tc>
        <w:tc>
          <w:tcPr>
            <w:tcW w:w="7845" w:type="dxa"/>
          </w:tcPr>
          <w:p w14:paraId="78602D1B" w14:textId="10A98D83" w:rsidR="00B134A0" w:rsidRPr="00356B42" w:rsidRDefault="00B134A0" w:rsidP="00DC2AF5">
            <w:pPr>
              <w:rPr>
                <w:sz w:val="22"/>
                <w:szCs w:val="22"/>
              </w:rPr>
            </w:pPr>
            <w:r w:rsidRPr="00356B42">
              <w:rPr>
                <w:rStyle w:val="text"/>
                <w:rFonts w:ascii="Arial" w:hAnsi="Arial"/>
                <w:sz w:val="22"/>
              </w:rPr>
              <w:t xml:space="preserve">Documents </w:t>
            </w:r>
            <w:proofErr w:type="spellStart"/>
            <w:r w:rsidRPr="00356B42">
              <w:rPr>
                <w:rStyle w:val="text"/>
                <w:rFonts w:ascii="Arial" w:hAnsi="Arial"/>
                <w:sz w:val="22"/>
              </w:rPr>
              <w:t>docX</w:t>
            </w:r>
            <w:proofErr w:type="spellEnd"/>
            <w:r w:rsidRPr="00356B42">
              <w:rPr>
                <w:rStyle w:val="text"/>
                <w:rFonts w:ascii="Arial" w:hAnsi="Arial"/>
                <w:sz w:val="22"/>
              </w:rPr>
              <w:t xml:space="preserve"> déposés initialement, lorsqu</w:t>
            </w:r>
            <w:r w:rsidR="00A35FC8" w:rsidRPr="00356B42">
              <w:rPr>
                <w:rStyle w:val="text"/>
                <w:rFonts w:ascii="Arial" w:hAnsi="Arial"/>
                <w:sz w:val="22"/>
              </w:rPr>
              <w:t>’</w:t>
            </w:r>
            <w:r w:rsidRPr="00356B42">
              <w:rPr>
                <w:rStyle w:val="text"/>
                <w:rFonts w:ascii="Arial" w:hAnsi="Arial"/>
                <w:sz w:val="22"/>
              </w:rPr>
              <w:t xml:space="preserve">ils sont disponibles. </w:t>
            </w:r>
            <w:r w:rsidR="00E9232D" w:rsidRPr="00356B42">
              <w:rPr>
                <w:rStyle w:val="text"/>
                <w:rFonts w:ascii="Arial" w:hAnsi="Arial"/>
                <w:sz w:val="22"/>
              </w:rPr>
              <w:t xml:space="preserve"> </w:t>
            </w:r>
          </w:p>
        </w:tc>
      </w:tr>
      <w:tr w:rsidR="00B134A0" w:rsidRPr="00356B42" w14:paraId="1B2CA908" w14:textId="77777777" w:rsidTr="00965EC5">
        <w:tc>
          <w:tcPr>
            <w:tcW w:w="1260" w:type="dxa"/>
          </w:tcPr>
          <w:p w14:paraId="10724DE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JO</w:t>
            </w:r>
          </w:p>
        </w:tc>
        <w:tc>
          <w:tcPr>
            <w:tcW w:w="7845" w:type="dxa"/>
          </w:tcPr>
          <w:p w14:paraId="0C224E90" w14:textId="53A68BE4" w:rsidR="00B134A0" w:rsidRPr="00356B42" w:rsidRDefault="00B134A0" w:rsidP="00DC2AF5">
            <w:pPr>
              <w:rPr>
                <w:sz w:val="22"/>
                <w:szCs w:val="22"/>
              </w:rPr>
            </w:pPr>
            <w:r w:rsidRPr="00356B42">
              <w:rPr>
                <w:rStyle w:val="text"/>
                <w:rFonts w:ascii="Arial" w:hAnsi="Arial"/>
                <w:sz w:val="22"/>
              </w:rPr>
              <w:t>Le dossier supplémentaire peut contenir des copies certifiées conformes, des documents traduits et toute autre justification juridique à l</w:t>
            </w:r>
            <w:r w:rsidR="00A35FC8" w:rsidRPr="00356B42">
              <w:rPr>
                <w:rStyle w:val="text"/>
                <w:rFonts w:ascii="Arial" w:hAnsi="Arial"/>
                <w:sz w:val="22"/>
              </w:rPr>
              <w:t>’</w:t>
            </w:r>
            <w:r w:rsidRPr="00356B42">
              <w:rPr>
                <w:rStyle w:val="text"/>
                <w:rFonts w:ascii="Arial" w:hAnsi="Arial"/>
                <w:sz w:val="22"/>
              </w:rPr>
              <w:t xml:space="preserve">appui de la validité de la revendication de priorité. </w:t>
            </w:r>
            <w:r w:rsidR="00E9232D" w:rsidRPr="00356B42">
              <w:rPr>
                <w:rStyle w:val="text"/>
                <w:rFonts w:ascii="Arial" w:hAnsi="Arial"/>
                <w:sz w:val="22"/>
              </w:rPr>
              <w:t xml:space="preserve"> </w:t>
            </w:r>
          </w:p>
        </w:tc>
      </w:tr>
      <w:tr w:rsidR="00B134A0" w:rsidRPr="00356B42" w14:paraId="2D871EF6" w14:textId="77777777" w:rsidTr="00965EC5">
        <w:tc>
          <w:tcPr>
            <w:tcW w:w="1260" w:type="dxa"/>
          </w:tcPr>
          <w:p w14:paraId="1B5D4CA9"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KG</w:t>
            </w:r>
          </w:p>
        </w:tc>
        <w:tc>
          <w:tcPr>
            <w:tcW w:w="7845" w:type="dxa"/>
          </w:tcPr>
          <w:p w14:paraId="65529E13" w14:textId="6D2A2FA4" w:rsidR="00B134A0" w:rsidRPr="00356B42" w:rsidRDefault="00B134A0" w:rsidP="00DC2AF5">
            <w:pPr>
              <w:rPr>
                <w:sz w:val="22"/>
                <w:szCs w:val="22"/>
              </w:rPr>
            </w:pPr>
            <w:r w:rsidRPr="00356B42">
              <w:rPr>
                <w:rStyle w:val="text"/>
                <w:rFonts w:ascii="Arial" w:hAnsi="Arial"/>
                <w:sz w:val="22"/>
              </w:rPr>
              <w:t xml:space="preserve">Notre organisation prévoit de fournir des données dans le dossier </w:t>
            </w:r>
            <w:proofErr w:type="spellStart"/>
            <w:r w:rsidRPr="00356B42">
              <w:rPr>
                <w:rStyle w:val="text"/>
                <w:rFonts w:ascii="Arial" w:hAnsi="Arial"/>
                <w:sz w:val="22"/>
              </w:rPr>
              <w:t>SupplementaryArtifacts</w:t>
            </w:r>
            <w:proofErr w:type="spellEnd"/>
            <w:r w:rsidRPr="00356B42">
              <w:rPr>
                <w:rStyle w:val="text"/>
                <w:rFonts w:ascii="Arial" w:hAnsi="Arial"/>
                <w:sz w:val="22"/>
              </w:rPr>
              <w:t xml:space="preserve"> dans le cadre de la mise en œuvre initiale de la norme ST.92.  Oui, les catégories de fichiers ci</w:t>
            </w:r>
            <w:r w:rsidR="00DC2AF5">
              <w:rPr>
                <w:rStyle w:val="text"/>
                <w:rFonts w:ascii="Arial" w:hAnsi="Arial"/>
                <w:sz w:val="22"/>
              </w:rPr>
              <w:noBreakHyphen/>
            </w:r>
            <w:r w:rsidRPr="00356B42">
              <w:rPr>
                <w:rStyle w:val="text"/>
                <w:rFonts w:ascii="Arial" w:hAnsi="Arial"/>
                <w:sz w:val="22"/>
              </w:rPr>
              <w:t>après seront incluses</w:t>
            </w:r>
            <w:r w:rsidR="00A35FC8" w:rsidRPr="00356B42">
              <w:rPr>
                <w:rStyle w:val="text"/>
                <w:rFonts w:ascii="Arial" w:hAnsi="Arial"/>
                <w:sz w:val="22"/>
              </w:rPr>
              <w:t> :</w:t>
            </w:r>
            <w:r w:rsidRPr="00356B42">
              <w:rPr>
                <w:rStyle w:val="text"/>
                <w:rFonts w:ascii="Arial" w:hAnsi="Arial"/>
                <w:sz w:val="22"/>
              </w:rPr>
              <w:t xml:space="preserve"> Listes de séquences (fichiers selon la norme ST.26 originaux) Métadonnées bibliographiques (XML) Données de classement (XML) Texte complet de la demande (XML ou DOCX) Dessins (TIFF/PNG) Lettre d</w:t>
            </w:r>
            <w:r w:rsidR="00A35FC8" w:rsidRPr="00356B42">
              <w:rPr>
                <w:rStyle w:val="text"/>
                <w:rFonts w:ascii="Arial" w:hAnsi="Arial"/>
                <w:sz w:val="22"/>
              </w:rPr>
              <w:t>’</w:t>
            </w:r>
            <w:r w:rsidRPr="00356B42">
              <w:rPr>
                <w:rStyle w:val="text"/>
                <w:rFonts w:ascii="Arial" w:hAnsi="Arial"/>
                <w:sz w:val="22"/>
              </w:rPr>
              <w:t xml:space="preserve">accompagnement (DOCX ou PDF). </w:t>
            </w:r>
            <w:r w:rsidR="00E9232D" w:rsidRPr="00356B42">
              <w:rPr>
                <w:rStyle w:val="text"/>
                <w:rFonts w:ascii="Arial" w:hAnsi="Arial"/>
                <w:sz w:val="22"/>
              </w:rPr>
              <w:t xml:space="preserve"> </w:t>
            </w:r>
          </w:p>
        </w:tc>
      </w:tr>
      <w:tr w:rsidR="00B134A0" w:rsidRPr="00356B42" w14:paraId="237D2825" w14:textId="77777777" w:rsidTr="00965EC5">
        <w:tc>
          <w:tcPr>
            <w:tcW w:w="1260" w:type="dxa"/>
          </w:tcPr>
          <w:p w14:paraId="33BB97F6"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KR</w:t>
            </w:r>
          </w:p>
        </w:tc>
        <w:tc>
          <w:tcPr>
            <w:tcW w:w="7845" w:type="dxa"/>
          </w:tcPr>
          <w:p w14:paraId="3EC194FB" w14:textId="5031A664" w:rsidR="00B134A0" w:rsidRPr="00356B42" w:rsidRDefault="00B134A0" w:rsidP="00DC2AF5">
            <w:pPr>
              <w:rPr>
                <w:sz w:val="22"/>
                <w:szCs w:val="22"/>
              </w:rPr>
            </w:pPr>
            <w:r w:rsidRPr="00356B42">
              <w:rPr>
                <w:rStyle w:val="text"/>
                <w:rFonts w:ascii="Arial" w:hAnsi="Arial"/>
                <w:sz w:val="22"/>
              </w:rPr>
              <w:t xml:space="preserve">Application.xml, ClassificationData.xml, Feuille de dessin, Fichier multimédia, Image référencée par le document XML. </w:t>
            </w:r>
            <w:r w:rsidR="00E9232D" w:rsidRPr="00356B42">
              <w:rPr>
                <w:rStyle w:val="text"/>
                <w:rFonts w:ascii="Arial" w:hAnsi="Arial"/>
                <w:sz w:val="22"/>
              </w:rPr>
              <w:t xml:space="preserve"> </w:t>
            </w:r>
          </w:p>
        </w:tc>
      </w:tr>
      <w:tr w:rsidR="00B134A0" w:rsidRPr="00356B42" w14:paraId="0C8F1FA0" w14:textId="77777777" w:rsidTr="00965EC5">
        <w:tc>
          <w:tcPr>
            <w:tcW w:w="1260" w:type="dxa"/>
          </w:tcPr>
          <w:p w14:paraId="1379C772"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US</w:t>
            </w:r>
          </w:p>
        </w:tc>
        <w:tc>
          <w:tcPr>
            <w:tcW w:w="7845" w:type="dxa"/>
          </w:tcPr>
          <w:p w14:paraId="41E51623" w14:textId="781CAD03" w:rsidR="00B134A0" w:rsidRPr="00356B42" w:rsidRDefault="00B134A0" w:rsidP="00DC2AF5">
            <w:pPr>
              <w:rPr>
                <w:sz w:val="22"/>
                <w:szCs w:val="22"/>
              </w:rPr>
            </w:pPr>
            <w:r w:rsidRPr="00356B42">
              <w:rPr>
                <w:rStyle w:val="text"/>
                <w:rFonts w:ascii="Arial" w:hAnsi="Arial"/>
                <w:sz w:val="22"/>
              </w:rPr>
              <w:t>Nous envisageons d</w:t>
            </w:r>
            <w:r w:rsidR="00A35FC8" w:rsidRPr="00356B42">
              <w:rPr>
                <w:rStyle w:val="text"/>
                <w:rFonts w:ascii="Arial" w:hAnsi="Arial"/>
                <w:sz w:val="22"/>
              </w:rPr>
              <w:t>’</w:t>
            </w:r>
            <w:r w:rsidRPr="00356B42">
              <w:rPr>
                <w:rStyle w:val="text"/>
                <w:rFonts w:ascii="Arial" w:hAnsi="Arial"/>
                <w:sz w:val="22"/>
              </w:rPr>
              <w:t>inclure des dessins PDF de meilleure qualité, tels qu</w:t>
            </w:r>
            <w:r w:rsidR="00A35FC8" w:rsidRPr="00356B42">
              <w:rPr>
                <w:rStyle w:val="text"/>
                <w:rFonts w:ascii="Arial" w:hAnsi="Arial"/>
                <w:sz w:val="22"/>
              </w:rPr>
              <w:t>’</w:t>
            </w:r>
            <w:r w:rsidRPr="00356B42">
              <w:rPr>
                <w:rStyle w:val="text"/>
                <w:rFonts w:ascii="Arial" w:hAnsi="Arial"/>
                <w:sz w:val="22"/>
              </w:rPr>
              <w:t>ils ont été initialement soumis dans le dossier supp.</w:t>
            </w:r>
            <w:r w:rsidR="00E9232D" w:rsidRPr="00356B42">
              <w:rPr>
                <w:rStyle w:val="text"/>
                <w:rFonts w:ascii="Arial" w:hAnsi="Arial"/>
                <w:sz w:val="22"/>
              </w:rPr>
              <w:t> </w:t>
            </w:r>
          </w:p>
        </w:tc>
      </w:tr>
    </w:tbl>
    <w:p w14:paraId="7ECAE6FB" w14:textId="77777777" w:rsidR="005B1877" w:rsidRPr="00356B42" w:rsidRDefault="005B1877" w:rsidP="00DC2AF5">
      <w:pPr>
        <w:rPr>
          <w:sz w:val="22"/>
          <w:szCs w:val="22"/>
        </w:rPr>
        <w:sectPr w:rsidR="005B1877" w:rsidRPr="00356B42" w:rsidSect="008D7D88">
          <w:footerReference w:type="default" r:id="rId27"/>
          <w:footerReference w:type="first" r:id="rId28"/>
          <w:pgSz w:w="11905" w:h="16837" w:code="9"/>
          <w:pgMar w:top="567" w:right="1134" w:bottom="1418" w:left="1418" w:header="510" w:footer="1021" w:gutter="0"/>
          <w:cols w:space="720"/>
          <w:titlePg/>
        </w:sectPr>
      </w:pPr>
    </w:p>
    <w:p w14:paraId="490C320E" w14:textId="0686B2E8" w:rsidR="005B1877" w:rsidRPr="00356B42" w:rsidRDefault="009B5116" w:rsidP="00253930">
      <w:pPr>
        <w:pStyle w:val="headingsubHeader"/>
        <w:numPr>
          <w:ilvl w:val="0"/>
          <w:numId w:val="12"/>
        </w:numPr>
        <w:ind w:left="567" w:hanging="567"/>
        <w:rPr>
          <w:rFonts w:ascii="Arial" w:hAnsi="Arial" w:cs="Arial"/>
          <w:sz w:val="22"/>
          <w:szCs w:val="22"/>
        </w:rPr>
      </w:pPr>
      <w:bookmarkStart w:id="10" w:name="_Toc16"/>
      <w:r w:rsidRPr="00356B42">
        <w:rPr>
          <w:rFonts w:ascii="Arial" w:hAnsi="Arial"/>
          <w:sz w:val="22"/>
        </w:rPr>
        <w:lastRenderedPageBreak/>
        <w:t>Votre office ou organisation, en sa qualité d</w:t>
      </w:r>
      <w:r w:rsidR="00A35FC8" w:rsidRPr="00356B42">
        <w:rPr>
          <w:rFonts w:ascii="Arial" w:hAnsi="Arial"/>
          <w:sz w:val="22"/>
        </w:rPr>
        <w:t>’</w:t>
      </w:r>
      <w:r w:rsidRPr="00356B42">
        <w:rPr>
          <w:rFonts w:ascii="Arial" w:hAnsi="Arial"/>
          <w:sz w:val="22"/>
        </w:rPr>
        <w:t>office fournisseur, a</w:t>
      </w:r>
      <w:r w:rsidR="00DC2AF5">
        <w:rPr>
          <w:rFonts w:ascii="Arial" w:hAnsi="Arial"/>
          <w:sz w:val="22"/>
        </w:rPr>
        <w:noBreakHyphen/>
      </w:r>
      <w:r w:rsidRPr="00356B42">
        <w:rPr>
          <w:rFonts w:ascii="Arial" w:hAnsi="Arial"/>
          <w:sz w:val="22"/>
        </w:rPr>
        <w:t>t</w:t>
      </w:r>
      <w:r w:rsidR="00DC2AF5">
        <w:rPr>
          <w:rFonts w:ascii="Arial" w:hAnsi="Arial"/>
          <w:sz w:val="22"/>
        </w:rPr>
        <w:noBreakHyphen/>
      </w:r>
      <w:r w:rsidRPr="00356B42">
        <w:rPr>
          <w:rFonts w:ascii="Arial" w:hAnsi="Arial"/>
          <w:sz w:val="22"/>
        </w:rPr>
        <w:t>il des préoccupations d</w:t>
      </w:r>
      <w:r w:rsidR="00A35FC8" w:rsidRPr="00356B42">
        <w:rPr>
          <w:rFonts w:ascii="Arial" w:hAnsi="Arial"/>
          <w:sz w:val="22"/>
        </w:rPr>
        <w:t>’</w:t>
      </w:r>
      <w:r w:rsidRPr="00356B42">
        <w:rPr>
          <w:rFonts w:ascii="Arial" w:hAnsi="Arial"/>
          <w:sz w:val="22"/>
        </w:rPr>
        <w:t>ordre juridique ou politique concernant le stockage par</w:t>
      </w:r>
      <w:r w:rsidR="00A35FC8" w:rsidRPr="00356B42">
        <w:rPr>
          <w:rFonts w:ascii="Arial" w:hAnsi="Arial"/>
          <w:sz w:val="22"/>
        </w:rPr>
        <w:t xml:space="preserve"> le DAS</w:t>
      </w:r>
      <w:r w:rsidRPr="00356B42">
        <w:rPr>
          <w:rFonts w:ascii="Arial" w:hAnsi="Arial"/>
          <w:sz w:val="22"/>
        </w:rPr>
        <w:t xml:space="preserve"> de l</w:t>
      </w:r>
      <w:r w:rsidR="00A35FC8" w:rsidRPr="00356B42">
        <w:rPr>
          <w:rFonts w:ascii="Arial" w:hAnsi="Arial"/>
          <w:sz w:val="22"/>
        </w:rPr>
        <w:t>’</w:t>
      </w:r>
      <w:r w:rsidRPr="00356B42">
        <w:rPr>
          <w:rFonts w:ascii="Arial" w:hAnsi="Arial"/>
          <w:sz w:val="22"/>
        </w:rPr>
        <w:t>OMPI</w:t>
      </w:r>
      <w:r w:rsidR="00A35FC8" w:rsidRPr="00356B42">
        <w:rPr>
          <w:rFonts w:ascii="Arial" w:hAnsi="Arial"/>
          <w:sz w:val="22"/>
        </w:rPr>
        <w:t xml:space="preserve"> du PDD</w:t>
      </w:r>
      <w:r w:rsidRPr="00356B42">
        <w:rPr>
          <w:rFonts w:ascii="Arial" w:hAnsi="Arial"/>
          <w:sz w:val="22"/>
        </w:rPr>
        <w:t>P en vue d</w:t>
      </w:r>
      <w:r w:rsidR="00A35FC8" w:rsidRPr="00356B42">
        <w:rPr>
          <w:rFonts w:ascii="Arial" w:hAnsi="Arial"/>
          <w:sz w:val="22"/>
        </w:rPr>
        <w:t>’</w:t>
      </w:r>
      <w:r w:rsidRPr="00356B42">
        <w:rPr>
          <w:rFonts w:ascii="Arial" w:hAnsi="Arial"/>
          <w:sz w:val="22"/>
        </w:rPr>
        <w:t>un accès ultérieur et de sa mise à disposition ultérieure à l</w:t>
      </w:r>
      <w:r w:rsidR="00A35FC8" w:rsidRPr="00356B42">
        <w:rPr>
          <w:rFonts w:ascii="Arial" w:hAnsi="Arial"/>
          <w:sz w:val="22"/>
        </w:rPr>
        <w:t>’</w:t>
      </w:r>
      <w:r w:rsidRPr="00356B42">
        <w:rPr>
          <w:rFonts w:ascii="Arial" w:hAnsi="Arial"/>
          <w:sz w:val="22"/>
        </w:rPr>
        <w:t xml:space="preserve">office </w:t>
      </w:r>
      <w:proofErr w:type="gramStart"/>
      <w:r w:rsidRPr="00356B42">
        <w:rPr>
          <w:rFonts w:ascii="Arial" w:hAnsi="Arial"/>
          <w:sz w:val="22"/>
        </w:rPr>
        <w:t>destinataire?</w:t>
      </w:r>
      <w:bookmarkEnd w:id="10"/>
      <w:proofErr w:type="gramEnd"/>
    </w:p>
    <w:p w14:paraId="73E91B20" w14:textId="77777777" w:rsidR="005B1877" w:rsidRPr="00356B42" w:rsidRDefault="00AE7DD4" w:rsidP="00DC2AF5">
      <w:pPr>
        <w:rPr>
          <w:sz w:val="22"/>
          <w:szCs w:val="22"/>
        </w:rPr>
      </w:pPr>
      <w:r w:rsidRPr="00356B42">
        <w:rPr>
          <w:noProof/>
          <w:sz w:val="22"/>
        </w:rPr>
        <w:drawing>
          <wp:inline distT="0" distB="0" distL="0" distR="0" wp14:anchorId="7DB1C171" wp14:editId="4C223F81">
            <wp:extent cx="5500000" cy="4000000"/>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17A9878" w14:textId="77777777" w:rsidR="000D7CBF" w:rsidRPr="00356B42" w:rsidRDefault="000D7CBF" w:rsidP="00DC2AF5">
      <w:pPr>
        <w:rPr>
          <w:sz w:val="22"/>
          <w:szCs w:val="22"/>
        </w:rPr>
      </w:pPr>
    </w:p>
    <w:tbl>
      <w:tblPr>
        <w:tblStyle w:val="table"/>
        <w:tblW w:w="5000" w:type="pct"/>
        <w:tblInd w:w="0" w:type="dxa"/>
        <w:tblLook w:val="04A0" w:firstRow="1" w:lastRow="0" w:firstColumn="1" w:lastColumn="0" w:noHBand="0" w:noVBand="1"/>
      </w:tblPr>
      <w:tblGrid>
        <w:gridCol w:w="2692"/>
        <w:gridCol w:w="5771"/>
        <w:gridCol w:w="1050"/>
      </w:tblGrid>
      <w:tr w:rsidR="000D7CBF" w:rsidRPr="00356B42" w14:paraId="7F459FEF" w14:textId="77777777" w:rsidTr="00A15DCE">
        <w:tc>
          <w:tcPr>
            <w:tcW w:w="1415" w:type="pct"/>
            <w:shd w:val="clear" w:color="auto" w:fill="1F497D" w:themeFill="text2"/>
          </w:tcPr>
          <w:p w14:paraId="0DA0BDF9" w14:textId="77777777" w:rsidR="000D7CBF" w:rsidRPr="00356B42" w:rsidRDefault="000D7CBF" w:rsidP="00DC2AF5">
            <w:pPr>
              <w:rPr>
                <w:sz w:val="22"/>
                <w:szCs w:val="22"/>
              </w:rPr>
            </w:pPr>
            <w:r w:rsidRPr="00356B42">
              <w:rPr>
                <w:rStyle w:val="text"/>
                <w:rFonts w:ascii="Arial" w:hAnsi="Arial"/>
                <w:b/>
                <w:color w:val="FFFFFF" w:themeColor="background1"/>
                <w:sz w:val="22"/>
              </w:rPr>
              <w:t>Réponse</w:t>
            </w:r>
          </w:p>
        </w:tc>
        <w:tc>
          <w:tcPr>
            <w:tcW w:w="3033" w:type="pct"/>
            <w:shd w:val="clear" w:color="auto" w:fill="1F497D" w:themeFill="text2"/>
          </w:tcPr>
          <w:p w14:paraId="6AA4B4DF" w14:textId="7F264A57" w:rsidR="000D7CBF" w:rsidRPr="00356B42" w:rsidRDefault="000D7CBF"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4BBBD0CA" w14:textId="77777777" w:rsidR="000D7CBF" w:rsidRPr="00356B42" w:rsidRDefault="000D7CBF"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0D7CBF" w:rsidRPr="00356B42" w14:paraId="01B97FBE" w14:textId="77777777" w:rsidTr="00A15DCE">
        <w:tc>
          <w:tcPr>
            <w:tcW w:w="1415" w:type="pct"/>
          </w:tcPr>
          <w:p w14:paraId="2D1589C3" w14:textId="324A69C7" w:rsidR="000D7CBF" w:rsidRPr="00356B42" w:rsidRDefault="000D7CBF" w:rsidP="00DC2AF5">
            <w:pPr>
              <w:jc w:val="both"/>
              <w:rPr>
                <w:sz w:val="22"/>
                <w:szCs w:val="22"/>
              </w:rPr>
            </w:pPr>
            <w:r w:rsidRPr="00356B42">
              <w:rPr>
                <w:rStyle w:val="text"/>
                <w:rFonts w:ascii="Arial" w:hAnsi="Arial"/>
                <w:sz w:val="22"/>
              </w:rPr>
              <w:t xml:space="preserve">Oui (veuillez préciser) </w:t>
            </w:r>
          </w:p>
        </w:tc>
        <w:tc>
          <w:tcPr>
            <w:tcW w:w="3033" w:type="pct"/>
          </w:tcPr>
          <w:p w14:paraId="2E52D415" w14:textId="3527A8AB" w:rsidR="000D7CBF" w:rsidRPr="00356B42" w:rsidRDefault="001E19E8" w:rsidP="00DC2AF5">
            <w:pPr>
              <w:rPr>
                <w:sz w:val="22"/>
                <w:szCs w:val="22"/>
              </w:rPr>
            </w:pPr>
            <w:r w:rsidRPr="00356B42">
              <w:rPr>
                <w:sz w:val="22"/>
              </w:rPr>
              <w:t>BG, EM et US.</w:t>
            </w:r>
          </w:p>
        </w:tc>
        <w:tc>
          <w:tcPr>
            <w:tcW w:w="552" w:type="pct"/>
          </w:tcPr>
          <w:p w14:paraId="3A9F0617" w14:textId="62E3F2FC" w:rsidR="000D7CBF" w:rsidRPr="00356B42" w:rsidRDefault="000D7CBF" w:rsidP="00DC2AF5">
            <w:pPr>
              <w:rPr>
                <w:rStyle w:val="text"/>
                <w:rFonts w:ascii="Arial" w:hAnsi="Arial" w:cs="Arial"/>
                <w:sz w:val="22"/>
                <w:szCs w:val="22"/>
              </w:rPr>
            </w:pPr>
            <w:r w:rsidRPr="00356B42">
              <w:rPr>
                <w:rStyle w:val="text"/>
                <w:rFonts w:ascii="Arial" w:hAnsi="Arial"/>
                <w:sz w:val="22"/>
              </w:rPr>
              <w:t xml:space="preserve">3 </w:t>
            </w:r>
          </w:p>
        </w:tc>
      </w:tr>
      <w:tr w:rsidR="000D7CBF" w:rsidRPr="00356B42" w14:paraId="261BE91F" w14:textId="77777777" w:rsidTr="00A15DCE">
        <w:tc>
          <w:tcPr>
            <w:tcW w:w="1415" w:type="pct"/>
          </w:tcPr>
          <w:p w14:paraId="44665844" w14:textId="12597389" w:rsidR="000D7CBF" w:rsidRPr="00356B42" w:rsidRDefault="000D7CBF" w:rsidP="00DC2AF5">
            <w:pPr>
              <w:rPr>
                <w:sz w:val="22"/>
                <w:szCs w:val="22"/>
              </w:rPr>
            </w:pPr>
            <w:r w:rsidRPr="00356B42">
              <w:rPr>
                <w:rStyle w:val="text"/>
                <w:rFonts w:ascii="Arial" w:hAnsi="Arial"/>
                <w:sz w:val="22"/>
              </w:rPr>
              <w:t xml:space="preserve">Non (veuillez préciser) </w:t>
            </w:r>
          </w:p>
        </w:tc>
        <w:tc>
          <w:tcPr>
            <w:tcW w:w="3033" w:type="pct"/>
          </w:tcPr>
          <w:p w14:paraId="2555040C" w14:textId="679F879E" w:rsidR="000D7CBF" w:rsidRPr="00356B42" w:rsidRDefault="00AE31E8" w:rsidP="00DC2AF5">
            <w:pPr>
              <w:rPr>
                <w:sz w:val="22"/>
                <w:szCs w:val="22"/>
              </w:rPr>
            </w:pPr>
            <w:r w:rsidRPr="00356B42">
              <w:rPr>
                <w:sz w:val="22"/>
              </w:rPr>
              <w:t>AU, BR, CA, CH, CN, DE, DO, EA, EP, ES, FI, GB, GE, HN, IL, IS, JO, JP, KE, KG, KR, LT, MC, MX, NO, PL, SE, TR et TT.</w:t>
            </w:r>
          </w:p>
        </w:tc>
        <w:tc>
          <w:tcPr>
            <w:tcW w:w="552" w:type="pct"/>
          </w:tcPr>
          <w:p w14:paraId="4988F496" w14:textId="00ED7EE9" w:rsidR="000D7CBF" w:rsidRPr="00356B42" w:rsidRDefault="000D7CBF" w:rsidP="00DC2AF5">
            <w:pPr>
              <w:rPr>
                <w:rStyle w:val="text"/>
                <w:rFonts w:ascii="Arial" w:hAnsi="Arial" w:cs="Arial"/>
                <w:sz w:val="22"/>
                <w:szCs w:val="22"/>
              </w:rPr>
            </w:pPr>
            <w:r w:rsidRPr="00356B42">
              <w:rPr>
                <w:rStyle w:val="text"/>
                <w:rFonts w:ascii="Arial" w:hAnsi="Arial"/>
                <w:sz w:val="22"/>
              </w:rPr>
              <w:t xml:space="preserve">29 </w:t>
            </w:r>
          </w:p>
        </w:tc>
      </w:tr>
      <w:tr w:rsidR="000D7CBF" w:rsidRPr="00356B42" w14:paraId="69A9772F" w14:textId="77777777" w:rsidTr="00A15DCE">
        <w:tc>
          <w:tcPr>
            <w:tcW w:w="1415" w:type="pct"/>
          </w:tcPr>
          <w:p w14:paraId="17CB20CF" w14:textId="233621ED" w:rsidR="000D7CBF" w:rsidRPr="00356B42" w:rsidRDefault="000D7CBF" w:rsidP="00DC2AF5">
            <w:pPr>
              <w:rPr>
                <w:sz w:val="22"/>
                <w:szCs w:val="22"/>
              </w:rPr>
            </w:pPr>
            <w:r w:rsidRPr="00356B42">
              <w:rPr>
                <w:rStyle w:val="text"/>
                <w:rFonts w:ascii="Arial" w:hAnsi="Arial"/>
                <w:sz w:val="22"/>
              </w:rPr>
              <w:t>Sans objet, car nous ne sommes pas un office participant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w:t>
            </w:r>
          </w:p>
        </w:tc>
        <w:tc>
          <w:tcPr>
            <w:tcW w:w="3033" w:type="pct"/>
          </w:tcPr>
          <w:p w14:paraId="66B650CE" w14:textId="30C5AC1E" w:rsidR="000D7CBF" w:rsidRPr="00356B42" w:rsidRDefault="00285204" w:rsidP="00DC2AF5">
            <w:pPr>
              <w:tabs>
                <w:tab w:val="left" w:pos="1421"/>
              </w:tabs>
              <w:rPr>
                <w:sz w:val="22"/>
                <w:szCs w:val="22"/>
              </w:rPr>
            </w:pPr>
            <w:r w:rsidRPr="00356B42">
              <w:rPr>
                <w:sz w:val="22"/>
              </w:rPr>
              <w:t>HR, PE, SG, SV et TZ.</w:t>
            </w:r>
          </w:p>
        </w:tc>
        <w:tc>
          <w:tcPr>
            <w:tcW w:w="552" w:type="pct"/>
          </w:tcPr>
          <w:p w14:paraId="7B46E418" w14:textId="1F6C89A5" w:rsidR="000D7CBF" w:rsidRPr="00356B42" w:rsidRDefault="000D7CBF" w:rsidP="00DC2AF5">
            <w:pPr>
              <w:rPr>
                <w:rStyle w:val="text"/>
                <w:rFonts w:ascii="Arial" w:hAnsi="Arial" w:cs="Arial"/>
                <w:sz w:val="22"/>
                <w:szCs w:val="22"/>
              </w:rPr>
            </w:pPr>
            <w:r w:rsidRPr="00356B42">
              <w:rPr>
                <w:rStyle w:val="text"/>
                <w:rFonts w:ascii="Arial" w:hAnsi="Arial"/>
                <w:sz w:val="22"/>
              </w:rPr>
              <w:t xml:space="preserve">5 </w:t>
            </w:r>
          </w:p>
        </w:tc>
      </w:tr>
    </w:tbl>
    <w:p w14:paraId="1E5CCFCE" w14:textId="77777777" w:rsidR="00FD0572" w:rsidRPr="00356B42" w:rsidRDefault="00FD0572" w:rsidP="00DC2AF5">
      <w:pPr>
        <w:rPr>
          <w:sz w:val="22"/>
          <w:szCs w:val="22"/>
        </w:rPr>
      </w:pPr>
      <w:r w:rsidRPr="00356B42">
        <w:br w:type="page"/>
      </w:r>
    </w:p>
    <w:tbl>
      <w:tblPr>
        <w:tblStyle w:val="table"/>
        <w:tblW w:w="0" w:type="auto"/>
        <w:tblInd w:w="80" w:type="dxa"/>
        <w:tblLook w:val="04A0" w:firstRow="1" w:lastRow="0" w:firstColumn="1" w:lastColumn="0" w:noHBand="0" w:noVBand="1"/>
      </w:tblPr>
      <w:tblGrid>
        <w:gridCol w:w="1359"/>
        <w:gridCol w:w="7845"/>
      </w:tblGrid>
      <w:tr w:rsidR="00B134A0" w:rsidRPr="00356B42" w14:paraId="43FCD7E4" w14:textId="77777777" w:rsidTr="00547B34">
        <w:tc>
          <w:tcPr>
            <w:tcW w:w="1260" w:type="dxa"/>
            <w:shd w:val="clear" w:color="auto" w:fill="1F497D" w:themeFill="text2"/>
          </w:tcPr>
          <w:p w14:paraId="108C5F56" w14:textId="7AFEEE5A" w:rsidR="00B134A0" w:rsidRPr="00356B42" w:rsidRDefault="00B134A0"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74322D32" w14:textId="1B631B9C" w:rsidR="00B134A0" w:rsidRPr="00356B42" w:rsidRDefault="00547B34" w:rsidP="00DC2AF5">
            <w:pPr>
              <w:rPr>
                <w:b/>
                <w:bCs/>
                <w:color w:val="FFFFFF" w:themeColor="background1"/>
                <w:sz w:val="22"/>
                <w:szCs w:val="22"/>
              </w:rPr>
            </w:pPr>
            <w:r w:rsidRPr="00356B42">
              <w:rPr>
                <w:rStyle w:val="text"/>
                <w:rFonts w:ascii="Arial" w:hAnsi="Arial"/>
                <w:b/>
                <w:color w:val="FFFFFF" w:themeColor="background1"/>
                <w:sz w:val="22"/>
              </w:rPr>
              <w:t>Réponse (si “Oui”)</w:t>
            </w:r>
          </w:p>
        </w:tc>
      </w:tr>
      <w:tr w:rsidR="00B134A0" w:rsidRPr="00356B42" w14:paraId="107BE5A4" w14:textId="77777777" w:rsidTr="00965EC5">
        <w:tc>
          <w:tcPr>
            <w:tcW w:w="1260" w:type="dxa"/>
          </w:tcPr>
          <w:p w14:paraId="55F3221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BG</w:t>
            </w:r>
          </w:p>
        </w:tc>
        <w:tc>
          <w:tcPr>
            <w:tcW w:w="7845" w:type="dxa"/>
          </w:tcPr>
          <w:p w14:paraId="6B6EB0A7" w14:textId="5D2A7D07" w:rsidR="00B134A0" w:rsidRPr="00356B42" w:rsidRDefault="00B134A0" w:rsidP="00DC2AF5">
            <w:pPr>
              <w:rPr>
                <w:sz w:val="22"/>
                <w:szCs w:val="22"/>
              </w:rPr>
            </w:pPr>
            <w:r w:rsidRPr="00356B42">
              <w:rPr>
                <w:rStyle w:val="text"/>
                <w:rFonts w:ascii="Arial" w:hAnsi="Arial"/>
                <w:sz w:val="22"/>
              </w:rPr>
              <w:t xml:space="preserve">Applicable uniquement lorsque le déposant donne son accord. </w:t>
            </w:r>
            <w:r w:rsidR="00E9232D" w:rsidRPr="00356B42">
              <w:rPr>
                <w:rStyle w:val="text"/>
                <w:rFonts w:ascii="Arial" w:hAnsi="Arial"/>
                <w:sz w:val="22"/>
              </w:rPr>
              <w:t xml:space="preserve"> </w:t>
            </w:r>
          </w:p>
        </w:tc>
      </w:tr>
      <w:tr w:rsidR="00B134A0" w:rsidRPr="00356B42" w14:paraId="66FAA135" w14:textId="77777777" w:rsidTr="00965EC5">
        <w:tc>
          <w:tcPr>
            <w:tcW w:w="1260" w:type="dxa"/>
          </w:tcPr>
          <w:p w14:paraId="7C25788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EM</w:t>
            </w:r>
          </w:p>
        </w:tc>
        <w:tc>
          <w:tcPr>
            <w:tcW w:w="7845" w:type="dxa"/>
          </w:tcPr>
          <w:p w14:paraId="448CC1FB" w14:textId="420B6CFB" w:rsidR="00B134A0" w:rsidRPr="00356B42" w:rsidRDefault="00B134A0" w:rsidP="00DC2AF5">
            <w:pPr>
              <w:rPr>
                <w:sz w:val="22"/>
                <w:szCs w:val="22"/>
              </w:rPr>
            </w:pPr>
            <w:r w:rsidRPr="00356B42">
              <w:rPr>
                <w:rStyle w:val="text"/>
                <w:rFonts w:ascii="Arial" w:hAnsi="Arial"/>
                <w:sz w:val="22"/>
              </w:rPr>
              <w:t>À ce stade, nous pouvons supposer qu</w:t>
            </w:r>
            <w:r w:rsidR="00A35FC8" w:rsidRPr="00356B42">
              <w:rPr>
                <w:rStyle w:val="text"/>
                <w:rFonts w:ascii="Arial" w:hAnsi="Arial"/>
                <w:sz w:val="22"/>
              </w:rPr>
              <w:t>’</w:t>
            </w:r>
            <w:r w:rsidRPr="00356B42">
              <w:rPr>
                <w:rStyle w:val="text"/>
                <w:rFonts w:ascii="Arial" w:hAnsi="Arial"/>
                <w:sz w:val="22"/>
              </w:rPr>
              <w:t>il n</w:t>
            </w:r>
            <w:r w:rsidR="00A35FC8" w:rsidRPr="00356B42">
              <w:rPr>
                <w:rStyle w:val="text"/>
                <w:rFonts w:ascii="Arial" w:hAnsi="Arial"/>
                <w:sz w:val="22"/>
              </w:rPr>
              <w:t>’</w:t>
            </w:r>
            <w:r w:rsidRPr="00356B42">
              <w:rPr>
                <w:rStyle w:val="text"/>
                <w:rFonts w:ascii="Arial" w:hAnsi="Arial"/>
                <w:sz w:val="22"/>
              </w:rPr>
              <w:t>y aura pas lieu de s</w:t>
            </w:r>
            <w:r w:rsidR="00A35FC8" w:rsidRPr="00356B42">
              <w:rPr>
                <w:rStyle w:val="text"/>
                <w:rFonts w:ascii="Arial" w:hAnsi="Arial"/>
                <w:sz w:val="22"/>
              </w:rPr>
              <w:t>’</w:t>
            </w:r>
            <w:r w:rsidRPr="00356B42">
              <w:rPr>
                <w:rStyle w:val="text"/>
                <w:rFonts w:ascii="Arial" w:hAnsi="Arial"/>
                <w:sz w:val="22"/>
              </w:rPr>
              <w:t>inquiéter, mais nous ne pouvons le confirmer tant que nous ne saurons pas si les conditions d</w:t>
            </w:r>
            <w:r w:rsidR="00A35FC8" w:rsidRPr="00356B42">
              <w:rPr>
                <w:rStyle w:val="text"/>
                <w:rFonts w:ascii="Arial" w:hAnsi="Arial"/>
                <w:sz w:val="22"/>
              </w:rPr>
              <w:t>’</w:t>
            </w:r>
            <w:r w:rsidRPr="00356B42">
              <w:rPr>
                <w:rStyle w:val="text"/>
                <w:rFonts w:ascii="Arial" w:hAnsi="Arial"/>
                <w:sz w:val="22"/>
              </w:rPr>
              <w:t>utilisation actuelles du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vont changer. </w:t>
            </w:r>
            <w:r w:rsidR="00E9232D" w:rsidRPr="00356B42">
              <w:rPr>
                <w:rStyle w:val="text"/>
                <w:rFonts w:ascii="Arial" w:hAnsi="Arial"/>
                <w:sz w:val="22"/>
              </w:rPr>
              <w:t xml:space="preserve"> </w:t>
            </w:r>
          </w:p>
        </w:tc>
      </w:tr>
      <w:tr w:rsidR="00B134A0" w:rsidRPr="00356B42" w14:paraId="2A1FF368" w14:textId="77777777" w:rsidTr="00965EC5">
        <w:tc>
          <w:tcPr>
            <w:tcW w:w="1260" w:type="dxa"/>
          </w:tcPr>
          <w:p w14:paraId="38076517"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US</w:t>
            </w:r>
          </w:p>
        </w:tc>
        <w:tc>
          <w:tcPr>
            <w:tcW w:w="7845" w:type="dxa"/>
          </w:tcPr>
          <w:p w14:paraId="0EBE0058" w14:textId="6D555636" w:rsidR="00B134A0" w:rsidRPr="00356B42" w:rsidRDefault="00B134A0" w:rsidP="00DC2AF5">
            <w:pPr>
              <w:rPr>
                <w:sz w:val="22"/>
                <w:szCs w:val="22"/>
              </w:rPr>
            </w:pPr>
            <w:r w:rsidRPr="00356B42">
              <w:rPr>
                <w:rStyle w:val="text"/>
                <w:rFonts w:ascii="Arial" w:hAnsi="Arial"/>
                <w:sz w:val="22"/>
              </w:rPr>
              <w:t>Notre office est préoccupé par le stockage</w:t>
            </w:r>
            <w:r w:rsidR="00A35FC8" w:rsidRPr="00356B42">
              <w:rPr>
                <w:rStyle w:val="text"/>
                <w:rFonts w:ascii="Arial" w:hAnsi="Arial"/>
                <w:sz w:val="22"/>
              </w:rPr>
              <w:t xml:space="preserve"> du PDD</w:t>
            </w:r>
            <w:r w:rsidRPr="00356B42">
              <w:rPr>
                <w:rStyle w:val="text"/>
                <w:rFonts w:ascii="Arial" w:hAnsi="Arial"/>
                <w:sz w:val="22"/>
              </w:rPr>
              <w:t>P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sauf à titre temporaire pour une transmission réussie, car le stockage en vue d</w:t>
            </w:r>
            <w:r w:rsidR="00A35FC8" w:rsidRPr="00356B42">
              <w:rPr>
                <w:rStyle w:val="text"/>
                <w:rFonts w:ascii="Arial" w:hAnsi="Arial"/>
                <w:sz w:val="22"/>
              </w:rPr>
              <w:t>’</w:t>
            </w:r>
            <w:r w:rsidRPr="00356B42">
              <w:rPr>
                <w:rStyle w:val="text"/>
                <w:rFonts w:ascii="Arial" w:hAnsi="Arial"/>
                <w:sz w:val="22"/>
              </w:rPr>
              <w:t>un accès futur pourrait ne pas être conforme à la législation nationale américai</w:t>
            </w:r>
            <w:r w:rsidR="00356B42" w:rsidRPr="00356B42">
              <w:rPr>
                <w:rStyle w:val="text"/>
                <w:rFonts w:ascii="Arial" w:hAnsi="Arial"/>
                <w:sz w:val="22"/>
              </w:rPr>
              <w:t>ne.  En</w:t>
            </w:r>
            <w:r w:rsidRPr="00356B42">
              <w:rPr>
                <w:rStyle w:val="text"/>
                <w:rFonts w:ascii="Arial" w:hAnsi="Arial"/>
                <w:sz w:val="22"/>
              </w:rPr>
              <w:t xml:space="preserve"> outre, le stockage soulève des préoccupations lorsqu</w:t>
            </w:r>
            <w:r w:rsidR="00A35FC8" w:rsidRPr="00356B42">
              <w:rPr>
                <w:rStyle w:val="text"/>
                <w:rFonts w:ascii="Arial" w:hAnsi="Arial"/>
                <w:sz w:val="22"/>
              </w:rPr>
              <w:t>’</w:t>
            </w:r>
            <w:r w:rsidRPr="00356B42">
              <w:rPr>
                <w:rStyle w:val="text"/>
                <w:rFonts w:ascii="Arial" w:hAnsi="Arial"/>
                <w:sz w:val="22"/>
              </w:rPr>
              <w:t>il est nécessaire de supprimer rapidement l</w:t>
            </w:r>
            <w:r w:rsidR="00A35FC8" w:rsidRPr="00356B42">
              <w:rPr>
                <w:rStyle w:val="text"/>
                <w:rFonts w:ascii="Arial" w:hAnsi="Arial"/>
                <w:sz w:val="22"/>
              </w:rPr>
              <w:t>’</w:t>
            </w:r>
            <w:r w:rsidRPr="00356B42">
              <w:rPr>
                <w:rStyle w:val="text"/>
                <w:rFonts w:ascii="Arial" w:hAnsi="Arial"/>
                <w:sz w:val="22"/>
              </w:rPr>
              <w:t>intégralité du dossier PDDP en raison d</w:t>
            </w:r>
            <w:r w:rsidR="00A35FC8" w:rsidRPr="00356B42">
              <w:rPr>
                <w:rStyle w:val="text"/>
                <w:rFonts w:ascii="Arial" w:hAnsi="Arial"/>
                <w:sz w:val="22"/>
              </w:rPr>
              <w:t>’</w:t>
            </w:r>
            <w:r w:rsidRPr="00356B42">
              <w:rPr>
                <w:rStyle w:val="text"/>
                <w:rFonts w:ascii="Arial" w:hAnsi="Arial"/>
                <w:sz w:val="22"/>
              </w:rPr>
              <w:t>un changement de circonstances prévu par la législation nationale américaine (par exemple, si la demande américaine fait ultérieurement l</w:t>
            </w:r>
            <w:r w:rsidR="00A35FC8" w:rsidRPr="00356B42">
              <w:rPr>
                <w:rStyle w:val="text"/>
                <w:rFonts w:ascii="Arial" w:hAnsi="Arial"/>
                <w:sz w:val="22"/>
              </w:rPr>
              <w:t>’</w:t>
            </w:r>
            <w:r w:rsidRPr="00356B42">
              <w:rPr>
                <w:rStyle w:val="text"/>
                <w:rFonts w:ascii="Arial" w:hAnsi="Arial"/>
                <w:sz w:val="22"/>
              </w:rPr>
              <w:t>objet d</w:t>
            </w:r>
            <w:r w:rsidR="00A35FC8" w:rsidRPr="00356B42">
              <w:rPr>
                <w:rStyle w:val="text"/>
                <w:rFonts w:ascii="Arial" w:hAnsi="Arial"/>
                <w:sz w:val="22"/>
              </w:rPr>
              <w:t>’</w:t>
            </w:r>
            <w:r w:rsidRPr="00356B42">
              <w:rPr>
                <w:rStyle w:val="text"/>
                <w:rFonts w:ascii="Arial" w:hAnsi="Arial"/>
                <w:sz w:val="22"/>
              </w:rPr>
              <w:t>une ordonnance de confidentialité ou si le déposant américain a révoqué son autorisation d</w:t>
            </w:r>
            <w:r w:rsidR="00A35FC8" w:rsidRPr="00356B42">
              <w:rPr>
                <w:rStyle w:val="text"/>
                <w:rFonts w:ascii="Arial" w:hAnsi="Arial"/>
                <w:sz w:val="22"/>
              </w:rPr>
              <w:t>’</w:t>
            </w:r>
            <w:r w:rsidRPr="00356B42">
              <w:rPr>
                <w:rStyle w:val="text"/>
                <w:rFonts w:ascii="Arial" w:hAnsi="Arial"/>
                <w:sz w:val="22"/>
              </w:rPr>
              <w:t xml:space="preserve">accès). </w:t>
            </w:r>
            <w:r w:rsidR="00E9232D" w:rsidRPr="00356B42">
              <w:rPr>
                <w:rStyle w:val="text"/>
                <w:rFonts w:ascii="Arial" w:hAnsi="Arial"/>
                <w:sz w:val="22"/>
              </w:rPr>
              <w:t xml:space="preserve"> </w:t>
            </w:r>
          </w:p>
        </w:tc>
      </w:tr>
    </w:tbl>
    <w:p w14:paraId="19890591" w14:textId="77777777" w:rsidR="005B1877" w:rsidRPr="00356B42" w:rsidRDefault="005B1877" w:rsidP="00DC2AF5">
      <w:pPr>
        <w:rPr>
          <w:sz w:val="22"/>
          <w:szCs w:val="22"/>
        </w:rPr>
      </w:pPr>
    </w:p>
    <w:tbl>
      <w:tblPr>
        <w:tblStyle w:val="table"/>
        <w:tblW w:w="0" w:type="auto"/>
        <w:tblInd w:w="80" w:type="dxa"/>
        <w:tblLook w:val="04A0" w:firstRow="1" w:lastRow="0" w:firstColumn="1" w:lastColumn="0" w:noHBand="0" w:noVBand="1"/>
      </w:tblPr>
      <w:tblGrid>
        <w:gridCol w:w="1359"/>
        <w:gridCol w:w="7845"/>
      </w:tblGrid>
      <w:tr w:rsidR="00B134A0" w:rsidRPr="00356B42" w14:paraId="56E00830" w14:textId="77777777" w:rsidTr="0086155C">
        <w:tc>
          <w:tcPr>
            <w:tcW w:w="1359" w:type="dxa"/>
            <w:shd w:val="clear" w:color="auto" w:fill="1F497D" w:themeFill="text2"/>
          </w:tcPr>
          <w:p w14:paraId="232B75F6" w14:textId="210AF18D" w:rsidR="00B134A0" w:rsidRPr="00356B42" w:rsidRDefault="00B134A0"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55591DFB" w14:textId="19E0D6D9" w:rsidR="00B134A0" w:rsidRPr="00356B42" w:rsidRDefault="00547B34" w:rsidP="00DC2AF5">
            <w:pPr>
              <w:rPr>
                <w:b/>
                <w:bCs/>
                <w:color w:val="FFFFFF" w:themeColor="background1"/>
                <w:sz w:val="22"/>
                <w:szCs w:val="22"/>
              </w:rPr>
            </w:pPr>
            <w:r w:rsidRPr="00356B42">
              <w:rPr>
                <w:rStyle w:val="text"/>
                <w:rFonts w:ascii="Arial" w:hAnsi="Arial"/>
                <w:b/>
                <w:color w:val="FFFFFF" w:themeColor="background1"/>
                <w:sz w:val="22"/>
              </w:rPr>
              <w:t xml:space="preserve">Réponse (si “Non”) </w:t>
            </w:r>
          </w:p>
        </w:tc>
      </w:tr>
      <w:tr w:rsidR="00B134A0" w:rsidRPr="00356B42" w14:paraId="3D0211F8" w14:textId="77777777" w:rsidTr="0086155C">
        <w:tc>
          <w:tcPr>
            <w:tcW w:w="1359" w:type="dxa"/>
          </w:tcPr>
          <w:p w14:paraId="6BA709C1"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AU</w:t>
            </w:r>
          </w:p>
        </w:tc>
        <w:tc>
          <w:tcPr>
            <w:tcW w:w="7845" w:type="dxa"/>
          </w:tcPr>
          <w:p w14:paraId="022E15AC" w14:textId="12F0189C" w:rsidR="00B134A0" w:rsidRPr="00356B42" w:rsidRDefault="00B134A0" w:rsidP="00DC2AF5">
            <w:pPr>
              <w:rPr>
                <w:sz w:val="22"/>
                <w:szCs w:val="22"/>
              </w:rPr>
            </w:pPr>
            <w:r w:rsidRPr="00356B42">
              <w:rPr>
                <w:rStyle w:val="text"/>
                <w:rFonts w:ascii="Arial" w:hAnsi="Arial"/>
                <w:sz w:val="22"/>
              </w:rPr>
              <w:t>Aucune préoccupation d</w:t>
            </w:r>
            <w:r w:rsidR="00A35FC8" w:rsidRPr="00356B42">
              <w:rPr>
                <w:rStyle w:val="text"/>
                <w:rFonts w:ascii="Arial" w:hAnsi="Arial"/>
                <w:sz w:val="22"/>
              </w:rPr>
              <w:t>’</w:t>
            </w:r>
            <w:r w:rsidRPr="00356B42">
              <w:rPr>
                <w:rStyle w:val="text"/>
                <w:rFonts w:ascii="Arial" w:hAnsi="Arial"/>
                <w:sz w:val="22"/>
              </w:rPr>
              <w:t>ordre juridique ou politique significative concernant le stockage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w:t>
            </w:r>
            <w:r w:rsidR="00A35FC8" w:rsidRPr="00356B42">
              <w:rPr>
                <w:rStyle w:val="text"/>
                <w:rFonts w:ascii="Arial" w:hAnsi="Arial"/>
                <w:sz w:val="22"/>
              </w:rPr>
              <w:t xml:space="preserve"> du PDD</w:t>
            </w:r>
            <w:r w:rsidRPr="00356B42">
              <w:rPr>
                <w:rStyle w:val="text"/>
                <w:rFonts w:ascii="Arial" w:hAnsi="Arial"/>
                <w:sz w:val="22"/>
              </w:rPr>
              <w:t xml:space="preserve">P et de sa mise à disposition ultérieure aux offices destinataires. </w:t>
            </w:r>
            <w:r w:rsidR="00E9232D" w:rsidRPr="00356B42">
              <w:rPr>
                <w:rStyle w:val="text"/>
                <w:rFonts w:ascii="Arial" w:hAnsi="Arial"/>
                <w:sz w:val="22"/>
              </w:rPr>
              <w:t xml:space="preserve"> </w:t>
            </w:r>
          </w:p>
        </w:tc>
      </w:tr>
      <w:tr w:rsidR="00B134A0" w:rsidRPr="00356B42" w14:paraId="64B6D25E" w14:textId="77777777" w:rsidTr="0086155C">
        <w:tc>
          <w:tcPr>
            <w:tcW w:w="1359" w:type="dxa"/>
          </w:tcPr>
          <w:p w14:paraId="1378309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BR</w:t>
            </w:r>
          </w:p>
        </w:tc>
        <w:tc>
          <w:tcPr>
            <w:tcW w:w="7845" w:type="dxa"/>
          </w:tcPr>
          <w:p w14:paraId="04EBCA26" w14:textId="61A9823C" w:rsidR="00B134A0" w:rsidRPr="00356B42" w:rsidRDefault="00B134A0" w:rsidP="00DC2AF5">
            <w:pPr>
              <w:rPr>
                <w:sz w:val="22"/>
                <w:szCs w:val="22"/>
              </w:rPr>
            </w:pPr>
            <w:r w:rsidRPr="00356B42">
              <w:rPr>
                <w:rStyle w:val="text"/>
                <w:rFonts w:ascii="Arial" w:hAnsi="Arial"/>
                <w:sz w:val="22"/>
              </w:rPr>
              <w:t>Nous comprenons que le format PDDP ZIP est simplement un moyen de regrouper des fichie</w:t>
            </w:r>
            <w:r w:rsidR="00356B42" w:rsidRPr="00356B42">
              <w:rPr>
                <w:rStyle w:val="text"/>
                <w:rFonts w:ascii="Arial" w:hAnsi="Arial"/>
                <w:sz w:val="22"/>
              </w:rPr>
              <w:t>rs.  Le</w:t>
            </w:r>
            <w:r w:rsidRPr="00356B42">
              <w:rPr>
                <w:rStyle w:val="text"/>
                <w:rFonts w:ascii="Arial" w:hAnsi="Arial"/>
                <w:sz w:val="22"/>
              </w:rPr>
              <w:t xml:space="preserve">s informations contenues dans le paquet – </w:t>
            </w:r>
            <w:r w:rsidR="00A35FC8" w:rsidRPr="00356B42">
              <w:rPr>
                <w:rStyle w:val="text"/>
                <w:rFonts w:ascii="Arial" w:hAnsi="Arial"/>
                <w:sz w:val="22"/>
              </w:rPr>
              <w:t>y compris</w:t>
            </w:r>
            <w:r w:rsidRPr="00356B42">
              <w:rPr>
                <w:rStyle w:val="text"/>
                <w:rFonts w:ascii="Arial" w:hAnsi="Arial"/>
                <w:sz w:val="22"/>
              </w:rPr>
              <w:t xml:space="preserve"> les fichiers PDF et le fichier XML selon la norme ST.26 de l</w:t>
            </w:r>
            <w:r w:rsidR="00A35FC8" w:rsidRPr="00356B42">
              <w:rPr>
                <w:rStyle w:val="text"/>
                <w:rFonts w:ascii="Arial" w:hAnsi="Arial"/>
                <w:sz w:val="22"/>
              </w:rPr>
              <w:t>’</w:t>
            </w:r>
            <w:r w:rsidRPr="00356B42">
              <w:rPr>
                <w:rStyle w:val="text"/>
                <w:rFonts w:ascii="Arial" w:hAnsi="Arial"/>
                <w:sz w:val="22"/>
              </w:rPr>
              <w:t xml:space="preserve">OMPI – sont déjà fournies aux utilisateurs dans le cadre de notre processus actuel. </w:t>
            </w:r>
            <w:r w:rsidR="00E9232D" w:rsidRPr="00356B42">
              <w:rPr>
                <w:rStyle w:val="text"/>
                <w:rFonts w:ascii="Arial" w:hAnsi="Arial"/>
                <w:sz w:val="22"/>
              </w:rPr>
              <w:t xml:space="preserve"> </w:t>
            </w:r>
          </w:p>
        </w:tc>
      </w:tr>
      <w:tr w:rsidR="00B134A0" w:rsidRPr="00356B42" w14:paraId="21E5BE05" w14:textId="77777777" w:rsidTr="0086155C">
        <w:tc>
          <w:tcPr>
            <w:tcW w:w="1359" w:type="dxa"/>
          </w:tcPr>
          <w:p w14:paraId="54B153B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DE</w:t>
            </w:r>
          </w:p>
        </w:tc>
        <w:tc>
          <w:tcPr>
            <w:tcW w:w="7845" w:type="dxa"/>
          </w:tcPr>
          <w:p w14:paraId="31E46439" w14:textId="2DA5AEDF" w:rsidR="00B134A0" w:rsidRPr="00356B42" w:rsidRDefault="00B134A0" w:rsidP="00DC2AF5">
            <w:pPr>
              <w:rPr>
                <w:sz w:val="22"/>
                <w:szCs w:val="22"/>
              </w:rPr>
            </w:pPr>
            <w:r w:rsidRPr="00356B42">
              <w:rPr>
                <w:rStyle w:val="text"/>
                <w:rFonts w:ascii="Arial" w:hAnsi="Arial"/>
                <w:sz w:val="22"/>
              </w:rPr>
              <w:t>Lorsqu</w:t>
            </w:r>
            <w:r w:rsidR="00A35FC8" w:rsidRPr="00356B42">
              <w:rPr>
                <w:rStyle w:val="text"/>
                <w:rFonts w:ascii="Arial" w:hAnsi="Arial"/>
                <w:sz w:val="22"/>
              </w:rPr>
              <w:t>’</w:t>
            </w:r>
            <w:r w:rsidRPr="00356B42">
              <w:rPr>
                <w:rStyle w:val="text"/>
                <w:rFonts w:ascii="Arial" w:hAnsi="Arial"/>
                <w:sz w:val="22"/>
              </w:rPr>
              <w:t>il demande le dépôt d</w:t>
            </w:r>
            <w:r w:rsidR="00A35FC8" w:rsidRPr="00356B42">
              <w:rPr>
                <w:rStyle w:val="text"/>
                <w:rFonts w:ascii="Arial" w:hAnsi="Arial"/>
                <w:sz w:val="22"/>
              </w:rPr>
              <w:t>’</w:t>
            </w:r>
            <w:r w:rsidRPr="00356B42">
              <w:rPr>
                <w:rStyle w:val="text"/>
                <w:rFonts w:ascii="Arial" w:hAnsi="Arial"/>
                <w:sz w:val="22"/>
              </w:rPr>
              <w:t>un document de priorité dans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le déposant doit présenter des déclarations de consenteme</w:t>
            </w:r>
            <w:r w:rsidR="00356B42" w:rsidRPr="00356B42">
              <w:rPr>
                <w:rStyle w:val="text"/>
                <w:rFonts w:ascii="Arial" w:hAnsi="Arial"/>
                <w:sz w:val="22"/>
              </w:rPr>
              <w:t>nt.  En</w:t>
            </w:r>
            <w:r w:rsidRPr="00356B42">
              <w:rPr>
                <w:rStyle w:val="text"/>
                <w:rFonts w:ascii="Arial" w:hAnsi="Arial"/>
                <w:sz w:val="22"/>
              </w:rPr>
              <w:t>tre autres, cela signifie que</w:t>
            </w:r>
            <w:r w:rsidR="00A35FC8" w:rsidRPr="00356B42">
              <w:rPr>
                <w:rStyle w:val="text"/>
                <w:rFonts w:ascii="Arial" w:hAnsi="Arial"/>
                <w:sz w:val="22"/>
              </w:rPr>
              <w:t xml:space="preserve"> le DPM</w:t>
            </w:r>
            <w:r w:rsidRPr="00356B42">
              <w:rPr>
                <w:rStyle w:val="text"/>
                <w:rFonts w:ascii="Arial" w:hAnsi="Arial"/>
                <w:sz w:val="22"/>
              </w:rPr>
              <w:t xml:space="preserve">A ne garantit pas la sécurité et la confidentialité des données stockées en dehors de sa sphère de contrôle après leur transmission conformément à la demande. </w:t>
            </w:r>
            <w:r w:rsidR="00E9232D" w:rsidRPr="00356B42">
              <w:rPr>
                <w:rStyle w:val="text"/>
                <w:rFonts w:ascii="Arial" w:hAnsi="Arial"/>
                <w:sz w:val="22"/>
              </w:rPr>
              <w:t xml:space="preserve"> </w:t>
            </w:r>
          </w:p>
        </w:tc>
      </w:tr>
      <w:tr w:rsidR="00B134A0" w:rsidRPr="00356B42" w14:paraId="13FE1524" w14:textId="77777777" w:rsidTr="0086155C">
        <w:tc>
          <w:tcPr>
            <w:tcW w:w="1359" w:type="dxa"/>
          </w:tcPr>
          <w:p w14:paraId="05B77B18"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TR</w:t>
            </w:r>
          </w:p>
        </w:tc>
        <w:tc>
          <w:tcPr>
            <w:tcW w:w="7845" w:type="dxa"/>
          </w:tcPr>
          <w:p w14:paraId="6AFA00D0" w14:textId="0E5BE5D4" w:rsidR="00B134A0" w:rsidRPr="00356B42" w:rsidRDefault="00B134A0" w:rsidP="00DC2AF5">
            <w:pPr>
              <w:rPr>
                <w:sz w:val="22"/>
                <w:szCs w:val="22"/>
              </w:rPr>
            </w:pPr>
            <w:r w:rsidRPr="00356B42">
              <w:rPr>
                <w:rStyle w:val="text"/>
                <w:rFonts w:ascii="Arial" w:hAnsi="Arial"/>
                <w:sz w:val="22"/>
              </w:rPr>
              <w:t>Notre office n</w:t>
            </w:r>
            <w:r w:rsidR="00A35FC8" w:rsidRPr="00356B42">
              <w:rPr>
                <w:rStyle w:val="text"/>
                <w:rFonts w:ascii="Arial" w:hAnsi="Arial"/>
                <w:sz w:val="22"/>
              </w:rPr>
              <w:t>’</w:t>
            </w:r>
            <w:r w:rsidRPr="00356B42">
              <w:rPr>
                <w:rStyle w:val="text"/>
                <w:rFonts w:ascii="Arial" w:hAnsi="Arial"/>
                <w:sz w:val="22"/>
              </w:rPr>
              <w:t>a aucune préoccupation d</w:t>
            </w:r>
            <w:r w:rsidR="00A35FC8" w:rsidRPr="00356B42">
              <w:rPr>
                <w:rStyle w:val="text"/>
                <w:rFonts w:ascii="Arial" w:hAnsi="Arial"/>
                <w:sz w:val="22"/>
              </w:rPr>
              <w:t>’</w:t>
            </w:r>
            <w:r w:rsidRPr="00356B42">
              <w:rPr>
                <w:rStyle w:val="text"/>
                <w:rFonts w:ascii="Arial" w:hAnsi="Arial"/>
                <w:sz w:val="22"/>
              </w:rPr>
              <w:t>ordre juridique ou politique concernant le stockage des documents de priorité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ou leur mise à disposition ultérieure à l</w:t>
            </w:r>
            <w:r w:rsidR="00A35FC8" w:rsidRPr="00356B42">
              <w:rPr>
                <w:rStyle w:val="text"/>
                <w:rFonts w:ascii="Arial" w:hAnsi="Arial"/>
                <w:sz w:val="22"/>
              </w:rPr>
              <w:t>’</w:t>
            </w:r>
            <w:r w:rsidRPr="00356B42">
              <w:rPr>
                <w:rStyle w:val="text"/>
                <w:rFonts w:ascii="Arial" w:hAnsi="Arial"/>
                <w:sz w:val="22"/>
              </w:rPr>
              <w:t>office destinataire, car ce processus est conforme à nos pratiques actuelles en tant qu</w:t>
            </w:r>
            <w:r w:rsidR="00A35FC8" w:rsidRPr="00356B42">
              <w:rPr>
                <w:rStyle w:val="text"/>
                <w:rFonts w:ascii="Arial" w:hAnsi="Arial"/>
                <w:sz w:val="22"/>
              </w:rPr>
              <w:t>’</w:t>
            </w:r>
            <w:r w:rsidRPr="00356B42">
              <w:rPr>
                <w:rStyle w:val="text"/>
                <w:rFonts w:ascii="Arial" w:hAnsi="Arial"/>
                <w:sz w:val="22"/>
              </w:rPr>
              <w:t xml:space="preserve">office fournisseur. </w:t>
            </w:r>
            <w:r w:rsidR="00E9232D" w:rsidRPr="00356B42">
              <w:rPr>
                <w:rStyle w:val="text"/>
                <w:rFonts w:ascii="Arial" w:hAnsi="Arial"/>
                <w:sz w:val="22"/>
              </w:rPr>
              <w:t xml:space="preserve"> </w:t>
            </w:r>
          </w:p>
        </w:tc>
      </w:tr>
    </w:tbl>
    <w:p w14:paraId="22DE5C9F" w14:textId="77777777" w:rsidR="005B1877" w:rsidRPr="00356B42" w:rsidRDefault="005B1877" w:rsidP="00DC2AF5">
      <w:pPr>
        <w:rPr>
          <w:sz w:val="22"/>
          <w:szCs w:val="22"/>
        </w:rPr>
        <w:sectPr w:rsidR="005B1877" w:rsidRPr="00356B42" w:rsidSect="008D7D88">
          <w:footerReference w:type="default" r:id="rId30"/>
          <w:footerReference w:type="first" r:id="rId31"/>
          <w:pgSz w:w="11905" w:h="16837" w:code="9"/>
          <w:pgMar w:top="567" w:right="1134" w:bottom="1418" w:left="1418" w:header="510" w:footer="1021" w:gutter="0"/>
          <w:cols w:space="720"/>
          <w:titlePg/>
        </w:sectPr>
      </w:pPr>
    </w:p>
    <w:p w14:paraId="103A3C81" w14:textId="438ACC1F" w:rsidR="00A35FC8" w:rsidRPr="00356B42" w:rsidRDefault="009B5116" w:rsidP="0086155C">
      <w:pPr>
        <w:pStyle w:val="headingsubHeader"/>
        <w:numPr>
          <w:ilvl w:val="0"/>
          <w:numId w:val="12"/>
        </w:numPr>
        <w:ind w:left="567" w:hanging="567"/>
        <w:rPr>
          <w:rFonts w:ascii="Arial" w:hAnsi="Arial"/>
          <w:sz w:val="22"/>
        </w:rPr>
      </w:pPr>
      <w:bookmarkStart w:id="11" w:name="_Toc17"/>
      <w:r w:rsidRPr="00356B42">
        <w:rPr>
          <w:rFonts w:ascii="Arial" w:hAnsi="Arial"/>
          <w:sz w:val="22"/>
        </w:rPr>
        <w:lastRenderedPageBreak/>
        <w:t>Votre office ou organisation, en sa qualité d</w:t>
      </w:r>
      <w:r w:rsidR="00A35FC8" w:rsidRPr="00356B42">
        <w:rPr>
          <w:rFonts w:ascii="Arial" w:hAnsi="Arial"/>
          <w:sz w:val="22"/>
        </w:rPr>
        <w:t>’</w:t>
      </w:r>
      <w:r w:rsidRPr="00356B42">
        <w:rPr>
          <w:rFonts w:ascii="Arial" w:hAnsi="Arial"/>
          <w:sz w:val="22"/>
        </w:rPr>
        <w:t>office fournisseur, a</w:t>
      </w:r>
      <w:r w:rsidR="00DC2AF5">
        <w:rPr>
          <w:rFonts w:ascii="Arial" w:hAnsi="Arial"/>
          <w:sz w:val="22"/>
        </w:rPr>
        <w:noBreakHyphen/>
      </w:r>
      <w:r w:rsidRPr="00356B42">
        <w:rPr>
          <w:rFonts w:ascii="Arial" w:hAnsi="Arial"/>
          <w:sz w:val="22"/>
        </w:rPr>
        <w:t>t</w:t>
      </w:r>
      <w:r w:rsidR="00DC2AF5">
        <w:rPr>
          <w:rFonts w:ascii="Arial" w:hAnsi="Arial"/>
          <w:sz w:val="22"/>
        </w:rPr>
        <w:noBreakHyphen/>
      </w:r>
      <w:r w:rsidRPr="00356B42">
        <w:rPr>
          <w:rFonts w:ascii="Arial" w:hAnsi="Arial"/>
          <w:sz w:val="22"/>
        </w:rPr>
        <w:t>il des restrictions juridiques ou réglementaires concernant les modalités de mise en œuvre dans le cadre desquelles le Service d</w:t>
      </w:r>
      <w:r w:rsidR="00A35FC8" w:rsidRPr="00356B42">
        <w:rPr>
          <w:rFonts w:ascii="Arial" w:hAnsi="Arial"/>
          <w:sz w:val="22"/>
        </w:rPr>
        <w:t>’</w:t>
      </w:r>
      <w:r w:rsidRPr="00356B42">
        <w:rPr>
          <w:rFonts w:ascii="Arial" w:hAnsi="Arial"/>
          <w:sz w:val="22"/>
        </w:rPr>
        <w:t>accès numérique de l</w:t>
      </w:r>
      <w:r w:rsidR="00A35FC8" w:rsidRPr="00356B42">
        <w:rPr>
          <w:rFonts w:ascii="Arial" w:hAnsi="Arial"/>
          <w:sz w:val="22"/>
        </w:rPr>
        <w:t>’</w:t>
      </w:r>
      <w:r w:rsidRPr="00356B42">
        <w:rPr>
          <w:rFonts w:ascii="Arial" w:hAnsi="Arial"/>
          <w:sz w:val="22"/>
        </w:rPr>
        <w:t xml:space="preserve">OMPI traite le document de priorité initialement soumis en effectuant les opérations suivantes, uniquement pendant la période de transition </w:t>
      </w:r>
      <w:proofErr w:type="gramStart"/>
      <w:r w:rsidRPr="00356B42">
        <w:rPr>
          <w:rFonts w:ascii="Arial" w:hAnsi="Arial"/>
          <w:sz w:val="22"/>
        </w:rPr>
        <w:t>convenue?</w:t>
      </w:r>
      <w:proofErr w:type="gramEnd"/>
      <w:r w:rsidRPr="00356B42">
        <w:rPr>
          <w:rFonts w:ascii="Arial" w:hAnsi="Arial"/>
          <w:sz w:val="22"/>
        </w:rPr>
        <w:t xml:space="preserve">  </w:t>
      </w:r>
    </w:p>
    <w:p w14:paraId="3517949E" w14:textId="536A7F4C" w:rsidR="00A35FC8" w:rsidRPr="00356B42" w:rsidRDefault="009B5116" w:rsidP="0086155C">
      <w:pPr>
        <w:pStyle w:val="headingsubHeader"/>
        <w:numPr>
          <w:ilvl w:val="0"/>
          <w:numId w:val="13"/>
        </w:numPr>
        <w:ind w:left="1134" w:hanging="567"/>
        <w:rPr>
          <w:rFonts w:ascii="Arial" w:hAnsi="Arial"/>
          <w:sz w:val="22"/>
        </w:rPr>
      </w:pPr>
      <w:proofErr w:type="gramStart"/>
      <w:r w:rsidRPr="00356B42">
        <w:rPr>
          <w:rFonts w:ascii="Arial" w:hAnsi="Arial"/>
          <w:sz w:val="22"/>
        </w:rPr>
        <w:t>compression</w:t>
      </w:r>
      <w:proofErr w:type="gramEnd"/>
      <w:r w:rsidRPr="00356B42">
        <w:rPr>
          <w:rFonts w:ascii="Arial" w:hAnsi="Arial"/>
          <w:sz w:val="22"/>
        </w:rPr>
        <w:t xml:space="preserve"> ou décompression d</w:t>
      </w:r>
      <w:r w:rsidR="00A35FC8" w:rsidRPr="00356B42">
        <w:rPr>
          <w:rFonts w:ascii="Arial" w:hAnsi="Arial"/>
          <w:sz w:val="22"/>
        </w:rPr>
        <w:t>’</w:t>
      </w:r>
      <w:r w:rsidRPr="00356B42">
        <w:rPr>
          <w:rFonts w:ascii="Arial" w:hAnsi="Arial"/>
          <w:sz w:val="22"/>
        </w:rPr>
        <w:t xml:space="preserve">un fichier ZIP </w:t>
      </w:r>
      <w:proofErr w:type="gramStart"/>
      <w:r w:rsidRPr="00356B42">
        <w:rPr>
          <w:rFonts w:ascii="Arial" w:hAnsi="Arial"/>
          <w:sz w:val="22"/>
        </w:rPr>
        <w:t xml:space="preserve">PDDP; </w:t>
      </w:r>
      <w:r w:rsidR="00E9232D" w:rsidRPr="00356B42">
        <w:rPr>
          <w:rFonts w:ascii="Arial" w:hAnsi="Arial"/>
          <w:sz w:val="22"/>
        </w:rPr>
        <w:t xml:space="preserve"> </w:t>
      </w:r>
      <w:r w:rsidRPr="00356B42">
        <w:rPr>
          <w:rFonts w:ascii="Arial" w:hAnsi="Arial"/>
          <w:sz w:val="22"/>
        </w:rPr>
        <w:t>et</w:t>
      </w:r>
      <w:proofErr w:type="gramEnd"/>
      <w:r w:rsidRPr="00356B42">
        <w:rPr>
          <w:rFonts w:ascii="Arial" w:hAnsi="Arial"/>
          <w:sz w:val="22"/>
        </w:rPr>
        <w:t xml:space="preserve"> </w:t>
      </w:r>
    </w:p>
    <w:p w14:paraId="4793F303" w14:textId="3562DD01" w:rsidR="005B1877" w:rsidRPr="00356B42" w:rsidRDefault="009B5116" w:rsidP="0086155C">
      <w:pPr>
        <w:pStyle w:val="headingsubHeader"/>
        <w:numPr>
          <w:ilvl w:val="0"/>
          <w:numId w:val="13"/>
        </w:numPr>
        <w:ind w:left="1134" w:hanging="567"/>
        <w:rPr>
          <w:rFonts w:ascii="Arial" w:hAnsi="Arial" w:cs="Arial"/>
          <w:sz w:val="22"/>
          <w:szCs w:val="22"/>
        </w:rPr>
      </w:pPr>
      <w:proofErr w:type="gramStart"/>
      <w:r w:rsidRPr="00356B42">
        <w:rPr>
          <w:rFonts w:ascii="Arial" w:hAnsi="Arial"/>
          <w:sz w:val="22"/>
        </w:rPr>
        <w:t>création</w:t>
      </w:r>
      <w:proofErr w:type="gramEnd"/>
      <w:r w:rsidRPr="00356B42">
        <w:rPr>
          <w:rFonts w:ascii="Arial" w:hAnsi="Arial"/>
          <w:sz w:val="22"/>
        </w:rPr>
        <w:t xml:space="preserve"> d</w:t>
      </w:r>
      <w:r w:rsidR="00A35FC8" w:rsidRPr="00356B42">
        <w:rPr>
          <w:rFonts w:ascii="Arial" w:hAnsi="Arial"/>
          <w:sz w:val="22"/>
        </w:rPr>
        <w:t>’</w:t>
      </w:r>
      <w:r w:rsidRPr="00356B42">
        <w:rPr>
          <w:rFonts w:ascii="Arial" w:hAnsi="Arial"/>
          <w:sz w:val="22"/>
        </w:rPr>
        <w:t>un fichier d</w:t>
      </w:r>
      <w:r w:rsidR="00A35FC8" w:rsidRPr="00356B42">
        <w:rPr>
          <w:rFonts w:ascii="Arial" w:hAnsi="Arial"/>
          <w:sz w:val="22"/>
        </w:rPr>
        <w:t>’</w:t>
      </w:r>
      <w:r w:rsidRPr="00356B42">
        <w:rPr>
          <w:rFonts w:ascii="Arial" w:hAnsi="Arial"/>
          <w:sz w:val="22"/>
        </w:rPr>
        <w:t>index PDDP, si nécessaire.</w:t>
      </w:r>
      <w:bookmarkEnd w:id="11"/>
    </w:p>
    <w:p w14:paraId="11DE9D39" w14:textId="77777777" w:rsidR="005B1877" w:rsidRPr="00356B42" w:rsidRDefault="00AE7DD4" w:rsidP="00DC2AF5">
      <w:pPr>
        <w:rPr>
          <w:sz w:val="22"/>
          <w:szCs w:val="22"/>
        </w:rPr>
      </w:pPr>
      <w:r w:rsidRPr="00356B42">
        <w:rPr>
          <w:noProof/>
          <w:sz w:val="22"/>
        </w:rPr>
        <w:drawing>
          <wp:inline distT="0" distB="0" distL="0" distR="0" wp14:anchorId="4EA3CC35" wp14:editId="294FC80F">
            <wp:extent cx="5500000" cy="4000000"/>
            <wp:effectExtent l="0" t="0" r="0" b="0"/>
            <wp:docPr id="14"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bl>
      <w:tblPr>
        <w:tblStyle w:val="table"/>
        <w:tblW w:w="5000" w:type="pct"/>
        <w:tblInd w:w="0" w:type="dxa"/>
        <w:tblLook w:val="04A0" w:firstRow="1" w:lastRow="0" w:firstColumn="1" w:lastColumn="0" w:noHBand="0" w:noVBand="1"/>
      </w:tblPr>
      <w:tblGrid>
        <w:gridCol w:w="2692"/>
        <w:gridCol w:w="5771"/>
        <w:gridCol w:w="1050"/>
      </w:tblGrid>
      <w:tr w:rsidR="00A8261B" w:rsidRPr="00356B42" w14:paraId="6F2B8240" w14:textId="77777777" w:rsidTr="00197E5A">
        <w:tc>
          <w:tcPr>
            <w:tcW w:w="1415" w:type="pct"/>
            <w:shd w:val="clear" w:color="auto" w:fill="1F497D" w:themeFill="text2"/>
          </w:tcPr>
          <w:p w14:paraId="7524575A" w14:textId="77777777" w:rsidR="00A8261B" w:rsidRPr="00356B42" w:rsidRDefault="00A8261B" w:rsidP="00DC2AF5">
            <w:pPr>
              <w:rPr>
                <w:sz w:val="22"/>
                <w:szCs w:val="22"/>
              </w:rPr>
            </w:pPr>
            <w:r w:rsidRPr="00356B42">
              <w:rPr>
                <w:rStyle w:val="text"/>
                <w:rFonts w:ascii="Arial" w:hAnsi="Arial"/>
                <w:b/>
                <w:color w:val="FFFFFF" w:themeColor="background1"/>
                <w:sz w:val="22"/>
              </w:rPr>
              <w:t>Réponse</w:t>
            </w:r>
          </w:p>
        </w:tc>
        <w:tc>
          <w:tcPr>
            <w:tcW w:w="3033" w:type="pct"/>
            <w:shd w:val="clear" w:color="auto" w:fill="1F497D" w:themeFill="text2"/>
          </w:tcPr>
          <w:p w14:paraId="0E381EB8" w14:textId="5D7ADC2A" w:rsidR="00A8261B" w:rsidRPr="00356B42" w:rsidRDefault="00A8261B"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19FF389C" w14:textId="77777777" w:rsidR="00A8261B" w:rsidRPr="00356B42" w:rsidRDefault="00A8261B"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A8261B" w:rsidRPr="00356B42" w14:paraId="14AC5B57" w14:textId="77777777" w:rsidTr="00197E5A">
        <w:tc>
          <w:tcPr>
            <w:tcW w:w="1415" w:type="pct"/>
          </w:tcPr>
          <w:p w14:paraId="7330B953" w14:textId="77777777" w:rsidR="00A8261B" w:rsidRPr="00356B42" w:rsidRDefault="00A8261B" w:rsidP="00DC2AF5">
            <w:pPr>
              <w:jc w:val="both"/>
              <w:rPr>
                <w:sz w:val="22"/>
                <w:szCs w:val="22"/>
              </w:rPr>
            </w:pPr>
            <w:r w:rsidRPr="00356B42">
              <w:rPr>
                <w:rStyle w:val="text"/>
                <w:rFonts w:ascii="Arial" w:hAnsi="Arial"/>
                <w:sz w:val="22"/>
              </w:rPr>
              <w:t xml:space="preserve">Oui (veuillez préciser) </w:t>
            </w:r>
          </w:p>
        </w:tc>
        <w:tc>
          <w:tcPr>
            <w:tcW w:w="3033" w:type="pct"/>
          </w:tcPr>
          <w:p w14:paraId="2F428A88" w14:textId="61A02AC2" w:rsidR="00A8261B" w:rsidRPr="00356B42" w:rsidRDefault="00B00B43" w:rsidP="00DC2AF5">
            <w:pPr>
              <w:rPr>
                <w:sz w:val="22"/>
                <w:szCs w:val="22"/>
              </w:rPr>
            </w:pPr>
            <w:r w:rsidRPr="00356B42">
              <w:rPr>
                <w:sz w:val="22"/>
              </w:rPr>
              <w:t>BG, SG et US.</w:t>
            </w:r>
          </w:p>
        </w:tc>
        <w:tc>
          <w:tcPr>
            <w:tcW w:w="552" w:type="pct"/>
          </w:tcPr>
          <w:p w14:paraId="26C9541B" w14:textId="77777777" w:rsidR="00A8261B" w:rsidRPr="00356B42" w:rsidRDefault="00A8261B" w:rsidP="00DC2AF5">
            <w:pPr>
              <w:rPr>
                <w:rStyle w:val="text"/>
                <w:rFonts w:ascii="Arial" w:hAnsi="Arial" w:cs="Arial"/>
                <w:sz w:val="22"/>
                <w:szCs w:val="22"/>
              </w:rPr>
            </w:pPr>
            <w:r w:rsidRPr="00356B42">
              <w:rPr>
                <w:rStyle w:val="text"/>
                <w:rFonts w:ascii="Arial" w:hAnsi="Arial"/>
                <w:sz w:val="22"/>
              </w:rPr>
              <w:t xml:space="preserve">3 </w:t>
            </w:r>
          </w:p>
        </w:tc>
      </w:tr>
      <w:tr w:rsidR="00A8261B" w:rsidRPr="00356B42" w14:paraId="0557A9BF" w14:textId="77777777" w:rsidTr="00197E5A">
        <w:tc>
          <w:tcPr>
            <w:tcW w:w="1415" w:type="pct"/>
          </w:tcPr>
          <w:p w14:paraId="3338CFAE" w14:textId="77777777" w:rsidR="00A8261B" w:rsidRPr="00356B42" w:rsidRDefault="00A8261B" w:rsidP="00DC2AF5">
            <w:pPr>
              <w:rPr>
                <w:sz w:val="22"/>
                <w:szCs w:val="22"/>
              </w:rPr>
            </w:pPr>
            <w:r w:rsidRPr="00356B42">
              <w:rPr>
                <w:rStyle w:val="text"/>
                <w:rFonts w:ascii="Arial" w:hAnsi="Arial"/>
                <w:sz w:val="22"/>
              </w:rPr>
              <w:t xml:space="preserve">Non (veuillez préciser) </w:t>
            </w:r>
          </w:p>
        </w:tc>
        <w:tc>
          <w:tcPr>
            <w:tcW w:w="3033" w:type="pct"/>
          </w:tcPr>
          <w:p w14:paraId="25840D18" w14:textId="01788544" w:rsidR="00A8261B" w:rsidRPr="00356B42" w:rsidRDefault="00A8261B" w:rsidP="00DC2AF5">
            <w:pPr>
              <w:rPr>
                <w:sz w:val="22"/>
                <w:szCs w:val="22"/>
              </w:rPr>
            </w:pPr>
            <w:r w:rsidRPr="00356B42">
              <w:rPr>
                <w:sz w:val="22"/>
              </w:rPr>
              <w:t>AU, BR, CA, CH, CN, DE, DO, EA, EM, EP, ES, FI, GB, GE, HN, IL, IS, JO, JP, KE, KG, KR, LT, MC, MX, NO, PL, SE, TR et TT.</w:t>
            </w:r>
          </w:p>
        </w:tc>
        <w:tc>
          <w:tcPr>
            <w:tcW w:w="552" w:type="pct"/>
          </w:tcPr>
          <w:p w14:paraId="55F7251D" w14:textId="47D0498F" w:rsidR="00A8261B" w:rsidRPr="00356B42" w:rsidRDefault="00D613CE" w:rsidP="00DC2AF5">
            <w:pPr>
              <w:rPr>
                <w:rStyle w:val="text"/>
                <w:rFonts w:ascii="Arial" w:hAnsi="Arial" w:cs="Arial"/>
                <w:sz w:val="22"/>
                <w:szCs w:val="22"/>
              </w:rPr>
            </w:pPr>
            <w:r w:rsidRPr="00356B42">
              <w:rPr>
                <w:rStyle w:val="text"/>
                <w:rFonts w:ascii="Arial" w:hAnsi="Arial"/>
                <w:sz w:val="22"/>
              </w:rPr>
              <w:t xml:space="preserve">30 </w:t>
            </w:r>
          </w:p>
        </w:tc>
      </w:tr>
      <w:tr w:rsidR="00A8261B" w:rsidRPr="00356B42" w14:paraId="0F03D271" w14:textId="77777777" w:rsidTr="00197E5A">
        <w:tc>
          <w:tcPr>
            <w:tcW w:w="1415" w:type="pct"/>
          </w:tcPr>
          <w:p w14:paraId="0F17C08F" w14:textId="30CC05D9" w:rsidR="00A8261B" w:rsidRPr="00356B42" w:rsidRDefault="00A8261B" w:rsidP="00DC2AF5">
            <w:pPr>
              <w:rPr>
                <w:sz w:val="22"/>
                <w:szCs w:val="22"/>
              </w:rPr>
            </w:pPr>
            <w:r w:rsidRPr="00356B42">
              <w:rPr>
                <w:rStyle w:val="text"/>
                <w:rFonts w:ascii="Arial" w:hAnsi="Arial"/>
                <w:sz w:val="22"/>
              </w:rPr>
              <w:t>Sans objet, car nous ne sommes pas un office participant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w:t>
            </w:r>
          </w:p>
        </w:tc>
        <w:tc>
          <w:tcPr>
            <w:tcW w:w="3033" w:type="pct"/>
          </w:tcPr>
          <w:p w14:paraId="1D42DBF5" w14:textId="589551E8" w:rsidR="00A8261B" w:rsidRPr="00356B42" w:rsidRDefault="00A8261B" w:rsidP="00DC2AF5">
            <w:pPr>
              <w:tabs>
                <w:tab w:val="left" w:pos="1421"/>
              </w:tabs>
              <w:rPr>
                <w:sz w:val="22"/>
                <w:szCs w:val="22"/>
              </w:rPr>
            </w:pPr>
            <w:r w:rsidRPr="00356B42">
              <w:rPr>
                <w:sz w:val="22"/>
              </w:rPr>
              <w:t>HR, PE, SV et TZ.</w:t>
            </w:r>
          </w:p>
        </w:tc>
        <w:tc>
          <w:tcPr>
            <w:tcW w:w="552" w:type="pct"/>
          </w:tcPr>
          <w:p w14:paraId="28FD0DB6" w14:textId="17E3892E" w:rsidR="00A8261B" w:rsidRPr="00356B42" w:rsidRDefault="00BF4C8F" w:rsidP="00DC2AF5">
            <w:pPr>
              <w:rPr>
                <w:rStyle w:val="text"/>
                <w:rFonts w:ascii="Arial" w:hAnsi="Arial" w:cs="Arial"/>
                <w:sz w:val="22"/>
                <w:szCs w:val="22"/>
              </w:rPr>
            </w:pPr>
            <w:r w:rsidRPr="00356B42">
              <w:rPr>
                <w:rStyle w:val="text"/>
                <w:rFonts w:ascii="Arial" w:hAnsi="Arial"/>
                <w:sz w:val="22"/>
              </w:rPr>
              <w:t xml:space="preserve">4 </w:t>
            </w:r>
          </w:p>
        </w:tc>
      </w:tr>
    </w:tbl>
    <w:p w14:paraId="4508E2C6" w14:textId="77777777" w:rsidR="00B00B43" w:rsidRPr="00356B42" w:rsidRDefault="00B00B43" w:rsidP="00DC2AF5">
      <w:pPr>
        <w:rPr>
          <w:sz w:val="22"/>
          <w:szCs w:val="22"/>
        </w:rPr>
      </w:pPr>
      <w:r w:rsidRPr="00356B42">
        <w:br w:type="page"/>
      </w:r>
    </w:p>
    <w:tbl>
      <w:tblPr>
        <w:tblStyle w:val="table"/>
        <w:tblW w:w="0" w:type="auto"/>
        <w:tblInd w:w="80" w:type="dxa"/>
        <w:tblLook w:val="04A0" w:firstRow="1" w:lastRow="0" w:firstColumn="1" w:lastColumn="0" w:noHBand="0" w:noVBand="1"/>
      </w:tblPr>
      <w:tblGrid>
        <w:gridCol w:w="1359"/>
        <w:gridCol w:w="7845"/>
      </w:tblGrid>
      <w:tr w:rsidR="00547B34" w:rsidRPr="00356B42" w14:paraId="08518E18" w14:textId="77777777" w:rsidTr="00547B34">
        <w:tc>
          <w:tcPr>
            <w:tcW w:w="1260" w:type="dxa"/>
            <w:shd w:val="clear" w:color="auto" w:fill="1F497D" w:themeFill="text2"/>
          </w:tcPr>
          <w:p w14:paraId="01AD892F" w14:textId="4D5D0CAD" w:rsidR="00547B34" w:rsidRPr="00356B42" w:rsidRDefault="00547B34" w:rsidP="00DC2AF5">
            <w:pPr>
              <w:rPr>
                <w:rStyle w:val="text"/>
                <w:rFonts w:ascii="Arial" w:hAnsi="Arial" w:cs="Arial"/>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797493A8" w14:textId="693EF394" w:rsidR="00547B34" w:rsidRPr="00356B42" w:rsidRDefault="00547B34" w:rsidP="00DC2AF5">
            <w:pPr>
              <w:rPr>
                <w:sz w:val="22"/>
                <w:szCs w:val="22"/>
              </w:rPr>
            </w:pPr>
            <w:r w:rsidRPr="00356B42">
              <w:rPr>
                <w:rStyle w:val="text"/>
                <w:rFonts w:ascii="Arial" w:hAnsi="Arial"/>
                <w:b/>
                <w:color w:val="FFFFFF" w:themeColor="background1"/>
                <w:sz w:val="22"/>
              </w:rPr>
              <w:t>Réponse (si “Oui”)</w:t>
            </w:r>
          </w:p>
        </w:tc>
      </w:tr>
      <w:tr w:rsidR="00B134A0" w:rsidRPr="00356B42" w14:paraId="69074C94" w14:textId="77777777" w:rsidTr="00965EC5">
        <w:tc>
          <w:tcPr>
            <w:tcW w:w="1260" w:type="dxa"/>
          </w:tcPr>
          <w:p w14:paraId="3BC4F514"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BG</w:t>
            </w:r>
          </w:p>
        </w:tc>
        <w:tc>
          <w:tcPr>
            <w:tcW w:w="7845" w:type="dxa"/>
          </w:tcPr>
          <w:p w14:paraId="0DFAC940" w14:textId="77777777" w:rsidR="00B134A0" w:rsidRPr="00356B42" w:rsidRDefault="00B134A0" w:rsidP="00DC2AF5">
            <w:pPr>
              <w:rPr>
                <w:sz w:val="22"/>
                <w:szCs w:val="22"/>
              </w:rPr>
            </w:pPr>
            <w:r w:rsidRPr="00356B42">
              <w:rPr>
                <w:rStyle w:val="text"/>
                <w:rFonts w:ascii="Arial" w:hAnsi="Arial"/>
                <w:sz w:val="22"/>
              </w:rPr>
              <w:t xml:space="preserve">La législation nationale impose que le document de priorité soit délivré sur papier à la demande du déposant.  </w:t>
            </w:r>
          </w:p>
        </w:tc>
      </w:tr>
      <w:tr w:rsidR="00B134A0" w:rsidRPr="00356B42" w14:paraId="7D63F1B7" w14:textId="77777777" w:rsidTr="00965EC5">
        <w:tc>
          <w:tcPr>
            <w:tcW w:w="1260" w:type="dxa"/>
          </w:tcPr>
          <w:p w14:paraId="5811A9AC"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SG</w:t>
            </w:r>
          </w:p>
        </w:tc>
        <w:tc>
          <w:tcPr>
            <w:tcW w:w="7845" w:type="dxa"/>
          </w:tcPr>
          <w:p w14:paraId="38A71881" w14:textId="77777777" w:rsidR="00B134A0" w:rsidRPr="00356B42" w:rsidRDefault="00B134A0" w:rsidP="00DC2AF5">
            <w:pPr>
              <w:rPr>
                <w:sz w:val="22"/>
                <w:szCs w:val="22"/>
              </w:rPr>
            </w:pPr>
            <w:r w:rsidRPr="00356B42">
              <w:rPr>
                <w:rStyle w:val="text"/>
                <w:rFonts w:ascii="Arial" w:hAnsi="Arial"/>
                <w:sz w:val="22"/>
              </w:rPr>
              <w:t xml:space="preserve">Si nous devenons un office fournisseur.  </w:t>
            </w:r>
          </w:p>
        </w:tc>
      </w:tr>
      <w:tr w:rsidR="00B134A0" w:rsidRPr="00356B42" w14:paraId="508E4ADE" w14:textId="77777777" w:rsidTr="00965EC5">
        <w:tc>
          <w:tcPr>
            <w:tcW w:w="1260" w:type="dxa"/>
          </w:tcPr>
          <w:p w14:paraId="7E3CE60C"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US</w:t>
            </w:r>
          </w:p>
        </w:tc>
        <w:tc>
          <w:tcPr>
            <w:tcW w:w="7845" w:type="dxa"/>
          </w:tcPr>
          <w:p w14:paraId="01526235" w14:textId="05BC2563" w:rsidR="00B134A0" w:rsidRPr="00356B42" w:rsidRDefault="00B134A0" w:rsidP="00DC2AF5">
            <w:pPr>
              <w:rPr>
                <w:sz w:val="22"/>
                <w:szCs w:val="22"/>
              </w:rPr>
            </w:pPr>
            <w:r w:rsidRPr="00356B42">
              <w:rPr>
                <w:rStyle w:val="text"/>
                <w:rFonts w:ascii="Arial" w:hAnsi="Arial"/>
                <w:sz w:val="22"/>
              </w:rPr>
              <w:t>La question est de savoir si un document de priorité extrait au format PDF ou un fichier PDDP compressé est conforme à la législation nationale applicable régissant les documents de priorité dans les juridictions étrangèr</w:t>
            </w:r>
            <w:r w:rsidR="00356B42" w:rsidRPr="00356B42">
              <w:rPr>
                <w:rStyle w:val="text"/>
                <w:rFonts w:ascii="Arial" w:hAnsi="Arial"/>
                <w:sz w:val="22"/>
              </w:rPr>
              <w:t>es.  Si</w:t>
            </w:r>
            <w:r w:rsidRPr="00356B42">
              <w:rPr>
                <w:rStyle w:val="text"/>
                <w:rFonts w:ascii="Arial" w:hAnsi="Arial"/>
                <w:sz w:val="22"/>
              </w:rPr>
              <w:t xml:space="preserve"> ce n</w:t>
            </w:r>
            <w:r w:rsidR="00A35FC8" w:rsidRPr="00356B42">
              <w:rPr>
                <w:rStyle w:val="text"/>
                <w:rFonts w:ascii="Arial" w:hAnsi="Arial"/>
                <w:sz w:val="22"/>
              </w:rPr>
              <w:t>’</w:t>
            </w:r>
            <w:r w:rsidRPr="00356B42">
              <w:rPr>
                <w:rStyle w:val="text"/>
                <w:rFonts w:ascii="Arial" w:hAnsi="Arial"/>
                <w:sz w:val="22"/>
              </w:rPr>
              <w:t>est pas le cas, les déposants américains pourraient subir un préjudice si le document de priorité extrait (ou le fichier PDDP compressé) n</w:t>
            </w:r>
            <w:r w:rsidR="00A35FC8" w:rsidRPr="00356B42">
              <w:rPr>
                <w:rStyle w:val="text"/>
                <w:rFonts w:ascii="Arial" w:hAnsi="Arial"/>
                <w:sz w:val="22"/>
              </w:rPr>
              <w:t>’</w:t>
            </w:r>
            <w:r w:rsidRPr="00356B42">
              <w:rPr>
                <w:rStyle w:val="text"/>
                <w:rFonts w:ascii="Arial" w:hAnsi="Arial"/>
                <w:sz w:val="22"/>
              </w:rPr>
              <w:t>est pas accepté par la juridiction étrangère.  L</w:t>
            </w:r>
            <w:r w:rsidR="00A35FC8" w:rsidRPr="00356B42">
              <w:rPr>
                <w:rStyle w:val="text"/>
                <w:rFonts w:ascii="Arial" w:hAnsi="Arial"/>
                <w:sz w:val="22"/>
              </w:rPr>
              <w:t>’</w:t>
            </w:r>
            <w:r w:rsidRPr="00356B42">
              <w:rPr>
                <w:rStyle w:val="text"/>
                <w:rFonts w:ascii="Arial" w:hAnsi="Arial"/>
                <w:sz w:val="22"/>
              </w:rPr>
              <w:t>USPTO n</w:t>
            </w:r>
            <w:r w:rsidR="00A35FC8" w:rsidRPr="00356B42">
              <w:rPr>
                <w:rStyle w:val="text"/>
                <w:rFonts w:ascii="Arial" w:hAnsi="Arial"/>
                <w:sz w:val="22"/>
              </w:rPr>
              <w:t>’</w:t>
            </w:r>
            <w:r w:rsidRPr="00356B42">
              <w:rPr>
                <w:rStyle w:val="text"/>
                <w:rFonts w:ascii="Arial" w:hAnsi="Arial"/>
                <w:sz w:val="22"/>
              </w:rPr>
              <w:t>est pas en mesure de répondre aux questions relatives aux exigences légales applicables aux autres offices participan</w:t>
            </w:r>
            <w:r w:rsidR="00356B42" w:rsidRPr="00356B42">
              <w:rPr>
                <w:rStyle w:val="text"/>
                <w:rFonts w:ascii="Arial" w:hAnsi="Arial"/>
                <w:sz w:val="22"/>
              </w:rPr>
              <w:t>ts.  Ce</w:t>
            </w:r>
            <w:r w:rsidRPr="00356B42">
              <w:rPr>
                <w:rStyle w:val="text"/>
                <w:rFonts w:ascii="Arial" w:hAnsi="Arial"/>
                <w:sz w:val="22"/>
              </w:rPr>
              <w:t xml:space="preserve">tte question doit être posée à tous les offices participants susceptibles de recevoir un fichier PDF extrait de </w:t>
            </w:r>
            <w:proofErr w:type="spellStart"/>
            <w:r w:rsidRPr="00356B42">
              <w:rPr>
                <w:rStyle w:val="text"/>
                <w:rFonts w:ascii="Arial" w:hAnsi="Arial"/>
                <w:sz w:val="22"/>
              </w:rPr>
              <w:t>pdoc</w:t>
            </w:r>
            <w:proofErr w:type="spellEnd"/>
            <w:r w:rsidRPr="00356B42">
              <w:rPr>
                <w:rStyle w:val="text"/>
                <w:rFonts w:ascii="Arial" w:hAnsi="Arial"/>
                <w:sz w:val="22"/>
              </w:rPr>
              <w:t xml:space="preserve"> ou un fichier PDDP traité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w:t>
            </w:r>
          </w:p>
        </w:tc>
      </w:tr>
    </w:tbl>
    <w:p w14:paraId="54921574" w14:textId="77777777" w:rsidR="005B1877" w:rsidRPr="00356B42" w:rsidRDefault="005B1877" w:rsidP="00DC2AF5">
      <w:pPr>
        <w:rPr>
          <w:sz w:val="22"/>
          <w:szCs w:val="22"/>
        </w:rPr>
      </w:pPr>
    </w:p>
    <w:tbl>
      <w:tblPr>
        <w:tblStyle w:val="table"/>
        <w:tblW w:w="0" w:type="auto"/>
        <w:tblInd w:w="80" w:type="dxa"/>
        <w:tblLook w:val="04A0" w:firstRow="1" w:lastRow="0" w:firstColumn="1" w:lastColumn="0" w:noHBand="0" w:noVBand="1"/>
      </w:tblPr>
      <w:tblGrid>
        <w:gridCol w:w="1359"/>
        <w:gridCol w:w="7845"/>
      </w:tblGrid>
      <w:tr w:rsidR="00547B34" w:rsidRPr="00356B42" w14:paraId="00BBBE1C" w14:textId="77777777" w:rsidTr="0086155C">
        <w:tc>
          <w:tcPr>
            <w:tcW w:w="1359" w:type="dxa"/>
            <w:shd w:val="clear" w:color="auto" w:fill="1F497D" w:themeFill="text2"/>
          </w:tcPr>
          <w:p w14:paraId="1D17A5BE" w14:textId="1DF306F5" w:rsidR="00547B34" w:rsidRPr="00356B42" w:rsidRDefault="00547B34" w:rsidP="00DC2AF5">
            <w:pPr>
              <w:rPr>
                <w:rStyle w:val="text"/>
                <w:rFonts w:ascii="Arial" w:hAnsi="Arial" w:cs="Arial"/>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2F3E3674" w14:textId="7074E898" w:rsidR="00547B34" w:rsidRPr="00356B42" w:rsidRDefault="00547B34" w:rsidP="00DC2AF5">
            <w:pPr>
              <w:rPr>
                <w:sz w:val="22"/>
                <w:szCs w:val="22"/>
              </w:rPr>
            </w:pPr>
            <w:r w:rsidRPr="00356B42">
              <w:rPr>
                <w:rStyle w:val="text"/>
                <w:rFonts w:ascii="Arial" w:hAnsi="Arial"/>
                <w:b/>
                <w:color w:val="FFFFFF" w:themeColor="background1"/>
                <w:sz w:val="22"/>
              </w:rPr>
              <w:t xml:space="preserve">Réponse (si “Non”) </w:t>
            </w:r>
          </w:p>
        </w:tc>
      </w:tr>
      <w:tr w:rsidR="00B134A0" w:rsidRPr="00356B42" w14:paraId="3F21158A" w14:textId="77777777" w:rsidTr="0086155C">
        <w:tc>
          <w:tcPr>
            <w:tcW w:w="1359" w:type="dxa"/>
          </w:tcPr>
          <w:p w14:paraId="3D78F3F7"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AU</w:t>
            </w:r>
          </w:p>
        </w:tc>
        <w:tc>
          <w:tcPr>
            <w:tcW w:w="7845" w:type="dxa"/>
          </w:tcPr>
          <w:p w14:paraId="6434229F" w14:textId="3C381853" w:rsidR="00B134A0" w:rsidRPr="00356B42" w:rsidRDefault="00B134A0" w:rsidP="00DC2AF5">
            <w:pPr>
              <w:rPr>
                <w:sz w:val="22"/>
                <w:szCs w:val="22"/>
              </w:rPr>
            </w:pPr>
            <w:r w:rsidRPr="00356B42">
              <w:rPr>
                <w:rStyle w:val="text"/>
                <w:rFonts w:ascii="Arial" w:hAnsi="Arial"/>
                <w:sz w:val="22"/>
              </w:rPr>
              <w:t>Aucune préoccupation d</w:t>
            </w:r>
            <w:r w:rsidR="00A35FC8" w:rsidRPr="00356B42">
              <w:rPr>
                <w:rStyle w:val="text"/>
                <w:rFonts w:ascii="Arial" w:hAnsi="Arial"/>
                <w:sz w:val="22"/>
              </w:rPr>
              <w:t>’</w:t>
            </w:r>
            <w:r w:rsidRPr="00356B42">
              <w:rPr>
                <w:rStyle w:val="text"/>
                <w:rFonts w:ascii="Arial" w:hAnsi="Arial"/>
                <w:sz w:val="22"/>
              </w:rPr>
              <w:t>ordre juridique ou politique significative concernant les opérations proposées pendant la période de transition.</w:t>
            </w:r>
          </w:p>
        </w:tc>
      </w:tr>
      <w:tr w:rsidR="00B134A0" w:rsidRPr="00356B42" w14:paraId="4122F766" w14:textId="77777777" w:rsidTr="0086155C">
        <w:tc>
          <w:tcPr>
            <w:tcW w:w="1359" w:type="dxa"/>
          </w:tcPr>
          <w:p w14:paraId="7344188F"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BR</w:t>
            </w:r>
          </w:p>
        </w:tc>
        <w:tc>
          <w:tcPr>
            <w:tcW w:w="7845" w:type="dxa"/>
          </w:tcPr>
          <w:p w14:paraId="166F2674" w14:textId="15554C1E" w:rsidR="00B134A0" w:rsidRPr="00356B42" w:rsidRDefault="00B134A0" w:rsidP="00DC2AF5">
            <w:pPr>
              <w:rPr>
                <w:sz w:val="22"/>
                <w:szCs w:val="22"/>
              </w:rPr>
            </w:pPr>
            <w:r w:rsidRPr="00356B42">
              <w:rPr>
                <w:rStyle w:val="text"/>
                <w:rFonts w:ascii="Arial" w:hAnsi="Arial"/>
                <w:sz w:val="22"/>
              </w:rPr>
              <w:t>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traite déjà les dossiers pendant la période de confidentialité, et nous sommes convaincus que le nouveau processus qui sera mis en œuvre consiste simplement à compiler des informations dans un système déjà conçu pour gérer des données confidentielles. </w:t>
            </w:r>
            <w:r w:rsidR="00E9232D" w:rsidRPr="00356B42">
              <w:rPr>
                <w:rStyle w:val="text"/>
                <w:rFonts w:ascii="Arial" w:hAnsi="Arial"/>
                <w:sz w:val="22"/>
              </w:rPr>
              <w:t xml:space="preserve"> </w:t>
            </w:r>
          </w:p>
        </w:tc>
      </w:tr>
      <w:tr w:rsidR="00B134A0" w:rsidRPr="00356B42" w14:paraId="479BD34B" w14:textId="77777777" w:rsidTr="0086155C">
        <w:tc>
          <w:tcPr>
            <w:tcW w:w="1359" w:type="dxa"/>
          </w:tcPr>
          <w:p w14:paraId="7579D3ED"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DE</w:t>
            </w:r>
          </w:p>
        </w:tc>
        <w:tc>
          <w:tcPr>
            <w:tcW w:w="7845" w:type="dxa"/>
          </w:tcPr>
          <w:p w14:paraId="5DC41D10" w14:textId="0455D0C7" w:rsidR="00B134A0" w:rsidRPr="00356B42" w:rsidRDefault="00B134A0" w:rsidP="00DC2AF5">
            <w:pPr>
              <w:rPr>
                <w:sz w:val="22"/>
                <w:szCs w:val="22"/>
              </w:rPr>
            </w:pPr>
            <w:r w:rsidRPr="00356B42">
              <w:rPr>
                <w:rStyle w:val="text"/>
                <w:rFonts w:ascii="Arial" w:hAnsi="Arial"/>
                <w:sz w:val="22"/>
              </w:rPr>
              <w:t>Les opérations mentionnées ne soulèvent aucune préoccupation, car le contenu (informations sémantiques) du document de priorité n</w:t>
            </w:r>
            <w:r w:rsidR="00A35FC8" w:rsidRPr="00356B42">
              <w:rPr>
                <w:rStyle w:val="text"/>
                <w:rFonts w:ascii="Arial" w:hAnsi="Arial"/>
                <w:sz w:val="22"/>
              </w:rPr>
              <w:t>’</w:t>
            </w:r>
            <w:r w:rsidRPr="00356B42">
              <w:rPr>
                <w:rStyle w:val="text"/>
                <w:rFonts w:ascii="Arial" w:hAnsi="Arial"/>
                <w:sz w:val="22"/>
              </w:rPr>
              <w:t xml:space="preserve">est pas falsifié/modifié. </w:t>
            </w:r>
            <w:r w:rsidR="00E9232D" w:rsidRPr="00356B42">
              <w:rPr>
                <w:rStyle w:val="text"/>
                <w:rFonts w:ascii="Arial" w:hAnsi="Arial"/>
                <w:sz w:val="22"/>
              </w:rPr>
              <w:t xml:space="preserve"> </w:t>
            </w:r>
          </w:p>
        </w:tc>
      </w:tr>
      <w:tr w:rsidR="00B134A0" w:rsidRPr="00356B42" w14:paraId="7AF41BA7" w14:textId="77777777" w:rsidTr="0086155C">
        <w:tc>
          <w:tcPr>
            <w:tcW w:w="1359" w:type="dxa"/>
          </w:tcPr>
          <w:p w14:paraId="4005ADFA"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EM</w:t>
            </w:r>
          </w:p>
        </w:tc>
        <w:tc>
          <w:tcPr>
            <w:tcW w:w="7845" w:type="dxa"/>
          </w:tcPr>
          <w:p w14:paraId="34F01F78" w14:textId="05A2A7C4" w:rsidR="00B134A0" w:rsidRPr="00356B42" w:rsidRDefault="00B134A0" w:rsidP="00DC2AF5">
            <w:pPr>
              <w:rPr>
                <w:sz w:val="22"/>
                <w:szCs w:val="22"/>
              </w:rPr>
            </w:pPr>
            <w:r w:rsidRPr="00356B42">
              <w:rPr>
                <w:rStyle w:val="text"/>
                <w:rFonts w:ascii="Arial" w:hAnsi="Arial"/>
                <w:sz w:val="22"/>
              </w:rPr>
              <w:t>Aucun problème tant que les documents fournis dans</w:t>
            </w:r>
            <w:r w:rsidR="00A35FC8" w:rsidRPr="00356B42">
              <w:rPr>
                <w:rStyle w:val="text"/>
                <w:rFonts w:ascii="Arial" w:hAnsi="Arial"/>
                <w:sz w:val="22"/>
              </w:rPr>
              <w:t xml:space="preserve"> le PDD</w:t>
            </w:r>
            <w:r w:rsidRPr="00356B42">
              <w:rPr>
                <w:rStyle w:val="text"/>
                <w:rFonts w:ascii="Arial" w:hAnsi="Arial"/>
                <w:sz w:val="22"/>
              </w:rPr>
              <w:t xml:space="preserve">P ne sont pas modifiés. </w:t>
            </w:r>
            <w:r w:rsidR="00E9232D" w:rsidRPr="00356B42">
              <w:rPr>
                <w:rStyle w:val="text"/>
                <w:rFonts w:ascii="Arial" w:hAnsi="Arial"/>
                <w:sz w:val="22"/>
              </w:rPr>
              <w:t xml:space="preserve"> </w:t>
            </w:r>
          </w:p>
        </w:tc>
      </w:tr>
      <w:tr w:rsidR="00B134A0" w:rsidRPr="00356B42" w14:paraId="5559C65C" w14:textId="77777777" w:rsidTr="0086155C">
        <w:tc>
          <w:tcPr>
            <w:tcW w:w="1359" w:type="dxa"/>
          </w:tcPr>
          <w:p w14:paraId="01D5C670" w14:textId="77777777" w:rsidR="00B134A0" w:rsidRPr="00356B42" w:rsidRDefault="00B134A0" w:rsidP="00DC2AF5">
            <w:pPr>
              <w:rPr>
                <w:rStyle w:val="text"/>
                <w:rFonts w:ascii="Arial" w:hAnsi="Arial" w:cs="Arial"/>
                <w:sz w:val="22"/>
                <w:szCs w:val="22"/>
              </w:rPr>
            </w:pPr>
            <w:r w:rsidRPr="00356B42">
              <w:rPr>
                <w:rStyle w:val="text"/>
                <w:rFonts w:ascii="Arial" w:hAnsi="Arial"/>
                <w:sz w:val="22"/>
              </w:rPr>
              <w:t>TR</w:t>
            </w:r>
          </w:p>
        </w:tc>
        <w:tc>
          <w:tcPr>
            <w:tcW w:w="7845" w:type="dxa"/>
          </w:tcPr>
          <w:p w14:paraId="012A7867" w14:textId="6A584EE8" w:rsidR="00B134A0" w:rsidRPr="00356B42" w:rsidRDefault="00B134A0" w:rsidP="00DC2AF5">
            <w:pPr>
              <w:rPr>
                <w:sz w:val="22"/>
                <w:szCs w:val="22"/>
              </w:rPr>
            </w:pPr>
            <w:r w:rsidRPr="00356B42">
              <w:rPr>
                <w:rStyle w:val="text"/>
                <w:rFonts w:ascii="Arial" w:hAnsi="Arial"/>
                <w:sz w:val="22"/>
              </w:rPr>
              <w:t>Notre office assure déjà la transmission des documents de priorité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en qualité d</w:t>
            </w:r>
            <w:r w:rsidR="00A35FC8" w:rsidRPr="00356B42">
              <w:rPr>
                <w:rStyle w:val="text"/>
                <w:rFonts w:ascii="Arial" w:hAnsi="Arial"/>
                <w:sz w:val="22"/>
              </w:rPr>
              <w:t>’</w:t>
            </w:r>
            <w:r w:rsidRPr="00356B42">
              <w:rPr>
                <w:rStyle w:val="text"/>
                <w:rFonts w:ascii="Arial" w:hAnsi="Arial"/>
                <w:sz w:val="22"/>
              </w:rPr>
              <w:t>office déposant (fournisse</w:t>
            </w:r>
            <w:r w:rsidR="00356B42" w:rsidRPr="00356B42">
              <w:rPr>
                <w:rStyle w:val="text"/>
                <w:rFonts w:ascii="Arial" w:hAnsi="Arial"/>
                <w:sz w:val="22"/>
              </w:rPr>
              <w:t>ur).  Il</w:t>
            </w:r>
            <w:r w:rsidRPr="00356B42">
              <w:rPr>
                <w:rStyle w:val="text"/>
                <w:rFonts w:ascii="Arial" w:hAnsi="Arial"/>
                <w:sz w:val="22"/>
              </w:rPr>
              <w:t xml:space="preserve"> n</w:t>
            </w:r>
            <w:r w:rsidR="00A35FC8" w:rsidRPr="00356B42">
              <w:rPr>
                <w:rStyle w:val="text"/>
                <w:rFonts w:ascii="Arial" w:hAnsi="Arial"/>
                <w:sz w:val="22"/>
              </w:rPr>
              <w:t>’</w:t>
            </w:r>
            <w:r w:rsidRPr="00356B42">
              <w:rPr>
                <w:rStyle w:val="text"/>
                <w:rFonts w:ascii="Arial" w:hAnsi="Arial"/>
                <w:sz w:val="22"/>
              </w:rPr>
              <w:t xml:space="preserve">existe donc aucune restriction juridique à cet égard. </w:t>
            </w:r>
            <w:r w:rsidR="00E9232D" w:rsidRPr="00356B42">
              <w:rPr>
                <w:rStyle w:val="text"/>
                <w:rFonts w:ascii="Arial" w:hAnsi="Arial"/>
                <w:sz w:val="22"/>
              </w:rPr>
              <w:t xml:space="preserve"> </w:t>
            </w:r>
          </w:p>
        </w:tc>
      </w:tr>
    </w:tbl>
    <w:p w14:paraId="78F7BB9F" w14:textId="77777777" w:rsidR="005B1877" w:rsidRPr="00356B42" w:rsidRDefault="005B1877" w:rsidP="00DC2AF5">
      <w:pPr>
        <w:rPr>
          <w:sz w:val="22"/>
          <w:szCs w:val="22"/>
        </w:rPr>
        <w:sectPr w:rsidR="005B1877" w:rsidRPr="00356B42" w:rsidSect="008D7D88">
          <w:footerReference w:type="default" r:id="rId33"/>
          <w:footerReference w:type="first" r:id="rId34"/>
          <w:pgSz w:w="11905" w:h="16837" w:code="9"/>
          <w:pgMar w:top="567" w:right="1134" w:bottom="1418" w:left="1418" w:header="510" w:footer="1021" w:gutter="0"/>
          <w:cols w:space="720"/>
          <w:titlePg/>
        </w:sectPr>
      </w:pPr>
    </w:p>
    <w:p w14:paraId="52E5CC67" w14:textId="4A4730BB" w:rsidR="005B1877" w:rsidRPr="00356B42" w:rsidRDefault="009B5116" w:rsidP="0086155C">
      <w:pPr>
        <w:pStyle w:val="headingsubHeader"/>
        <w:numPr>
          <w:ilvl w:val="0"/>
          <w:numId w:val="12"/>
        </w:numPr>
        <w:ind w:left="567" w:hanging="567"/>
        <w:rPr>
          <w:rFonts w:ascii="Arial" w:hAnsi="Arial" w:cs="Arial"/>
          <w:sz w:val="22"/>
          <w:szCs w:val="22"/>
        </w:rPr>
      </w:pPr>
      <w:bookmarkStart w:id="12" w:name="_Toc18"/>
      <w:r w:rsidRPr="00356B42">
        <w:rPr>
          <w:rFonts w:ascii="Arial" w:hAnsi="Arial"/>
          <w:sz w:val="22"/>
        </w:rPr>
        <w:lastRenderedPageBreak/>
        <w:t>Votre office ou organisation, en tant qu</w:t>
      </w:r>
      <w:r w:rsidR="00A35FC8" w:rsidRPr="00356B42">
        <w:rPr>
          <w:rFonts w:ascii="Arial" w:hAnsi="Arial"/>
          <w:sz w:val="22"/>
        </w:rPr>
        <w:t>’</w:t>
      </w:r>
      <w:r w:rsidRPr="00356B42">
        <w:rPr>
          <w:rFonts w:ascii="Arial" w:hAnsi="Arial"/>
          <w:sz w:val="22"/>
        </w:rPr>
        <w:t>office destinataire, est</w:t>
      </w:r>
      <w:r w:rsidR="00DC2AF5">
        <w:rPr>
          <w:rFonts w:ascii="Arial" w:hAnsi="Arial"/>
          <w:sz w:val="22"/>
        </w:rPr>
        <w:noBreakHyphen/>
      </w:r>
      <w:r w:rsidRPr="00356B42">
        <w:rPr>
          <w:rFonts w:ascii="Arial" w:hAnsi="Arial"/>
          <w:sz w:val="22"/>
        </w:rPr>
        <w:t>il légalement autorisé à accepter les fichiers PDF ou PDDP extraits traités par le Service d</w:t>
      </w:r>
      <w:r w:rsidR="00A35FC8" w:rsidRPr="00356B42">
        <w:rPr>
          <w:rFonts w:ascii="Arial" w:hAnsi="Arial"/>
          <w:sz w:val="22"/>
        </w:rPr>
        <w:t>’</w:t>
      </w:r>
      <w:r w:rsidRPr="00356B42">
        <w:rPr>
          <w:rFonts w:ascii="Arial" w:hAnsi="Arial"/>
          <w:sz w:val="22"/>
        </w:rPr>
        <w:t xml:space="preserve">accès numérique de </w:t>
      </w:r>
      <w:proofErr w:type="gramStart"/>
      <w:r w:rsidRPr="00356B42">
        <w:rPr>
          <w:rFonts w:ascii="Arial" w:hAnsi="Arial"/>
          <w:sz w:val="22"/>
        </w:rPr>
        <w:t>l</w:t>
      </w:r>
      <w:r w:rsidR="00A35FC8" w:rsidRPr="00356B42">
        <w:rPr>
          <w:rFonts w:ascii="Arial" w:hAnsi="Arial"/>
          <w:sz w:val="22"/>
        </w:rPr>
        <w:t>’</w:t>
      </w:r>
      <w:r w:rsidRPr="00356B42">
        <w:rPr>
          <w:rFonts w:ascii="Arial" w:hAnsi="Arial"/>
          <w:sz w:val="22"/>
        </w:rPr>
        <w:t>OMPI?</w:t>
      </w:r>
      <w:bookmarkEnd w:id="12"/>
      <w:proofErr w:type="gramEnd"/>
    </w:p>
    <w:p w14:paraId="54DF7F2E" w14:textId="77777777" w:rsidR="005B1877" w:rsidRPr="00356B42" w:rsidRDefault="00AE7DD4" w:rsidP="00DC2AF5">
      <w:pPr>
        <w:rPr>
          <w:sz w:val="22"/>
          <w:szCs w:val="22"/>
        </w:rPr>
      </w:pPr>
      <w:r w:rsidRPr="00356B42">
        <w:rPr>
          <w:noProof/>
          <w:sz w:val="22"/>
        </w:rPr>
        <w:drawing>
          <wp:inline distT="0" distB="0" distL="0" distR="0" wp14:anchorId="6A951741" wp14:editId="6478F70F">
            <wp:extent cx="5500000" cy="4000000"/>
            <wp:effectExtent l="0" t="0" r="0" b="0"/>
            <wp:docPr id="15"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0729DE81" w14:textId="77777777" w:rsidR="00BB0773" w:rsidRPr="00356B42" w:rsidRDefault="00BB0773" w:rsidP="00DC2AF5">
      <w:pPr>
        <w:rPr>
          <w:sz w:val="22"/>
          <w:szCs w:val="22"/>
        </w:rPr>
      </w:pPr>
    </w:p>
    <w:tbl>
      <w:tblPr>
        <w:tblStyle w:val="table"/>
        <w:tblW w:w="5000" w:type="pct"/>
        <w:tblInd w:w="0" w:type="dxa"/>
        <w:tblLook w:val="04A0" w:firstRow="1" w:lastRow="0" w:firstColumn="1" w:lastColumn="0" w:noHBand="0" w:noVBand="1"/>
      </w:tblPr>
      <w:tblGrid>
        <w:gridCol w:w="2692"/>
        <w:gridCol w:w="5771"/>
        <w:gridCol w:w="1050"/>
      </w:tblGrid>
      <w:tr w:rsidR="00BB0773" w:rsidRPr="00356B42" w14:paraId="30A76AAB" w14:textId="77777777" w:rsidTr="00197E5A">
        <w:tc>
          <w:tcPr>
            <w:tcW w:w="1415" w:type="pct"/>
            <w:shd w:val="clear" w:color="auto" w:fill="1F497D" w:themeFill="text2"/>
          </w:tcPr>
          <w:p w14:paraId="4883402A" w14:textId="77777777" w:rsidR="00BB0773" w:rsidRPr="00356B42" w:rsidRDefault="00BB0773" w:rsidP="00DC2AF5">
            <w:pPr>
              <w:rPr>
                <w:sz w:val="22"/>
                <w:szCs w:val="22"/>
              </w:rPr>
            </w:pPr>
            <w:r w:rsidRPr="00356B42">
              <w:rPr>
                <w:rStyle w:val="text"/>
                <w:rFonts w:ascii="Arial" w:hAnsi="Arial"/>
                <w:b/>
                <w:color w:val="FFFFFF" w:themeColor="background1"/>
                <w:sz w:val="22"/>
              </w:rPr>
              <w:t>Réponse</w:t>
            </w:r>
          </w:p>
        </w:tc>
        <w:tc>
          <w:tcPr>
            <w:tcW w:w="3033" w:type="pct"/>
            <w:shd w:val="clear" w:color="auto" w:fill="1F497D" w:themeFill="text2"/>
          </w:tcPr>
          <w:p w14:paraId="6E4176DA" w14:textId="0F5E9D21" w:rsidR="00BB0773" w:rsidRPr="00356B42" w:rsidRDefault="00BB0773"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6079831A" w14:textId="77777777" w:rsidR="00BB0773" w:rsidRPr="00356B42" w:rsidRDefault="00BB0773"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BB0773" w:rsidRPr="00356B42" w14:paraId="7D2DF3A9" w14:textId="77777777" w:rsidTr="00197E5A">
        <w:tc>
          <w:tcPr>
            <w:tcW w:w="1415" w:type="pct"/>
          </w:tcPr>
          <w:p w14:paraId="21B3DD04" w14:textId="77777777" w:rsidR="00BB0773" w:rsidRPr="00356B42" w:rsidRDefault="00BB0773" w:rsidP="00DC2AF5">
            <w:pPr>
              <w:jc w:val="both"/>
              <w:rPr>
                <w:sz w:val="22"/>
                <w:szCs w:val="22"/>
              </w:rPr>
            </w:pPr>
            <w:r w:rsidRPr="00356B42">
              <w:rPr>
                <w:rStyle w:val="text"/>
                <w:rFonts w:ascii="Arial" w:hAnsi="Arial"/>
                <w:sz w:val="22"/>
              </w:rPr>
              <w:t xml:space="preserve">Oui (veuillez préciser) </w:t>
            </w:r>
          </w:p>
        </w:tc>
        <w:tc>
          <w:tcPr>
            <w:tcW w:w="3033" w:type="pct"/>
          </w:tcPr>
          <w:p w14:paraId="0C32B374" w14:textId="150A41CB" w:rsidR="00BB0773" w:rsidRPr="00356B42" w:rsidRDefault="00446538" w:rsidP="00DC2AF5">
            <w:pPr>
              <w:rPr>
                <w:sz w:val="22"/>
                <w:szCs w:val="22"/>
              </w:rPr>
            </w:pPr>
            <w:r w:rsidRPr="00356B42">
              <w:rPr>
                <w:sz w:val="22"/>
              </w:rPr>
              <w:t>AU, BG, BR, CA, CN, EP, FI, GB, GE, JP, LT, MC, MX, PL, TT et US.</w:t>
            </w:r>
          </w:p>
        </w:tc>
        <w:tc>
          <w:tcPr>
            <w:tcW w:w="552" w:type="pct"/>
          </w:tcPr>
          <w:p w14:paraId="101B2A2E" w14:textId="6117F90E" w:rsidR="00BB0773" w:rsidRPr="00356B42" w:rsidRDefault="009B5D3D" w:rsidP="00DC2AF5">
            <w:pPr>
              <w:rPr>
                <w:rStyle w:val="text"/>
                <w:rFonts w:ascii="Arial" w:hAnsi="Arial" w:cs="Arial"/>
                <w:sz w:val="22"/>
                <w:szCs w:val="22"/>
              </w:rPr>
            </w:pPr>
            <w:r w:rsidRPr="00356B42">
              <w:rPr>
                <w:rStyle w:val="text"/>
                <w:rFonts w:ascii="Arial" w:hAnsi="Arial"/>
                <w:sz w:val="22"/>
              </w:rPr>
              <w:t xml:space="preserve">16 </w:t>
            </w:r>
          </w:p>
        </w:tc>
      </w:tr>
      <w:tr w:rsidR="00BB0773" w:rsidRPr="00356B42" w14:paraId="4DB79D20" w14:textId="77777777" w:rsidTr="00197E5A">
        <w:tc>
          <w:tcPr>
            <w:tcW w:w="1415" w:type="pct"/>
          </w:tcPr>
          <w:p w14:paraId="66E98923" w14:textId="77777777" w:rsidR="00BB0773" w:rsidRPr="00356B42" w:rsidRDefault="00BB0773" w:rsidP="00DC2AF5">
            <w:pPr>
              <w:rPr>
                <w:sz w:val="22"/>
                <w:szCs w:val="22"/>
              </w:rPr>
            </w:pPr>
            <w:r w:rsidRPr="00356B42">
              <w:rPr>
                <w:rStyle w:val="text"/>
                <w:rFonts w:ascii="Arial" w:hAnsi="Arial"/>
                <w:sz w:val="22"/>
              </w:rPr>
              <w:t xml:space="preserve">Non (veuillez préciser) </w:t>
            </w:r>
          </w:p>
        </w:tc>
        <w:tc>
          <w:tcPr>
            <w:tcW w:w="3033" w:type="pct"/>
          </w:tcPr>
          <w:p w14:paraId="283EEF8A" w14:textId="10985B37" w:rsidR="00BB0773" w:rsidRPr="006F1F23" w:rsidRDefault="00343C2D" w:rsidP="00DC2AF5">
            <w:pPr>
              <w:rPr>
                <w:sz w:val="22"/>
                <w:szCs w:val="22"/>
                <w:lang w:val="en-US"/>
              </w:rPr>
            </w:pPr>
            <w:r w:rsidRPr="006F1F23">
              <w:rPr>
                <w:sz w:val="22"/>
                <w:lang w:val="en-US"/>
              </w:rPr>
              <w:t>CH, DO, EA, EM, ES, HN, IL, IS, JO, KE, KG, KR, NO, SE et TR.</w:t>
            </w:r>
          </w:p>
        </w:tc>
        <w:tc>
          <w:tcPr>
            <w:tcW w:w="552" w:type="pct"/>
          </w:tcPr>
          <w:p w14:paraId="11784339" w14:textId="109C98D0" w:rsidR="00BB0773" w:rsidRPr="00356B42" w:rsidRDefault="00A07D6F" w:rsidP="00DC2AF5">
            <w:pPr>
              <w:rPr>
                <w:rStyle w:val="text"/>
                <w:rFonts w:ascii="Arial" w:hAnsi="Arial" w:cs="Arial"/>
                <w:sz w:val="22"/>
                <w:szCs w:val="22"/>
              </w:rPr>
            </w:pPr>
            <w:r w:rsidRPr="00356B42">
              <w:rPr>
                <w:rStyle w:val="text"/>
                <w:rFonts w:ascii="Arial" w:hAnsi="Arial"/>
                <w:sz w:val="22"/>
              </w:rPr>
              <w:t xml:space="preserve">15 </w:t>
            </w:r>
          </w:p>
        </w:tc>
      </w:tr>
      <w:tr w:rsidR="00BB0773" w:rsidRPr="00356B42" w14:paraId="5434302E" w14:textId="77777777" w:rsidTr="00197E5A">
        <w:tc>
          <w:tcPr>
            <w:tcW w:w="1415" w:type="pct"/>
          </w:tcPr>
          <w:p w14:paraId="1813B00A" w14:textId="31E3AD31" w:rsidR="00BB0773" w:rsidRPr="00356B42" w:rsidRDefault="00BB0773" w:rsidP="00DC2AF5">
            <w:pPr>
              <w:rPr>
                <w:sz w:val="22"/>
                <w:szCs w:val="22"/>
              </w:rPr>
            </w:pPr>
            <w:r w:rsidRPr="00356B42">
              <w:rPr>
                <w:rStyle w:val="text"/>
                <w:rFonts w:ascii="Arial" w:hAnsi="Arial"/>
                <w:sz w:val="22"/>
              </w:rPr>
              <w:t>Sans objet, car nous ne sommes pas un office participant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w:t>
            </w:r>
          </w:p>
        </w:tc>
        <w:tc>
          <w:tcPr>
            <w:tcW w:w="3033" w:type="pct"/>
          </w:tcPr>
          <w:p w14:paraId="46553A30" w14:textId="75D15D56" w:rsidR="00BB0773" w:rsidRPr="00356B42" w:rsidRDefault="009B5D3D" w:rsidP="00DC2AF5">
            <w:pPr>
              <w:tabs>
                <w:tab w:val="left" w:pos="1421"/>
              </w:tabs>
              <w:rPr>
                <w:sz w:val="22"/>
                <w:szCs w:val="22"/>
              </w:rPr>
            </w:pPr>
            <w:r w:rsidRPr="00356B42">
              <w:rPr>
                <w:sz w:val="22"/>
              </w:rPr>
              <w:t>DE, HR, PE, SG, SV et TZ.</w:t>
            </w:r>
          </w:p>
        </w:tc>
        <w:tc>
          <w:tcPr>
            <w:tcW w:w="552" w:type="pct"/>
          </w:tcPr>
          <w:p w14:paraId="4EA61303" w14:textId="71765262" w:rsidR="00BB0773" w:rsidRPr="00356B42" w:rsidRDefault="00343C2D" w:rsidP="00DC2AF5">
            <w:pPr>
              <w:rPr>
                <w:rStyle w:val="text"/>
                <w:rFonts w:ascii="Arial" w:hAnsi="Arial" w:cs="Arial"/>
                <w:sz w:val="22"/>
                <w:szCs w:val="22"/>
              </w:rPr>
            </w:pPr>
            <w:r w:rsidRPr="00356B42">
              <w:rPr>
                <w:rStyle w:val="text"/>
                <w:rFonts w:ascii="Arial" w:hAnsi="Arial"/>
                <w:sz w:val="22"/>
              </w:rPr>
              <w:t xml:space="preserve">6 </w:t>
            </w:r>
          </w:p>
        </w:tc>
      </w:tr>
    </w:tbl>
    <w:p w14:paraId="63447F2B" w14:textId="77777777" w:rsidR="00BB0773" w:rsidRPr="00356B42" w:rsidRDefault="00BB0773" w:rsidP="00DC2AF5">
      <w:pPr>
        <w:rPr>
          <w:sz w:val="22"/>
          <w:szCs w:val="22"/>
        </w:rPr>
      </w:pPr>
    </w:p>
    <w:p w14:paraId="45FB9F2B" w14:textId="77777777" w:rsidR="00A07D6F" w:rsidRPr="00356B42" w:rsidRDefault="00A07D6F" w:rsidP="00DC2AF5">
      <w:pPr>
        <w:rPr>
          <w:sz w:val="22"/>
          <w:szCs w:val="22"/>
        </w:rPr>
      </w:pPr>
      <w:r w:rsidRPr="00356B42">
        <w:br w:type="page"/>
      </w:r>
    </w:p>
    <w:tbl>
      <w:tblPr>
        <w:tblStyle w:val="table"/>
        <w:tblW w:w="0" w:type="auto"/>
        <w:tblInd w:w="80" w:type="dxa"/>
        <w:tblLook w:val="04A0" w:firstRow="1" w:lastRow="0" w:firstColumn="1" w:lastColumn="0" w:noHBand="0" w:noVBand="1"/>
      </w:tblPr>
      <w:tblGrid>
        <w:gridCol w:w="1359"/>
        <w:gridCol w:w="7845"/>
      </w:tblGrid>
      <w:tr w:rsidR="009B5116" w:rsidRPr="00356B42" w14:paraId="7B4A2CC2" w14:textId="77777777" w:rsidTr="009B5116">
        <w:tc>
          <w:tcPr>
            <w:tcW w:w="1260" w:type="dxa"/>
            <w:shd w:val="clear" w:color="auto" w:fill="1F497D" w:themeFill="text2"/>
          </w:tcPr>
          <w:p w14:paraId="1E8C13E2" w14:textId="3BBEB056" w:rsidR="009B5116" w:rsidRPr="00356B42" w:rsidRDefault="009B5116" w:rsidP="00DC2AF5">
            <w:pPr>
              <w:rPr>
                <w:rStyle w:val="text"/>
                <w:rFonts w:ascii="Arial" w:hAnsi="Arial" w:cs="Arial"/>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7EE3914D" w14:textId="79C2288D" w:rsidR="009B5116" w:rsidRPr="00356B42" w:rsidRDefault="009B5116" w:rsidP="00DC2AF5">
            <w:pPr>
              <w:rPr>
                <w:sz w:val="22"/>
                <w:szCs w:val="22"/>
              </w:rPr>
            </w:pPr>
            <w:r w:rsidRPr="00356B42">
              <w:rPr>
                <w:rStyle w:val="text"/>
                <w:rFonts w:ascii="Arial" w:hAnsi="Arial"/>
                <w:b/>
                <w:color w:val="FFFFFF" w:themeColor="background1"/>
                <w:sz w:val="22"/>
              </w:rPr>
              <w:t>Réponse (si “Oui”)</w:t>
            </w:r>
          </w:p>
        </w:tc>
      </w:tr>
      <w:tr w:rsidR="004C36B4" w:rsidRPr="00356B42" w14:paraId="0565CB2B" w14:textId="77777777" w:rsidTr="00965EC5">
        <w:tc>
          <w:tcPr>
            <w:tcW w:w="1260" w:type="dxa"/>
          </w:tcPr>
          <w:p w14:paraId="67A3FCFE"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AU</w:t>
            </w:r>
          </w:p>
        </w:tc>
        <w:tc>
          <w:tcPr>
            <w:tcW w:w="7845" w:type="dxa"/>
          </w:tcPr>
          <w:p w14:paraId="192D997B" w14:textId="1D7FB9AC" w:rsidR="004C36B4" w:rsidRPr="00356B42" w:rsidRDefault="004C36B4" w:rsidP="00DC2AF5">
            <w:pPr>
              <w:rPr>
                <w:sz w:val="22"/>
                <w:szCs w:val="22"/>
              </w:rPr>
            </w:pPr>
            <w:r w:rsidRPr="00356B42">
              <w:rPr>
                <w:rStyle w:val="text"/>
                <w:rFonts w:ascii="Arial" w:hAnsi="Arial"/>
                <w:sz w:val="22"/>
              </w:rPr>
              <w:t>IP</w:t>
            </w:r>
            <w:r w:rsidR="00E9232D" w:rsidRPr="00356B42">
              <w:rPr>
                <w:rStyle w:val="text"/>
                <w:rFonts w:ascii="Arial" w:hAnsi="Arial"/>
                <w:sz w:val="22"/>
              </w:rPr>
              <w:t> </w:t>
            </w:r>
            <w:proofErr w:type="spellStart"/>
            <w:r w:rsidRPr="00356B42">
              <w:rPr>
                <w:rStyle w:val="text"/>
                <w:rFonts w:ascii="Arial" w:hAnsi="Arial"/>
                <w:sz w:val="22"/>
              </w:rPr>
              <w:t>Australia</w:t>
            </w:r>
            <w:proofErr w:type="spellEnd"/>
            <w:r w:rsidRPr="00356B42">
              <w:rPr>
                <w:rStyle w:val="text"/>
                <w:rFonts w:ascii="Arial" w:hAnsi="Arial"/>
                <w:sz w:val="22"/>
              </w:rPr>
              <w:t xml:space="preserve"> accepte la solution provisoi</w:t>
            </w:r>
            <w:r w:rsidR="00356B42" w:rsidRPr="00356B42">
              <w:rPr>
                <w:rStyle w:val="text"/>
                <w:rFonts w:ascii="Arial" w:hAnsi="Arial"/>
                <w:sz w:val="22"/>
              </w:rPr>
              <w:t>re.  Il</w:t>
            </w:r>
            <w:r w:rsidRPr="00356B42">
              <w:rPr>
                <w:rStyle w:val="text"/>
                <w:rFonts w:ascii="Arial" w:hAnsi="Arial"/>
                <w:sz w:val="22"/>
              </w:rPr>
              <w:t xml:space="preserve"> fournit les informations requises aux fins du droit interne australien. </w:t>
            </w:r>
            <w:r w:rsidR="00E9232D" w:rsidRPr="00356B42">
              <w:rPr>
                <w:rStyle w:val="text"/>
                <w:rFonts w:ascii="Arial" w:hAnsi="Arial"/>
                <w:sz w:val="22"/>
              </w:rPr>
              <w:t xml:space="preserve"> </w:t>
            </w:r>
          </w:p>
        </w:tc>
      </w:tr>
      <w:tr w:rsidR="004C36B4" w:rsidRPr="00356B42" w14:paraId="3BA47D8A" w14:textId="77777777" w:rsidTr="00965EC5">
        <w:tc>
          <w:tcPr>
            <w:tcW w:w="1260" w:type="dxa"/>
          </w:tcPr>
          <w:p w14:paraId="2D2FEF0A"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BG</w:t>
            </w:r>
          </w:p>
        </w:tc>
        <w:tc>
          <w:tcPr>
            <w:tcW w:w="7845" w:type="dxa"/>
          </w:tcPr>
          <w:p w14:paraId="22F211E0" w14:textId="433E997E" w:rsidR="004C36B4" w:rsidRPr="00356B42" w:rsidRDefault="004C36B4" w:rsidP="00DC2AF5">
            <w:pPr>
              <w:rPr>
                <w:sz w:val="22"/>
                <w:szCs w:val="22"/>
              </w:rPr>
            </w:pPr>
            <w:r w:rsidRPr="00356B42">
              <w:rPr>
                <w:rStyle w:val="text"/>
                <w:rFonts w:ascii="Arial" w:hAnsi="Arial"/>
                <w:sz w:val="22"/>
              </w:rPr>
              <w:t xml:space="preserve">Le document de priorité est déposé dans son intégralité. </w:t>
            </w:r>
            <w:r w:rsidR="00E9232D" w:rsidRPr="00356B42">
              <w:rPr>
                <w:rStyle w:val="text"/>
                <w:rFonts w:ascii="Arial" w:hAnsi="Arial"/>
                <w:sz w:val="22"/>
              </w:rPr>
              <w:t xml:space="preserve"> </w:t>
            </w:r>
          </w:p>
        </w:tc>
      </w:tr>
      <w:tr w:rsidR="004C36B4" w:rsidRPr="00356B42" w14:paraId="0A84A47E" w14:textId="77777777" w:rsidTr="00965EC5">
        <w:tc>
          <w:tcPr>
            <w:tcW w:w="1260" w:type="dxa"/>
          </w:tcPr>
          <w:p w14:paraId="3070F5B2"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BR</w:t>
            </w:r>
          </w:p>
        </w:tc>
        <w:tc>
          <w:tcPr>
            <w:tcW w:w="7845" w:type="dxa"/>
          </w:tcPr>
          <w:p w14:paraId="788E69FA" w14:textId="7F2CAF88" w:rsidR="004C36B4" w:rsidRPr="00356B42" w:rsidRDefault="004C36B4" w:rsidP="00DC2AF5">
            <w:pPr>
              <w:rPr>
                <w:sz w:val="22"/>
                <w:szCs w:val="22"/>
              </w:rPr>
            </w:pPr>
            <w:r w:rsidRPr="00356B42">
              <w:rPr>
                <w:rStyle w:val="text"/>
                <w:rFonts w:ascii="Arial" w:hAnsi="Arial"/>
                <w:sz w:val="22"/>
              </w:rPr>
              <w:t>Nous comprenons qu</w:t>
            </w:r>
            <w:r w:rsidR="00A35FC8" w:rsidRPr="00356B42">
              <w:rPr>
                <w:rStyle w:val="text"/>
                <w:rFonts w:ascii="Arial" w:hAnsi="Arial"/>
                <w:sz w:val="22"/>
              </w:rPr>
              <w:t>’</w:t>
            </w:r>
            <w:r w:rsidRPr="00356B42">
              <w:rPr>
                <w:rStyle w:val="text"/>
                <w:rFonts w:ascii="Arial" w:hAnsi="Arial"/>
                <w:sz w:val="22"/>
              </w:rPr>
              <w:t>il n</w:t>
            </w:r>
            <w:r w:rsidR="00A35FC8" w:rsidRPr="00356B42">
              <w:rPr>
                <w:rStyle w:val="text"/>
                <w:rFonts w:ascii="Arial" w:hAnsi="Arial"/>
                <w:sz w:val="22"/>
              </w:rPr>
              <w:t>’</w:t>
            </w:r>
            <w:r w:rsidRPr="00356B42">
              <w:rPr>
                <w:rStyle w:val="text"/>
                <w:rFonts w:ascii="Arial" w:hAnsi="Arial"/>
                <w:sz w:val="22"/>
              </w:rPr>
              <w:t>y aura aucun changement dans la procédure lorsque nous agissons en qualité d</w:t>
            </w:r>
            <w:r w:rsidR="00A35FC8" w:rsidRPr="00356B42">
              <w:rPr>
                <w:rStyle w:val="text"/>
                <w:rFonts w:ascii="Arial" w:hAnsi="Arial"/>
                <w:sz w:val="22"/>
              </w:rPr>
              <w:t>’</w:t>
            </w:r>
            <w:r w:rsidRPr="00356B42">
              <w:rPr>
                <w:rStyle w:val="text"/>
                <w:rFonts w:ascii="Arial" w:hAnsi="Arial"/>
                <w:sz w:val="22"/>
              </w:rPr>
              <w:t>office récepte</w:t>
            </w:r>
            <w:r w:rsidR="00356B42" w:rsidRPr="00356B42">
              <w:rPr>
                <w:rStyle w:val="text"/>
                <w:rFonts w:ascii="Arial" w:hAnsi="Arial"/>
                <w:sz w:val="22"/>
              </w:rPr>
              <w:t>ur.  No</w:t>
            </w:r>
            <w:r w:rsidRPr="00356B42">
              <w:rPr>
                <w:rStyle w:val="text"/>
                <w:rFonts w:ascii="Arial" w:hAnsi="Arial"/>
                <w:sz w:val="22"/>
              </w:rPr>
              <w:t>us continuerons à télécharger la liste des séquences chaque fois que nécessaire à partir du fichier P</w:t>
            </w:r>
            <w:r w:rsidR="00356B42" w:rsidRPr="00356B42">
              <w:rPr>
                <w:rStyle w:val="text"/>
                <w:rFonts w:ascii="Arial" w:hAnsi="Arial"/>
                <w:sz w:val="22"/>
              </w:rPr>
              <w:t>DDP.  No</w:t>
            </w:r>
            <w:r w:rsidRPr="00356B42">
              <w:rPr>
                <w:rStyle w:val="text"/>
                <w:rFonts w:ascii="Arial" w:hAnsi="Arial"/>
                <w:sz w:val="22"/>
              </w:rPr>
              <w:t>tre volume n</w:t>
            </w:r>
            <w:r w:rsidR="00A35FC8" w:rsidRPr="00356B42">
              <w:rPr>
                <w:rStyle w:val="text"/>
                <w:rFonts w:ascii="Arial" w:hAnsi="Arial"/>
                <w:sz w:val="22"/>
              </w:rPr>
              <w:t>’</w:t>
            </w:r>
            <w:r w:rsidRPr="00356B42">
              <w:rPr>
                <w:rStyle w:val="text"/>
                <w:rFonts w:ascii="Arial" w:hAnsi="Arial"/>
                <w:sz w:val="22"/>
              </w:rPr>
              <w:t xml:space="preserve">est pas suffisamment important pour passer du téléchargement manuel à une autre méthode. </w:t>
            </w:r>
            <w:r w:rsidR="00E9232D" w:rsidRPr="00356B42">
              <w:rPr>
                <w:rStyle w:val="text"/>
                <w:rFonts w:ascii="Arial" w:hAnsi="Arial"/>
                <w:sz w:val="22"/>
              </w:rPr>
              <w:t xml:space="preserve"> </w:t>
            </w:r>
          </w:p>
        </w:tc>
      </w:tr>
      <w:tr w:rsidR="004C36B4" w:rsidRPr="00356B42" w14:paraId="7A4A5EA0" w14:textId="77777777" w:rsidTr="00965EC5">
        <w:tc>
          <w:tcPr>
            <w:tcW w:w="1260" w:type="dxa"/>
          </w:tcPr>
          <w:p w14:paraId="1DA7353D"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CA</w:t>
            </w:r>
          </w:p>
        </w:tc>
        <w:tc>
          <w:tcPr>
            <w:tcW w:w="7845" w:type="dxa"/>
          </w:tcPr>
          <w:p w14:paraId="32B2393B" w14:textId="5A650052" w:rsidR="004C36B4" w:rsidRPr="00356B42" w:rsidRDefault="004C36B4"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OPIC exige que le déposant rende une copie de la demande déposée antérieurement de façon régulière accessible au commissaire dans une bibliothèque numérique désignée à cette fin par ce dernier et qu</w:t>
            </w:r>
            <w:r w:rsidR="00A35FC8" w:rsidRPr="00356B42">
              <w:rPr>
                <w:rStyle w:val="text"/>
                <w:rFonts w:ascii="Arial" w:hAnsi="Arial"/>
                <w:sz w:val="22"/>
              </w:rPr>
              <w:t>’</w:t>
            </w:r>
            <w:r w:rsidRPr="00356B42">
              <w:rPr>
                <w:rStyle w:val="text"/>
                <w:rFonts w:ascii="Arial" w:hAnsi="Arial"/>
                <w:sz w:val="22"/>
              </w:rPr>
              <w:t xml:space="preserve">il informe le commissaire que la copie est ainsi accessible, conformément à la </w:t>
            </w:r>
            <w:r w:rsidR="00A35FC8" w:rsidRPr="00356B42">
              <w:rPr>
                <w:rStyle w:val="text"/>
                <w:rFonts w:ascii="Arial" w:hAnsi="Arial"/>
                <w:sz w:val="22"/>
              </w:rPr>
              <w:t>règle </w:t>
            </w:r>
            <w:proofErr w:type="gramStart"/>
            <w:r w:rsidR="00A35FC8" w:rsidRPr="00356B42">
              <w:rPr>
                <w:rStyle w:val="text"/>
                <w:rFonts w:ascii="Arial" w:hAnsi="Arial"/>
                <w:sz w:val="22"/>
              </w:rPr>
              <w:t>7</w:t>
            </w:r>
            <w:r w:rsidRPr="00356B42">
              <w:rPr>
                <w:rStyle w:val="text"/>
                <w:rFonts w:ascii="Arial" w:hAnsi="Arial"/>
                <w:sz w:val="22"/>
              </w:rPr>
              <w:t>4.1)b</w:t>
            </w:r>
            <w:proofErr w:type="gramEnd"/>
            <w:r w:rsidRPr="00356B42">
              <w:rPr>
                <w:rStyle w:val="text"/>
                <w:rFonts w:ascii="Arial" w:hAnsi="Arial"/>
                <w:sz w:val="22"/>
              </w:rPr>
              <w:t xml:space="preserve">) du Règlement sur les brevets du Canada. </w:t>
            </w:r>
            <w:r w:rsidR="00E9232D" w:rsidRPr="00356B42">
              <w:rPr>
                <w:rStyle w:val="text"/>
                <w:rFonts w:ascii="Arial" w:hAnsi="Arial"/>
                <w:sz w:val="22"/>
              </w:rPr>
              <w:t xml:space="preserve"> </w:t>
            </w:r>
          </w:p>
        </w:tc>
      </w:tr>
      <w:tr w:rsidR="004C36B4" w:rsidRPr="00356B42" w14:paraId="1CD1F64A" w14:textId="77777777" w:rsidTr="00965EC5">
        <w:tc>
          <w:tcPr>
            <w:tcW w:w="1260" w:type="dxa"/>
          </w:tcPr>
          <w:p w14:paraId="121D2A4C"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CN</w:t>
            </w:r>
          </w:p>
        </w:tc>
        <w:tc>
          <w:tcPr>
            <w:tcW w:w="7845" w:type="dxa"/>
          </w:tcPr>
          <w:p w14:paraId="03EC56FE" w14:textId="18988AE4" w:rsidR="004C36B4" w:rsidRPr="00356B42" w:rsidRDefault="004C36B4" w:rsidP="00DC2AF5">
            <w:pPr>
              <w:rPr>
                <w:sz w:val="22"/>
                <w:szCs w:val="22"/>
              </w:rPr>
            </w:pPr>
            <w:r w:rsidRPr="00356B42">
              <w:rPr>
                <w:rStyle w:val="text"/>
                <w:rFonts w:ascii="Arial" w:hAnsi="Arial"/>
                <w:sz w:val="22"/>
              </w:rPr>
              <w:t>Notre service juridique n</w:t>
            </w:r>
            <w:r w:rsidR="00A35FC8" w:rsidRPr="00356B42">
              <w:rPr>
                <w:rStyle w:val="text"/>
                <w:rFonts w:ascii="Arial" w:hAnsi="Arial"/>
                <w:sz w:val="22"/>
              </w:rPr>
              <w:t>’</w:t>
            </w:r>
            <w:r w:rsidRPr="00356B42">
              <w:rPr>
                <w:rStyle w:val="text"/>
                <w:rFonts w:ascii="Arial" w:hAnsi="Arial"/>
                <w:sz w:val="22"/>
              </w:rPr>
              <w:t xml:space="preserve">a relevé aucun obstacle juridique. </w:t>
            </w:r>
            <w:r w:rsidR="00E9232D" w:rsidRPr="00356B42">
              <w:rPr>
                <w:rStyle w:val="text"/>
                <w:rFonts w:ascii="Arial" w:hAnsi="Arial"/>
                <w:sz w:val="22"/>
              </w:rPr>
              <w:t xml:space="preserve"> </w:t>
            </w:r>
          </w:p>
        </w:tc>
      </w:tr>
      <w:tr w:rsidR="004C36B4" w:rsidRPr="00356B42" w14:paraId="70495553" w14:textId="77777777" w:rsidTr="00965EC5">
        <w:tc>
          <w:tcPr>
            <w:tcW w:w="1260" w:type="dxa"/>
          </w:tcPr>
          <w:p w14:paraId="3DE22836"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EP</w:t>
            </w:r>
          </w:p>
        </w:tc>
        <w:tc>
          <w:tcPr>
            <w:tcW w:w="7845" w:type="dxa"/>
          </w:tcPr>
          <w:p w14:paraId="282D635B" w14:textId="4D7F994D" w:rsidR="004C36B4" w:rsidRPr="00356B42" w:rsidRDefault="004C36B4" w:rsidP="00DC2AF5">
            <w:pPr>
              <w:rPr>
                <w:sz w:val="22"/>
                <w:szCs w:val="22"/>
              </w:rPr>
            </w:pPr>
            <w:r w:rsidRPr="00356B42">
              <w:rPr>
                <w:rStyle w:val="text"/>
                <w:rFonts w:ascii="Arial" w:hAnsi="Arial"/>
                <w:sz w:val="22"/>
              </w:rPr>
              <w:t>Pendant la période de transition, les fichiers PDF ou PDDP extraits traités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sont légalement accept</w:t>
            </w:r>
            <w:r w:rsidR="00356B42" w:rsidRPr="00356B42">
              <w:rPr>
                <w:rStyle w:val="text"/>
                <w:rFonts w:ascii="Arial" w:hAnsi="Arial"/>
                <w:sz w:val="22"/>
              </w:rPr>
              <w:t>és.  Ce</w:t>
            </w:r>
            <w:r w:rsidRPr="00356B42">
              <w:rPr>
                <w:rStyle w:val="text"/>
                <w:rFonts w:ascii="Arial" w:hAnsi="Arial"/>
                <w:sz w:val="22"/>
              </w:rPr>
              <w:t xml:space="preserve">pendant, un processus devra être mis en place pour le téléchargement manuel des listages de séquences potentiels pendant cette période de transition. </w:t>
            </w:r>
            <w:r w:rsidR="00E9232D" w:rsidRPr="00356B42">
              <w:rPr>
                <w:rStyle w:val="text"/>
                <w:rFonts w:ascii="Arial" w:hAnsi="Arial"/>
                <w:sz w:val="22"/>
              </w:rPr>
              <w:t xml:space="preserve"> </w:t>
            </w:r>
          </w:p>
        </w:tc>
      </w:tr>
      <w:tr w:rsidR="004C36B4" w:rsidRPr="00356B42" w14:paraId="77201C1A" w14:textId="77777777" w:rsidTr="00965EC5">
        <w:tc>
          <w:tcPr>
            <w:tcW w:w="1260" w:type="dxa"/>
          </w:tcPr>
          <w:p w14:paraId="485B44FE"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FI</w:t>
            </w:r>
          </w:p>
        </w:tc>
        <w:tc>
          <w:tcPr>
            <w:tcW w:w="7845" w:type="dxa"/>
          </w:tcPr>
          <w:p w14:paraId="70729737" w14:textId="54ED142B" w:rsidR="004C36B4" w:rsidRPr="00356B42" w:rsidRDefault="004C36B4"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article 11 du décret finlandais sur les brevets prévoit que le déposant doit soumettre les documents de priorité au Bureau international, auprès duquel l</w:t>
            </w:r>
            <w:r w:rsidR="00A35FC8" w:rsidRPr="00356B42">
              <w:rPr>
                <w:rStyle w:val="text"/>
                <w:rFonts w:ascii="Arial" w:hAnsi="Arial"/>
                <w:sz w:val="22"/>
              </w:rPr>
              <w:t>’</w:t>
            </w:r>
            <w:r w:rsidRPr="00356B42">
              <w:rPr>
                <w:rStyle w:val="text"/>
                <w:rFonts w:ascii="Arial" w:hAnsi="Arial"/>
                <w:sz w:val="22"/>
              </w:rPr>
              <w:t>administration finlandaise des brevets peut demander les documents prévus par la règle 17.2</w:t>
            </w:r>
            <w:r w:rsidR="00A35FC8" w:rsidRPr="00356B42">
              <w:rPr>
                <w:rStyle w:val="text"/>
                <w:rFonts w:ascii="Arial" w:hAnsi="Arial"/>
                <w:sz w:val="22"/>
              </w:rPr>
              <w:t xml:space="preserve"> du PCT</w:t>
            </w:r>
            <w:r w:rsidRPr="00356B42">
              <w:rPr>
                <w:rStyle w:val="text"/>
                <w:rFonts w:ascii="Arial" w:hAnsi="Arial"/>
                <w:sz w:val="22"/>
              </w:rPr>
              <w:t xml:space="preserve">. </w:t>
            </w:r>
            <w:r w:rsidR="00E9232D" w:rsidRPr="00356B42">
              <w:rPr>
                <w:rStyle w:val="text"/>
                <w:rFonts w:ascii="Arial" w:hAnsi="Arial"/>
                <w:sz w:val="22"/>
              </w:rPr>
              <w:t xml:space="preserve"> </w:t>
            </w:r>
          </w:p>
        </w:tc>
      </w:tr>
      <w:tr w:rsidR="004C36B4" w:rsidRPr="00356B42" w14:paraId="10675D15" w14:textId="77777777" w:rsidTr="00965EC5">
        <w:tc>
          <w:tcPr>
            <w:tcW w:w="1260" w:type="dxa"/>
          </w:tcPr>
          <w:p w14:paraId="25E30CDB"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GB</w:t>
            </w:r>
          </w:p>
        </w:tc>
        <w:tc>
          <w:tcPr>
            <w:tcW w:w="7845" w:type="dxa"/>
          </w:tcPr>
          <w:p w14:paraId="1270E755" w14:textId="0678E09A" w:rsidR="004C36B4" w:rsidRPr="00356B42" w:rsidRDefault="004C36B4" w:rsidP="00DC2AF5">
            <w:pPr>
              <w:rPr>
                <w:sz w:val="22"/>
                <w:szCs w:val="22"/>
              </w:rPr>
            </w:pPr>
            <w:r w:rsidRPr="00356B42">
              <w:rPr>
                <w:rStyle w:val="text"/>
                <w:rFonts w:ascii="Arial" w:hAnsi="Arial"/>
                <w:sz w:val="22"/>
              </w:rPr>
              <w:t>Cela correspond à notre pratique actuelle.</w:t>
            </w:r>
          </w:p>
        </w:tc>
      </w:tr>
      <w:tr w:rsidR="004C36B4" w:rsidRPr="00356B42" w14:paraId="436D510B" w14:textId="77777777" w:rsidTr="00965EC5">
        <w:tc>
          <w:tcPr>
            <w:tcW w:w="1260" w:type="dxa"/>
          </w:tcPr>
          <w:p w14:paraId="686AA0C1"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GE</w:t>
            </w:r>
          </w:p>
        </w:tc>
        <w:tc>
          <w:tcPr>
            <w:tcW w:w="7845" w:type="dxa"/>
          </w:tcPr>
          <w:p w14:paraId="5DA5F9CF" w14:textId="71371DDB" w:rsidR="004C36B4" w:rsidRPr="00356B42" w:rsidRDefault="004C36B4" w:rsidP="00DC2AF5">
            <w:pPr>
              <w:rPr>
                <w:sz w:val="22"/>
                <w:szCs w:val="22"/>
              </w:rPr>
            </w:pPr>
            <w:r w:rsidRPr="00356B42">
              <w:rPr>
                <w:rStyle w:val="text"/>
                <w:rFonts w:ascii="Arial" w:hAnsi="Arial"/>
                <w:sz w:val="22"/>
              </w:rPr>
              <w:t>L</w:t>
            </w:r>
            <w:r w:rsidR="00A35FC8" w:rsidRPr="00356B42">
              <w:rPr>
                <w:rStyle w:val="text"/>
                <w:rFonts w:ascii="Arial" w:hAnsi="Arial"/>
                <w:sz w:val="22"/>
              </w:rPr>
              <w:t>’article 2</w:t>
            </w:r>
            <w:r w:rsidRPr="00356B42">
              <w:rPr>
                <w:rStyle w:val="text"/>
                <w:rFonts w:ascii="Arial" w:hAnsi="Arial"/>
                <w:sz w:val="22"/>
              </w:rPr>
              <w:t>2, alinéa 4, de l</w:t>
            </w:r>
            <w:r w:rsidR="00A35FC8" w:rsidRPr="00356B42">
              <w:rPr>
                <w:rStyle w:val="text"/>
                <w:rFonts w:ascii="Arial" w:hAnsi="Arial"/>
                <w:sz w:val="22"/>
              </w:rPr>
              <w:t>’</w:t>
            </w:r>
            <w:r w:rsidRPr="00356B42">
              <w:rPr>
                <w:rStyle w:val="text"/>
                <w:rFonts w:ascii="Arial" w:hAnsi="Arial"/>
                <w:sz w:val="22"/>
              </w:rPr>
              <w:t>“Instruction relative aux procédures de rédaction et de dépôt des demandes d</w:t>
            </w:r>
            <w:r w:rsidR="00A35FC8" w:rsidRPr="00356B42">
              <w:rPr>
                <w:rStyle w:val="text"/>
                <w:rFonts w:ascii="Arial" w:hAnsi="Arial"/>
                <w:sz w:val="22"/>
              </w:rPr>
              <w:t>’</w:t>
            </w:r>
            <w:r w:rsidRPr="00356B42">
              <w:rPr>
                <w:rStyle w:val="text"/>
                <w:rFonts w:ascii="Arial" w:hAnsi="Arial"/>
                <w:sz w:val="22"/>
              </w:rPr>
              <w:t>inventions et de modèles d</w:t>
            </w:r>
            <w:r w:rsidR="00A35FC8" w:rsidRPr="00356B42">
              <w:rPr>
                <w:rStyle w:val="text"/>
                <w:rFonts w:ascii="Arial" w:hAnsi="Arial"/>
                <w:sz w:val="22"/>
              </w:rPr>
              <w:t>’</w:t>
            </w:r>
            <w:r w:rsidRPr="00356B42">
              <w:rPr>
                <w:rStyle w:val="text"/>
                <w:rFonts w:ascii="Arial" w:hAnsi="Arial"/>
                <w:sz w:val="22"/>
              </w:rPr>
              <w:t>utilité et à l</w:t>
            </w:r>
            <w:r w:rsidR="00A35FC8" w:rsidRPr="00356B42">
              <w:rPr>
                <w:rStyle w:val="text"/>
                <w:rFonts w:ascii="Arial" w:hAnsi="Arial"/>
                <w:sz w:val="22"/>
              </w:rPr>
              <w:t>’</w:t>
            </w:r>
            <w:r w:rsidRPr="00356B42">
              <w:rPr>
                <w:rStyle w:val="text"/>
                <w:rFonts w:ascii="Arial" w:hAnsi="Arial"/>
                <w:sz w:val="22"/>
              </w:rPr>
              <w:t>octroi d</w:t>
            </w:r>
            <w:r w:rsidR="00A35FC8" w:rsidRPr="00356B42">
              <w:rPr>
                <w:rStyle w:val="text"/>
                <w:rFonts w:ascii="Arial" w:hAnsi="Arial"/>
                <w:sz w:val="22"/>
              </w:rPr>
              <w:t>’</w:t>
            </w:r>
            <w:r w:rsidRPr="00356B42">
              <w:rPr>
                <w:rStyle w:val="text"/>
                <w:rFonts w:ascii="Arial" w:hAnsi="Arial"/>
                <w:sz w:val="22"/>
              </w:rPr>
              <w:t>un brevet”, approuvée par l</w:t>
            </w:r>
            <w:r w:rsidR="00A35FC8" w:rsidRPr="00356B42">
              <w:rPr>
                <w:rStyle w:val="text"/>
                <w:rFonts w:ascii="Arial" w:hAnsi="Arial"/>
                <w:sz w:val="22"/>
              </w:rPr>
              <w:t>’</w:t>
            </w:r>
            <w:r w:rsidRPr="00356B42">
              <w:rPr>
                <w:rStyle w:val="text"/>
                <w:rFonts w:ascii="Arial" w:hAnsi="Arial"/>
                <w:sz w:val="22"/>
              </w:rPr>
              <w:t>arrêté n° 1 du président de l</w:t>
            </w:r>
            <w:r w:rsidR="00A35FC8" w:rsidRPr="00356B42">
              <w:rPr>
                <w:rStyle w:val="text"/>
                <w:rFonts w:ascii="Arial" w:hAnsi="Arial"/>
                <w:sz w:val="22"/>
              </w:rPr>
              <w:t>’</w:t>
            </w:r>
            <w:r w:rsidRPr="00356B42">
              <w:rPr>
                <w:rStyle w:val="text"/>
                <w:rFonts w:ascii="Arial" w:hAnsi="Arial"/>
                <w:sz w:val="22"/>
              </w:rPr>
              <w:t>entité juridique de droit public – Centre national de la propriété intellectuelle de Géorgie (</w:t>
            </w:r>
            <w:proofErr w:type="spellStart"/>
            <w:r w:rsidRPr="00356B42">
              <w:rPr>
                <w:rStyle w:val="text"/>
                <w:rFonts w:ascii="Arial" w:hAnsi="Arial"/>
                <w:sz w:val="22"/>
              </w:rPr>
              <w:t>Sakpatenti</w:t>
            </w:r>
            <w:proofErr w:type="spellEnd"/>
            <w:r w:rsidRPr="00356B42">
              <w:rPr>
                <w:rStyle w:val="text"/>
                <w:rFonts w:ascii="Arial" w:hAnsi="Arial"/>
                <w:sz w:val="22"/>
              </w:rPr>
              <w:t>) le 12 </w:t>
            </w:r>
            <w:r w:rsidR="00A35FC8" w:rsidRPr="00356B42">
              <w:rPr>
                <w:rStyle w:val="text"/>
                <w:rFonts w:ascii="Arial" w:hAnsi="Arial"/>
                <w:sz w:val="22"/>
              </w:rPr>
              <w:t>janvier 20</w:t>
            </w:r>
            <w:r w:rsidRPr="00356B42">
              <w:rPr>
                <w:rStyle w:val="text"/>
                <w:rFonts w:ascii="Arial" w:hAnsi="Arial"/>
                <w:sz w:val="22"/>
              </w:rPr>
              <w:t>24, stipule qu</w:t>
            </w:r>
            <w:r w:rsidR="00A35FC8" w:rsidRPr="00356B42">
              <w:rPr>
                <w:rStyle w:val="text"/>
                <w:rFonts w:ascii="Arial" w:hAnsi="Arial"/>
                <w:sz w:val="22"/>
              </w:rPr>
              <w:t>’</w:t>
            </w:r>
            <w:r w:rsidRPr="00356B42">
              <w:rPr>
                <w:rStyle w:val="text"/>
                <w:rFonts w:ascii="Arial" w:hAnsi="Arial"/>
                <w:sz w:val="22"/>
              </w:rPr>
              <w:t>il est également possible de soumettre le document visé à l</w:t>
            </w:r>
            <w:r w:rsidR="00A35FC8" w:rsidRPr="00356B42">
              <w:rPr>
                <w:rStyle w:val="text"/>
                <w:rFonts w:ascii="Arial" w:hAnsi="Arial"/>
                <w:sz w:val="22"/>
              </w:rPr>
              <w:t>’</w:t>
            </w:r>
            <w:r w:rsidRPr="00356B42">
              <w:rPr>
                <w:rStyle w:val="text"/>
                <w:rFonts w:ascii="Arial" w:hAnsi="Arial"/>
                <w:sz w:val="22"/>
              </w:rPr>
              <w:t>alinéa 3 du même article via le système DAS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En</w:t>
            </w:r>
            <w:r w:rsidRPr="00356B42">
              <w:rPr>
                <w:rStyle w:val="text"/>
                <w:rFonts w:ascii="Arial" w:hAnsi="Arial"/>
                <w:sz w:val="22"/>
              </w:rPr>
              <w:t xml:space="preserve"> conséquence, dès que le système DAS de l</w:t>
            </w:r>
            <w:r w:rsidR="00A35FC8" w:rsidRPr="00356B42">
              <w:rPr>
                <w:rStyle w:val="text"/>
                <w:rFonts w:ascii="Arial" w:hAnsi="Arial"/>
                <w:sz w:val="22"/>
              </w:rPr>
              <w:t>’</w:t>
            </w:r>
            <w:r w:rsidRPr="00356B42">
              <w:rPr>
                <w:rStyle w:val="text"/>
                <w:rFonts w:ascii="Arial" w:hAnsi="Arial"/>
                <w:sz w:val="22"/>
              </w:rPr>
              <w:t xml:space="preserve">OMPI prendra en charge le format PDDP, </w:t>
            </w:r>
            <w:proofErr w:type="spellStart"/>
            <w:r w:rsidRPr="00356B42">
              <w:rPr>
                <w:rStyle w:val="text"/>
                <w:rFonts w:ascii="Arial" w:hAnsi="Arial"/>
                <w:sz w:val="22"/>
              </w:rPr>
              <w:t>Sakpatenti</w:t>
            </w:r>
            <w:proofErr w:type="spellEnd"/>
            <w:r w:rsidRPr="00356B42">
              <w:rPr>
                <w:rStyle w:val="text"/>
                <w:rFonts w:ascii="Arial" w:hAnsi="Arial"/>
                <w:sz w:val="22"/>
              </w:rPr>
              <w:t xml:space="preserve"> sera en mesure d</w:t>
            </w:r>
            <w:r w:rsidR="00A35FC8" w:rsidRPr="00356B42">
              <w:rPr>
                <w:rStyle w:val="text"/>
                <w:rFonts w:ascii="Arial" w:hAnsi="Arial"/>
                <w:sz w:val="22"/>
              </w:rPr>
              <w:t>’</w:t>
            </w:r>
            <w:r w:rsidRPr="00356B42">
              <w:rPr>
                <w:rStyle w:val="text"/>
                <w:rFonts w:ascii="Arial" w:hAnsi="Arial"/>
                <w:sz w:val="22"/>
              </w:rPr>
              <w:t>accepter les documents dans ce form</w:t>
            </w:r>
            <w:r w:rsidR="00356B42" w:rsidRPr="00356B42">
              <w:rPr>
                <w:rStyle w:val="text"/>
                <w:rFonts w:ascii="Arial" w:hAnsi="Arial"/>
                <w:sz w:val="22"/>
              </w:rPr>
              <w:t>at.  Pe</w:t>
            </w:r>
            <w:r w:rsidRPr="00356B42">
              <w:rPr>
                <w:rStyle w:val="text"/>
                <w:rFonts w:ascii="Arial" w:hAnsi="Arial"/>
                <w:sz w:val="22"/>
              </w:rPr>
              <w:t>ndant la période de transition, si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 xml:space="preserve">OMPI </w:t>
            </w:r>
            <w:r w:rsidRPr="00356B42">
              <w:rPr>
                <w:rStyle w:val="text"/>
                <w:rFonts w:ascii="Arial" w:hAnsi="Arial"/>
                <w:sz w:val="22"/>
              </w:rPr>
              <w:lastRenderedPageBreak/>
              <w:t>prend en charge les formats PDF et PDDP (avant le</w:t>
            </w:r>
            <w:r w:rsidR="00A35FC8" w:rsidRPr="00356B42">
              <w:rPr>
                <w:rStyle w:val="text"/>
                <w:rFonts w:ascii="Arial" w:hAnsi="Arial"/>
                <w:sz w:val="22"/>
              </w:rPr>
              <w:t xml:space="preserve"> 1</w:t>
            </w:r>
            <w:r w:rsidR="00A35FC8" w:rsidRPr="00356B42">
              <w:rPr>
                <w:rStyle w:val="text"/>
                <w:rFonts w:ascii="Arial" w:hAnsi="Arial"/>
                <w:sz w:val="22"/>
                <w:vertAlign w:val="superscript"/>
              </w:rPr>
              <w:t>er</w:t>
            </w:r>
            <w:r w:rsidR="00A35FC8" w:rsidRPr="00356B42">
              <w:rPr>
                <w:rStyle w:val="text"/>
                <w:rFonts w:ascii="Arial" w:hAnsi="Arial"/>
                <w:sz w:val="22"/>
              </w:rPr>
              <w:t> juillet 20</w:t>
            </w:r>
            <w:r w:rsidRPr="00356B42">
              <w:rPr>
                <w:rStyle w:val="text"/>
                <w:rFonts w:ascii="Arial" w:hAnsi="Arial"/>
                <w:sz w:val="22"/>
              </w:rPr>
              <w:t xml:space="preserve">27), </w:t>
            </w:r>
            <w:proofErr w:type="spellStart"/>
            <w:r w:rsidRPr="00356B42">
              <w:rPr>
                <w:rStyle w:val="text"/>
                <w:rFonts w:ascii="Arial" w:hAnsi="Arial"/>
                <w:sz w:val="22"/>
              </w:rPr>
              <w:t>Sakpatenti</w:t>
            </w:r>
            <w:proofErr w:type="spellEnd"/>
            <w:r w:rsidRPr="00356B42">
              <w:rPr>
                <w:rStyle w:val="text"/>
                <w:rFonts w:ascii="Arial" w:hAnsi="Arial"/>
                <w:sz w:val="22"/>
              </w:rPr>
              <w:t xml:space="preserve"> acceptera les documents de priorité au format PDF.  L</w:t>
            </w:r>
            <w:r w:rsidR="00A35FC8" w:rsidRPr="00356B42">
              <w:rPr>
                <w:rStyle w:val="text"/>
                <w:rFonts w:ascii="Arial" w:hAnsi="Arial"/>
                <w:sz w:val="22"/>
              </w:rPr>
              <w:t>’</w:t>
            </w:r>
            <w:r w:rsidRPr="00356B42">
              <w:rPr>
                <w:rStyle w:val="text"/>
                <w:rFonts w:ascii="Arial" w:hAnsi="Arial"/>
                <w:sz w:val="22"/>
              </w:rPr>
              <w:t>office estime qu</w:t>
            </w:r>
            <w:r w:rsidR="00A35FC8" w:rsidRPr="00356B42">
              <w:rPr>
                <w:rStyle w:val="text"/>
                <w:rFonts w:ascii="Arial" w:hAnsi="Arial"/>
                <w:sz w:val="22"/>
              </w:rPr>
              <w:t>’</w:t>
            </w:r>
            <w:r w:rsidRPr="00356B42">
              <w:rPr>
                <w:rStyle w:val="text"/>
                <w:rFonts w:ascii="Arial" w:hAnsi="Arial"/>
                <w:sz w:val="22"/>
              </w:rPr>
              <w:t>il n</w:t>
            </w:r>
            <w:r w:rsidR="00A35FC8" w:rsidRPr="00356B42">
              <w:rPr>
                <w:rStyle w:val="text"/>
                <w:rFonts w:ascii="Arial" w:hAnsi="Arial"/>
                <w:sz w:val="22"/>
              </w:rPr>
              <w:t>’</w:t>
            </w:r>
            <w:r w:rsidRPr="00356B42">
              <w:rPr>
                <w:rStyle w:val="text"/>
                <w:rFonts w:ascii="Arial" w:hAnsi="Arial"/>
                <w:sz w:val="22"/>
              </w:rPr>
              <w:t>existe aucun obstacle juridique à l</w:t>
            </w:r>
            <w:r w:rsidR="00A35FC8" w:rsidRPr="00356B42">
              <w:rPr>
                <w:rStyle w:val="text"/>
                <w:rFonts w:ascii="Arial" w:hAnsi="Arial"/>
                <w:sz w:val="22"/>
              </w:rPr>
              <w:t>’</w:t>
            </w:r>
            <w:r w:rsidRPr="00356B42">
              <w:rPr>
                <w:rStyle w:val="text"/>
                <w:rFonts w:ascii="Arial" w:hAnsi="Arial"/>
                <w:sz w:val="22"/>
              </w:rPr>
              <w:t>acceptation des fichiers PDF ou PDDP extraits traités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dans le cadre du mécanisme de transition décr</w:t>
            </w:r>
            <w:r w:rsidR="00356B42" w:rsidRPr="00356B42">
              <w:rPr>
                <w:rStyle w:val="text"/>
                <w:rFonts w:ascii="Arial" w:hAnsi="Arial"/>
                <w:sz w:val="22"/>
              </w:rPr>
              <w:t>it.  En</w:t>
            </w:r>
            <w:r w:rsidRPr="00356B42">
              <w:rPr>
                <w:rStyle w:val="text"/>
                <w:rFonts w:ascii="Arial" w:hAnsi="Arial"/>
                <w:sz w:val="22"/>
              </w:rPr>
              <w:t xml:space="preserve"> outre, le déposant a toujours la possibilité de présenter une copie papier des documents de priorité.  </w:t>
            </w:r>
          </w:p>
        </w:tc>
      </w:tr>
      <w:tr w:rsidR="004C36B4" w:rsidRPr="00356B42" w14:paraId="494927AF" w14:textId="77777777" w:rsidTr="00965EC5">
        <w:tc>
          <w:tcPr>
            <w:tcW w:w="1260" w:type="dxa"/>
          </w:tcPr>
          <w:p w14:paraId="53CADA7A"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lastRenderedPageBreak/>
              <w:t>JP</w:t>
            </w:r>
          </w:p>
        </w:tc>
        <w:tc>
          <w:tcPr>
            <w:tcW w:w="7845" w:type="dxa"/>
          </w:tcPr>
          <w:p w14:paraId="282C5F1A" w14:textId="262BA26B" w:rsidR="004C36B4" w:rsidRPr="00356B42" w:rsidRDefault="004C36B4" w:rsidP="00DC2AF5">
            <w:pPr>
              <w:rPr>
                <w:sz w:val="22"/>
                <w:szCs w:val="22"/>
              </w:rPr>
            </w:pPr>
            <w:r w:rsidRPr="00356B42">
              <w:rPr>
                <w:rStyle w:val="text"/>
                <w:rFonts w:ascii="Arial" w:hAnsi="Arial"/>
                <w:sz w:val="22"/>
              </w:rPr>
              <w:t>Nous avons examiné la question d</w:t>
            </w:r>
            <w:r w:rsidR="00A35FC8" w:rsidRPr="00356B42">
              <w:rPr>
                <w:rStyle w:val="text"/>
                <w:rFonts w:ascii="Arial" w:hAnsi="Arial"/>
                <w:sz w:val="22"/>
              </w:rPr>
              <w:t>’</w:t>
            </w:r>
            <w:r w:rsidRPr="00356B42">
              <w:rPr>
                <w:rStyle w:val="text"/>
                <w:rFonts w:ascii="Arial" w:hAnsi="Arial"/>
                <w:sz w:val="22"/>
              </w:rPr>
              <w:t>un point de vue juridique et n</w:t>
            </w:r>
            <w:r w:rsidR="00A35FC8" w:rsidRPr="00356B42">
              <w:rPr>
                <w:rStyle w:val="text"/>
                <w:rFonts w:ascii="Arial" w:hAnsi="Arial"/>
                <w:sz w:val="22"/>
              </w:rPr>
              <w:t>’</w:t>
            </w:r>
            <w:r w:rsidRPr="00356B42">
              <w:rPr>
                <w:rStyle w:val="text"/>
                <w:rFonts w:ascii="Arial" w:hAnsi="Arial"/>
                <w:sz w:val="22"/>
              </w:rPr>
              <w:t xml:space="preserve">avons relevé aucun problème. </w:t>
            </w:r>
            <w:r w:rsidR="00E9232D" w:rsidRPr="00356B42">
              <w:rPr>
                <w:rStyle w:val="text"/>
                <w:rFonts w:ascii="Arial" w:hAnsi="Arial"/>
                <w:sz w:val="22"/>
              </w:rPr>
              <w:t xml:space="preserve"> </w:t>
            </w:r>
          </w:p>
        </w:tc>
      </w:tr>
      <w:tr w:rsidR="004C36B4" w:rsidRPr="00356B42" w14:paraId="7BBC570A" w14:textId="77777777" w:rsidTr="00965EC5">
        <w:tc>
          <w:tcPr>
            <w:tcW w:w="1260" w:type="dxa"/>
          </w:tcPr>
          <w:p w14:paraId="16844A1B" w14:textId="03E6E4B0" w:rsidR="004C36B4" w:rsidRPr="00356B42" w:rsidRDefault="004C36B4" w:rsidP="00DC2AF5">
            <w:pPr>
              <w:rPr>
                <w:rStyle w:val="text"/>
                <w:rFonts w:ascii="Arial" w:hAnsi="Arial" w:cs="Arial"/>
                <w:sz w:val="22"/>
                <w:szCs w:val="22"/>
              </w:rPr>
            </w:pPr>
            <w:r w:rsidRPr="00356B42">
              <w:rPr>
                <w:rStyle w:val="text"/>
                <w:rFonts w:ascii="Arial" w:hAnsi="Arial"/>
                <w:sz w:val="22"/>
              </w:rPr>
              <w:t>LT</w:t>
            </w:r>
          </w:p>
        </w:tc>
        <w:tc>
          <w:tcPr>
            <w:tcW w:w="7845" w:type="dxa"/>
          </w:tcPr>
          <w:p w14:paraId="6C1BA601" w14:textId="2630B991" w:rsidR="004C36B4" w:rsidRPr="00356B42" w:rsidRDefault="004C36B4" w:rsidP="00DC2AF5">
            <w:pPr>
              <w:rPr>
                <w:sz w:val="22"/>
                <w:szCs w:val="22"/>
              </w:rPr>
            </w:pPr>
            <w:r w:rsidRPr="00356B42">
              <w:rPr>
                <w:rStyle w:val="text"/>
                <w:rFonts w:ascii="Arial" w:hAnsi="Arial"/>
                <w:sz w:val="22"/>
              </w:rPr>
              <w:t>Il y a un employé responsable dans l</w:t>
            </w:r>
            <w:r w:rsidR="00A35FC8" w:rsidRPr="00356B42">
              <w:rPr>
                <w:rStyle w:val="text"/>
                <w:rFonts w:ascii="Arial" w:hAnsi="Arial"/>
                <w:sz w:val="22"/>
              </w:rPr>
              <w:t>’</w:t>
            </w:r>
            <w:r w:rsidRPr="00356B42">
              <w:rPr>
                <w:rStyle w:val="text"/>
                <w:rFonts w:ascii="Arial" w:hAnsi="Arial"/>
                <w:sz w:val="22"/>
              </w:rPr>
              <w:t>institution qui dispose des autorisations et des identifiants nécessaires.</w:t>
            </w:r>
          </w:p>
        </w:tc>
      </w:tr>
      <w:tr w:rsidR="004C36B4" w:rsidRPr="00356B42" w14:paraId="3645A44E" w14:textId="77777777" w:rsidTr="00965EC5">
        <w:tc>
          <w:tcPr>
            <w:tcW w:w="1260" w:type="dxa"/>
          </w:tcPr>
          <w:p w14:paraId="03642362" w14:textId="77777777" w:rsidR="004C36B4" w:rsidRPr="00356B42" w:rsidRDefault="004C36B4" w:rsidP="00DC2AF5">
            <w:pPr>
              <w:rPr>
                <w:rStyle w:val="text"/>
                <w:rFonts w:ascii="Arial" w:hAnsi="Arial" w:cs="Arial"/>
                <w:sz w:val="22"/>
                <w:szCs w:val="22"/>
                <w:highlight w:val="green"/>
              </w:rPr>
            </w:pPr>
            <w:r w:rsidRPr="00356B42">
              <w:rPr>
                <w:rStyle w:val="text"/>
                <w:rFonts w:ascii="Arial" w:hAnsi="Arial"/>
                <w:sz w:val="22"/>
              </w:rPr>
              <w:t>MX</w:t>
            </w:r>
          </w:p>
        </w:tc>
        <w:tc>
          <w:tcPr>
            <w:tcW w:w="7845" w:type="dxa"/>
          </w:tcPr>
          <w:p w14:paraId="33AE06BF" w14:textId="1025AF88" w:rsidR="004C36B4" w:rsidRPr="00356B42" w:rsidRDefault="00D41D7E" w:rsidP="00DC2AF5">
            <w:pPr>
              <w:rPr>
                <w:sz w:val="22"/>
                <w:szCs w:val="22"/>
                <w:highlight w:val="green"/>
              </w:rPr>
            </w:pPr>
            <w:r w:rsidRPr="00356B42">
              <w:rPr>
                <w:rStyle w:val="text"/>
                <w:rFonts w:ascii="Arial" w:hAnsi="Arial"/>
                <w:sz w:val="22"/>
              </w:rPr>
              <w:t>Comme indiqué dans l</w:t>
            </w:r>
            <w:r w:rsidR="00A35FC8" w:rsidRPr="00356B42">
              <w:rPr>
                <w:rStyle w:val="text"/>
                <w:rFonts w:ascii="Arial" w:hAnsi="Arial"/>
                <w:sz w:val="22"/>
              </w:rPr>
              <w:t>’</w:t>
            </w:r>
            <w:r w:rsidRPr="00356B42">
              <w:rPr>
                <w:rStyle w:val="text"/>
                <w:rFonts w:ascii="Arial" w:hAnsi="Arial"/>
                <w:sz w:val="22"/>
              </w:rPr>
              <w:t>exemple, à partir du moment où nous, en tant qu</w:t>
            </w:r>
            <w:r w:rsidR="00A35FC8" w:rsidRPr="00356B42">
              <w:rPr>
                <w:rStyle w:val="text"/>
                <w:rFonts w:ascii="Arial" w:hAnsi="Arial"/>
                <w:sz w:val="22"/>
              </w:rPr>
              <w:t>’</w:t>
            </w:r>
            <w:r w:rsidRPr="00356B42">
              <w:rPr>
                <w:rStyle w:val="text"/>
                <w:rFonts w:ascii="Arial" w:hAnsi="Arial"/>
                <w:sz w:val="22"/>
              </w:rPr>
              <w:t>office récepteur, acceptons les formats PDF et XML pour les listages de séquences.</w:t>
            </w:r>
          </w:p>
        </w:tc>
      </w:tr>
      <w:tr w:rsidR="004C36B4" w:rsidRPr="00356B42" w14:paraId="5C5C97D3" w14:textId="77777777" w:rsidTr="00965EC5">
        <w:tc>
          <w:tcPr>
            <w:tcW w:w="1260" w:type="dxa"/>
          </w:tcPr>
          <w:p w14:paraId="28BD12CA"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PL</w:t>
            </w:r>
          </w:p>
        </w:tc>
        <w:tc>
          <w:tcPr>
            <w:tcW w:w="7845" w:type="dxa"/>
          </w:tcPr>
          <w:p w14:paraId="788689AD" w14:textId="7302B2D1" w:rsidR="004C36B4" w:rsidRPr="00356B42" w:rsidRDefault="004C36B4" w:rsidP="00DC2AF5">
            <w:pPr>
              <w:rPr>
                <w:sz w:val="22"/>
                <w:szCs w:val="22"/>
              </w:rPr>
            </w:pPr>
            <w:r w:rsidRPr="00356B42">
              <w:rPr>
                <w:rStyle w:val="text"/>
                <w:rFonts w:ascii="Arial" w:hAnsi="Arial"/>
                <w:sz w:val="22"/>
              </w:rPr>
              <w:t xml:space="preserve">Nous téléchargerons les documents manuellement. </w:t>
            </w:r>
            <w:r w:rsidR="00E9232D" w:rsidRPr="00356B42">
              <w:rPr>
                <w:rStyle w:val="text"/>
                <w:rFonts w:ascii="Arial" w:hAnsi="Arial"/>
                <w:sz w:val="22"/>
              </w:rPr>
              <w:t xml:space="preserve"> </w:t>
            </w:r>
          </w:p>
        </w:tc>
      </w:tr>
      <w:tr w:rsidR="004C36B4" w:rsidRPr="00356B42" w14:paraId="57BEA0C6" w14:textId="77777777" w:rsidTr="00965EC5">
        <w:tc>
          <w:tcPr>
            <w:tcW w:w="1260" w:type="dxa"/>
          </w:tcPr>
          <w:p w14:paraId="67395BBB"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TT</w:t>
            </w:r>
          </w:p>
        </w:tc>
        <w:tc>
          <w:tcPr>
            <w:tcW w:w="7845" w:type="dxa"/>
          </w:tcPr>
          <w:p w14:paraId="1E810C39" w14:textId="4992F4DC" w:rsidR="004C36B4" w:rsidRPr="00356B42" w:rsidRDefault="004C36B4" w:rsidP="00DC2AF5">
            <w:pPr>
              <w:rPr>
                <w:sz w:val="22"/>
                <w:szCs w:val="22"/>
              </w:rPr>
            </w:pPr>
            <w:r w:rsidRPr="00356B42">
              <w:rPr>
                <w:rStyle w:val="text"/>
                <w:rFonts w:ascii="Arial" w:hAnsi="Arial"/>
                <w:sz w:val="22"/>
              </w:rPr>
              <w:t>La loi sur les transactions électroniques autorise la réception de ces documents comme s</w:t>
            </w:r>
            <w:r w:rsidR="00A35FC8" w:rsidRPr="00356B42">
              <w:rPr>
                <w:rStyle w:val="text"/>
                <w:rFonts w:ascii="Arial" w:hAnsi="Arial"/>
                <w:sz w:val="22"/>
              </w:rPr>
              <w:t>’</w:t>
            </w:r>
            <w:r w:rsidRPr="00356B42">
              <w:rPr>
                <w:rStyle w:val="text"/>
                <w:rFonts w:ascii="Arial" w:hAnsi="Arial"/>
                <w:sz w:val="22"/>
              </w:rPr>
              <w:t xml:space="preserve">ils étaient sur papier. </w:t>
            </w:r>
            <w:r w:rsidR="00E9232D" w:rsidRPr="00356B42">
              <w:rPr>
                <w:rStyle w:val="text"/>
                <w:rFonts w:ascii="Arial" w:hAnsi="Arial"/>
                <w:sz w:val="22"/>
              </w:rPr>
              <w:t xml:space="preserve"> </w:t>
            </w:r>
          </w:p>
        </w:tc>
      </w:tr>
      <w:tr w:rsidR="004C36B4" w:rsidRPr="00356B42" w14:paraId="6053885C" w14:textId="77777777" w:rsidTr="00965EC5">
        <w:tc>
          <w:tcPr>
            <w:tcW w:w="1260" w:type="dxa"/>
          </w:tcPr>
          <w:p w14:paraId="472AC35E"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US</w:t>
            </w:r>
          </w:p>
        </w:tc>
        <w:tc>
          <w:tcPr>
            <w:tcW w:w="7845" w:type="dxa"/>
          </w:tcPr>
          <w:p w14:paraId="4E95B527" w14:textId="4802BA93" w:rsidR="004C36B4" w:rsidRPr="00356B42" w:rsidRDefault="004C36B4" w:rsidP="00DC2AF5">
            <w:pPr>
              <w:rPr>
                <w:sz w:val="22"/>
                <w:szCs w:val="22"/>
              </w:rPr>
            </w:pPr>
            <w:r w:rsidRPr="00356B42">
              <w:rPr>
                <w:rStyle w:val="text"/>
                <w:rFonts w:ascii="Arial" w:hAnsi="Arial"/>
                <w:sz w:val="22"/>
              </w:rPr>
              <w:t>Notre office s</w:t>
            </w:r>
            <w:r w:rsidR="00A35FC8" w:rsidRPr="00356B42">
              <w:rPr>
                <w:rStyle w:val="text"/>
                <w:rFonts w:ascii="Arial" w:hAnsi="Arial"/>
                <w:sz w:val="22"/>
              </w:rPr>
              <w:t>’</w:t>
            </w:r>
            <w:r w:rsidRPr="00356B42">
              <w:rPr>
                <w:rStyle w:val="text"/>
                <w:rFonts w:ascii="Arial" w:hAnsi="Arial"/>
                <w:sz w:val="22"/>
              </w:rPr>
              <w:t>inquiète de l</w:t>
            </w:r>
            <w:r w:rsidR="00A35FC8" w:rsidRPr="00356B42">
              <w:rPr>
                <w:rStyle w:val="text"/>
                <w:rFonts w:ascii="Arial" w:hAnsi="Arial"/>
                <w:sz w:val="22"/>
              </w:rPr>
              <w:t>’</w:t>
            </w:r>
            <w:r w:rsidRPr="00356B42">
              <w:rPr>
                <w:rStyle w:val="text"/>
                <w:rFonts w:ascii="Arial" w:hAnsi="Arial"/>
                <w:sz w:val="22"/>
              </w:rPr>
              <w:t>intégrité du fichier extrait ou créé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No</w:t>
            </w:r>
            <w:r w:rsidRPr="00356B42">
              <w:rPr>
                <w:rStyle w:val="text"/>
                <w:rFonts w:ascii="Arial" w:hAnsi="Arial"/>
                <w:sz w:val="22"/>
              </w:rPr>
              <w:t>us aimerions savoir quel contrôle qualité est prévu pour l</w:t>
            </w:r>
            <w:r w:rsidR="00A35FC8" w:rsidRPr="00356B42">
              <w:rPr>
                <w:rStyle w:val="text"/>
                <w:rFonts w:ascii="Arial" w:hAnsi="Arial"/>
                <w:sz w:val="22"/>
              </w:rPr>
              <w:t>’</w:t>
            </w:r>
            <w:r w:rsidRPr="00356B42">
              <w:rPr>
                <w:rStyle w:val="text"/>
                <w:rFonts w:ascii="Arial" w:hAnsi="Arial"/>
                <w:sz w:val="22"/>
              </w:rPr>
              <w:t>extraction ou la création de fichiers PDDP par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afin d</w:t>
            </w:r>
            <w:r w:rsidR="00A35FC8" w:rsidRPr="00356B42">
              <w:rPr>
                <w:rStyle w:val="text"/>
                <w:rFonts w:ascii="Arial" w:hAnsi="Arial"/>
                <w:sz w:val="22"/>
              </w:rPr>
              <w:t>’</w:t>
            </w:r>
            <w:r w:rsidRPr="00356B42">
              <w:rPr>
                <w:rStyle w:val="text"/>
                <w:rFonts w:ascii="Arial" w:hAnsi="Arial"/>
                <w:sz w:val="22"/>
              </w:rPr>
              <w:t>avoir l</w:t>
            </w:r>
            <w:r w:rsidR="00A35FC8" w:rsidRPr="00356B42">
              <w:rPr>
                <w:rStyle w:val="text"/>
                <w:rFonts w:ascii="Arial" w:hAnsi="Arial"/>
                <w:sz w:val="22"/>
              </w:rPr>
              <w:t>’</w:t>
            </w:r>
            <w:r w:rsidRPr="00356B42">
              <w:rPr>
                <w:rStyle w:val="text"/>
                <w:rFonts w:ascii="Arial" w:hAnsi="Arial"/>
                <w:sz w:val="22"/>
              </w:rPr>
              <w:t>assurance que le document fourni par un autre office de propriété intellectuelle à l</w:t>
            </w:r>
            <w:r w:rsidR="00A35FC8" w:rsidRPr="00356B42">
              <w:rPr>
                <w:rStyle w:val="text"/>
                <w:rFonts w:ascii="Arial" w:hAnsi="Arial"/>
                <w:sz w:val="22"/>
              </w:rPr>
              <w:t>’</w:t>
            </w:r>
            <w:r w:rsidRPr="00356B42">
              <w:rPr>
                <w:rStyle w:val="text"/>
                <w:rFonts w:ascii="Arial" w:hAnsi="Arial"/>
                <w:sz w:val="22"/>
              </w:rPr>
              <w:t>USPTO est authentique et complet et qu</w:t>
            </w:r>
            <w:r w:rsidR="00A35FC8" w:rsidRPr="00356B42">
              <w:rPr>
                <w:rStyle w:val="text"/>
                <w:rFonts w:ascii="Arial" w:hAnsi="Arial"/>
                <w:sz w:val="22"/>
              </w:rPr>
              <w:t>’</w:t>
            </w:r>
            <w:r w:rsidRPr="00356B42">
              <w:rPr>
                <w:rStyle w:val="text"/>
                <w:rFonts w:ascii="Arial" w:hAnsi="Arial"/>
                <w:sz w:val="22"/>
              </w:rPr>
              <w:t>il est conforme aux dispositions de notre législation nationale (37 CFR1.55(i)(3)).  Nous sommes également préoccupés par le cas spécifique dans lequel l</w:t>
            </w:r>
            <w:r w:rsidR="00A35FC8" w:rsidRPr="00356B42">
              <w:rPr>
                <w:rStyle w:val="text"/>
                <w:rFonts w:ascii="Arial" w:hAnsi="Arial"/>
                <w:sz w:val="22"/>
              </w:rPr>
              <w:t>’</w:t>
            </w:r>
            <w:r w:rsidRPr="00356B42">
              <w:rPr>
                <w:rStyle w:val="text"/>
                <w:rFonts w:ascii="Arial" w:hAnsi="Arial"/>
                <w:sz w:val="22"/>
              </w:rPr>
              <w:t>office fournisseur fournit un fichier PDDP qui comprend un fichier de listage des séquences au format XML/TXT, mais seul</w:t>
            </w:r>
            <w:r w:rsidR="00A35FC8" w:rsidRPr="00356B42">
              <w:rPr>
                <w:rStyle w:val="text"/>
                <w:rFonts w:ascii="Arial" w:hAnsi="Arial"/>
                <w:sz w:val="22"/>
              </w:rPr>
              <w:t xml:space="preserve"> le PDF</w:t>
            </w:r>
            <w:r w:rsidRPr="00356B42">
              <w:rPr>
                <w:rStyle w:val="text"/>
                <w:rFonts w:ascii="Arial" w:hAnsi="Arial"/>
                <w:sz w:val="22"/>
              </w:rPr>
              <w:t xml:space="preserve"> extrait du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est fourni à l</w:t>
            </w:r>
            <w:r w:rsidR="00A35FC8" w:rsidRPr="00356B42">
              <w:rPr>
                <w:rStyle w:val="text"/>
                <w:rFonts w:ascii="Arial" w:hAnsi="Arial"/>
                <w:sz w:val="22"/>
              </w:rPr>
              <w:t>’</w:t>
            </w:r>
            <w:r w:rsidRPr="00356B42">
              <w:rPr>
                <w:rStyle w:val="text"/>
                <w:rFonts w:ascii="Arial" w:hAnsi="Arial"/>
                <w:sz w:val="22"/>
              </w:rPr>
              <w:t>US</w:t>
            </w:r>
            <w:r w:rsidR="00356B42" w:rsidRPr="00356B42">
              <w:rPr>
                <w:rStyle w:val="text"/>
                <w:rFonts w:ascii="Arial" w:hAnsi="Arial"/>
                <w:sz w:val="22"/>
              </w:rPr>
              <w:t>PTO.  Ce</w:t>
            </w:r>
            <w:r w:rsidRPr="00356B42">
              <w:rPr>
                <w:rStyle w:val="text"/>
                <w:rFonts w:ascii="Arial" w:hAnsi="Arial"/>
                <w:sz w:val="22"/>
              </w:rPr>
              <w:t>la poserait un problème au regard de la législation américaine (37 CFR 1.55(i)(3)), car l</w:t>
            </w:r>
            <w:r w:rsidR="00A35FC8" w:rsidRPr="00356B42">
              <w:rPr>
                <w:rStyle w:val="text"/>
                <w:rFonts w:ascii="Arial" w:hAnsi="Arial"/>
                <w:sz w:val="22"/>
              </w:rPr>
              <w:t>’</w:t>
            </w:r>
            <w:r w:rsidRPr="00356B42">
              <w:rPr>
                <w:rStyle w:val="text"/>
                <w:rFonts w:ascii="Arial" w:hAnsi="Arial"/>
                <w:sz w:val="22"/>
              </w:rPr>
              <w:t>USPTO, au lieu de recevoir la copie de la demande étrangère de la part de l</w:t>
            </w:r>
            <w:r w:rsidR="00A35FC8" w:rsidRPr="00356B42">
              <w:rPr>
                <w:rStyle w:val="text"/>
                <w:rFonts w:ascii="Arial" w:hAnsi="Arial"/>
                <w:sz w:val="22"/>
              </w:rPr>
              <w:t>’</w:t>
            </w:r>
            <w:r w:rsidRPr="00356B42">
              <w:rPr>
                <w:rStyle w:val="text"/>
                <w:rFonts w:ascii="Arial" w:hAnsi="Arial"/>
                <w:sz w:val="22"/>
              </w:rPr>
              <w:t>office participant, recevrait un document incomplet par rapport à la copie de la demande de priorité fournie par l</w:t>
            </w:r>
            <w:r w:rsidR="00A35FC8" w:rsidRPr="00356B42">
              <w:rPr>
                <w:rStyle w:val="text"/>
                <w:rFonts w:ascii="Arial" w:hAnsi="Arial"/>
                <w:sz w:val="22"/>
              </w:rPr>
              <w:t>’</w:t>
            </w:r>
            <w:r w:rsidRPr="00356B42">
              <w:rPr>
                <w:rStyle w:val="text"/>
                <w:rFonts w:ascii="Arial" w:hAnsi="Arial"/>
                <w:sz w:val="22"/>
              </w:rPr>
              <w:t xml:space="preserve">office participant.  </w:t>
            </w:r>
          </w:p>
        </w:tc>
      </w:tr>
    </w:tbl>
    <w:p w14:paraId="792A08B9" w14:textId="77777777" w:rsidR="005B1877" w:rsidRPr="00356B42" w:rsidRDefault="005B1877" w:rsidP="00DC2AF5">
      <w:pPr>
        <w:rPr>
          <w:sz w:val="22"/>
          <w:szCs w:val="22"/>
        </w:rPr>
      </w:pPr>
    </w:p>
    <w:p w14:paraId="5C9D8AEE" w14:textId="77777777" w:rsidR="005B1877" w:rsidRPr="00356B42" w:rsidRDefault="005B1877" w:rsidP="00DC2AF5">
      <w:pPr>
        <w:rPr>
          <w:sz w:val="22"/>
          <w:szCs w:val="22"/>
        </w:rPr>
      </w:pPr>
    </w:p>
    <w:p w14:paraId="44995A22" w14:textId="77777777" w:rsidR="001654DB" w:rsidRDefault="001654DB">
      <w:r>
        <w:br w:type="page"/>
      </w:r>
    </w:p>
    <w:tbl>
      <w:tblPr>
        <w:tblStyle w:val="table"/>
        <w:tblW w:w="0" w:type="auto"/>
        <w:tblInd w:w="80" w:type="dxa"/>
        <w:tblLook w:val="04A0" w:firstRow="1" w:lastRow="0" w:firstColumn="1" w:lastColumn="0" w:noHBand="0" w:noVBand="1"/>
      </w:tblPr>
      <w:tblGrid>
        <w:gridCol w:w="1359"/>
        <w:gridCol w:w="7845"/>
      </w:tblGrid>
      <w:tr w:rsidR="009B5116" w:rsidRPr="00356B42" w14:paraId="0F870E59" w14:textId="77777777" w:rsidTr="009B5116">
        <w:tc>
          <w:tcPr>
            <w:tcW w:w="1260" w:type="dxa"/>
            <w:shd w:val="clear" w:color="auto" w:fill="1F497D" w:themeFill="text2"/>
          </w:tcPr>
          <w:p w14:paraId="795BF90B" w14:textId="0677FFB4" w:rsidR="009B5116" w:rsidRPr="00356B42" w:rsidRDefault="009B5116" w:rsidP="00DC2AF5">
            <w:pPr>
              <w:rPr>
                <w:rStyle w:val="text"/>
                <w:rFonts w:ascii="Arial" w:hAnsi="Arial" w:cs="Arial"/>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586E0372" w14:textId="0E4391D8" w:rsidR="009B5116" w:rsidRPr="00356B42" w:rsidRDefault="009B5116" w:rsidP="00DC2AF5">
            <w:pPr>
              <w:rPr>
                <w:sz w:val="22"/>
                <w:szCs w:val="22"/>
              </w:rPr>
            </w:pPr>
            <w:r w:rsidRPr="00356B42">
              <w:rPr>
                <w:rStyle w:val="text"/>
                <w:rFonts w:ascii="Arial" w:hAnsi="Arial"/>
                <w:b/>
                <w:color w:val="FFFFFF" w:themeColor="background1"/>
                <w:sz w:val="22"/>
              </w:rPr>
              <w:t>Réponse (si “Non”)</w:t>
            </w:r>
          </w:p>
        </w:tc>
      </w:tr>
      <w:tr w:rsidR="004C36B4" w:rsidRPr="00356B42" w14:paraId="3877F8C5" w14:textId="77777777" w:rsidTr="004C36B4">
        <w:tc>
          <w:tcPr>
            <w:tcW w:w="1260" w:type="dxa"/>
          </w:tcPr>
          <w:p w14:paraId="4B3E2F51"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EM</w:t>
            </w:r>
          </w:p>
        </w:tc>
        <w:tc>
          <w:tcPr>
            <w:tcW w:w="7845" w:type="dxa"/>
          </w:tcPr>
          <w:p w14:paraId="2BAA1F1A" w14:textId="4F8D691D" w:rsidR="004C36B4" w:rsidRPr="00356B42" w:rsidRDefault="004C36B4" w:rsidP="00DC2AF5">
            <w:pPr>
              <w:rPr>
                <w:sz w:val="22"/>
                <w:szCs w:val="22"/>
              </w:rPr>
            </w:pPr>
            <w:r w:rsidRPr="00356B42">
              <w:rPr>
                <w:rStyle w:val="text"/>
                <w:rFonts w:ascii="Arial" w:hAnsi="Arial"/>
                <w:sz w:val="22"/>
              </w:rPr>
              <w:t>Aucun problème tant que les documents fournis dans</w:t>
            </w:r>
            <w:r w:rsidR="00A35FC8" w:rsidRPr="00356B42">
              <w:rPr>
                <w:rStyle w:val="text"/>
                <w:rFonts w:ascii="Arial" w:hAnsi="Arial"/>
                <w:sz w:val="22"/>
              </w:rPr>
              <w:t xml:space="preserve"> le PDD</w:t>
            </w:r>
            <w:r w:rsidRPr="00356B42">
              <w:rPr>
                <w:rStyle w:val="text"/>
                <w:rFonts w:ascii="Arial" w:hAnsi="Arial"/>
                <w:sz w:val="22"/>
              </w:rPr>
              <w:t xml:space="preserve">P ne sont pas modifiés. </w:t>
            </w:r>
            <w:r w:rsidR="00E9232D" w:rsidRPr="00356B42">
              <w:rPr>
                <w:rStyle w:val="text"/>
                <w:rFonts w:ascii="Arial" w:hAnsi="Arial"/>
                <w:sz w:val="22"/>
              </w:rPr>
              <w:t xml:space="preserve"> </w:t>
            </w:r>
          </w:p>
        </w:tc>
      </w:tr>
      <w:tr w:rsidR="004C36B4" w:rsidRPr="00356B42" w14:paraId="04A0DE3E" w14:textId="77777777" w:rsidTr="004C36B4">
        <w:tc>
          <w:tcPr>
            <w:tcW w:w="1260" w:type="dxa"/>
          </w:tcPr>
          <w:p w14:paraId="7F14732C"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IL</w:t>
            </w:r>
          </w:p>
        </w:tc>
        <w:tc>
          <w:tcPr>
            <w:tcW w:w="7845" w:type="dxa"/>
          </w:tcPr>
          <w:p w14:paraId="4E935140" w14:textId="12DB605C" w:rsidR="004C36B4" w:rsidRPr="00356B42" w:rsidRDefault="004C36B4" w:rsidP="00DC2AF5">
            <w:pPr>
              <w:rPr>
                <w:sz w:val="22"/>
                <w:szCs w:val="22"/>
              </w:rPr>
            </w:pPr>
            <w:r w:rsidRPr="00356B42">
              <w:rPr>
                <w:rStyle w:val="text"/>
                <w:rFonts w:ascii="Arial" w:hAnsi="Arial"/>
                <w:sz w:val="22"/>
              </w:rPr>
              <w:t>Nous n</w:t>
            </w:r>
            <w:r w:rsidR="00A35FC8" w:rsidRPr="00356B42">
              <w:rPr>
                <w:rStyle w:val="text"/>
                <w:rFonts w:ascii="Arial" w:hAnsi="Arial"/>
                <w:sz w:val="22"/>
              </w:rPr>
              <w:t>’</w:t>
            </w:r>
            <w:r w:rsidRPr="00356B42">
              <w:rPr>
                <w:rStyle w:val="text"/>
                <w:rFonts w:ascii="Arial" w:hAnsi="Arial"/>
                <w:sz w:val="22"/>
              </w:rPr>
              <w:t xml:space="preserve">avons pas encore discuté des implications de telles procédures. </w:t>
            </w:r>
            <w:r w:rsidR="00E9232D" w:rsidRPr="00356B42">
              <w:rPr>
                <w:rStyle w:val="text"/>
                <w:rFonts w:ascii="Arial" w:hAnsi="Arial"/>
                <w:sz w:val="22"/>
              </w:rPr>
              <w:t xml:space="preserve"> </w:t>
            </w:r>
          </w:p>
        </w:tc>
      </w:tr>
      <w:tr w:rsidR="004C36B4" w:rsidRPr="00356B42" w14:paraId="42612A74" w14:textId="77777777" w:rsidTr="004C36B4">
        <w:tc>
          <w:tcPr>
            <w:tcW w:w="1260" w:type="dxa"/>
          </w:tcPr>
          <w:p w14:paraId="2A7AA9C5" w14:textId="017AE8D2" w:rsidR="004C36B4" w:rsidRPr="00356B42" w:rsidRDefault="004C36B4" w:rsidP="00DC2AF5">
            <w:pPr>
              <w:rPr>
                <w:rFonts w:eastAsia="Arial Unicode MS"/>
                <w:sz w:val="22"/>
                <w:szCs w:val="22"/>
              </w:rPr>
            </w:pPr>
            <w:r w:rsidRPr="00356B42">
              <w:rPr>
                <w:rStyle w:val="text"/>
                <w:rFonts w:ascii="Arial" w:hAnsi="Arial"/>
                <w:sz w:val="22"/>
              </w:rPr>
              <w:t>TR</w:t>
            </w:r>
          </w:p>
        </w:tc>
        <w:tc>
          <w:tcPr>
            <w:tcW w:w="7845" w:type="dxa"/>
          </w:tcPr>
          <w:p w14:paraId="3ECFBBB7" w14:textId="44164AD6" w:rsidR="004C36B4" w:rsidRPr="00356B42" w:rsidRDefault="004C36B4" w:rsidP="00DC2AF5">
            <w:pPr>
              <w:rPr>
                <w:sz w:val="22"/>
                <w:szCs w:val="22"/>
              </w:rPr>
            </w:pPr>
            <w:r w:rsidRPr="00356B42">
              <w:rPr>
                <w:rStyle w:val="text"/>
                <w:rFonts w:ascii="Arial" w:hAnsi="Arial"/>
                <w:sz w:val="22"/>
              </w:rPr>
              <w:t>Pour que notre office puisse agir en qualité d</w:t>
            </w:r>
            <w:r w:rsidR="00A35FC8" w:rsidRPr="00356B42">
              <w:rPr>
                <w:rStyle w:val="text"/>
                <w:rFonts w:ascii="Arial" w:hAnsi="Arial"/>
                <w:sz w:val="22"/>
              </w:rPr>
              <w:t>’</w:t>
            </w:r>
            <w:r w:rsidRPr="00356B42">
              <w:rPr>
                <w:rStyle w:val="text"/>
                <w:rFonts w:ascii="Arial" w:hAnsi="Arial"/>
                <w:sz w:val="22"/>
              </w:rPr>
              <w:t>office récepteur (office destinataire), une modification de la loi ou du règlement est nécessai</w:t>
            </w:r>
            <w:r w:rsidR="00356B42" w:rsidRPr="00356B42">
              <w:rPr>
                <w:rStyle w:val="text"/>
                <w:rFonts w:ascii="Arial" w:hAnsi="Arial"/>
                <w:sz w:val="22"/>
              </w:rPr>
              <w:t>re.  Pa</w:t>
            </w:r>
            <w:r w:rsidRPr="00356B42">
              <w:rPr>
                <w:rStyle w:val="text"/>
                <w:rFonts w:ascii="Arial" w:hAnsi="Arial"/>
                <w:sz w:val="22"/>
              </w:rPr>
              <w:t>r conséquent, aucune autorisation légale n</w:t>
            </w:r>
            <w:r w:rsidR="00A35FC8" w:rsidRPr="00356B42">
              <w:rPr>
                <w:rStyle w:val="text"/>
                <w:rFonts w:ascii="Arial" w:hAnsi="Arial"/>
                <w:sz w:val="22"/>
              </w:rPr>
              <w:t>’</w:t>
            </w:r>
            <w:r w:rsidRPr="00356B42">
              <w:rPr>
                <w:rStyle w:val="text"/>
                <w:rFonts w:ascii="Arial" w:hAnsi="Arial"/>
                <w:sz w:val="22"/>
              </w:rPr>
              <w:t xml:space="preserve">est disponible. </w:t>
            </w:r>
            <w:r w:rsidR="00E9232D" w:rsidRPr="00356B42">
              <w:rPr>
                <w:rStyle w:val="text"/>
                <w:rFonts w:ascii="Arial" w:hAnsi="Arial"/>
                <w:sz w:val="22"/>
              </w:rPr>
              <w:t xml:space="preserve"> </w:t>
            </w:r>
          </w:p>
        </w:tc>
      </w:tr>
    </w:tbl>
    <w:p w14:paraId="34E34B20" w14:textId="77777777" w:rsidR="005B1877" w:rsidRPr="00356B42" w:rsidRDefault="005B1877" w:rsidP="00DC2AF5">
      <w:pPr>
        <w:rPr>
          <w:sz w:val="22"/>
          <w:szCs w:val="22"/>
        </w:rPr>
        <w:sectPr w:rsidR="005B1877" w:rsidRPr="00356B42" w:rsidSect="008D7D88">
          <w:footerReference w:type="default" r:id="rId36"/>
          <w:footerReference w:type="first" r:id="rId37"/>
          <w:pgSz w:w="11905" w:h="16837" w:code="9"/>
          <w:pgMar w:top="567" w:right="1134" w:bottom="1418" w:left="1418" w:header="510" w:footer="1021" w:gutter="0"/>
          <w:cols w:space="720"/>
          <w:titlePg/>
        </w:sectPr>
      </w:pPr>
    </w:p>
    <w:p w14:paraId="0EC5D69B" w14:textId="03094976" w:rsidR="005B1877" w:rsidRPr="00356B42" w:rsidRDefault="009B5116" w:rsidP="001654DB">
      <w:pPr>
        <w:pStyle w:val="headingsubHeader"/>
        <w:numPr>
          <w:ilvl w:val="0"/>
          <w:numId w:val="12"/>
        </w:numPr>
        <w:ind w:left="567" w:hanging="567"/>
        <w:rPr>
          <w:rFonts w:ascii="Arial" w:hAnsi="Arial" w:cs="Arial"/>
          <w:sz w:val="22"/>
          <w:szCs w:val="22"/>
        </w:rPr>
      </w:pPr>
      <w:bookmarkStart w:id="13" w:name="_Toc19"/>
      <w:r w:rsidRPr="00356B42">
        <w:rPr>
          <w:rFonts w:ascii="Arial" w:hAnsi="Arial"/>
          <w:sz w:val="22"/>
        </w:rPr>
        <w:lastRenderedPageBreak/>
        <w:t>Si votre office ou organisation fournit ou accepte également les documents de priorité relatifs aux dessins et modèles industriels et aux marques (qui ne sont pas encore couverts par la norme ST.92 de l</w:t>
      </w:r>
      <w:r w:rsidR="00A35FC8" w:rsidRPr="00356B42">
        <w:rPr>
          <w:rFonts w:ascii="Arial" w:hAnsi="Arial"/>
          <w:sz w:val="22"/>
        </w:rPr>
        <w:t>’</w:t>
      </w:r>
      <w:r w:rsidRPr="00356B42">
        <w:rPr>
          <w:rFonts w:ascii="Arial" w:hAnsi="Arial"/>
          <w:sz w:val="22"/>
        </w:rPr>
        <w:t>OMPI), fournira</w:t>
      </w:r>
      <w:r w:rsidR="00DC2AF5">
        <w:rPr>
          <w:rFonts w:ascii="Arial" w:hAnsi="Arial"/>
          <w:sz w:val="22"/>
        </w:rPr>
        <w:noBreakHyphen/>
      </w:r>
      <w:r w:rsidRPr="00356B42">
        <w:rPr>
          <w:rFonts w:ascii="Arial" w:hAnsi="Arial"/>
          <w:sz w:val="22"/>
        </w:rPr>
        <w:t>t</w:t>
      </w:r>
      <w:r w:rsidR="00DC2AF5">
        <w:rPr>
          <w:rFonts w:ascii="Arial" w:hAnsi="Arial"/>
          <w:sz w:val="22"/>
        </w:rPr>
        <w:noBreakHyphen/>
      </w:r>
      <w:r w:rsidRPr="00356B42">
        <w:rPr>
          <w:rFonts w:ascii="Arial" w:hAnsi="Arial"/>
          <w:sz w:val="22"/>
        </w:rPr>
        <w:t>il ces documents sous la forme d</w:t>
      </w:r>
      <w:r w:rsidR="00A35FC8" w:rsidRPr="00356B42">
        <w:rPr>
          <w:rFonts w:ascii="Arial" w:hAnsi="Arial"/>
          <w:sz w:val="22"/>
        </w:rPr>
        <w:t>’</w:t>
      </w:r>
      <w:r w:rsidRPr="00356B42">
        <w:rPr>
          <w:rFonts w:ascii="Arial" w:hAnsi="Arial"/>
          <w:sz w:val="22"/>
        </w:rPr>
        <w:t>anciens fichiers (PDF) tout en fournissant les documents de priorité en matière de brevets sous la forme de fichiers PDDP selon la norme ST.</w:t>
      </w:r>
      <w:proofErr w:type="gramStart"/>
      <w:r w:rsidRPr="00356B42">
        <w:rPr>
          <w:rFonts w:ascii="Arial" w:hAnsi="Arial"/>
          <w:sz w:val="22"/>
        </w:rPr>
        <w:t>92?</w:t>
      </w:r>
      <w:bookmarkEnd w:id="13"/>
      <w:proofErr w:type="gramEnd"/>
    </w:p>
    <w:p w14:paraId="56C6B2D4" w14:textId="21CCD2E4" w:rsidR="005B1877" w:rsidRPr="00356B42" w:rsidRDefault="006F1F23" w:rsidP="00DC2AF5">
      <w:pPr>
        <w:rPr>
          <w:sz w:val="22"/>
          <w:szCs w:val="22"/>
        </w:rPr>
      </w:pPr>
      <w:r>
        <w:rPr>
          <w:sz w:val="22"/>
        </w:rPr>
        <w:pict w14:anchorId="49C34BBF">
          <v:shapetype id="_x0000_t32" coordsize="21600,21600" o:spt="32" o:oned="t" path="m,l21600,21600e" filled="f">
            <v:path arrowok="t" fillok="f" o:connecttype="none"/>
            <o:lock v:ext="edit" shapetype="t"/>
          </v:shapetype>
          <v:shape id="_x0000_s2050" type="#_x0000_t32" style="position:absolute;margin-left:331pt;margin-top:89.75pt;width:28.05pt;height:13.1pt;flip:y;z-index:251658240" o:connectortype="straight"/>
        </w:pict>
      </w:r>
      <w:r w:rsidR="00A35FC8" w:rsidRPr="00356B42">
        <w:rPr>
          <w:noProof/>
          <w:sz w:val="22"/>
        </w:rPr>
        <w:drawing>
          <wp:inline distT="0" distB="0" distL="0" distR="0" wp14:anchorId="3C4D5E2F" wp14:editId="33A97F7B">
            <wp:extent cx="5500000" cy="4000000"/>
            <wp:effectExtent l="0" t="0" r="0" b="0"/>
            <wp:docPr id="16"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bl>
      <w:tblPr>
        <w:tblStyle w:val="table"/>
        <w:tblW w:w="5000" w:type="pct"/>
        <w:tblInd w:w="0" w:type="dxa"/>
        <w:tblLook w:val="04A0" w:firstRow="1" w:lastRow="0" w:firstColumn="1" w:lastColumn="0" w:noHBand="0" w:noVBand="1"/>
      </w:tblPr>
      <w:tblGrid>
        <w:gridCol w:w="5116"/>
        <w:gridCol w:w="3347"/>
        <w:gridCol w:w="1050"/>
      </w:tblGrid>
      <w:tr w:rsidR="00DD7001" w:rsidRPr="00356B42" w14:paraId="5440FD5A" w14:textId="77777777" w:rsidTr="00434CD6">
        <w:tc>
          <w:tcPr>
            <w:tcW w:w="2689" w:type="pct"/>
            <w:shd w:val="clear" w:color="auto" w:fill="1F497D" w:themeFill="text2"/>
          </w:tcPr>
          <w:p w14:paraId="278CEF58" w14:textId="77777777" w:rsidR="00DD7001" w:rsidRPr="00356B42" w:rsidRDefault="00DD7001" w:rsidP="00DC2AF5">
            <w:pPr>
              <w:rPr>
                <w:sz w:val="22"/>
                <w:szCs w:val="22"/>
              </w:rPr>
            </w:pPr>
            <w:r w:rsidRPr="00356B42">
              <w:rPr>
                <w:rStyle w:val="text"/>
                <w:rFonts w:ascii="Arial" w:hAnsi="Arial"/>
                <w:b/>
                <w:color w:val="FFFFFF" w:themeColor="background1"/>
                <w:sz w:val="22"/>
              </w:rPr>
              <w:t>Réponse</w:t>
            </w:r>
          </w:p>
        </w:tc>
        <w:tc>
          <w:tcPr>
            <w:tcW w:w="1759" w:type="pct"/>
            <w:shd w:val="clear" w:color="auto" w:fill="1F497D" w:themeFill="text2"/>
          </w:tcPr>
          <w:p w14:paraId="64C6B9E4" w14:textId="7747A712" w:rsidR="00DD7001" w:rsidRPr="00356B42" w:rsidRDefault="00DD7001"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36D63F23" w14:textId="77777777" w:rsidR="00DD7001" w:rsidRPr="00356B42" w:rsidRDefault="00DD7001"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DD7001" w:rsidRPr="00356B42" w14:paraId="366C007C" w14:textId="77777777" w:rsidTr="00434CD6">
        <w:tc>
          <w:tcPr>
            <w:tcW w:w="2689" w:type="pct"/>
          </w:tcPr>
          <w:p w14:paraId="5C444527" w14:textId="6C0C85CD" w:rsidR="00DD7001" w:rsidRPr="00356B42" w:rsidRDefault="00DD7001" w:rsidP="00DC2AF5">
            <w:pPr>
              <w:rPr>
                <w:sz w:val="22"/>
                <w:szCs w:val="22"/>
              </w:rPr>
            </w:pPr>
            <w:r w:rsidRPr="00356B42">
              <w:rPr>
                <w:rStyle w:val="text"/>
                <w:rFonts w:ascii="Arial" w:hAnsi="Arial"/>
                <w:sz w:val="22"/>
              </w:rPr>
              <w:t>Oui, mon office/organisation continuera à fournir ou à accepter les documents de priorité relatifs aux dessins et modèles industriels et aux marques sous la forme d</w:t>
            </w:r>
            <w:r w:rsidR="00A35FC8" w:rsidRPr="00356B42">
              <w:rPr>
                <w:rStyle w:val="text"/>
                <w:rFonts w:ascii="Arial" w:hAnsi="Arial"/>
                <w:sz w:val="22"/>
              </w:rPr>
              <w:t>’</w:t>
            </w:r>
            <w:r w:rsidRPr="00356B42">
              <w:rPr>
                <w:rStyle w:val="text"/>
                <w:rFonts w:ascii="Arial" w:hAnsi="Arial"/>
                <w:sz w:val="22"/>
              </w:rPr>
              <w:t>anciens documents (p.</w:t>
            </w:r>
            <w:r w:rsidR="00E9232D" w:rsidRPr="00356B42">
              <w:rPr>
                <w:rStyle w:val="text"/>
                <w:rFonts w:ascii="Arial" w:hAnsi="Arial"/>
                <w:sz w:val="22"/>
              </w:rPr>
              <w:t> </w:t>
            </w:r>
            <w:r w:rsidRPr="00356B42">
              <w:rPr>
                <w:rStyle w:val="text"/>
                <w:rFonts w:ascii="Arial" w:hAnsi="Arial"/>
                <w:sz w:val="22"/>
              </w:rPr>
              <w:t>ex.</w:t>
            </w:r>
            <w:r w:rsidR="00E9232D" w:rsidRPr="00356B42">
              <w:rPr>
                <w:rStyle w:val="text"/>
                <w:rFonts w:ascii="Arial" w:hAnsi="Arial"/>
                <w:sz w:val="22"/>
              </w:rPr>
              <w:t> </w:t>
            </w:r>
            <w:r w:rsidRPr="00356B42">
              <w:rPr>
                <w:rStyle w:val="text"/>
                <w:rFonts w:ascii="Arial" w:hAnsi="Arial"/>
                <w:sz w:val="22"/>
              </w:rPr>
              <w:t xml:space="preserve">PDF) </w:t>
            </w:r>
          </w:p>
        </w:tc>
        <w:tc>
          <w:tcPr>
            <w:tcW w:w="1759" w:type="pct"/>
          </w:tcPr>
          <w:p w14:paraId="421DD2BE" w14:textId="57339B37" w:rsidR="00DD7001" w:rsidRPr="00356B42" w:rsidRDefault="00E43D26" w:rsidP="00DC2AF5">
            <w:pPr>
              <w:rPr>
                <w:sz w:val="22"/>
                <w:szCs w:val="22"/>
              </w:rPr>
            </w:pPr>
            <w:r w:rsidRPr="00356B42">
              <w:rPr>
                <w:sz w:val="22"/>
              </w:rPr>
              <w:t>AU, BR, CA, CH, CN, DE, DO, EM, GE, IL, IS, JO, KE, KG, KR, LT, MX, NO, PE, PL, SE, SG, TR, TT et TZ.</w:t>
            </w:r>
          </w:p>
        </w:tc>
        <w:tc>
          <w:tcPr>
            <w:tcW w:w="552" w:type="pct"/>
          </w:tcPr>
          <w:p w14:paraId="0D2A9A3E" w14:textId="38E51372" w:rsidR="00DD7001" w:rsidRPr="00356B42" w:rsidRDefault="00DD7001" w:rsidP="00DC2AF5">
            <w:pPr>
              <w:rPr>
                <w:rStyle w:val="text"/>
                <w:rFonts w:ascii="Arial" w:hAnsi="Arial" w:cs="Arial"/>
                <w:sz w:val="22"/>
                <w:szCs w:val="22"/>
              </w:rPr>
            </w:pPr>
            <w:r w:rsidRPr="00356B42">
              <w:rPr>
                <w:rStyle w:val="text"/>
                <w:rFonts w:ascii="Arial" w:hAnsi="Arial"/>
                <w:sz w:val="22"/>
              </w:rPr>
              <w:t xml:space="preserve">25 </w:t>
            </w:r>
          </w:p>
        </w:tc>
      </w:tr>
      <w:tr w:rsidR="00DD7001" w:rsidRPr="00356B42" w14:paraId="2E3C53E1" w14:textId="77777777" w:rsidTr="00434CD6">
        <w:tc>
          <w:tcPr>
            <w:tcW w:w="2689" w:type="pct"/>
          </w:tcPr>
          <w:p w14:paraId="685B6538" w14:textId="12F8DBF7" w:rsidR="00DD7001" w:rsidRPr="00356B42" w:rsidRDefault="00DD7001" w:rsidP="00DC2AF5">
            <w:pPr>
              <w:rPr>
                <w:sz w:val="22"/>
                <w:szCs w:val="22"/>
              </w:rPr>
            </w:pPr>
            <w:r w:rsidRPr="00356B42">
              <w:rPr>
                <w:rStyle w:val="text"/>
                <w:rFonts w:ascii="Arial" w:hAnsi="Arial"/>
                <w:sz w:val="22"/>
              </w:rPr>
              <w:t>Non, mon office/organisation prévoit de fournir ou d</w:t>
            </w:r>
            <w:r w:rsidR="00A35FC8" w:rsidRPr="00356B42">
              <w:rPr>
                <w:rStyle w:val="text"/>
                <w:rFonts w:ascii="Arial" w:hAnsi="Arial"/>
                <w:sz w:val="22"/>
              </w:rPr>
              <w:t>’</w:t>
            </w:r>
            <w:r w:rsidRPr="00356B42">
              <w:rPr>
                <w:rStyle w:val="text"/>
                <w:rFonts w:ascii="Arial" w:hAnsi="Arial"/>
                <w:sz w:val="22"/>
              </w:rPr>
              <w:t xml:space="preserve">accepter les documents de priorité relatifs aux brevets, aux dessins et modèles industriels et aux marques au format PDDP une fois que la norme ST.92 aura été révisée </w:t>
            </w:r>
          </w:p>
        </w:tc>
        <w:tc>
          <w:tcPr>
            <w:tcW w:w="1759" w:type="pct"/>
          </w:tcPr>
          <w:p w14:paraId="1546FCD3" w14:textId="4F1AEE45" w:rsidR="00DD7001" w:rsidRPr="00356B42" w:rsidRDefault="004E20F3" w:rsidP="00DC2AF5">
            <w:pPr>
              <w:rPr>
                <w:sz w:val="22"/>
                <w:szCs w:val="22"/>
              </w:rPr>
            </w:pPr>
            <w:r w:rsidRPr="00356B42">
              <w:rPr>
                <w:sz w:val="22"/>
              </w:rPr>
              <w:t>BG, EA, ES, FI, HN, HR, JP, MC et SV.</w:t>
            </w:r>
          </w:p>
        </w:tc>
        <w:tc>
          <w:tcPr>
            <w:tcW w:w="552" w:type="pct"/>
          </w:tcPr>
          <w:p w14:paraId="5F5DD835" w14:textId="5D08BC28" w:rsidR="00DD7001" w:rsidRPr="00356B42" w:rsidRDefault="00DD7001" w:rsidP="00DC2AF5">
            <w:pPr>
              <w:rPr>
                <w:rStyle w:val="text"/>
                <w:rFonts w:ascii="Arial" w:hAnsi="Arial" w:cs="Arial"/>
                <w:sz w:val="22"/>
                <w:szCs w:val="22"/>
              </w:rPr>
            </w:pPr>
            <w:r w:rsidRPr="00356B42">
              <w:rPr>
                <w:rStyle w:val="text"/>
                <w:rFonts w:ascii="Arial" w:hAnsi="Arial"/>
                <w:sz w:val="22"/>
              </w:rPr>
              <w:t xml:space="preserve">9 </w:t>
            </w:r>
          </w:p>
        </w:tc>
      </w:tr>
      <w:tr w:rsidR="00DD7001" w:rsidRPr="00356B42" w14:paraId="04B50CC8" w14:textId="77777777" w:rsidTr="00434CD6">
        <w:tc>
          <w:tcPr>
            <w:tcW w:w="2689" w:type="pct"/>
          </w:tcPr>
          <w:p w14:paraId="4BA3B7D9" w14:textId="60DCF6E0" w:rsidR="00DD7001" w:rsidRPr="00356B42" w:rsidRDefault="00DD7001" w:rsidP="00DC2AF5">
            <w:pPr>
              <w:rPr>
                <w:rStyle w:val="text"/>
                <w:rFonts w:ascii="Arial" w:hAnsi="Arial" w:cs="Arial"/>
                <w:sz w:val="22"/>
                <w:szCs w:val="22"/>
              </w:rPr>
            </w:pPr>
            <w:r w:rsidRPr="00356B42">
              <w:rPr>
                <w:rStyle w:val="text"/>
                <w:rFonts w:ascii="Arial" w:hAnsi="Arial"/>
                <w:sz w:val="22"/>
              </w:rPr>
              <w:t>Sans objet, mon office/organisation ne fournit pas ou n</w:t>
            </w:r>
            <w:r w:rsidR="00A35FC8" w:rsidRPr="00356B42">
              <w:rPr>
                <w:rStyle w:val="text"/>
                <w:rFonts w:ascii="Arial" w:hAnsi="Arial"/>
                <w:sz w:val="22"/>
              </w:rPr>
              <w:t>’</w:t>
            </w:r>
            <w:r w:rsidRPr="00356B42">
              <w:rPr>
                <w:rStyle w:val="text"/>
                <w:rFonts w:ascii="Arial" w:hAnsi="Arial"/>
                <w:sz w:val="22"/>
              </w:rPr>
              <w:t xml:space="preserve">accepte pas les documents de priorité relatifs aux dessins et modèles industriels et aux marques </w:t>
            </w:r>
          </w:p>
        </w:tc>
        <w:tc>
          <w:tcPr>
            <w:tcW w:w="1759" w:type="pct"/>
          </w:tcPr>
          <w:p w14:paraId="62D0EFB3" w14:textId="7778AA15" w:rsidR="00DD7001" w:rsidRPr="00356B42" w:rsidRDefault="000C5BE0" w:rsidP="00DC2AF5">
            <w:pPr>
              <w:rPr>
                <w:sz w:val="22"/>
                <w:szCs w:val="22"/>
              </w:rPr>
            </w:pPr>
            <w:r w:rsidRPr="00356B42">
              <w:rPr>
                <w:sz w:val="22"/>
              </w:rPr>
              <w:t>EP, GB et US.</w:t>
            </w:r>
          </w:p>
        </w:tc>
        <w:tc>
          <w:tcPr>
            <w:tcW w:w="552" w:type="pct"/>
          </w:tcPr>
          <w:p w14:paraId="04888723" w14:textId="3327317C" w:rsidR="00DD7001" w:rsidRPr="00356B42" w:rsidRDefault="00DD7001" w:rsidP="00DC2AF5">
            <w:pPr>
              <w:rPr>
                <w:rStyle w:val="text"/>
                <w:rFonts w:ascii="Arial" w:hAnsi="Arial" w:cs="Arial"/>
                <w:sz w:val="22"/>
                <w:szCs w:val="22"/>
              </w:rPr>
            </w:pPr>
            <w:r w:rsidRPr="00356B42">
              <w:rPr>
                <w:rStyle w:val="text"/>
                <w:rFonts w:ascii="Arial" w:hAnsi="Arial"/>
                <w:sz w:val="22"/>
              </w:rPr>
              <w:t xml:space="preserve">3 </w:t>
            </w:r>
          </w:p>
        </w:tc>
      </w:tr>
    </w:tbl>
    <w:p w14:paraId="1F1C260F" w14:textId="77777777" w:rsidR="00253930" w:rsidRDefault="00253930">
      <w:pPr>
        <w:rPr>
          <w:rFonts w:eastAsia="Arial Unicode MS" w:cs="Arial Unicode MS"/>
          <w:b/>
          <w:bCs/>
          <w:sz w:val="22"/>
          <w:szCs w:val="24"/>
        </w:rPr>
      </w:pPr>
      <w:bookmarkStart w:id="14" w:name="_Toc20"/>
      <w:r>
        <w:rPr>
          <w:sz w:val="22"/>
        </w:rPr>
        <w:br w:type="page"/>
      </w:r>
    </w:p>
    <w:p w14:paraId="62FBA02E" w14:textId="305DF210" w:rsidR="005B1877" w:rsidRPr="00356B42" w:rsidRDefault="009B5116" w:rsidP="001654DB">
      <w:pPr>
        <w:pStyle w:val="headingsubHeader"/>
        <w:numPr>
          <w:ilvl w:val="0"/>
          <w:numId w:val="12"/>
        </w:numPr>
        <w:ind w:left="567" w:hanging="567"/>
        <w:rPr>
          <w:rFonts w:ascii="Arial" w:hAnsi="Arial" w:cs="Arial"/>
          <w:sz w:val="22"/>
          <w:szCs w:val="22"/>
        </w:rPr>
      </w:pPr>
      <w:r w:rsidRPr="00356B42">
        <w:rPr>
          <w:rFonts w:ascii="Arial" w:hAnsi="Arial"/>
          <w:sz w:val="22"/>
        </w:rPr>
        <w:lastRenderedPageBreak/>
        <w:t>Votre office ou organisation est</w:t>
      </w:r>
      <w:r w:rsidR="00DC2AF5">
        <w:rPr>
          <w:rFonts w:ascii="Arial" w:hAnsi="Arial"/>
          <w:sz w:val="22"/>
        </w:rPr>
        <w:noBreakHyphen/>
      </w:r>
      <w:r w:rsidRPr="00356B42">
        <w:rPr>
          <w:rFonts w:ascii="Arial" w:hAnsi="Arial"/>
          <w:sz w:val="22"/>
        </w:rPr>
        <w:t xml:space="preserve">il favorable à une approche big bang en ce qui concerne la mise en œuvre de la norme ST.92 de </w:t>
      </w:r>
      <w:proofErr w:type="gramStart"/>
      <w:r w:rsidRPr="00356B42">
        <w:rPr>
          <w:rFonts w:ascii="Arial" w:hAnsi="Arial"/>
          <w:sz w:val="22"/>
        </w:rPr>
        <w:t>l</w:t>
      </w:r>
      <w:r w:rsidR="00A35FC8" w:rsidRPr="00356B42">
        <w:rPr>
          <w:rFonts w:ascii="Arial" w:hAnsi="Arial"/>
          <w:sz w:val="22"/>
        </w:rPr>
        <w:t>’</w:t>
      </w:r>
      <w:r w:rsidRPr="00356B42">
        <w:rPr>
          <w:rFonts w:ascii="Arial" w:hAnsi="Arial"/>
          <w:sz w:val="22"/>
        </w:rPr>
        <w:t>OMPI?</w:t>
      </w:r>
      <w:bookmarkEnd w:id="14"/>
      <w:proofErr w:type="gramEnd"/>
    </w:p>
    <w:p w14:paraId="6A3CEA16" w14:textId="77777777" w:rsidR="005B1877" w:rsidRPr="00356B42" w:rsidRDefault="00AE7DD4" w:rsidP="00DC2AF5">
      <w:pPr>
        <w:rPr>
          <w:sz w:val="22"/>
          <w:szCs w:val="22"/>
        </w:rPr>
      </w:pPr>
      <w:r w:rsidRPr="00356B42">
        <w:rPr>
          <w:noProof/>
          <w:sz w:val="22"/>
        </w:rPr>
        <w:drawing>
          <wp:inline distT="0" distB="0" distL="0" distR="0" wp14:anchorId="7F357B5D" wp14:editId="4BBE7CAE">
            <wp:extent cx="5500000" cy="4000000"/>
            <wp:effectExtent l="0" t="0" r="0" b="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72DC3B62" w14:textId="77777777" w:rsidR="009E7DDC" w:rsidRPr="00356B42" w:rsidRDefault="009E7DDC" w:rsidP="00DC2AF5">
      <w:pPr>
        <w:rPr>
          <w:sz w:val="22"/>
          <w:szCs w:val="22"/>
        </w:rPr>
      </w:pPr>
    </w:p>
    <w:tbl>
      <w:tblPr>
        <w:tblStyle w:val="table"/>
        <w:tblW w:w="5000" w:type="pct"/>
        <w:tblInd w:w="0" w:type="dxa"/>
        <w:tblLook w:val="04A0" w:firstRow="1" w:lastRow="0" w:firstColumn="1" w:lastColumn="0" w:noHBand="0" w:noVBand="1"/>
      </w:tblPr>
      <w:tblGrid>
        <w:gridCol w:w="2692"/>
        <w:gridCol w:w="5771"/>
        <w:gridCol w:w="1050"/>
      </w:tblGrid>
      <w:tr w:rsidR="009E7DDC" w:rsidRPr="00356B42" w14:paraId="5E5F285A" w14:textId="77777777" w:rsidTr="00BB46D5">
        <w:tc>
          <w:tcPr>
            <w:tcW w:w="1415" w:type="pct"/>
            <w:shd w:val="clear" w:color="auto" w:fill="1F497D" w:themeFill="text2"/>
          </w:tcPr>
          <w:p w14:paraId="78B815E4" w14:textId="77777777" w:rsidR="009E7DDC" w:rsidRPr="00356B42" w:rsidRDefault="009E7DDC" w:rsidP="00DC2AF5">
            <w:pPr>
              <w:rPr>
                <w:sz w:val="22"/>
                <w:szCs w:val="22"/>
              </w:rPr>
            </w:pPr>
            <w:r w:rsidRPr="00356B42">
              <w:rPr>
                <w:rStyle w:val="text"/>
                <w:rFonts w:ascii="Arial" w:hAnsi="Arial"/>
                <w:b/>
                <w:color w:val="FFFFFF" w:themeColor="background1"/>
                <w:sz w:val="22"/>
              </w:rPr>
              <w:t>Réponse</w:t>
            </w:r>
          </w:p>
        </w:tc>
        <w:tc>
          <w:tcPr>
            <w:tcW w:w="3033" w:type="pct"/>
            <w:shd w:val="clear" w:color="auto" w:fill="1F497D" w:themeFill="text2"/>
          </w:tcPr>
          <w:p w14:paraId="492CC19D" w14:textId="3775F91E" w:rsidR="009E7DDC" w:rsidRPr="00356B42" w:rsidRDefault="009E7DDC" w:rsidP="00DC2AF5">
            <w:pPr>
              <w:rPr>
                <w:sz w:val="22"/>
                <w:szCs w:val="22"/>
              </w:rPr>
            </w:pPr>
            <w:r w:rsidRPr="00356B42">
              <w:rPr>
                <w:rStyle w:val="text"/>
                <w:rFonts w:ascii="Arial" w:hAnsi="Arial"/>
                <w:b/>
                <w:color w:val="FFFFFF" w:themeColor="background1"/>
                <w:sz w:val="22"/>
              </w:rPr>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552" w:type="pct"/>
            <w:shd w:val="clear" w:color="auto" w:fill="1F497D" w:themeFill="text2"/>
          </w:tcPr>
          <w:p w14:paraId="550C928E" w14:textId="77777777" w:rsidR="009E7DDC" w:rsidRPr="00356B42" w:rsidRDefault="009E7DDC" w:rsidP="00DC2AF5">
            <w:pPr>
              <w:rPr>
                <w:rStyle w:val="text"/>
                <w:rFonts w:ascii="Arial" w:hAnsi="Arial" w:cs="Arial"/>
                <w:b/>
                <w:bCs/>
                <w:color w:val="FFFFFF" w:themeColor="background1"/>
                <w:sz w:val="22"/>
                <w:szCs w:val="22"/>
              </w:rPr>
            </w:pPr>
            <w:r w:rsidRPr="00356B42">
              <w:rPr>
                <w:rStyle w:val="text"/>
                <w:rFonts w:ascii="Arial" w:hAnsi="Arial"/>
                <w:b/>
                <w:color w:val="FFFFFF" w:themeColor="background1"/>
                <w:sz w:val="22"/>
              </w:rPr>
              <w:t>Total</w:t>
            </w:r>
          </w:p>
        </w:tc>
      </w:tr>
      <w:tr w:rsidR="009E7DDC" w:rsidRPr="00356B42" w14:paraId="42DD1F8F" w14:textId="77777777" w:rsidTr="00BB46D5">
        <w:tc>
          <w:tcPr>
            <w:tcW w:w="1415" w:type="pct"/>
          </w:tcPr>
          <w:p w14:paraId="039BEB93" w14:textId="0DC5732B" w:rsidR="009E7DDC" w:rsidRPr="00356B42" w:rsidRDefault="009E7DDC" w:rsidP="00DC2AF5">
            <w:pPr>
              <w:jc w:val="both"/>
              <w:rPr>
                <w:sz w:val="22"/>
                <w:szCs w:val="22"/>
              </w:rPr>
            </w:pPr>
            <w:r w:rsidRPr="00356B42">
              <w:rPr>
                <w:rStyle w:val="text"/>
                <w:rFonts w:ascii="Arial" w:hAnsi="Arial"/>
                <w:sz w:val="22"/>
              </w:rPr>
              <w:t xml:space="preserve">Oui </w:t>
            </w:r>
          </w:p>
        </w:tc>
        <w:tc>
          <w:tcPr>
            <w:tcW w:w="3033" w:type="pct"/>
          </w:tcPr>
          <w:p w14:paraId="0FA928F1" w14:textId="34C49405" w:rsidR="009E7DDC" w:rsidRPr="00356B42" w:rsidRDefault="00357459" w:rsidP="00DC2AF5">
            <w:pPr>
              <w:rPr>
                <w:sz w:val="22"/>
                <w:szCs w:val="22"/>
              </w:rPr>
            </w:pPr>
            <w:r w:rsidRPr="00356B42">
              <w:rPr>
                <w:sz w:val="22"/>
              </w:rPr>
              <w:t>AU, BR, CN, DE, DO, EM, ES, FI, GE, HN, HR, IL, IS, JO, KE, LT, MX, PE, PL, SG, TR et US.</w:t>
            </w:r>
          </w:p>
        </w:tc>
        <w:tc>
          <w:tcPr>
            <w:tcW w:w="552" w:type="pct"/>
          </w:tcPr>
          <w:p w14:paraId="6794646A" w14:textId="23253088" w:rsidR="009E7DDC" w:rsidRPr="00356B42" w:rsidRDefault="009E7DDC" w:rsidP="00DC2AF5">
            <w:pPr>
              <w:rPr>
                <w:rStyle w:val="text"/>
                <w:rFonts w:ascii="Arial" w:hAnsi="Arial" w:cs="Arial"/>
                <w:sz w:val="22"/>
                <w:szCs w:val="22"/>
              </w:rPr>
            </w:pPr>
            <w:r w:rsidRPr="00356B42">
              <w:rPr>
                <w:rStyle w:val="text"/>
                <w:rFonts w:ascii="Arial" w:hAnsi="Arial"/>
                <w:sz w:val="22"/>
              </w:rPr>
              <w:t xml:space="preserve">22 </w:t>
            </w:r>
          </w:p>
        </w:tc>
      </w:tr>
      <w:tr w:rsidR="009E7DDC" w:rsidRPr="00356B42" w14:paraId="798D3E56" w14:textId="77777777" w:rsidTr="00BB46D5">
        <w:tc>
          <w:tcPr>
            <w:tcW w:w="1415" w:type="pct"/>
          </w:tcPr>
          <w:p w14:paraId="38107DC0" w14:textId="47479390" w:rsidR="009E7DDC" w:rsidRPr="00356B42" w:rsidRDefault="009E7DDC" w:rsidP="00DC2AF5">
            <w:pPr>
              <w:rPr>
                <w:sz w:val="22"/>
                <w:szCs w:val="22"/>
              </w:rPr>
            </w:pPr>
            <w:r w:rsidRPr="00356B42">
              <w:rPr>
                <w:rStyle w:val="text"/>
                <w:rFonts w:ascii="Arial" w:hAnsi="Arial"/>
                <w:sz w:val="22"/>
              </w:rPr>
              <w:t xml:space="preserve">Non (veuillez préciser) </w:t>
            </w:r>
          </w:p>
        </w:tc>
        <w:tc>
          <w:tcPr>
            <w:tcW w:w="3033" w:type="pct"/>
          </w:tcPr>
          <w:p w14:paraId="6BB50F8E" w14:textId="68125521" w:rsidR="009E7DDC" w:rsidRPr="00356B42" w:rsidRDefault="003502BF" w:rsidP="00DC2AF5">
            <w:pPr>
              <w:rPr>
                <w:sz w:val="22"/>
                <w:szCs w:val="22"/>
              </w:rPr>
            </w:pPr>
            <w:r w:rsidRPr="00356B42">
              <w:rPr>
                <w:sz w:val="22"/>
              </w:rPr>
              <w:t>BG, CA, CH, EA, EP, GB, JP, KG, KR, MC, NO, SE, SV, TT et TZ.</w:t>
            </w:r>
          </w:p>
        </w:tc>
        <w:tc>
          <w:tcPr>
            <w:tcW w:w="552" w:type="pct"/>
          </w:tcPr>
          <w:p w14:paraId="1C22AE81" w14:textId="3EF27F90" w:rsidR="009E7DDC" w:rsidRPr="00356B42" w:rsidRDefault="009E7DDC" w:rsidP="00DC2AF5">
            <w:pPr>
              <w:rPr>
                <w:rStyle w:val="text"/>
                <w:rFonts w:ascii="Arial" w:hAnsi="Arial" w:cs="Arial"/>
                <w:sz w:val="22"/>
                <w:szCs w:val="22"/>
              </w:rPr>
            </w:pPr>
            <w:r w:rsidRPr="00356B42">
              <w:rPr>
                <w:rStyle w:val="text"/>
                <w:rFonts w:ascii="Arial" w:hAnsi="Arial"/>
                <w:sz w:val="22"/>
              </w:rPr>
              <w:t xml:space="preserve">15 </w:t>
            </w:r>
          </w:p>
        </w:tc>
      </w:tr>
    </w:tbl>
    <w:p w14:paraId="113C57E5" w14:textId="77777777" w:rsidR="009E7DDC" w:rsidRPr="00356B42" w:rsidRDefault="009E7DDC" w:rsidP="00DC2AF5">
      <w:pPr>
        <w:rPr>
          <w:sz w:val="22"/>
          <w:szCs w:val="22"/>
        </w:rPr>
      </w:pPr>
      <w:r w:rsidRPr="00356B42">
        <w:br w:type="page"/>
      </w:r>
    </w:p>
    <w:tbl>
      <w:tblPr>
        <w:tblStyle w:val="table"/>
        <w:tblW w:w="0" w:type="auto"/>
        <w:tblInd w:w="80" w:type="dxa"/>
        <w:tblLook w:val="04A0" w:firstRow="1" w:lastRow="0" w:firstColumn="1" w:lastColumn="0" w:noHBand="0" w:noVBand="1"/>
      </w:tblPr>
      <w:tblGrid>
        <w:gridCol w:w="1359"/>
        <w:gridCol w:w="7845"/>
      </w:tblGrid>
      <w:tr w:rsidR="009B5116" w:rsidRPr="00356B42" w14:paraId="6E4E2586" w14:textId="77777777" w:rsidTr="009B5116">
        <w:tc>
          <w:tcPr>
            <w:tcW w:w="1260" w:type="dxa"/>
            <w:shd w:val="clear" w:color="auto" w:fill="1F497D" w:themeFill="text2"/>
          </w:tcPr>
          <w:p w14:paraId="68A98F44" w14:textId="43E2C040" w:rsidR="009B5116" w:rsidRPr="00356B42" w:rsidRDefault="009B5116" w:rsidP="00DC2AF5">
            <w:pPr>
              <w:rPr>
                <w:rStyle w:val="text"/>
                <w:rFonts w:ascii="Arial" w:hAnsi="Arial" w:cs="Arial"/>
                <w:sz w:val="22"/>
                <w:szCs w:val="22"/>
              </w:rPr>
            </w:pPr>
            <w:r w:rsidRPr="00356B42">
              <w:rPr>
                <w:rStyle w:val="text"/>
                <w:rFonts w:ascii="Arial" w:hAnsi="Arial"/>
                <w:b/>
                <w:color w:val="FFFFFF" w:themeColor="background1"/>
                <w:sz w:val="22"/>
              </w:rPr>
              <w:lastRenderedPageBreak/>
              <w:t>Code de la norme</w:t>
            </w:r>
            <w:r w:rsidR="00E9232D" w:rsidRPr="00356B42">
              <w:rPr>
                <w:rStyle w:val="text"/>
                <w:rFonts w:ascii="Arial" w:hAnsi="Arial"/>
                <w:b/>
                <w:color w:val="FFFFFF" w:themeColor="background1"/>
                <w:sz w:val="22"/>
              </w:rPr>
              <w:t> </w:t>
            </w:r>
            <w:r w:rsidRPr="00356B42">
              <w:rPr>
                <w:rStyle w:val="text"/>
                <w:rFonts w:ascii="Arial" w:hAnsi="Arial"/>
                <w:b/>
                <w:color w:val="FFFFFF" w:themeColor="background1"/>
                <w:sz w:val="22"/>
              </w:rPr>
              <w:t xml:space="preserve">ST.3 </w:t>
            </w:r>
          </w:p>
        </w:tc>
        <w:tc>
          <w:tcPr>
            <w:tcW w:w="7845" w:type="dxa"/>
            <w:shd w:val="clear" w:color="auto" w:fill="1F497D" w:themeFill="text2"/>
          </w:tcPr>
          <w:p w14:paraId="4BEA15AB" w14:textId="5F5E2981" w:rsidR="009B5116" w:rsidRPr="00356B42" w:rsidRDefault="009B5116" w:rsidP="00DC2AF5">
            <w:pPr>
              <w:rPr>
                <w:sz w:val="22"/>
                <w:szCs w:val="22"/>
              </w:rPr>
            </w:pPr>
            <w:r w:rsidRPr="00356B42">
              <w:rPr>
                <w:rStyle w:val="text"/>
                <w:rFonts w:ascii="Arial" w:hAnsi="Arial"/>
                <w:b/>
                <w:color w:val="FFFFFF" w:themeColor="background1"/>
                <w:sz w:val="22"/>
              </w:rPr>
              <w:t>Réponse (si “Non”)</w:t>
            </w:r>
          </w:p>
        </w:tc>
      </w:tr>
      <w:tr w:rsidR="004C36B4" w:rsidRPr="00356B42" w14:paraId="1490FEDE" w14:textId="77777777" w:rsidTr="00965EC5">
        <w:tc>
          <w:tcPr>
            <w:tcW w:w="1260" w:type="dxa"/>
          </w:tcPr>
          <w:p w14:paraId="47026ECE"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BG</w:t>
            </w:r>
          </w:p>
        </w:tc>
        <w:tc>
          <w:tcPr>
            <w:tcW w:w="7845" w:type="dxa"/>
          </w:tcPr>
          <w:p w14:paraId="4361A8AE" w14:textId="77777777" w:rsidR="004C36B4" w:rsidRPr="00356B42" w:rsidRDefault="004C36B4" w:rsidP="00DC2AF5">
            <w:pPr>
              <w:rPr>
                <w:sz w:val="22"/>
                <w:szCs w:val="22"/>
              </w:rPr>
            </w:pPr>
            <w:r w:rsidRPr="00356B42">
              <w:rPr>
                <w:rStyle w:val="text"/>
                <w:rFonts w:ascii="Arial" w:hAnsi="Arial"/>
                <w:sz w:val="22"/>
              </w:rPr>
              <w:t xml:space="preserve">Chaque office doit décider individuellement.  </w:t>
            </w:r>
          </w:p>
        </w:tc>
      </w:tr>
      <w:tr w:rsidR="004C36B4" w:rsidRPr="00356B42" w14:paraId="4238376B" w14:textId="77777777" w:rsidTr="00965EC5">
        <w:tc>
          <w:tcPr>
            <w:tcW w:w="1260" w:type="dxa"/>
          </w:tcPr>
          <w:p w14:paraId="198E5475"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CA</w:t>
            </w:r>
          </w:p>
        </w:tc>
        <w:tc>
          <w:tcPr>
            <w:tcW w:w="7845" w:type="dxa"/>
          </w:tcPr>
          <w:p w14:paraId="044ABCC3" w14:textId="642DA8D7" w:rsidR="004C36B4" w:rsidRPr="00356B42" w:rsidRDefault="004C36B4" w:rsidP="00DC2AF5">
            <w:pPr>
              <w:rPr>
                <w:sz w:val="22"/>
                <w:szCs w:val="22"/>
              </w:rPr>
            </w:pPr>
            <w:r w:rsidRPr="00356B42">
              <w:rPr>
                <w:rStyle w:val="text"/>
                <w:rFonts w:ascii="Arial" w:hAnsi="Arial"/>
                <w:sz w:val="22"/>
              </w:rPr>
              <w:t>Nous avons des réserves quant à cette approche pour l</w:t>
            </w:r>
            <w:r w:rsidR="00A35FC8" w:rsidRPr="00356B42">
              <w:rPr>
                <w:rStyle w:val="text"/>
                <w:rFonts w:ascii="Arial" w:hAnsi="Arial"/>
                <w:sz w:val="22"/>
              </w:rPr>
              <w:t>’</w:t>
            </w:r>
            <w:r w:rsidRPr="00356B42">
              <w:rPr>
                <w:rStyle w:val="text"/>
                <w:rFonts w:ascii="Arial" w:hAnsi="Arial"/>
                <w:sz w:val="22"/>
              </w:rPr>
              <w:t>OPIC agissant en qualité d</w:t>
            </w:r>
            <w:r w:rsidR="00A35FC8" w:rsidRPr="00356B42">
              <w:rPr>
                <w:rStyle w:val="text"/>
                <w:rFonts w:ascii="Arial" w:hAnsi="Arial"/>
                <w:sz w:val="22"/>
              </w:rPr>
              <w:t>’</w:t>
            </w:r>
            <w:r w:rsidRPr="00356B42">
              <w:rPr>
                <w:rStyle w:val="text"/>
                <w:rFonts w:ascii="Arial" w:hAnsi="Arial"/>
                <w:sz w:val="22"/>
              </w:rPr>
              <w:t>administration chargée de la recherche internationale/administration chargée de l</w:t>
            </w:r>
            <w:r w:rsidR="00A35FC8" w:rsidRPr="00356B42">
              <w:rPr>
                <w:rStyle w:val="text"/>
                <w:rFonts w:ascii="Arial" w:hAnsi="Arial"/>
                <w:sz w:val="22"/>
              </w:rPr>
              <w:t>’</w:t>
            </w:r>
            <w:r w:rsidRPr="00356B42">
              <w:rPr>
                <w:rStyle w:val="text"/>
                <w:rFonts w:ascii="Arial" w:hAnsi="Arial"/>
                <w:sz w:val="22"/>
              </w:rPr>
              <w:t>examen préliminaire international (nos systèmes informatiques PCT) et pour l</w:t>
            </w:r>
            <w:r w:rsidR="00A35FC8" w:rsidRPr="00356B42">
              <w:rPr>
                <w:rStyle w:val="text"/>
                <w:rFonts w:ascii="Arial" w:hAnsi="Arial"/>
                <w:sz w:val="22"/>
              </w:rPr>
              <w:t>’</w:t>
            </w:r>
            <w:r w:rsidRPr="00356B42">
              <w:rPr>
                <w:rStyle w:val="text"/>
                <w:rFonts w:ascii="Arial" w:hAnsi="Arial"/>
                <w:sz w:val="22"/>
              </w:rPr>
              <w:t>entrée dans la phase nationale (l</w:t>
            </w:r>
            <w:r w:rsidR="00A35FC8" w:rsidRPr="00356B42">
              <w:rPr>
                <w:rStyle w:val="text"/>
                <w:rFonts w:ascii="Arial" w:hAnsi="Arial"/>
                <w:sz w:val="22"/>
              </w:rPr>
              <w:t>’</w:t>
            </w:r>
            <w:r w:rsidRPr="00356B42">
              <w:rPr>
                <w:rStyle w:val="text"/>
                <w:rFonts w:ascii="Arial" w:hAnsi="Arial"/>
                <w:sz w:val="22"/>
              </w:rPr>
              <w:t>OPIC en tant qu</w:t>
            </w:r>
            <w:r w:rsidR="00A35FC8" w:rsidRPr="00356B42">
              <w:rPr>
                <w:rStyle w:val="text"/>
                <w:rFonts w:ascii="Arial" w:hAnsi="Arial"/>
                <w:sz w:val="22"/>
              </w:rPr>
              <w:t>’</w:t>
            </w:r>
            <w:r w:rsidRPr="00356B42">
              <w:rPr>
                <w:rStyle w:val="text"/>
                <w:rFonts w:ascii="Arial" w:hAnsi="Arial"/>
                <w:sz w:val="22"/>
              </w:rPr>
              <w:t xml:space="preserve">office élu/désigné) et les systèmes informatiques nationaux.  </w:t>
            </w:r>
          </w:p>
        </w:tc>
      </w:tr>
      <w:tr w:rsidR="004C36B4" w:rsidRPr="00356B42" w14:paraId="1C74DAC1" w14:textId="77777777" w:rsidTr="00965EC5">
        <w:tc>
          <w:tcPr>
            <w:tcW w:w="1260" w:type="dxa"/>
          </w:tcPr>
          <w:p w14:paraId="01B2CEA7"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CH</w:t>
            </w:r>
          </w:p>
        </w:tc>
        <w:tc>
          <w:tcPr>
            <w:tcW w:w="7845" w:type="dxa"/>
          </w:tcPr>
          <w:p w14:paraId="43AE9AC9" w14:textId="3561509E" w:rsidR="004C36B4" w:rsidRPr="00356B42" w:rsidRDefault="004C36B4" w:rsidP="00DC2AF5">
            <w:pPr>
              <w:rPr>
                <w:sz w:val="22"/>
                <w:szCs w:val="22"/>
              </w:rPr>
            </w:pPr>
            <w:r w:rsidRPr="00356B42">
              <w:rPr>
                <w:rStyle w:val="text"/>
                <w:rFonts w:ascii="Arial" w:hAnsi="Arial"/>
                <w:sz w:val="22"/>
              </w:rPr>
              <w:t xml:space="preserve">Cela donnerait plus de souplesse aux offices. </w:t>
            </w:r>
            <w:r w:rsidR="00E9232D" w:rsidRPr="00356B42">
              <w:rPr>
                <w:rStyle w:val="text"/>
                <w:rFonts w:ascii="Arial" w:hAnsi="Arial"/>
                <w:sz w:val="22"/>
              </w:rPr>
              <w:t xml:space="preserve"> </w:t>
            </w:r>
          </w:p>
        </w:tc>
      </w:tr>
      <w:tr w:rsidR="004C36B4" w:rsidRPr="00356B42" w14:paraId="189F52BD" w14:textId="77777777" w:rsidTr="00965EC5">
        <w:tc>
          <w:tcPr>
            <w:tcW w:w="1260" w:type="dxa"/>
          </w:tcPr>
          <w:p w14:paraId="49F8DE67"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EA</w:t>
            </w:r>
          </w:p>
        </w:tc>
        <w:tc>
          <w:tcPr>
            <w:tcW w:w="7845" w:type="dxa"/>
          </w:tcPr>
          <w:p w14:paraId="6B78E969" w14:textId="2C43CFB3" w:rsidR="004C36B4" w:rsidRPr="00356B42" w:rsidRDefault="004C36B4" w:rsidP="00DC2AF5">
            <w:pPr>
              <w:rPr>
                <w:sz w:val="22"/>
                <w:szCs w:val="22"/>
              </w:rPr>
            </w:pPr>
            <w:r w:rsidRPr="00356B42">
              <w:rPr>
                <w:rStyle w:val="text"/>
                <w:rFonts w:ascii="Arial" w:hAnsi="Arial"/>
                <w:sz w:val="22"/>
              </w:rPr>
              <w:t>Nous préférerions que les formats PDDP et PDF coexistent pendant quelques anné</w:t>
            </w:r>
            <w:r w:rsidR="00356B42" w:rsidRPr="00356B42">
              <w:rPr>
                <w:rStyle w:val="text"/>
                <w:rFonts w:ascii="Arial" w:hAnsi="Arial"/>
                <w:sz w:val="22"/>
              </w:rPr>
              <w:t>es.  Le</w:t>
            </w:r>
            <w:r w:rsidRPr="00356B42">
              <w:rPr>
                <w:rStyle w:val="text"/>
                <w:rFonts w:ascii="Arial" w:hAnsi="Arial"/>
                <w:sz w:val="22"/>
              </w:rPr>
              <w:t>s offices auraient ainsi plus de marge de manœuvre dans leurs plans de mise en œuv</w:t>
            </w:r>
            <w:r w:rsidR="00356B42" w:rsidRPr="00356B42">
              <w:rPr>
                <w:rStyle w:val="text"/>
                <w:rFonts w:ascii="Arial" w:hAnsi="Arial"/>
                <w:sz w:val="22"/>
              </w:rPr>
              <w:t>re.  Un</w:t>
            </w:r>
            <w:r w:rsidRPr="00356B42">
              <w:rPr>
                <w:rStyle w:val="text"/>
                <w:rFonts w:ascii="Arial" w:hAnsi="Arial"/>
                <w:sz w:val="22"/>
              </w:rPr>
              <w:t>e date butoir convenue est également possible, mais après le</w:t>
            </w:r>
            <w:r w:rsidR="00A35FC8" w:rsidRPr="00356B42">
              <w:rPr>
                <w:rStyle w:val="text"/>
                <w:rFonts w:ascii="Arial" w:hAnsi="Arial"/>
                <w:sz w:val="22"/>
              </w:rPr>
              <w:t xml:space="preserve"> 1</w:t>
            </w:r>
            <w:r w:rsidR="00A35FC8" w:rsidRPr="00356B42">
              <w:rPr>
                <w:rStyle w:val="text"/>
                <w:rFonts w:ascii="Arial" w:hAnsi="Arial"/>
                <w:sz w:val="22"/>
                <w:vertAlign w:val="superscript"/>
              </w:rPr>
              <w:t>er</w:t>
            </w:r>
            <w:r w:rsidR="00A35FC8" w:rsidRPr="00356B42">
              <w:rPr>
                <w:rStyle w:val="text"/>
                <w:rFonts w:ascii="Arial" w:hAnsi="Arial"/>
                <w:sz w:val="22"/>
              </w:rPr>
              <w:t> juillet 20</w:t>
            </w:r>
            <w:r w:rsidRPr="00356B42">
              <w:rPr>
                <w:rStyle w:val="text"/>
                <w:rFonts w:ascii="Arial" w:hAnsi="Arial"/>
                <w:sz w:val="22"/>
              </w:rPr>
              <w:t xml:space="preserve">27. </w:t>
            </w:r>
            <w:r w:rsidR="00E9232D" w:rsidRPr="00356B42">
              <w:rPr>
                <w:rStyle w:val="text"/>
                <w:rFonts w:ascii="Arial" w:hAnsi="Arial"/>
                <w:sz w:val="22"/>
              </w:rPr>
              <w:t xml:space="preserve"> </w:t>
            </w:r>
          </w:p>
        </w:tc>
      </w:tr>
      <w:tr w:rsidR="004C36B4" w:rsidRPr="00356B42" w14:paraId="3A9192CD" w14:textId="77777777" w:rsidTr="00965EC5">
        <w:tc>
          <w:tcPr>
            <w:tcW w:w="1260" w:type="dxa"/>
          </w:tcPr>
          <w:p w14:paraId="3335DE39"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EP</w:t>
            </w:r>
          </w:p>
        </w:tc>
        <w:tc>
          <w:tcPr>
            <w:tcW w:w="7845" w:type="dxa"/>
          </w:tcPr>
          <w:p w14:paraId="349B0813" w14:textId="53AA5C40" w:rsidR="004C36B4" w:rsidRPr="00356B42" w:rsidRDefault="004C36B4" w:rsidP="00DC2AF5">
            <w:pPr>
              <w:rPr>
                <w:sz w:val="22"/>
                <w:szCs w:val="22"/>
              </w:rPr>
            </w:pPr>
            <w:r w:rsidRPr="00356B42">
              <w:rPr>
                <w:rStyle w:val="text"/>
                <w:rFonts w:ascii="Arial" w:hAnsi="Arial"/>
                <w:sz w:val="22"/>
              </w:rPr>
              <w:t>Comme mentionné ci</w:t>
            </w:r>
            <w:r w:rsidR="00DC2AF5">
              <w:rPr>
                <w:rStyle w:val="text"/>
                <w:rFonts w:ascii="Arial" w:hAnsi="Arial"/>
                <w:sz w:val="22"/>
              </w:rPr>
              <w:noBreakHyphen/>
            </w:r>
            <w:r w:rsidRPr="00356B42">
              <w:rPr>
                <w:rStyle w:val="text"/>
                <w:rFonts w:ascii="Arial" w:hAnsi="Arial"/>
                <w:sz w:val="22"/>
              </w:rPr>
              <w:t>dessus, l</w:t>
            </w:r>
            <w:r w:rsidR="00A35FC8" w:rsidRPr="00356B42">
              <w:rPr>
                <w:rStyle w:val="text"/>
                <w:rFonts w:ascii="Arial" w:hAnsi="Arial"/>
                <w:sz w:val="22"/>
              </w:rPr>
              <w:t>’</w:t>
            </w:r>
            <w:r w:rsidRPr="00356B42">
              <w:rPr>
                <w:rStyle w:val="text"/>
                <w:rFonts w:ascii="Arial" w:hAnsi="Arial"/>
                <w:sz w:val="22"/>
              </w:rPr>
              <w:t>OEB a déjà mis au point un service pour les documents de priorité électroniques, partiellement conforme à la norme ST.92 de l</w:t>
            </w:r>
            <w:r w:rsidR="00A35FC8" w:rsidRPr="00356B42">
              <w:rPr>
                <w:rStyle w:val="text"/>
                <w:rFonts w:ascii="Arial" w:hAnsi="Arial"/>
                <w:sz w:val="22"/>
              </w:rPr>
              <w:t>’</w:t>
            </w:r>
            <w:r w:rsidRPr="00356B42">
              <w:rPr>
                <w:rStyle w:val="text"/>
                <w:rFonts w:ascii="Arial" w:hAnsi="Arial"/>
                <w:sz w:val="22"/>
              </w:rPr>
              <w:t xml:space="preserve">OMPI. </w:t>
            </w:r>
            <w:r w:rsidR="00E9232D" w:rsidRPr="00356B42">
              <w:rPr>
                <w:rStyle w:val="text"/>
                <w:rFonts w:ascii="Arial" w:hAnsi="Arial"/>
                <w:sz w:val="22"/>
              </w:rPr>
              <w:t xml:space="preserve"> </w:t>
            </w:r>
          </w:p>
        </w:tc>
      </w:tr>
      <w:tr w:rsidR="004C36B4" w:rsidRPr="00356B42" w14:paraId="50EA7BE4" w14:textId="77777777" w:rsidTr="00965EC5">
        <w:tc>
          <w:tcPr>
            <w:tcW w:w="1260" w:type="dxa"/>
          </w:tcPr>
          <w:p w14:paraId="7DB98A66"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GB</w:t>
            </w:r>
          </w:p>
        </w:tc>
        <w:tc>
          <w:tcPr>
            <w:tcW w:w="7845" w:type="dxa"/>
          </w:tcPr>
          <w:p w14:paraId="51FF79A4" w14:textId="6CF6349C" w:rsidR="004C36B4" w:rsidRPr="00356B42" w:rsidRDefault="004C36B4" w:rsidP="00DC2AF5">
            <w:pPr>
              <w:rPr>
                <w:sz w:val="22"/>
                <w:szCs w:val="22"/>
              </w:rPr>
            </w:pPr>
            <w:r w:rsidRPr="00356B42">
              <w:rPr>
                <w:rStyle w:val="text"/>
                <w:rFonts w:ascii="Arial" w:hAnsi="Arial"/>
                <w:sz w:val="22"/>
              </w:rPr>
              <w:t>Bien que nous pensions pouvoir mener à bien les changements requis pour la date butoir provisoire du</w:t>
            </w:r>
            <w:r w:rsidR="00A35FC8" w:rsidRPr="00356B42">
              <w:rPr>
                <w:rStyle w:val="text"/>
                <w:rFonts w:ascii="Arial" w:hAnsi="Arial"/>
                <w:sz w:val="22"/>
              </w:rPr>
              <w:t xml:space="preserve"> 1</w:t>
            </w:r>
            <w:r w:rsidR="00A35FC8" w:rsidRPr="00356B42">
              <w:rPr>
                <w:rStyle w:val="text"/>
                <w:rFonts w:ascii="Arial" w:hAnsi="Arial"/>
                <w:sz w:val="22"/>
                <w:vertAlign w:val="superscript"/>
              </w:rPr>
              <w:t>er</w:t>
            </w:r>
            <w:r w:rsidR="00A35FC8" w:rsidRPr="00356B42">
              <w:rPr>
                <w:rStyle w:val="text"/>
                <w:rFonts w:ascii="Arial" w:hAnsi="Arial"/>
                <w:sz w:val="22"/>
              </w:rPr>
              <w:t> juillet 20</w:t>
            </w:r>
            <w:r w:rsidRPr="00356B42">
              <w:rPr>
                <w:rStyle w:val="text"/>
                <w:rFonts w:ascii="Arial" w:hAnsi="Arial"/>
                <w:sz w:val="22"/>
              </w:rPr>
              <w:t>27, si nous sommes confrontés à des priorités conflictuelles ou à des problèmes imprévus, il se peut que nous ou d</w:t>
            </w:r>
            <w:r w:rsidR="00A35FC8" w:rsidRPr="00356B42">
              <w:rPr>
                <w:rStyle w:val="text"/>
                <w:rFonts w:ascii="Arial" w:hAnsi="Arial"/>
                <w:sz w:val="22"/>
              </w:rPr>
              <w:t>’</w:t>
            </w:r>
            <w:r w:rsidRPr="00356B42">
              <w:rPr>
                <w:rStyle w:val="text"/>
                <w:rFonts w:ascii="Arial" w:hAnsi="Arial"/>
                <w:sz w:val="22"/>
              </w:rPr>
              <w:t xml:space="preserve">autres services ne soyons pas en mesure de respecter cette date. </w:t>
            </w:r>
            <w:r w:rsidR="00E9232D" w:rsidRPr="00356B42">
              <w:rPr>
                <w:rStyle w:val="text"/>
                <w:rFonts w:ascii="Arial" w:hAnsi="Arial"/>
                <w:sz w:val="22"/>
              </w:rPr>
              <w:t xml:space="preserve"> </w:t>
            </w:r>
          </w:p>
        </w:tc>
      </w:tr>
      <w:tr w:rsidR="004C36B4" w:rsidRPr="00356B42" w14:paraId="0B3044A2" w14:textId="77777777" w:rsidTr="00965EC5">
        <w:tc>
          <w:tcPr>
            <w:tcW w:w="1260" w:type="dxa"/>
          </w:tcPr>
          <w:p w14:paraId="4E9FC892" w14:textId="1546715C" w:rsidR="004C36B4" w:rsidRPr="00356B42" w:rsidRDefault="001108AA" w:rsidP="00DC2AF5">
            <w:pPr>
              <w:rPr>
                <w:rStyle w:val="text"/>
                <w:rFonts w:ascii="Arial" w:hAnsi="Arial" w:cs="Arial"/>
                <w:sz w:val="22"/>
                <w:szCs w:val="22"/>
              </w:rPr>
            </w:pPr>
            <w:r w:rsidRPr="00356B42">
              <w:rPr>
                <w:rStyle w:val="text"/>
                <w:rFonts w:ascii="Arial" w:hAnsi="Arial"/>
                <w:sz w:val="22"/>
              </w:rPr>
              <w:t>JP</w:t>
            </w:r>
          </w:p>
        </w:tc>
        <w:tc>
          <w:tcPr>
            <w:tcW w:w="7845" w:type="dxa"/>
          </w:tcPr>
          <w:p w14:paraId="62DE74B6" w14:textId="3C4D2AF3" w:rsidR="004C36B4" w:rsidRPr="00356B42" w:rsidRDefault="004C36B4" w:rsidP="00DC2AF5">
            <w:pPr>
              <w:rPr>
                <w:sz w:val="22"/>
                <w:szCs w:val="22"/>
              </w:rPr>
            </w:pPr>
            <w:r w:rsidRPr="00356B42">
              <w:rPr>
                <w:rStyle w:val="text"/>
                <w:rFonts w:ascii="Arial" w:hAnsi="Arial"/>
                <w:sz w:val="22"/>
              </w:rPr>
              <w:t>L</w:t>
            </w:r>
            <w:r w:rsidR="00A35FC8" w:rsidRPr="00356B42">
              <w:rPr>
                <w:rStyle w:val="text"/>
                <w:rFonts w:ascii="Arial" w:hAnsi="Arial"/>
                <w:sz w:val="22"/>
              </w:rPr>
              <w:t>’</w:t>
            </w:r>
            <w:r w:rsidRPr="00356B42">
              <w:rPr>
                <w:rStyle w:val="text"/>
                <w:rFonts w:ascii="Arial" w:hAnsi="Arial"/>
                <w:sz w:val="22"/>
              </w:rPr>
              <w:t>adoption d</w:t>
            </w:r>
            <w:r w:rsidR="00A35FC8" w:rsidRPr="00356B42">
              <w:rPr>
                <w:rStyle w:val="text"/>
                <w:rFonts w:ascii="Arial" w:hAnsi="Arial"/>
                <w:sz w:val="22"/>
              </w:rPr>
              <w:t>’</w:t>
            </w:r>
            <w:r w:rsidRPr="00356B42">
              <w:rPr>
                <w:rStyle w:val="text"/>
                <w:rFonts w:ascii="Arial" w:hAnsi="Arial"/>
                <w:sz w:val="22"/>
              </w:rPr>
              <w:t>une approche de type “big bang” présente l</w:t>
            </w:r>
            <w:r w:rsidR="00A35FC8" w:rsidRPr="00356B42">
              <w:rPr>
                <w:rStyle w:val="text"/>
                <w:rFonts w:ascii="Arial" w:hAnsi="Arial"/>
                <w:sz w:val="22"/>
              </w:rPr>
              <w:t>’</w:t>
            </w:r>
            <w:r w:rsidRPr="00356B42">
              <w:rPr>
                <w:rStyle w:val="text"/>
                <w:rFonts w:ascii="Arial" w:hAnsi="Arial"/>
                <w:sz w:val="22"/>
              </w:rPr>
              <w:t>avantage d</w:t>
            </w:r>
            <w:r w:rsidR="00A35FC8" w:rsidRPr="00356B42">
              <w:rPr>
                <w:rStyle w:val="text"/>
                <w:rFonts w:ascii="Arial" w:hAnsi="Arial"/>
                <w:sz w:val="22"/>
              </w:rPr>
              <w:t>’</w:t>
            </w:r>
            <w:r w:rsidRPr="00356B42">
              <w:rPr>
                <w:rStyle w:val="text"/>
                <w:rFonts w:ascii="Arial" w:hAnsi="Arial"/>
                <w:sz w:val="22"/>
              </w:rPr>
              <w:t>éliminer la mise en œuvre d</w:t>
            </w:r>
            <w:r w:rsidR="00A35FC8" w:rsidRPr="00356B42">
              <w:rPr>
                <w:rStyle w:val="text"/>
                <w:rFonts w:ascii="Arial" w:hAnsi="Arial"/>
                <w:sz w:val="22"/>
              </w:rPr>
              <w:t>’</w:t>
            </w:r>
            <w:r w:rsidRPr="00356B42">
              <w:rPr>
                <w:rStyle w:val="text"/>
                <w:rFonts w:ascii="Arial" w:hAnsi="Arial"/>
                <w:sz w:val="22"/>
              </w:rPr>
              <w:t>opérations pendant la période de transiti</w:t>
            </w:r>
            <w:r w:rsidR="00356B42" w:rsidRPr="00356B42">
              <w:rPr>
                <w:rStyle w:val="text"/>
                <w:rFonts w:ascii="Arial" w:hAnsi="Arial"/>
                <w:sz w:val="22"/>
              </w:rPr>
              <w:t>on.  Ce</w:t>
            </w:r>
            <w:r w:rsidRPr="00356B42">
              <w:rPr>
                <w:rStyle w:val="text"/>
                <w:rFonts w:ascii="Arial" w:hAnsi="Arial"/>
                <w:sz w:val="22"/>
              </w:rPr>
              <w:t xml:space="preserve">pendant, étant donné que de nombreux offices et organisations, </w:t>
            </w:r>
            <w:r w:rsidR="00A35FC8" w:rsidRPr="00356B42">
              <w:rPr>
                <w:rStyle w:val="text"/>
                <w:rFonts w:ascii="Arial" w:hAnsi="Arial"/>
                <w:sz w:val="22"/>
              </w:rPr>
              <w:t>y compris</w:t>
            </w:r>
            <w:r w:rsidRPr="00356B42">
              <w:rPr>
                <w:rStyle w:val="text"/>
                <w:rFonts w:ascii="Arial" w:hAnsi="Arial"/>
                <w:sz w:val="22"/>
              </w:rPr>
              <w:t xml:space="preserve"> les cinq</w:t>
            </w:r>
            <w:r w:rsidR="00E9232D" w:rsidRPr="00356B42">
              <w:rPr>
                <w:rStyle w:val="text"/>
                <w:rFonts w:ascii="Arial" w:hAnsi="Arial"/>
                <w:sz w:val="22"/>
              </w:rPr>
              <w:t> </w:t>
            </w:r>
            <w:r w:rsidRPr="00356B42">
              <w:rPr>
                <w:rStyle w:val="text"/>
                <w:rFonts w:ascii="Arial" w:hAnsi="Arial"/>
                <w:sz w:val="22"/>
              </w:rPr>
              <w:t>grands offices, participent au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l</w:t>
            </w:r>
            <w:r w:rsidR="00A35FC8" w:rsidRPr="00356B42">
              <w:rPr>
                <w:rStyle w:val="text"/>
                <w:rFonts w:ascii="Arial" w:hAnsi="Arial"/>
                <w:sz w:val="22"/>
              </w:rPr>
              <w:t>’</w:t>
            </w:r>
            <w:r w:rsidRPr="00356B42">
              <w:rPr>
                <w:rStyle w:val="text"/>
                <w:rFonts w:ascii="Arial" w:hAnsi="Arial"/>
                <w:sz w:val="22"/>
              </w:rPr>
              <w:t>impact d</w:t>
            </w:r>
            <w:r w:rsidR="00A35FC8" w:rsidRPr="00356B42">
              <w:rPr>
                <w:rStyle w:val="text"/>
                <w:rFonts w:ascii="Arial" w:hAnsi="Arial"/>
                <w:sz w:val="22"/>
              </w:rPr>
              <w:t>’</w:t>
            </w:r>
            <w:r w:rsidRPr="00356B42">
              <w:rPr>
                <w:rStyle w:val="text"/>
                <w:rFonts w:ascii="Arial" w:hAnsi="Arial"/>
                <w:sz w:val="22"/>
              </w:rPr>
              <w:t>un échec de la transition vers la nouvelle norme risque d</w:t>
            </w:r>
            <w:r w:rsidR="00A35FC8" w:rsidRPr="00356B42">
              <w:rPr>
                <w:rStyle w:val="text"/>
                <w:rFonts w:ascii="Arial" w:hAnsi="Arial"/>
                <w:sz w:val="22"/>
              </w:rPr>
              <w:t>’</w:t>
            </w:r>
            <w:r w:rsidRPr="00356B42">
              <w:rPr>
                <w:rStyle w:val="text"/>
                <w:rFonts w:ascii="Arial" w:hAnsi="Arial"/>
                <w:sz w:val="22"/>
              </w:rPr>
              <w:t xml:space="preserve">être plus important que si chaque office effectuait individuellement la transition vers la nouvelle norme pendant la période de transition.  </w:t>
            </w:r>
          </w:p>
        </w:tc>
      </w:tr>
      <w:tr w:rsidR="004C36B4" w:rsidRPr="00356B42" w14:paraId="5FD3C935" w14:textId="77777777" w:rsidTr="00965EC5">
        <w:tc>
          <w:tcPr>
            <w:tcW w:w="1260" w:type="dxa"/>
          </w:tcPr>
          <w:p w14:paraId="55C5BE83"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KG</w:t>
            </w:r>
          </w:p>
        </w:tc>
        <w:tc>
          <w:tcPr>
            <w:tcW w:w="7845" w:type="dxa"/>
          </w:tcPr>
          <w:p w14:paraId="1E2A8241" w14:textId="4E02ED08" w:rsidR="004C36B4" w:rsidRPr="00356B42" w:rsidRDefault="004C36B4" w:rsidP="00DC2AF5">
            <w:pPr>
              <w:rPr>
                <w:sz w:val="22"/>
                <w:szCs w:val="22"/>
              </w:rPr>
            </w:pPr>
            <w:r w:rsidRPr="00356B42">
              <w:rPr>
                <w:rStyle w:val="text"/>
                <w:rFonts w:ascii="Arial" w:hAnsi="Arial"/>
                <w:sz w:val="22"/>
              </w:rPr>
              <w:t>Notre office n</w:t>
            </w:r>
            <w:r w:rsidR="00A35FC8" w:rsidRPr="00356B42">
              <w:rPr>
                <w:rStyle w:val="text"/>
                <w:rFonts w:ascii="Arial" w:hAnsi="Arial"/>
                <w:sz w:val="22"/>
              </w:rPr>
              <w:t>’</w:t>
            </w:r>
            <w:r w:rsidRPr="00356B42">
              <w:rPr>
                <w:rStyle w:val="text"/>
                <w:rFonts w:ascii="Arial" w:hAnsi="Arial"/>
                <w:sz w:val="22"/>
              </w:rPr>
              <w:t>est pas favorable à une approche big – bang en ce qui concerne la mise en œuvre de la norme ST.92 de l</w:t>
            </w:r>
            <w:r w:rsidR="00A35FC8" w:rsidRPr="00356B42">
              <w:rPr>
                <w:rStyle w:val="text"/>
                <w:rFonts w:ascii="Arial" w:hAnsi="Arial"/>
                <w:sz w:val="22"/>
              </w:rPr>
              <w:t>’</w:t>
            </w:r>
            <w:r w:rsidRPr="00356B42">
              <w:rPr>
                <w:rStyle w:val="text"/>
                <w:rFonts w:ascii="Arial" w:hAnsi="Arial"/>
                <w:sz w:val="22"/>
              </w:rPr>
              <w:t>O</w:t>
            </w:r>
            <w:r w:rsidR="00356B42" w:rsidRPr="00356B42">
              <w:rPr>
                <w:rStyle w:val="text"/>
                <w:rFonts w:ascii="Arial" w:hAnsi="Arial"/>
                <w:sz w:val="22"/>
              </w:rPr>
              <w:t>MPI.  No</w:t>
            </w:r>
            <w:r w:rsidRPr="00356B42">
              <w:rPr>
                <w:rStyle w:val="text"/>
                <w:rFonts w:ascii="Arial" w:hAnsi="Arial"/>
                <w:sz w:val="22"/>
              </w:rPr>
              <w:t>us recommandons une approche progressive afin de minimiser les risques techniques, opérationnels et juridiques, d</w:t>
            </w:r>
            <w:r w:rsidR="00A35FC8" w:rsidRPr="00356B42">
              <w:rPr>
                <w:rStyle w:val="text"/>
                <w:rFonts w:ascii="Arial" w:hAnsi="Arial"/>
                <w:sz w:val="22"/>
              </w:rPr>
              <w:t>’</w:t>
            </w:r>
            <w:r w:rsidRPr="00356B42">
              <w:rPr>
                <w:rStyle w:val="text"/>
                <w:rFonts w:ascii="Arial" w:hAnsi="Arial"/>
                <w:sz w:val="22"/>
              </w:rPr>
              <w:t>assurer la compatibilité des systèmes informatiques et d</w:t>
            </w:r>
            <w:r w:rsidR="00A35FC8" w:rsidRPr="00356B42">
              <w:rPr>
                <w:rStyle w:val="text"/>
                <w:rFonts w:ascii="Arial" w:hAnsi="Arial"/>
                <w:sz w:val="22"/>
              </w:rPr>
              <w:t>’</w:t>
            </w:r>
            <w:r w:rsidRPr="00356B42">
              <w:rPr>
                <w:rStyle w:val="text"/>
                <w:rFonts w:ascii="Arial" w:hAnsi="Arial"/>
                <w:sz w:val="22"/>
              </w:rPr>
              <w:t xml:space="preserve">intégrer les commentaires des utilisateurs avant le déploiement à grande échelle. </w:t>
            </w:r>
            <w:r w:rsidR="00E9232D" w:rsidRPr="00356B42">
              <w:rPr>
                <w:rStyle w:val="text"/>
                <w:rFonts w:ascii="Arial" w:hAnsi="Arial"/>
                <w:sz w:val="22"/>
              </w:rPr>
              <w:t xml:space="preserve"> </w:t>
            </w:r>
          </w:p>
        </w:tc>
      </w:tr>
      <w:tr w:rsidR="004C36B4" w:rsidRPr="00356B42" w14:paraId="58C47C8F" w14:textId="77777777" w:rsidTr="00965EC5">
        <w:tc>
          <w:tcPr>
            <w:tcW w:w="1260" w:type="dxa"/>
          </w:tcPr>
          <w:p w14:paraId="5ADAEF09" w14:textId="77777777" w:rsidR="004C36B4" w:rsidRPr="00356B42" w:rsidRDefault="004C36B4" w:rsidP="001654DB">
            <w:pPr>
              <w:keepNext/>
              <w:rPr>
                <w:rStyle w:val="text"/>
                <w:rFonts w:ascii="Arial" w:hAnsi="Arial" w:cs="Arial"/>
                <w:sz w:val="22"/>
                <w:szCs w:val="22"/>
              </w:rPr>
            </w:pPr>
            <w:r w:rsidRPr="00356B42">
              <w:rPr>
                <w:rStyle w:val="text"/>
                <w:rFonts w:ascii="Arial" w:hAnsi="Arial"/>
                <w:sz w:val="22"/>
              </w:rPr>
              <w:lastRenderedPageBreak/>
              <w:t>KR</w:t>
            </w:r>
          </w:p>
        </w:tc>
        <w:tc>
          <w:tcPr>
            <w:tcW w:w="7845" w:type="dxa"/>
          </w:tcPr>
          <w:p w14:paraId="1C1124FB" w14:textId="59232EC7" w:rsidR="004C36B4" w:rsidRPr="00356B42" w:rsidRDefault="004C36B4" w:rsidP="00DC2AF5">
            <w:pPr>
              <w:rPr>
                <w:sz w:val="22"/>
                <w:szCs w:val="22"/>
              </w:rPr>
            </w:pPr>
            <w:r w:rsidRPr="00356B42">
              <w:rPr>
                <w:rStyle w:val="text"/>
                <w:rFonts w:ascii="Arial" w:hAnsi="Arial"/>
                <w:sz w:val="22"/>
              </w:rPr>
              <w:t>Le lancement simultané de tous les systèmes nationaux ayant été jugé irréalisable,</w:t>
            </w:r>
            <w:r w:rsidR="00A35FC8" w:rsidRPr="00356B42">
              <w:rPr>
                <w:rStyle w:val="text"/>
                <w:rFonts w:ascii="Arial" w:hAnsi="Arial"/>
                <w:sz w:val="22"/>
              </w:rPr>
              <w:t xml:space="preserve"> le KIP</w:t>
            </w:r>
            <w:r w:rsidRPr="00356B42">
              <w:rPr>
                <w:rStyle w:val="text"/>
                <w:rFonts w:ascii="Arial" w:hAnsi="Arial"/>
                <w:sz w:val="22"/>
              </w:rPr>
              <w:t>O s</w:t>
            </w:r>
            <w:r w:rsidR="00A35FC8" w:rsidRPr="00356B42">
              <w:rPr>
                <w:rStyle w:val="text"/>
                <w:rFonts w:ascii="Arial" w:hAnsi="Arial"/>
                <w:sz w:val="22"/>
              </w:rPr>
              <w:t>’</w:t>
            </w:r>
            <w:r w:rsidRPr="00356B42">
              <w:rPr>
                <w:rStyle w:val="text"/>
                <w:rFonts w:ascii="Arial" w:hAnsi="Arial"/>
                <w:sz w:val="22"/>
              </w:rPr>
              <w:t>attend à ce que le Service d</w:t>
            </w:r>
            <w:r w:rsidR="00A35FC8" w:rsidRPr="00356B42">
              <w:rPr>
                <w:rStyle w:val="text"/>
                <w:rFonts w:ascii="Arial" w:hAnsi="Arial"/>
                <w:sz w:val="22"/>
              </w:rPr>
              <w:t>’</w:t>
            </w:r>
            <w:r w:rsidRPr="00356B42">
              <w:rPr>
                <w:rStyle w:val="text"/>
                <w:rFonts w:ascii="Arial" w:hAnsi="Arial"/>
                <w:sz w:val="22"/>
              </w:rPr>
              <w:t>accès numérique de l</w:t>
            </w:r>
            <w:r w:rsidR="00A35FC8" w:rsidRPr="00356B42">
              <w:rPr>
                <w:rStyle w:val="text"/>
                <w:rFonts w:ascii="Arial" w:hAnsi="Arial"/>
                <w:sz w:val="22"/>
              </w:rPr>
              <w:t>’</w:t>
            </w:r>
            <w:r w:rsidRPr="00356B42">
              <w:rPr>
                <w:rStyle w:val="text"/>
                <w:rFonts w:ascii="Arial" w:hAnsi="Arial"/>
                <w:sz w:val="22"/>
              </w:rPr>
              <w:t>OMPI joue efficacement son rôle d</w:t>
            </w:r>
            <w:r w:rsidR="00A35FC8" w:rsidRPr="00356B42">
              <w:rPr>
                <w:rStyle w:val="text"/>
                <w:rFonts w:ascii="Arial" w:hAnsi="Arial"/>
                <w:sz w:val="22"/>
              </w:rPr>
              <w:t>’</w:t>
            </w:r>
            <w:r w:rsidRPr="00356B42">
              <w:rPr>
                <w:rStyle w:val="text"/>
                <w:rFonts w:ascii="Arial" w:hAnsi="Arial"/>
                <w:sz w:val="22"/>
              </w:rPr>
              <w:t>intermédiaire à mesure que chaque office ouvrira son système lorsqu</w:t>
            </w:r>
            <w:r w:rsidR="00A35FC8" w:rsidRPr="00356B42">
              <w:rPr>
                <w:rStyle w:val="text"/>
                <w:rFonts w:ascii="Arial" w:hAnsi="Arial"/>
                <w:sz w:val="22"/>
              </w:rPr>
              <w:t>’</w:t>
            </w:r>
            <w:r w:rsidRPr="00356B42">
              <w:rPr>
                <w:rStyle w:val="text"/>
                <w:rFonts w:ascii="Arial" w:hAnsi="Arial"/>
                <w:sz w:val="22"/>
              </w:rPr>
              <w:t xml:space="preserve">il sera prêt. </w:t>
            </w:r>
            <w:r w:rsidR="00E9232D" w:rsidRPr="00356B42">
              <w:rPr>
                <w:rStyle w:val="text"/>
                <w:rFonts w:ascii="Arial" w:hAnsi="Arial"/>
                <w:sz w:val="22"/>
              </w:rPr>
              <w:t xml:space="preserve"> </w:t>
            </w:r>
          </w:p>
        </w:tc>
      </w:tr>
      <w:tr w:rsidR="004C36B4" w:rsidRPr="00356B42" w14:paraId="000A2B96" w14:textId="77777777" w:rsidTr="00965EC5">
        <w:tc>
          <w:tcPr>
            <w:tcW w:w="1260" w:type="dxa"/>
          </w:tcPr>
          <w:p w14:paraId="04EB6FD1" w14:textId="77777777" w:rsidR="004C36B4" w:rsidRPr="00356B42" w:rsidRDefault="004C36B4" w:rsidP="00DC2AF5">
            <w:pPr>
              <w:rPr>
                <w:rStyle w:val="text"/>
                <w:rFonts w:ascii="Arial" w:hAnsi="Arial" w:cs="Arial"/>
                <w:sz w:val="22"/>
                <w:szCs w:val="22"/>
                <w:highlight w:val="green"/>
              </w:rPr>
            </w:pPr>
            <w:r w:rsidRPr="00356B42">
              <w:rPr>
                <w:rStyle w:val="text"/>
                <w:rFonts w:ascii="Arial" w:hAnsi="Arial"/>
                <w:sz w:val="22"/>
              </w:rPr>
              <w:t>MC</w:t>
            </w:r>
          </w:p>
        </w:tc>
        <w:tc>
          <w:tcPr>
            <w:tcW w:w="7845" w:type="dxa"/>
          </w:tcPr>
          <w:p w14:paraId="572D4DB0" w14:textId="44627BB7" w:rsidR="004C36B4" w:rsidRPr="00356B42" w:rsidRDefault="009A7F01" w:rsidP="00DC2AF5">
            <w:pPr>
              <w:rPr>
                <w:sz w:val="22"/>
                <w:szCs w:val="22"/>
                <w:highlight w:val="green"/>
              </w:rPr>
            </w:pPr>
            <w:r w:rsidRPr="00356B42">
              <w:rPr>
                <w:rStyle w:val="text"/>
                <w:rFonts w:ascii="Arial" w:hAnsi="Arial"/>
                <w:sz w:val="22"/>
              </w:rPr>
              <w:t>Nous ignorons encore quand notre office sera prêt.</w:t>
            </w:r>
          </w:p>
        </w:tc>
      </w:tr>
      <w:tr w:rsidR="004C36B4" w:rsidRPr="00356B42" w14:paraId="3F72ABA9" w14:textId="77777777" w:rsidTr="00965EC5">
        <w:tc>
          <w:tcPr>
            <w:tcW w:w="1260" w:type="dxa"/>
          </w:tcPr>
          <w:p w14:paraId="2136DA62"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NO</w:t>
            </w:r>
          </w:p>
        </w:tc>
        <w:tc>
          <w:tcPr>
            <w:tcW w:w="7845" w:type="dxa"/>
          </w:tcPr>
          <w:p w14:paraId="5064A09E" w14:textId="777583DE" w:rsidR="004C36B4" w:rsidRPr="00356B42" w:rsidRDefault="004C36B4" w:rsidP="00DC2AF5">
            <w:pPr>
              <w:rPr>
                <w:sz w:val="22"/>
                <w:szCs w:val="22"/>
              </w:rPr>
            </w:pPr>
            <w:r w:rsidRPr="00356B42">
              <w:rPr>
                <w:rStyle w:val="text"/>
                <w:rFonts w:ascii="Arial" w:hAnsi="Arial"/>
                <w:sz w:val="22"/>
              </w:rPr>
              <w:t>Une approche de type “big bang” devrait de préférence couvrir les trois</w:t>
            </w:r>
            <w:r w:rsidR="00E9232D" w:rsidRPr="00356B42">
              <w:rPr>
                <w:rStyle w:val="text"/>
                <w:rFonts w:ascii="Arial" w:hAnsi="Arial"/>
                <w:sz w:val="22"/>
              </w:rPr>
              <w:t> </w:t>
            </w:r>
            <w:r w:rsidRPr="00356B42">
              <w:rPr>
                <w:rStyle w:val="text"/>
                <w:rFonts w:ascii="Arial" w:hAnsi="Arial"/>
                <w:sz w:val="22"/>
              </w:rPr>
              <w:t>domaines et nécessiterait une période de préparation plus longue, d</w:t>
            </w:r>
            <w:r w:rsidR="00A35FC8" w:rsidRPr="00356B42">
              <w:rPr>
                <w:rStyle w:val="text"/>
                <w:rFonts w:ascii="Arial" w:hAnsi="Arial"/>
                <w:sz w:val="22"/>
              </w:rPr>
              <w:t>’</w:t>
            </w:r>
            <w:r w:rsidRPr="00356B42">
              <w:rPr>
                <w:rStyle w:val="text"/>
                <w:rFonts w:ascii="Arial" w:hAnsi="Arial"/>
                <w:sz w:val="22"/>
              </w:rPr>
              <w:t xml:space="preserve">où la nécessité de reporter la date butoir. </w:t>
            </w:r>
            <w:r w:rsidR="00E9232D" w:rsidRPr="00356B42">
              <w:rPr>
                <w:rStyle w:val="text"/>
                <w:rFonts w:ascii="Arial" w:hAnsi="Arial"/>
                <w:sz w:val="22"/>
              </w:rPr>
              <w:t xml:space="preserve"> </w:t>
            </w:r>
          </w:p>
        </w:tc>
      </w:tr>
      <w:tr w:rsidR="004C36B4" w:rsidRPr="00356B42" w14:paraId="1BEFA3C2" w14:textId="77777777" w:rsidTr="00965EC5">
        <w:tc>
          <w:tcPr>
            <w:tcW w:w="1260" w:type="dxa"/>
          </w:tcPr>
          <w:p w14:paraId="2D303934"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SE</w:t>
            </w:r>
          </w:p>
        </w:tc>
        <w:tc>
          <w:tcPr>
            <w:tcW w:w="7845" w:type="dxa"/>
          </w:tcPr>
          <w:p w14:paraId="2E0F4C52" w14:textId="25562C13" w:rsidR="004C36B4" w:rsidRPr="00356B42" w:rsidRDefault="004C36B4" w:rsidP="00DC2AF5">
            <w:pPr>
              <w:rPr>
                <w:sz w:val="22"/>
                <w:szCs w:val="22"/>
              </w:rPr>
            </w:pPr>
            <w:r w:rsidRPr="00356B42">
              <w:rPr>
                <w:rStyle w:val="text"/>
                <w:rFonts w:ascii="Arial" w:hAnsi="Arial"/>
                <w:sz w:val="22"/>
              </w:rPr>
              <w:t>Nous n</w:t>
            </w:r>
            <w:r w:rsidR="00A35FC8" w:rsidRPr="00356B42">
              <w:rPr>
                <w:rStyle w:val="text"/>
                <w:rFonts w:ascii="Arial" w:hAnsi="Arial"/>
                <w:sz w:val="22"/>
              </w:rPr>
              <w:t>’</w:t>
            </w:r>
            <w:r w:rsidRPr="00356B42">
              <w:rPr>
                <w:rStyle w:val="text"/>
                <w:rFonts w:ascii="Arial" w:hAnsi="Arial"/>
                <w:sz w:val="22"/>
              </w:rPr>
              <w:t xml:space="preserve">avons pas encore de plan de mise en œuvre, cette question est donc sans objet.  </w:t>
            </w:r>
          </w:p>
        </w:tc>
      </w:tr>
      <w:tr w:rsidR="004C36B4" w:rsidRPr="00356B42" w14:paraId="62603650" w14:textId="77777777" w:rsidTr="00965EC5">
        <w:tc>
          <w:tcPr>
            <w:tcW w:w="1260" w:type="dxa"/>
          </w:tcPr>
          <w:p w14:paraId="536A0545" w14:textId="4D298687" w:rsidR="004C36B4" w:rsidRPr="00356B42" w:rsidRDefault="004C36B4" w:rsidP="00DC2AF5">
            <w:pPr>
              <w:rPr>
                <w:rStyle w:val="text"/>
                <w:rFonts w:ascii="Arial" w:hAnsi="Arial" w:cs="Arial"/>
                <w:sz w:val="22"/>
                <w:szCs w:val="22"/>
                <w:highlight w:val="green"/>
              </w:rPr>
            </w:pPr>
            <w:r w:rsidRPr="00356B42">
              <w:rPr>
                <w:rStyle w:val="text"/>
                <w:rFonts w:ascii="Arial" w:hAnsi="Arial"/>
                <w:sz w:val="22"/>
              </w:rPr>
              <w:t>SV</w:t>
            </w:r>
          </w:p>
        </w:tc>
        <w:tc>
          <w:tcPr>
            <w:tcW w:w="7845" w:type="dxa"/>
          </w:tcPr>
          <w:p w14:paraId="2558FFF6" w14:textId="6FACEDAC" w:rsidR="004C36B4" w:rsidRPr="00356B42" w:rsidRDefault="000F2A82" w:rsidP="00DC2AF5">
            <w:pPr>
              <w:rPr>
                <w:sz w:val="22"/>
                <w:szCs w:val="22"/>
                <w:highlight w:val="green"/>
              </w:rPr>
            </w:pPr>
            <w:r w:rsidRPr="00356B42">
              <w:rPr>
                <w:rStyle w:val="text"/>
                <w:rFonts w:ascii="Arial" w:hAnsi="Arial"/>
                <w:sz w:val="22"/>
              </w:rPr>
              <w:t>La mise en œuvre de la norme ST.92 de l</w:t>
            </w:r>
            <w:r w:rsidR="00A35FC8" w:rsidRPr="00356B42">
              <w:rPr>
                <w:rStyle w:val="text"/>
                <w:rFonts w:ascii="Arial" w:hAnsi="Arial"/>
                <w:sz w:val="22"/>
              </w:rPr>
              <w:t>’</w:t>
            </w:r>
            <w:r w:rsidRPr="00356B42">
              <w:rPr>
                <w:rStyle w:val="text"/>
                <w:rFonts w:ascii="Arial" w:hAnsi="Arial"/>
                <w:sz w:val="22"/>
              </w:rPr>
              <w:t xml:space="preserve">OMPI devrait être révisée, ainsi que ses implications potentielles. </w:t>
            </w:r>
            <w:r w:rsidR="00E9232D" w:rsidRPr="00356B42">
              <w:rPr>
                <w:rStyle w:val="text"/>
                <w:rFonts w:ascii="Arial" w:hAnsi="Arial"/>
                <w:sz w:val="22"/>
              </w:rPr>
              <w:t xml:space="preserve"> </w:t>
            </w:r>
          </w:p>
        </w:tc>
      </w:tr>
      <w:tr w:rsidR="004C36B4" w:rsidRPr="00356B42" w14:paraId="326D5583" w14:textId="77777777" w:rsidTr="00965EC5">
        <w:tc>
          <w:tcPr>
            <w:tcW w:w="1260" w:type="dxa"/>
          </w:tcPr>
          <w:p w14:paraId="201092E0"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TT</w:t>
            </w:r>
          </w:p>
        </w:tc>
        <w:tc>
          <w:tcPr>
            <w:tcW w:w="7845" w:type="dxa"/>
          </w:tcPr>
          <w:p w14:paraId="36DF5FDC" w14:textId="6FCA3EF9" w:rsidR="004C36B4" w:rsidRPr="00356B42" w:rsidRDefault="004C36B4" w:rsidP="00DC2AF5">
            <w:pPr>
              <w:rPr>
                <w:sz w:val="22"/>
                <w:szCs w:val="22"/>
              </w:rPr>
            </w:pPr>
            <w:r w:rsidRPr="00356B42">
              <w:rPr>
                <w:rStyle w:val="text"/>
                <w:rFonts w:ascii="Arial" w:hAnsi="Arial"/>
                <w:sz w:val="22"/>
              </w:rPr>
              <w:t>Il ne peut s</w:t>
            </w:r>
            <w:r w:rsidR="00A35FC8" w:rsidRPr="00356B42">
              <w:rPr>
                <w:rStyle w:val="text"/>
                <w:rFonts w:ascii="Arial" w:hAnsi="Arial"/>
                <w:sz w:val="22"/>
              </w:rPr>
              <w:t>’</w:t>
            </w:r>
            <w:r w:rsidRPr="00356B42">
              <w:rPr>
                <w:rStyle w:val="text"/>
                <w:rFonts w:ascii="Arial" w:hAnsi="Arial"/>
                <w:sz w:val="22"/>
              </w:rPr>
              <w:t>agir d</w:t>
            </w:r>
            <w:r w:rsidR="00A35FC8" w:rsidRPr="00356B42">
              <w:rPr>
                <w:rStyle w:val="text"/>
                <w:rFonts w:ascii="Arial" w:hAnsi="Arial"/>
                <w:sz w:val="22"/>
              </w:rPr>
              <w:t>’</w:t>
            </w:r>
            <w:r w:rsidRPr="00356B42">
              <w:rPr>
                <w:rStyle w:val="text"/>
                <w:rFonts w:ascii="Arial" w:hAnsi="Arial"/>
                <w:sz w:val="22"/>
              </w:rPr>
              <w:t xml:space="preserve">une approche binaire, car il faut prévoir une période de transition et tenir compte des circonstances afin de conserver les deux pendant un certain temps. </w:t>
            </w:r>
            <w:r w:rsidR="00E9232D" w:rsidRPr="00356B42">
              <w:rPr>
                <w:rStyle w:val="text"/>
                <w:rFonts w:ascii="Arial" w:hAnsi="Arial"/>
                <w:sz w:val="22"/>
              </w:rPr>
              <w:t xml:space="preserve"> </w:t>
            </w:r>
          </w:p>
        </w:tc>
      </w:tr>
      <w:tr w:rsidR="004C36B4" w:rsidRPr="00356B42" w14:paraId="5E3C5D6F" w14:textId="77777777" w:rsidTr="00965EC5">
        <w:tc>
          <w:tcPr>
            <w:tcW w:w="1260" w:type="dxa"/>
          </w:tcPr>
          <w:p w14:paraId="27764D38" w14:textId="77777777" w:rsidR="004C36B4" w:rsidRPr="00356B42" w:rsidRDefault="004C36B4" w:rsidP="00DC2AF5">
            <w:pPr>
              <w:rPr>
                <w:rStyle w:val="text"/>
                <w:rFonts w:ascii="Arial" w:hAnsi="Arial" w:cs="Arial"/>
                <w:sz w:val="22"/>
                <w:szCs w:val="22"/>
              </w:rPr>
            </w:pPr>
            <w:r w:rsidRPr="00356B42">
              <w:rPr>
                <w:rStyle w:val="text"/>
                <w:rFonts w:ascii="Arial" w:hAnsi="Arial"/>
                <w:sz w:val="22"/>
              </w:rPr>
              <w:t>TZ</w:t>
            </w:r>
          </w:p>
        </w:tc>
        <w:tc>
          <w:tcPr>
            <w:tcW w:w="7845" w:type="dxa"/>
          </w:tcPr>
          <w:p w14:paraId="007D33E4" w14:textId="570C8B38" w:rsidR="004C36B4" w:rsidRPr="00356B42" w:rsidRDefault="004C36B4" w:rsidP="00DC2AF5">
            <w:pPr>
              <w:rPr>
                <w:sz w:val="22"/>
                <w:szCs w:val="22"/>
              </w:rPr>
            </w:pPr>
            <w:r w:rsidRPr="00356B42">
              <w:rPr>
                <w:rStyle w:val="text"/>
                <w:rFonts w:ascii="Arial" w:hAnsi="Arial"/>
                <w:sz w:val="22"/>
              </w:rPr>
              <w:t>Il faut une restructuration interne des politiques et des lois pour que le pays puisse participer à l</w:t>
            </w:r>
            <w:r w:rsidR="00A35FC8" w:rsidRPr="00356B42">
              <w:rPr>
                <w:rStyle w:val="text"/>
                <w:rFonts w:ascii="Arial" w:hAnsi="Arial"/>
                <w:sz w:val="22"/>
              </w:rPr>
              <w:t>’</w:t>
            </w:r>
            <w:r w:rsidRPr="00356B42">
              <w:rPr>
                <w:rStyle w:val="text"/>
                <w:rFonts w:ascii="Arial" w:hAnsi="Arial"/>
                <w:sz w:val="22"/>
              </w:rPr>
              <w:t>échange électronique de documents de priorité en matière de brevets selon la norme ST.92 de l</w:t>
            </w:r>
            <w:r w:rsidR="00A35FC8" w:rsidRPr="00356B42">
              <w:rPr>
                <w:rStyle w:val="text"/>
                <w:rFonts w:ascii="Arial" w:hAnsi="Arial"/>
                <w:sz w:val="22"/>
              </w:rPr>
              <w:t>’</w:t>
            </w:r>
            <w:r w:rsidRPr="00356B42">
              <w:rPr>
                <w:rStyle w:val="text"/>
                <w:rFonts w:ascii="Arial" w:hAnsi="Arial"/>
                <w:sz w:val="22"/>
              </w:rPr>
              <w:t xml:space="preserve">OMPI. </w:t>
            </w:r>
            <w:r w:rsidR="00E9232D" w:rsidRPr="00356B42">
              <w:rPr>
                <w:rStyle w:val="text"/>
                <w:rFonts w:ascii="Arial" w:hAnsi="Arial"/>
                <w:sz w:val="22"/>
              </w:rPr>
              <w:t xml:space="preserve"> </w:t>
            </w:r>
          </w:p>
        </w:tc>
      </w:tr>
    </w:tbl>
    <w:p w14:paraId="2DC3AF33" w14:textId="19EB00D2" w:rsidR="00D662EA" w:rsidRPr="00356B42" w:rsidRDefault="00C4000D" w:rsidP="00253930">
      <w:pPr>
        <w:spacing w:before="720" w:after="0"/>
        <w:ind w:left="5533"/>
        <w:jc w:val="center"/>
        <w:rPr>
          <w:sz w:val="22"/>
          <w:szCs w:val="22"/>
        </w:rPr>
      </w:pPr>
      <w:r w:rsidRPr="00356B42">
        <w:rPr>
          <w:sz w:val="22"/>
        </w:rPr>
        <w:t>[L</w:t>
      </w:r>
      <w:r w:rsidR="00A35FC8" w:rsidRPr="00356B42">
        <w:rPr>
          <w:sz w:val="22"/>
        </w:rPr>
        <w:t>’</w:t>
      </w:r>
      <w:r w:rsidRPr="00356B42">
        <w:rPr>
          <w:sz w:val="22"/>
        </w:rPr>
        <w:t>annexe II suit]</w:t>
      </w:r>
    </w:p>
    <w:sectPr w:rsidR="00D662EA" w:rsidRPr="00356B42" w:rsidSect="008D7D88">
      <w:footerReference w:type="default" r:id="rId40"/>
      <w:footerReference w:type="first" r:id="rId41"/>
      <w:pgSz w:w="11905" w:h="16837"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74B20" w14:textId="77777777" w:rsidR="00E15829" w:rsidRPr="00A54180" w:rsidRDefault="00E15829" w:rsidP="00E00C54">
      <w:pPr>
        <w:spacing w:after="0" w:line="240" w:lineRule="auto"/>
      </w:pPr>
      <w:r w:rsidRPr="00A54180">
        <w:separator/>
      </w:r>
    </w:p>
  </w:endnote>
  <w:endnote w:type="continuationSeparator" w:id="0">
    <w:p w14:paraId="2C9476B5" w14:textId="77777777" w:rsidR="00E15829" w:rsidRPr="00A54180" w:rsidRDefault="00E15829" w:rsidP="00E00C54">
      <w:pPr>
        <w:spacing w:after="0" w:line="240" w:lineRule="auto"/>
      </w:pPr>
      <w:r w:rsidRPr="00A54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8575D" w14:textId="77777777" w:rsidR="00253930" w:rsidRDefault="0025393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B737" w14:textId="4DDA85BE" w:rsidR="6C7216B2" w:rsidRDefault="6C7216B2" w:rsidP="6C7216B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B8884" w14:textId="48BF77E8" w:rsidR="6C7216B2" w:rsidRDefault="6C7216B2" w:rsidP="6C7216B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EF614" w14:textId="488A7814" w:rsidR="6C7216B2" w:rsidRDefault="6C7216B2" w:rsidP="6C7216B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DF14A" w14:textId="5F962E4B" w:rsidR="6C7216B2" w:rsidRDefault="6C7216B2" w:rsidP="6C7216B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BB3F2" w14:textId="4D5FA9A5" w:rsidR="6C7216B2" w:rsidRDefault="6C7216B2" w:rsidP="6C7216B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1FC2B" w14:textId="4A236934" w:rsidR="6C7216B2" w:rsidRDefault="6C7216B2" w:rsidP="6C721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FE51D" w14:textId="1DB788B8" w:rsidR="6C7216B2" w:rsidRDefault="6C7216B2" w:rsidP="6C7216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8F0E0" w14:textId="0201EB04" w:rsidR="6C7216B2" w:rsidRDefault="6C7216B2" w:rsidP="6C7216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5CC97" w14:textId="6EB49B71" w:rsidR="6C7216B2" w:rsidRDefault="6C7216B2" w:rsidP="6C7216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358B4" w14:textId="14934256" w:rsidR="6C7216B2" w:rsidRDefault="6C7216B2" w:rsidP="6C7216B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1BE2" w14:textId="10DD2876" w:rsidR="6C7216B2" w:rsidRDefault="6C7216B2" w:rsidP="6C7216B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A0BD5" w14:textId="0AA2FB89" w:rsidR="6C7216B2" w:rsidRDefault="6C7216B2" w:rsidP="6C7216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3A8B9" w14:textId="7C5E3C46" w:rsidR="6C7216B2" w:rsidRDefault="6C7216B2" w:rsidP="6C7216B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80B65" w14:textId="5547CD36" w:rsidR="6C7216B2" w:rsidRDefault="6C7216B2" w:rsidP="6C721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89C1B" w14:textId="77777777" w:rsidR="00E15829" w:rsidRPr="00A54180" w:rsidRDefault="00E15829" w:rsidP="00E00C54">
      <w:pPr>
        <w:spacing w:after="0" w:line="240" w:lineRule="auto"/>
      </w:pPr>
      <w:r w:rsidRPr="00A54180">
        <w:separator/>
      </w:r>
    </w:p>
  </w:footnote>
  <w:footnote w:type="continuationSeparator" w:id="0">
    <w:p w14:paraId="4169C48A" w14:textId="77777777" w:rsidR="00E15829" w:rsidRPr="00A54180" w:rsidRDefault="00E15829" w:rsidP="00E00C54">
      <w:pPr>
        <w:spacing w:after="0" w:line="240" w:lineRule="auto"/>
      </w:pPr>
      <w:r w:rsidRPr="00A54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E9DA9" w14:textId="77777777" w:rsidR="00253930" w:rsidRDefault="002539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2B78" w14:textId="06945ECB" w:rsidR="00253930" w:rsidRPr="004D6ECD" w:rsidRDefault="00253930" w:rsidP="00253930">
    <w:pPr>
      <w:pStyle w:val="Header"/>
      <w:jc w:val="right"/>
      <w:rPr>
        <w:sz w:val="22"/>
        <w:szCs w:val="22"/>
      </w:rPr>
    </w:pPr>
    <w:r w:rsidRPr="004D6ECD">
      <w:rPr>
        <w:sz w:val="22"/>
        <w:szCs w:val="22"/>
      </w:rPr>
      <w:t>CWS/13/20</w:t>
    </w:r>
    <w:r>
      <w:rPr>
        <w:sz w:val="22"/>
        <w:szCs w:val="22"/>
      </w:rPr>
      <w:t> </w:t>
    </w:r>
    <w:proofErr w:type="spellStart"/>
    <w:r>
      <w:rPr>
        <w:sz w:val="22"/>
        <w:szCs w:val="22"/>
      </w:rPr>
      <w:t>Rev</w:t>
    </w:r>
    <w:proofErr w:type="spellEnd"/>
    <w:r>
      <w:rPr>
        <w:sz w:val="22"/>
        <w:szCs w:val="22"/>
      </w:rPr>
      <w:t>.</w:t>
    </w:r>
  </w:p>
  <w:p w14:paraId="1D326E4B" w14:textId="1F9571C4" w:rsidR="00253930" w:rsidRPr="004D6ECD" w:rsidRDefault="00253930" w:rsidP="00253930">
    <w:pPr>
      <w:pStyle w:val="Header"/>
      <w:spacing w:after="480"/>
      <w:jc w:val="right"/>
      <w:rPr>
        <w:noProof/>
        <w:sz w:val="22"/>
        <w:szCs w:val="22"/>
      </w:rPr>
    </w:pPr>
    <w:r w:rsidRPr="004D6ECD">
      <w:rPr>
        <w:sz w:val="22"/>
        <w:szCs w:val="22"/>
      </w:rPr>
      <w:t>Annex</w:t>
    </w:r>
    <w:r>
      <w:rPr>
        <w:sz w:val="22"/>
        <w:szCs w:val="22"/>
      </w:rPr>
      <w:t>e </w:t>
    </w:r>
    <w:r w:rsidRPr="004D6ECD">
      <w:rPr>
        <w:sz w:val="22"/>
        <w:szCs w:val="22"/>
      </w:rPr>
      <w:t>I, page</w:t>
    </w:r>
    <w:r>
      <w:rPr>
        <w:sz w:val="22"/>
        <w:szCs w:val="22"/>
      </w:rPr>
      <w:t> </w:t>
    </w:r>
    <w:sdt>
      <w:sdtPr>
        <w:rPr>
          <w:sz w:val="22"/>
          <w:szCs w:val="22"/>
        </w:rPr>
        <w:id w:val="-1278254959"/>
        <w:docPartObj>
          <w:docPartGallery w:val="Page Numbers (Top of Page)"/>
          <w:docPartUnique/>
        </w:docPartObj>
      </w:sdtPr>
      <w:sdtEndPr>
        <w:rPr>
          <w:noProof/>
        </w:rPr>
      </w:sdtEndPr>
      <w:sdtContent>
        <w:r w:rsidRPr="004D6ECD">
          <w:rPr>
            <w:sz w:val="22"/>
            <w:szCs w:val="22"/>
          </w:rPr>
          <w:fldChar w:fldCharType="begin"/>
        </w:r>
        <w:r w:rsidRPr="004D6ECD">
          <w:rPr>
            <w:sz w:val="22"/>
            <w:szCs w:val="22"/>
          </w:rPr>
          <w:instrText xml:space="preserve"> PAGE   \* MERGEFORMAT </w:instrText>
        </w:r>
        <w:r w:rsidRPr="004D6ECD">
          <w:rPr>
            <w:sz w:val="22"/>
            <w:szCs w:val="22"/>
          </w:rPr>
          <w:fldChar w:fldCharType="separate"/>
        </w:r>
        <w:r>
          <w:rPr>
            <w:sz w:val="22"/>
            <w:szCs w:val="22"/>
          </w:rPr>
          <w:t>10</w:t>
        </w:r>
        <w:r w:rsidRPr="004D6ECD">
          <w:rPr>
            <w:noProof/>
            <w:sz w:val="22"/>
            <w:szCs w:val="22"/>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BD834" w14:textId="75AA945A" w:rsidR="00253930" w:rsidRPr="004D6ECD" w:rsidRDefault="00253930" w:rsidP="00253930">
    <w:pPr>
      <w:pStyle w:val="Header"/>
      <w:jc w:val="right"/>
      <w:rPr>
        <w:sz w:val="22"/>
        <w:szCs w:val="22"/>
      </w:rPr>
    </w:pPr>
    <w:r w:rsidRPr="004D6ECD">
      <w:rPr>
        <w:sz w:val="22"/>
        <w:szCs w:val="22"/>
      </w:rPr>
      <w:t>CWS/13/20</w:t>
    </w:r>
    <w:r>
      <w:rPr>
        <w:sz w:val="22"/>
        <w:szCs w:val="22"/>
      </w:rPr>
      <w:t> </w:t>
    </w:r>
    <w:proofErr w:type="spellStart"/>
    <w:r>
      <w:rPr>
        <w:sz w:val="22"/>
        <w:szCs w:val="22"/>
      </w:rPr>
      <w:t>Rev</w:t>
    </w:r>
    <w:proofErr w:type="spellEnd"/>
    <w:r>
      <w:rPr>
        <w:sz w:val="22"/>
        <w:szCs w:val="22"/>
      </w:rPr>
      <w:t>.</w:t>
    </w:r>
  </w:p>
  <w:p w14:paraId="55821DB4" w14:textId="3F9B89A2" w:rsidR="00253930" w:rsidRPr="004D6ECD" w:rsidRDefault="00253930" w:rsidP="00253930">
    <w:pPr>
      <w:pStyle w:val="Header"/>
      <w:spacing w:after="480"/>
      <w:jc w:val="right"/>
      <w:rPr>
        <w:noProof/>
        <w:sz w:val="22"/>
        <w:szCs w:val="22"/>
      </w:rPr>
    </w:pPr>
    <w:r w:rsidRPr="004D6ECD">
      <w:rPr>
        <w:sz w:val="22"/>
        <w:szCs w:val="22"/>
      </w:rPr>
      <w:t>ANNEX</w:t>
    </w:r>
    <w:r>
      <w:rPr>
        <w:sz w:val="22"/>
        <w:szCs w:val="22"/>
      </w:rPr>
      <w:t>E </w:t>
    </w:r>
    <w:r w:rsidRPr="004D6ECD">
      <w:rPr>
        <w:sz w:val="22"/>
        <w:szCs w:val="22"/>
      </w:rPr>
      <w:t>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B0980" w14:textId="77777777" w:rsidR="001654DB" w:rsidRPr="004D6ECD" w:rsidRDefault="001654DB" w:rsidP="00253930">
    <w:pPr>
      <w:pStyle w:val="Header"/>
      <w:jc w:val="right"/>
      <w:rPr>
        <w:sz w:val="22"/>
        <w:szCs w:val="22"/>
      </w:rPr>
    </w:pPr>
    <w:r w:rsidRPr="004D6ECD">
      <w:rPr>
        <w:sz w:val="22"/>
        <w:szCs w:val="22"/>
      </w:rPr>
      <w:t>CWS/13/20</w:t>
    </w:r>
    <w:r>
      <w:rPr>
        <w:sz w:val="22"/>
        <w:szCs w:val="22"/>
      </w:rPr>
      <w:t> </w:t>
    </w:r>
    <w:proofErr w:type="spellStart"/>
    <w:r>
      <w:rPr>
        <w:sz w:val="22"/>
        <w:szCs w:val="22"/>
      </w:rPr>
      <w:t>Rev</w:t>
    </w:r>
    <w:proofErr w:type="spellEnd"/>
    <w:r>
      <w:rPr>
        <w:sz w:val="22"/>
        <w:szCs w:val="22"/>
      </w:rPr>
      <w:t>.</w:t>
    </w:r>
  </w:p>
  <w:p w14:paraId="3E8B76AC" w14:textId="77777777" w:rsidR="001654DB" w:rsidRPr="004D6ECD" w:rsidRDefault="001654DB" w:rsidP="001654DB">
    <w:pPr>
      <w:pStyle w:val="Header"/>
      <w:spacing w:after="480"/>
      <w:jc w:val="right"/>
      <w:rPr>
        <w:noProof/>
        <w:sz w:val="22"/>
        <w:szCs w:val="22"/>
      </w:rPr>
    </w:pPr>
    <w:r w:rsidRPr="004D6ECD">
      <w:rPr>
        <w:sz w:val="22"/>
        <w:szCs w:val="22"/>
      </w:rPr>
      <w:t>Annex</w:t>
    </w:r>
    <w:r>
      <w:rPr>
        <w:sz w:val="22"/>
        <w:szCs w:val="22"/>
      </w:rPr>
      <w:t>e </w:t>
    </w:r>
    <w:r w:rsidRPr="004D6ECD">
      <w:rPr>
        <w:sz w:val="22"/>
        <w:szCs w:val="22"/>
      </w:rPr>
      <w:t>I, page</w:t>
    </w:r>
    <w:r>
      <w:rPr>
        <w:sz w:val="22"/>
        <w:szCs w:val="22"/>
      </w:rPr>
      <w:t> </w:t>
    </w:r>
    <w:sdt>
      <w:sdtPr>
        <w:rPr>
          <w:sz w:val="22"/>
          <w:szCs w:val="22"/>
        </w:rPr>
        <w:id w:val="-1969048411"/>
        <w:docPartObj>
          <w:docPartGallery w:val="Page Numbers (Top of Page)"/>
          <w:docPartUnique/>
        </w:docPartObj>
      </w:sdtPr>
      <w:sdtEndPr>
        <w:rPr>
          <w:noProof/>
        </w:rPr>
      </w:sdtEndPr>
      <w:sdtContent>
        <w:r w:rsidRPr="004D6ECD">
          <w:rPr>
            <w:sz w:val="22"/>
            <w:szCs w:val="22"/>
          </w:rPr>
          <w:fldChar w:fldCharType="begin"/>
        </w:r>
        <w:r w:rsidRPr="004D6ECD">
          <w:rPr>
            <w:sz w:val="22"/>
            <w:szCs w:val="22"/>
          </w:rPr>
          <w:instrText xml:space="preserve"> PAGE   \* MERGEFORMAT </w:instrText>
        </w:r>
        <w:r w:rsidRPr="004D6ECD">
          <w:rPr>
            <w:sz w:val="22"/>
            <w:szCs w:val="22"/>
          </w:rPr>
          <w:fldChar w:fldCharType="separate"/>
        </w:r>
        <w:r>
          <w:rPr>
            <w:sz w:val="22"/>
            <w:szCs w:val="22"/>
          </w:rPr>
          <w:t>12</w:t>
        </w:r>
        <w:r w:rsidRPr="004D6ECD">
          <w:rPr>
            <w:noProof/>
            <w:sz w:val="22"/>
            <w:szCs w:val="22"/>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36F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67575F"/>
    <w:multiLevelType w:val="multilevel"/>
    <w:tmpl w:val="6832D7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1C4CC7"/>
    <w:multiLevelType w:val="multilevel"/>
    <w:tmpl w:val="14CAE98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F496B8D"/>
    <w:multiLevelType w:val="hybridMultilevel"/>
    <w:tmpl w:val="A008F8AC"/>
    <w:lvl w:ilvl="0" w:tplc="2F4A7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B0D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EA7E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B80E76"/>
    <w:multiLevelType w:val="hybridMultilevel"/>
    <w:tmpl w:val="9FBA4E12"/>
    <w:lvl w:ilvl="0" w:tplc="2F4A732A">
      <w:start w:val="1"/>
      <w:numFmt w:val="bullet"/>
      <w:lvlText w:val=""/>
      <w:lvlJc w:val="left"/>
      <w:pPr>
        <w:ind w:left="1080" w:hanging="360"/>
      </w:pPr>
      <w:rPr>
        <w:rFonts w:ascii="Symbol" w:hAnsi="Symbol" w:hint="default"/>
      </w:rPr>
    </w:lvl>
    <w:lvl w:ilvl="1" w:tplc="73A4B81A">
      <w:numFmt w:val="bullet"/>
      <w:lvlText w:val="-"/>
      <w:lvlJc w:val="left"/>
      <w:pPr>
        <w:ind w:left="1800" w:hanging="360"/>
      </w:pPr>
      <w:rPr>
        <w:rFonts w:ascii="Arial" w:eastAsia="Arial Unicode MS"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045925"/>
    <w:multiLevelType w:val="hybridMultilevel"/>
    <w:tmpl w:val="11429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24BA4"/>
    <w:multiLevelType w:val="multilevel"/>
    <w:tmpl w:val="4708544A"/>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7D15BEC"/>
    <w:multiLevelType w:val="hybridMultilevel"/>
    <w:tmpl w:val="48484E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509138B"/>
    <w:multiLevelType w:val="hybridMultilevel"/>
    <w:tmpl w:val="E968D046"/>
    <w:lvl w:ilvl="0" w:tplc="73C601A8">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41E72"/>
    <w:multiLevelType w:val="multilevel"/>
    <w:tmpl w:val="45AE92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AE0C9E"/>
    <w:multiLevelType w:val="hybridMultilevel"/>
    <w:tmpl w:val="A55C4284"/>
    <w:lvl w:ilvl="0" w:tplc="BE74D77E">
      <w:start w:val="37"/>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BA5745"/>
    <w:multiLevelType w:val="multilevel"/>
    <w:tmpl w:val="987EC58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75289514">
    <w:abstractNumId w:val="3"/>
  </w:num>
  <w:num w:numId="2" w16cid:durableId="1257597279">
    <w:abstractNumId w:val="5"/>
  </w:num>
  <w:num w:numId="3" w16cid:durableId="1510103582">
    <w:abstractNumId w:val="0"/>
  </w:num>
  <w:num w:numId="4" w16cid:durableId="1049501349">
    <w:abstractNumId w:val="12"/>
  </w:num>
  <w:num w:numId="5" w16cid:durableId="1310594870">
    <w:abstractNumId w:val="9"/>
  </w:num>
  <w:num w:numId="6" w16cid:durableId="633023971">
    <w:abstractNumId w:val="7"/>
  </w:num>
  <w:num w:numId="7" w16cid:durableId="1548177308">
    <w:abstractNumId w:val="11"/>
  </w:num>
  <w:num w:numId="8" w16cid:durableId="544876393">
    <w:abstractNumId w:val="13"/>
  </w:num>
  <w:num w:numId="9" w16cid:durableId="349718837">
    <w:abstractNumId w:val="8"/>
  </w:num>
  <w:num w:numId="10" w16cid:durableId="206261190">
    <w:abstractNumId w:val="4"/>
  </w:num>
  <w:num w:numId="11" w16cid:durableId="519320626">
    <w:abstractNumId w:val="2"/>
  </w:num>
  <w:num w:numId="12" w16cid:durableId="547453663">
    <w:abstractNumId w:val="1"/>
  </w:num>
  <w:num w:numId="13" w16cid:durableId="1630816632">
    <w:abstractNumId w:val="6"/>
  </w:num>
  <w:num w:numId="14" w16cid:durableId="15435172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877"/>
    <w:rsid w:val="000030DD"/>
    <w:rsid w:val="00007030"/>
    <w:rsid w:val="000259DB"/>
    <w:rsid w:val="0004130B"/>
    <w:rsid w:val="00052AFE"/>
    <w:rsid w:val="00056CC8"/>
    <w:rsid w:val="00060EDE"/>
    <w:rsid w:val="00072EF0"/>
    <w:rsid w:val="000732B2"/>
    <w:rsid w:val="000746EF"/>
    <w:rsid w:val="00076DCD"/>
    <w:rsid w:val="000925E4"/>
    <w:rsid w:val="000A5101"/>
    <w:rsid w:val="000B17EF"/>
    <w:rsid w:val="000C5BE0"/>
    <w:rsid w:val="000D12EB"/>
    <w:rsid w:val="000D13B1"/>
    <w:rsid w:val="000D59A5"/>
    <w:rsid w:val="000D7B11"/>
    <w:rsid w:val="000D7CBF"/>
    <w:rsid w:val="000E2F4E"/>
    <w:rsid w:val="000E71B1"/>
    <w:rsid w:val="000F2A82"/>
    <w:rsid w:val="000F6094"/>
    <w:rsid w:val="000F7693"/>
    <w:rsid w:val="00100D85"/>
    <w:rsid w:val="00107004"/>
    <w:rsid w:val="001108AA"/>
    <w:rsid w:val="001160AD"/>
    <w:rsid w:val="00126674"/>
    <w:rsid w:val="00130CDB"/>
    <w:rsid w:val="00131B52"/>
    <w:rsid w:val="00132A40"/>
    <w:rsid w:val="00150A27"/>
    <w:rsid w:val="00153905"/>
    <w:rsid w:val="00155DD7"/>
    <w:rsid w:val="00160688"/>
    <w:rsid w:val="001654DB"/>
    <w:rsid w:val="00176226"/>
    <w:rsid w:val="00182BC4"/>
    <w:rsid w:val="001944C9"/>
    <w:rsid w:val="00195BC1"/>
    <w:rsid w:val="00197E5A"/>
    <w:rsid w:val="001A0A4E"/>
    <w:rsid w:val="001A44CD"/>
    <w:rsid w:val="001A716F"/>
    <w:rsid w:val="001B097E"/>
    <w:rsid w:val="001B363A"/>
    <w:rsid w:val="001B4D89"/>
    <w:rsid w:val="001C342B"/>
    <w:rsid w:val="001E19E8"/>
    <w:rsid w:val="001E33BA"/>
    <w:rsid w:val="001E4925"/>
    <w:rsid w:val="00205F0A"/>
    <w:rsid w:val="00207F35"/>
    <w:rsid w:val="0021060D"/>
    <w:rsid w:val="00210716"/>
    <w:rsid w:val="00213705"/>
    <w:rsid w:val="00215705"/>
    <w:rsid w:val="002221A9"/>
    <w:rsid w:val="00222E97"/>
    <w:rsid w:val="002314CD"/>
    <w:rsid w:val="0023642E"/>
    <w:rsid w:val="0024254F"/>
    <w:rsid w:val="00246BEE"/>
    <w:rsid w:val="0025211A"/>
    <w:rsid w:val="00253930"/>
    <w:rsid w:val="00261651"/>
    <w:rsid w:val="00267E60"/>
    <w:rsid w:val="00276DF4"/>
    <w:rsid w:val="00276E94"/>
    <w:rsid w:val="00285204"/>
    <w:rsid w:val="00290037"/>
    <w:rsid w:val="002949C5"/>
    <w:rsid w:val="00294BEC"/>
    <w:rsid w:val="002A0106"/>
    <w:rsid w:val="002A2FC4"/>
    <w:rsid w:val="002B00FB"/>
    <w:rsid w:val="002B5115"/>
    <w:rsid w:val="002C3F74"/>
    <w:rsid w:val="002D229B"/>
    <w:rsid w:val="002E3AB3"/>
    <w:rsid w:val="002E6AD1"/>
    <w:rsid w:val="002E6DA6"/>
    <w:rsid w:val="002F78F7"/>
    <w:rsid w:val="003005F7"/>
    <w:rsid w:val="00300F7A"/>
    <w:rsid w:val="00301F45"/>
    <w:rsid w:val="003060CD"/>
    <w:rsid w:val="003073AA"/>
    <w:rsid w:val="00312360"/>
    <w:rsid w:val="003157CE"/>
    <w:rsid w:val="00326BBE"/>
    <w:rsid w:val="00330E3F"/>
    <w:rsid w:val="00343C2D"/>
    <w:rsid w:val="0034661C"/>
    <w:rsid w:val="003502BF"/>
    <w:rsid w:val="00356B42"/>
    <w:rsid w:val="00357459"/>
    <w:rsid w:val="00367200"/>
    <w:rsid w:val="003722AE"/>
    <w:rsid w:val="003817C1"/>
    <w:rsid w:val="003A7EA2"/>
    <w:rsid w:val="003B7674"/>
    <w:rsid w:val="003C3DC8"/>
    <w:rsid w:val="003C48DC"/>
    <w:rsid w:val="003E5239"/>
    <w:rsid w:val="00400275"/>
    <w:rsid w:val="00402F2F"/>
    <w:rsid w:val="0040788B"/>
    <w:rsid w:val="00412566"/>
    <w:rsid w:val="00417E31"/>
    <w:rsid w:val="00420167"/>
    <w:rsid w:val="00427918"/>
    <w:rsid w:val="00433562"/>
    <w:rsid w:val="00433E7D"/>
    <w:rsid w:val="00434CD6"/>
    <w:rsid w:val="00435A6C"/>
    <w:rsid w:val="00440DFC"/>
    <w:rsid w:val="00445709"/>
    <w:rsid w:val="00446538"/>
    <w:rsid w:val="004503CC"/>
    <w:rsid w:val="0045159F"/>
    <w:rsid w:val="00455EA1"/>
    <w:rsid w:val="00457BD4"/>
    <w:rsid w:val="004642CB"/>
    <w:rsid w:val="00493C08"/>
    <w:rsid w:val="0049638F"/>
    <w:rsid w:val="004A190F"/>
    <w:rsid w:val="004B1D7D"/>
    <w:rsid w:val="004B5709"/>
    <w:rsid w:val="004C36B4"/>
    <w:rsid w:val="004D54E7"/>
    <w:rsid w:val="004D69EE"/>
    <w:rsid w:val="004D6ECD"/>
    <w:rsid w:val="004E20F3"/>
    <w:rsid w:val="004E575C"/>
    <w:rsid w:val="00500C4B"/>
    <w:rsid w:val="00511668"/>
    <w:rsid w:val="00513008"/>
    <w:rsid w:val="00515124"/>
    <w:rsid w:val="005237DB"/>
    <w:rsid w:val="00531C2C"/>
    <w:rsid w:val="00534321"/>
    <w:rsid w:val="00535B46"/>
    <w:rsid w:val="00546A22"/>
    <w:rsid w:val="00547B34"/>
    <w:rsid w:val="005576FF"/>
    <w:rsid w:val="00557A48"/>
    <w:rsid w:val="005656C0"/>
    <w:rsid w:val="0057286A"/>
    <w:rsid w:val="0057341C"/>
    <w:rsid w:val="0058103D"/>
    <w:rsid w:val="00583D97"/>
    <w:rsid w:val="005862CD"/>
    <w:rsid w:val="005A23F3"/>
    <w:rsid w:val="005A5AB4"/>
    <w:rsid w:val="005B1877"/>
    <w:rsid w:val="005B4850"/>
    <w:rsid w:val="005C1AB2"/>
    <w:rsid w:val="005C2D2B"/>
    <w:rsid w:val="005C5C60"/>
    <w:rsid w:val="005D0775"/>
    <w:rsid w:val="005D34E8"/>
    <w:rsid w:val="005D7EF1"/>
    <w:rsid w:val="005E32C7"/>
    <w:rsid w:val="005E5887"/>
    <w:rsid w:val="005F405B"/>
    <w:rsid w:val="005F5DA1"/>
    <w:rsid w:val="005F6986"/>
    <w:rsid w:val="005F6B64"/>
    <w:rsid w:val="00604F75"/>
    <w:rsid w:val="0061229B"/>
    <w:rsid w:val="00616E39"/>
    <w:rsid w:val="00620313"/>
    <w:rsid w:val="00636971"/>
    <w:rsid w:val="00642832"/>
    <w:rsid w:val="00650A44"/>
    <w:rsid w:val="0065112C"/>
    <w:rsid w:val="00674BCA"/>
    <w:rsid w:val="0068424A"/>
    <w:rsid w:val="00684795"/>
    <w:rsid w:val="00685864"/>
    <w:rsid w:val="00687B28"/>
    <w:rsid w:val="006943E4"/>
    <w:rsid w:val="00694925"/>
    <w:rsid w:val="00697C28"/>
    <w:rsid w:val="006A44EF"/>
    <w:rsid w:val="006A5792"/>
    <w:rsid w:val="006A6841"/>
    <w:rsid w:val="006A6E5C"/>
    <w:rsid w:val="006B48CF"/>
    <w:rsid w:val="006E70C6"/>
    <w:rsid w:val="006F0688"/>
    <w:rsid w:val="006F1A45"/>
    <w:rsid w:val="006F1D47"/>
    <w:rsid w:val="006F1F23"/>
    <w:rsid w:val="00712270"/>
    <w:rsid w:val="00713BFA"/>
    <w:rsid w:val="00717B44"/>
    <w:rsid w:val="007305DD"/>
    <w:rsid w:val="00734999"/>
    <w:rsid w:val="00734CDB"/>
    <w:rsid w:val="00736541"/>
    <w:rsid w:val="00743548"/>
    <w:rsid w:val="00750789"/>
    <w:rsid w:val="0075435F"/>
    <w:rsid w:val="007570D3"/>
    <w:rsid w:val="0076009B"/>
    <w:rsid w:val="007747A2"/>
    <w:rsid w:val="0078660E"/>
    <w:rsid w:val="00790D01"/>
    <w:rsid w:val="007A0687"/>
    <w:rsid w:val="007A457D"/>
    <w:rsid w:val="007A615C"/>
    <w:rsid w:val="007B4AA6"/>
    <w:rsid w:val="007E5544"/>
    <w:rsid w:val="00804C52"/>
    <w:rsid w:val="00805FA1"/>
    <w:rsid w:val="00810FC8"/>
    <w:rsid w:val="00825552"/>
    <w:rsid w:val="00837B77"/>
    <w:rsid w:val="00840BD5"/>
    <w:rsid w:val="0086155C"/>
    <w:rsid w:val="00861A20"/>
    <w:rsid w:val="00873BD7"/>
    <w:rsid w:val="008871E3"/>
    <w:rsid w:val="00896BCE"/>
    <w:rsid w:val="00897FCB"/>
    <w:rsid w:val="008A61F7"/>
    <w:rsid w:val="008B20EA"/>
    <w:rsid w:val="008B4F1B"/>
    <w:rsid w:val="008B5A94"/>
    <w:rsid w:val="008C1A78"/>
    <w:rsid w:val="008C5604"/>
    <w:rsid w:val="008D3595"/>
    <w:rsid w:val="008D53B3"/>
    <w:rsid w:val="008D76AF"/>
    <w:rsid w:val="008D7D88"/>
    <w:rsid w:val="008F0799"/>
    <w:rsid w:val="008F4C62"/>
    <w:rsid w:val="008F62D2"/>
    <w:rsid w:val="008F7718"/>
    <w:rsid w:val="00914E1B"/>
    <w:rsid w:val="00917CC2"/>
    <w:rsid w:val="00930E20"/>
    <w:rsid w:val="00933C35"/>
    <w:rsid w:val="0094333E"/>
    <w:rsid w:val="0094424E"/>
    <w:rsid w:val="0094793A"/>
    <w:rsid w:val="00951E8E"/>
    <w:rsid w:val="009527DB"/>
    <w:rsid w:val="009654B3"/>
    <w:rsid w:val="00965EC5"/>
    <w:rsid w:val="0098607D"/>
    <w:rsid w:val="009916B3"/>
    <w:rsid w:val="009A0FCF"/>
    <w:rsid w:val="009A22B5"/>
    <w:rsid w:val="009A7F01"/>
    <w:rsid w:val="009B034C"/>
    <w:rsid w:val="009B457E"/>
    <w:rsid w:val="009B5116"/>
    <w:rsid w:val="009B5D3D"/>
    <w:rsid w:val="009C63BE"/>
    <w:rsid w:val="009C7909"/>
    <w:rsid w:val="009D38C4"/>
    <w:rsid w:val="009D4F76"/>
    <w:rsid w:val="009D6C80"/>
    <w:rsid w:val="009E7DDC"/>
    <w:rsid w:val="009F05A9"/>
    <w:rsid w:val="009F1605"/>
    <w:rsid w:val="009F189D"/>
    <w:rsid w:val="00A04E68"/>
    <w:rsid w:val="00A07D6F"/>
    <w:rsid w:val="00A127CE"/>
    <w:rsid w:val="00A144BF"/>
    <w:rsid w:val="00A15DCE"/>
    <w:rsid w:val="00A3563F"/>
    <w:rsid w:val="00A35FC8"/>
    <w:rsid w:val="00A401BD"/>
    <w:rsid w:val="00A537DD"/>
    <w:rsid w:val="00A54180"/>
    <w:rsid w:val="00A54F7F"/>
    <w:rsid w:val="00A57625"/>
    <w:rsid w:val="00A609FD"/>
    <w:rsid w:val="00A81FE6"/>
    <w:rsid w:val="00A8261B"/>
    <w:rsid w:val="00A86BAF"/>
    <w:rsid w:val="00A86F04"/>
    <w:rsid w:val="00A91335"/>
    <w:rsid w:val="00A93F61"/>
    <w:rsid w:val="00A94351"/>
    <w:rsid w:val="00AA1A5A"/>
    <w:rsid w:val="00AC47E4"/>
    <w:rsid w:val="00AD0875"/>
    <w:rsid w:val="00AD0AAC"/>
    <w:rsid w:val="00AD2748"/>
    <w:rsid w:val="00AD5BC0"/>
    <w:rsid w:val="00AD72FF"/>
    <w:rsid w:val="00AE31E8"/>
    <w:rsid w:val="00AE7DD4"/>
    <w:rsid w:val="00B00B43"/>
    <w:rsid w:val="00B134A0"/>
    <w:rsid w:val="00B16C85"/>
    <w:rsid w:val="00B177AB"/>
    <w:rsid w:val="00B27C98"/>
    <w:rsid w:val="00B34E2B"/>
    <w:rsid w:val="00B547AA"/>
    <w:rsid w:val="00B56523"/>
    <w:rsid w:val="00B65139"/>
    <w:rsid w:val="00B856F1"/>
    <w:rsid w:val="00B87DFD"/>
    <w:rsid w:val="00BA7D62"/>
    <w:rsid w:val="00BB0773"/>
    <w:rsid w:val="00BB16A3"/>
    <w:rsid w:val="00BB46D5"/>
    <w:rsid w:val="00BB497F"/>
    <w:rsid w:val="00BB5082"/>
    <w:rsid w:val="00BB5107"/>
    <w:rsid w:val="00BC1CA0"/>
    <w:rsid w:val="00BC3FBD"/>
    <w:rsid w:val="00BD1EDC"/>
    <w:rsid w:val="00BE0B50"/>
    <w:rsid w:val="00BE1983"/>
    <w:rsid w:val="00BE2749"/>
    <w:rsid w:val="00BE3B81"/>
    <w:rsid w:val="00BF4C8F"/>
    <w:rsid w:val="00BF6DC3"/>
    <w:rsid w:val="00BF7FFE"/>
    <w:rsid w:val="00C03B2D"/>
    <w:rsid w:val="00C12D95"/>
    <w:rsid w:val="00C175E1"/>
    <w:rsid w:val="00C34C25"/>
    <w:rsid w:val="00C4000D"/>
    <w:rsid w:val="00C42EFC"/>
    <w:rsid w:val="00C475EA"/>
    <w:rsid w:val="00C51DC5"/>
    <w:rsid w:val="00C570E4"/>
    <w:rsid w:val="00C8720C"/>
    <w:rsid w:val="00C95438"/>
    <w:rsid w:val="00C97E57"/>
    <w:rsid w:val="00CA359D"/>
    <w:rsid w:val="00CA3618"/>
    <w:rsid w:val="00CC0AAE"/>
    <w:rsid w:val="00CC11C0"/>
    <w:rsid w:val="00CC260C"/>
    <w:rsid w:val="00CD239F"/>
    <w:rsid w:val="00CD30FE"/>
    <w:rsid w:val="00CE2943"/>
    <w:rsid w:val="00CF153F"/>
    <w:rsid w:val="00CF3C11"/>
    <w:rsid w:val="00D179DC"/>
    <w:rsid w:val="00D17DBB"/>
    <w:rsid w:val="00D215E9"/>
    <w:rsid w:val="00D21B50"/>
    <w:rsid w:val="00D244FE"/>
    <w:rsid w:val="00D26201"/>
    <w:rsid w:val="00D27A18"/>
    <w:rsid w:val="00D355A9"/>
    <w:rsid w:val="00D41D7E"/>
    <w:rsid w:val="00D46DB6"/>
    <w:rsid w:val="00D5326D"/>
    <w:rsid w:val="00D574F3"/>
    <w:rsid w:val="00D613CE"/>
    <w:rsid w:val="00D662EA"/>
    <w:rsid w:val="00D70913"/>
    <w:rsid w:val="00D72F68"/>
    <w:rsid w:val="00D87CAC"/>
    <w:rsid w:val="00D900BD"/>
    <w:rsid w:val="00DB4860"/>
    <w:rsid w:val="00DC2AF5"/>
    <w:rsid w:val="00DD1A9B"/>
    <w:rsid w:val="00DD1D64"/>
    <w:rsid w:val="00DD7001"/>
    <w:rsid w:val="00DD7839"/>
    <w:rsid w:val="00DF62A5"/>
    <w:rsid w:val="00E00C54"/>
    <w:rsid w:val="00E0723F"/>
    <w:rsid w:val="00E15829"/>
    <w:rsid w:val="00E17575"/>
    <w:rsid w:val="00E2070E"/>
    <w:rsid w:val="00E223F1"/>
    <w:rsid w:val="00E224AF"/>
    <w:rsid w:val="00E23DFD"/>
    <w:rsid w:val="00E415AA"/>
    <w:rsid w:val="00E43D26"/>
    <w:rsid w:val="00E52E65"/>
    <w:rsid w:val="00E6380D"/>
    <w:rsid w:val="00E74BEB"/>
    <w:rsid w:val="00E77CFE"/>
    <w:rsid w:val="00E8203D"/>
    <w:rsid w:val="00E828A5"/>
    <w:rsid w:val="00E8523C"/>
    <w:rsid w:val="00E9232D"/>
    <w:rsid w:val="00EA29EC"/>
    <w:rsid w:val="00EB6344"/>
    <w:rsid w:val="00EB67B5"/>
    <w:rsid w:val="00EC0D04"/>
    <w:rsid w:val="00ED1192"/>
    <w:rsid w:val="00ED72F3"/>
    <w:rsid w:val="00F1356F"/>
    <w:rsid w:val="00F1578A"/>
    <w:rsid w:val="00F30B05"/>
    <w:rsid w:val="00F358F9"/>
    <w:rsid w:val="00F4012C"/>
    <w:rsid w:val="00F52EA6"/>
    <w:rsid w:val="00F615A3"/>
    <w:rsid w:val="00F630F8"/>
    <w:rsid w:val="00F64CF3"/>
    <w:rsid w:val="00F85574"/>
    <w:rsid w:val="00F92260"/>
    <w:rsid w:val="00FA01C2"/>
    <w:rsid w:val="00FB4A6A"/>
    <w:rsid w:val="00FD0572"/>
    <w:rsid w:val="00FD0766"/>
    <w:rsid w:val="00FD1FC7"/>
    <w:rsid w:val="00FD3012"/>
    <w:rsid w:val="00FD5034"/>
    <w:rsid w:val="00FE0908"/>
    <w:rsid w:val="00FE09B7"/>
    <w:rsid w:val="00FE1F0E"/>
    <w:rsid w:val="00FE5EE5"/>
    <w:rsid w:val="00FF6A5D"/>
    <w:rsid w:val="585BACD7"/>
    <w:rsid w:val="6C7216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rules v:ext="edit">
        <o:r id="V:Rule2" type="connector" idref="#_x0000_s2050"/>
      </o:rules>
    </o:shapelayout>
  </w:shapeDefaults>
  <w:decimalSymbol w:val="."/>
  <w:listSeparator w:val=","/>
  <w14:docId w14:val="300F2255"/>
  <w15:docId w15:val="{3117DC0E-0943-4D4B-B928-9EE54A97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fr-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header">
    <w:name w:val="heading header"/>
    <w:rPr>
      <w:rFonts w:ascii="Arial Unicode MS" w:eastAsia="Arial Unicode MS" w:hAnsi="Arial Unicode MS" w:cs="Arial Unicode MS"/>
      <w:b/>
      <w:bCs/>
      <w:sz w:val="44"/>
      <w:szCs w:val="44"/>
    </w:rPr>
  </w:style>
  <w:style w:type="paragraph" w:customStyle="1" w:styleId="headingquestionTitle">
    <w:name w:val="heading questionTitle"/>
    <w:rPr>
      <w:rFonts w:ascii="Arial Unicode MS" w:eastAsia="Arial Unicode MS" w:hAnsi="Arial Unicode MS" w:cs="Arial Unicode MS"/>
      <w:b/>
      <w:bCs/>
      <w:sz w:val="32"/>
      <w:szCs w:val="32"/>
    </w:rPr>
  </w:style>
  <w:style w:type="paragraph" w:customStyle="1" w:styleId="headingsubHeader">
    <w:name w:val="heading subHeader"/>
    <w:rPr>
      <w:rFonts w:ascii="Arial Unicode MS" w:eastAsia="Arial Unicode MS" w:hAnsi="Arial Unicode MS" w:cs="Arial Unicode MS"/>
      <w:b/>
      <w:bCs/>
      <w:sz w:val="24"/>
      <w:szCs w:val="24"/>
    </w:rPr>
  </w:style>
  <w:style w:type="character" w:customStyle="1" w:styleId="text">
    <w:name w:val="text"/>
    <w:rPr>
      <w:rFonts w:ascii="Arial Unicode MS" w:eastAsia="Arial Unicode MS" w:hAnsi="Arial Unicode MS" w:cs="Arial Unicode MS"/>
      <w:sz w:val="20"/>
      <w:szCs w:val="20"/>
    </w:rPr>
  </w:style>
  <w:style w:type="character" w:customStyle="1" w:styleId="bold">
    <w:name w:val="bold"/>
    <w:rPr>
      <w:rFonts w:ascii="Arial Unicode MS" w:eastAsia="Arial Unicode MS" w:hAnsi="Arial Unicode MS" w:cs="Arial Unicode MS"/>
      <w:b/>
      <w:bCs/>
      <w:sz w:val="20"/>
      <w:szCs w:val="20"/>
    </w:rPr>
  </w:style>
  <w:style w:type="character" w:customStyle="1" w:styleId="grey">
    <w:name w:val="grey"/>
    <w:rPr>
      <w:rFonts w:ascii="Arial Unicode MS" w:eastAsia="Arial Unicode MS" w:hAnsi="Arial Unicode MS" w:cs="Arial Unicode MS"/>
      <w:color w:val="999999"/>
      <w:sz w:val="20"/>
      <w:szCs w:val="20"/>
    </w:rPr>
  </w:style>
  <w:style w:type="table" w:customStyle="1" w:styleId="table">
    <w:name w:val="table"/>
    <w:uiPriority w:val="99"/>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paragraph" w:styleId="Footer">
    <w:name w:val="footer"/>
    <w:basedOn w:val="Normal"/>
    <w:link w:val="FooterChar"/>
    <w:uiPriority w:val="99"/>
    <w:unhideWhenUsed/>
    <w:rsid w:val="00E00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C54"/>
  </w:style>
  <w:style w:type="paragraph" w:styleId="Header">
    <w:name w:val="header"/>
    <w:basedOn w:val="Normal"/>
    <w:link w:val="HeaderChar"/>
    <w:uiPriority w:val="99"/>
    <w:unhideWhenUsed/>
    <w:rsid w:val="00EA2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9EC"/>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B097E"/>
    <w:pPr>
      <w:ind w:left="720"/>
      <w:contextualSpacing/>
    </w:pPr>
  </w:style>
  <w:style w:type="paragraph" w:styleId="Revision">
    <w:name w:val="Revision"/>
    <w:hidden/>
    <w:uiPriority w:val="99"/>
    <w:semiHidden/>
    <w:rsid w:val="0024254F"/>
    <w:pPr>
      <w:spacing w:after="0" w:line="240" w:lineRule="auto"/>
    </w:pPr>
  </w:style>
  <w:style w:type="character" w:styleId="CommentReference">
    <w:name w:val="annotation reference"/>
    <w:basedOn w:val="DefaultParagraphFont"/>
    <w:uiPriority w:val="99"/>
    <w:semiHidden/>
    <w:unhideWhenUsed/>
    <w:rsid w:val="00276E94"/>
    <w:rPr>
      <w:sz w:val="16"/>
      <w:szCs w:val="16"/>
    </w:rPr>
  </w:style>
  <w:style w:type="paragraph" w:styleId="CommentText">
    <w:name w:val="annotation text"/>
    <w:basedOn w:val="Normal"/>
    <w:link w:val="CommentTextChar"/>
    <w:uiPriority w:val="99"/>
    <w:unhideWhenUsed/>
    <w:rsid w:val="00276E94"/>
    <w:pPr>
      <w:spacing w:line="240" w:lineRule="auto"/>
    </w:pPr>
  </w:style>
  <w:style w:type="character" w:customStyle="1" w:styleId="CommentTextChar">
    <w:name w:val="Comment Text Char"/>
    <w:basedOn w:val="DefaultParagraphFont"/>
    <w:link w:val="CommentText"/>
    <w:uiPriority w:val="99"/>
    <w:rsid w:val="00276E94"/>
  </w:style>
  <w:style w:type="paragraph" w:styleId="CommentSubject">
    <w:name w:val="annotation subject"/>
    <w:basedOn w:val="CommentText"/>
    <w:next w:val="CommentText"/>
    <w:link w:val="CommentSubjectChar"/>
    <w:uiPriority w:val="99"/>
    <w:semiHidden/>
    <w:unhideWhenUsed/>
    <w:rsid w:val="00276E94"/>
    <w:rPr>
      <w:b/>
      <w:bCs/>
    </w:rPr>
  </w:style>
  <w:style w:type="character" w:customStyle="1" w:styleId="CommentSubjectChar">
    <w:name w:val="Comment Subject Char"/>
    <w:basedOn w:val="CommentTextChar"/>
    <w:link w:val="CommentSubject"/>
    <w:uiPriority w:val="99"/>
    <w:semiHidden/>
    <w:rsid w:val="00276E94"/>
    <w:rPr>
      <w:b/>
      <w:bCs/>
    </w:rPr>
  </w:style>
  <w:style w:type="character" w:styleId="Mention">
    <w:name w:val="Mention"/>
    <w:basedOn w:val="DefaultParagraphFont"/>
    <w:uiPriority w:val="99"/>
    <w:unhideWhenUsed/>
    <w:rsid w:val="00276E94"/>
    <w:rPr>
      <w:color w:val="2B579A"/>
      <w:shd w:val="clear" w:color="auto" w:fill="E1DFDD"/>
    </w:rPr>
  </w:style>
  <w:style w:type="character" w:styleId="Hyperlink">
    <w:name w:val="Hyperlink"/>
    <w:basedOn w:val="DefaultParagraphFont"/>
    <w:uiPriority w:val="99"/>
    <w:semiHidden/>
    <w:unhideWhenUsed/>
    <w:rsid w:val="00356B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3936">
      <w:bodyDiv w:val="1"/>
      <w:marLeft w:val="0"/>
      <w:marRight w:val="0"/>
      <w:marTop w:val="0"/>
      <w:marBottom w:val="0"/>
      <w:divBdr>
        <w:top w:val="none" w:sz="0" w:space="0" w:color="auto"/>
        <w:left w:val="none" w:sz="0" w:space="0" w:color="auto"/>
        <w:bottom w:val="none" w:sz="0" w:space="0" w:color="auto"/>
        <w:right w:val="none" w:sz="0" w:space="0" w:color="auto"/>
      </w:divBdr>
    </w:div>
    <w:div w:id="6701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footer" Target="footer1.xml"/><Relationship Id="rId26" Type="http://schemas.openxmlformats.org/officeDocument/2006/relationships/chart" Target="charts/chart5.xml"/><Relationship Id="rId39" Type="http://schemas.openxmlformats.org/officeDocument/2006/relationships/chart" Target="charts/chart10.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chart" Target="charts/chart6.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chart" Target="charts/chart7.xml"/><Relationship Id="rId37" Type="http://schemas.openxmlformats.org/officeDocument/2006/relationships/footer" Target="footer13.xml"/><Relationship Id="rId40" Type="http://schemas.openxmlformats.org/officeDocument/2006/relationships/footer" Target="footer14.xml"/><Relationship Id="rId5" Type="http://schemas.openxmlformats.org/officeDocument/2006/relationships/customXml" Target="../customXml/item5.xml"/><Relationship Id="rId15" Type="http://schemas.openxmlformats.org/officeDocument/2006/relationships/chart" Target="charts/chart3.xm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hart" Target="charts/chart2.xml"/><Relationship Id="rId22" Type="http://schemas.openxmlformats.org/officeDocument/2006/relationships/chart" Target="charts/chart4.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chart" Target="charts/chart8.xml"/><Relationship Id="rId43" Type="http://schemas.openxmlformats.org/officeDocument/2006/relationships/theme" Target="theme/theme1.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10.xml"/><Relationship Id="rId38"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4BA9-40EC-95A0-ADAAD10E73B3}"/>
              </c:ext>
            </c:extLst>
          </c:dPt>
          <c:dPt>
            <c:idx val="1"/>
            <c:bubble3D val="0"/>
            <c:spPr>
              <a:solidFill>
                <a:srgbClr val="002F6C"/>
              </a:solidFill>
            </c:spPr>
            <c:extLst>
              <c:ext xmlns:c16="http://schemas.microsoft.com/office/drawing/2014/chart" uri="{C3380CC4-5D6E-409C-BE32-E72D297353CC}">
                <c16:uniqueId val="{00000003-4BA9-40EC-95A0-ADAAD10E73B3}"/>
              </c:ext>
            </c:extLst>
          </c:dPt>
          <c:dLbls>
            <c:dLbl>
              <c:idx val="0"/>
              <c:layout>
                <c:manualLayout>
                  <c:x val="6.5265744328051878E-2"/>
                  <c:y val="1.6207625521340665E-2"/>
                </c:manualLayout>
              </c:layout>
              <c:tx>
                <c:rich>
                  <a:bodyPr/>
                  <a:lstStyle/>
                  <a:p>
                    <a:r>
                      <a:rPr lang="en-US"/>
                      <a:t>Oui</a:t>
                    </a:r>
                    <a:r>
                      <a:rPr lang="en-US" baseline="0"/>
                      <a:t>
</a:t>
                    </a:r>
                    <a:fld id="{5B895EDB-7920-4C7C-9E15-6C2603BB1BE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BA9-40EC-95A0-ADAAD10E73B3}"/>
                </c:ext>
              </c:extLst>
            </c:dLbl>
            <c:dLbl>
              <c:idx val="1"/>
              <c:layout>
                <c:manualLayout>
                  <c:x val="-9.0728057588060518E-2"/>
                  <c:y val="-5.0446777262761727E-2"/>
                </c:manualLayout>
              </c:layout>
              <c:tx>
                <c:rich>
                  <a:bodyPr/>
                  <a:lstStyle/>
                  <a:p>
                    <a:r>
                      <a:rPr lang="en-US"/>
                      <a:t>Non</a:t>
                    </a:r>
                    <a:r>
                      <a:rPr lang="en-US" baseline="0"/>
                      <a:t>
</a:t>
                    </a:r>
                    <a:fld id="{4285901C-5303-48B7-AFF9-F81C7334D98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BA9-40EC-95A0-ADAAD10E73B3}"/>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Yes </c:v>
                </c:pt>
                <c:pt idx="1">
                  <c:v>No </c:v>
                </c:pt>
              </c:strCache>
            </c:strRef>
          </c:cat>
          <c:val>
            <c:numRef>
              <c:f>Sheet1!$B$1:$B$2</c:f>
              <c:numCache>
                <c:formatCode>General</c:formatCode>
                <c:ptCount val="2"/>
                <c:pt idx="0">
                  <c:v>29.7</c:v>
                </c:pt>
                <c:pt idx="1">
                  <c:v>70.3</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4BA9-40EC-95A0-ADAAD10E73B3}"/>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CC51-4189-9BFB-62A3E1BB43D9}"/>
              </c:ext>
            </c:extLst>
          </c:dPt>
          <c:dPt>
            <c:idx val="1"/>
            <c:bubble3D val="0"/>
            <c:spPr>
              <a:solidFill>
                <a:srgbClr val="002F6C"/>
              </a:solidFill>
            </c:spPr>
            <c:extLst>
              <c:ext xmlns:c16="http://schemas.microsoft.com/office/drawing/2014/chart" uri="{C3380CC4-5D6E-409C-BE32-E72D297353CC}">
                <c16:uniqueId val="{00000003-CC51-4189-9BFB-62A3E1BB43D9}"/>
              </c:ext>
            </c:extLst>
          </c:dPt>
          <c:dLbls>
            <c:dLbl>
              <c:idx val="0"/>
              <c:layout>
                <c:manualLayout>
                  <c:x val="8.4008774968248295E-2"/>
                  <c:y val="-0.1008379032792356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C51-4189-9BFB-62A3E1BB43D9}"/>
                </c:ext>
              </c:extLst>
            </c:dLbl>
            <c:dLbl>
              <c:idx val="1"/>
              <c:layout>
                <c:manualLayout>
                  <c:x val="2.576924160891389E-2"/>
                  <c:y val="-0.1430418276616835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C51-4189-9BFB-62A3E1BB43D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Oui</c:v>
                </c:pt>
                <c:pt idx="1">
                  <c:v>Non (veuillez préciser)</c:v>
                </c:pt>
              </c:strCache>
            </c:strRef>
          </c:cat>
          <c:val>
            <c:numRef>
              <c:f>Sheet1!$B$1:$B$2</c:f>
              <c:numCache>
                <c:formatCode>General</c:formatCode>
                <c:ptCount val="2"/>
                <c:pt idx="0">
                  <c:v>59.5</c:v>
                </c:pt>
                <c:pt idx="1">
                  <c:v>40.5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CC51-4189-9BFB-62A3E1BB43D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BE9-4EF0-BBFC-D8127FE92B37}"/>
              </c:ext>
            </c:extLst>
          </c:dPt>
          <c:dPt>
            <c:idx val="1"/>
            <c:bubble3D val="0"/>
            <c:spPr>
              <a:solidFill>
                <a:srgbClr val="002F6C"/>
              </a:solidFill>
            </c:spPr>
            <c:extLst>
              <c:ext xmlns:c16="http://schemas.microsoft.com/office/drawing/2014/chart" uri="{C3380CC4-5D6E-409C-BE32-E72D297353CC}">
                <c16:uniqueId val="{00000003-6BE9-4EF0-BBFC-D8127FE92B37}"/>
              </c:ext>
            </c:extLst>
          </c:dPt>
          <c:dLbls>
            <c:dLbl>
              <c:idx val="0"/>
              <c:layout>
                <c:manualLayout>
                  <c:x val="4.6978263498150194E-2"/>
                  <c:y val="8.4902865471703844E-4"/>
                </c:manualLayout>
              </c:layout>
              <c:tx>
                <c:rich>
                  <a:bodyPr/>
                  <a:lstStyle/>
                  <a:p>
                    <a:r>
                      <a:rPr lang="en-US"/>
                      <a:t>Oui</a:t>
                    </a:r>
                    <a:r>
                      <a:rPr lang="en-US" baseline="0"/>
                      <a:t>
</a:t>
                    </a:r>
                    <a:fld id="{0A246F58-8B68-4AA3-A86D-0BFD7409672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BE9-4EF0-BBFC-D8127FE92B37}"/>
                </c:ext>
              </c:extLst>
            </c:dLbl>
            <c:dLbl>
              <c:idx val="1"/>
              <c:layout>
                <c:manualLayout>
                  <c:x val="-7.0187199928723853E-2"/>
                  <c:y val="1.4060474541015759E-3"/>
                </c:manualLayout>
              </c:layout>
              <c:tx>
                <c:rich>
                  <a:bodyPr/>
                  <a:lstStyle/>
                  <a:p>
                    <a:r>
                      <a:rPr lang="en-US"/>
                      <a:t>Non</a:t>
                    </a:r>
                    <a:r>
                      <a:rPr lang="en-US" baseline="0"/>
                      <a:t>
</a:t>
                    </a:r>
                    <a:fld id="{04488FB4-DFA0-44C1-B9CA-D30DFCC8BAF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BE9-4EF0-BBFC-D8127FE92B37}"/>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54.1</c:v>
              </c:pt>
              <c:pt idx="1">
                <c:v>45.9</c:v>
              </c:pt>
            </c:numLit>
          </c:val>
          <c:extLst>
            <c:ext xmlns:c16="http://schemas.microsoft.com/office/drawing/2014/chart" uri="{C3380CC4-5D6E-409C-BE32-E72D297353CC}">
              <c16:uniqueId val="{00000004-6BE9-4EF0-BBFC-D8127FE92B3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9F57-4732-AF01-DFC836FCC6BC}"/>
              </c:ext>
            </c:extLst>
          </c:dPt>
          <c:dPt>
            <c:idx val="1"/>
            <c:bubble3D val="0"/>
            <c:spPr>
              <a:solidFill>
                <a:srgbClr val="002F6C"/>
              </a:solidFill>
            </c:spPr>
            <c:extLst>
              <c:ext xmlns:c16="http://schemas.microsoft.com/office/drawing/2014/chart" uri="{C3380CC4-5D6E-409C-BE32-E72D297353CC}">
                <c16:uniqueId val="{00000003-9F57-4732-AF01-DFC836FCC6BC}"/>
              </c:ext>
            </c:extLst>
          </c:dPt>
          <c:dPt>
            <c:idx val="2"/>
            <c:bubble3D val="0"/>
            <c:spPr>
              <a:solidFill>
                <a:srgbClr val="69B3E7"/>
              </a:solidFill>
            </c:spPr>
            <c:extLst>
              <c:ext xmlns:c16="http://schemas.microsoft.com/office/drawing/2014/chart" uri="{C3380CC4-5D6E-409C-BE32-E72D297353CC}">
                <c16:uniqueId val="{00000005-9F57-4732-AF01-DFC836FCC6BC}"/>
              </c:ext>
            </c:extLst>
          </c:dPt>
          <c:dLbls>
            <c:dLbl>
              <c:idx val="0"/>
              <c:layout>
                <c:manualLayout>
                  <c:x val="6.5812261863526067E-2"/>
                  <c:y val="3.8841060885804898E-2"/>
                </c:manualLayout>
              </c:layout>
              <c:tx>
                <c:rich>
                  <a:bodyPr wrap="square" lIns="38100" tIns="19050" rIns="38100" bIns="19050" anchor="ctr">
                    <a:noAutofit/>
                  </a:bodyPr>
                  <a:lstStyle/>
                  <a:p>
                    <a:pPr>
                      <a:defRPr/>
                    </a:pPr>
                    <a:r>
                      <a:rPr lang="en-US" sz="900"/>
                      <a:t>Décembre 2027</a:t>
                    </a:r>
                    <a:r>
                      <a:rPr lang="en-US" sz="900" baseline="0"/>
                      <a:t>
</a:t>
                    </a:r>
                    <a:fld id="{97A15AEF-4DF5-40B3-AF39-9C1C04575196}" type="PERCENTAGE">
                      <a:rPr lang="en-US" sz="900" baseline="0"/>
                      <a:pPr>
                        <a:defRPr/>
                      </a:pPr>
                      <a:t>[PERCENTAGE]</a:t>
                    </a:fld>
                    <a:endParaRPr lang="en-US" sz="9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2816072047107724"/>
                      <c:h val="0.12700428639466582"/>
                    </c:manualLayout>
                  </c15:layout>
                  <c15:dlblFieldTable/>
                  <c15:showDataLabelsRange val="0"/>
                </c:ext>
                <c:ext xmlns:c16="http://schemas.microsoft.com/office/drawing/2014/chart" uri="{C3380CC4-5D6E-409C-BE32-E72D297353CC}">
                  <c16:uniqueId val="{00000001-9F57-4732-AF01-DFC836FCC6BC}"/>
                </c:ext>
              </c:extLst>
            </c:dLbl>
            <c:dLbl>
              <c:idx val="1"/>
              <c:layout>
                <c:manualLayout>
                  <c:x val="3.877623194572085E-2"/>
                  <c:y val="8.0757725573238105E-3"/>
                </c:manualLayout>
              </c:layout>
              <c:tx>
                <c:rich>
                  <a:bodyPr wrap="square" lIns="38100" tIns="19050" rIns="38100" bIns="19050" anchor="ctr">
                    <a:spAutoFit/>
                  </a:bodyPr>
                  <a:lstStyle/>
                  <a:p>
                    <a:pPr>
                      <a:defRPr sz="900"/>
                    </a:pPr>
                    <a:r>
                      <a:rPr lang="en-US" sz="900"/>
                      <a:t>Juillet</a:t>
                    </a:r>
                    <a:br>
                      <a:rPr lang="en-US" sz="900"/>
                    </a:br>
                    <a:r>
                      <a:rPr lang="en-US" sz="900"/>
                      <a:t> 2028</a:t>
                    </a:r>
                    <a:r>
                      <a:rPr lang="en-US" sz="900" baseline="0"/>
                      <a:t>
</a:t>
                    </a:r>
                    <a:fld id="{D27DBF5A-A62D-4004-B98D-191A82A59259}" type="PERCENTAGE">
                      <a:rPr lang="en-US" sz="900" baseline="0"/>
                      <a:pPr>
                        <a:defRPr sz="900"/>
                      </a:pPr>
                      <a:t>[PERCENTAGE]</a:t>
                    </a:fld>
                    <a:endParaRPr lang="en-US" sz="9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F57-4732-AF01-DFC836FCC6BC}"/>
                </c:ext>
              </c:extLst>
            </c:dLbl>
            <c:dLbl>
              <c:idx val="2"/>
              <c:layout>
                <c:manualLayout>
                  <c:x val="-1.3911943029982353E-2"/>
                  <c:y val="1.665306204084388E-2"/>
                </c:manualLayout>
              </c:layout>
              <c:tx>
                <c:rich>
                  <a:bodyPr wrap="square" lIns="38100" tIns="19050" rIns="38100" bIns="19050" anchor="ctr">
                    <a:spAutoFit/>
                  </a:bodyPr>
                  <a:lstStyle/>
                  <a:p>
                    <a:pPr>
                      <a:defRPr sz="900"/>
                    </a:pPr>
                    <a:r>
                      <a:rPr lang="en-US" sz="900" baseline="0"/>
                      <a:t>Une autre date
</a:t>
                    </a:r>
                    <a:fld id="{0B6EBA4B-9B7E-4266-9546-FCE5B78DF3AE}" type="PERCENTAGE">
                      <a:rPr lang="en-US" sz="900" baseline="0"/>
                      <a:pPr>
                        <a:defRPr sz="900"/>
                      </a:pPr>
                      <a:t>[PERCENTAGE]</a:t>
                    </a:fld>
                    <a:endParaRPr lang="en-US" sz="9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F57-4732-AF01-DFC836FCC6B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Dec-27</c:v>
                </c:pt>
                <c:pt idx="1">
                  <c:v>Jul-28</c:v>
                </c:pt>
                <c:pt idx="2">
                  <c:v>Another date </c:v>
                </c:pt>
              </c:strCache>
            </c:strRef>
          </c:cat>
          <c:val>
            <c:numRef>
              <c:f>Sheet1!$B$1:$B$3</c:f>
              <c:numCache>
                <c:formatCode>General</c:formatCode>
                <c:ptCount val="3"/>
                <c:pt idx="0">
                  <c:v>2</c:v>
                </c:pt>
                <c:pt idx="1">
                  <c:v>5</c:v>
                </c:pt>
                <c:pt idx="2">
                  <c:v>10</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9F57-4732-AF01-DFC836FCC6B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barChart>
        <c:barDir val="col"/>
        <c:grouping val="clustered"/>
        <c:varyColors val="0"/>
        <c:ser>
          <c:idx val="0"/>
          <c:order val="0"/>
          <c:invertIfNegative val="1"/>
          <c:dPt>
            <c:idx val="0"/>
            <c:invertIfNegative val="1"/>
            <c:bubble3D val="0"/>
            <c:spPr>
              <a:solidFill>
                <a:srgbClr val="4F758B"/>
              </a:solidFill>
            </c:spPr>
            <c:extLst>
              <c:ext xmlns:c16="http://schemas.microsoft.com/office/drawing/2014/chart" uri="{C3380CC4-5D6E-409C-BE32-E72D297353CC}">
                <c16:uniqueId val="{00000001-C294-4C77-A37B-628D3591BDC5}"/>
              </c:ext>
            </c:extLst>
          </c:dPt>
          <c:dPt>
            <c:idx val="1"/>
            <c:invertIfNegative val="1"/>
            <c:bubble3D val="0"/>
            <c:spPr>
              <a:solidFill>
                <a:srgbClr val="002F6C"/>
              </a:solidFill>
            </c:spPr>
            <c:extLst>
              <c:ext xmlns:c16="http://schemas.microsoft.com/office/drawing/2014/chart" uri="{C3380CC4-5D6E-409C-BE32-E72D297353CC}">
                <c16:uniqueId val="{00000003-C294-4C77-A37B-628D3591BDC5}"/>
              </c:ext>
            </c:extLst>
          </c:dPt>
          <c:dPt>
            <c:idx val="2"/>
            <c:invertIfNegative val="1"/>
            <c:bubble3D val="0"/>
            <c:spPr>
              <a:solidFill>
                <a:srgbClr val="69B3E7"/>
              </a:solidFill>
            </c:spPr>
            <c:extLst>
              <c:ext xmlns:c16="http://schemas.microsoft.com/office/drawing/2014/chart" uri="{C3380CC4-5D6E-409C-BE32-E72D297353CC}">
                <c16:uniqueId val="{00000005-C294-4C77-A37B-628D3591BDC5}"/>
              </c:ext>
            </c:extLst>
          </c:dPt>
          <c:dPt>
            <c:idx val="3"/>
            <c:invertIfNegative val="1"/>
            <c:bubble3D val="0"/>
            <c:spPr>
              <a:solidFill>
                <a:srgbClr val="0868AC"/>
              </a:solidFill>
            </c:spPr>
            <c:extLst>
              <c:ext xmlns:c16="http://schemas.microsoft.com/office/drawing/2014/chart" uri="{C3380CC4-5D6E-409C-BE32-E72D297353CC}">
                <c16:uniqueId val="{00000007-C294-4C77-A37B-628D3591BDC5}"/>
              </c:ext>
            </c:extLst>
          </c:dPt>
          <c:dLbls>
            <c:dLbl>
              <c:idx val="3"/>
              <c:tx>
                <c:rich>
                  <a:bodyPr wrap="square" lIns="38100" tIns="19050" rIns="38100" bIns="19050" anchor="ctr">
                    <a:noAutofit/>
                  </a:bodyPr>
                  <a:lstStyle/>
                  <a:p>
                    <a:pPr>
                      <a:defRPr/>
                    </a:pPr>
                    <a:fld id="{59655DE8-CF8B-41BD-A5FB-E01128BE9897}" type="CATEGORYNAME">
                      <a:rPr lang="en-US" sz="900"/>
                      <a:pPr>
                        <a:defRPr/>
                      </a:pPr>
                      <a:t>[CATEGORY NAME]</a:t>
                    </a:fld>
                    <a:r>
                      <a:rPr lang="en-US" baseline="0"/>
                      <a:t>, </a:t>
                    </a:r>
                  </a:p>
                  <a:p>
                    <a:pPr>
                      <a:defRPr/>
                    </a:pPr>
                    <a:fld id="{6A7351ED-73B8-4122-A2D9-3EC4DA31C888}" type="VALUE">
                      <a:rPr lang="en-US" baseline="0"/>
                      <a:pPr>
                        <a:defRPr/>
                      </a:pPr>
                      <a:t>[VALUE]</a:t>
                    </a:fld>
                    <a:endParaRPr lang="en-US"/>
                  </a:p>
                </c:rich>
              </c:tx>
              <c:spPr>
                <a:noFill/>
                <a:ln>
                  <a:noFill/>
                </a:ln>
                <a:effectLst/>
              </c:spPr>
              <c:showLegendKey val="0"/>
              <c:showVal val="1"/>
              <c:showCatName val="1"/>
              <c:showSerName val="0"/>
              <c:showPercent val="1"/>
              <c:showBubbleSize val="0"/>
              <c:extLst>
                <c:ext xmlns:c15="http://schemas.microsoft.com/office/drawing/2012/chart" uri="{CE6537A1-D6FC-4f65-9D91-7224C49458BB}">
                  <c15:layout>
                    <c:manualLayout>
                      <c:w val="0.14321671862371552"/>
                      <c:h val="0.14735672328941102"/>
                    </c:manualLayout>
                  </c15:layout>
                  <c15:dlblFieldTable/>
                  <c15:showDataLabelsRange val="0"/>
                </c:ext>
                <c:ext xmlns:c16="http://schemas.microsoft.com/office/drawing/2014/chart" uri="{C3380CC4-5D6E-409C-BE32-E72D297353CC}">
                  <c16:uniqueId val="{00000007-C294-4C77-A37B-628D3591BDC5}"/>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Sheet1!$A$1:$A$4</c:f>
              <c:strCache>
                <c:ptCount val="4"/>
                <c:pt idx="0">
                  <c:v>PDDP </c:v>
                </c:pt>
                <c:pt idx="1">
                  <c:v>PDF (anciens formats) </c:v>
                </c:pt>
                <c:pt idx="2">
                  <c:v>Papier </c:v>
                </c:pt>
                <c:pt idx="3">
                  <c:v>Autre (veuillez préciser) </c:v>
                </c:pt>
              </c:strCache>
            </c:strRef>
          </c:cat>
          <c:val>
            <c:numRef>
              <c:f>Sheet1!$B$1:$B$4</c:f>
              <c:numCache>
                <c:formatCode>General</c:formatCode>
                <c:ptCount val="4"/>
                <c:pt idx="0">
                  <c:v>29.7</c:v>
                </c:pt>
                <c:pt idx="1">
                  <c:v>91.9</c:v>
                </c:pt>
                <c:pt idx="2">
                  <c:v>18.899999999999999</c:v>
                </c:pt>
                <c:pt idx="3">
                  <c:v>13.5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8-C294-4C77-A37B-628D3591BDC5}"/>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fr-FR"/>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B06-4123-95D0-EF7B4D33A2C4}"/>
              </c:ext>
            </c:extLst>
          </c:dPt>
          <c:dPt>
            <c:idx val="1"/>
            <c:bubble3D val="0"/>
            <c:spPr>
              <a:solidFill>
                <a:srgbClr val="002F6C"/>
              </a:solidFill>
            </c:spPr>
            <c:extLst>
              <c:ext xmlns:c16="http://schemas.microsoft.com/office/drawing/2014/chart" uri="{C3380CC4-5D6E-409C-BE32-E72D297353CC}">
                <c16:uniqueId val="{00000003-6B06-4123-95D0-EF7B4D33A2C4}"/>
              </c:ext>
            </c:extLst>
          </c:dPt>
          <c:dLbls>
            <c:dLbl>
              <c:idx val="0"/>
              <c:layout>
                <c:manualLayout>
                  <c:x val="9.467992548731885E-2"/>
                  <c:y val="7.461501825686617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B06-4123-95D0-EF7B4D33A2C4}"/>
                </c:ext>
              </c:extLst>
            </c:dLbl>
            <c:dLbl>
              <c:idx val="1"/>
              <c:layout>
                <c:manualLayout>
                  <c:x val="-8.279708022295619E-2"/>
                  <c:y val="-9.9228348956777283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B06-4123-95D0-EF7B4D33A2C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Oui (veuillez indiquer quels sont les fichiers que vous prévoyez d’inclure)</c:v>
                </c:pt>
                <c:pt idx="1">
                  <c:v>Non </c:v>
                </c:pt>
              </c:strCache>
            </c:strRef>
          </c:cat>
          <c:val>
            <c:numRef>
              <c:f>Sheet1!$B$1:$B$2</c:f>
              <c:numCache>
                <c:formatCode>General</c:formatCode>
                <c:ptCount val="2"/>
                <c:pt idx="0">
                  <c:v>16.2</c:v>
                </c:pt>
                <c:pt idx="1">
                  <c:v>83.8</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6B06-4123-95D0-EF7B4D33A2C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8468-437A-8AF0-A95EE37D675C}"/>
              </c:ext>
            </c:extLst>
          </c:dPt>
          <c:dPt>
            <c:idx val="1"/>
            <c:bubble3D val="0"/>
            <c:spPr>
              <a:solidFill>
                <a:srgbClr val="002F6C"/>
              </a:solidFill>
            </c:spPr>
            <c:extLst>
              <c:ext xmlns:c16="http://schemas.microsoft.com/office/drawing/2014/chart" uri="{C3380CC4-5D6E-409C-BE32-E72D297353CC}">
                <c16:uniqueId val="{00000003-8468-437A-8AF0-A95EE37D675C}"/>
              </c:ext>
            </c:extLst>
          </c:dPt>
          <c:dPt>
            <c:idx val="2"/>
            <c:bubble3D val="0"/>
            <c:spPr>
              <a:solidFill>
                <a:srgbClr val="69B3E7"/>
              </a:solidFill>
            </c:spPr>
            <c:extLst>
              <c:ext xmlns:c16="http://schemas.microsoft.com/office/drawing/2014/chart" uri="{C3380CC4-5D6E-409C-BE32-E72D297353CC}">
                <c16:uniqueId val="{00000005-8468-437A-8AF0-A95EE37D675C}"/>
              </c:ext>
            </c:extLst>
          </c:dPt>
          <c:dLbls>
            <c:dLbl>
              <c:idx val="0"/>
              <c:layout>
                <c:manualLayout>
                  <c:x val="0.16924260896206825"/>
                  <c:y val="3.508818422621763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468-437A-8AF0-A95EE37D675C}"/>
                </c:ext>
              </c:extLst>
            </c:dLbl>
            <c:dLbl>
              <c:idx val="1"/>
              <c:layout>
                <c:manualLayout>
                  <c:x val="0.22322739186524451"/>
                  <c:y val="-7.0468878324643464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468-437A-8AF0-A95EE37D675C}"/>
                </c:ext>
              </c:extLst>
            </c:dLbl>
            <c:dLbl>
              <c:idx val="2"/>
              <c:layout>
                <c:manualLayout>
                  <c:x val="-0.15667854905736367"/>
                  <c:y val="4.603905381806636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468-437A-8AF0-A95EE37D675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Oui (veuillez préciser)  </c:v>
                </c:pt>
                <c:pt idx="1">
                  <c:v>Non (veuillez préciser) </c:v>
                </c:pt>
                <c:pt idx="2">
                  <c:v>Sans objet, car nous ne sommes pas un office participant au Service d’accès numérique de l’OMPI</c:v>
                </c:pt>
              </c:strCache>
            </c:strRef>
          </c:cat>
          <c:val>
            <c:numRef>
              <c:f>Sheet1!$B$1:$B$3</c:f>
              <c:numCache>
                <c:formatCode>General</c:formatCode>
                <c:ptCount val="3"/>
                <c:pt idx="0">
                  <c:v>8.1</c:v>
                </c:pt>
                <c:pt idx="1">
                  <c:v>78.400000000000006</c:v>
                </c:pt>
                <c:pt idx="2">
                  <c:v>13.5</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8468-437A-8AF0-A95EE37D675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3300-48D7-B8E3-445E90BA6BE2}"/>
              </c:ext>
            </c:extLst>
          </c:dPt>
          <c:dPt>
            <c:idx val="1"/>
            <c:bubble3D val="0"/>
            <c:spPr>
              <a:solidFill>
                <a:srgbClr val="002F6C"/>
              </a:solidFill>
            </c:spPr>
            <c:extLst>
              <c:ext xmlns:c16="http://schemas.microsoft.com/office/drawing/2014/chart" uri="{C3380CC4-5D6E-409C-BE32-E72D297353CC}">
                <c16:uniqueId val="{00000003-3300-48D7-B8E3-445E90BA6BE2}"/>
              </c:ext>
            </c:extLst>
          </c:dPt>
          <c:dPt>
            <c:idx val="2"/>
            <c:bubble3D val="0"/>
            <c:spPr>
              <a:solidFill>
                <a:srgbClr val="69B3E7"/>
              </a:solidFill>
            </c:spPr>
            <c:extLst>
              <c:ext xmlns:c16="http://schemas.microsoft.com/office/drawing/2014/chart" uri="{C3380CC4-5D6E-409C-BE32-E72D297353CC}">
                <c16:uniqueId val="{00000005-3300-48D7-B8E3-445E90BA6BE2}"/>
              </c:ext>
            </c:extLst>
          </c:dPt>
          <c:dLbls>
            <c:dLbl>
              <c:idx val="0"/>
              <c:layout>
                <c:manualLayout>
                  <c:x val="0.10689415035451717"/>
                  <c:y val="9.6873269472844709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300-48D7-B8E3-445E90BA6BE2}"/>
                </c:ext>
              </c:extLst>
            </c:dLbl>
            <c:dLbl>
              <c:idx val="1"/>
              <c:layout>
                <c:manualLayout>
                  <c:x val="0.2939565269963007"/>
                  <c:y val="-0.1509445943800603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300-48D7-B8E3-445E90BA6BE2}"/>
                </c:ext>
              </c:extLst>
            </c:dLbl>
            <c:dLbl>
              <c:idx val="2"/>
              <c:layout>
                <c:manualLayout>
                  <c:x val="-0.16676585326383908"/>
                  <c:y val="8.652167010636609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300-48D7-B8E3-445E90BA6BE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Oui (veuillez préciser) </c:v>
                </c:pt>
                <c:pt idx="1">
                  <c:v>Non (veuillez préciser) </c:v>
                </c:pt>
                <c:pt idx="2">
                  <c:v>Sans objet, car nous ne sommes pas un office participant au Service d’accès numérique de l’OMPI</c:v>
                </c:pt>
              </c:strCache>
            </c:strRef>
          </c:cat>
          <c:val>
            <c:numRef>
              <c:f>Sheet1!$B$1:$B$3</c:f>
              <c:numCache>
                <c:formatCode>General</c:formatCode>
                <c:ptCount val="3"/>
                <c:pt idx="0">
                  <c:v>8.1</c:v>
                </c:pt>
                <c:pt idx="1">
                  <c:v>81.099999999999994</c:v>
                </c:pt>
                <c:pt idx="2">
                  <c:v>10.8</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3300-48D7-B8E3-445E90BA6BE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0274-401B-868C-89F125E5C31A}"/>
              </c:ext>
            </c:extLst>
          </c:dPt>
          <c:dPt>
            <c:idx val="1"/>
            <c:bubble3D val="0"/>
            <c:spPr>
              <a:solidFill>
                <a:srgbClr val="002F6C"/>
              </a:solidFill>
            </c:spPr>
            <c:extLst>
              <c:ext xmlns:c16="http://schemas.microsoft.com/office/drawing/2014/chart" uri="{C3380CC4-5D6E-409C-BE32-E72D297353CC}">
                <c16:uniqueId val="{00000003-0274-401B-868C-89F125E5C31A}"/>
              </c:ext>
            </c:extLst>
          </c:dPt>
          <c:dPt>
            <c:idx val="2"/>
            <c:bubble3D val="0"/>
            <c:spPr>
              <a:solidFill>
                <a:srgbClr val="69B3E7"/>
              </a:solidFill>
            </c:spPr>
            <c:extLst>
              <c:ext xmlns:c16="http://schemas.microsoft.com/office/drawing/2014/chart" uri="{C3380CC4-5D6E-409C-BE32-E72D297353CC}">
                <c16:uniqueId val="{00000005-0274-401B-868C-89F125E5C31A}"/>
              </c:ext>
            </c:extLst>
          </c:dPt>
          <c:dLbls>
            <c:dLbl>
              <c:idx val="0"/>
              <c:layout>
                <c:manualLayout>
                  <c:x val="-5.7285578305136517E-2"/>
                  <c:y val="-0.2247518353744438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274-401B-868C-89F125E5C31A}"/>
                </c:ext>
              </c:extLst>
            </c:dLbl>
            <c:dLbl>
              <c:idx val="1"/>
              <c:layout>
                <c:manualLayout>
                  <c:x val="-1.3445375095345503E-2"/>
                  <c:y val="2.317878228390208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274-401B-868C-89F125E5C31A}"/>
                </c:ext>
              </c:extLst>
            </c:dLbl>
            <c:dLbl>
              <c:idx val="2"/>
              <c:layout>
                <c:manualLayout>
                  <c:x val="-9.6313640566318193E-2"/>
                  <c:y val="4.683283060803301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274-401B-868C-89F125E5C31A}"/>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Oui (veuillez préciser) </c:v>
                </c:pt>
                <c:pt idx="1">
                  <c:v>Non (veuillez préciser) </c:v>
                </c:pt>
                <c:pt idx="2">
                  <c:v>Sans objet, car nous ne sommes pas un office participant au Service d’accès numérique de l’OMPI</c:v>
                </c:pt>
              </c:strCache>
            </c:strRef>
          </c:cat>
          <c:val>
            <c:numRef>
              <c:f>Sheet1!$B$1:$B$3</c:f>
              <c:numCache>
                <c:formatCode>General</c:formatCode>
                <c:ptCount val="3"/>
                <c:pt idx="0">
                  <c:v>43.2</c:v>
                </c:pt>
                <c:pt idx="1">
                  <c:v>40.5</c:v>
                </c:pt>
                <c:pt idx="2">
                  <c:v>16.2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0274-401B-868C-89F125E5C31A}"/>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c:style val="2"/>
  <c:chart>
    <c:autoTitleDeleted val="1"/>
    <c:plotArea>
      <c:layout/>
      <c:pieChart>
        <c:varyColors val="1"/>
        <c:ser>
          <c:idx val="0"/>
          <c:order val="0"/>
          <c:dPt>
            <c:idx val="0"/>
            <c:bubble3D val="0"/>
            <c:spPr>
              <a:solidFill>
                <a:srgbClr val="4F758B"/>
              </a:solidFill>
            </c:spPr>
            <c:extLst>
              <c:ext xmlns:c16="http://schemas.microsoft.com/office/drawing/2014/chart" uri="{C3380CC4-5D6E-409C-BE32-E72D297353CC}">
                <c16:uniqueId val="{00000001-667B-48A7-9D10-56AB398872CC}"/>
              </c:ext>
            </c:extLst>
          </c:dPt>
          <c:dPt>
            <c:idx val="1"/>
            <c:bubble3D val="0"/>
            <c:spPr>
              <a:solidFill>
                <a:srgbClr val="002F6C"/>
              </a:solidFill>
            </c:spPr>
            <c:extLst>
              <c:ext xmlns:c16="http://schemas.microsoft.com/office/drawing/2014/chart" uri="{C3380CC4-5D6E-409C-BE32-E72D297353CC}">
                <c16:uniqueId val="{00000003-667B-48A7-9D10-56AB398872CC}"/>
              </c:ext>
            </c:extLst>
          </c:dPt>
          <c:dPt>
            <c:idx val="2"/>
            <c:bubble3D val="0"/>
            <c:spPr>
              <a:solidFill>
                <a:srgbClr val="69B3E7"/>
              </a:solidFill>
            </c:spPr>
            <c:extLst>
              <c:ext xmlns:c16="http://schemas.microsoft.com/office/drawing/2014/chart" uri="{C3380CC4-5D6E-409C-BE32-E72D297353CC}">
                <c16:uniqueId val="{00000005-667B-48A7-9D10-56AB398872CC}"/>
              </c:ext>
            </c:extLst>
          </c:dPt>
          <c:dLbls>
            <c:dLbl>
              <c:idx val="0"/>
              <c:layout>
                <c:manualLayout>
                  <c:x val="4.0783692305174535E-2"/>
                  <c:y val="-0.49736403603621621"/>
                </c:manualLayout>
              </c:layout>
              <c:tx>
                <c:rich>
                  <a:bodyPr wrap="square" lIns="38100" tIns="19050" rIns="38100" bIns="19050" anchor="ctr">
                    <a:noAutofit/>
                  </a:bodyPr>
                  <a:lstStyle/>
                  <a:p>
                    <a:pPr>
                      <a:defRPr/>
                    </a:pPr>
                    <a:r>
                      <a:rPr lang="en-US" baseline="0"/>
                      <a:t>Oui
</a:t>
                    </a:r>
                    <a:fld id="{41BFD7C8-E592-4284-8F9E-8359DAD4EC52}" type="PERCENTAGE">
                      <a:rPr lang="en-US" baseline="0"/>
                      <a:pPr>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2965024678461778"/>
                      <c:h val="0.15061133313249322"/>
                    </c:manualLayout>
                  </c15:layout>
                  <c15:dlblFieldTable/>
                  <c15:showDataLabelsRange val="0"/>
                </c:ext>
                <c:ext xmlns:c16="http://schemas.microsoft.com/office/drawing/2014/chart" uri="{C3380CC4-5D6E-409C-BE32-E72D297353CC}">
                  <c16:uniqueId val="{00000001-667B-48A7-9D10-56AB398872CC}"/>
                </c:ext>
              </c:extLst>
            </c:dLbl>
            <c:dLbl>
              <c:idx val="1"/>
              <c:layout>
                <c:manualLayout>
                  <c:x val="-6.7831631887718249E-2"/>
                  <c:y val="0.19088269229086477"/>
                </c:manualLayout>
              </c:layout>
              <c:tx>
                <c:rich>
                  <a:bodyPr/>
                  <a:lstStyle/>
                  <a:p>
                    <a:r>
                      <a:rPr lang="en-US"/>
                      <a:t>Non</a:t>
                    </a:r>
                    <a:r>
                      <a:rPr lang="en-US" baseline="0"/>
                      <a:t>
</a:t>
                    </a:r>
                    <a:fld id="{49896E80-E6F3-4D9A-BC71-8242EBAE5D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67B-48A7-9D10-56AB398872CC}"/>
                </c:ext>
              </c:extLst>
            </c:dLbl>
            <c:dLbl>
              <c:idx val="2"/>
              <c:layout>
                <c:manualLayout>
                  <c:x val="-0.10849613663203772"/>
                  <c:y val="2.2387755586751053E-2"/>
                </c:manualLayout>
              </c:layout>
              <c:tx>
                <c:rich>
                  <a:bodyPr/>
                  <a:lstStyle/>
                  <a:p>
                    <a:r>
                      <a:rPr lang="en-US" baseline="0"/>
                      <a:t>Sans objet
</a:t>
                    </a:r>
                    <a:fld id="{AADA21A4-1DE0-4068-9FEB-9B1EE50AB1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67B-48A7-9D10-56AB398872C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Sheet1!$A$1:$A$3</c:f>
              <c:strCache>
                <c:ptCount val="3"/>
                <c:pt idx="0">
                  <c:v>Oui, mon office/organisation continuera à fournir ou à accepter les documents de priorité </c:v>
                </c:pt>
                <c:pt idx="1">
                  <c:v>Non, mon office/organisation prévoit de fournir ou d’accepter les documents de priorité </c:v>
                </c:pt>
                <c:pt idx="2">
                  <c:v>Sans objet, mon office/organisation ne fournit pas ou n’accepte pas les documents de priorité </c:v>
                </c:pt>
              </c:strCache>
            </c:strRef>
          </c:cat>
          <c:val>
            <c:numRef>
              <c:f>Sheet1!$B$1:$B$3</c:f>
              <c:numCache>
                <c:formatCode>General</c:formatCode>
                <c:ptCount val="3"/>
                <c:pt idx="0">
                  <c:v>67.599999999999994</c:v>
                </c:pt>
                <c:pt idx="1">
                  <c:v>24.3</c:v>
                </c:pt>
                <c:pt idx="2">
                  <c:v>8.1</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667B-48A7-9D10-56AB398872C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ICSDBFP-360348501-19706</_dlc_DocId>
    <_dlc_DocIdUrl xmlns="ec94eb93-2160-433d-bc9d-10bdc50beb83">
      <Url>https://wipoprod.sharepoint.com/sites/SPS-INT-BFP-ICSD-CWS/_layouts/15/DocIdRedir.aspx?ID=ICSDBFP-360348501-19706</Url>
      <Description>ICSDBFP-360348501-19706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a769fced8d05ed578cd91448f0d861b8">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ABF6DD65-B987-4B4E-8D0C-11291E2D355C}">
  <ds:schemaRefs>
    <ds:schemaRef ds:uri="http://schemas.microsoft.com/sharepoint/v3/contenttype/forms"/>
  </ds:schemaRefs>
</ds:datastoreItem>
</file>

<file path=customXml/itemProps2.xml><?xml version="1.0" encoding="utf-8"?>
<ds:datastoreItem xmlns:ds="http://schemas.openxmlformats.org/officeDocument/2006/customXml" ds:itemID="{61898A5D-DD28-43D4-A7BE-7A380A2A21AC}">
  <ds:schemaRefs>
    <ds:schemaRef ds:uri="http://schemas.microsoft.com/sharepoint/events"/>
  </ds:schemaRefs>
</ds:datastoreItem>
</file>

<file path=customXml/itemProps3.xml><?xml version="1.0" encoding="utf-8"?>
<ds:datastoreItem xmlns:ds="http://schemas.openxmlformats.org/officeDocument/2006/customXml" ds:itemID="{0857081F-C104-4C85-853A-75E2EF133089}">
  <ds:schemaRefs>
    <ds:schemaRef ds:uri="http://schemas.openxmlformats.org/officeDocument/2006/bibliography"/>
  </ds:schemaRefs>
</ds:datastoreItem>
</file>

<file path=customXml/itemProps4.xml><?xml version="1.0" encoding="utf-8"?>
<ds:datastoreItem xmlns:ds="http://schemas.openxmlformats.org/officeDocument/2006/customXml" ds:itemID="{9F0BAA08-287C-40B7-9738-37224C5F5762}">
  <ds:schemaRefs>
    <ds:schemaRef ds:uri="0d6abe56-55ad-41de-8124-44420a0ee71d"/>
    <ds:schemaRef ds:uri="http://www.w3.org/XML/1998/namespace"/>
    <ds:schemaRef ds:uri="http://purl.org/dc/terms/"/>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c94eb93-2160-433d-bc9d-10bdc50beb83"/>
    <ds:schemaRef ds:uri="56500874-bba0-4b48-9090-b201492e8473"/>
    <ds:schemaRef ds:uri="http://purl.org/dc/elements/1.1/"/>
  </ds:schemaRefs>
</ds:datastoreItem>
</file>

<file path=customXml/itemProps5.xml><?xml version="1.0" encoding="utf-8"?>
<ds:datastoreItem xmlns:ds="http://schemas.openxmlformats.org/officeDocument/2006/customXml" ds:itemID="{C56CC8FD-77C9-4564-9BFA-9D155A85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12EDB5-3D81-4EC5-B6AD-0B4D86D228A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28</Pages>
  <Words>3681</Words>
  <Characters>33763</Characters>
  <Application>Microsoft Office Word</Application>
  <DocSecurity>0</DocSecurity>
  <Lines>785</Lines>
  <Paragraphs>512</Paragraphs>
  <ScaleCrop>false</ScaleCrop>
  <HeadingPairs>
    <vt:vector size="2" baseType="variant">
      <vt:variant>
        <vt:lpstr>Title</vt:lpstr>
      </vt:variant>
      <vt:variant>
        <vt:i4>1</vt:i4>
      </vt:variant>
    </vt:vector>
  </HeadingPairs>
  <TitlesOfParts>
    <vt:vector size="1" baseType="lpstr">
      <vt:lpstr>CWS/13/20 Rev. Annex I (French)</vt:lpstr>
    </vt:vector>
  </TitlesOfParts>
  <Manager/>
  <Company>WIPO</Company>
  <LinksUpToDate>false</LinksUpToDate>
  <CharactersWithSpaces>36932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CWS/13/20 Rev. Annex I (French)</dc:title>
  <dc:subject>Proposal for the revision of WIPO Standard ST.92 Annex I</dc:subject>
  <dc:creator>WIPO</dc:creator>
  <cp:keywords>WIPO CWS Thirteenth Session, Revision Proposal, WIPO Standard ST.92, Annex</cp:keywords>
  <dc:description/>
  <cp:lastModifiedBy>MURATAJ Erjola</cp:lastModifiedBy>
  <cp:revision>148</cp:revision>
  <cp:lastPrinted>2025-11-05T15:45:00Z</cp:lastPrinted>
  <dcterms:created xsi:type="dcterms:W3CDTF">2025-09-15T22:51:00Z</dcterms:created>
  <dcterms:modified xsi:type="dcterms:W3CDTF">2025-11-05T15:45:00Z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2025-09-15T13:51:41Z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27947cf6-6a02-4992-ab43-91b9eb06d876</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y fmtid="{D5CDD505-2E9C-101B-9397-08002B2CF9AE}" pid="10" name="ContentTypeId">
    <vt:lpwstr>0x01010043A0F979BE30A3469F998CB749C11FBD00E3EF1C0FCFA26B4087379DC2A12DE885</vt:lpwstr>
  </property>
  <property fmtid="{D5CDD505-2E9C-101B-9397-08002B2CF9AE}" pid="11" name="_dlc_DocIdItemGuid">
    <vt:lpwstr>34738a8e-6e20-4270-bf47-858621b9ca69</vt:lpwstr>
  </property>
  <property fmtid="{D5CDD505-2E9C-101B-9397-08002B2CF9AE}" pid="12" name="Languages">
    <vt:lpwstr>1;#English|950e6fa2-2df0-4983-a604-54e57c7a6d93</vt:lpwstr>
  </property>
  <property fmtid="{D5CDD505-2E9C-101B-9397-08002B2CF9AE}" pid="13" name="BusinessUnit">
    <vt:lpwstr>4;#International Classifications and Standards Division|1bda9d19-f2c0-4f24-b9f1-c91ec6b8f041</vt:lpwstr>
  </property>
  <property fmtid="{D5CDD505-2E9C-101B-9397-08002B2CF9AE}" pid="14" name="MediaServiceImageTags">
    <vt:lpwstr/>
  </property>
  <property fmtid="{D5CDD505-2E9C-101B-9397-08002B2CF9AE}" pid="15" name="m4535404f5974080b635c68c1acaf1ab">
    <vt:lpwstr/>
  </property>
  <property fmtid="{D5CDD505-2E9C-101B-9397-08002B2CF9AE}" pid="16" name="RMClassification">
    <vt:lpwstr>5;#05 Committee Files|55687a62-9585-44b6-9628-3304e4ff88e9</vt:lpwstr>
  </property>
  <property fmtid="{D5CDD505-2E9C-101B-9397-08002B2CF9AE}" pid="17" name="Body1">
    <vt:lpwstr>3;#Committee on WIPO Standards|505ec630-c8e5-4e30-8a4a-e8d9be6ccbb1</vt:lpwstr>
  </property>
  <property fmtid="{D5CDD505-2E9C-101B-9397-08002B2CF9AE}" pid="18" name="ECCM_Year">
    <vt:lpwstr/>
  </property>
  <property fmtid="{D5CDD505-2E9C-101B-9397-08002B2CF9AE}" pid="19" name="k5f91d7f67f54ee29b509143279df90f">
    <vt:lpwstr/>
  </property>
  <property fmtid="{D5CDD505-2E9C-101B-9397-08002B2CF9AE}" pid="20" name="IPTopics">
    <vt:lpwstr/>
  </property>
  <property fmtid="{D5CDD505-2E9C-101B-9397-08002B2CF9AE}" pid="21" name="gbd88f87496145e58da10973a57b07b8">
    <vt:lpwstr>Committee on WIPO Standards|505ec630-c8e5-4e30-8a4a-e8d9be6ccbb1</vt:lpwstr>
  </property>
  <property fmtid="{D5CDD505-2E9C-101B-9397-08002B2CF9AE}" pid="22" name="lcf76f155ced4ddcb4097134ff3c332f">
    <vt:lpwstr/>
  </property>
  <property fmtid="{D5CDD505-2E9C-101B-9397-08002B2CF9AE}" pid="23" name="docLang">
    <vt:lpwstr>en</vt:lpwstr>
  </property>
</Properties>
</file>