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0C3E7" w14:textId="77777777" w:rsidR="008B2CC1" w:rsidRPr="00290DCD" w:rsidRDefault="00DB0349" w:rsidP="00DB0349">
      <w:pPr>
        <w:spacing w:after="120"/>
        <w:jc w:val="right"/>
      </w:pPr>
      <w:r w:rsidRPr="00290DCD">
        <w:rPr>
          <w:noProof/>
          <w:lang w:eastAsia="en-US"/>
        </w:rPr>
        <w:drawing>
          <wp:inline distT="0" distB="0" distL="0" distR="0" wp14:anchorId="150CDEDE" wp14:editId="29CEA34C">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290DCD">
        <w:rPr>
          <w:rFonts w:ascii="Arial Black" w:hAnsi="Arial Black"/>
          <w:caps/>
          <w:noProof/>
          <w:sz w:val="15"/>
          <w:szCs w:val="15"/>
          <w:lang w:eastAsia="en-US"/>
        </w:rPr>
        <mc:AlternateContent>
          <mc:Choice Requires="wps">
            <w:drawing>
              <wp:inline distT="0" distB="0" distL="0" distR="0" wp14:anchorId="775B5A5F" wp14:editId="06A6DE7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C6F1353"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D4868FC" w14:textId="3B35FB12" w:rsidR="008B2CC1" w:rsidRPr="00290DCD" w:rsidRDefault="00197881" w:rsidP="00DB0349">
      <w:pPr>
        <w:jc w:val="right"/>
        <w:rPr>
          <w:rFonts w:ascii="Arial Black" w:hAnsi="Arial Black"/>
          <w:caps/>
          <w:sz w:val="15"/>
          <w:szCs w:val="15"/>
        </w:rPr>
      </w:pPr>
      <w:r w:rsidRPr="00290DCD">
        <w:rPr>
          <w:rFonts w:ascii="Arial Black" w:hAnsi="Arial Black"/>
          <w:caps/>
          <w:sz w:val="15"/>
          <w:szCs w:val="15"/>
        </w:rPr>
        <w:t>CWS/1</w:t>
      </w:r>
      <w:r w:rsidR="005A3309" w:rsidRPr="00290DCD">
        <w:rPr>
          <w:rFonts w:ascii="Arial Black" w:hAnsi="Arial Black"/>
          <w:caps/>
          <w:sz w:val="15"/>
          <w:szCs w:val="15"/>
        </w:rPr>
        <w:t>3</w:t>
      </w:r>
      <w:r w:rsidRPr="00290DCD">
        <w:rPr>
          <w:rFonts w:ascii="Arial Black" w:hAnsi="Arial Black"/>
          <w:caps/>
          <w:sz w:val="15"/>
          <w:szCs w:val="15"/>
        </w:rPr>
        <w:t>/</w:t>
      </w:r>
      <w:bookmarkStart w:id="0" w:name="Code"/>
      <w:bookmarkEnd w:id="0"/>
      <w:r w:rsidR="00665D03">
        <w:rPr>
          <w:rFonts w:ascii="Arial Black" w:hAnsi="Arial Black"/>
          <w:caps/>
          <w:sz w:val="15"/>
          <w:szCs w:val="15"/>
        </w:rPr>
        <w:t>9</w:t>
      </w:r>
    </w:p>
    <w:p w14:paraId="6DF05859" w14:textId="1283514E" w:rsidR="008B2CC1" w:rsidRPr="00290DCD" w:rsidRDefault="00DB0349" w:rsidP="00DB0349">
      <w:pPr>
        <w:jc w:val="right"/>
        <w:rPr>
          <w:rFonts w:ascii="Arial Black" w:hAnsi="Arial Black"/>
          <w:caps/>
          <w:sz w:val="15"/>
          <w:szCs w:val="15"/>
        </w:rPr>
      </w:pPr>
      <w:r w:rsidRPr="00290DCD">
        <w:rPr>
          <w:rFonts w:ascii="Arial Black" w:hAnsi="Arial Black"/>
          <w:caps/>
          <w:sz w:val="15"/>
          <w:szCs w:val="15"/>
        </w:rPr>
        <w:t>Original</w:t>
      </w:r>
      <w:r w:rsidR="00717B5A">
        <w:rPr>
          <w:rFonts w:ascii="Arial Black" w:hAnsi="Arial Black"/>
          <w:caps/>
          <w:sz w:val="15"/>
          <w:szCs w:val="15"/>
        </w:rPr>
        <w:t> :</w:t>
      </w:r>
      <w:r w:rsidRPr="00290DCD">
        <w:rPr>
          <w:rFonts w:ascii="Arial Black" w:hAnsi="Arial Black"/>
          <w:caps/>
          <w:sz w:val="15"/>
          <w:szCs w:val="15"/>
        </w:rPr>
        <w:t xml:space="preserve"> </w:t>
      </w:r>
      <w:bookmarkStart w:id="1" w:name="Original"/>
      <w:r w:rsidR="00665D03">
        <w:rPr>
          <w:rFonts w:ascii="Arial Black" w:hAnsi="Arial Black"/>
          <w:caps/>
          <w:sz w:val="15"/>
          <w:szCs w:val="15"/>
        </w:rPr>
        <w:t>anglais</w:t>
      </w:r>
    </w:p>
    <w:bookmarkEnd w:id="1"/>
    <w:p w14:paraId="387A2F24" w14:textId="5DA1B9D4" w:rsidR="008B2CC1" w:rsidRPr="00290DCD" w:rsidRDefault="00B66A77" w:rsidP="00DB0349">
      <w:pPr>
        <w:spacing w:after="1200"/>
        <w:jc w:val="right"/>
        <w:rPr>
          <w:rFonts w:ascii="Arial Black" w:hAnsi="Arial Black"/>
          <w:caps/>
          <w:sz w:val="15"/>
          <w:szCs w:val="15"/>
        </w:rPr>
      </w:pPr>
      <w:r>
        <w:rPr>
          <w:rFonts w:ascii="Arial Black" w:hAnsi="Arial Black"/>
          <w:caps/>
          <w:sz w:val="15"/>
          <w:szCs w:val="15"/>
        </w:rPr>
        <w:t>D</w:t>
      </w:r>
      <w:r w:rsidR="00DB0349" w:rsidRPr="00290DCD">
        <w:rPr>
          <w:rFonts w:ascii="Arial Black" w:hAnsi="Arial Black"/>
          <w:caps/>
          <w:sz w:val="15"/>
          <w:szCs w:val="15"/>
        </w:rPr>
        <w:t>ate</w:t>
      </w:r>
      <w:r w:rsidR="00717B5A">
        <w:rPr>
          <w:rFonts w:ascii="Arial Black" w:hAnsi="Arial Black"/>
          <w:caps/>
          <w:sz w:val="15"/>
          <w:szCs w:val="15"/>
        </w:rPr>
        <w:t> :</w:t>
      </w:r>
      <w:r w:rsidR="00DB0349" w:rsidRPr="00290DCD">
        <w:rPr>
          <w:rFonts w:ascii="Arial Black" w:hAnsi="Arial Black"/>
          <w:caps/>
          <w:sz w:val="15"/>
          <w:szCs w:val="15"/>
        </w:rPr>
        <w:t xml:space="preserve"> </w:t>
      </w:r>
      <w:bookmarkStart w:id="2" w:name="Date"/>
      <w:r w:rsidR="00665D03">
        <w:rPr>
          <w:rFonts w:ascii="Arial Black" w:hAnsi="Arial Black"/>
          <w:caps/>
          <w:sz w:val="15"/>
          <w:szCs w:val="15"/>
        </w:rPr>
        <w:t>5 </w:t>
      </w:r>
      <w:r w:rsidR="00717B5A">
        <w:rPr>
          <w:rFonts w:ascii="Arial Black" w:hAnsi="Arial Black"/>
          <w:caps/>
          <w:sz w:val="15"/>
          <w:szCs w:val="15"/>
        </w:rPr>
        <w:t>septembre 20</w:t>
      </w:r>
      <w:r w:rsidR="00665D03">
        <w:rPr>
          <w:rFonts w:ascii="Arial Black" w:hAnsi="Arial Black"/>
          <w:caps/>
          <w:sz w:val="15"/>
          <w:szCs w:val="15"/>
        </w:rPr>
        <w:t>25</w:t>
      </w:r>
    </w:p>
    <w:bookmarkEnd w:id="2"/>
    <w:p w14:paraId="426F45A1" w14:textId="3FEAE364" w:rsidR="00C40E15" w:rsidRPr="00290DCD" w:rsidRDefault="00197881" w:rsidP="00DB0349">
      <w:pPr>
        <w:spacing w:after="600"/>
        <w:rPr>
          <w:b/>
          <w:sz w:val="28"/>
          <w:szCs w:val="28"/>
        </w:rPr>
      </w:pPr>
      <w:r w:rsidRPr="00290DCD">
        <w:rPr>
          <w:b/>
          <w:sz w:val="28"/>
          <w:szCs w:val="28"/>
        </w:rPr>
        <w:t>Comité des normes de l</w:t>
      </w:r>
      <w:r w:rsidR="00717B5A">
        <w:rPr>
          <w:b/>
          <w:sz w:val="28"/>
          <w:szCs w:val="28"/>
        </w:rPr>
        <w:t>’</w:t>
      </w:r>
      <w:r w:rsidRPr="00290DCD">
        <w:rPr>
          <w:b/>
          <w:sz w:val="28"/>
          <w:szCs w:val="28"/>
        </w:rPr>
        <w:t>OMPI (CWS)</w:t>
      </w:r>
    </w:p>
    <w:p w14:paraId="41CF0B41" w14:textId="515EC635" w:rsidR="008B2CC1" w:rsidRPr="00290DCD" w:rsidRDefault="0099108F" w:rsidP="008B2CC1">
      <w:pPr>
        <w:rPr>
          <w:b/>
          <w:sz w:val="28"/>
          <w:szCs w:val="24"/>
        </w:rPr>
      </w:pPr>
      <w:r w:rsidRPr="00290DCD">
        <w:rPr>
          <w:b/>
          <w:sz w:val="24"/>
        </w:rPr>
        <w:t>Treiz</w:t>
      </w:r>
      <w:r w:rsidR="00717B5A">
        <w:rPr>
          <w:b/>
          <w:sz w:val="24"/>
        </w:rPr>
        <w:t>ième session</w:t>
      </w:r>
    </w:p>
    <w:p w14:paraId="3EEF8751" w14:textId="77777777" w:rsidR="008B2CC1" w:rsidRPr="00290DCD" w:rsidRDefault="00197881" w:rsidP="00DB0349">
      <w:pPr>
        <w:spacing w:after="720"/>
        <w:rPr>
          <w:b/>
          <w:sz w:val="28"/>
          <w:szCs w:val="24"/>
        </w:rPr>
      </w:pPr>
      <w:r w:rsidRPr="00290DCD">
        <w:rPr>
          <w:b/>
          <w:sz w:val="24"/>
        </w:rPr>
        <w:t>Genève,</w:t>
      </w:r>
      <w:r w:rsidR="001352EC" w:rsidRPr="00290DCD">
        <w:rPr>
          <w:b/>
          <w:sz w:val="24"/>
        </w:rPr>
        <w:t xml:space="preserve"> 1</w:t>
      </w:r>
      <w:r w:rsidR="0099108F" w:rsidRPr="00290DCD">
        <w:rPr>
          <w:b/>
          <w:sz w:val="24"/>
        </w:rPr>
        <w:t>0</w:t>
      </w:r>
      <w:r w:rsidR="001352EC" w:rsidRPr="00290DCD">
        <w:rPr>
          <w:b/>
          <w:sz w:val="24"/>
        </w:rPr>
        <w:t xml:space="preserve"> – </w:t>
      </w:r>
      <w:r w:rsidR="0099108F" w:rsidRPr="00290DCD">
        <w:rPr>
          <w:b/>
          <w:sz w:val="24"/>
        </w:rPr>
        <w:t>14 nov</w:t>
      </w:r>
      <w:r w:rsidR="001352EC" w:rsidRPr="00290DCD">
        <w:rPr>
          <w:b/>
          <w:sz w:val="24"/>
        </w:rPr>
        <w:t>embre</w:t>
      </w:r>
      <w:r w:rsidR="0099108F" w:rsidRPr="00290DCD">
        <w:rPr>
          <w:b/>
          <w:sz w:val="24"/>
        </w:rPr>
        <w:t> </w:t>
      </w:r>
      <w:r w:rsidR="001352EC" w:rsidRPr="00290DCD">
        <w:rPr>
          <w:b/>
          <w:sz w:val="24"/>
        </w:rPr>
        <w:t>202</w:t>
      </w:r>
      <w:r w:rsidR="0099108F" w:rsidRPr="00290DCD">
        <w:rPr>
          <w:b/>
          <w:sz w:val="24"/>
        </w:rPr>
        <w:t>5</w:t>
      </w:r>
    </w:p>
    <w:p w14:paraId="06270BF1" w14:textId="71531936" w:rsidR="008B2CC1" w:rsidRPr="00290DCD" w:rsidRDefault="00665D03" w:rsidP="00DB0349">
      <w:pPr>
        <w:spacing w:after="360"/>
        <w:rPr>
          <w:caps/>
          <w:sz w:val="24"/>
        </w:rPr>
      </w:pPr>
      <w:bookmarkStart w:id="3" w:name="TitleOfDoc"/>
      <w:r>
        <w:rPr>
          <w:caps/>
          <w:sz w:val="24"/>
        </w:rPr>
        <w:t>Rapport de l</w:t>
      </w:r>
      <w:r w:rsidR="00717B5A">
        <w:rPr>
          <w:caps/>
          <w:sz w:val="24"/>
        </w:rPr>
        <w:t>’</w:t>
      </w:r>
      <w:r>
        <w:rPr>
          <w:caps/>
          <w:sz w:val="24"/>
        </w:rPr>
        <w:t>Équipe d</w:t>
      </w:r>
      <w:r w:rsidR="00717B5A">
        <w:rPr>
          <w:caps/>
          <w:sz w:val="24"/>
        </w:rPr>
        <w:t>’</w:t>
      </w:r>
      <w:r>
        <w:rPr>
          <w:caps/>
          <w:sz w:val="24"/>
        </w:rPr>
        <w:t>experts chargée de la stratégie en matière de technologies de l</w:t>
      </w:r>
      <w:r w:rsidR="00717B5A">
        <w:rPr>
          <w:caps/>
          <w:sz w:val="24"/>
        </w:rPr>
        <w:t>’</w:t>
      </w:r>
      <w:r>
        <w:rPr>
          <w:caps/>
          <w:sz w:val="24"/>
        </w:rPr>
        <w:t>information et de la communication sur la tâche n°</w:t>
      </w:r>
      <w:r w:rsidR="00717B5A">
        <w:rPr>
          <w:caps/>
          <w:sz w:val="24"/>
        </w:rPr>
        <w:t> </w:t>
      </w:r>
      <w:r>
        <w:rPr>
          <w:caps/>
          <w:sz w:val="24"/>
        </w:rPr>
        <w:t>58</w:t>
      </w:r>
    </w:p>
    <w:p w14:paraId="2301C40A" w14:textId="479D8EA6" w:rsidR="00525B63" w:rsidRPr="00290DCD" w:rsidRDefault="00665D03" w:rsidP="00DB0349">
      <w:pPr>
        <w:spacing w:after="960"/>
        <w:rPr>
          <w:i/>
        </w:rPr>
      </w:pPr>
      <w:bookmarkStart w:id="4" w:name="Prepared"/>
      <w:bookmarkEnd w:id="3"/>
      <w:r>
        <w:rPr>
          <w:i/>
        </w:rPr>
        <w:t>Document établi par les coresponsables de l</w:t>
      </w:r>
      <w:r w:rsidR="00717B5A">
        <w:rPr>
          <w:i/>
        </w:rPr>
        <w:t>’</w:t>
      </w:r>
      <w:r>
        <w:rPr>
          <w:i/>
        </w:rPr>
        <w:t>Équipe d</w:t>
      </w:r>
      <w:r w:rsidR="00717B5A">
        <w:rPr>
          <w:i/>
        </w:rPr>
        <w:t>’</w:t>
      </w:r>
      <w:r>
        <w:rPr>
          <w:i/>
        </w:rPr>
        <w:t>experts chargée de la stratégie en matière de technologies de l</w:t>
      </w:r>
      <w:r w:rsidR="00717B5A">
        <w:rPr>
          <w:i/>
        </w:rPr>
        <w:t>’</w:t>
      </w:r>
      <w:r>
        <w:rPr>
          <w:i/>
        </w:rPr>
        <w:t>information et de la communication</w:t>
      </w:r>
    </w:p>
    <w:bookmarkEnd w:id="4"/>
    <w:p w14:paraId="2ABC6A96" w14:textId="34A23672" w:rsidR="00665D03" w:rsidRPr="00717B5A" w:rsidRDefault="00665D03" w:rsidP="00BD42DF">
      <w:pPr>
        <w:pStyle w:val="Heading1"/>
      </w:pPr>
      <w:r w:rsidRPr="00717B5A">
        <w:t>R</w:t>
      </w:r>
      <w:r w:rsidR="00717B5A" w:rsidRPr="00717B5A">
        <w:t>ésumé</w:t>
      </w:r>
    </w:p>
    <w:p w14:paraId="1951CC12" w14:textId="3F1AC26B" w:rsidR="00665D03" w:rsidRDefault="00665D03" w:rsidP="00717B5A">
      <w:pPr>
        <w:pStyle w:val="ONUMFS"/>
      </w:pPr>
      <w:r>
        <w:t>L</w:t>
      </w:r>
      <w:r w:rsidR="00717B5A">
        <w:t>’</w:t>
      </w:r>
      <w:r>
        <w:t>Équipe d</w:t>
      </w:r>
      <w:r w:rsidR="00717B5A">
        <w:t>’</w:t>
      </w:r>
      <w:r>
        <w:t>experts chargée de la stratégie en matière de technologies de l</w:t>
      </w:r>
      <w:r w:rsidR="00717B5A">
        <w:t>’</w:t>
      </w:r>
      <w:r>
        <w:t xml:space="preserve">information et de la communication est chargée de faciliter la mise en œuvre des </w:t>
      </w:r>
      <w:r w:rsidR="00B32206">
        <w:t>10 </w:t>
      </w:r>
      <w:r>
        <w:t>recommandations sur les technologies de l</w:t>
      </w:r>
      <w:r w:rsidR="00717B5A">
        <w:t>’</w:t>
      </w:r>
      <w:r>
        <w:t>information et de la communication relatives à l</w:t>
      </w:r>
      <w:r w:rsidR="00717B5A">
        <w:t>’</w:t>
      </w:r>
      <w:r>
        <w:t>administration de la propriété intellectuelle, et d</w:t>
      </w:r>
      <w:r w:rsidR="00717B5A">
        <w:t>’</w:t>
      </w:r>
      <w:r>
        <w:t>évaluer et de mettre à jour ces recommandations, le cas échéant, afin de maintenir leur pertinen</w:t>
      </w:r>
      <w:r w:rsidR="00C55BEA">
        <w:t>ce.  L’é</w:t>
      </w:r>
      <w:r>
        <w:t>quipe d</w:t>
      </w:r>
      <w:r w:rsidR="00717B5A">
        <w:t>’</w:t>
      </w:r>
      <w:r>
        <w:t>experts rend compte de l</w:t>
      </w:r>
      <w:r w:rsidR="00717B5A">
        <w:t>’</w:t>
      </w:r>
      <w:r>
        <w:t>état d</w:t>
      </w:r>
      <w:r w:rsidR="00717B5A">
        <w:t>’</w:t>
      </w:r>
      <w:r>
        <w:t xml:space="preserve">avancement de ses activités, </w:t>
      </w:r>
      <w:r w:rsidR="00717B5A">
        <w:t>y compris</w:t>
      </w:r>
      <w:r>
        <w:t xml:space="preserve"> de son programme de travail.</w:t>
      </w:r>
    </w:p>
    <w:p w14:paraId="720E7E44" w14:textId="13A3EA6A" w:rsidR="00665D03" w:rsidRDefault="00665D03" w:rsidP="00BD42DF">
      <w:pPr>
        <w:pStyle w:val="Heading1"/>
      </w:pPr>
      <w:r>
        <w:t>R</w:t>
      </w:r>
      <w:r w:rsidR="00717B5A">
        <w:t>appel</w:t>
      </w:r>
    </w:p>
    <w:p w14:paraId="310EEB98" w14:textId="1BC53180" w:rsidR="00665D03" w:rsidRDefault="00665D03" w:rsidP="00717B5A">
      <w:pPr>
        <w:pStyle w:val="ONUMFS"/>
      </w:pPr>
      <w:r>
        <w:t>À sa six</w:t>
      </w:r>
      <w:r w:rsidR="00717B5A">
        <w:t>ième session</w:t>
      </w:r>
      <w:r>
        <w:t xml:space="preserve"> tenue en 2018, le CWS a créé la tâche n°</w:t>
      </w:r>
      <w:r w:rsidR="00717B5A">
        <w:t> </w:t>
      </w:r>
      <w:r>
        <w:t>58 dont la description est ainsi libellée</w:t>
      </w:r>
      <w:r w:rsidR="00717B5A">
        <w:t> :</w:t>
      </w:r>
    </w:p>
    <w:p w14:paraId="2470E77C" w14:textId="689F37C7" w:rsidR="00665D03" w:rsidRDefault="00717B5A" w:rsidP="00665D03">
      <w:pPr>
        <w:spacing w:after="120"/>
        <w:ind w:firstLine="562"/>
        <w:rPr>
          <w:i/>
          <w:iCs/>
        </w:rPr>
      </w:pPr>
      <w:r>
        <w:rPr>
          <w:i/>
        </w:rPr>
        <w:t>“</w:t>
      </w:r>
      <w:r w:rsidR="00665D03">
        <w:rPr>
          <w:i/>
        </w:rPr>
        <w:t>Élaborer, en accomplissant les tâches ci</w:t>
      </w:r>
      <w:r w:rsidR="00C55BEA">
        <w:rPr>
          <w:i/>
        </w:rPr>
        <w:noBreakHyphen/>
      </w:r>
      <w:r w:rsidR="00665D03">
        <w:rPr>
          <w:i/>
        </w:rPr>
        <w:t>après, une proposition de feuille de route pour l</w:t>
      </w:r>
      <w:r>
        <w:rPr>
          <w:i/>
        </w:rPr>
        <w:t>’</w:t>
      </w:r>
      <w:r w:rsidR="00665D03">
        <w:rPr>
          <w:i/>
        </w:rPr>
        <w:t>élaboration et l</w:t>
      </w:r>
      <w:r>
        <w:rPr>
          <w:i/>
        </w:rPr>
        <w:t>’</w:t>
      </w:r>
      <w:r w:rsidR="00665D03">
        <w:rPr>
          <w:i/>
        </w:rPr>
        <w:t>amélioration futures des normes de l</w:t>
      </w:r>
      <w:r>
        <w:rPr>
          <w:i/>
        </w:rPr>
        <w:t>’</w:t>
      </w:r>
      <w:r w:rsidR="00665D03">
        <w:rPr>
          <w:i/>
        </w:rPr>
        <w:t xml:space="preserve">OMPI, </w:t>
      </w:r>
      <w:r>
        <w:rPr>
          <w:i/>
        </w:rPr>
        <w:t>y compris</w:t>
      </w:r>
      <w:r w:rsidR="00665D03">
        <w:rPr>
          <w:i/>
        </w:rPr>
        <w:t xml:space="preserve"> des recommandations de politique générale, afin de permettre aux offices de propriété industrielle et aux autres parties intéressées de produire, de partager et d</w:t>
      </w:r>
      <w:r>
        <w:rPr>
          <w:i/>
        </w:rPr>
        <w:t>’</w:t>
      </w:r>
      <w:r w:rsidR="00665D03">
        <w:rPr>
          <w:i/>
        </w:rPr>
        <w:t>utiliser les données</w:t>
      </w:r>
      <w:r>
        <w:rPr>
          <w:i/>
        </w:rPr>
        <w:t> :</w:t>
      </w:r>
    </w:p>
    <w:p w14:paraId="1A6D3B8B" w14:textId="1D6B9F12" w:rsidR="00665D03" w:rsidRDefault="00665D03" w:rsidP="00665D03">
      <w:pPr>
        <w:pStyle w:val="ListParagraph"/>
        <w:numPr>
          <w:ilvl w:val="0"/>
          <w:numId w:val="7"/>
        </w:numPr>
        <w:spacing w:after="120"/>
        <w:contextualSpacing w:val="0"/>
        <w:rPr>
          <w:i/>
          <w:iCs/>
        </w:rPr>
      </w:pPr>
      <w:proofErr w:type="gramStart"/>
      <w:r>
        <w:rPr>
          <w:i/>
        </w:rPr>
        <w:t>examiner</w:t>
      </w:r>
      <w:proofErr w:type="gramEnd"/>
      <w:r>
        <w:rPr>
          <w:i/>
        </w:rPr>
        <w:t xml:space="preserve"> les recommandations du groupe 1 figurant à l</w:t>
      </w:r>
      <w:r w:rsidR="00717B5A">
        <w:rPr>
          <w:i/>
        </w:rPr>
        <w:t>’</w:t>
      </w:r>
      <w:r>
        <w:rPr>
          <w:i/>
        </w:rPr>
        <w:t xml:space="preserve">annexe du </w:t>
      </w:r>
      <w:r w:rsidR="00717B5A">
        <w:rPr>
          <w:i/>
        </w:rPr>
        <w:t>document</w:t>
      </w:r>
      <w:r w:rsidR="00EE7827">
        <w:rPr>
          <w:i/>
        </w:rPr>
        <w:t> </w:t>
      </w:r>
      <w:r w:rsidR="00717B5A">
        <w:rPr>
          <w:i/>
        </w:rPr>
        <w:t>CW</w:t>
      </w:r>
      <w:r>
        <w:rPr>
          <w:i/>
        </w:rPr>
        <w:t>S/6/3, en collaboration avec les autres équipes concernées</w:t>
      </w:r>
      <w:r w:rsidR="00717B5A">
        <w:rPr>
          <w:i/>
        </w:rPr>
        <w:t xml:space="preserve"> du CWS</w:t>
      </w:r>
      <w:r>
        <w:rPr>
          <w:i/>
        </w:rPr>
        <w:t>;</w:t>
      </w:r>
    </w:p>
    <w:p w14:paraId="6B91FF83" w14:textId="6C6C396B" w:rsidR="00665D03" w:rsidRDefault="00665D03" w:rsidP="00665D03">
      <w:pPr>
        <w:pStyle w:val="ListParagraph"/>
        <w:numPr>
          <w:ilvl w:val="0"/>
          <w:numId w:val="7"/>
        </w:numPr>
        <w:spacing w:after="120"/>
        <w:contextualSpacing w:val="0"/>
        <w:rPr>
          <w:i/>
          <w:iCs/>
        </w:rPr>
      </w:pPr>
      <w:proofErr w:type="gramStart"/>
      <w:r>
        <w:rPr>
          <w:i/>
        </w:rPr>
        <w:t>examiner</w:t>
      </w:r>
      <w:proofErr w:type="gramEnd"/>
      <w:r>
        <w:rPr>
          <w:i/>
        </w:rPr>
        <w:t xml:space="preserve"> les recommandations du groupe 2 et du groupe 3 figurant à l</w:t>
      </w:r>
      <w:r w:rsidR="00717B5A">
        <w:rPr>
          <w:i/>
        </w:rPr>
        <w:t>’</w:t>
      </w:r>
      <w:r>
        <w:rPr>
          <w:i/>
        </w:rPr>
        <w:t xml:space="preserve">annexe du </w:t>
      </w:r>
      <w:r w:rsidR="00717B5A">
        <w:rPr>
          <w:i/>
        </w:rPr>
        <w:t>document</w:t>
      </w:r>
      <w:r w:rsidR="00EE7827">
        <w:rPr>
          <w:i/>
        </w:rPr>
        <w:t> </w:t>
      </w:r>
      <w:r w:rsidR="00717B5A">
        <w:rPr>
          <w:i/>
        </w:rPr>
        <w:t>CW</w:t>
      </w:r>
      <w:r>
        <w:rPr>
          <w:i/>
        </w:rPr>
        <w:t>S/6/3;</w:t>
      </w:r>
    </w:p>
    <w:p w14:paraId="5B043162" w14:textId="0B64B0E5" w:rsidR="00665D03" w:rsidRDefault="00665D03" w:rsidP="00665D03">
      <w:pPr>
        <w:pStyle w:val="ListParagraph"/>
        <w:numPr>
          <w:ilvl w:val="0"/>
          <w:numId w:val="7"/>
        </w:numPr>
        <w:spacing w:after="120"/>
        <w:contextualSpacing w:val="0"/>
        <w:rPr>
          <w:i/>
          <w:iCs/>
        </w:rPr>
      </w:pPr>
      <w:proofErr w:type="gramStart"/>
      <w:r>
        <w:rPr>
          <w:i/>
        </w:rPr>
        <w:lastRenderedPageBreak/>
        <w:t>établir</w:t>
      </w:r>
      <w:proofErr w:type="gramEnd"/>
      <w:r>
        <w:rPr>
          <w:i/>
        </w:rPr>
        <w:t xml:space="preserve"> un ordre de priorité dans les recommandations et suggérer un calendrier; </w:t>
      </w:r>
      <w:r w:rsidR="00B32206">
        <w:rPr>
          <w:i/>
        </w:rPr>
        <w:t xml:space="preserve"> </w:t>
      </w:r>
      <w:r>
        <w:rPr>
          <w:i/>
        </w:rPr>
        <w:t>et</w:t>
      </w:r>
    </w:p>
    <w:p w14:paraId="4AE772EA" w14:textId="64E4F4AB" w:rsidR="00665D03" w:rsidRDefault="00665D03" w:rsidP="00665D03">
      <w:pPr>
        <w:pStyle w:val="ListParagraph"/>
        <w:numPr>
          <w:ilvl w:val="0"/>
          <w:numId w:val="7"/>
        </w:numPr>
        <w:spacing w:after="220"/>
        <w:contextualSpacing w:val="0"/>
        <w:rPr>
          <w:i/>
          <w:iCs/>
        </w:rPr>
      </w:pPr>
      <w:proofErr w:type="gramStart"/>
      <w:r>
        <w:rPr>
          <w:i/>
        </w:rPr>
        <w:t>étudier</w:t>
      </w:r>
      <w:proofErr w:type="gramEnd"/>
      <w:r>
        <w:rPr>
          <w:i/>
        </w:rPr>
        <w:t xml:space="preserve"> les conséquences des technologies de rupture sur l</w:t>
      </w:r>
      <w:r w:rsidR="00717B5A">
        <w:rPr>
          <w:i/>
        </w:rPr>
        <w:t>’</w:t>
      </w:r>
      <w:r>
        <w:rPr>
          <w:i/>
        </w:rPr>
        <w:t>administration de la propriété intellectuelle et les données de propriété intellectuelle au vu de l</w:t>
      </w:r>
      <w:r w:rsidR="00717B5A">
        <w:rPr>
          <w:i/>
        </w:rPr>
        <w:t>’</w:t>
      </w:r>
      <w:r>
        <w:rPr>
          <w:i/>
        </w:rPr>
        <w:t>harmonisation et de la collaboration.</w:t>
      </w:r>
      <w:r w:rsidR="00717B5A">
        <w:rPr>
          <w:i/>
        </w:rPr>
        <w:t>”</w:t>
      </w:r>
    </w:p>
    <w:p w14:paraId="541D070C" w14:textId="4F67AE73" w:rsidR="00665D03" w:rsidRDefault="00665D03" w:rsidP="00717B5A">
      <w:pPr>
        <w:pStyle w:val="ONUMFS"/>
      </w:pPr>
      <w:r>
        <w:t>Le CWS a également créé l</w:t>
      </w:r>
      <w:r w:rsidR="00717B5A">
        <w:t>’</w:t>
      </w:r>
      <w:r>
        <w:t>Équipe d</w:t>
      </w:r>
      <w:r w:rsidR="00717B5A">
        <w:t>’</w:t>
      </w:r>
      <w:r>
        <w:t>experts chargée des normes relatives aux technologies de l</w:t>
      </w:r>
      <w:r w:rsidR="00717B5A">
        <w:t>’</w:t>
      </w:r>
      <w:r>
        <w:t>information et de la communication pour mener à bien les travaux relatifs à la tâche n° 58 et a désigné le Bureau international en tant que responsable de l</w:t>
      </w:r>
      <w:r w:rsidR="00717B5A">
        <w:t>’</w:t>
      </w:r>
      <w:r>
        <w:t>équipe d</w:t>
      </w:r>
      <w:r w:rsidR="00717B5A">
        <w:t>’</w:t>
      </w:r>
      <w:r>
        <w:t xml:space="preserve">experts (voir les paragraphes 17 à 24 du </w:t>
      </w:r>
      <w:r w:rsidR="00717B5A">
        <w:t>document</w:t>
      </w:r>
      <w:r w:rsidR="00EE7827">
        <w:t> </w:t>
      </w:r>
      <w:r w:rsidR="00717B5A">
        <w:t>CW</w:t>
      </w:r>
      <w:r>
        <w:t>S/6/34).</w:t>
      </w:r>
    </w:p>
    <w:p w14:paraId="78A440DB" w14:textId="20EB6B22" w:rsidR="00665D03" w:rsidRDefault="00665D03" w:rsidP="00717B5A">
      <w:pPr>
        <w:pStyle w:val="ONUMFS"/>
      </w:pPr>
      <w:r>
        <w:t>À sa sept</w:t>
      </w:r>
      <w:r w:rsidR="00717B5A">
        <w:t>ième session</w:t>
      </w:r>
      <w:r>
        <w:t xml:space="preserve"> tenue en 2019, le CWS a noté que l</w:t>
      </w:r>
      <w:r w:rsidR="00717B5A">
        <w:t>’</w:t>
      </w:r>
      <w:r>
        <w:t>équipe d</w:t>
      </w:r>
      <w:r w:rsidR="00717B5A">
        <w:t>’</w:t>
      </w:r>
      <w:r>
        <w:t xml:space="preserve">experts avait commencé à classer par ordre de priorité les 40 recommandations pour lesquelles des observations avaient été sollicitées, </w:t>
      </w:r>
      <w:r w:rsidR="00717B5A">
        <w:t>y compris</w:t>
      </w:r>
      <w:r>
        <w:t xml:space="preserve"> l</w:t>
      </w:r>
      <w:r w:rsidR="00717B5A">
        <w:t>’</w:t>
      </w:r>
      <w:r>
        <w:t>élaboration d</w:t>
      </w:r>
      <w:r w:rsidR="00717B5A">
        <w:t>’</w:t>
      </w:r>
      <w:r>
        <w:t>un outil de conversion DOCX comm</w:t>
      </w:r>
      <w:r w:rsidR="00C55BEA">
        <w:t>un.  Le</w:t>
      </w:r>
      <w:r>
        <w:t> CWS a indiqué que l</w:t>
      </w:r>
      <w:r w:rsidR="00717B5A">
        <w:t>’</w:t>
      </w:r>
      <w:r>
        <w:t>équipe d</w:t>
      </w:r>
      <w:r w:rsidR="00717B5A">
        <w:t>’</w:t>
      </w:r>
      <w:r>
        <w:t xml:space="preserve">experts établirait une feuille de route stratégique concernant les travaux futurs du CWS et la collaboration entre les offices de propriété intellectuelle et la soumettrait au CWS pour examen à une prochaine session (voir les paragraphes 19 à 21 du </w:t>
      </w:r>
      <w:r w:rsidR="00717B5A">
        <w:t>document</w:t>
      </w:r>
      <w:r w:rsidR="00EE7827">
        <w:t> </w:t>
      </w:r>
      <w:r w:rsidR="00717B5A">
        <w:t>CW</w:t>
      </w:r>
      <w:r>
        <w:t>S/7/29).</w:t>
      </w:r>
    </w:p>
    <w:p w14:paraId="5059082B" w14:textId="156C8136" w:rsidR="00665D03" w:rsidRDefault="00665D03" w:rsidP="00717B5A">
      <w:pPr>
        <w:pStyle w:val="ONUMFS"/>
      </w:pPr>
      <w:r>
        <w:t>À sa huit</w:t>
      </w:r>
      <w:r w:rsidR="00717B5A">
        <w:t>ième session</w:t>
      </w:r>
      <w:r>
        <w:t>, tenue en 2020, le CWS a pris note du résultat de l</w:t>
      </w:r>
      <w:r w:rsidR="00717B5A">
        <w:t>’</w:t>
      </w:r>
      <w:r>
        <w:t>enquête sur le degré de priorité des 40 recommandations menée auprès des membres de l</w:t>
      </w:r>
      <w:r w:rsidR="00717B5A">
        <w:t>’</w:t>
      </w:r>
      <w:r>
        <w:t>équipe d</w:t>
      </w:r>
      <w:r w:rsidR="00717B5A">
        <w:t>’</w:t>
      </w:r>
      <w:r>
        <w:t>exper</w:t>
      </w:r>
      <w:r w:rsidR="00C55BEA">
        <w:t>ts.  Af</w:t>
      </w:r>
      <w:r>
        <w:t>in de tenir compte des opinions d</w:t>
      </w:r>
      <w:r w:rsidR="00717B5A">
        <w:t>’</w:t>
      </w:r>
      <w:r>
        <w:t>un groupe plus large, le CWS a demandé au Bureau international d</w:t>
      </w:r>
      <w:r w:rsidR="00717B5A">
        <w:t>’</w:t>
      </w:r>
      <w:r>
        <w:t>inviter tous les offices de propriété intellectuelle à répondre à l</w:t>
      </w:r>
      <w:r w:rsidR="00717B5A">
        <w:t>’</w:t>
      </w:r>
      <w:r>
        <w:t>enquête sur l</w:t>
      </w:r>
      <w:r w:rsidR="00717B5A">
        <w:t>’</w:t>
      </w:r>
      <w:r>
        <w:t>ordre de priorité des 40 recommandations et de rendre compte des résultats de cette enquête à sa neuv</w:t>
      </w:r>
      <w:r w:rsidR="00717B5A">
        <w:t>ième session</w:t>
      </w:r>
      <w:r>
        <w:t xml:space="preserve"> (voir les paragraphes 80 à 84 du </w:t>
      </w:r>
      <w:r w:rsidR="00717B5A">
        <w:t>document</w:t>
      </w:r>
      <w:r w:rsidR="00EE7827">
        <w:t> </w:t>
      </w:r>
      <w:r w:rsidR="00717B5A">
        <w:t>CW</w:t>
      </w:r>
      <w:r>
        <w:t>S/8/24).</w:t>
      </w:r>
    </w:p>
    <w:p w14:paraId="029B4825" w14:textId="33A1AFBB" w:rsidR="00665D03" w:rsidRDefault="00665D03" w:rsidP="00717B5A">
      <w:pPr>
        <w:pStyle w:val="ONUMFS"/>
      </w:pPr>
      <w:r>
        <w:t>À sa neuv</w:t>
      </w:r>
      <w:r w:rsidR="00717B5A">
        <w:t>ième session</w:t>
      </w:r>
      <w:r>
        <w:t xml:space="preserve"> tenue en 2021, le CWS a pris note des résultats de l</w:t>
      </w:r>
      <w:r w:rsidR="00717B5A">
        <w:t>’</w:t>
      </w:r>
      <w:r>
        <w:t>enquête sur l</w:t>
      </w:r>
      <w:r w:rsidR="00717B5A">
        <w:t>’</w:t>
      </w:r>
      <w:r>
        <w:t>ordre de priorité des 40 recommandations à laquelle tous les offices de propriété intellectuelle avaient été invités à répond</w:t>
      </w:r>
      <w:r w:rsidR="00C55BEA">
        <w:t>re.  Le</w:t>
      </w:r>
      <w:r>
        <w:t>s offices participants ont eu des interprétations différentes du questionnaire et ont noté les recommandations en appliquant des critères différen</w:t>
      </w:r>
      <w:r w:rsidR="00C55BEA">
        <w:t>ts.  Le</w:t>
      </w:r>
      <w:r>
        <w:t>s résultats de cette enquête ont été relativement différents des résultats de l</w:t>
      </w:r>
      <w:r w:rsidR="00717B5A">
        <w:t>’</w:t>
      </w:r>
      <w:r>
        <w:t>enquête menée auprès de l</w:t>
      </w:r>
      <w:r w:rsidR="00717B5A">
        <w:t>’</w:t>
      </w:r>
      <w:r>
        <w:t>équipe d</w:t>
      </w:r>
      <w:r w:rsidR="00717B5A">
        <w:t>’</w:t>
      </w:r>
      <w:r>
        <w:t>experts, dont il avait été rendu compte à la huit</w:t>
      </w:r>
      <w:r w:rsidR="00717B5A">
        <w:t>ième session</w:t>
      </w:r>
      <w:r>
        <w:t xml:space="preserve"> du </w:t>
      </w:r>
      <w:r w:rsidR="00C55BEA">
        <w:t>CWS.  Le</w:t>
      </w:r>
      <w:r>
        <w:t> CWS a prié l</w:t>
      </w:r>
      <w:r w:rsidR="00717B5A">
        <w:t>’</w:t>
      </w:r>
      <w:r>
        <w:t>équipe d</w:t>
      </w:r>
      <w:r w:rsidR="00717B5A">
        <w:t>’</w:t>
      </w:r>
      <w:r>
        <w:t>experts de tenir compte des résultats de l</w:t>
      </w:r>
      <w:r w:rsidR="00717B5A">
        <w:t>’</w:t>
      </w:r>
      <w:r>
        <w:t>enquête lors de l</w:t>
      </w:r>
      <w:r w:rsidR="00717B5A">
        <w:t>’</w:t>
      </w:r>
      <w:r>
        <w:t>établissement de la feuille de route stratégique en matière de technologies de l</w:t>
      </w:r>
      <w:r w:rsidR="00717B5A">
        <w:t>’</w:t>
      </w:r>
      <w:r>
        <w:t xml:space="preserve">information et de la communication et de son programme de travail pour 2022 (voir les paragraphes 15 à 18 du </w:t>
      </w:r>
      <w:r w:rsidR="00717B5A">
        <w:t>document</w:t>
      </w:r>
      <w:r w:rsidR="00EE7827">
        <w:t> </w:t>
      </w:r>
      <w:r w:rsidR="00717B5A">
        <w:t>CW</w:t>
      </w:r>
      <w:r>
        <w:t>S/9/25).</w:t>
      </w:r>
    </w:p>
    <w:p w14:paraId="1A2B63D9" w14:textId="422F8493" w:rsidR="00665D03" w:rsidRDefault="00665D03" w:rsidP="00717B5A">
      <w:pPr>
        <w:pStyle w:val="ONUMFS"/>
      </w:pPr>
      <w:r>
        <w:t>À sa dix</w:t>
      </w:r>
      <w:r w:rsidR="00717B5A">
        <w:t>ième session</w:t>
      </w:r>
      <w:r>
        <w:t xml:space="preserve"> tenue </w:t>
      </w:r>
      <w:r w:rsidR="00717B5A">
        <w:t>en 2022</w:t>
      </w:r>
      <w:r>
        <w:t>,</w:t>
      </w:r>
      <w:r w:rsidR="00717B5A">
        <w:t xml:space="preserve"> le CWS</w:t>
      </w:r>
      <w:r>
        <w:t xml:space="preserve"> a adopté ses Questions d</w:t>
      </w:r>
      <w:r w:rsidR="00717B5A">
        <w:t>’</w:t>
      </w:r>
      <w:r>
        <w:t>organisation et règlement intérieur particulier décrivant le mandat</w:t>
      </w:r>
      <w:r w:rsidR="00717B5A">
        <w:t xml:space="preserve"> du CWS :</w:t>
      </w:r>
    </w:p>
    <w:p w14:paraId="0DA23C5A" w14:textId="40F023E7" w:rsidR="00665D03" w:rsidRPr="00717B5A" w:rsidRDefault="00665D03" w:rsidP="00717B5A">
      <w:pPr>
        <w:pStyle w:val="ONUMFS"/>
        <w:numPr>
          <w:ilvl w:val="0"/>
          <w:numId w:val="0"/>
        </w:numPr>
        <w:ind w:firstLine="567"/>
        <w:rPr>
          <w:i/>
          <w:iCs/>
        </w:rPr>
      </w:pPr>
      <w:r w:rsidRPr="00717B5A">
        <w:rPr>
          <w:i/>
          <w:iCs/>
        </w:rPr>
        <w:t>“Le CWS aura pour mandat de constituer un cadre pour l</w:t>
      </w:r>
      <w:r w:rsidR="00717B5A">
        <w:rPr>
          <w:i/>
          <w:iCs/>
        </w:rPr>
        <w:t>’</w:t>
      </w:r>
      <w:r w:rsidRPr="00717B5A">
        <w:rPr>
          <w:i/>
          <w:iCs/>
        </w:rPr>
        <w:t>adoption de normes, lignes directrices, recommandations et déclarations de principe nouvelles ou révisées de l</w:t>
      </w:r>
      <w:r w:rsidR="00717B5A">
        <w:rPr>
          <w:i/>
          <w:iCs/>
        </w:rPr>
        <w:t>’</w:t>
      </w:r>
      <w:r w:rsidRPr="00717B5A">
        <w:rPr>
          <w:i/>
          <w:iCs/>
        </w:rPr>
        <w:t>OMPI relatives aux données de propriété intellectuelle, aux questions en rapport avec le système mondial d</w:t>
      </w:r>
      <w:r w:rsidR="00717B5A">
        <w:rPr>
          <w:i/>
          <w:iCs/>
        </w:rPr>
        <w:t>’</w:t>
      </w:r>
      <w:r w:rsidRPr="00717B5A">
        <w:rPr>
          <w:i/>
          <w:iCs/>
        </w:rPr>
        <w:t>information, à la prestation de services d</w:t>
      </w:r>
      <w:r w:rsidR="00717B5A">
        <w:rPr>
          <w:i/>
          <w:iCs/>
        </w:rPr>
        <w:t>’</w:t>
      </w:r>
      <w:r w:rsidRPr="00717B5A">
        <w:rPr>
          <w:i/>
          <w:iCs/>
        </w:rPr>
        <w:t>information sur le système mondial, à la diffusion des données et à la documentation, qui pourront être promulguées ou transmises à l</w:t>
      </w:r>
      <w:r w:rsidR="00717B5A">
        <w:rPr>
          <w:i/>
          <w:iCs/>
        </w:rPr>
        <w:t>’</w:t>
      </w:r>
      <w:r w:rsidRPr="00717B5A">
        <w:rPr>
          <w:i/>
          <w:iCs/>
        </w:rPr>
        <w:t>Assemblée générale de l</w:t>
      </w:r>
      <w:r w:rsidR="00717B5A">
        <w:rPr>
          <w:i/>
          <w:iCs/>
        </w:rPr>
        <w:t>’</w:t>
      </w:r>
      <w:r w:rsidRPr="00717B5A">
        <w:rPr>
          <w:i/>
          <w:iCs/>
        </w:rPr>
        <w:t>OMPI pour examen ou approbation”.</w:t>
      </w:r>
    </w:p>
    <w:p w14:paraId="23F1FBE0" w14:textId="0A19251F" w:rsidR="00665D03" w:rsidRDefault="00665D03" w:rsidP="00717B5A">
      <w:pPr>
        <w:pStyle w:val="ONUMFS"/>
        <w:numPr>
          <w:ilvl w:val="0"/>
          <w:numId w:val="0"/>
        </w:numPr>
      </w:pPr>
      <w:r>
        <w:t>Compte tenu du mandat ci</w:t>
      </w:r>
      <w:r w:rsidR="00C55BEA">
        <w:noBreakHyphen/>
      </w:r>
      <w:r>
        <w:t>dessus, l</w:t>
      </w:r>
      <w:r w:rsidR="00717B5A">
        <w:t>’</w:t>
      </w:r>
      <w:r>
        <w:t>équipe d</w:t>
      </w:r>
      <w:r w:rsidR="00717B5A">
        <w:t>’</w:t>
      </w:r>
      <w:r>
        <w:t>experts a examiné les 40 recommandations et est convenue de les reclasser, car elles semblaient toutes pertinentes pour les activités</w:t>
      </w:r>
      <w:r w:rsidR="00717B5A">
        <w:t xml:space="preserve"> du CWS</w:t>
      </w:r>
      <w:r>
        <w:t>, à la lumière du mandat de ce dernier.</w:t>
      </w:r>
    </w:p>
    <w:p w14:paraId="1558762D" w14:textId="0359E692" w:rsidR="00665D03" w:rsidRDefault="00665D03" w:rsidP="00717B5A">
      <w:pPr>
        <w:pStyle w:val="ONUMFS"/>
      </w:pPr>
      <w:r>
        <w:t>À sa dix</w:t>
      </w:r>
      <w:r w:rsidR="00717B5A">
        <w:t>ième session</w:t>
      </w:r>
      <w:r>
        <w:t xml:space="preserve"> également,</w:t>
      </w:r>
      <w:r w:rsidR="00717B5A">
        <w:t xml:space="preserve"> le CWS</w:t>
      </w:r>
      <w:r>
        <w:t xml:space="preserve"> a pris note que les travaux concernant l</w:t>
      </w:r>
      <w:r w:rsidR="00717B5A">
        <w:t>’</w:t>
      </w:r>
      <w:r>
        <w:t>élaboration d</w:t>
      </w:r>
      <w:r w:rsidR="00717B5A">
        <w:t>’</w:t>
      </w:r>
      <w:r>
        <w:t>un convertisseur DOCX commun pour les offices de propriété intellectuelle seraient confiés à l</w:t>
      </w:r>
      <w:r w:rsidR="00717B5A">
        <w:t>’</w:t>
      </w:r>
      <w:r>
        <w:t>Équipe d</w:t>
      </w:r>
      <w:r w:rsidR="00717B5A">
        <w:t>’</w:t>
      </w:r>
      <w:r>
        <w:t>experts chargée de la transformation numérique, notamment l</w:t>
      </w:r>
      <w:r w:rsidR="00717B5A">
        <w:t>’</w:t>
      </w:r>
      <w:r>
        <w:t>élaboration d</w:t>
      </w:r>
      <w:r w:rsidR="00717B5A">
        <w:t>’</w:t>
      </w:r>
      <w:r>
        <w:t xml:space="preserve">une spécification technique répondant aux objectifs des offices de propriété intellectuelle et des déposants (voir les paragraphes 117 à 120 du </w:t>
      </w:r>
      <w:r w:rsidR="00717B5A">
        <w:t>document</w:t>
      </w:r>
      <w:r w:rsidR="00EE7827">
        <w:t> </w:t>
      </w:r>
      <w:r w:rsidR="00717B5A">
        <w:t>CW</w:t>
      </w:r>
      <w:r>
        <w:t>S/10/22).  En outre,</w:t>
      </w:r>
      <w:r w:rsidR="00717B5A">
        <w:t xml:space="preserve"> le CWS</w:t>
      </w:r>
      <w:r>
        <w:t xml:space="preserve"> a révisé la description de la tâche n° 58 comme suit</w:t>
      </w:r>
      <w:r w:rsidR="00717B5A">
        <w:t> :</w:t>
      </w:r>
    </w:p>
    <w:p w14:paraId="7DBA5FDB" w14:textId="1EF14C41" w:rsidR="00665D03" w:rsidRPr="00717B5A" w:rsidRDefault="00717B5A" w:rsidP="00717B5A">
      <w:pPr>
        <w:pStyle w:val="ONUMFS"/>
        <w:numPr>
          <w:ilvl w:val="0"/>
          <w:numId w:val="0"/>
        </w:numPr>
        <w:ind w:firstLine="567"/>
        <w:rPr>
          <w:i/>
          <w:iCs/>
        </w:rPr>
      </w:pPr>
      <w:r>
        <w:rPr>
          <w:i/>
          <w:iCs/>
        </w:rPr>
        <w:t>“</w:t>
      </w:r>
      <w:r w:rsidR="00665D03" w:rsidRPr="00717B5A">
        <w:rPr>
          <w:i/>
          <w:iCs/>
        </w:rPr>
        <w:t>Établir une proposition de révision des recommandations tenant compte du mandat du CWS et des activités pertinentes en matière de TIC menées au sein de la communauté de la propriété intellectuelle</w:t>
      </w:r>
      <w:r>
        <w:rPr>
          <w:i/>
          <w:iCs/>
        </w:rPr>
        <w:t>”</w:t>
      </w:r>
      <w:r w:rsidR="00665D03" w:rsidRPr="00717B5A">
        <w:rPr>
          <w:i/>
          <w:iCs/>
        </w:rPr>
        <w:t>.</w:t>
      </w:r>
    </w:p>
    <w:p w14:paraId="71FC47A5" w14:textId="7C48B58F" w:rsidR="00665D03" w:rsidRDefault="00665D03" w:rsidP="00717B5A">
      <w:pPr>
        <w:pStyle w:val="ONUMFS"/>
      </w:pPr>
      <w:r>
        <w:t>À sa onz</w:t>
      </w:r>
      <w:r w:rsidR="00717B5A">
        <w:t>ième session</w:t>
      </w:r>
      <w:r>
        <w:t xml:space="preserve">, tenue </w:t>
      </w:r>
      <w:r w:rsidR="00717B5A">
        <w:t>en 2023</w:t>
      </w:r>
      <w:r>
        <w:t>,</w:t>
      </w:r>
      <w:r w:rsidR="00717B5A">
        <w:t xml:space="preserve"> le CWS</w:t>
      </w:r>
      <w:r>
        <w:t xml:space="preserve"> a examiné un ensemble de projets de recommandations présentés par l</w:t>
      </w:r>
      <w:r w:rsidR="00717B5A">
        <w:t>’</w:t>
      </w:r>
      <w:r>
        <w:t>équipe d</w:t>
      </w:r>
      <w:r w:rsidR="00717B5A">
        <w:t>’</w:t>
      </w:r>
      <w:r>
        <w:t>experts, reproduits à l</w:t>
      </w:r>
      <w:r w:rsidR="00717B5A">
        <w:t>’</w:t>
      </w:r>
      <w:r>
        <w:t xml:space="preserve">annexe du </w:t>
      </w:r>
      <w:r w:rsidR="00717B5A">
        <w:t>document</w:t>
      </w:r>
      <w:r w:rsidR="00EE7827">
        <w:t> </w:t>
      </w:r>
      <w:r w:rsidR="00717B5A">
        <w:t>CW</w:t>
      </w:r>
      <w:r>
        <w:t xml:space="preserve">S/11/18. </w:t>
      </w:r>
      <w:r w:rsidR="00717B5A">
        <w:t xml:space="preserve"> Le CWS</w:t>
      </w:r>
      <w:r>
        <w:t xml:space="preserve"> a demandé au Secrétariat de publier une circulaire invitant ses membres à formuler des observations sur le projet de recommandations et à l</w:t>
      </w:r>
      <w:r w:rsidR="00717B5A">
        <w:t>’</w:t>
      </w:r>
      <w:r>
        <w:t>équipe d</w:t>
      </w:r>
      <w:r w:rsidR="00717B5A">
        <w:t>’</w:t>
      </w:r>
      <w:r>
        <w:t xml:space="preserve">experts de présenter les résultats des réponses à cette circulaire (voir les paragraphes 156 à 159 du </w:t>
      </w:r>
      <w:r w:rsidR="00717B5A">
        <w:t>document</w:t>
      </w:r>
      <w:r w:rsidR="00EE7827">
        <w:t> </w:t>
      </w:r>
      <w:r w:rsidR="00717B5A">
        <w:t>CW</w:t>
      </w:r>
      <w:r>
        <w:t>S/11/28).</w:t>
      </w:r>
    </w:p>
    <w:p w14:paraId="49E1AE30" w14:textId="1B4A9835" w:rsidR="00665D03" w:rsidRDefault="00665D03" w:rsidP="00717B5A">
      <w:pPr>
        <w:pStyle w:val="ONUMFS"/>
      </w:pPr>
      <w:r>
        <w:t>À la même session, IP</w:t>
      </w:r>
      <w:r w:rsidR="00B32206">
        <w:t> </w:t>
      </w:r>
      <w:proofErr w:type="spellStart"/>
      <w:r>
        <w:t>Australia</w:t>
      </w:r>
      <w:proofErr w:type="spellEnd"/>
      <w:r>
        <w:t xml:space="preserve"> a été désigné comme co</w:t>
      </w:r>
      <w:r w:rsidR="00C55BEA">
        <w:noBreakHyphen/>
      </w:r>
      <w:r>
        <w:t>responsable de l</w:t>
      </w:r>
      <w:r w:rsidR="00717B5A">
        <w:t>’</w:t>
      </w:r>
      <w:r>
        <w:t>Équipe d</w:t>
      </w:r>
      <w:r w:rsidR="00717B5A">
        <w:t>’</w:t>
      </w:r>
      <w:r>
        <w:t>experts chargée de la stratégie en matière de technologies de l</w:t>
      </w:r>
      <w:r w:rsidR="00717B5A">
        <w:t>’</w:t>
      </w:r>
      <w:r>
        <w:t>information et de la communicati</w:t>
      </w:r>
      <w:r w:rsidR="00C55BEA">
        <w:t>on.  Le</w:t>
      </w:r>
      <w:r w:rsidR="00717B5A">
        <w:t> CWS</w:t>
      </w:r>
      <w:r>
        <w:t xml:space="preserve"> a approuvé le nouveau nom de l</w:t>
      </w:r>
      <w:r w:rsidR="00717B5A">
        <w:t>’“</w:t>
      </w:r>
      <w:r>
        <w:t>Équipe d</w:t>
      </w:r>
      <w:r w:rsidR="00717B5A">
        <w:t>’</w:t>
      </w:r>
      <w:r>
        <w:t>experts chargée de la stratégie en matière de technologies de l</w:t>
      </w:r>
      <w:r w:rsidR="00717B5A">
        <w:t>’</w:t>
      </w:r>
      <w:r>
        <w:t>information et de la communication</w:t>
      </w:r>
      <w:r w:rsidR="00717B5A">
        <w:t>”</w:t>
      </w:r>
      <w:r>
        <w:t>, ainsi que la suppression de l</w:t>
      </w:r>
      <w:r w:rsidR="00717B5A">
        <w:t>’</w:t>
      </w:r>
      <w:r>
        <w:t xml:space="preserve">expression </w:t>
      </w:r>
      <w:r w:rsidR="00717B5A">
        <w:t>“</w:t>
      </w:r>
      <w:r>
        <w:t>des normes relatives aux</w:t>
      </w:r>
      <w:r w:rsidR="00717B5A">
        <w:t>”</w:t>
      </w:r>
      <w:r>
        <w:t>, et a révisé la description de la tâche n° 58 comme suit</w:t>
      </w:r>
      <w:r w:rsidR="00717B5A">
        <w:t> :</w:t>
      </w:r>
    </w:p>
    <w:p w14:paraId="71E447DE" w14:textId="5E2D191B" w:rsidR="00665D03" w:rsidRPr="00717B5A" w:rsidRDefault="00717B5A" w:rsidP="00717B5A">
      <w:pPr>
        <w:pStyle w:val="ONUMFS"/>
        <w:numPr>
          <w:ilvl w:val="0"/>
          <w:numId w:val="0"/>
        </w:numPr>
        <w:ind w:firstLine="567"/>
        <w:rPr>
          <w:i/>
          <w:iCs/>
        </w:rPr>
      </w:pPr>
      <w:r>
        <w:rPr>
          <w:i/>
          <w:iCs/>
        </w:rPr>
        <w:t>“</w:t>
      </w:r>
      <w:r w:rsidR="00665D03" w:rsidRPr="00717B5A">
        <w:rPr>
          <w:i/>
          <w:iCs/>
        </w:rPr>
        <w:t>Élaborer une proposition finale pour une série de recommandations sur la base des commentaires des membres</w:t>
      </w:r>
      <w:r w:rsidRPr="00717B5A">
        <w:rPr>
          <w:i/>
          <w:iCs/>
        </w:rPr>
        <w:t xml:space="preserve"> du</w:t>
      </w:r>
      <w:r>
        <w:rPr>
          <w:i/>
          <w:iCs/>
        </w:rPr>
        <w:t> </w:t>
      </w:r>
      <w:r w:rsidRPr="00717B5A">
        <w:rPr>
          <w:i/>
          <w:iCs/>
        </w:rPr>
        <w:t>CWS</w:t>
      </w:r>
      <w:r w:rsidR="00665D03" w:rsidRPr="00717B5A">
        <w:rPr>
          <w:i/>
          <w:iCs/>
        </w:rPr>
        <w:t xml:space="preserve"> sur les 10 propositions de recommandations concernant l</w:t>
      </w:r>
      <w:r>
        <w:rPr>
          <w:i/>
          <w:iCs/>
        </w:rPr>
        <w:t>’</w:t>
      </w:r>
      <w:r w:rsidR="00665D03" w:rsidRPr="00717B5A">
        <w:rPr>
          <w:i/>
          <w:iCs/>
        </w:rPr>
        <w:t>administration des technologies de l</w:t>
      </w:r>
      <w:r>
        <w:rPr>
          <w:i/>
          <w:iCs/>
        </w:rPr>
        <w:t>’</w:t>
      </w:r>
      <w:r w:rsidR="00665D03" w:rsidRPr="00717B5A">
        <w:rPr>
          <w:i/>
          <w:iCs/>
        </w:rPr>
        <w:t>information et de la communication et de la propriété intellectuelle</w:t>
      </w:r>
      <w:r>
        <w:rPr>
          <w:i/>
          <w:iCs/>
        </w:rPr>
        <w:t>”</w:t>
      </w:r>
      <w:r w:rsidR="00665D03" w:rsidRPr="00717B5A">
        <w:rPr>
          <w:i/>
          <w:iCs/>
        </w:rPr>
        <w:t xml:space="preserve"> (voir les paragraphes 70 et 71 du </w:t>
      </w:r>
      <w:r w:rsidRPr="00717B5A">
        <w:rPr>
          <w:i/>
          <w:iCs/>
        </w:rPr>
        <w:t>document</w:t>
      </w:r>
      <w:r w:rsidR="00EE7827">
        <w:rPr>
          <w:i/>
          <w:iCs/>
        </w:rPr>
        <w:t> </w:t>
      </w:r>
      <w:r w:rsidRPr="00717B5A">
        <w:rPr>
          <w:i/>
          <w:iCs/>
        </w:rPr>
        <w:t>CW</w:t>
      </w:r>
      <w:r w:rsidR="00665D03" w:rsidRPr="00717B5A">
        <w:rPr>
          <w:i/>
          <w:iCs/>
        </w:rPr>
        <w:t>S/11/28).</w:t>
      </w:r>
    </w:p>
    <w:p w14:paraId="5DA60715" w14:textId="5985BD0C" w:rsidR="00665D03" w:rsidRDefault="00665D03" w:rsidP="00717B5A">
      <w:pPr>
        <w:pStyle w:val="ONUMFS"/>
      </w:pPr>
      <w:r>
        <w:t>À sa douz</w:t>
      </w:r>
      <w:r w:rsidR="00717B5A">
        <w:t>ième session</w:t>
      </w:r>
      <w:r>
        <w:t xml:space="preserve"> tenue en septembre 2024,</w:t>
      </w:r>
      <w:r w:rsidR="00717B5A">
        <w:t xml:space="preserve"> le CWS</w:t>
      </w:r>
      <w:r>
        <w:t xml:space="preserve"> a examiné et adopté la série proposée de 10 recommandations présentée dans le </w:t>
      </w:r>
      <w:r w:rsidR="00717B5A">
        <w:t>document</w:t>
      </w:r>
      <w:r w:rsidR="00EE7827">
        <w:t> </w:t>
      </w:r>
      <w:r w:rsidR="00717B5A">
        <w:t>CW</w:t>
      </w:r>
      <w:r>
        <w:t>S/12/22.  À la même session,</w:t>
      </w:r>
      <w:r w:rsidR="00717B5A">
        <w:t xml:space="preserve"> le CWS</w:t>
      </w:r>
      <w:r>
        <w:t xml:space="preserve"> a également approuvé une nouvelle révision de la description de la tâche n° 58, libellée comme suit</w:t>
      </w:r>
      <w:r w:rsidR="00717B5A">
        <w:t> :</w:t>
      </w:r>
    </w:p>
    <w:p w14:paraId="3A72946B" w14:textId="60C7361B" w:rsidR="00717B5A" w:rsidRDefault="00665D03" w:rsidP="00717B5A">
      <w:pPr>
        <w:pStyle w:val="ONUMFS"/>
        <w:numPr>
          <w:ilvl w:val="0"/>
          <w:numId w:val="0"/>
        </w:numPr>
        <w:ind w:firstLine="567"/>
        <w:rPr>
          <w:i/>
          <w:iCs/>
        </w:rPr>
      </w:pPr>
      <w:r w:rsidRPr="00717B5A">
        <w:rPr>
          <w:i/>
          <w:iCs/>
        </w:rPr>
        <w:t>“Faciliter la mise en œuvre des recommandations relatives aux technologies de l</w:t>
      </w:r>
      <w:r w:rsidR="00717B5A">
        <w:rPr>
          <w:i/>
          <w:iCs/>
        </w:rPr>
        <w:t>’</w:t>
      </w:r>
      <w:r w:rsidRPr="00717B5A">
        <w:rPr>
          <w:i/>
          <w:iCs/>
        </w:rPr>
        <w:t xml:space="preserve">information et de la communication par les offices de propriété intellectuelle et le Bureau </w:t>
      </w:r>
      <w:bookmarkStart w:id="5" w:name="_Int_wsmZ38ys"/>
      <w:r w:rsidRPr="00717B5A">
        <w:rPr>
          <w:i/>
          <w:iCs/>
        </w:rPr>
        <w:t>international;  et</w:t>
      </w:r>
      <w:bookmarkEnd w:id="5"/>
      <w:r w:rsidRPr="00717B5A">
        <w:rPr>
          <w:i/>
          <w:iCs/>
        </w:rPr>
        <w:t xml:space="preserve"> évaluer et actualiser ces recommandations en tant que de besoin pour qu</w:t>
      </w:r>
      <w:r w:rsidR="00717B5A">
        <w:rPr>
          <w:i/>
          <w:iCs/>
        </w:rPr>
        <w:t>’</w:t>
      </w:r>
      <w:r w:rsidRPr="00717B5A">
        <w:rPr>
          <w:i/>
          <w:iCs/>
        </w:rPr>
        <w:t>elles demeurent pertinentes”.</w:t>
      </w:r>
    </w:p>
    <w:p w14:paraId="26684B93" w14:textId="295834E1" w:rsidR="00665D03" w:rsidRDefault="00665D03" w:rsidP="00665D03">
      <w:pPr>
        <w:spacing w:after="220"/>
      </w:pPr>
      <w:r>
        <w:rPr>
          <w:i/>
        </w:rPr>
        <w:t>(</w:t>
      </w:r>
      <w:proofErr w:type="gramStart"/>
      <w:r>
        <w:rPr>
          <w:i/>
        </w:rPr>
        <w:t>voir</w:t>
      </w:r>
      <w:proofErr w:type="gramEnd"/>
      <w:r>
        <w:rPr>
          <w:i/>
        </w:rPr>
        <w:t xml:space="preserve"> les paragraphes 62 et 63 du </w:t>
      </w:r>
      <w:r w:rsidR="00717B5A">
        <w:rPr>
          <w:i/>
        </w:rPr>
        <w:t>document</w:t>
      </w:r>
      <w:r w:rsidR="00EE7827">
        <w:rPr>
          <w:i/>
        </w:rPr>
        <w:t> </w:t>
      </w:r>
      <w:r w:rsidR="00717B5A">
        <w:rPr>
          <w:i/>
        </w:rPr>
        <w:t>CW</w:t>
      </w:r>
      <w:r>
        <w:rPr>
          <w:i/>
        </w:rPr>
        <w:t>S/12/29)</w:t>
      </w:r>
    </w:p>
    <w:p w14:paraId="0A2806EB" w14:textId="1DE45F10" w:rsidR="00665D03" w:rsidRDefault="00665D03" w:rsidP="00BD42DF">
      <w:pPr>
        <w:pStyle w:val="Heading1"/>
      </w:pPr>
      <w:r>
        <w:t>R</w:t>
      </w:r>
      <w:r w:rsidR="00717B5A">
        <w:t>apport sur l’état d’avancement de la tâche n° 58</w:t>
      </w:r>
    </w:p>
    <w:p w14:paraId="3C9E27E8" w14:textId="77777777" w:rsidR="00665D03" w:rsidRPr="00717B5A" w:rsidRDefault="00665D03" w:rsidP="00717B5A">
      <w:pPr>
        <w:pStyle w:val="Heading2"/>
      </w:pPr>
      <w:r w:rsidRPr="00717B5A">
        <w:t>Objectifs</w:t>
      </w:r>
    </w:p>
    <w:p w14:paraId="1A6DD483" w14:textId="2D684190" w:rsidR="00665D03" w:rsidRDefault="00665D03" w:rsidP="00717B5A">
      <w:pPr>
        <w:pStyle w:val="ONUMFS"/>
        <w:rPr>
          <w:rStyle w:val="normaltextrun"/>
          <w:szCs w:val="22"/>
        </w:rPr>
      </w:pPr>
      <w:r>
        <w:rPr>
          <w:rStyle w:val="normaltextrun"/>
        </w:rPr>
        <w:t>L</w:t>
      </w:r>
      <w:r w:rsidR="00717B5A">
        <w:rPr>
          <w:rStyle w:val="normaltextrun"/>
        </w:rPr>
        <w:t>’</w:t>
      </w:r>
      <w:r>
        <w:rPr>
          <w:rStyle w:val="normaltextrun"/>
        </w:rPr>
        <w:t>équipe d</w:t>
      </w:r>
      <w:r w:rsidR="00717B5A">
        <w:rPr>
          <w:rStyle w:val="normaltextrun"/>
        </w:rPr>
        <w:t>’</w:t>
      </w:r>
      <w:r>
        <w:rPr>
          <w:rStyle w:val="normaltextrun"/>
        </w:rPr>
        <w:t>experts a déployé des efforts en vue de la réalisation des objectifs suivants dans le cadre de la tâche n°</w:t>
      </w:r>
      <w:r w:rsidR="00717B5A">
        <w:rPr>
          <w:rStyle w:val="normaltextrun"/>
        </w:rPr>
        <w:t> </w:t>
      </w:r>
      <w:r>
        <w:rPr>
          <w:rStyle w:val="normaltextrun"/>
        </w:rPr>
        <w:t>58</w:t>
      </w:r>
      <w:r w:rsidR="00717B5A">
        <w:rPr>
          <w:rStyle w:val="normaltextrun"/>
        </w:rPr>
        <w:t> :</w:t>
      </w:r>
    </w:p>
    <w:p w14:paraId="25D6C102" w14:textId="10ED51F9" w:rsidR="00717B5A" w:rsidRDefault="00665D03" w:rsidP="00717B5A">
      <w:pPr>
        <w:pStyle w:val="ONUMFS"/>
        <w:numPr>
          <w:ilvl w:val="0"/>
          <w:numId w:val="14"/>
        </w:numPr>
        <w:ind w:left="1134" w:hanging="567"/>
        <w:rPr>
          <w:i/>
          <w:iCs/>
        </w:rPr>
      </w:pPr>
      <w:proofErr w:type="gramStart"/>
      <w:r w:rsidRPr="00717B5A">
        <w:rPr>
          <w:i/>
          <w:iCs/>
        </w:rPr>
        <w:t>appuyer</w:t>
      </w:r>
      <w:proofErr w:type="gramEnd"/>
      <w:r w:rsidRPr="00717B5A">
        <w:rPr>
          <w:i/>
          <w:iCs/>
        </w:rPr>
        <w:t xml:space="preserve"> les offices de propriété intellectuelle dans la mise en œuvre des 10 recommandations relatives aux technologies de l</w:t>
      </w:r>
      <w:r w:rsidR="00717B5A">
        <w:rPr>
          <w:i/>
          <w:iCs/>
        </w:rPr>
        <w:t>’</w:t>
      </w:r>
      <w:r w:rsidRPr="00717B5A">
        <w:rPr>
          <w:i/>
          <w:iCs/>
        </w:rPr>
        <w:t>information et de la communication et l</w:t>
      </w:r>
      <w:r w:rsidR="00717B5A">
        <w:rPr>
          <w:i/>
          <w:iCs/>
        </w:rPr>
        <w:t>’</w:t>
      </w:r>
      <w:r w:rsidRPr="00717B5A">
        <w:rPr>
          <w:i/>
          <w:iCs/>
        </w:rPr>
        <w:t xml:space="preserve">administration </w:t>
      </w:r>
      <w:bookmarkStart w:id="6" w:name="_Int_Xkoa0jFk"/>
      <w:r w:rsidRPr="00717B5A">
        <w:rPr>
          <w:i/>
          <w:iCs/>
        </w:rPr>
        <w:t xml:space="preserve">de la propriété intellectuelle; </w:t>
      </w:r>
      <w:r w:rsidR="00B32206">
        <w:rPr>
          <w:i/>
          <w:iCs/>
        </w:rPr>
        <w:t xml:space="preserve"> </w:t>
      </w:r>
      <w:r w:rsidRPr="00717B5A">
        <w:rPr>
          <w:i/>
          <w:iCs/>
        </w:rPr>
        <w:t>et</w:t>
      </w:r>
      <w:bookmarkEnd w:id="6"/>
    </w:p>
    <w:p w14:paraId="46733898" w14:textId="58B4A97B" w:rsidR="00665D03" w:rsidRPr="00717B5A" w:rsidRDefault="00665D03" w:rsidP="00717B5A">
      <w:pPr>
        <w:pStyle w:val="ONUMFS"/>
        <w:numPr>
          <w:ilvl w:val="0"/>
          <w:numId w:val="14"/>
        </w:numPr>
        <w:ind w:left="1134" w:hanging="567"/>
        <w:rPr>
          <w:i/>
          <w:iCs/>
        </w:rPr>
      </w:pPr>
      <w:proofErr w:type="gramStart"/>
      <w:r w:rsidRPr="00717B5A">
        <w:rPr>
          <w:i/>
          <w:iCs/>
        </w:rPr>
        <w:t>évaluer</w:t>
      </w:r>
      <w:proofErr w:type="gramEnd"/>
      <w:r w:rsidRPr="00717B5A">
        <w:rPr>
          <w:i/>
          <w:iCs/>
        </w:rPr>
        <w:t xml:space="preserve"> et mettre à jour les recommandations en fonction des besoins.</w:t>
      </w:r>
    </w:p>
    <w:p w14:paraId="4D4F0007" w14:textId="46E3A697" w:rsidR="00665D03" w:rsidRDefault="00665D03" w:rsidP="00C55BEA">
      <w:pPr>
        <w:pStyle w:val="Heading2"/>
        <w:keepNext/>
        <w:keepLines/>
      </w:pPr>
      <w:r>
        <w:t>Actions pertinentes pour l</w:t>
      </w:r>
      <w:r w:rsidR="00717B5A">
        <w:t>’</w:t>
      </w:r>
      <w:r>
        <w:t>année 2025</w:t>
      </w:r>
    </w:p>
    <w:p w14:paraId="6AC0F118" w14:textId="498B427F" w:rsidR="00665D03" w:rsidRDefault="00665D03" w:rsidP="00C55BEA">
      <w:pPr>
        <w:pStyle w:val="ONUMFS"/>
        <w:keepNext/>
        <w:keepLines/>
      </w:pPr>
      <w:r>
        <w:t>L</w:t>
      </w:r>
      <w:r w:rsidR="00717B5A">
        <w:t>’</w:t>
      </w:r>
      <w:r>
        <w:t>équipe d</w:t>
      </w:r>
      <w:r w:rsidR="00717B5A">
        <w:t>’</w:t>
      </w:r>
      <w:r>
        <w:t>experts est convenue d</w:t>
      </w:r>
      <w:r w:rsidR="00717B5A">
        <w:t>’</w:t>
      </w:r>
      <w:r>
        <w:t>élaborer et de mener une enquête ouverte aux offices de tous les membres</w:t>
      </w:r>
      <w:r w:rsidR="00717B5A">
        <w:t xml:space="preserve"> du CWS</w:t>
      </w:r>
      <w:r>
        <w:t xml:space="preserve"> afin de comprendre le niveau actuel de mise en œuvre des </w:t>
      </w:r>
      <w:r w:rsidR="00B32206">
        <w:t>10 </w:t>
      </w:r>
      <w:r>
        <w:t>recommandations, ainsi que les domaines communs d</w:t>
      </w:r>
      <w:r w:rsidR="00717B5A">
        <w:t>’</w:t>
      </w:r>
      <w:r>
        <w:t>intérêt, les enjeux et les possibilités d</w:t>
      </w:r>
      <w:r w:rsidR="00717B5A">
        <w:t>’</w:t>
      </w:r>
      <w:r>
        <w:t>apprentissa</w:t>
      </w:r>
      <w:r w:rsidR="00C55BEA">
        <w:t>ge.  El</w:t>
      </w:r>
      <w:r>
        <w:t>le était ainsi en bonne position pour appuyer les offices dans leur mise en œuvre et évaluer les recommandations.</w:t>
      </w:r>
    </w:p>
    <w:p w14:paraId="06EE1CC9" w14:textId="1311CED2" w:rsidR="00665D03" w:rsidRPr="00141CA9" w:rsidRDefault="00665D03" w:rsidP="00717B5A">
      <w:pPr>
        <w:pStyle w:val="ONUMFS"/>
        <w:rPr>
          <w:u w:val="single"/>
        </w:rPr>
      </w:pPr>
      <w:r>
        <w:t>Sur la base des résultats de l</w:t>
      </w:r>
      <w:r w:rsidR="00717B5A">
        <w:t>’</w:t>
      </w:r>
      <w:r>
        <w:t>enquête, l</w:t>
      </w:r>
      <w:r w:rsidR="00717B5A">
        <w:t>’</w:t>
      </w:r>
      <w:r>
        <w:t>équipe d</w:t>
      </w:r>
      <w:r w:rsidR="00717B5A">
        <w:t>’</w:t>
      </w:r>
      <w:r>
        <w:t>experts a pu mener un débat approfondi sur la manière dont elle continuera à travailler pour atteindre ses objectifs dans le cadre de la description actuelle de la tâche n°</w:t>
      </w:r>
      <w:r w:rsidR="00717B5A">
        <w:t> </w:t>
      </w:r>
      <w:r>
        <w:t>58.</w:t>
      </w:r>
    </w:p>
    <w:p w14:paraId="77D2F02E" w14:textId="77777777" w:rsidR="00665D03" w:rsidRPr="003F5AAF" w:rsidRDefault="00665D03" w:rsidP="00717B5A">
      <w:pPr>
        <w:pStyle w:val="Heading2"/>
      </w:pPr>
      <w:r>
        <w:t>Potentiels enjeux ou dépendances</w:t>
      </w:r>
    </w:p>
    <w:p w14:paraId="72551882" w14:textId="30C5887D" w:rsidR="00665D03" w:rsidRDefault="00665D03" w:rsidP="00717B5A">
      <w:pPr>
        <w:pStyle w:val="ONUMFS"/>
      </w:pPr>
      <w:r>
        <w:t>L</w:t>
      </w:r>
      <w:r w:rsidR="00717B5A">
        <w:t>’</w:t>
      </w:r>
      <w:r>
        <w:t>équipe d</w:t>
      </w:r>
      <w:r w:rsidR="00717B5A">
        <w:t>’</w:t>
      </w:r>
      <w:r>
        <w:t>experts a constaté qu</w:t>
      </w:r>
      <w:r w:rsidR="00717B5A">
        <w:t>’</w:t>
      </w:r>
      <w:r>
        <w:t>il était difficile de suivre ou d</w:t>
      </w:r>
      <w:r w:rsidR="00717B5A">
        <w:t>’</w:t>
      </w:r>
      <w:r>
        <w:t>autoévaluer la mise en œuvre des recommandations de manière détaillée et objective, étant donné qu</w:t>
      </w:r>
      <w:r w:rsidR="00717B5A">
        <w:t>’</w:t>
      </w:r>
      <w:r>
        <w:t>elles ne sont associées à aucun des principaux indicateurs d</w:t>
      </w:r>
      <w:r w:rsidR="00717B5A">
        <w:t>’</w:t>
      </w:r>
      <w:r>
        <w:t>exécution dans leur forme actuelle.</w:t>
      </w:r>
    </w:p>
    <w:p w14:paraId="459A208C" w14:textId="7E82D8AD" w:rsidR="00665D03" w:rsidRDefault="00665D03" w:rsidP="00717B5A">
      <w:pPr>
        <w:pStyle w:val="ONUMFS"/>
      </w:pPr>
      <w:r>
        <w:t>Le Dialogue de haut niveau de l</w:t>
      </w:r>
      <w:r w:rsidR="00717B5A">
        <w:t>’</w:t>
      </w:r>
      <w:r>
        <w:t>OMPI sur le numérique (WILD) a été défini comme une dépendance potentielle, compte tenu du chevauchement de certaines questions traitées à la fois dans le cadre</w:t>
      </w:r>
      <w:r w:rsidR="00717B5A">
        <w:t xml:space="preserve"> du WIL</w:t>
      </w:r>
      <w:r>
        <w:t>D et de l</w:t>
      </w:r>
      <w:r w:rsidR="00717B5A">
        <w:t>’</w:t>
      </w:r>
      <w:r>
        <w:t>Équipe d</w:t>
      </w:r>
      <w:r w:rsidR="00717B5A">
        <w:t>’</w:t>
      </w:r>
      <w:r>
        <w:t>experts chargée de la stratégie en matière de technologies de l</w:t>
      </w:r>
      <w:r w:rsidR="00717B5A">
        <w:t>’</w:t>
      </w:r>
      <w:r>
        <w:t>information et de la communicati</w:t>
      </w:r>
      <w:r w:rsidR="00C55BEA">
        <w:t>on.  L’é</w:t>
      </w:r>
      <w:r>
        <w:t>quipe d</w:t>
      </w:r>
      <w:r w:rsidR="00717B5A">
        <w:t>’</w:t>
      </w:r>
      <w:r>
        <w:t>experts admet qu</w:t>
      </w:r>
      <w:r w:rsidR="00717B5A">
        <w:t>’</w:t>
      </w:r>
      <w:r>
        <w:t>il est possible de tirer parti des deux</w:t>
      </w:r>
      <w:r w:rsidR="00B32206">
        <w:t> </w:t>
      </w:r>
      <w:r>
        <w:t>instances pour continuer à renforcer la maturité de l</w:t>
      </w:r>
      <w:r w:rsidR="00717B5A">
        <w:t>’</w:t>
      </w:r>
      <w:r>
        <w:t>écosystème mondial de la propriété intellectuelle en matière de technologies de l</w:t>
      </w:r>
      <w:r w:rsidR="00717B5A">
        <w:t>’</w:t>
      </w:r>
      <w:r>
        <w:t>information et de la communication, et qu</w:t>
      </w:r>
      <w:r w:rsidR="00717B5A">
        <w:t>’</w:t>
      </w:r>
      <w:r>
        <w:t>il est essentiel d</w:t>
      </w:r>
      <w:r w:rsidR="00717B5A">
        <w:t>’</w:t>
      </w:r>
      <w:r>
        <w:t>éviter la duplication des travaux et des contenus.</w:t>
      </w:r>
    </w:p>
    <w:p w14:paraId="44DF754C" w14:textId="77777777" w:rsidR="00665D03" w:rsidRPr="003F5AAF" w:rsidRDefault="00665D03" w:rsidP="00717B5A">
      <w:pPr>
        <w:pStyle w:val="Heading2"/>
      </w:pPr>
      <w:r>
        <w:t>Évaluation des progrès accomplis</w:t>
      </w:r>
    </w:p>
    <w:p w14:paraId="4BA3C7AA" w14:textId="7CBF68A5" w:rsidR="00665D03" w:rsidRDefault="00665D03" w:rsidP="00717B5A">
      <w:pPr>
        <w:pStyle w:val="ONUMFS"/>
      </w:pPr>
      <w:r>
        <w:t>L</w:t>
      </w:r>
      <w:r w:rsidR="00717B5A">
        <w:t>’</w:t>
      </w:r>
      <w:r>
        <w:t>équipe d</w:t>
      </w:r>
      <w:r w:rsidR="00717B5A">
        <w:t>’</w:t>
      </w:r>
      <w:r>
        <w:t>experts s</w:t>
      </w:r>
      <w:r w:rsidR="00717B5A">
        <w:t>’</w:t>
      </w:r>
      <w:r>
        <w:t>est réunie à deux</w:t>
      </w:r>
      <w:r w:rsidR="00B32206">
        <w:t> </w:t>
      </w:r>
      <w:r>
        <w:t>reprises après la douz</w:t>
      </w:r>
      <w:r w:rsidR="00717B5A">
        <w:t>ième session du CWS</w:t>
      </w:r>
      <w:r>
        <w:t xml:space="preserve">, en mars et en </w:t>
      </w:r>
      <w:r w:rsidR="00717B5A">
        <w:t>août 20</w:t>
      </w:r>
      <w:r>
        <w:t>25.</w:t>
      </w:r>
    </w:p>
    <w:p w14:paraId="6FA1DCB7" w14:textId="43DF8FF5" w:rsidR="00665D03" w:rsidRDefault="00665D03" w:rsidP="00717B5A">
      <w:pPr>
        <w:pStyle w:val="ONUMFS"/>
      </w:pPr>
      <w:r>
        <w:t>L</w:t>
      </w:r>
      <w:r w:rsidR="00717B5A">
        <w:t>’</w:t>
      </w:r>
      <w:r>
        <w:t>équipe d</w:t>
      </w:r>
      <w:r w:rsidR="00717B5A">
        <w:t>’</w:t>
      </w:r>
      <w:r>
        <w:t>experts a élaboré une enquête sur les 10 recommandations et l</w:t>
      </w:r>
      <w:r w:rsidR="00717B5A">
        <w:t>’</w:t>
      </w:r>
      <w:r>
        <w:t>a diffusée auprès de tous les membres</w:t>
      </w:r>
      <w:r w:rsidR="00717B5A">
        <w:t xml:space="preserve"> du </w:t>
      </w:r>
      <w:r w:rsidR="00C55BEA">
        <w:t>CWS.  Vi</w:t>
      </w:r>
      <w:r>
        <w:t>ngt</w:t>
      </w:r>
      <w:r w:rsidR="00717B5A">
        <w:t> et un</w:t>
      </w:r>
      <w:r>
        <w:t>e réponses ont été reçues, dont un tiers provenait d</w:t>
      </w:r>
      <w:r w:rsidR="00717B5A">
        <w:t>’</w:t>
      </w:r>
      <w:r>
        <w:t>offices n</w:t>
      </w:r>
      <w:r w:rsidR="00717B5A">
        <w:t>’</w:t>
      </w:r>
      <w:r>
        <w:t>étant pas membres de l</w:t>
      </w:r>
      <w:r w:rsidR="00717B5A">
        <w:t>’</w:t>
      </w:r>
      <w:r>
        <w:t>équipe d</w:t>
      </w:r>
      <w:r w:rsidR="00717B5A">
        <w:t>’</w:t>
      </w:r>
      <w:r>
        <w:t>exper</w:t>
      </w:r>
      <w:r w:rsidR="00C55BEA">
        <w:t>ts.  Le</w:t>
      </w:r>
      <w:r>
        <w:t>s résultats de cette enquête aideront l</w:t>
      </w:r>
      <w:r w:rsidR="00717B5A">
        <w:t>’</w:t>
      </w:r>
      <w:r>
        <w:t>équipe d</w:t>
      </w:r>
      <w:r w:rsidR="00717B5A">
        <w:t>’</w:t>
      </w:r>
      <w:r>
        <w:t>experts à cibler ses efforts dans le cadre de la tâche n°</w:t>
      </w:r>
      <w:r w:rsidR="00717B5A">
        <w:t> </w:t>
      </w:r>
      <w:r>
        <w:t xml:space="preserve">58.  Les résultats sont examinés dans le </w:t>
      </w:r>
      <w:r w:rsidR="00717B5A">
        <w:t>document</w:t>
      </w:r>
      <w:r w:rsidR="00EE7827">
        <w:t> </w:t>
      </w:r>
      <w:r w:rsidR="00717B5A">
        <w:t>CW</w:t>
      </w:r>
      <w:r>
        <w:t>S/13/26.</w:t>
      </w:r>
    </w:p>
    <w:p w14:paraId="1DFC44A9" w14:textId="77777777" w:rsidR="00717B5A" w:rsidRPr="00BD42DF" w:rsidRDefault="00665D03" w:rsidP="00BD42DF">
      <w:pPr>
        <w:pStyle w:val="Heading1"/>
      </w:pPr>
      <w:r w:rsidRPr="00BD42DF">
        <w:t>P</w:t>
      </w:r>
      <w:r w:rsidR="00717B5A" w:rsidRPr="00BD42DF">
        <w:t>rogramme de travail futur</w:t>
      </w:r>
    </w:p>
    <w:p w14:paraId="41CA8A0C" w14:textId="6DEBA90C" w:rsidR="00665D03" w:rsidRPr="00C55BEA" w:rsidRDefault="00665D03" w:rsidP="00717B5A">
      <w:pPr>
        <w:pStyle w:val="ONUMFS"/>
      </w:pPr>
      <w:r w:rsidRPr="00C55BEA">
        <w:t>L</w:t>
      </w:r>
      <w:r w:rsidR="00717B5A" w:rsidRPr="00C55BEA">
        <w:t>’</w:t>
      </w:r>
      <w:r w:rsidRPr="00C55BEA">
        <w:t>Équipe d</w:t>
      </w:r>
      <w:r w:rsidR="00717B5A" w:rsidRPr="00C55BEA">
        <w:t>’</w:t>
      </w:r>
      <w:r w:rsidRPr="00C55BEA">
        <w:t>experts chargée de la stratégie en matière de technologies de l</w:t>
      </w:r>
      <w:r w:rsidR="00717B5A" w:rsidRPr="00C55BEA">
        <w:t>’</w:t>
      </w:r>
      <w:r w:rsidRPr="00C55BEA">
        <w:t>information et de la communication continuera à faciliter la mise en œuvre des recommandations relatives</w:t>
      </w:r>
      <w:r w:rsidR="00717B5A" w:rsidRPr="00C55BEA">
        <w:t xml:space="preserve"> aux TIC</w:t>
      </w:r>
      <w:r w:rsidRPr="00C55BEA">
        <w:t xml:space="preserve"> par les offices de propriété intellectuelle et le Bureau internation</w:t>
      </w:r>
      <w:r w:rsidR="00C55BEA" w:rsidRPr="00C55BEA">
        <w:t xml:space="preserve">al.  À </w:t>
      </w:r>
      <w:r w:rsidRPr="00C55BEA">
        <w:t>ce titre, les résultats de l</w:t>
      </w:r>
      <w:r w:rsidR="00717B5A" w:rsidRPr="00C55BEA">
        <w:t>’</w:t>
      </w:r>
      <w:r w:rsidRPr="00C55BEA">
        <w:t>enquête seront exploités pour obtenir des informations sur les domaines actuellement prioritaires et sur les possibilités de partage des connaissances entre les offices.</w:t>
      </w:r>
    </w:p>
    <w:p w14:paraId="121EBED6" w14:textId="17DF8FC5" w:rsidR="00665D03" w:rsidRPr="00C55BEA" w:rsidRDefault="00665D03" w:rsidP="00717B5A">
      <w:pPr>
        <w:pStyle w:val="ONUMFS"/>
      </w:pPr>
      <w:r w:rsidRPr="00C55BEA">
        <w:t>L</w:t>
      </w:r>
      <w:r w:rsidR="00717B5A" w:rsidRPr="00C55BEA">
        <w:t>’</w:t>
      </w:r>
      <w:r w:rsidRPr="00C55BEA">
        <w:t>équipe d</w:t>
      </w:r>
      <w:r w:rsidR="00717B5A" w:rsidRPr="00C55BEA">
        <w:t>’</w:t>
      </w:r>
      <w:r w:rsidRPr="00C55BEA">
        <w:t>experts continuera d</w:t>
      </w:r>
      <w:r w:rsidR="00717B5A" w:rsidRPr="00C55BEA">
        <w:t>’</w:t>
      </w:r>
      <w:r w:rsidRPr="00C55BEA">
        <w:t>évaluer et de mettre à jour ces recommandations le cas échéant afin d</w:t>
      </w:r>
      <w:r w:rsidR="00717B5A" w:rsidRPr="00C55BEA">
        <w:t>’</w:t>
      </w:r>
      <w:r w:rsidRPr="00C55BEA">
        <w:t>en maintenir la pertinen</w:t>
      </w:r>
      <w:r w:rsidR="00C55BEA" w:rsidRPr="00C55BEA">
        <w:t>ce.  El</w:t>
      </w:r>
      <w:r w:rsidRPr="00C55BEA">
        <w:t>le examine actuellement le meilleur mécanisme à adopter pour la poursuite de l</w:t>
      </w:r>
      <w:r w:rsidR="00717B5A" w:rsidRPr="00C55BEA">
        <w:t>’</w:t>
      </w:r>
      <w:r w:rsidRPr="00C55BEA">
        <w:t>évaluati</w:t>
      </w:r>
      <w:r w:rsidR="00C55BEA" w:rsidRPr="00C55BEA">
        <w:t>on.  Da</w:t>
      </w:r>
      <w:r w:rsidRPr="00C55BEA">
        <w:t>ns le prolongement de la tâche n°</w:t>
      </w:r>
      <w:r w:rsidR="00717B5A" w:rsidRPr="00C55BEA">
        <w:t> </w:t>
      </w:r>
      <w:r w:rsidRPr="00C55BEA">
        <w:t>58, les futures réunions du groupe de travail resteront une instance appropriée pour l</w:t>
      </w:r>
      <w:r w:rsidR="00717B5A" w:rsidRPr="00C55BEA">
        <w:t>’</w:t>
      </w:r>
      <w:r w:rsidRPr="00C55BEA">
        <w:t>examen de toute mise à jour proposée.</w:t>
      </w:r>
    </w:p>
    <w:p w14:paraId="408BCE5D" w14:textId="31A41EC5" w:rsidR="00665D03" w:rsidRPr="00717B5A" w:rsidRDefault="00665D03" w:rsidP="00717B5A">
      <w:pPr>
        <w:pStyle w:val="ONUMFS"/>
        <w:ind w:left="5533"/>
        <w:rPr>
          <w:i/>
        </w:rPr>
      </w:pPr>
      <w:r w:rsidRPr="00717B5A">
        <w:rPr>
          <w:i/>
        </w:rPr>
        <w:t>Le CWS est invité</w:t>
      </w:r>
    </w:p>
    <w:p w14:paraId="4E78AF95" w14:textId="77777777" w:rsidR="00665D03" w:rsidRPr="00717B5A" w:rsidRDefault="00665D03" w:rsidP="00E603F0">
      <w:pPr>
        <w:pStyle w:val="ONUMFS"/>
        <w:numPr>
          <w:ilvl w:val="1"/>
          <w:numId w:val="6"/>
        </w:numPr>
        <w:ind w:left="6210"/>
        <w:rPr>
          <w:i/>
        </w:rPr>
      </w:pPr>
      <w:proofErr w:type="gramStart"/>
      <w:r w:rsidRPr="00717B5A">
        <w:rPr>
          <w:i/>
        </w:rPr>
        <w:t>à</w:t>
      </w:r>
      <w:proofErr w:type="gramEnd"/>
      <w:r w:rsidRPr="00717B5A">
        <w:rPr>
          <w:i/>
        </w:rPr>
        <w:t xml:space="preserve"> prendre note du contenu du présent document et</w:t>
      </w:r>
    </w:p>
    <w:p w14:paraId="06F4D341" w14:textId="3B8851CB" w:rsidR="00665D03" w:rsidRPr="00717B5A" w:rsidRDefault="00665D03" w:rsidP="00E603F0">
      <w:pPr>
        <w:pStyle w:val="ONUMFS"/>
        <w:numPr>
          <w:ilvl w:val="1"/>
          <w:numId w:val="6"/>
        </w:numPr>
        <w:ind w:left="6210"/>
        <w:rPr>
          <w:i/>
          <w:iCs/>
        </w:rPr>
      </w:pPr>
      <w:proofErr w:type="gramStart"/>
      <w:r w:rsidRPr="00717B5A">
        <w:rPr>
          <w:i/>
        </w:rPr>
        <w:t>à</w:t>
      </w:r>
      <w:proofErr w:type="gramEnd"/>
      <w:r w:rsidRPr="00717B5A">
        <w:rPr>
          <w:i/>
        </w:rPr>
        <w:t xml:space="preserve"> prendre note du programme de travail de l</w:t>
      </w:r>
      <w:r w:rsidR="00717B5A">
        <w:rPr>
          <w:i/>
        </w:rPr>
        <w:t>’</w:t>
      </w:r>
      <w:r w:rsidRPr="00717B5A">
        <w:rPr>
          <w:i/>
        </w:rPr>
        <w:t>Équipe d</w:t>
      </w:r>
      <w:r w:rsidR="00717B5A">
        <w:rPr>
          <w:i/>
        </w:rPr>
        <w:t>’</w:t>
      </w:r>
      <w:r w:rsidRPr="00717B5A">
        <w:rPr>
          <w:i/>
        </w:rPr>
        <w:t>experts chargée de la stratégie en matière de technologies de l</w:t>
      </w:r>
      <w:r w:rsidR="00717B5A">
        <w:rPr>
          <w:i/>
        </w:rPr>
        <w:t>’</w:t>
      </w:r>
      <w:r w:rsidRPr="00717B5A">
        <w:rPr>
          <w:i/>
        </w:rPr>
        <w:t>information et de la communication indiqué aux paragraphes 19 et 20.</w:t>
      </w:r>
    </w:p>
    <w:p w14:paraId="7419C712" w14:textId="77777777" w:rsidR="00665D03" w:rsidRDefault="00665D03" w:rsidP="00C55BEA">
      <w:pPr>
        <w:pStyle w:val="Endofdocument-Annex"/>
        <w:spacing w:before="720"/>
        <w:rPr>
          <w:iCs/>
        </w:rPr>
      </w:pPr>
      <w:r>
        <w:t>[Fin du document]</w:t>
      </w:r>
    </w:p>
    <w:sectPr w:rsidR="00665D03" w:rsidSect="00665D03">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9AB45" w14:textId="77777777" w:rsidR="00757BA4" w:rsidRPr="00290DCD" w:rsidRDefault="00757BA4">
      <w:r w:rsidRPr="00290DCD">
        <w:separator/>
      </w:r>
    </w:p>
  </w:endnote>
  <w:endnote w:type="continuationSeparator" w:id="0">
    <w:p w14:paraId="0BDAB70F" w14:textId="77777777" w:rsidR="00757BA4" w:rsidRPr="00290DCD" w:rsidRDefault="00757BA4" w:rsidP="00D45252">
      <w:pPr>
        <w:rPr>
          <w:sz w:val="17"/>
          <w:szCs w:val="17"/>
        </w:rPr>
      </w:pPr>
      <w:r w:rsidRPr="00290DCD">
        <w:rPr>
          <w:sz w:val="17"/>
          <w:szCs w:val="17"/>
        </w:rPr>
        <w:separator/>
      </w:r>
    </w:p>
    <w:p w14:paraId="60AD6575" w14:textId="77777777" w:rsidR="00757BA4" w:rsidRPr="00290DCD" w:rsidRDefault="00757BA4" w:rsidP="00D45252">
      <w:pPr>
        <w:spacing w:after="60"/>
        <w:rPr>
          <w:sz w:val="17"/>
          <w:szCs w:val="17"/>
        </w:rPr>
      </w:pPr>
      <w:r w:rsidRPr="00290DCD">
        <w:rPr>
          <w:sz w:val="17"/>
          <w:szCs w:val="17"/>
        </w:rPr>
        <w:t>[Suite de la note de la page précédente]</w:t>
      </w:r>
    </w:p>
  </w:endnote>
  <w:endnote w:type="continuationNotice" w:id="1">
    <w:p w14:paraId="3FE61750" w14:textId="77777777" w:rsidR="00757BA4" w:rsidRPr="00290DCD" w:rsidRDefault="00757BA4" w:rsidP="009D30E6">
      <w:pPr>
        <w:spacing w:before="60"/>
        <w:jc w:val="right"/>
        <w:rPr>
          <w:sz w:val="17"/>
          <w:szCs w:val="17"/>
        </w:rPr>
      </w:pPr>
      <w:r w:rsidRPr="00290DCD">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4768A" w14:textId="77777777" w:rsidR="00757BA4" w:rsidRPr="00290DCD" w:rsidRDefault="00757BA4">
      <w:r w:rsidRPr="00290DCD">
        <w:separator/>
      </w:r>
    </w:p>
  </w:footnote>
  <w:footnote w:type="continuationSeparator" w:id="0">
    <w:p w14:paraId="404AAFD7" w14:textId="77777777" w:rsidR="00757BA4" w:rsidRPr="00290DCD" w:rsidRDefault="00757BA4" w:rsidP="007461F1">
      <w:r w:rsidRPr="00290DCD">
        <w:separator/>
      </w:r>
    </w:p>
    <w:p w14:paraId="0C489EA7" w14:textId="77777777" w:rsidR="00757BA4" w:rsidRPr="00290DCD" w:rsidRDefault="00757BA4" w:rsidP="007461F1">
      <w:pPr>
        <w:spacing w:after="60"/>
        <w:rPr>
          <w:sz w:val="17"/>
          <w:szCs w:val="17"/>
        </w:rPr>
      </w:pPr>
      <w:r w:rsidRPr="00290DCD">
        <w:rPr>
          <w:sz w:val="17"/>
          <w:szCs w:val="17"/>
        </w:rPr>
        <w:t>[Suite de la note de la page précédente]</w:t>
      </w:r>
    </w:p>
  </w:footnote>
  <w:footnote w:type="continuationNotice" w:id="1">
    <w:p w14:paraId="3817FA11" w14:textId="77777777" w:rsidR="00757BA4" w:rsidRPr="00290DCD" w:rsidRDefault="00757BA4" w:rsidP="007461F1">
      <w:pPr>
        <w:spacing w:before="60"/>
        <w:jc w:val="right"/>
        <w:rPr>
          <w:sz w:val="17"/>
          <w:szCs w:val="17"/>
        </w:rPr>
      </w:pPr>
      <w:r w:rsidRPr="00290DCD">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1C99" w14:textId="7B9AF862" w:rsidR="00F16975" w:rsidRPr="00290DCD" w:rsidRDefault="00665D03" w:rsidP="00477D6B">
    <w:pPr>
      <w:jc w:val="right"/>
    </w:pPr>
    <w:bookmarkStart w:id="7" w:name="Code2"/>
    <w:bookmarkEnd w:id="7"/>
    <w:r>
      <w:t>CWS/13/9</w:t>
    </w:r>
  </w:p>
  <w:p w14:paraId="72B6D5BF" w14:textId="77777777" w:rsidR="004F4E31" w:rsidRPr="00290DCD" w:rsidRDefault="00F16975" w:rsidP="0099108F">
    <w:pPr>
      <w:spacing w:after="480"/>
      <w:jc w:val="right"/>
    </w:pPr>
    <w:proofErr w:type="gramStart"/>
    <w:r w:rsidRPr="00290DCD">
      <w:t>page</w:t>
    </w:r>
    <w:proofErr w:type="gramEnd"/>
    <w:r w:rsidR="0099108F" w:rsidRPr="00290DCD">
      <w:t> </w:t>
    </w:r>
    <w:r w:rsidRPr="00290DCD">
      <w:fldChar w:fldCharType="begin"/>
    </w:r>
    <w:r w:rsidRPr="00290DCD">
      <w:instrText xml:space="preserve"> PAGE  \* MERGEFORMAT </w:instrText>
    </w:r>
    <w:r w:rsidRPr="00290DCD">
      <w:fldChar w:fldCharType="separate"/>
    </w:r>
    <w:r w:rsidR="004F4E31" w:rsidRPr="00290DCD">
      <w:t>2</w:t>
    </w:r>
    <w:r w:rsidRPr="00290DC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6F16FE8"/>
    <w:multiLevelType w:val="hybridMultilevel"/>
    <w:tmpl w:val="7506E37A"/>
    <w:lvl w:ilvl="0" w:tplc="2C9CC47A">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1B3BE5"/>
    <w:multiLevelType w:val="hybridMultilevel"/>
    <w:tmpl w:val="EB0477B8"/>
    <w:lvl w:ilvl="0" w:tplc="87AEAF36">
      <w:start w:val="2"/>
      <w:numFmt w:val="bullet"/>
      <w:lvlText w:val="–"/>
      <w:lvlJc w:val="left"/>
      <w:pPr>
        <w:ind w:left="922" w:hanging="360"/>
      </w:pPr>
      <w:rPr>
        <w:rFonts w:ascii="Arial" w:eastAsia="SimSun" w:hAnsi="Arial" w:hint="default"/>
      </w:rPr>
    </w:lvl>
    <w:lvl w:ilvl="1" w:tplc="0C090003" w:tentative="1">
      <w:start w:val="1"/>
      <w:numFmt w:val="bullet"/>
      <w:lvlText w:val="o"/>
      <w:lvlJc w:val="left"/>
      <w:pPr>
        <w:ind w:left="1642" w:hanging="360"/>
      </w:pPr>
      <w:rPr>
        <w:rFonts w:ascii="Courier New" w:hAnsi="Courier New" w:cs="Courier New" w:hint="default"/>
      </w:rPr>
    </w:lvl>
    <w:lvl w:ilvl="2" w:tplc="0C090005" w:tentative="1">
      <w:start w:val="1"/>
      <w:numFmt w:val="bullet"/>
      <w:lvlText w:val=""/>
      <w:lvlJc w:val="left"/>
      <w:pPr>
        <w:ind w:left="2362" w:hanging="360"/>
      </w:pPr>
      <w:rPr>
        <w:rFonts w:ascii="Wingdings" w:hAnsi="Wingdings" w:hint="default"/>
      </w:rPr>
    </w:lvl>
    <w:lvl w:ilvl="3" w:tplc="0C090001" w:tentative="1">
      <w:start w:val="1"/>
      <w:numFmt w:val="bullet"/>
      <w:lvlText w:val=""/>
      <w:lvlJc w:val="left"/>
      <w:pPr>
        <w:ind w:left="3082" w:hanging="360"/>
      </w:pPr>
      <w:rPr>
        <w:rFonts w:ascii="Symbol" w:hAnsi="Symbol" w:hint="default"/>
      </w:rPr>
    </w:lvl>
    <w:lvl w:ilvl="4" w:tplc="0C090003" w:tentative="1">
      <w:start w:val="1"/>
      <w:numFmt w:val="bullet"/>
      <w:lvlText w:val="o"/>
      <w:lvlJc w:val="left"/>
      <w:pPr>
        <w:ind w:left="3802" w:hanging="360"/>
      </w:pPr>
      <w:rPr>
        <w:rFonts w:ascii="Courier New" w:hAnsi="Courier New" w:cs="Courier New" w:hint="default"/>
      </w:rPr>
    </w:lvl>
    <w:lvl w:ilvl="5" w:tplc="0C090005" w:tentative="1">
      <w:start w:val="1"/>
      <w:numFmt w:val="bullet"/>
      <w:lvlText w:val=""/>
      <w:lvlJc w:val="left"/>
      <w:pPr>
        <w:ind w:left="4522" w:hanging="360"/>
      </w:pPr>
      <w:rPr>
        <w:rFonts w:ascii="Wingdings" w:hAnsi="Wingdings" w:hint="default"/>
      </w:rPr>
    </w:lvl>
    <w:lvl w:ilvl="6" w:tplc="0C090001" w:tentative="1">
      <w:start w:val="1"/>
      <w:numFmt w:val="bullet"/>
      <w:lvlText w:val=""/>
      <w:lvlJc w:val="left"/>
      <w:pPr>
        <w:ind w:left="5242" w:hanging="360"/>
      </w:pPr>
      <w:rPr>
        <w:rFonts w:ascii="Symbol" w:hAnsi="Symbol" w:hint="default"/>
      </w:rPr>
    </w:lvl>
    <w:lvl w:ilvl="7" w:tplc="0C090003" w:tentative="1">
      <w:start w:val="1"/>
      <w:numFmt w:val="bullet"/>
      <w:lvlText w:val="o"/>
      <w:lvlJc w:val="left"/>
      <w:pPr>
        <w:ind w:left="5962" w:hanging="360"/>
      </w:pPr>
      <w:rPr>
        <w:rFonts w:ascii="Courier New" w:hAnsi="Courier New" w:cs="Courier New" w:hint="default"/>
      </w:rPr>
    </w:lvl>
    <w:lvl w:ilvl="8" w:tplc="0C090005" w:tentative="1">
      <w:start w:val="1"/>
      <w:numFmt w:val="bullet"/>
      <w:lvlText w:val=""/>
      <w:lvlJc w:val="left"/>
      <w:pPr>
        <w:ind w:left="6682" w:hanging="360"/>
      </w:pPr>
      <w:rPr>
        <w:rFonts w:ascii="Wingdings" w:hAnsi="Wingdings" w:hint="default"/>
      </w:rPr>
    </w:lvl>
  </w:abstractNum>
  <w:abstractNum w:abstractNumId="6" w15:restartNumberingAfterBreak="0">
    <w:nsid w:val="29FD0231"/>
    <w:multiLevelType w:val="hybridMultilevel"/>
    <w:tmpl w:val="5BA4364A"/>
    <w:lvl w:ilvl="0" w:tplc="30323D92">
      <w:start w:val="1"/>
      <w:numFmt w:val="lowerLetter"/>
      <w:lvlText w:val="(%1)"/>
      <w:lvlJc w:val="left"/>
      <w:pPr>
        <w:ind w:left="4946" w:hanging="360"/>
      </w:pPr>
      <w:rPr>
        <w:rFonts w:hint="default"/>
      </w:rPr>
    </w:lvl>
    <w:lvl w:ilvl="1" w:tplc="04090019" w:tentative="1">
      <w:start w:val="1"/>
      <w:numFmt w:val="lowerLetter"/>
      <w:lvlText w:val="%2."/>
      <w:lvlJc w:val="left"/>
      <w:pPr>
        <w:ind w:left="5666" w:hanging="360"/>
      </w:pPr>
    </w:lvl>
    <w:lvl w:ilvl="2" w:tplc="0409001B" w:tentative="1">
      <w:start w:val="1"/>
      <w:numFmt w:val="lowerRoman"/>
      <w:lvlText w:val="%3."/>
      <w:lvlJc w:val="right"/>
      <w:pPr>
        <w:ind w:left="6386" w:hanging="180"/>
      </w:pPr>
    </w:lvl>
    <w:lvl w:ilvl="3" w:tplc="0409000F" w:tentative="1">
      <w:start w:val="1"/>
      <w:numFmt w:val="decimal"/>
      <w:lvlText w:val="%4."/>
      <w:lvlJc w:val="left"/>
      <w:pPr>
        <w:ind w:left="7106" w:hanging="360"/>
      </w:pPr>
    </w:lvl>
    <w:lvl w:ilvl="4" w:tplc="04090019" w:tentative="1">
      <w:start w:val="1"/>
      <w:numFmt w:val="lowerLetter"/>
      <w:lvlText w:val="%5."/>
      <w:lvlJc w:val="left"/>
      <w:pPr>
        <w:ind w:left="7826" w:hanging="360"/>
      </w:pPr>
    </w:lvl>
    <w:lvl w:ilvl="5" w:tplc="0409001B" w:tentative="1">
      <w:start w:val="1"/>
      <w:numFmt w:val="lowerRoman"/>
      <w:lvlText w:val="%6."/>
      <w:lvlJc w:val="right"/>
      <w:pPr>
        <w:ind w:left="8546" w:hanging="180"/>
      </w:pPr>
    </w:lvl>
    <w:lvl w:ilvl="6" w:tplc="0409000F" w:tentative="1">
      <w:start w:val="1"/>
      <w:numFmt w:val="decimal"/>
      <w:lvlText w:val="%7."/>
      <w:lvlJc w:val="left"/>
      <w:pPr>
        <w:ind w:left="9266" w:hanging="360"/>
      </w:pPr>
    </w:lvl>
    <w:lvl w:ilvl="7" w:tplc="04090019" w:tentative="1">
      <w:start w:val="1"/>
      <w:numFmt w:val="lowerLetter"/>
      <w:lvlText w:val="%8."/>
      <w:lvlJc w:val="left"/>
      <w:pPr>
        <w:ind w:left="9986" w:hanging="360"/>
      </w:pPr>
    </w:lvl>
    <w:lvl w:ilvl="8" w:tplc="0409001B" w:tentative="1">
      <w:start w:val="1"/>
      <w:numFmt w:val="lowerRoman"/>
      <w:lvlText w:val="%9."/>
      <w:lvlJc w:val="right"/>
      <w:pPr>
        <w:ind w:left="10706"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E41E99"/>
    <w:multiLevelType w:val="hybridMultilevel"/>
    <w:tmpl w:val="121E804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398548192">
    <w:abstractNumId w:val="3"/>
  </w:num>
  <w:num w:numId="2" w16cid:durableId="1870607316">
    <w:abstractNumId w:val="7"/>
  </w:num>
  <w:num w:numId="3" w16cid:durableId="844322595">
    <w:abstractNumId w:val="0"/>
  </w:num>
  <w:num w:numId="4" w16cid:durableId="1456631763">
    <w:abstractNumId w:val="8"/>
  </w:num>
  <w:num w:numId="5" w16cid:durableId="628778745">
    <w:abstractNumId w:val="1"/>
  </w:num>
  <w:num w:numId="6" w16cid:durableId="670451745">
    <w:abstractNumId w:val="4"/>
  </w:num>
  <w:num w:numId="7" w16cid:durableId="45616328">
    <w:abstractNumId w:val="5"/>
  </w:num>
  <w:num w:numId="8" w16cid:durableId="365250778">
    <w:abstractNumId w:val="6"/>
  </w:num>
  <w:num w:numId="9" w16cid:durableId="1474710984">
    <w:abstractNumId w:val="4"/>
  </w:num>
  <w:num w:numId="10" w16cid:durableId="660428885">
    <w:abstractNumId w:val="4"/>
  </w:num>
  <w:num w:numId="11" w16cid:durableId="2014868126">
    <w:abstractNumId w:val="4"/>
  </w:num>
  <w:num w:numId="12" w16cid:durableId="830948472">
    <w:abstractNumId w:val="4"/>
  </w:num>
  <w:num w:numId="13" w16cid:durableId="1152256689">
    <w:abstractNumId w:val="9"/>
  </w:num>
  <w:num w:numId="14" w16cid:durableId="1862475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D03"/>
    <w:rsid w:val="00011B7D"/>
    <w:rsid w:val="00075432"/>
    <w:rsid w:val="000F5E56"/>
    <w:rsid w:val="001352EC"/>
    <w:rsid w:val="001362EE"/>
    <w:rsid w:val="00153A55"/>
    <w:rsid w:val="00157E3C"/>
    <w:rsid w:val="001832A6"/>
    <w:rsid w:val="00195C6E"/>
    <w:rsid w:val="00197881"/>
    <w:rsid w:val="001B266A"/>
    <w:rsid w:val="001D3D56"/>
    <w:rsid w:val="00240654"/>
    <w:rsid w:val="002634C4"/>
    <w:rsid w:val="00290DCD"/>
    <w:rsid w:val="002B2FBB"/>
    <w:rsid w:val="002D4918"/>
    <w:rsid w:val="002E4D1A"/>
    <w:rsid w:val="002F16BC"/>
    <w:rsid w:val="002F4E68"/>
    <w:rsid w:val="00315FCA"/>
    <w:rsid w:val="003845C1"/>
    <w:rsid w:val="003A1BCD"/>
    <w:rsid w:val="004008A2"/>
    <w:rsid w:val="004025DF"/>
    <w:rsid w:val="00423E3E"/>
    <w:rsid w:val="00427AF4"/>
    <w:rsid w:val="004647DA"/>
    <w:rsid w:val="00477D6B"/>
    <w:rsid w:val="004911FD"/>
    <w:rsid w:val="004D6471"/>
    <w:rsid w:val="004F4E31"/>
    <w:rsid w:val="00525B63"/>
    <w:rsid w:val="00547476"/>
    <w:rsid w:val="00561DB8"/>
    <w:rsid w:val="00567A4C"/>
    <w:rsid w:val="00576171"/>
    <w:rsid w:val="005A3309"/>
    <w:rsid w:val="005E6516"/>
    <w:rsid w:val="00605827"/>
    <w:rsid w:val="00665D03"/>
    <w:rsid w:val="00676936"/>
    <w:rsid w:val="006B0DB5"/>
    <w:rsid w:val="006E2647"/>
    <w:rsid w:val="006E4243"/>
    <w:rsid w:val="00717B5A"/>
    <w:rsid w:val="007461F1"/>
    <w:rsid w:val="00757BA4"/>
    <w:rsid w:val="007C04C6"/>
    <w:rsid w:val="007D6961"/>
    <w:rsid w:val="007F07CB"/>
    <w:rsid w:val="00810CEF"/>
    <w:rsid w:val="0081208D"/>
    <w:rsid w:val="008236DE"/>
    <w:rsid w:val="00842A13"/>
    <w:rsid w:val="008B2CC1"/>
    <w:rsid w:val="008B7418"/>
    <w:rsid w:val="008E7930"/>
    <w:rsid w:val="0090731E"/>
    <w:rsid w:val="00966A22"/>
    <w:rsid w:val="00974CD6"/>
    <w:rsid w:val="0099108F"/>
    <w:rsid w:val="009D30E6"/>
    <w:rsid w:val="009E3F6F"/>
    <w:rsid w:val="009F499F"/>
    <w:rsid w:val="00A02BD3"/>
    <w:rsid w:val="00A65E7E"/>
    <w:rsid w:val="00AA1F20"/>
    <w:rsid w:val="00AC0AE4"/>
    <w:rsid w:val="00AD61DB"/>
    <w:rsid w:val="00B32206"/>
    <w:rsid w:val="00B6177F"/>
    <w:rsid w:val="00B66A77"/>
    <w:rsid w:val="00B8663E"/>
    <w:rsid w:val="00B87BCF"/>
    <w:rsid w:val="00BA62D4"/>
    <w:rsid w:val="00BC3FC3"/>
    <w:rsid w:val="00BD42DF"/>
    <w:rsid w:val="00C153FD"/>
    <w:rsid w:val="00C40E15"/>
    <w:rsid w:val="00C55BEA"/>
    <w:rsid w:val="00C664C8"/>
    <w:rsid w:val="00C76A79"/>
    <w:rsid w:val="00CA15F5"/>
    <w:rsid w:val="00CA72C1"/>
    <w:rsid w:val="00CF0460"/>
    <w:rsid w:val="00D45252"/>
    <w:rsid w:val="00D71B4D"/>
    <w:rsid w:val="00D75C1E"/>
    <w:rsid w:val="00D93D55"/>
    <w:rsid w:val="00DB0349"/>
    <w:rsid w:val="00DD6A16"/>
    <w:rsid w:val="00E0091A"/>
    <w:rsid w:val="00E203AA"/>
    <w:rsid w:val="00E527A5"/>
    <w:rsid w:val="00E603F0"/>
    <w:rsid w:val="00E76456"/>
    <w:rsid w:val="00EE71CB"/>
    <w:rsid w:val="00EE7827"/>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E40B66"/>
  <w15:docId w15:val="{B1D45C9E-F811-4168-BBBF-00F0334F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val="fr-FR" w:eastAsia="zh-CN"/>
    </w:rPr>
  </w:style>
  <w:style w:type="paragraph" w:styleId="Heading1">
    <w:name w:val="heading 1"/>
    <w:basedOn w:val="Normal"/>
    <w:next w:val="Normal"/>
    <w:qFormat/>
    <w:rsid w:val="00BD42DF"/>
    <w:pPr>
      <w:keepNext/>
      <w:keepLines/>
      <w:spacing w:before="220" w:after="120"/>
      <w:outlineLvl w:val="0"/>
    </w:pPr>
    <w:rPr>
      <w:caps/>
    </w:rPr>
  </w:style>
  <w:style w:type="paragraph" w:styleId="Heading2">
    <w:name w:val="heading 2"/>
    <w:basedOn w:val="Normal"/>
    <w:next w:val="Normal"/>
    <w:qFormat/>
    <w:rsid w:val="00717B5A"/>
    <w:pPr>
      <w:spacing w:before="120" w:after="120"/>
      <w:outlineLvl w:val="1"/>
    </w:pPr>
    <w:rPr>
      <w:u w:val="single"/>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665D03"/>
    <w:pPr>
      <w:ind w:left="720"/>
      <w:contextualSpacing/>
    </w:pPr>
  </w:style>
  <w:style w:type="character" w:customStyle="1" w:styleId="normaltextrun">
    <w:name w:val="normaltextrun"/>
    <w:basedOn w:val="DefaultParagraphFont"/>
    <w:rsid w:val="00665D03"/>
  </w:style>
  <w:style w:type="character" w:styleId="Hyperlink">
    <w:name w:val="Hyperlink"/>
    <w:basedOn w:val="DefaultParagraphFont"/>
    <w:semiHidden/>
    <w:unhideWhenUsed/>
    <w:rsid w:val="00C55B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CWS_13 (F).dotm</Template>
  <TotalTime>76</TotalTime>
  <Pages>1</Pages>
  <Words>1704</Words>
  <Characters>9718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CWS/13/9 (French)</vt:lpstr>
    </vt:vector>
  </TitlesOfParts>
  <Company>WIPO</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CWS/13/9 (French)</dc:title>
  <dc:subject>Rapport de l’Équipe d’experts chargée de la stratégie en matière de technologies de l’information et de la communication sur la tâche n° 58 </dc:subject>
  <dc:creator>WIPO</dc:creator>
  <cp:keywords>WIPO CWS treizième session, Rapport, Équipe d’experts chargée de la stratégie en matière de technologies de l’information et de la communication </cp:keywords>
  <cp:lastModifiedBy>Author</cp:lastModifiedBy>
  <cp:revision>10</cp:revision>
  <cp:lastPrinted>2025-09-15T12:14:00Z</cp:lastPrinted>
  <dcterms:created xsi:type="dcterms:W3CDTF">2025-09-15T10:36:00Z</dcterms:created>
  <dcterms:modified xsi:type="dcterms:W3CDTF">2025-09-15T12:14:00Z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2025-06-12T13:23:13Z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717d40da-50e5-4df9-b411-3e5ab47e1f7b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