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AD27A" w14:textId="77777777" w:rsidR="008B2CC1" w:rsidRPr="00290DCD" w:rsidRDefault="00DB0349" w:rsidP="00DB0349">
      <w:pPr>
        <w:spacing w:after="120"/>
        <w:jc w:val="right"/>
      </w:pPr>
      <w:r w:rsidRPr="00290DCD">
        <w:rPr>
          <w:noProof/>
          <w:lang w:eastAsia="en-US"/>
        </w:rPr>
        <w:drawing>
          <wp:inline distT="0" distB="0" distL="0" distR="0" wp14:anchorId="540C9EC8" wp14:editId="03344550">
            <wp:extent cx="2948267" cy="1332000"/>
            <wp:effectExtent l="0" t="0" r="5080" b="1905"/>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7">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00B87BCF" w:rsidRPr="00290DCD">
        <w:rPr>
          <w:rFonts w:ascii="Arial Black" w:hAnsi="Arial Black"/>
          <w:caps/>
          <w:noProof/>
          <w:sz w:val="15"/>
          <w:szCs w:val="15"/>
          <w:lang w:eastAsia="en-US"/>
        </w:rPr>
        <mc:AlternateContent>
          <mc:Choice Requires="wps">
            <w:drawing>
              <wp:inline distT="0" distB="0" distL="0" distR="0" wp14:anchorId="0753BBB3" wp14:editId="325466E5">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63857702"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67795946" w14:textId="4CE63E04" w:rsidR="008B2CC1" w:rsidRPr="00290DCD" w:rsidRDefault="00197881" w:rsidP="00DB0349">
      <w:pPr>
        <w:jc w:val="right"/>
        <w:rPr>
          <w:rFonts w:ascii="Arial Black" w:hAnsi="Arial Black"/>
          <w:caps/>
          <w:sz w:val="15"/>
          <w:szCs w:val="15"/>
        </w:rPr>
      </w:pPr>
      <w:r w:rsidRPr="00290DCD">
        <w:rPr>
          <w:rFonts w:ascii="Arial Black" w:hAnsi="Arial Black"/>
          <w:caps/>
          <w:sz w:val="15"/>
          <w:szCs w:val="15"/>
        </w:rPr>
        <w:t>CWS/1</w:t>
      </w:r>
      <w:r w:rsidR="005A3309" w:rsidRPr="00290DCD">
        <w:rPr>
          <w:rFonts w:ascii="Arial Black" w:hAnsi="Arial Black"/>
          <w:caps/>
          <w:sz w:val="15"/>
          <w:szCs w:val="15"/>
        </w:rPr>
        <w:t>3</w:t>
      </w:r>
      <w:r w:rsidRPr="00290DCD">
        <w:rPr>
          <w:rFonts w:ascii="Arial Black" w:hAnsi="Arial Black"/>
          <w:caps/>
          <w:sz w:val="15"/>
          <w:szCs w:val="15"/>
        </w:rPr>
        <w:t>/</w:t>
      </w:r>
      <w:bookmarkStart w:id="0" w:name="Code"/>
      <w:bookmarkEnd w:id="0"/>
      <w:r w:rsidR="00995A7C">
        <w:rPr>
          <w:rFonts w:ascii="Arial Black" w:hAnsi="Arial Black"/>
          <w:caps/>
          <w:sz w:val="15"/>
          <w:szCs w:val="15"/>
        </w:rPr>
        <w:t>7</w:t>
      </w:r>
    </w:p>
    <w:p w14:paraId="3562D328" w14:textId="168C8B07" w:rsidR="008B2CC1" w:rsidRPr="00290DCD" w:rsidRDefault="00DB0349" w:rsidP="00DB0349">
      <w:pPr>
        <w:jc w:val="right"/>
        <w:rPr>
          <w:rFonts w:ascii="Arial Black" w:hAnsi="Arial Black"/>
          <w:caps/>
          <w:sz w:val="15"/>
          <w:szCs w:val="15"/>
        </w:rPr>
      </w:pPr>
      <w:r w:rsidRPr="00290DCD">
        <w:rPr>
          <w:rFonts w:ascii="Arial Black" w:hAnsi="Arial Black"/>
          <w:caps/>
          <w:sz w:val="15"/>
          <w:szCs w:val="15"/>
        </w:rPr>
        <w:t>Original</w:t>
      </w:r>
      <w:r w:rsidR="006375C6">
        <w:rPr>
          <w:rFonts w:ascii="Arial Black" w:hAnsi="Arial Black"/>
          <w:caps/>
          <w:sz w:val="15"/>
          <w:szCs w:val="15"/>
        </w:rPr>
        <w:t> :</w:t>
      </w:r>
      <w:r w:rsidRPr="00290DCD">
        <w:rPr>
          <w:rFonts w:ascii="Arial Black" w:hAnsi="Arial Black"/>
          <w:caps/>
          <w:sz w:val="15"/>
          <w:szCs w:val="15"/>
        </w:rPr>
        <w:t xml:space="preserve"> </w:t>
      </w:r>
      <w:bookmarkStart w:id="1" w:name="Original"/>
      <w:r w:rsidR="00995A7C">
        <w:rPr>
          <w:rFonts w:ascii="Arial Black" w:hAnsi="Arial Black"/>
          <w:caps/>
          <w:sz w:val="15"/>
          <w:szCs w:val="15"/>
        </w:rPr>
        <w:t>anglais</w:t>
      </w:r>
    </w:p>
    <w:bookmarkEnd w:id="1"/>
    <w:p w14:paraId="2B4B819F" w14:textId="69BF372B" w:rsidR="008B2CC1" w:rsidRPr="00290DCD" w:rsidRDefault="00B66A77" w:rsidP="00DB0349">
      <w:pPr>
        <w:spacing w:after="1200"/>
        <w:jc w:val="right"/>
        <w:rPr>
          <w:rFonts w:ascii="Arial Black" w:hAnsi="Arial Black"/>
          <w:caps/>
          <w:sz w:val="15"/>
          <w:szCs w:val="15"/>
        </w:rPr>
      </w:pPr>
      <w:r>
        <w:rPr>
          <w:rFonts w:ascii="Arial Black" w:hAnsi="Arial Black"/>
          <w:caps/>
          <w:sz w:val="15"/>
          <w:szCs w:val="15"/>
        </w:rPr>
        <w:t>D</w:t>
      </w:r>
      <w:r w:rsidR="00DB0349" w:rsidRPr="00290DCD">
        <w:rPr>
          <w:rFonts w:ascii="Arial Black" w:hAnsi="Arial Black"/>
          <w:caps/>
          <w:sz w:val="15"/>
          <w:szCs w:val="15"/>
        </w:rPr>
        <w:t>ate</w:t>
      </w:r>
      <w:r w:rsidR="006375C6">
        <w:rPr>
          <w:rFonts w:ascii="Arial Black" w:hAnsi="Arial Black"/>
          <w:caps/>
          <w:sz w:val="15"/>
          <w:szCs w:val="15"/>
        </w:rPr>
        <w:t> :</w:t>
      </w:r>
      <w:r w:rsidR="00DB0349" w:rsidRPr="00290DCD">
        <w:rPr>
          <w:rFonts w:ascii="Arial Black" w:hAnsi="Arial Black"/>
          <w:caps/>
          <w:sz w:val="15"/>
          <w:szCs w:val="15"/>
        </w:rPr>
        <w:t xml:space="preserve"> </w:t>
      </w:r>
      <w:bookmarkStart w:id="2" w:name="Date"/>
      <w:r w:rsidR="00995A7C">
        <w:rPr>
          <w:rFonts w:ascii="Arial Black" w:hAnsi="Arial Black"/>
          <w:caps/>
          <w:sz w:val="15"/>
          <w:szCs w:val="15"/>
        </w:rPr>
        <w:t>9 </w:t>
      </w:r>
      <w:r w:rsidR="006375C6">
        <w:rPr>
          <w:rFonts w:ascii="Arial Black" w:hAnsi="Arial Black"/>
          <w:caps/>
          <w:sz w:val="15"/>
          <w:szCs w:val="15"/>
        </w:rPr>
        <w:t>septembre 20</w:t>
      </w:r>
      <w:r w:rsidR="00995A7C">
        <w:rPr>
          <w:rFonts w:ascii="Arial Black" w:hAnsi="Arial Black"/>
          <w:caps/>
          <w:sz w:val="15"/>
          <w:szCs w:val="15"/>
        </w:rPr>
        <w:t>25</w:t>
      </w:r>
    </w:p>
    <w:bookmarkEnd w:id="2"/>
    <w:p w14:paraId="0AB86D4F" w14:textId="13FACB90" w:rsidR="00C40E15" w:rsidRPr="00290DCD" w:rsidRDefault="00197881" w:rsidP="00DB0349">
      <w:pPr>
        <w:spacing w:after="600"/>
        <w:rPr>
          <w:b/>
          <w:sz w:val="28"/>
          <w:szCs w:val="28"/>
        </w:rPr>
      </w:pPr>
      <w:r w:rsidRPr="00290DCD">
        <w:rPr>
          <w:b/>
          <w:sz w:val="28"/>
          <w:szCs w:val="28"/>
        </w:rPr>
        <w:t>Comité des normes de l</w:t>
      </w:r>
      <w:r w:rsidR="006375C6">
        <w:rPr>
          <w:b/>
          <w:sz w:val="28"/>
          <w:szCs w:val="28"/>
        </w:rPr>
        <w:t>’</w:t>
      </w:r>
      <w:r w:rsidRPr="00290DCD">
        <w:rPr>
          <w:b/>
          <w:sz w:val="28"/>
          <w:szCs w:val="28"/>
        </w:rPr>
        <w:t>OMPI (CWS)</w:t>
      </w:r>
    </w:p>
    <w:p w14:paraId="60461A2F" w14:textId="7A7F11F8" w:rsidR="008B2CC1" w:rsidRPr="00290DCD" w:rsidRDefault="0099108F" w:rsidP="008B2CC1">
      <w:pPr>
        <w:rPr>
          <w:b/>
          <w:sz w:val="28"/>
          <w:szCs w:val="24"/>
        </w:rPr>
      </w:pPr>
      <w:r w:rsidRPr="00290DCD">
        <w:rPr>
          <w:b/>
          <w:sz w:val="24"/>
        </w:rPr>
        <w:t>Treiz</w:t>
      </w:r>
      <w:r w:rsidR="006375C6">
        <w:rPr>
          <w:b/>
          <w:sz w:val="24"/>
        </w:rPr>
        <w:t>ième session</w:t>
      </w:r>
    </w:p>
    <w:p w14:paraId="7C675689" w14:textId="77777777" w:rsidR="008B2CC1" w:rsidRPr="00290DCD" w:rsidRDefault="00197881" w:rsidP="00DB0349">
      <w:pPr>
        <w:spacing w:after="720"/>
        <w:rPr>
          <w:b/>
          <w:sz w:val="28"/>
          <w:szCs w:val="24"/>
        </w:rPr>
      </w:pPr>
      <w:r w:rsidRPr="00290DCD">
        <w:rPr>
          <w:b/>
          <w:sz w:val="24"/>
        </w:rPr>
        <w:t>Genève,</w:t>
      </w:r>
      <w:r w:rsidR="001352EC" w:rsidRPr="00290DCD">
        <w:rPr>
          <w:b/>
          <w:sz w:val="24"/>
        </w:rPr>
        <w:t xml:space="preserve"> 1</w:t>
      </w:r>
      <w:r w:rsidR="0099108F" w:rsidRPr="00290DCD">
        <w:rPr>
          <w:b/>
          <w:sz w:val="24"/>
        </w:rPr>
        <w:t>0</w:t>
      </w:r>
      <w:r w:rsidR="001352EC" w:rsidRPr="00290DCD">
        <w:rPr>
          <w:b/>
          <w:sz w:val="24"/>
        </w:rPr>
        <w:t xml:space="preserve"> – </w:t>
      </w:r>
      <w:r w:rsidR="0099108F" w:rsidRPr="00290DCD">
        <w:rPr>
          <w:b/>
          <w:sz w:val="24"/>
        </w:rPr>
        <w:t>14 nov</w:t>
      </w:r>
      <w:r w:rsidR="001352EC" w:rsidRPr="00290DCD">
        <w:rPr>
          <w:b/>
          <w:sz w:val="24"/>
        </w:rPr>
        <w:t>embre</w:t>
      </w:r>
      <w:r w:rsidR="0099108F" w:rsidRPr="00290DCD">
        <w:rPr>
          <w:b/>
          <w:sz w:val="24"/>
        </w:rPr>
        <w:t> </w:t>
      </w:r>
      <w:r w:rsidR="001352EC" w:rsidRPr="00290DCD">
        <w:rPr>
          <w:b/>
          <w:sz w:val="24"/>
        </w:rPr>
        <w:t>202</w:t>
      </w:r>
      <w:r w:rsidR="0099108F" w:rsidRPr="00290DCD">
        <w:rPr>
          <w:b/>
          <w:sz w:val="24"/>
        </w:rPr>
        <w:t>5</w:t>
      </w:r>
    </w:p>
    <w:p w14:paraId="236FC154" w14:textId="16B367F2" w:rsidR="008B2CC1" w:rsidRPr="00290DCD" w:rsidRDefault="00995A7C" w:rsidP="00DB0349">
      <w:pPr>
        <w:spacing w:after="360"/>
        <w:rPr>
          <w:caps/>
          <w:sz w:val="24"/>
        </w:rPr>
      </w:pPr>
      <w:bookmarkStart w:id="3" w:name="TitleOfDoc"/>
      <w:r>
        <w:rPr>
          <w:caps/>
          <w:sz w:val="24"/>
        </w:rPr>
        <w:t>Rapport de l</w:t>
      </w:r>
      <w:r w:rsidR="006375C6">
        <w:rPr>
          <w:caps/>
          <w:sz w:val="24"/>
        </w:rPr>
        <w:t>’</w:t>
      </w:r>
      <w:r>
        <w:rPr>
          <w:sz w:val="24"/>
        </w:rPr>
        <w:t>É</w:t>
      </w:r>
      <w:r>
        <w:rPr>
          <w:caps/>
          <w:sz w:val="24"/>
        </w:rPr>
        <w:t>quipe d</w:t>
      </w:r>
      <w:r w:rsidR="006375C6">
        <w:rPr>
          <w:caps/>
          <w:sz w:val="24"/>
        </w:rPr>
        <w:t>’</w:t>
      </w:r>
      <w:r>
        <w:rPr>
          <w:caps/>
          <w:sz w:val="24"/>
        </w:rPr>
        <w:t>experts chargée de la normalisation des noms sur la tâche n°</w:t>
      </w:r>
      <w:r w:rsidR="006375C6">
        <w:rPr>
          <w:caps/>
          <w:sz w:val="24"/>
        </w:rPr>
        <w:t> </w:t>
      </w:r>
      <w:r>
        <w:rPr>
          <w:caps/>
          <w:sz w:val="24"/>
        </w:rPr>
        <w:t>55</w:t>
      </w:r>
    </w:p>
    <w:p w14:paraId="11587B3A" w14:textId="17915B93" w:rsidR="00525B63" w:rsidRPr="00290DCD" w:rsidRDefault="00995A7C" w:rsidP="00DB0349">
      <w:pPr>
        <w:spacing w:after="960"/>
        <w:rPr>
          <w:i/>
        </w:rPr>
      </w:pPr>
      <w:bookmarkStart w:id="4" w:name="Prepared"/>
      <w:bookmarkEnd w:id="3"/>
      <w:r>
        <w:rPr>
          <w:i/>
        </w:rPr>
        <w:t>Document établi par les coresponsables de l</w:t>
      </w:r>
      <w:r w:rsidR="006375C6">
        <w:rPr>
          <w:i/>
        </w:rPr>
        <w:t>’</w:t>
      </w:r>
      <w:r>
        <w:rPr>
          <w:i/>
        </w:rPr>
        <w:t>Équipe d</w:t>
      </w:r>
      <w:r w:rsidR="006375C6">
        <w:rPr>
          <w:i/>
        </w:rPr>
        <w:t>’</w:t>
      </w:r>
      <w:r>
        <w:rPr>
          <w:i/>
        </w:rPr>
        <w:t>experts chargée de la normalisation des noms</w:t>
      </w:r>
    </w:p>
    <w:bookmarkEnd w:id="4"/>
    <w:p w14:paraId="40AE059C" w14:textId="77777777" w:rsidR="00995A7C" w:rsidRPr="00C807A3" w:rsidRDefault="00995A7C" w:rsidP="00995A7C">
      <w:pPr>
        <w:pStyle w:val="Heading2"/>
      </w:pPr>
      <w:r>
        <w:t>Résumé</w:t>
      </w:r>
    </w:p>
    <w:p w14:paraId="6F1A0C42" w14:textId="2C52D140" w:rsidR="00995A7C" w:rsidRPr="00916A5F" w:rsidRDefault="00995A7C" w:rsidP="006375C6">
      <w:pPr>
        <w:pStyle w:val="ONUMFS"/>
        <w:rPr>
          <w:spacing w:val="-4"/>
        </w:rPr>
      </w:pPr>
      <w:r w:rsidRPr="00916A5F">
        <w:rPr>
          <w:spacing w:val="-4"/>
        </w:rPr>
        <w:t>L</w:t>
      </w:r>
      <w:r w:rsidR="006375C6" w:rsidRPr="00916A5F">
        <w:rPr>
          <w:spacing w:val="-4"/>
        </w:rPr>
        <w:t>’</w:t>
      </w:r>
      <w:r w:rsidRPr="00916A5F">
        <w:rPr>
          <w:spacing w:val="-4"/>
        </w:rPr>
        <w:t>Équipe d</w:t>
      </w:r>
      <w:r w:rsidR="006375C6" w:rsidRPr="00916A5F">
        <w:rPr>
          <w:spacing w:val="-4"/>
        </w:rPr>
        <w:t>’</w:t>
      </w:r>
      <w:r w:rsidRPr="00916A5F">
        <w:rPr>
          <w:spacing w:val="-4"/>
        </w:rPr>
        <w:t>experts chargée de la normalisation des noms est responsable de l</w:t>
      </w:r>
      <w:r w:rsidR="006375C6" w:rsidRPr="00916A5F">
        <w:rPr>
          <w:spacing w:val="-4"/>
        </w:rPr>
        <w:t>’</w:t>
      </w:r>
      <w:r w:rsidRPr="00916A5F">
        <w:rPr>
          <w:spacing w:val="-4"/>
        </w:rPr>
        <w:t>élaboration d</w:t>
      </w:r>
      <w:r w:rsidR="006375C6" w:rsidRPr="00916A5F">
        <w:rPr>
          <w:spacing w:val="-4"/>
        </w:rPr>
        <w:t>’</w:t>
      </w:r>
      <w:r w:rsidRPr="00916A5F">
        <w:rPr>
          <w:spacing w:val="-4"/>
        </w:rPr>
        <w:t>une norme de l</w:t>
      </w:r>
      <w:r w:rsidR="006375C6" w:rsidRPr="00916A5F">
        <w:rPr>
          <w:spacing w:val="-4"/>
        </w:rPr>
        <w:t>’</w:t>
      </w:r>
      <w:r w:rsidRPr="00916A5F">
        <w:rPr>
          <w:spacing w:val="-4"/>
        </w:rPr>
        <w:t>OMPI visant à aider les offices de propriété industrielle à améliorer la “qualité à la source” des noms des déposan</w:t>
      </w:r>
      <w:r w:rsidR="00927545" w:rsidRPr="00916A5F">
        <w:rPr>
          <w:spacing w:val="-4"/>
        </w:rPr>
        <w:t>ts.  El</w:t>
      </w:r>
      <w:r w:rsidRPr="00916A5F">
        <w:rPr>
          <w:spacing w:val="-4"/>
        </w:rPr>
        <w:t>le a établi la version définitive d</w:t>
      </w:r>
      <w:r w:rsidR="006375C6" w:rsidRPr="00916A5F">
        <w:rPr>
          <w:spacing w:val="-4"/>
        </w:rPr>
        <w:t>’</w:t>
      </w:r>
      <w:r w:rsidRPr="00916A5F">
        <w:rPr>
          <w:spacing w:val="-4"/>
        </w:rPr>
        <w:t>une proposition concernant une recommandation relative au processus de nettoyage des données des noms de clients, qu</w:t>
      </w:r>
      <w:r w:rsidR="006375C6" w:rsidRPr="00916A5F">
        <w:rPr>
          <w:spacing w:val="-4"/>
        </w:rPr>
        <w:t>’</w:t>
      </w:r>
      <w:r w:rsidRPr="00916A5F">
        <w:rPr>
          <w:spacing w:val="-4"/>
        </w:rPr>
        <w:t>elle a soumise pour examen au Comité des normes de l</w:t>
      </w:r>
      <w:r w:rsidR="006375C6" w:rsidRPr="00916A5F">
        <w:rPr>
          <w:spacing w:val="-4"/>
        </w:rPr>
        <w:t>’</w:t>
      </w:r>
      <w:r w:rsidRPr="00916A5F">
        <w:rPr>
          <w:spacing w:val="-4"/>
        </w:rPr>
        <w:t>OMPI (CWS) à sa présente session.</w:t>
      </w:r>
    </w:p>
    <w:p w14:paraId="555530F8" w14:textId="77777777" w:rsidR="00995A7C" w:rsidRPr="00D31154" w:rsidRDefault="00995A7C" w:rsidP="00995A7C">
      <w:pPr>
        <w:pStyle w:val="Heading2"/>
      </w:pPr>
      <w:r>
        <w:t>Rappel</w:t>
      </w:r>
    </w:p>
    <w:p w14:paraId="404470A3" w14:textId="443835F1" w:rsidR="00995A7C" w:rsidRPr="00C807A3" w:rsidRDefault="00995A7C" w:rsidP="006375C6">
      <w:pPr>
        <w:pStyle w:val="ONUMFS"/>
      </w:pPr>
      <w:r>
        <w:t>L</w:t>
      </w:r>
      <w:r w:rsidR="006375C6">
        <w:t>’</w:t>
      </w:r>
      <w:r>
        <w:t>Équipe d</w:t>
      </w:r>
      <w:r w:rsidR="006375C6">
        <w:t>’</w:t>
      </w:r>
      <w:r>
        <w:t>experts chargée de la normalisation des noms, codirigée par l</w:t>
      </w:r>
      <w:r w:rsidR="006375C6">
        <w:t>’</w:t>
      </w:r>
      <w:r>
        <w:t>Office coréen de la propriété intellectuelle (KIPO) et le Bureau international, a été créée à la cinqu</w:t>
      </w:r>
      <w:r w:rsidR="006375C6">
        <w:t>ième session du CWS</w:t>
      </w:r>
      <w:r>
        <w:t xml:space="preserve"> tenue </w:t>
      </w:r>
      <w:r w:rsidR="006375C6">
        <w:t>en 2017</w:t>
      </w:r>
      <w:r>
        <w:t>, et s</w:t>
      </w:r>
      <w:r w:rsidR="006375C6">
        <w:t>’</w:t>
      </w:r>
      <w:r>
        <w:t>est vu confier la tâche n° 55, dont la description est la suivante</w:t>
      </w:r>
      <w:r w:rsidR="006375C6">
        <w:t> :</w:t>
      </w:r>
    </w:p>
    <w:p w14:paraId="1CA1EF30" w14:textId="56742736" w:rsidR="00995A7C" w:rsidRPr="006375C6" w:rsidRDefault="00995A7C" w:rsidP="006375C6">
      <w:pPr>
        <w:pStyle w:val="ONUMFS"/>
        <w:numPr>
          <w:ilvl w:val="0"/>
          <w:numId w:val="0"/>
        </w:numPr>
        <w:ind w:firstLine="567"/>
        <w:rPr>
          <w:i/>
          <w:iCs/>
        </w:rPr>
      </w:pPr>
      <w:r w:rsidRPr="006375C6">
        <w:rPr>
          <w:i/>
          <w:iCs/>
        </w:rPr>
        <w:t>“Envisager l</w:t>
      </w:r>
      <w:r w:rsidR="006375C6">
        <w:rPr>
          <w:i/>
          <w:iCs/>
        </w:rPr>
        <w:t>’</w:t>
      </w:r>
      <w:r w:rsidRPr="006375C6">
        <w:rPr>
          <w:i/>
          <w:iCs/>
        </w:rPr>
        <w:t>élaboration d</w:t>
      </w:r>
      <w:r w:rsidR="006375C6">
        <w:rPr>
          <w:i/>
          <w:iCs/>
        </w:rPr>
        <w:t>’</w:t>
      </w:r>
      <w:r w:rsidRPr="006375C6">
        <w:rPr>
          <w:i/>
          <w:iCs/>
        </w:rPr>
        <w:t>une norme de l</w:t>
      </w:r>
      <w:r w:rsidR="006375C6">
        <w:rPr>
          <w:i/>
          <w:iCs/>
        </w:rPr>
        <w:t>’</w:t>
      </w:r>
      <w:r w:rsidRPr="006375C6">
        <w:rPr>
          <w:i/>
          <w:iCs/>
        </w:rPr>
        <w:t xml:space="preserve">OMPI visant à aider les offices de propriété industrielle à améliorer la </w:t>
      </w:r>
      <w:r w:rsidR="006375C6">
        <w:rPr>
          <w:i/>
          <w:iCs/>
        </w:rPr>
        <w:t>‘</w:t>
      </w:r>
      <w:r w:rsidRPr="006375C6">
        <w:rPr>
          <w:i/>
          <w:iCs/>
        </w:rPr>
        <w:t>qualité à la source</w:t>
      </w:r>
      <w:r w:rsidR="006375C6">
        <w:rPr>
          <w:i/>
          <w:iCs/>
        </w:rPr>
        <w:t>’</w:t>
      </w:r>
      <w:r w:rsidRPr="006375C6">
        <w:rPr>
          <w:i/>
          <w:iCs/>
        </w:rPr>
        <w:t xml:space="preserve"> des noms des déposants;</w:t>
      </w:r>
    </w:p>
    <w:p w14:paraId="0B61D357" w14:textId="1A5D5E3E" w:rsidR="00995A7C" w:rsidRPr="006375C6" w:rsidRDefault="00995A7C" w:rsidP="00916A5F">
      <w:pPr>
        <w:pStyle w:val="ONUMFS"/>
        <w:numPr>
          <w:ilvl w:val="0"/>
          <w:numId w:val="0"/>
        </w:numPr>
        <w:ind w:left="1134" w:hanging="567"/>
        <w:rPr>
          <w:i/>
          <w:iCs/>
        </w:rPr>
      </w:pPr>
      <w:r w:rsidRPr="006375C6">
        <w:rPr>
          <w:i/>
          <w:iCs/>
        </w:rPr>
        <w:t xml:space="preserve">i. </w:t>
      </w:r>
      <w:r w:rsidR="00927545">
        <w:rPr>
          <w:i/>
          <w:iCs/>
        </w:rPr>
        <w:tab/>
      </w:r>
      <w:r w:rsidRPr="006375C6">
        <w:rPr>
          <w:i/>
          <w:iCs/>
        </w:rPr>
        <w:t>réaliser une enquête concernant l</w:t>
      </w:r>
      <w:r w:rsidR="006375C6">
        <w:rPr>
          <w:i/>
          <w:iCs/>
        </w:rPr>
        <w:t>’</w:t>
      </w:r>
      <w:r w:rsidRPr="006375C6">
        <w:rPr>
          <w:i/>
          <w:iCs/>
        </w:rPr>
        <w:t>utilisation d</w:t>
      </w:r>
      <w:r w:rsidR="006375C6">
        <w:rPr>
          <w:i/>
          <w:iCs/>
        </w:rPr>
        <w:t>’</w:t>
      </w:r>
      <w:r w:rsidRPr="006375C6">
        <w:rPr>
          <w:i/>
          <w:iCs/>
        </w:rPr>
        <w:t>identifiants pour les déposants par les offices de propriété industrielle, ainsi que les problèmes pouvant s</w:t>
      </w:r>
      <w:r w:rsidR="006375C6">
        <w:rPr>
          <w:i/>
          <w:iCs/>
        </w:rPr>
        <w:t>’</w:t>
      </w:r>
      <w:r w:rsidRPr="006375C6">
        <w:rPr>
          <w:i/>
          <w:iCs/>
        </w:rPr>
        <w:t>y rattacher;  et</w:t>
      </w:r>
    </w:p>
    <w:p w14:paraId="42F56E59" w14:textId="7C138768" w:rsidR="00995A7C" w:rsidRPr="006375C6" w:rsidRDefault="00995A7C" w:rsidP="00916A5F">
      <w:pPr>
        <w:pStyle w:val="ONUMFS"/>
        <w:numPr>
          <w:ilvl w:val="0"/>
          <w:numId w:val="0"/>
        </w:numPr>
        <w:ind w:left="1134" w:hanging="567"/>
        <w:rPr>
          <w:i/>
          <w:iCs/>
        </w:rPr>
      </w:pPr>
      <w:r w:rsidRPr="006375C6">
        <w:rPr>
          <w:i/>
          <w:iCs/>
        </w:rPr>
        <w:t xml:space="preserve">ii. </w:t>
      </w:r>
      <w:r w:rsidR="00927545">
        <w:rPr>
          <w:i/>
          <w:iCs/>
        </w:rPr>
        <w:tab/>
      </w:r>
      <w:r w:rsidRPr="006375C6">
        <w:rPr>
          <w:i/>
          <w:iCs/>
        </w:rPr>
        <w:t>établir une proposition concernant la poursuite des travaux relatifs à la normalisation des noms des déposants dans les documents de propriété industrielle, et la présenter</w:t>
      </w:r>
      <w:r w:rsidR="006375C6" w:rsidRPr="006375C6">
        <w:rPr>
          <w:i/>
          <w:iCs/>
        </w:rPr>
        <w:t xml:space="preserve"> au</w:t>
      </w:r>
      <w:r w:rsidR="006375C6">
        <w:rPr>
          <w:i/>
          <w:iCs/>
        </w:rPr>
        <w:t> </w:t>
      </w:r>
      <w:r w:rsidR="006375C6" w:rsidRPr="006375C6">
        <w:rPr>
          <w:i/>
          <w:iCs/>
        </w:rPr>
        <w:t>CWS</w:t>
      </w:r>
      <w:r w:rsidRPr="006375C6">
        <w:rPr>
          <w:i/>
          <w:iCs/>
        </w:rPr>
        <w:t xml:space="preserve"> pour examen”.</w:t>
      </w:r>
    </w:p>
    <w:p w14:paraId="5C971995" w14:textId="74A81A47" w:rsidR="00995A7C" w:rsidRPr="00146401" w:rsidRDefault="00995A7C" w:rsidP="00995A7C">
      <w:pPr>
        <w:pStyle w:val="ONUMFS"/>
        <w:numPr>
          <w:ilvl w:val="0"/>
          <w:numId w:val="0"/>
        </w:numPr>
        <w:ind w:firstLine="567"/>
        <w:rPr>
          <w:rFonts w:eastAsia="Malgun Gothic"/>
        </w:rPr>
      </w:pPr>
      <w:r>
        <w:t>(</w:t>
      </w:r>
      <w:proofErr w:type="gramStart"/>
      <w:r>
        <w:t>voir</w:t>
      </w:r>
      <w:proofErr w:type="gramEnd"/>
      <w:r>
        <w:t xml:space="preserve"> le paragraphe 85 du </w:t>
      </w:r>
      <w:r w:rsidR="006375C6">
        <w:t>document</w:t>
      </w:r>
      <w:r w:rsidR="00916A5F">
        <w:t> </w:t>
      </w:r>
      <w:r w:rsidR="006375C6">
        <w:t>CW</w:t>
      </w:r>
      <w:r>
        <w:t>S/5/22).</w:t>
      </w:r>
    </w:p>
    <w:p w14:paraId="2BBD4D62" w14:textId="5E567D6B" w:rsidR="00995A7C" w:rsidRPr="00C807A3" w:rsidRDefault="00995A7C" w:rsidP="006375C6">
      <w:pPr>
        <w:pStyle w:val="ONUMFS"/>
      </w:pPr>
      <w:r>
        <w:lastRenderedPageBreak/>
        <w:t>À sa sept</w:t>
      </w:r>
      <w:r w:rsidR="006375C6">
        <w:t>ième session</w:t>
      </w:r>
      <w:r>
        <w:t xml:space="preserve"> tenue </w:t>
      </w:r>
      <w:r w:rsidR="006375C6">
        <w:t>en 2019</w:t>
      </w:r>
      <w:r>
        <w:t>, le CWS a noté que le Secrétariat avait diffusé en novembre 2018 une enquête sur l</w:t>
      </w:r>
      <w:r w:rsidR="006375C6">
        <w:t>’</w:t>
      </w:r>
      <w:r>
        <w:t>utilisation des identifiants des déposants par les offices de propriété industrielle, comme convenu à la six</w:t>
      </w:r>
      <w:r w:rsidR="006375C6">
        <w:t>ième session</w:t>
      </w:r>
      <w:r>
        <w:t xml:space="preserve"> du CWS.  L</w:t>
      </w:r>
      <w:r w:rsidR="006375C6">
        <w:t>’</w:t>
      </w:r>
      <w:r>
        <w:t>enquête concernant l</w:t>
      </w:r>
      <w:r w:rsidR="006375C6">
        <w:t>’</w:t>
      </w:r>
      <w:r>
        <w:t>utilisation d</w:t>
      </w:r>
      <w:r w:rsidR="006375C6">
        <w:t>’</w:t>
      </w:r>
      <w:r>
        <w:t>identifiants étant terminée, l</w:t>
      </w:r>
      <w:r w:rsidR="006375C6">
        <w:t>’</w:t>
      </w:r>
      <w:r>
        <w:t>équipe d</w:t>
      </w:r>
      <w:r w:rsidR="006375C6">
        <w:t>’</w:t>
      </w:r>
      <w:r>
        <w:t>experts a proposé de réviser la description de la tâche n° 55 en supprimant la formulation relative à cette enquê</w:t>
      </w:r>
      <w:r w:rsidR="00927545">
        <w:t>te.  Le</w:t>
      </w:r>
      <w:r>
        <w:t> CWS a approuvé la description révisée de la tâche n° 55, libellée comme suit</w:t>
      </w:r>
      <w:r w:rsidR="006375C6">
        <w:t> :</w:t>
      </w:r>
    </w:p>
    <w:p w14:paraId="184E83CB" w14:textId="5A1059AA" w:rsidR="00995A7C" w:rsidRPr="006375C6" w:rsidRDefault="00995A7C" w:rsidP="006375C6">
      <w:pPr>
        <w:pStyle w:val="ONUMFS"/>
        <w:numPr>
          <w:ilvl w:val="0"/>
          <w:numId w:val="0"/>
        </w:numPr>
        <w:ind w:firstLine="567"/>
        <w:rPr>
          <w:rFonts w:eastAsia="Malgun Gothic"/>
          <w:i/>
          <w:iCs/>
        </w:rPr>
      </w:pPr>
      <w:r w:rsidRPr="006375C6">
        <w:rPr>
          <w:i/>
          <w:iCs/>
        </w:rPr>
        <w:t>“Envisager l</w:t>
      </w:r>
      <w:r w:rsidR="006375C6">
        <w:rPr>
          <w:i/>
          <w:iCs/>
        </w:rPr>
        <w:t>’</w:t>
      </w:r>
      <w:r w:rsidRPr="006375C6">
        <w:rPr>
          <w:i/>
          <w:iCs/>
        </w:rPr>
        <w:t>élaboration d</w:t>
      </w:r>
      <w:r w:rsidR="006375C6">
        <w:rPr>
          <w:i/>
          <w:iCs/>
        </w:rPr>
        <w:t>’</w:t>
      </w:r>
      <w:r w:rsidRPr="006375C6">
        <w:rPr>
          <w:i/>
          <w:iCs/>
        </w:rPr>
        <w:t>une norme de l</w:t>
      </w:r>
      <w:r w:rsidR="006375C6">
        <w:rPr>
          <w:i/>
          <w:iCs/>
        </w:rPr>
        <w:t>’</w:t>
      </w:r>
      <w:r w:rsidRPr="006375C6">
        <w:rPr>
          <w:i/>
          <w:iCs/>
        </w:rPr>
        <w:t xml:space="preserve">OMPI visant à aider les offices de propriété industrielle à améliorer la </w:t>
      </w:r>
      <w:r w:rsidR="006375C6">
        <w:rPr>
          <w:i/>
          <w:iCs/>
        </w:rPr>
        <w:t>‘</w:t>
      </w:r>
      <w:r w:rsidRPr="006375C6">
        <w:rPr>
          <w:i/>
          <w:iCs/>
        </w:rPr>
        <w:t>qualité à la source</w:t>
      </w:r>
      <w:r w:rsidR="006375C6">
        <w:rPr>
          <w:i/>
          <w:iCs/>
        </w:rPr>
        <w:t>’</w:t>
      </w:r>
      <w:r w:rsidRPr="006375C6">
        <w:rPr>
          <w:i/>
          <w:iCs/>
        </w:rPr>
        <w:t xml:space="preserve"> des noms des déposants, établir une proposition visant la poursuite des travaux relatifs à la normalisation des noms des déposants dans les documents de propriété industrielle, et la présenter pour examen par</w:t>
      </w:r>
      <w:r w:rsidR="006375C6" w:rsidRPr="006375C6">
        <w:rPr>
          <w:i/>
          <w:iCs/>
        </w:rPr>
        <w:t xml:space="preserve"> le</w:t>
      </w:r>
      <w:r w:rsidR="006375C6">
        <w:rPr>
          <w:i/>
          <w:iCs/>
        </w:rPr>
        <w:t> </w:t>
      </w:r>
      <w:r w:rsidR="006375C6" w:rsidRPr="006375C6">
        <w:rPr>
          <w:i/>
          <w:iCs/>
        </w:rPr>
        <w:t>CWS</w:t>
      </w:r>
      <w:r w:rsidRPr="006375C6">
        <w:rPr>
          <w:i/>
          <w:iCs/>
        </w:rPr>
        <w:t>”</w:t>
      </w:r>
    </w:p>
    <w:p w14:paraId="1B97F54C" w14:textId="43F91D48" w:rsidR="006375C6" w:rsidRDefault="006375C6" w:rsidP="006375C6">
      <w:pPr>
        <w:pStyle w:val="ONUMFS"/>
      </w:pPr>
      <w:r>
        <w:t>En 2019</w:t>
      </w:r>
      <w:r w:rsidR="00995A7C">
        <w:t xml:space="preserve"> également, un atelier a été organisé par le Bureau international pour discuter des enjeux, des pratiques et des solutions applicables en matière de normalisation des no</w:t>
      </w:r>
      <w:r w:rsidR="00927545">
        <w:t>ms.  Le</w:t>
      </w:r>
      <w:r w:rsidR="00995A7C">
        <w:t>s conférenciers ont été invités tant par les acteurs du secteur que par les offices de propriété industrielle à mettre en commun des pratiques et à proposer d</w:t>
      </w:r>
      <w:r>
        <w:t>’</w:t>
      </w:r>
      <w:r w:rsidR="00995A7C">
        <w:t>éventuelles solutio</w:t>
      </w:r>
      <w:r w:rsidR="00927545">
        <w:t>ns.  Lo</w:t>
      </w:r>
      <w:r w:rsidR="00995A7C">
        <w:t>rs de cet atelier, le Bureau international a noté que les offices de propriété industrielle avaient de nombreuses approches différentes pour obtenir des données correctes sur les noms des déposan</w:t>
      </w:r>
      <w:r w:rsidR="00927545">
        <w:t>ts.  On</w:t>
      </w:r>
      <w:r w:rsidR="00995A7C">
        <w:t xml:space="preserve"> trouvera de plus amples informations sur cet atelier sur le site Web de l</w:t>
      </w:r>
      <w:r>
        <w:t>’</w:t>
      </w:r>
      <w:r w:rsidR="00995A7C">
        <w:t>OMPI, à l</w:t>
      </w:r>
      <w:r>
        <w:t>’</w:t>
      </w:r>
      <w:r w:rsidR="00995A7C">
        <w:t>adresse suivante</w:t>
      </w:r>
      <w:r>
        <w:t> :</w:t>
      </w:r>
      <w:r w:rsidR="00995A7C">
        <w:t xml:space="preserve"> </w:t>
      </w:r>
      <w:hyperlink r:id="rId8" w:history="1">
        <w:r w:rsidR="00995A7C">
          <w:rPr>
            <w:rStyle w:val="Hyperlink"/>
          </w:rPr>
          <w:t>https://www.wipo.int/meetings/fr/details.jsp?meeting_id=51426</w:t>
        </w:r>
      </w:hyperlink>
      <w:r w:rsidR="00995A7C">
        <w:t>.</w:t>
      </w:r>
    </w:p>
    <w:p w14:paraId="2A08D6A1" w14:textId="736C0A49" w:rsidR="00995A7C" w:rsidRPr="00CC4C89" w:rsidRDefault="00995A7C" w:rsidP="006375C6">
      <w:pPr>
        <w:pStyle w:val="ONUMFS"/>
      </w:pPr>
      <w:r>
        <w:t>À sa huit</w:t>
      </w:r>
      <w:r w:rsidR="006375C6">
        <w:t>ième session</w:t>
      </w:r>
      <w:r>
        <w:t xml:space="preserve"> tenue </w:t>
      </w:r>
      <w:r w:rsidR="006375C6">
        <w:t>en 2020</w:t>
      </w:r>
      <w:r>
        <w:t>,</w:t>
      </w:r>
      <w:r w:rsidR="006375C6">
        <w:t xml:space="preserve"> le CWS</w:t>
      </w:r>
      <w:r>
        <w:t xml:space="preserve"> a demandé à l</w:t>
      </w:r>
      <w:r w:rsidR="006375C6">
        <w:t>’</w:t>
      </w:r>
      <w:r>
        <w:t>équipe d</w:t>
      </w:r>
      <w:r w:rsidR="006375C6">
        <w:t>’</w:t>
      </w:r>
      <w:r>
        <w:t>experts d</w:t>
      </w:r>
      <w:r w:rsidR="006375C6">
        <w:t>’</w:t>
      </w:r>
      <w:r>
        <w:t>établir un ensemble de recommandations à l</w:t>
      </w:r>
      <w:r w:rsidR="006375C6">
        <w:t>’</w:t>
      </w:r>
      <w:r>
        <w:t xml:space="preserve">intention des offices de propriété industrielle, visant à améliorer la qualité des données relatives aux noms des déposants (voir le paragraphe 102 du </w:t>
      </w:r>
      <w:r w:rsidR="006375C6">
        <w:t>document</w:t>
      </w:r>
      <w:r w:rsidR="00916A5F">
        <w:t> </w:t>
      </w:r>
      <w:r w:rsidR="006375C6">
        <w:t>CW</w:t>
      </w:r>
      <w:r>
        <w:t>S/8/24).</w:t>
      </w:r>
    </w:p>
    <w:p w14:paraId="301EB375" w14:textId="5F46FCA1" w:rsidR="00995A7C" w:rsidRPr="00CC4C89" w:rsidRDefault="00995A7C" w:rsidP="006375C6">
      <w:pPr>
        <w:pStyle w:val="ONUMFS"/>
      </w:pPr>
      <w:r>
        <w:t>À sa neuv</w:t>
      </w:r>
      <w:r w:rsidR="006375C6">
        <w:t>ième session</w:t>
      </w:r>
      <w:r>
        <w:t xml:space="preserve"> tenue </w:t>
      </w:r>
      <w:r w:rsidR="006375C6">
        <w:t>en 2021</w:t>
      </w:r>
      <w:r>
        <w:t>,</w:t>
      </w:r>
      <w:r w:rsidR="006375C6">
        <w:t xml:space="preserve"> le CWS</w:t>
      </w:r>
      <w:r>
        <w:t xml:space="preserve"> a pris note du projet de l</w:t>
      </w:r>
      <w:r w:rsidR="006375C6">
        <w:t>’</w:t>
      </w:r>
      <w:r>
        <w:t>équipe d</w:t>
      </w:r>
      <w:r w:rsidR="006375C6">
        <w:t>’</w:t>
      </w:r>
      <w:r>
        <w:t>experts de poursuivre la collecte d</w:t>
      </w:r>
      <w:r w:rsidR="006375C6">
        <w:t>’</w:t>
      </w:r>
      <w:r>
        <w:t>informations sur les pratiques en matière de nettoyage des données auprès des membres de l</w:t>
      </w:r>
      <w:r w:rsidR="006375C6">
        <w:t>’</w:t>
      </w:r>
      <w:r>
        <w:t>équipe d</w:t>
      </w:r>
      <w:r w:rsidR="006375C6">
        <w:t>’</w:t>
      </w:r>
      <w:r>
        <w:t xml:space="preserve">experts </w:t>
      </w:r>
      <w:r w:rsidR="006375C6">
        <w:t>en 2022</w:t>
      </w:r>
      <w:r>
        <w:t xml:space="preserve"> et d</w:t>
      </w:r>
      <w:r w:rsidR="006375C6">
        <w:t>’</w:t>
      </w:r>
      <w:r>
        <w:t>établir des recommandations, pour examen à la dix</w:t>
      </w:r>
      <w:r w:rsidR="006375C6">
        <w:t>ième session du CWS</w:t>
      </w:r>
      <w:r>
        <w:t xml:space="preserve"> (voir le paragraphe 118 du </w:t>
      </w:r>
      <w:r w:rsidR="006375C6">
        <w:t>document</w:t>
      </w:r>
      <w:r w:rsidR="00916A5F">
        <w:t> </w:t>
      </w:r>
      <w:r w:rsidR="006375C6">
        <w:t>CW</w:t>
      </w:r>
      <w:r>
        <w:t>S/9/25).</w:t>
      </w:r>
    </w:p>
    <w:p w14:paraId="24D76898" w14:textId="323CAF4E" w:rsidR="00995A7C" w:rsidRPr="00CC4C89" w:rsidRDefault="00995A7C" w:rsidP="006375C6">
      <w:pPr>
        <w:pStyle w:val="ONUMFS"/>
      </w:pPr>
      <w:r>
        <w:t>À la dix</w:t>
      </w:r>
      <w:r w:rsidR="006375C6">
        <w:t>ième session du CWS</w:t>
      </w:r>
      <w:r>
        <w:t xml:space="preserve"> tenue </w:t>
      </w:r>
      <w:r w:rsidR="006375C6">
        <w:t>en 2022</w:t>
      </w:r>
      <w:r>
        <w:t>, l</w:t>
      </w:r>
      <w:r w:rsidR="006375C6">
        <w:t>’</w:t>
      </w:r>
      <w:r>
        <w:t>équipe d</w:t>
      </w:r>
      <w:r w:rsidR="006375C6">
        <w:t>’</w:t>
      </w:r>
      <w:r>
        <w:t>experts a fait état des progrès accomplis en ce qui concerne les projets de recommandations sur le nettoyage des données visant à faciliter la normalisation des no</w:t>
      </w:r>
      <w:r w:rsidR="00927545">
        <w:t>ms.  Le</w:t>
      </w:r>
      <w:r>
        <w:t>s projets de recommandations ont été communiqués pour obtenir un premier retour d</w:t>
      </w:r>
      <w:r w:rsidR="006375C6">
        <w:t>’</w:t>
      </w:r>
      <w:r>
        <w:t>information, mais n</w:t>
      </w:r>
      <w:r w:rsidR="006375C6">
        <w:t>’</w:t>
      </w:r>
      <w:r>
        <w:t>ont pas encore fait l</w:t>
      </w:r>
      <w:r w:rsidR="006375C6">
        <w:t>’</w:t>
      </w:r>
      <w:r>
        <w:t>objet d</w:t>
      </w:r>
      <w:r w:rsidR="006375C6">
        <w:t>’</w:t>
      </w:r>
      <w:r>
        <w:t>un consensus au sein de l</w:t>
      </w:r>
      <w:r w:rsidR="006375C6">
        <w:t>’</w:t>
      </w:r>
      <w:r>
        <w:t>équipe d</w:t>
      </w:r>
      <w:r w:rsidR="006375C6">
        <w:t>’</w:t>
      </w:r>
      <w:r>
        <w:t xml:space="preserve">experts (voir les paragraphes 114 et 116 du </w:t>
      </w:r>
      <w:r w:rsidR="006375C6">
        <w:t>document</w:t>
      </w:r>
      <w:r w:rsidR="00916A5F">
        <w:t> </w:t>
      </w:r>
      <w:r w:rsidR="006375C6">
        <w:t>CW</w:t>
      </w:r>
      <w:r>
        <w:t>S/10/22).</w:t>
      </w:r>
    </w:p>
    <w:p w14:paraId="76D467EE" w14:textId="08C090B7" w:rsidR="00995A7C" w:rsidRDefault="00995A7C" w:rsidP="006375C6">
      <w:pPr>
        <w:pStyle w:val="ONUMFS"/>
      </w:pPr>
      <w:r>
        <w:t>À la onz</w:t>
      </w:r>
      <w:r w:rsidR="006375C6">
        <w:t>ième session du CWS</w:t>
      </w:r>
      <w:r>
        <w:t xml:space="preserve"> tenue </w:t>
      </w:r>
      <w:r w:rsidR="006375C6">
        <w:t>en 2023</w:t>
      </w:r>
      <w:r>
        <w:t>, l</w:t>
      </w:r>
      <w:r w:rsidR="006375C6">
        <w:t>’</w:t>
      </w:r>
      <w:r>
        <w:t>Équipe d</w:t>
      </w:r>
      <w:r w:rsidR="006375C6">
        <w:t>’</w:t>
      </w:r>
      <w:r>
        <w:t>experts chargée de la normalisation des noms a présenté une proposition relative à des principes directeurs concernant le nettoyage des données des noms pour examen et adoption par</w:t>
      </w:r>
      <w:r w:rsidR="006375C6">
        <w:t xml:space="preserve"> le </w:t>
      </w:r>
      <w:r w:rsidR="00927545">
        <w:t>CWS.  Le</w:t>
      </w:r>
      <w:r>
        <w:t xml:space="preserve"> comité est convenu de parler de “recommandations” plutôt que de “principes directeurs” dans l</w:t>
      </w:r>
      <w:r w:rsidR="006375C6">
        <w:t>’</w:t>
      </w:r>
      <w:r>
        <w:t>intitulé de la nouvelle norme proposée de l</w:t>
      </w:r>
      <w:r w:rsidR="006375C6">
        <w:t>’</w:t>
      </w:r>
      <w:r>
        <w:t>OMPI et a appuyé la proposition du Secrétariat de dénommer la nouvelle norme “Norme</w:t>
      </w:r>
      <w:r w:rsidR="006375C6">
        <w:t> </w:t>
      </w:r>
      <w:r>
        <w:t>ST.93 de l</w:t>
      </w:r>
      <w:r w:rsidR="006375C6">
        <w:t>’</w:t>
      </w:r>
      <w:r>
        <w:t>OMPI</w:t>
      </w:r>
      <w:r w:rsidR="006375C6">
        <w:t>“</w:t>
      </w:r>
      <w:r>
        <w:t xml:space="preserve">. </w:t>
      </w:r>
      <w:r w:rsidR="006375C6">
        <w:t xml:space="preserve"> Le CWS</w:t>
      </w:r>
      <w:r>
        <w:t xml:space="preserve"> n</w:t>
      </w:r>
      <w:r w:rsidR="006375C6">
        <w:t>’</w:t>
      </w:r>
      <w:r>
        <w:t>a pas adopté la norme proposée et a prié l</w:t>
      </w:r>
      <w:r w:rsidR="006375C6">
        <w:t>’</w:t>
      </w:r>
      <w:r>
        <w:t>Équipe d</w:t>
      </w:r>
      <w:r w:rsidR="006375C6">
        <w:t>’</w:t>
      </w:r>
      <w:r>
        <w:t>experts chargée de la normalisation des noms de procéder à un examen plus approfondi et à des amélioratio</w:t>
      </w:r>
      <w:r w:rsidR="00927545">
        <w:t>ns.  Le</w:t>
      </w:r>
      <w:r>
        <w:t xml:space="preserve"> Secrétariat est convenu d</w:t>
      </w:r>
      <w:r w:rsidR="006375C6">
        <w:t>’</w:t>
      </w:r>
      <w:r>
        <w:t>étudier la possibilité de publier un recueil de tables de translittération sur le site</w:t>
      </w:r>
      <w:r w:rsidR="002702B4">
        <w:t> </w:t>
      </w:r>
      <w:r>
        <w:t>Web de l</w:t>
      </w:r>
      <w:r w:rsidR="006375C6">
        <w:t>’</w:t>
      </w:r>
      <w:r>
        <w:t>OMPI. (</w:t>
      </w:r>
      <w:proofErr w:type="gramStart"/>
      <w:r>
        <w:t>voir</w:t>
      </w:r>
      <w:proofErr w:type="gramEnd"/>
      <w:r>
        <w:t xml:space="preserve"> les paragraphes 135 et 137 du </w:t>
      </w:r>
      <w:r w:rsidR="006375C6">
        <w:t>document</w:t>
      </w:r>
      <w:r w:rsidR="00916A5F">
        <w:t> </w:t>
      </w:r>
      <w:r w:rsidR="006375C6">
        <w:t>CW</w:t>
      </w:r>
      <w:r>
        <w:t>S/11/28).</w:t>
      </w:r>
    </w:p>
    <w:p w14:paraId="4DA4180F" w14:textId="276C6893" w:rsidR="00995A7C" w:rsidRPr="00C807A3" w:rsidRDefault="00995A7C" w:rsidP="006375C6">
      <w:pPr>
        <w:pStyle w:val="ONUMFS"/>
      </w:pPr>
      <w:r>
        <w:t>À la même session,</w:t>
      </w:r>
      <w:r w:rsidR="006375C6">
        <w:t xml:space="preserve"> le CWS</w:t>
      </w:r>
      <w:r>
        <w:t xml:space="preserve"> a approuvé la description révisée de la tâche n° 55, ainsi libellée</w:t>
      </w:r>
      <w:r w:rsidR="006375C6">
        <w:t> :</w:t>
      </w:r>
    </w:p>
    <w:p w14:paraId="2B3BE85E" w14:textId="06575AAB" w:rsidR="00995A7C" w:rsidRPr="006375C6" w:rsidRDefault="00995A7C" w:rsidP="006375C6">
      <w:pPr>
        <w:pStyle w:val="ONUMFS"/>
        <w:numPr>
          <w:ilvl w:val="0"/>
          <w:numId w:val="0"/>
        </w:numPr>
        <w:ind w:firstLine="567"/>
        <w:rPr>
          <w:rFonts w:eastAsia="Malgun Gothic"/>
          <w:i/>
          <w:iCs/>
        </w:rPr>
      </w:pPr>
      <w:r w:rsidRPr="006375C6">
        <w:rPr>
          <w:i/>
          <w:iCs/>
        </w:rPr>
        <w:t>“Établir une proposition visant la poursuite des travaux relatifs à la normalisation des noms dans les documents de propriété intellectuelle, en vue de l</w:t>
      </w:r>
      <w:r w:rsidR="006375C6">
        <w:rPr>
          <w:i/>
          <w:iCs/>
        </w:rPr>
        <w:t>’</w:t>
      </w:r>
      <w:r w:rsidRPr="006375C6">
        <w:rPr>
          <w:i/>
          <w:iCs/>
        </w:rPr>
        <w:t>élaboration d</w:t>
      </w:r>
      <w:r w:rsidR="006375C6">
        <w:rPr>
          <w:i/>
          <w:iCs/>
        </w:rPr>
        <w:t>’</w:t>
      </w:r>
      <w:r w:rsidRPr="006375C6">
        <w:rPr>
          <w:i/>
          <w:iCs/>
        </w:rPr>
        <w:t>une norme de l</w:t>
      </w:r>
      <w:r w:rsidR="006375C6">
        <w:rPr>
          <w:i/>
          <w:iCs/>
        </w:rPr>
        <w:t>’</w:t>
      </w:r>
      <w:r w:rsidRPr="006375C6">
        <w:rPr>
          <w:i/>
          <w:iCs/>
        </w:rPr>
        <w:t xml:space="preserve">OMPI visant à aider les offices de propriété intellectuelle à améliorer la </w:t>
      </w:r>
      <w:r w:rsidR="006375C6">
        <w:rPr>
          <w:i/>
          <w:iCs/>
        </w:rPr>
        <w:t>‘</w:t>
      </w:r>
      <w:r w:rsidRPr="006375C6">
        <w:rPr>
          <w:i/>
          <w:iCs/>
        </w:rPr>
        <w:t>qualité à la source</w:t>
      </w:r>
      <w:r w:rsidR="006375C6">
        <w:rPr>
          <w:i/>
          <w:iCs/>
        </w:rPr>
        <w:t>’</w:t>
      </w:r>
      <w:r w:rsidRPr="006375C6">
        <w:rPr>
          <w:i/>
          <w:iCs/>
        </w:rPr>
        <w:t xml:space="preserve"> des noms”.</w:t>
      </w:r>
    </w:p>
    <w:p w14:paraId="344E2DB9" w14:textId="4A42D915" w:rsidR="00995A7C" w:rsidRDefault="00995A7C" w:rsidP="006375C6">
      <w:pPr>
        <w:pStyle w:val="ONUMFS"/>
      </w:pPr>
      <w:r>
        <w:t>À sa douz</w:t>
      </w:r>
      <w:r w:rsidR="006375C6">
        <w:t>ième session</w:t>
      </w:r>
      <w:r>
        <w:t xml:space="preserve"> tenue en 2024, le CWS a examiné le projet de principes directeurs concernant le nettoyage des noms présenté par l</w:t>
      </w:r>
      <w:r w:rsidR="006375C6">
        <w:t>’</w:t>
      </w:r>
      <w:r>
        <w:t>Équipe d</w:t>
      </w:r>
      <w:r w:rsidR="006375C6">
        <w:t>’</w:t>
      </w:r>
      <w:r>
        <w:t>experts chargée de la normalisation des no</w:t>
      </w:r>
      <w:r w:rsidR="00927545">
        <w:t>ms.  To</w:t>
      </w:r>
      <w:r>
        <w:t>ut en reconnaissant les progrès accomplis, le CWS a décidé de ne pas adopter le projet de norme à ce stade et a prié l</w:t>
      </w:r>
      <w:r w:rsidR="006375C6">
        <w:t>’</w:t>
      </w:r>
      <w:r>
        <w:t>équipe d</w:t>
      </w:r>
      <w:r w:rsidR="006375C6">
        <w:t>’</w:t>
      </w:r>
      <w:r>
        <w:t>experts d</w:t>
      </w:r>
      <w:r w:rsidR="006375C6">
        <w:t>’</w:t>
      </w:r>
      <w:r>
        <w:t>apporter des améliorations au docume</w:t>
      </w:r>
      <w:r w:rsidR="00927545">
        <w:t>nt.  En</w:t>
      </w:r>
      <w:r>
        <w:t xml:space="preserve"> outre,</w:t>
      </w:r>
      <w:r w:rsidR="006375C6">
        <w:t xml:space="preserve"> le CWS</w:t>
      </w:r>
      <w:r>
        <w:t xml:space="preserve"> a prié le Bureau international d</w:t>
      </w:r>
      <w:r w:rsidR="006375C6">
        <w:t>’</w:t>
      </w:r>
      <w:r>
        <w:t xml:space="preserve">organiser </w:t>
      </w:r>
      <w:r w:rsidR="006375C6">
        <w:t>en 2025</w:t>
      </w:r>
      <w:r>
        <w:t xml:space="preserve"> un atelier sur le nettoyage des données des noms, ouvert à toutes les parties intéressées (voir les paragraphes 91 et 92 du </w:t>
      </w:r>
      <w:r w:rsidR="006375C6">
        <w:t>document</w:t>
      </w:r>
      <w:r w:rsidR="00916A5F">
        <w:t> </w:t>
      </w:r>
      <w:r w:rsidR="006375C6">
        <w:t>CW</w:t>
      </w:r>
      <w:r>
        <w:t>S/12/29).</w:t>
      </w:r>
    </w:p>
    <w:p w14:paraId="363CE84D" w14:textId="77777777" w:rsidR="00995A7C" w:rsidRPr="0015549F" w:rsidRDefault="00995A7C" w:rsidP="00995A7C">
      <w:pPr>
        <w:pStyle w:val="Heading2"/>
      </w:pPr>
      <w:r>
        <w:t>Progrès réalisés concernant la tâche n° 55</w:t>
      </w:r>
    </w:p>
    <w:p w14:paraId="59A8A07F" w14:textId="77777777" w:rsidR="00995A7C" w:rsidRDefault="00995A7C" w:rsidP="00995A7C">
      <w:pPr>
        <w:pStyle w:val="Heading3"/>
      </w:pPr>
      <w:r>
        <w:t>Objectif</w:t>
      </w:r>
    </w:p>
    <w:p w14:paraId="35220FC3" w14:textId="61B768AD" w:rsidR="00995A7C" w:rsidRPr="0015549F" w:rsidRDefault="00995A7C" w:rsidP="006375C6">
      <w:pPr>
        <w:pStyle w:val="ONUMFS"/>
      </w:pPr>
      <w:r>
        <w:t>La tâche n° 55 énonce explicitement l</w:t>
      </w:r>
      <w:r w:rsidR="006375C6">
        <w:t>’</w:t>
      </w:r>
      <w:r>
        <w:t xml:space="preserve">un de ses objectifs, </w:t>
      </w:r>
      <w:r w:rsidR="006375C6">
        <w:t>à savoir</w:t>
      </w:r>
      <w:r>
        <w:t xml:space="preserve"> l</w:t>
      </w:r>
      <w:r w:rsidR="006375C6">
        <w:t>’</w:t>
      </w:r>
      <w:r>
        <w:t>élaboration d</w:t>
      </w:r>
      <w:r w:rsidR="006375C6">
        <w:t>’</w:t>
      </w:r>
      <w:r>
        <w:t>un ensemble de recommandations destinées à rendre compte des pratiques générales que les offices de propriété industrielle peuvent appliquer pour faciliter le nettoyage des données relatives aux clien</w:t>
      </w:r>
      <w:r w:rsidR="00927545">
        <w:t>ts.  Ce</w:t>
      </w:r>
      <w:r>
        <w:t>la permet aux utilisateurs en aval d</w:t>
      </w:r>
      <w:r w:rsidR="006375C6">
        <w:t>’</w:t>
      </w:r>
      <w:r>
        <w:t>améliorer la normalisation des noms et les techniques de comparaison des noms, par exemple grâce à une analyse statistique précise.</w:t>
      </w:r>
    </w:p>
    <w:p w14:paraId="76C38DB1" w14:textId="6EE95A80" w:rsidR="00995A7C" w:rsidRPr="00B50230" w:rsidRDefault="00995A7C" w:rsidP="00995A7C">
      <w:pPr>
        <w:pStyle w:val="Heading3"/>
      </w:pPr>
      <w:r>
        <w:t>Actions pertinentes pour l</w:t>
      </w:r>
      <w:r w:rsidR="006375C6">
        <w:t>’</w:t>
      </w:r>
      <w:r>
        <w:t>année 2025</w:t>
      </w:r>
    </w:p>
    <w:p w14:paraId="471FC80B" w14:textId="2B98B792" w:rsidR="00995A7C" w:rsidRPr="0015549F" w:rsidRDefault="00995A7C" w:rsidP="006375C6">
      <w:pPr>
        <w:pStyle w:val="ONUMFS"/>
        <w:rPr>
          <w:rFonts w:eastAsia="Malgun Gothic"/>
        </w:rPr>
      </w:pPr>
      <w:r>
        <w:t>À la suite de la douz</w:t>
      </w:r>
      <w:r w:rsidR="006375C6">
        <w:t>ième session du CWS</w:t>
      </w:r>
      <w:r>
        <w:t>, l</w:t>
      </w:r>
      <w:r w:rsidR="006375C6">
        <w:t>’</w:t>
      </w:r>
      <w:r>
        <w:t>Équipe d</w:t>
      </w:r>
      <w:r w:rsidR="006375C6">
        <w:t>’</w:t>
      </w:r>
      <w:r>
        <w:t>experts chargée de la normalisation des noms est convenue de s</w:t>
      </w:r>
      <w:r w:rsidR="006375C6">
        <w:t>’</w:t>
      </w:r>
      <w:r>
        <w:t>attacher à aider le Bureau international à organiser l</w:t>
      </w:r>
      <w:r w:rsidR="006375C6">
        <w:t>’</w:t>
      </w:r>
      <w:r>
        <w:t>atelier sur la normalisation des noms, ainsi qu</w:t>
      </w:r>
      <w:r w:rsidR="006375C6">
        <w:t>’</w:t>
      </w:r>
      <w:r>
        <w:t>à poursuivre l</w:t>
      </w:r>
      <w:r w:rsidR="006375C6">
        <w:t>’</w:t>
      </w:r>
      <w:r>
        <w:t>élaboration de la proposition relative à une nouvelle norme de l</w:t>
      </w:r>
      <w:r w:rsidR="006375C6">
        <w:t>’</w:t>
      </w:r>
      <w:r>
        <w:t>O</w:t>
      </w:r>
      <w:r w:rsidR="00927545">
        <w:t>MPI.  Da</w:t>
      </w:r>
      <w:r>
        <w:t>ns ce contexte, l</w:t>
      </w:r>
      <w:r w:rsidR="006375C6">
        <w:t>’</w:t>
      </w:r>
      <w:r>
        <w:t>équipe d</w:t>
      </w:r>
      <w:r w:rsidR="006375C6">
        <w:t>’</w:t>
      </w:r>
      <w:r>
        <w:t xml:space="preserve">experts a engagé des discussions sur les améliorations à apporter au projet de proposition au moyen de sa plateforme wiki collaborative et a organisé des réunions virtuelles en avril, mai et </w:t>
      </w:r>
      <w:r w:rsidR="006375C6">
        <w:t>août 20</w:t>
      </w:r>
      <w:r>
        <w:t>25 pour faire avancer ses travaux.</w:t>
      </w:r>
    </w:p>
    <w:p w14:paraId="294A3ADE" w14:textId="77777777" w:rsidR="00995A7C" w:rsidRPr="0015549F" w:rsidRDefault="00995A7C" w:rsidP="00995A7C">
      <w:pPr>
        <w:pStyle w:val="Heading3"/>
      </w:pPr>
      <w:r>
        <w:t>Défis potentiels ou dépendances</w:t>
      </w:r>
    </w:p>
    <w:p w14:paraId="2A8A9FC1" w14:textId="10ABBF34" w:rsidR="006375C6" w:rsidRDefault="00995A7C" w:rsidP="006375C6">
      <w:pPr>
        <w:pStyle w:val="ONUMFS"/>
      </w:pPr>
      <w:r>
        <w:t>L</w:t>
      </w:r>
      <w:r w:rsidR="006375C6">
        <w:t>’</w:t>
      </w:r>
      <w:r>
        <w:t>équipe d</w:t>
      </w:r>
      <w:r w:rsidR="006375C6">
        <w:t>’</w:t>
      </w:r>
      <w:r>
        <w:t>experts a pris note de la participation limitée de ses membres à l</w:t>
      </w:r>
      <w:r w:rsidR="006375C6">
        <w:t>’</w:t>
      </w:r>
      <w:r>
        <w:t>examen et à l</w:t>
      </w:r>
      <w:r w:rsidR="006375C6">
        <w:t>’</w:t>
      </w:r>
      <w:r>
        <w:t>amélioration du projet de document.</w:t>
      </w:r>
    </w:p>
    <w:p w14:paraId="50FDE220" w14:textId="2FAA123E" w:rsidR="00995A7C" w:rsidRDefault="00995A7C" w:rsidP="00995A7C">
      <w:pPr>
        <w:pStyle w:val="Heading3"/>
        <w:rPr>
          <w:rFonts w:eastAsia="Batang"/>
        </w:rPr>
      </w:pPr>
      <w:r>
        <w:t>Évaluation des progrès accomplis</w:t>
      </w:r>
    </w:p>
    <w:p w14:paraId="36D8C649" w14:textId="77777777" w:rsidR="00995A7C" w:rsidRPr="007D7143" w:rsidRDefault="00995A7C" w:rsidP="00995A7C">
      <w:pPr>
        <w:pStyle w:val="Heading4"/>
      </w:pPr>
      <w:r>
        <w:t>Atelier et résultats</w:t>
      </w:r>
    </w:p>
    <w:p w14:paraId="353B9E22" w14:textId="5E21E528" w:rsidR="00995A7C" w:rsidRDefault="00995A7C" w:rsidP="006375C6">
      <w:pPr>
        <w:pStyle w:val="ONUMFS"/>
      </w:pPr>
      <w:r>
        <w:t>Conformément à l</w:t>
      </w:r>
      <w:r w:rsidR="006375C6">
        <w:t>’</w:t>
      </w:r>
      <w:r>
        <w:t>accord conclu lors de la douz</w:t>
      </w:r>
      <w:r w:rsidR="006375C6">
        <w:t>ième session du CWS</w:t>
      </w:r>
      <w:r>
        <w:t>, un atelier sur la normalisation des noms s</w:t>
      </w:r>
      <w:r w:rsidR="006375C6">
        <w:t>’</w:t>
      </w:r>
      <w:r>
        <w:t>est tenu le 12 </w:t>
      </w:r>
      <w:r w:rsidR="006375C6">
        <w:t>mai 20</w:t>
      </w:r>
      <w:r>
        <w:t>25.  L</w:t>
      </w:r>
      <w:r w:rsidR="006375C6">
        <w:t>’</w:t>
      </w:r>
      <w:r>
        <w:t>atelier a été suivi en ligne et en présentiel par 88 participants issus de 35 pays, représentant les offices de propriété intellectuelle, le secteur de la propriété intellectuelle, les professionnels de la propriété intellectuelle, les milieux universitaires, le Bureau international et trois</w:t>
      </w:r>
      <w:r w:rsidR="002702B4">
        <w:t> </w:t>
      </w:r>
      <w:r>
        <w:t>organisations régionales</w:t>
      </w:r>
      <w:r w:rsidR="006375C6">
        <w:t> :</w:t>
      </w:r>
      <w:r>
        <w:t xml:space="preserve"> l</w:t>
      </w:r>
      <w:r w:rsidR="006375C6">
        <w:t>’</w:t>
      </w:r>
      <w:r>
        <w:t>Organisation africaine de la propriété intellectuelle (OAPI), l</w:t>
      </w:r>
      <w:r w:rsidR="006375C6">
        <w:t>’</w:t>
      </w:r>
      <w:r>
        <w:t>Office européen des brevets (OEB) et l</w:t>
      </w:r>
      <w:r w:rsidR="006375C6">
        <w:t>’</w:t>
      </w:r>
      <w:r>
        <w:t>Office de l</w:t>
      </w:r>
      <w:r w:rsidR="006375C6">
        <w:t>’</w:t>
      </w:r>
      <w:r>
        <w:t>Union européenne pour la propriété intellectuelle (EUIPO).  Les exposés présentés à l</w:t>
      </w:r>
      <w:r w:rsidR="006375C6">
        <w:t>’</w:t>
      </w:r>
      <w:r>
        <w:t>atelier, ainsi qu</w:t>
      </w:r>
      <w:r w:rsidR="006375C6">
        <w:t>’</w:t>
      </w:r>
      <w:r>
        <w:t>un résumé des discussions, sont disponibles à l</w:t>
      </w:r>
      <w:r w:rsidR="006375C6">
        <w:t>’</w:t>
      </w:r>
      <w:r>
        <w:t>adresse</w:t>
      </w:r>
      <w:r w:rsidR="006375C6">
        <w:t> </w:t>
      </w:r>
      <w:hyperlink r:id="rId9" w:history="1">
        <w:r w:rsidR="006375C6">
          <w:rPr>
            <w:rStyle w:val="Hyperlink"/>
          </w:rPr>
          <w:t>https://www.wipo.int/meetings/fr/details.jsp?meeting_id=86494</w:t>
        </w:r>
      </w:hyperlink>
    </w:p>
    <w:p w14:paraId="4B2E605B" w14:textId="0F7954E7" w:rsidR="00995A7C" w:rsidRDefault="00995A7C" w:rsidP="006375C6">
      <w:pPr>
        <w:pStyle w:val="ONUMFS"/>
      </w:pPr>
      <w:r>
        <w:t>L</w:t>
      </w:r>
      <w:r w:rsidR="006375C6">
        <w:t>’</w:t>
      </w:r>
      <w:r>
        <w:t>événement a permis de partager les pratiques nationales et régionales, d</w:t>
      </w:r>
      <w:r w:rsidR="006375C6">
        <w:t>’</w:t>
      </w:r>
      <w:r>
        <w:t>examiner les difficultés techniques et de définir des approches potentielles pour normaliser les noms des déposants au sein du système mondial de la propriété intellectuel</w:t>
      </w:r>
      <w:r w:rsidR="00927545">
        <w:t>le.  De</w:t>
      </w:r>
      <w:r>
        <w:t>s experts en propriété intellectuelle, ainsi que d</w:t>
      </w:r>
      <w:r w:rsidR="006375C6">
        <w:t>’</w:t>
      </w:r>
      <w:r>
        <w:t>autres représentants et parties prenantes des offices de propriété intellectuelle et du secteur de la propriété intellectuelle au sens large, ont été invités à examiner l</w:t>
      </w:r>
      <w:r w:rsidR="006375C6">
        <w:t>’</w:t>
      </w:r>
      <w:r>
        <w:t>une des principales difficultés du système de la propriété intellectuelle</w:t>
      </w:r>
      <w:r w:rsidR="006375C6">
        <w:t> :</w:t>
      </w:r>
      <w:r>
        <w:t xml:space="preserve"> la cohérence dans l</w:t>
      </w:r>
      <w:r w:rsidR="006375C6">
        <w:t>’</w:t>
      </w:r>
      <w:r>
        <w:t>identification des noms des déposants.</w:t>
      </w:r>
    </w:p>
    <w:p w14:paraId="4D337360" w14:textId="4CB63FC0" w:rsidR="00995A7C" w:rsidRDefault="00995A7C" w:rsidP="006375C6">
      <w:pPr>
        <w:pStyle w:val="ONUMFS"/>
      </w:pPr>
      <w:r>
        <w:t>Les participants ont souligné l</w:t>
      </w:r>
      <w:r w:rsidR="006375C6">
        <w:t>’</w:t>
      </w:r>
      <w:r>
        <w:t>importance d</w:t>
      </w:r>
      <w:r w:rsidR="006375C6">
        <w:t>’</w:t>
      </w:r>
      <w:r>
        <w:t>une approche normalisée pour le nettoyage des données relatives aux noms des clien</w:t>
      </w:r>
      <w:r w:rsidR="00927545">
        <w:t>ts.  Le</w:t>
      </w:r>
      <w:r>
        <w:t>s offices de propriété intellectuelle ont besoin d</w:t>
      </w:r>
      <w:r w:rsidR="006375C6">
        <w:t>’</w:t>
      </w:r>
      <w:r>
        <w:t>un document d</w:t>
      </w:r>
      <w:r w:rsidR="006375C6">
        <w:t>’</w:t>
      </w:r>
      <w:r>
        <w:t>orientation pratique pour collecter, nettoyer, gérer et publier de manière cohérente les données relatives aux no</w:t>
      </w:r>
      <w:r w:rsidR="00927545">
        <w:t>ms.  Da</w:t>
      </w:r>
      <w:r>
        <w:t>ns le même temps, ils ont besoin de procédures structurées concernant les noms afin de garantir la fiabilité, de réduire les doublons et d</w:t>
      </w:r>
      <w:r w:rsidR="006375C6">
        <w:t>’</w:t>
      </w:r>
      <w:r>
        <w:t>améliorer l</w:t>
      </w:r>
      <w:r w:rsidR="006375C6">
        <w:t>’</w:t>
      </w:r>
      <w:r>
        <w:t>utilisation des données dans les différents systèmes et ressorts juridiques.</w:t>
      </w:r>
    </w:p>
    <w:p w14:paraId="49DE0E6E" w14:textId="22C02416" w:rsidR="00995A7C" w:rsidRDefault="00995A7C" w:rsidP="006375C6">
      <w:pPr>
        <w:pStyle w:val="ONUMFS"/>
      </w:pPr>
      <w:r>
        <w:t>Lors d</w:t>
      </w:r>
      <w:r w:rsidR="006375C6">
        <w:t>’</w:t>
      </w:r>
      <w:r>
        <w:t>une réunion ultérieure tenue le 13 </w:t>
      </w:r>
      <w:r w:rsidR="006375C6">
        <w:t>mai 20</w:t>
      </w:r>
      <w:r>
        <w:t>25, l</w:t>
      </w:r>
      <w:r w:rsidR="006375C6">
        <w:t>’</w:t>
      </w:r>
      <w:r>
        <w:t>Équipe d</w:t>
      </w:r>
      <w:r w:rsidR="006375C6">
        <w:t>’</w:t>
      </w:r>
      <w:r>
        <w:t>experts chargée de la normalisation des noms a analysé les résultats de l</w:t>
      </w:r>
      <w:r w:rsidR="006375C6">
        <w:t>’</w:t>
      </w:r>
      <w:r>
        <w:t>atelier et a tenu une dernière discussion afin d</w:t>
      </w:r>
      <w:r w:rsidR="006375C6">
        <w:t>’</w:t>
      </w:r>
      <w:r>
        <w:t>établir le projet final de “Recommandations concernant le nettoyage des données des noms”.  La consultation finale et le processus de rédaction ont été menés via la page wiki de l</w:t>
      </w:r>
      <w:r w:rsidR="006375C6">
        <w:t>’</w:t>
      </w:r>
      <w:r>
        <w:t>Équipe d</w:t>
      </w:r>
      <w:r w:rsidR="006375C6">
        <w:t>’</w:t>
      </w:r>
      <w:r>
        <w:t xml:space="preserve">experts chargée de la normalisation des noms en juillet et </w:t>
      </w:r>
      <w:r w:rsidR="006375C6">
        <w:t>août 20</w:t>
      </w:r>
      <w:r>
        <w:t>25, afin de garantir la collaboration et le consensus entre les membres de l</w:t>
      </w:r>
      <w:r w:rsidR="006375C6">
        <w:t>’</w:t>
      </w:r>
      <w:r>
        <w:t>équipe d</w:t>
      </w:r>
      <w:r w:rsidR="006375C6">
        <w:t>’</w:t>
      </w:r>
      <w:r>
        <w:t>experts.</w:t>
      </w:r>
    </w:p>
    <w:p w14:paraId="66DC62A8" w14:textId="69BD2E6B" w:rsidR="00995A7C" w:rsidRDefault="00995A7C" w:rsidP="006375C6">
      <w:pPr>
        <w:pStyle w:val="ONUMFS"/>
      </w:pPr>
      <w:r>
        <w:t>L</w:t>
      </w:r>
      <w:r w:rsidR="006375C6">
        <w:t>’</w:t>
      </w:r>
      <w:r>
        <w:t>équipe d</w:t>
      </w:r>
      <w:r w:rsidR="006375C6">
        <w:t>’</w:t>
      </w:r>
      <w:r>
        <w:t>experts a élaboré la proposition révisée relative à un ensemble de recommandations concernant le processus de nettoyage des données des noms et l</w:t>
      </w:r>
      <w:r w:rsidR="006375C6">
        <w:t>’</w:t>
      </w:r>
      <w:r>
        <w:t>a soumise à la présente session pour examen et adopti</w:t>
      </w:r>
      <w:r w:rsidR="00927545">
        <w:t>on.  Ce</w:t>
      </w:r>
      <w:r>
        <w:t>tte proposition figure dans l</w:t>
      </w:r>
      <w:r w:rsidR="006375C6">
        <w:t>’</w:t>
      </w:r>
      <w:r>
        <w:t xml:space="preserve">annexe du </w:t>
      </w:r>
      <w:r w:rsidR="006375C6">
        <w:t>document</w:t>
      </w:r>
      <w:r w:rsidR="00916A5F">
        <w:t> </w:t>
      </w:r>
      <w:r w:rsidR="006375C6">
        <w:t>CW</w:t>
      </w:r>
      <w:r>
        <w:t>S/13/15.</w:t>
      </w:r>
    </w:p>
    <w:p w14:paraId="2FC1B8EC" w14:textId="0843C115" w:rsidR="00995A7C" w:rsidRDefault="00995A7C" w:rsidP="006375C6">
      <w:pPr>
        <w:pStyle w:val="ONUMFS"/>
      </w:pPr>
      <w:r>
        <w:t>Lors de l</w:t>
      </w:r>
      <w:r w:rsidR="006375C6">
        <w:t>’</w:t>
      </w:r>
      <w:r>
        <w:t>atelier sur la normalisation des noms qui s</w:t>
      </w:r>
      <w:r w:rsidR="006375C6">
        <w:t>’</w:t>
      </w:r>
      <w:r>
        <w:t>est tenu le 12 </w:t>
      </w:r>
      <w:r w:rsidR="006375C6">
        <w:t>mai 20</w:t>
      </w:r>
      <w:r>
        <w:t>25, plusieurs participants ont soulevé la question de la révision de la norme </w:t>
      </w:r>
      <w:hyperlink r:id="rId10" w:tgtFrame="_blank" w:history="1">
        <w:r>
          <w:rPr>
            <w:rStyle w:val="Hyperlink"/>
          </w:rPr>
          <w:t>ST.20</w:t>
        </w:r>
      </w:hyperlink>
      <w:r>
        <w:t> de l</w:t>
      </w:r>
      <w:r w:rsidR="006375C6">
        <w:t>’</w:t>
      </w:r>
      <w:r>
        <w:t>O</w:t>
      </w:r>
      <w:r w:rsidR="00927545">
        <w:t>MPI.  En</w:t>
      </w:r>
      <w:r>
        <w:t xml:space="preserve"> réponse à cette question, l</w:t>
      </w:r>
      <w:r w:rsidR="006375C6">
        <w:t>’</w:t>
      </w:r>
      <w:r>
        <w:t>Équipe d</w:t>
      </w:r>
      <w:r w:rsidR="006375C6">
        <w:t>’</w:t>
      </w:r>
      <w:r>
        <w:t>experts chargée de la normalisation des noms a reconnu que, si la norme</w:t>
      </w:r>
      <w:r w:rsidR="006375C6">
        <w:t> </w:t>
      </w:r>
      <w:r>
        <w:t xml:space="preserve">ST.20 restait pertinente pour certains offices de propriété intellectuelle, son utilisation pratique avait diminué en raison de la dépendance croissante </w:t>
      </w:r>
      <w:r w:rsidR="006375C6">
        <w:t>à l’égard</w:t>
      </w:r>
      <w:r>
        <w:t xml:space="preserve"> des systèmes de recherche en ligne.</w:t>
      </w:r>
    </w:p>
    <w:p w14:paraId="35E0132C" w14:textId="52066716" w:rsidR="00995A7C" w:rsidRPr="00BA1472" w:rsidRDefault="00995A7C" w:rsidP="00995A7C">
      <w:pPr>
        <w:pStyle w:val="Heading4"/>
      </w:pPr>
      <w:r>
        <w:t>Révision potentielle de la norme</w:t>
      </w:r>
      <w:r w:rsidR="006375C6">
        <w:t> </w:t>
      </w:r>
      <w:r>
        <w:t>ST.20 de l</w:t>
      </w:r>
      <w:r w:rsidR="006375C6">
        <w:t>’</w:t>
      </w:r>
      <w:r>
        <w:t>OMPI</w:t>
      </w:r>
    </w:p>
    <w:p w14:paraId="65272C8F" w14:textId="3A66F2AC" w:rsidR="006375C6" w:rsidRDefault="00995A7C" w:rsidP="006375C6">
      <w:pPr>
        <w:pStyle w:val="ONUMFS"/>
      </w:pPr>
      <w:r>
        <w:t>Lors de la réunion de l</w:t>
      </w:r>
      <w:r w:rsidR="006375C6">
        <w:t>’</w:t>
      </w:r>
      <w:r>
        <w:t>équipe d</w:t>
      </w:r>
      <w:r w:rsidR="006375C6">
        <w:t>’</w:t>
      </w:r>
      <w:r>
        <w:t>experts qui s</w:t>
      </w:r>
      <w:r w:rsidR="006375C6">
        <w:t>’</w:t>
      </w:r>
      <w:r>
        <w:t>est tenue le 13 </w:t>
      </w:r>
      <w:r w:rsidR="006375C6">
        <w:t>mai 20</w:t>
      </w:r>
      <w:r>
        <w:t>25, outre la poursuite des travaux de révision du projet de norme, il a été convenu de mener une enquête auprès des membres de l</w:t>
      </w:r>
      <w:r w:rsidR="006375C6">
        <w:t>’</w:t>
      </w:r>
      <w:r>
        <w:t>équipe d</w:t>
      </w:r>
      <w:r w:rsidR="006375C6">
        <w:t>’</w:t>
      </w:r>
      <w:r>
        <w:t>experts afin de recueillir des informations sur l</w:t>
      </w:r>
      <w:r w:rsidR="006375C6">
        <w:t>’</w:t>
      </w:r>
      <w:r>
        <w:t>utilisation actuelle et les révisions potentielles de la norme</w:t>
      </w:r>
      <w:r w:rsidR="006375C6">
        <w:t> </w:t>
      </w:r>
      <w:r>
        <w:t>ST.20 de l</w:t>
      </w:r>
      <w:r w:rsidR="006375C6">
        <w:t>’</w:t>
      </w:r>
      <w:r>
        <w:t>OMPI.</w:t>
      </w:r>
    </w:p>
    <w:p w14:paraId="3921290B" w14:textId="0B935511" w:rsidR="00995A7C" w:rsidRDefault="00995A7C" w:rsidP="006375C6">
      <w:pPr>
        <w:pStyle w:val="ONUMFS"/>
      </w:pPr>
      <w:r>
        <w:t>L</w:t>
      </w:r>
      <w:r w:rsidR="006375C6">
        <w:t>’’</w:t>
      </w:r>
      <w:r>
        <w:t>Enquête sur la mise en œuvre et la révision potentielle de la norme</w:t>
      </w:r>
      <w:r w:rsidR="006375C6">
        <w:t> </w:t>
      </w:r>
      <w:r>
        <w:t>ST.20 de l</w:t>
      </w:r>
      <w:r w:rsidR="006375C6">
        <w:t>’</w:t>
      </w:r>
      <w:r>
        <w:t>OMPI” a été menée auprès des membres de l</w:t>
      </w:r>
      <w:r w:rsidR="006375C6">
        <w:t>’</w:t>
      </w:r>
      <w:r>
        <w:t>équipe d</w:t>
      </w:r>
      <w:r w:rsidR="006375C6">
        <w:t>’</w:t>
      </w:r>
      <w:r>
        <w:t>experts pendant la période allant du 9 au 31 </w:t>
      </w:r>
      <w:r w:rsidR="006375C6">
        <w:t>juillet 20</w:t>
      </w:r>
      <w:r>
        <w:t>25.  Le questionnaire comprenait une série de questions préalablement approuvées par l</w:t>
      </w:r>
      <w:r w:rsidR="006375C6">
        <w:t>’</w:t>
      </w:r>
      <w:r>
        <w:t>équipe d</w:t>
      </w:r>
      <w:r w:rsidR="006375C6">
        <w:t>’</w:t>
      </w:r>
      <w:r>
        <w:t>exper</w:t>
      </w:r>
      <w:r w:rsidR="00927545">
        <w:t>ts.  Le</w:t>
      </w:r>
      <w:r>
        <w:t>s questions étaient les suivantes</w:t>
      </w:r>
      <w:r w:rsidR="006375C6">
        <w:t> :</w:t>
      </w:r>
    </w:p>
    <w:p w14:paraId="48306B47" w14:textId="13723425" w:rsidR="00995A7C" w:rsidRPr="00E8537F" w:rsidRDefault="00995A7C" w:rsidP="006375C6">
      <w:pPr>
        <w:pStyle w:val="ONUMFS"/>
        <w:numPr>
          <w:ilvl w:val="0"/>
          <w:numId w:val="9"/>
        </w:numPr>
        <w:tabs>
          <w:tab w:val="clear" w:pos="567"/>
          <w:tab w:val="left" w:pos="1134"/>
        </w:tabs>
        <w:ind w:left="567"/>
      </w:pPr>
      <w:r>
        <w:t>Votre office applique</w:t>
      </w:r>
      <w:r w:rsidR="00927545">
        <w:noBreakHyphen/>
      </w:r>
      <w:r>
        <w:t>t</w:t>
      </w:r>
      <w:r w:rsidR="00927545">
        <w:noBreakHyphen/>
      </w:r>
      <w:r>
        <w:t>il la norme ST.20 de l</w:t>
      </w:r>
      <w:r w:rsidR="006375C6">
        <w:t>’</w:t>
      </w:r>
      <w:r>
        <w:t>OMPI?</w:t>
      </w:r>
    </w:p>
    <w:p w14:paraId="08327438" w14:textId="0A241FBE" w:rsidR="006375C6" w:rsidRDefault="00995A7C" w:rsidP="006375C6">
      <w:pPr>
        <w:pStyle w:val="ONUMFS"/>
        <w:numPr>
          <w:ilvl w:val="0"/>
          <w:numId w:val="9"/>
        </w:numPr>
        <w:tabs>
          <w:tab w:val="clear" w:pos="567"/>
          <w:tab w:val="left" w:pos="1134"/>
        </w:tabs>
        <w:ind w:left="567"/>
      </w:pPr>
      <w:r>
        <w:t>La norme</w:t>
      </w:r>
      <w:r w:rsidR="006375C6">
        <w:t> </w:t>
      </w:r>
      <w:r>
        <w:t>ST.20 de l</w:t>
      </w:r>
      <w:r w:rsidR="006375C6">
        <w:t>’</w:t>
      </w:r>
      <w:r>
        <w:t>OMPI doit</w:t>
      </w:r>
      <w:r w:rsidR="00927545">
        <w:noBreakHyphen/>
      </w:r>
      <w:r>
        <w:t>elle être révisée pour inclure d</w:t>
      </w:r>
      <w:r w:rsidR="006375C6">
        <w:t>’</w:t>
      </w:r>
      <w:r>
        <w:t>autres types de droits de propriété intellectuelle en plus des documents de brevet?</w:t>
      </w:r>
    </w:p>
    <w:p w14:paraId="3397497F" w14:textId="2BA33606" w:rsidR="00995A7C" w:rsidRPr="00E8537F" w:rsidRDefault="00995A7C" w:rsidP="006375C6">
      <w:pPr>
        <w:pStyle w:val="ONUMFS"/>
        <w:numPr>
          <w:ilvl w:val="0"/>
          <w:numId w:val="9"/>
        </w:numPr>
        <w:tabs>
          <w:tab w:val="clear" w:pos="567"/>
          <w:tab w:val="left" w:pos="1134"/>
        </w:tabs>
        <w:ind w:left="567"/>
      </w:pPr>
      <w:r>
        <w:t>Y a</w:t>
      </w:r>
      <w:r w:rsidR="00927545">
        <w:noBreakHyphen/>
      </w:r>
      <w:r>
        <w:t>t</w:t>
      </w:r>
      <w:r w:rsidR="00927545">
        <w:noBreakHyphen/>
      </w:r>
      <w:r>
        <w:t>il d</w:t>
      </w:r>
      <w:r w:rsidR="006375C6">
        <w:t>’</w:t>
      </w:r>
      <w:r>
        <w:t>autres raisons pour lesquelles votre office estime que la norme</w:t>
      </w:r>
      <w:r w:rsidR="006375C6">
        <w:t> </w:t>
      </w:r>
      <w:r>
        <w:t>ST.20 de l</w:t>
      </w:r>
      <w:r w:rsidR="006375C6">
        <w:t>’</w:t>
      </w:r>
      <w:r>
        <w:t>OMPI doit être révisée?</w:t>
      </w:r>
    </w:p>
    <w:p w14:paraId="4DEB5538" w14:textId="1FBFDEAE" w:rsidR="00995A7C" w:rsidRDefault="00995A7C" w:rsidP="006375C6">
      <w:pPr>
        <w:pStyle w:val="ONUMFS"/>
        <w:numPr>
          <w:ilvl w:val="0"/>
          <w:numId w:val="9"/>
        </w:numPr>
        <w:tabs>
          <w:tab w:val="clear" w:pos="567"/>
          <w:tab w:val="left" w:pos="1134"/>
        </w:tabs>
        <w:ind w:left="567"/>
      </w:pPr>
      <w:r>
        <w:t>Merci de nous faire part de tout autre commentaire ou de toute autre observation ou donnée d</w:t>
      </w:r>
      <w:r w:rsidR="006375C6">
        <w:t>’</w:t>
      </w:r>
      <w:proofErr w:type="spellStart"/>
      <w:r>
        <w:t>experience</w:t>
      </w:r>
      <w:proofErr w:type="spellEnd"/>
      <w:r>
        <w:t xml:space="preserve"> concernant la norme</w:t>
      </w:r>
      <w:r w:rsidR="006375C6">
        <w:t> </w:t>
      </w:r>
      <w:r>
        <w:t>ST.20 de l</w:t>
      </w:r>
      <w:r w:rsidR="006375C6">
        <w:t>’</w:t>
      </w:r>
      <w:r>
        <w:t>OMPI.</w:t>
      </w:r>
    </w:p>
    <w:p w14:paraId="58311524" w14:textId="4F4C104D" w:rsidR="00995A7C" w:rsidRDefault="00995A7C" w:rsidP="006375C6">
      <w:pPr>
        <w:pStyle w:val="ONUMFS"/>
      </w:pPr>
      <w:r>
        <w:t>Neuf membres de l</w:t>
      </w:r>
      <w:r w:rsidR="006375C6">
        <w:t>’</w:t>
      </w:r>
      <w:r>
        <w:t>équipe d</w:t>
      </w:r>
      <w:r w:rsidR="006375C6">
        <w:t>’</w:t>
      </w:r>
      <w:r>
        <w:t>experts ont participé à l</w:t>
      </w:r>
      <w:r w:rsidR="006375C6">
        <w:t>’</w:t>
      </w:r>
      <w:r>
        <w:t>enquête</w:t>
      </w:r>
      <w:r w:rsidR="006375C6">
        <w:t> :</w:t>
      </w:r>
      <w:r>
        <w:t xml:space="preserve"> les offices de propriété intellectuelle des États membres ci</w:t>
      </w:r>
      <w:r w:rsidR="00927545">
        <w:noBreakHyphen/>
      </w:r>
      <w:r>
        <w:t>après ont soumis des réponses révisées</w:t>
      </w:r>
      <w:r w:rsidR="006375C6">
        <w:t> :</w:t>
      </w:r>
      <w:r>
        <w:t xml:space="preserve"> Australie (AU), Chine (CN), États</w:t>
      </w:r>
      <w:r w:rsidR="00927545">
        <w:noBreakHyphen/>
      </w:r>
      <w:r>
        <w:t>Unis d</w:t>
      </w:r>
      <w:r w:rsidR="006375C6">
        <w:t>’</w:t>
      </w:r>
      <w:r>
        <w:t>Amérique (US), Fédération de Russie (RU), Japon (JP), Norvège (NO), Pérou (PE), République de Corée (KR), Royaume</w:t>
      </w:r>
      <w:r w:rsidR="00927545">
        <w:noBreakHyphen/>
      </w:r>
      <w:r>
        <w:t>Uni (GB).</w:t>
      </w:r>
    </w:p>
    <w:p w14:paraId="6E04F113" w14:textId="1C7DDB01" w:rsidR="00995A7C" w:rsidRDefault="00995A7C" w:rsidP="006375C6">
      <w:pPr>
        <w:pStyle w:val="ONUMFS"/>
      </w:pPr>
      <w:r>
        <w:t>Parmi les réponses reçues, quatre</w:t>
      </w:r>
      <w:r w:rsidR="002702B4">
        <w:t> </w:t>
      </w:r>
      <w:r>
        <w:t>offices de propriété intellectuelle (44,4%) ont indiqué qu</w:t>
      </w:r>
      <w:r w:rsidR="006375C6">
        <w:t>’</w:t>
      </w:r>
      <w:r>
        <w:t>ils ne prévoyaient pas de mettre en œuvre la norme</w:t>
      </w:r>
      <w:r w:rsidR="006375C6">
        <w:t> </w:t>
      </w:r>
      <w:r>
        <w:t>ST.20 de l</w:t>
      </w:r>
      <w:r w:rsidR="006375C6">
        <w:t>’</w:t>
      </w:r>
      <w:r>
        <w:t>OMPI.  L</w:t>
      </w:r>
      <w:r w:rsidR="006375C6">
        <w:t>’</w:t>
      </w:r>
      <w:r>
        <w:t>un de ces offices a indiqué qu</w:t>
      </w:r>
      <w:r w:rsidR="006375C6">
        <w:t>’</w:t>
      </w:r>
      <w:r>
        <w:t>il n</w:t>
      </w:r>
      <w:r w:rsidR="006375C6">
        <w:t>’</w:t>
      </w:r>
      <w:r>
        <w:t>avait pas publié d</w:t>
      </w:r>
      <w:r w:rsidR="006375C6">
        <w:t>’</w:t>
      </w:r>
      <w:r>
        <w:t xml:space="preserve">index des noms </w:t>
      </w:r>
      <w:r w:rsidR="006375C6">
        <w:t>depuis 2005</w:t>
      </w:r>
      <w:r>
        <w:t>.  Deux</w:t>
      </w:r>
      <w:r w:rsidR="002702B4">
        <w:t> </w:t>
      </w:r>
      <w:r>
        <w:t>offices de propriété intellectuelle (22,2%) ont indiqué qu</w:t>
      </w:r>
      <w:r w:rsidR="006375C6">
        <w:t>’</w:t>
      </w:r>
      <w:r>
        <w:t>ils appliquaient actuellement la norme</w:t>
      </w:r>
      <w:r w:rsidR="006375C6">
        <w:t> </w:t>
      </w:r>
      <w:r>
        <w:t>ST.20, tandis qu</w:t>
      </w:r>
      <w:r w:rsidR="006375C6">
        <w:t>’</w:t>
      </w:r>
      <w:r>
        <w:t>un office a répondu qu</w:t>
      </w:r>
      <w:r w:rsidR="006375C6">
        <w:t>’</w:t>
      </w:r>
      <w:r>
        <w:t>il prévoyait de le fai</w:t>
      </w:r>
      <w:r w:rsidR="00927545">
        <w:t>re.  En</w:t>
      </w:r>
      <w:r>
        <w:t xml:space="preserve"> outre, un office de propriété intellectuelle a indiqué qu</w:t>
      </w:r>
      <w:r w:rsidR="006375C6">
        <w:t>’</w:t>
      </w:r>
      <w:r>
        <w:t>il pourrait envisager de mettre en œuvre la norme</w:t>
      </w:r>
      <w:r w:rsidR="006375C6">
        <w:t> </w:t>
      </w:r>
      <w:r>
        <w:t>ST.20 conjointement avec la norme</w:t>
      </w:r>
      <w:r w:rsidR="006375C6">
        <w:t> </w:t>
      </w:r>
      <w:r>
        <w:t>ST.93 de l</w:t>
      </w:r>
      <w:r w:rsidR="006375C6">
        <w:t>’</w:t>
      </w:r>
      <w:r>
        <w:t>OMPI, si cette dernière était adoptée par</w:t>
      </w:r>
      <w:r w:rsidR="006375C6">
        <w:t xml:space="preserve"> le CWS</w:t>
      </w:r>
      <w:r>
        <w:t>, dans le cadre de son initiative sur le nettoyage des données relatives aux noms des déposants.</w:t>
      </w:r>
    </w:p>
    <w:p w14:paraId="4D5006AB" w14:textId="091D08C9" w:rsidR="006375C6" w:rsidRDefault="00995A7C" w:rsidP="006375C6">
      <w:pPr>
        <w:pStyle w:val="ONUMFS"/>
      </w:pPr>
      <w:r>
        <w:t>En réponse à la question concernant l</w:t>
      </w:r>
      <w:r w:rsidR="006375C6">
        <w:t>’</w:t>
      </w:r>
      <w:r>
        <w:t>éventuelle révision de la norme</w:t>
      </w:r>
      <w:r w:rsidR="006375C6">
        <w:t> </w:t>
      </w:r>
      <w:r>
        <w:t>ST.20 de l</w:t>
      </w:r>
      <w:r w:rsidR="006375C6">
        <w:t>’</w:t>
      </w:r>
      <w:r>
        <w:t>OMPI afin d</w:t>
      </w:r>
      <w:r w:rsidR="006375C6">
        <w:t>’</w:t>
      </w:r>
      <w:r>
        <w:t>inclure des catégories supplémentaires de droits de propriété intellectuelle, en plus des documents de brevet, six</w:t>
      </w:r>
      <w:r w:rsidR="002702B4">
        <w:t> </w:t>
      </w:r>
      <w:r>
        <w:t>offices de propriété intellectuelle (représentant 66,7% des participants) ont indiqué qu</w:t>
      </w:r>
      <w:r w:rsidR="006375C6">
        <w:t>’</w:t>
      </w:r>
      <w:r>
        <w:t>ils ne jugeaient pas une telle révision nécessai</w:t>
      </w:r>
      <w:r w:rsidR="00927545">
        <w:t>re.  De</w:t>
      </w:r>
      <w:r>
        <w:t>ux</w:t>
      </w:r>
      <w:r w:rsidR="002702B4">
        <w:t> </w:t>
      </w:r>
      <w:r>
        <w:t xml:space="preserve">offices de propriété intellectuelle se sont </w:t>
      </w:r>
      <w:proofErr w:type="gramStart"/>
      <w:r>
        <w:t>dits</w:t>
      </w:r>
      <w:proofErr w:type="gramEnd"/>
      <w:r>
        <w:t xml:space="preserve"> favorables à l</w:t>
      </w:r>
      <w:r w:rsidR="006375C6">
        <w:t>’</w:t>
      </w:r>
      <w:r>
        <w:t>élargissement de la portée de la norme à d</w:t>
      </w:r>
      <w:r w:rsidR="006375C6">
        <w:t>’</w:t>
      </w:r>
      <w:r>
        <w:t>autres types de droits de propriété intellectuel</w:t>
      </w:r>
      <w:r w:rsidR="00927545">
        <w:t>le.  Un</w:t>
      </w:r>
      <w:r>
        <w:t xml:space="preserve"> autre office a indiqué qu</w:t>
      </w:r>
      <w:r w:rsidR="006375C6">
        <w:t>’</w:t>
      </w:r>
      <w:r>
        <w:t>il préférait maintenir l</w:t>
      </w:r>
      <w:r w:rsidR="006375C6">
        <w:t>’</w:t>
      </w:r>
      <w:r>
        <w:t>utilisation de la norme</w:t>
      </w:r>
      <w:r w:rsidR="006375C6">
        <w:t> </w:t>
      </w:r>
      <w:r>
        <w:t>ST.20, mais a fait observer que l</w:t>
      </w:r>
      <w:r w:rsidR="006375C6">
        <w:t>’</w:t>
      </w:r>
      <w:r>
        <w:t>élargissement de sa portée pour y inclure d</w:t>
      </w:r>
      <w:r w:rsidR="006375C6">
        <w:t>’</w:t>
      </w:r>
      <w:r>
        <w:t>autres droits de propriété intellectuelle n</w:t>
      </w:r>
      <w:r w:rsidR="006375C6">
        <w:t>’</w:t>
      </w:r>
      <w:r>
        <w:t>offrirait qu</w:t>
      </w:r>
      <w:r w:rsidR="006375C6">
        <w:t>’</w:t>
      </w:r>
      <w:r>
        <w:t>un avantage pratique limité.</w:t>
      </w:r>
    </w:p>
    <w:p w14:paraId="1D4A946D" w14:textId="632E9013" w:rsidR="00995A7C" w:rsidRDefault="00995A7C" w:rsidP="006375C6">
      <w:pPr>
        <w:pStyle w:val="ONUMFS"/>
      </w:pPr>
      <w:r>
        <w:t>En réponse à la question de savoir s</w:t>
      </w:r>
      <w:r w:rsidR="006375C6">
        <w:t>’</w:t>
      </w:r>
      <w:r>
        <w:t>il existe d</w:t>
      </w:r>
      <w:r w:rsidR="006375C6">
        <w:t>’</w:t>
      </w:r>
      <w:r>
        <w:t>autres raisons de réviser la norme</w:t>
      </w:r>
      <w:r w:rsidR="006375C6">
        <w:t> </w:t>
      </w:r>
      <w:r>
        <w:t>ST.20 de l</w:t>
      </w:r>
      <w:r w:rsidR="006375C6">
        <w:t>’</w:t>
      </w:r>
      <w:r>
        <w:t>OMPI, sept</w:t>
      </w:r>
      <w:r w:rsidR="002702B4">
        <w:t> </w:t>
      </w:r>
      <w:r>
        <w:t>offices de propriété intellectuelle (77,8% des participants) ont répondu “non”, tandis que deux</w:t>
      </w:r>
      <w:r w:rsidR="002702B4">
        <w:t> </w:t>
      </w:r>
      <w:r>
        <w:t>(22,2%) ont répondu par l</w:t>
      </w:r>
      <w:r w:rsidR="006375C6">
        <w:t>’</w:t>
      </w:r>
      <w:r>
        <w:t>affirmative.</w:t>
      </w:r>
    </w:p>
    <w:p w14:paraId="512CD17E" w14:textId="19642DE2" w:rsidR="00995A7C" w:rsidRDefault="00995A7C" w:rsidP="006375C6">
      <w:pPr>
        <w:pStyle w:val="ONUMFS"/>
      </w:pPr>
      <w:r>
        <w:t>Compte tenu des résultats de l</w:t>
      </w:r>
      <w:r w:rsidR="006375C6">
        <w:t>’</w:t>
      </w:r>
      <w:r>
        <w:t>enquête menée auprès de l</w:t>
      </w:r>
      <w:r w:rsidR="006375C6">
        <w:t>’</w:t>
      </w:r>
      <w:r>
        <w:t>équipe d</w:t>
      </w:r>
      <w:r w:rsidR="006375C6">
        <w:t>’</w:t>
      </w:r>
      <w:r>
        <w:t>experts, du peu de ressources disponibles pour réviser la norme</w:t>
      </w:r>
      <w:r w:rsidR="006375C6">
        <w:t> </w:t>
      </w:r>
      <w:r>
        <w:t>ST.20 de l</w:t>
      </w:r>
      <w:r w:rsidR="006375C6">
        <w:t>’</w:t>
      </w:r>
      <w:r>
        <w:t>OMPI et de la charge de travail des offices de propriété intellectuelle et du Secrétariat, l</w:t>
      </w:r>
      <w:r w:rsidR="006375C6">
        <w:t>’</w:t>
      </w:r>
      <w:r>
        <w:t>équipe d</w:t>
      </w:r>
      <w:r w:rsidR="006375C6">
        <w:t>’</w:t>
      </w:r>
      <w:r>
        <w:t>experts a conclu que l</w:t>
      </w:r>
      <w:r w:rsidR="006375C6">
        <w:t>’</w:t>
      </w:r>
      <w:r>
        <w:t>examen de la révision de la norme</w:t>
      </w:r>
      <w:r w:rsidR="006375C6">
        <w:t> </w:t>
      </w:r>
      <w:r>
        <w:t>ST.20 devait être reporté jusqu</w:t>
      </w:r>
      <w:r w:rsidR="006375C6">
        <w:t>’</w:t>
      </w:r>
      <w:r>
        <w:t>à nouvel ordre et en fonction de l</w:t>
      </w:r>
      <w:r w:rsidR="006375C6">
        <w:t>’</w:t>
      </w:r>
      <w:r>
        <w:t>évolution des priorités.</w:t>
      </w:r>
    </w:p>
    <w:p w14:paraId="728C4135" w14:textId="77777777" w:rsidR="006375C6" w:rsidRDefault="00995A7C" w:rsidP="00995A7C">
      <w:pPr>
        <w:pStyle w:val="Heading2"/>
      </w:pPr>
      <w:r>
        <w:t>Programme de travail</w:t>
      </w:r>
    </w:p>
    <w:p w14:paraId="6FCFFF57" w14:textId="3D4E42B6" w:rsidR="00995A7C" w:rsidRDefault="00995A7C" w:rsidP="006375C6">
      <w:pPr>
        <w:pStyle w:val="ONUMFS"/>
      </w:pPr>
      <w:r>
        <w:t>Lorsque</w:t>
      </w:r>
      <w:r w:rsidR="006375C6">
        <w:t xml:space="preserve"> le CWS</w:t>
      </w:r>
      <w:r>
        <w:t xml:space="preserve"> aura adopté la proposition de nouvelle norme, la tâche n° 55 pourra être considérée comme achev</w:t>
      </w:r>
      <w:r w:rsidR="00927545">
        <w:t>ée.  Pa</w:t>
      </w:r>
      <w:r>
        <w:t>r ailleurs, l</w:t>
      </w:r>
      <w:r w:rsidR="006375C6">
        <w:t>’</w:t>
      </w:r>
      <w:r>
        <w:t>équipe d</w:t>
      </w:r>
      <w:r w:rsidR="006375C6">
        <w:t>’</w:t>
      </w:r>
      <w:r>
        <w:t>experts reconnaît qu</w:t>
      </w:r>
      <w:r w:rsidR="006375C6">
        <w:t>’</w:t>
      </w:r>
      <w:r>
        <w:t>il serait avantageux d</w:t>
      </w:r>
      <w:r w:rsidR="006375C6">
        <w:t>’</w:t>
      </w:r>
      <w:r>
        <w:t>échanger des informations sur les pratiques des offices concernant le nettoyage des données relatives aux noms des clients et la manière dont les offices utilisent les noms nettoyés ou normalisés en vue de mettre à jour la nouvelle nor</w:t>
      </w:r>
      <w:r w:rsidR="00927545">
        <w:t xml:space="preserve">me.  À </w:t>
      </w:r>
      <w:r>
        <w:t>cet égard, les coresponsables de l</w:t>
      </w:r>
      <w:r w:rsidR="006375C6">
        <w:t>’</w:t>
      </w:r>
      <w:r>
        <w:t>équipe d</w:t>
      </w:r>
      <w:r w:rsidR="006375C6">
        <w:t>’</w:t>
      </w:r>
      <w:r>
        <w:t>experts proposent de réviser la description de la tâche n° 55 comme suit</w:t>
      </w:r>
      <w:r w:rsidR="006375C6">
        <w:t> :</w:t>
      </w:r>
    </w:p>
    <w:p w14:paraId="04F2DA6A" w14:textId="396F9A92" w:rsidR="006375C6" w:rsidRDefault="00995A7C" w:rsidP="006375C6">
      <w:pPr>
        <w:pStyle w:val="ONUMFS"/>
        <w:numPr>
          <w:ilvl w:val="0"/>
          <w:numId w:val="0"/>
        </w:numPr>
        <w:ind w:firstLine="567"/>
        <w:rPr>
          <w:i/>
          <w:iCs/>
        </w:rPr>
      </w:pPr>
      <w:r w:rsidRPr="006375C6">
        <w:rPr>
          <w:i/>
          <w:iCs/>
        </w:rPr>
        <w:t xml:space="preserve">“Échanger des pratiques concernant le nettoyage des noms de clients, </w:t>
      </w:r>
      <w:r w:rsidR="006375C6">
        <w:rPr>
          <w:i/>
          <w:iCs/>
        </w:rPr>
        <w:t>y compris</w:t>
      </w:r>
      <w:r w:rsidRPr="006375C6">
        <w:rPr>
          <w:i/>
          <w:iCs/>
        </w:rPr>
        <w:t xml:space="preserve"> les algorithmes utilisés, et indiquer où et comment utiliser les données nettoyées; </w:t>
      </w:r>
      <w:r w:rsidR="002702B4">
        <w:rPr>
          <w:i/>
          <w:iCs/>
        </w:rPr>
        <w:t xml:space="preserve"> </w:t>
      </w:r>
      <w:r w:rsidRPr="006375C6">
        <w:rPr>
          <w:i/>
          <w:iCs/>
        </w:rPr>
        <w:t>établir un ensemble de lignes directrices pratiques à l</w:t>
      </w:r>
      <w:r w:rsidR="006375C6">
        <w:rPr>
          <w:i/>
          <w:iCs/>
        </w:rPr>
        <w:t>’</w:t>
      </w:r>
      <w:r w:rsidRPr="006375C6">
        <w:rPr>
          <w:i/>
          <w:iCs/>
        </w:rPr>
        <w:t xml:space="preserve">intention des offices de propriété intellectuelle; </w:t>
      </w:r>
      <w:r w:rsidR="002702B4">
        <w:rPr>
          <w:i/>
          <w:iCs/>
        </w:rPr>
        <w:t xml:space="preserve"> </w:t>
      </w:r>
      <w:r w:rsidRPr="006375C6">
        <w:rPr>
          <w:i/>
          <w:iCs/>
        </w:rPr>
        <w:t>et assurer les révisions et mises à jour nécessaires de la norme</w:t>
      </w:r>
      <w:r w:rsidR="006375C6">
        <w:rPr>
          <w:i/>
          <w:iCs/>
        </w:rPr>
        <w:t> </w:t>
      </w:r>
      <w:r w:rsidRPr="006375C6">
        <w:rPr>
          <w:i/>
          <w:iCs/>
        </w:rPr>
        <w:t>ST.93 de l</w:t>
      </w:r>
      <w:r w:rsidR="006375C6">
        <w:rPr>
          <w:i/>
          <w:iCs/>
        </w:rPr>
        <w:t>’</w:t>
      </w:r>
      <w:r w:rsidRPr="006375C6">
        <w:rPr>
          <w:i/>
          <w:iCs/>
        </w:rPr>
        <w:t>OMPI”.</w:t>
      </w:r>
    </w:p>
    <w:p w14:paraId="0768B3AE" w14:textId="7738C163" w:rsidR="006375C6" w:rsidRDefault="00995A7C" w:rsidP="006375C6">
      <w:pPr>
        <w:pStyle w:val="ONUMFS"/>
      </w:pPr>
      <w:r>
        <w:t>Si</w:t>
      </w:r>
      <w:r w:rsidR="006375C6">
        <w:t xml:space="preserve"> le CWS</w:t>
      </w:r>
      <w:r>
        <w:t xml:space="preserve"> approuve la révision de la description de la tâche n° 55 proposée ci</w:t>
      </w:r>
      <w:r w:rsidR="00927545">
        <w:noBreakHyphen/>
      </w:r>
      <w:r>
        <w:t>dessus, l</w:t>
      </w:r>
      <w:r w:rsidR="006375C6">
        <w:t>’</w:t>
      </w:r>
      <w:r>
        <w:t>équipe d</w:t>
      </w:r>
      <w:r w:rsidR="006375C6">
        <w:t>’</w:t>
      </w:r>
      <w:r>
        <w:t>experts poursuivra ses travaux compte tenu de la description révisée de la tâche n° 55.</w:t>
      </w:r>
    </w:p>
    <w:p w14:paraId="6184470F" w14:textId="08C713E4" w:rsidR="006375C6" w:rsidRDefault="00995A7C" w:rsidP="006375C6">
      <w:pPr>
        <w:pStyle w:val="ONUMFS"/>
        <w:ind w:left="5533"/>
        <w:rPr>
          <w:i/>
        </w:rPr>
      </w:pPr>
      <w:r w:rsidRPr="006375C6">
        <w:rPr>
          <w:i/>
        </w:rPr>
        <w:t>Le CWS est invité à</w:t>
      </w:r>
      <w:r w:rsidR="006375C6">
        <w:rPr>
          <w:i/>
        </w:rPr>
        <w:t> :</w:t>
      </w:r>
    </w:p>
    <w:p w14:paraId="3B6E8B23" w14:textId="2A0BD8B7" w:rsidR="006375C6" w:rsidRDefault="00995A7C" w:rsidP="006375C6">
      <w:pPr>
        <w:pStyle w:val="ONUMFS"/>
        <w:numPr>
          <w:ilvl w:val="1"/>
          <w:numId w:val="6"/>
        </w:numPr>
        <w:ind w:left="5533"/>
        <w:rPr>
          <w:i/>
        </w:rPr>
      </w:pPr>
      <w:proofErr w:type="gramStart"/>
      <w:r w:rsidRPr="006375C6">
        <w:rPr>
          <w:i/>
        </w:rPr>
        <w:t>à</w:t>
      </w:r>
      <w:proofErr w:type="gramEnd"/>
      <w:r w:rsidRPr="006375C6">
        <w:rPr>
          <w:i/>
        </w:rPr>
        <w:t xml:space="preserve"> prendre note du contenu du présent document, en particulier de l</w:t>
      </w:r>
      <w:r w:rsidR="006375C6">
        <w:rPr>
          <w:i/>
        </w:rPr>
        <w:t>’</w:t>
      </w:r>
      <w:r w:rsidRPr="006375C6">
        <w:rPr>
          <w:i/>
        </w:rPr>
        <w:t>état d</w:t>
      </w:r>
      <w:r w:rsidR="006375C6">
        <w:rPr>
          <w:i/>
        </w:rPr>
        <w:t>’</w:t>
      </w:r>
      <w:r w:rsidRPr="006375C6">
        <w:rPr>
          <w:i/>
        </w:rPr>
        <w:t>avancement du projet final de recommandations relatives au nettoyage des données de noms,</w:t>
      </w:r>
    </w:p>
    <w:p w14:paraId="3A4F07A2" w14:textId="59738909" w:rsidR="00995A7C" w:rsidRPr="006375C6" w:rsidRDefault="00995A7C" w:rsidP="006375C6">
      <w:pPr>
        <w:pStyle w:val="ONUMFS"/>
        <w:numPr>
          <w:ilvl w:val="1"/>
          <w:numId w:val="6"/>
        </w:numPr>
        <w:ind w:left="5533"/>
        <w:rPr>
          <w:i/>
          <w:iCs/>
        </w:rPr>
      </w:pPr>
      <w:proofErr w:type="gramStart"/>
      <w:r w:rsidRPr="006375C6">
        <w:rPr>
          <w:i/>
        </w:rPr>
        <w:t>à</w:t>
      </w:r>
      <w:proofErr w:type="gramEnd"/>
      <w:r w:rsidRPr="006375C6">
        <w:rPr>
          <w:i/>
        </w:rPr>
        <w:t xml:space="preserve"> examiner et approuver la proposition de nouvelle description de la tâche n° 55 telle qu</w:t>
      </w:r>
      <w:r w:rsidR="006375C6">
        <w:rPr>
          <w:i/>
        </w:rPr>
        <w:t>’</w:t>
      </w:r>
      <w:r w:rsidRPr="006375C6">
        <w:rPr>
          <w:i/>
        </w:rPr>
        <w:t>elle figure au paragraphe 27,</w:t>
      </w:r>
    </w:p>
    <w:p w14:paraId="04E492D1" w14:textId="1BE765AA" w:rsidR="00995A7C" w:rsidRPr="006375C6" w:rsidRDefault="00995A7C" w:rsidP="006375C6">
      <w:pPr>
        <w:pStyle w:val="ONUMFS"/>
        <w:numPr>
          <w:ilvl w:val="1"/>
          <w:numId w:val="6"/>
        </w:numPr>
        <w:ind w:left="5533"/>
        <w:rPr>
          <w:i/>
          <w:iCs/>
          <w:szCs w:val="22"/>
        </w:rPr>
      </w:pPr>
      <w:proofErr w:type="gramStart"/>
      <w:r w:rsidRPr="006375C6">
        <w:rPr>
          <w:i/>
        </w:rPr>
        <w:t>à</w:t>
      </w:r>
      <w:proofErr w:type="gramEnd"/>
      <w:r w:rsidRPr="006375C6">
        <w:rPr>
          <w:i/>
        </w:rPr>
        <w:t xml:space="preserve"> prendre note de l</w:t>
      </w:r>
      <w:r w:rsidR="006375C6">
        <w:rPr>
          <w:i/>
        </w:rPr>
        <w:t>’</w:t>
      </w:r>
      <w:r w:rsidRPr="006375C6">
        <w:rPr>
          <w:i/>
        </w:rPr>
        <w:t>analyse de l</w:t>
      </w:r>
      <w:r w:rsidR="006375C6">
        <w:rPr>
          <w:i/>
        </w:rPr>
        <w:t>’</w:t>
      </w:r>
      <w:r w:rsidRPr="006375C6">
        <w:rPr>
          <w:i/>
        </w:rPr>
        <w:t>”Enquête sur la mise en œuvre et la révision potentielle de la norme</w:t>
      </w:r>
      <w:r w:rsidR="006375C6">
        <w:rPr>
          <w:i/>
        </w:rPr>
        <w:t> </w:t>
      </w:r>
      <w:r w:rsidRPr="006375C6">
        <w:rPr>
          <w:i/>
        </w:rPr>
        <w:t>ST.20 de l</w:t>
      </w:r>
      <w:r w:rsidR="006375C6">
        <w:rPr>
          <w:i/>
        </w:rPr>
        <w:t>’</w:t>
      </w:r>
      <w:r w:rsidRPr="006375C6">
        <w:rPr>
          <w:i/>
        </w:rPr>
        <w:t>OMPI” mentionnée aux paragraphes 20 à 25, et</w:t>
      </w:r>
    </w:p>
    <w:p w14:paraId="4FE121E8" w14:textId="70FA248D" w:rsidR="00995A7C" w:rsidRPr="006375C6" w:rsidRDefault="00995A7C" w:rsidP="006375C6">
      <w:pPr>
        <w:pStyle w:val="ONUMFS"/>
        <w:numPr>
          <w:ilvl w:val="1"/>
          <w:numId w:val="6"/>
        </w:numPr>
        <w:ind w:left="5533"/>
        <w:rPr>
          <w:i/>
          <w:iCs/>
        </w:rPr>
      </w:pPr>
      <w:proofErr w:type="gramStart"/>
      <w:r w:rsidRPr="006375C6">
        <w:rPr>
          <w:i/>
        </w:rPr>
        <w:t>à</w:t>
      </w:r>
      <w:proofErr w:type="gramEnd"/>
      <w:r w:rsidRPr="006375C6">
        <w:rPr>
          <w:i/>
        </w:rPr>
        <w:t xml:space="preserve"> prendre note de la proposition de l</w:t>
      </w:r>
      <w:r w:rsidR="006375C6">
        <w:rPr>
          <w:i/>
        </w:rPr>
        <w:t>’</w:t>
      </w:r>
      <w:r w:rsidRPr="006375C6">
        <w:rPr>
          <w:i/>
        </w:rPr>
        <w:t>Équipe d</w:t>
      </w:r>
      <w:r w:rsidR="006375C6">
        <w:rPr>
          <w:i/>
        </w:rPr>
        <w:t>’</w:t>
      </w:r>
      <w:r w:rsidRPr="006375C6">
        <w:rPr>
          <w:i/>
        </w:rPr>
        <w:t>experts chargée de la normalisation des noms de ne pas procéder à une révision de la norme</w:t>
      </w:r>
      <w:r w:rsidR="006375C6">
        <w:rPr>
          <w:i/>
        </w:rPr>
        <w:t> </w:t>
      </w:r>
      <w:r w:rsidRPr="006375C6">
        <w:rPr>
          <w:i/>
        </w:rPr>
        <w:t>ST.20 à ce stade, mais de maintenir ce point sur la liste des éléments à analyser et examiner ultérieurement, ainsi qu</w:t>
      </w:r>
      <w:r w:rsidR="006375C6">
        <w:rPr>
          <w:i/>
        </w:rPr>
        <w:t>’</w:t>
      </w:r>
      <w:r w:rsidRPr="006375C6">
        <w:rPr>
          <w:i/>
        </w:rPr>
        <w:t>il est indiqué au paragraphe 26.</w:t>
      </w:r>
    </w:p>
    <w:p w14:paraId="11D41EEF" w14:textId="77777777" w:rsidR="00995A7C" w:rsidRPr="00C807A3" w:rsidRDefault="00995A7C" w:rsidP="006375C6">
      <w:pPr>
        <w:pStyle w:val="Endofdocument-Annex"/>
        <w:spacing w:before="720"/>
      </w:pPr>
      <w:r>
        <w:t>[Fin du document]</w:t>
      </w:r>
    </w:p>
    <w:sectPr w:rsidR="00995A7C" w:rsidRPr="00C807A3" w:rsidSect="00995A7C">
      <w:headerReference w:type="default" r:id="rId11"/>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3973D4" w14:textId="77777777" w:rsidR="0098666B" w:rsidRPr="00290DCD" w:rsidRDefault="0098666B">
      <w:r w:rsidRPr="00290DCD">
        <w:separator/>
      </w:r>
    </w:p>
  </w:endnote>
  <w:endnote w:type="continuationSeparator" w:id="0">
    <w:p w14:paraId="2832C73E" w14:textId="77777777" w:rsidR="0098666B" w:rsidRPr="00290DCD" w:rsidRDefault="0098666B" w:rsidP="00D45252">
      <w:pPr>
        <w:rPr>
          <w:sz w:val="17"/>
          <w:szCs w:val="17"/>
        </w:rPr>
      </w:pPr>
      <w:r w:rsidRPr="00290DCD">
        <w:rPr>
          <w:sz w:val="17"/>
          <w:szCs w:val="17"/>
        </w:rPr>
        <w:separator/>
      </w:r>
    </w:p>
    <w:p w14:paraId="3F1266E5" w14:textId="77777777" w:rsidR="0098666B" w:rsidRPr="00290DCD" w:rsidRDefault="0098666B" w:rsidP="00D45252">
      <w:pPr>
        <w:spacing w:after="60"/>
        <w:rPr>
          <w:sz w:val="17"/>
          <w:szCs w:val="17"/>
        </w:rPr>
      </w:pPr>
      <w:r w:rsidRPr="00290DCD">
        <w:rPr>
          <w:sz w:val="17"/>
          <w:szCs w:val="17"/>
        </w:rPr>
        <w:t>[Suite de la note de la page précédente]</w:t>
      </w:r>
    </w:p>
  </w:endnote>
  <w:endnote w:type="continuationNotice" w:id="1">
    <w:p w14:paraId="31D3E840" w14:textId="77777777" w:rsidR="0098666B" w:rsidRPr="00290DCD" w:rsidRDefault="0098666B" w:rsidP="009D30E6">
      <w:pPr>
        <w:spacing w:before="60"/>
        <w:jc w:val="right"/>
        <w:rPr>
          <w:sz w:val="17"/>
          <w:szCs w:val="17"/>
        </w:rPr>
      </w:pPr>
      <w:r w:rsidRPr="00290DCD">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CAD484" w14:textId="77777777" w:rsidR="0098666B" w:rsidRPr="00290DCD" w:rsidRDefault="0098666B">
      <w:r w:rsidRPr="00290DCD">
        <w:separator/>
      </w:r>
    </w:p>
  </w:footnote>
  <w:footnote w:type="continuationSeparator" w:id="0">
    <w:p w14:paraId="2A1F6FD3" w14:textId="77777777" w:rsidR="0098666B" w:rsidRPr="00290DCD" w:rsidRDefault="0098666B" w:rsidP="007461F1">
      <w:r w:rsidRPr="00290DCD">
        <w:separator/>
      </w:r>
    </w:p>
    <w:p w14:paraId="1311CB58" w14:textId="77777777" w:rsidR="0098666B" w:rsidRPr="00290DCD" w:rsidRDefault="0098666B" w:rsidP="007461F1">
      <w:pPr>
        <w:spacing w:after="60"/>
        <w:rPr>
          <w:sz w:val="17"/>
          <w:szCs w:val="17"/>
        </w:rPr>
      </w:pPr>
      <w:r w:rsidRPr="00290DCD">
        <w:rPr>
          <w:sz w:val="17"/>
          <w:szCs w:val="17"/>
        </w:rPr>
        <w:t>[Suite de la note de la page précédente]</w:t>
      </w:r>
    </w:p>
  </w:footnote>
  <w:footnote w:type="continuationNotice" w:id="1">
    <w:p w14:paraId="5E7E8505" w14:textId="77777777" w:rsidR="0098666B" w:rsidRPr="00290DCD" w:rsidRDefault="0098666B" w:rsidP="007461F1">
      <w:pPr>
        <w:spacing w:before="60"/>
        <w:jc w:val="right"/>
        <w:rPr>
          <w:sz w:val="17"/>
          <w:szCs w:val="17"/>
        </w:rPr>
      </w:pPr>
      <w:r w:rsidRPr="00290DCD">
        <w:rPr>
          <w:sz w:val="17"/>
          <w:szCs w:val="17"/>
        </w:rPr>
        <w:t>[Suite de la note page suivante]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289E4" w14:textId="6BFE99B2" w:rsidR="00F16975" w:rsidRPr="00290DCD" w:rsidRDefault="00995A7C" w:rsidP="00477D6B">
    <w:pPr>
      <w:jc w:val="right"/>
    </w:pPr>
    <w:bookmarkStart w:id="5" w:name="Code2"/>
    <w:bookmarkEnd w:id="5"/>
    <w:r>
      <w:t>CWS/13/7</w:t>
    </w:r>
  </w:p>
  <w:p w14:paraId="5EF0D5BB" w14:textId="77777777" w:rsidR="004F4E31" w:rsidRPr="00290DCD" w:rsidRDefault="00F16975" w:rsidP="0099108F">
    <w:pPr>
      <w:spacing w:after="480"/>
      <w:jc w:val="right"/>
    </w:pPr>
    <w:proofErr w:type="gramStart"/>
    <w:r w:rsidRPr="00290DCD">
      <w:t>page</w:t>
    </w:r>
    <w:proofErr w:type="gramEnd"/>
    <w:r w:rsidR="0099108F" w:rsidRPr="00290DCD">
      <w:t> </w:t>
    </w:r>
    <w:r w:rsidRPr="00290DCD">
      <w:fldChar w:fldCharType="begin"/>
    </w:r>
    <w:r w:rsidRPr="00290DCD">
      <w:instrText xml:space="preserve"> PAGE  \* MERGEFORMAT </w:instrText>
    </w:r>
    <w:r w:rsidRPr="00290DCD">
      <w:fldChar w:fldCharType="separate"/>
    </w:r>
    <w:r w:rsidR="004F4E31" w:rsidRPr="00290DCD">
      <w:t>2</w:t>
    </w:r>
    <w:r w:rsidRPr="00290DCD">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4541234"/>
    <w:multiLevelType w:val="multilevel"/>
    <w:tmpl w:val="C7E8A64C"/>
    <w:lvl w:ilvl="0">
      <w:start w:val="1"/>
      <w:numFmt w:val="bullet"/>
      <w:lvlText w:val=""/>
      <w:lvlJc w:val="left"/>
      <w:pPr>
        <w:tabs>
          <w:tab w:val="num" w:pos="567"/>
        </w:tabs>
        <w:ind w:left="0" w:firstLine="0"/>
      </w:pPr>
      <w:rPr>
        <w:rFonts w:ascii="Symbol" w:hAnsi="Symbo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37BE4555"/>
    <w:multiLevelType w:val="multilevel"/>
    <w:tmpl w:val="76AE7386"/>
    <w:lvl w:ilvl="0">
      <w:numFmt w:val="bullet"/>
      <w:lvlText w:val="-"/>
      <w:lvlJc w:val="left"/>
      <w:pPr>
        <w:tabs>
          <w:tab w:val="num" w:pos="1134"/>
        </w:tabs>
        <w:ind w:left="567" w:firstLine="0"/>
      </w:pPr>
      <w:rPr>
        <w:rFonts w:ascii="Arial" w:eastAsia="SimSun" w:hAnsi="Arial" w:cs="Arial" w:hint="default"/>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CCD741F"/>
    <w:multiLevelType w:val="hybridMultilevel"/>
    <w:tmpl w:val="4198DCA6"/>
    <w:lvl w:ilvl="0" w:tplc="36BAC89A">
      <w:start w:val="1"/>
      <w:numFmt w:val="lowerLetter"/>
      <w:lvlText w:val="(%1)"/>
      <w:lvlJc w:val="left"/>
      <w:pPr>
        <w:ind w:left="6660" w:hanging="36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98548192">
    <w:abstractNumId w:val="3"/>
  </w:num>
  <w:num w:numId="2" w16cid:durableId="1870607316">
    <w:abstractNumId w:val="6"/>
  </w:num>
  <w:num w:numId="3" w16cid:durableId="844322595">
    <w:abstractNumId w:val="0"/>
  </w:num>
  <w:num w:numId="4" w16cid:durableId="1456631763">
    <w:abstractNumId w:val="7"/>
  </w:num>
  <w:num w:numId="5" w16cid:durableId="628778745">
    <w:abstractNumId w:val="1"/>
  </w:num>
  <w:num w:numId="6" w16cid:durableId="670451745">
    <w:abstractNumId w:val="4"/>
  </w:num>
  <w:num w:numId="7" w16cid:durableId="1012032870">
    <w:abstractNumId w:val="8"/>
  </w:num>
  <w:num w:numId="8" w16cid:durableId="112483642">
    <w:abstractNumId w:val="5"/>
  </w:num>
  <w:num w:numId="9" w16cid:durableId="19830013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A7C"/>
    <w:rsid w:val="00011B7D"/>
    <w:rsid w:val="00075432"/>
    <w:rsid w:val="000F5E56"/>
    <w:rsid w:val="001352EC"/>
    <w:rsid w:val="001362EE"/>
    <w:rsid w:val="00157E3C"/>
    <w:rsid w:val="001832A6"/>
    <w:rsid w:val="00195C6E"/>
    <w:rsid w:val="00197881"/>
    <w:rsid w:val="001B266A"/>
    <w:rsid w:val="001C6A39"/>
    <w:rsid w:val="001D3D56"/>
    <w:rsid w:val="00240654"/>
    <w:rsid w:val="002634C4"/>
    <w:rsid w:val="002702B4"/>
    <w:rsid w:val="00290DCD"/>
    <w:rsid w:val="002D4918"/>
    <w:rsid w:val="002E4D1A"/>
    <w:rsid w:val="002F16BC"/>
    <w:rsid w:val="002F4E68"/>
    <w:rsid w:val="00315FCA"/>
    <w:rsid w:val="00320D13"/>
    <w:rsid w:val="003845C1"/>
    <w:rsid w:val="003A1BCD"/>
    <w:rsid w:val="004008A2"/>
    <w:rsid w:val="004025DF"/>
    <w:rsid w:val="00423E3E"/>
    <w:rsid w:val="00427AF4"/>
    <w:rsid w:val="004647DA"/>
    <w:rsid w:val="00477D6B"/>
    <w:rsid w:val="004D6471"/>
    <w:rsid w:val="004F4E31"/>
    <w:rsid w:val="00525B63"/>
    <w:rsid w:val="00547476"/>
    <w:rsid w:val="00561DB8"/>
    <w:rsid w:val="00567A4C"/>
    <w:rsid w:val="00576171"/>
    <w:rsid w:val="005A3309"/>
    <w:rsid w:val="005E6516"/>
    <w:rsid w:val="00605827"/>
    <w:rsid w:val="006375C6"/>
    <w:rsid w:val="00676936"/>
    <w:rsid w:val="006B0DB5"/>
    <w:rsid w:val="006E4243"/>
    <w:rsid w:val="007461F1"/>
    <w:rsid w:val="007C04C6"/>
    <w:rsid w:val="007D6961"/>
    <w:rsid w:val="007F07CB"/>
    <w:rsid w:val="00810CEF"/>
    <w:rsid w:val="0081208D"/>
    <w:rsid w:val="008236DE"/>
    <w:rsid w:val="00842A13"/>
    <w:rsid w:val="008B2CC1"/>
    <w:rsid w:val="008B7418"/>
    <w:rsid w:val="008E7930"/>
    <w:rsid w:val="0090731E"/>
    <w:rsid w:val="00916A5F"/>
    <w:rsid w:val="00927545"/>
    <w:rsid w:val="00966A22"/>
    <w:rsid w:val="00974CD6"/>
    <w:rsid w:val="0098666B"/>
    <w:rsid w:val="0099108F"/>
    <w:rsid w:val="00995A7C"/>
    <w:rsid w:val="009D30E6"/>
    <w:rsid w:val="009E3F6F"/>
    <w:rsid w:val="009F499F"/>
    <w:rsid w:val="00A02BD3"/>
    <w:rsid w:val="00A65E7E"/>
    <w:rsid w:val="00AA1F20"/>
    <w:rsid w:val="00AC0AE4"/>
    <w:rsid w:val="00AD61DB"/>
    <w:rsid w:val="00AF6C37"/>
    <w:rsid w:val="00B04E08"/>
    <w:rsid w:val="00B6177F"/>
    <w:rsid w:val="00B66A77"/>
    <w:rsid w:val="00B87BCF"/>
    <w:rsid w:val="00BA62D4"/>
    <w:rsid w:val="00BC3FC3"/>
    <w:rsid w:val="00BD1798"/>
    <w:rsid w:val="00C153FD"/>
    <w:rsid w:val="00C40E15"/>
    <w:rsid w:val="00C664C8"/>
    <w:rsid w:val="00C76A79"/>
    <w:rsid w:val="00CA15F5"/>
    <w:rsid w:val="00CA72C1"/>
    <w:rsid w:val="00CF0460"/>
    <w:rsid w:val="00D45252"/>
    <w:rsid w:val="00D71B4D"/>
    <w:rsid w:val="00D75C1E"/>
    <w:rsid w:val="00D93D55"/>
    <w:rsid w:val="00DB0349"/>
    <w:rsid w:val="00DD6A16"/>
    <w:rsid w:val="00E0091A"/>
    <w:rsid w:val="00E203AA"/>
    <w:rsid w:val="00E527A5"/>
    <w:rsid w:val="00E76456"/>
    <w:rsid w:val="00EE71CB"/>
    <w:rsid w:val="00F16975"/>
    <w:rsid w:val="00F66152"/>
    <w:rsid w:val="00FF4371"/>
    <w:rsid w:val="00FF5FCF"/>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1432B6"/>
  <w15:docId w15:val="{4DB7BBFC-A076-4363-84F8-95D2A84C5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25DF"/>
    <w:rPr>
      <w:rFonts w:ascii="Arial" w:eastAsia="SimSun" w:hAnsi="Arial" w:cs="Arial"/>
      <w:sz w:val="22"/>
      <w:lang w:val="fr-FR"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link w:val="Heading2Char"/>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FF4371"/>
    <w:pPr>
      <w:ind w:left="5534"/>
    </w:pPr>
    <w:rPr>
      <w:lang w:val="en-US"/>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character" w:customStyle="1" w:styleId="Heading2Char">
    <w:name w:val="Heading 2 Char"/>
    <w:basedOn w:val="DefaultParagraphFont"/>
    <w:link w:val="Heading2"/>
    <w:rsid w:val="00995A7C"/>
    <w:rPr>
      <w:rFonts w:ascii="Arial" w:eastAsia="SimSun" w:hAnsi="Arial" w:cs="Arial"/>
      <w:bCs/>
      <w:iCs/>
      <w:caps/>
      <w:sz w:val="22"/>
      <w:szCs w:val="28"/>
      <w:lang w:val="fr-FR" w:eastAsia="zh-CN"/>
    </w:rPr>
  </w:style>
  <w:style w:type="character" w:styleId="Hyperlink">
    <w:name w:val="Hyperlink"/>
    <w:basedOn w:val="DefaultParagraphFont"/>
    <w:unhideWhenUsed/>
    <w:rsid w:val="00995A7C"/>
    <w:rPr>
      <w:color w:val="0000FF" w:themeColor="hyperlink"/>
      <w:u w:val="single"/>
    </w:rPr>
  </w:style>
  <w:style w:type="character" w:customStyle="1" w:styleId="BodyTextChar">
    <w:name w:val="Body Text Char"/>
    <w:basedOn w:val="DefaultParagraphFont"/>
    <w:link w:val="BodyText"/>
    <w:rsid w:val="00995A7C"/>
    <w:rPr>
      <w:rFonts w:ascii="Arial" w:eastAsia="SimSun" w:hAnsi="Arial" w:cs="Arial"/>
      <w:sz w:val="22"/>
      <w:lang w:val="fr-FR" w:eastAsia="zh-CN"/>
    </w:rPr>
  </w:style>
  <w:style w:type="paragraph" w:customStyle="1" w:styleId="Endofdocument">
    <w:name w:val="End of document"/>
    <w:basedOn w:val="Normal"/>
    <w:rsid w:val="00995A7C"/>
    <w:pPr>
      <w:spacing w:line="260" w:lineRule="atLeast"/>
      <w:ind w:left="5534"/>
    </w:pPr>
    <w:rPr>
      <w:rFonts w:eastAsia="Times New Roman" w:cs="Times New Roman"/>
      <w:sz w:val="20"/>
      <w:lang w:eastAsia="en-US"/>
    </w:rPr>
  </w:style>
  <w:style w:type="character" w:styleId="FollowedHyperlink">
    <w:name w:val="FollowedHyperlink"/>
    <w:basedOn w:val="DefaultParagraphFont"/>
    <w:semiHidden/>
    <w:unhideWhenUsed/>
    <w:rsid w:val="00916A5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ipo.int/meetings/fr/details.jsp?meeting_id=51426"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wipo.int/documents/d/standards/docs-fr-03-20-01.pdf" TargetMode="External"/><Relationship Id="rId4" Type="http://schemas.openxmlformats.org/officeDocument/2006/relationships/webSettings" Target="webSettings.xml"/><Relationship Id="rId9" Type="http://schemas.openxmlformats.org/officeDocument/2006/relationships/hyperlink" Target="https://www.wipo.int/meetings/fr/details.jsp?meeting_id=8649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_13%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CWS_13 (F).dotm</Template>
  <TotalTime>15</TotalTime>
  <Pages>1</Pages>
  <Words>2465</Words>
  <Characters>14056</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CWS/13/7 (French)</vt:lpstr>
    </vt:vector>
  </TitlesOfParts>
  <Company>WIPO</Company>
  <LinksUpToDate>false</LinksUpToDate>
  <CharactersWithSpaces>16489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CWS/13/7 (French)</dc:title>
  <dc:subject>Rapport de l’Équipe d’experts chargée de la normalisation des noms sur la tâche n° 55 </dc:subject>
  <dc:creator>WIPO</dc:creator>
  <cp:keywords>WIPO CWS treizième session, Rapport, Équipe d’experts chargée de la normalisation des noms </cp:keywords>
  <cp:lastModifiedBy>Author</cp:lastModifiedBy>
  <cp:revision>7</cp:revision>
  <cp:lastPrinted>2025-09-15T12:12:00Z</cp:lastPrinted>
  <dcterms:created xsi:type="dcterms:W3CDTF">2025-09-15T10:18:00Z</dcterms:created>
  <dcterms:modified xsi:type="dcterms:W3CDTF">2025-09-15T12:12:00Z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4be00795-0332-471b-bc48-392ea471087a</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2025-06-12T13:23:13Z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717d40da-50e5-4df9-b411-3e5ab47e1f7b</vt:lpwstr>
  </property>
  <property fmtid="{D5CDD505-2E9C-101B-9397-08002B2CF9AE}" pid="14" name="MSIP_Label_20773ee6-353b-4fb9-a59d-0b94c8c67bea_ContentBits">
    <vt:lpwstr>0</vt:lpwstr>
  </property>
  <property fmtid="{D5CDD505-2E9C-101B-9397-08002B2CF9AE}" pid="15" name="MSIP_Label_20773ee6-353b-4fb9-a59d-0b94c8c67bea_Tag">
    <vt:lpwstr>10, 0, 1, 1</vt:lpwstr>
  </property>
</Properties>
</file>