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0573" w14:textId="77777777" w:rsidR="008B2CC1" w:rsidRPr="00290DCD" w:rsidRDefault="00DB0349" w:rsidP="00DB0349">
      <w:pPr>
        <w:spacing w:after="120"/>
        <w:jc w:val="right"/>
      </w:pPr>
      <w:r w:rsidRPr="00290DCD">
        <w:rPr>
          <w:noProof/>
          <w:lang w:eastAsia="en-US"/>
        </w:rPr>
        <w:drawing>
          <wp:inline distT="0" distB="0" distL="0" distR="0" wp14:anchorId="3CD2EA60" wp14:editId="02762E02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290DCD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ACFC0FF" wp14:editId="5F2BA7F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03027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060C799" w14:textId="44337894" w:rsidR="008B2CC1" w:rsidRPr="00290DCD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290DCD">
        <w:rPr>
          <w:rFonts w:ascii="Arial Black" w:hAnsi="Arial Black"/>
          <w:caps/>
          <w:sz w:val="15"/>
          <w:szCs w:val="15"/>
        </w:rPr>
        <w:t>CWS/1</w:t>
      </w:r>
      <w:r w:rsidR="005A3309" w:rsidRPr="00290DCD">
        <w:rPr>
          <w:rFonts w:ascii="Arial Black" w:hAnsi="Arial Black"/>
          <w:caps/>
          <w:sz w:val="15"/>
          <w:szCs w:val="15"/>
        </w:rPr>
        <w:t>3</w:t>
      </w:r>
      <w:r w:rsidRPr="00290DCD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CF126D">
        <w:rPr>
          <w:rFonts w:ascii="Arial Black" w:hAnsi="Arial Black"/>
          <w:caps/>
          <w:sz w:val="15"/>
          <w:szCs w:val="15"/>
        </w:rPr>
        <w:t>4</w:t>
      </w:r>
    </w:p>
    <w:p w14:paraId="5BD6029C" w14:textId="2D67B795" w:rsidR="008B2CC1" w:rsidRPr="00290DCD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290DCD">
        <w:rPr>
          <w:rFonts w:ascii="Arial Black" w:hAnsi="Arial Black"/>
          <w:caps/>
          <w:sz w:val="15"/>
          <w:szCs w:val="15"/>
        </w:rPr>
        <w:t>Original</w:t>
      </w:r>
      <w:r w:rsidR="004E6386">
        <w:rPr>
          <w:rFonts w:ascii="Arial Black" w:hAnsi="Arial Black"/>
          <w:caps/>
          <w:sz w:val="15"/>
          <w:szCs w:val="15"/>
        </w:rPr>
        <w:t> :</w:t>
      </w:r>
      <w:r w:rsidRPr="00290DCD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CF126D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3C2F0632" w14:textId="4DCB603B" w:rsidR="008B2CC1" w:rsidRPr="00290DCD" w:rsidRDefault="00B66A77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</w:t>
      </w:r>
      <w:r w:rsidR="00DB0349" w:rsidRPr="00290DCD">
        <w:rPr>
          <w:rFonts w:ascii="Arial Black" w:hAnsi="Arial Black"/>
          <w:caps/>
          <w:sz w:val="15"/>
          <w:szCs w:val="15"/>
        </w:rPr>
        <w:t>ate</w:t>
      </w:r>
      <w:r w:rsidR="004E6386">
        <w:rPr>
          <w:rFonts w:ascii="Arial Black" w:hAnsi="Arial Black"/>
          <w:caps/>
          <w:sz w:val="15"/>
          <w:szCs w:val="15"/>
        </w:rPr>
        <w:t> :</w:t>
      </w:r>
      <w:r w:rsidR="00DB0349" w:rsidRPr="00290DCD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CF126D">
        <w:rPr>
          <w:rFonts w:ascii="Arial Black" w:hAnsi="Arial Black"/>
          <w:caps/>
          <w:sz w:val="15"/>
          <w:szCs w:val="15"/>
        </w:rPr>
        <w:t>22</w:t>
      </w:r>
      <w:r w:rsidR="004E6386">
        <w:rPr>
          <w:rFonts w:ascii="Arial Black" w:hAnsi="Arial Black"/>
          <w:caps/>
          <w:sz w:val="15"/>
          <w:szCs w:val="15"/>
        </w:rPr>
        <w:t> septembre 20</w:t>
      </w:r>
      <w:r w:rsidR="00CF126D">
        <w:rPr>
          <w:rFonts w:ascii="Arial Black" w:hAnsi="Arial Black"/>
          <w:caps/>
          <w:sz w:val="15"/>
          <w:szCs w:val="15"/>
        </w:rPr>
        <w:t>25</w:t>
      </w:r>
    </w:p>
    <w:bookmarkEnd w:id="2"/>
    <w:p w14:paraId="730D78BD" w14:textId="30F8FCA9" w:rsidR="00C40E15" w:rsidRPr="00290DCD" w:rsidRDefault="00197881" w:rsidP="00DB0349">
      <w:pPr>
        <w:spacing w:after="600"/>
        <w:rPr>
          <w:b/>
          <w:sz w:val="28"/>
          <w:szCs w:val="28"/>
        </w:rPr>
      </w:pPr>
      <w:r w:rsidRPr="00290DCD">
        <w:rPr>
          <w:b/>
          <w:sz w:val="28"/>
          <w:szCs w:val="28"/>
        </w:rPr>
        <w:t>Comité des normes de l</w:t>
      </w:r>
      <w:r w:rsidR="004E6386">
        <w:rPr>
          <w:b/>
          <w:sz w:val="28"/>
          <w:szCs w:val="28"/>
        </w:rPr>
        <w:t>’</w:t>
      </w:r>
      <w:r w:rsidRPr="00290DCD">
        <w:rPr>
          <w:b/>
          <w:sz w:val="28"/>
          <w:szCs w:val="28"/>
        </w:rPr>
        <w:t>OMPI (CWS)</w:t>
      </w:r>
    </w:p>
    <w:p w14:paraId="66DDDCEC" w14:textId="12D46414" w:rsidR="008B2CC1" w:rsidRPr="00290DCD" w:rsidRDefault="0099108F" w:rsidP="008B2CC1">
      <w:pPr>
        <w:rPr>
          <w:b/>
          <w:sz w:val="28"/>
          <w:szCs w:val="24"/>
        </w:rPr>
      </w:pPr>
      <w:r w:rsidRPr="00290DCD">
        <w:rPr>
          <w:b/>
          <w:sz w:val="24"/>
        </w:rPr>
        <w:t>Treiz</w:t>
      </w:r>
      <w:r w:rsidR="004E6386">
        <w:rPr>
          <w:b/>
          <w:sz w:val="24"/>
        </w:rPr>
        <w:t>ième session</w:t>
      </w:r>
    </w:p>
    <w:p w14:paraId="68714A16" w14:textId="77777777" w:rsidR="008B2CC1" w:rsidRPr="00290DCD" w:rsidRDefault="00197881" w:rsidP="00DB0349">
      <w:pPr>
        <w:spacing w:after="720"/>
        <w:rPr>
          <w:b/>
          <w:sz w:val="28"/>
          <w:szCs w:val="24"/>
        </w:rPr>
      </w:pPr>
      <w:r w:rsidRPr="00290DCD">
        <w:rPr>
          <w:b/>
          <w:sz w:val="24"/>
        </w:rPr>
        <w:t>Genève,</w:t>
      </w:r>
      <w:r w:rsidR="001352EC" w:rsidRPr="00290DCD">
        <w:rPr>
          <w:b/>
          <w:sz w:val="24"/>
        </w:rPr>
        <w:t xml:space="preserve"> 1</w:t>
      </w:r>
      <w:r w:rsidR="0099108F" w:rsidRPr="00290DCD">
        <w:rPr>
          <w:b/>
          <w:sz w:val="24"/>
        </w:rPr>
        <w:t>0</w:t>
      </w:r>
      <w:r w:rsidR="001352EC" w:rsidRPr="00290DCD">
        <w:rPr>
          <w:b/>
          <w:sz w:val="24"/>
        </w:rPr>
        <w:t xml:space="preserve"> – </w:t>
      </w:r>
      <w:r w:rsidR="0099108F" w:rsidRPr="00290DCD">
        <w:rPr>
          <w:b/>
          <w:sz w:val="24"/>
        </w:rPr>
        <w:t>14 nov</w:t>
      </w:r>
      <w:r w:rsidR="001352EC" w:rsidRPr="00290DCD">
        <w:rPr>
          <w:b/>
          <w:sz w:val="24"/>
        </w:rPr>
        <w:t>embre</w:t>
      </w:r>
      <w:r w:rsidR="0099108F" w:rsidRPr="00290DCD">
        <w:rPr>
          <w:b/>
          <w:sz w:val="24"/>
        </w:rPr>
        <w:t> </w:t>
      </w:r>
      <w:r w:rsidR="001352EC" w:rsidRPr="00290DCD">
        <w:rPr>
          <w:b/>
          <w:sz w:val="24"/>
        </w:rPr>
        <w:t>202</w:t>
      </w:r>
      <w:r w:rsidR="0099108F" w:rsidRPr="00290DCD">
        <w:rPr>
          <w:b/>
          <w:sz w:val="24"/>
        </w:rPr>
        <w:t>5</w:t>
      </w:r>
    </w:p>
    <w:p w14:paraId="5D340D99" w14:textId="652F7909" w:rsidR="008B2CC1" w:rsidRPr="00290DCD" w:rsidRDefault="00CF126D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Rapport de l</w:t>
      </w:r>
      <w:r w:rsidR="004E6386">
        <w:rPr>
          <w:caps/>
          <w:sz w:val="24"/>
        </w:rPr>
        <w:t>’</w:t>
      </w:r>
      <w:r>
        <w:rPr>
          <w:caps/>
          <w:sz w:val="24"/>
        </w:rPr>
        <w:t>Équipe d</w:t>
      </w:r>
      <w:r w:rsidR="004E6386">
        <w:rPr>
          <w:caps/>
          <w:sz w:val="24"/>
        </w:rPr>
        <w:t>’</w:t>
      </w:r>
      <w:r>
        <w:rPr>
          <w:caps/>
          <w:sz w:val="24"/>
        </w:rPr>
        <w:t>experts chargée de la situation juridique sur la tâche n°</w:t>
      </w:r>
      <w:r w:rsidR="004E6386">
        <w:rPr>
          <w:caps/>
          <w:sz w:val="24"/>
        </w:rPr>
        <w:t> </w:t>
      </w:r>
      <w:r>
        <w:rPr>
          <w:caps/>
          <w:sz w:val="24"/>
        </w:rPr>
        <w:t>47</w:t>
      </w:r>
    </w:p>
    <w:p w14:paraId="30FA9E18" w14:textId="6DA00700" w:rsidR="00525B63" w:rsidRPr="00290DCD" w:rsidRDefault="00CF126D" w:rsidP="00DB0349">
      <w:pPr>
        <w:spacing w:after="960"/>
        <w:rPr>
          <w:i/>
        </w:rPr>
      </w:pPr>
      <w:bookmarkStart w:id="4" w:name="Prepared"/>
      <w:bookmarkEnd w:id="3"/>
      <w:r>
        <w:rPr>
          <w:i/>
        </w:rPr>
        <w:t>Document établi par le responsable de l</w:t>
      </w:r>
      <w:r w:rsidR="004E6386">
        <w:rPr>
          <w:i/>
        </w:rPr>
        <w:t>’</w:t>
      </w:r>
      <w:r>
        <w:rPr>
          <w:i/>
        </w:rPr>
        <w:t>Équipe d</w:t>
      </w:r>
      <w:r w:rsidR="004E6386">
        <w:rPr>
          <w:i/>
        </w:rPr>
        <w:t>’</w:t>
      </w:r>
      <w:r>
        <w:rPr>
          <w:i/>
        </w:rPr>
        <w:t>experts chargée de la situation juridique</w:t>
      </w:r>
    </w:p>
    <w:bookmarkEnd w:id="4"/>
    <w:p w14:paraId="1EC98847" w14:textId="77777777" w:rsidR="00CF126D" w:rsidRDefault="00CF126D" w:rsidP="006D54A2">
      <w:pPr>
        <w:pStyle w:val="Heading2"/>
      </w:pPr>
      <w:r>
        <w:t>Résumé</w:t>
      </w:r>
    </w:p>
    <w:p w14:paraId="347DC87C" w14:textId="6F3AD67C" w:rsidR="00CF126D" w:rsidRDefault="00CF126D" w:rsidP="006D54A2">
      <w:pPr>
        <w:pStyle w:val="ONUMFS"/>
        <w:tabs>
          <w:tab w:val="left" w:pos="567"/>
        </w:tabs>
        <w:ind w:left="0"/>
      </w:pPr>
      <w:r>
        <w:t>L</w:t>
      </w:r>
      <w:r w:rsidR="004E6386">
        <w:t>’</w:t>
      </w:r>
      <w:r>
        <w:t>Équipe d</w:t>
      </w:r>
      <w:r w:rsidR="004E6386">
        <w:t>’</w:t>
      </w:r>
      <w:r>
        <w:t>experts chargée de la situation juridique est responsable de l</w:t>
      </w:r>
      <w:r w:rsidR="004E6386">
        <w:t>’</w:t>
      </w:r>
      <w:r>
        <w:t>élaboration et de la révision des normes ST.27, ST.61 et ST.87 de l</w:t>
      </w:r>
      <w:r w:rsidR="004E6386">
        <w:t>’</w:t>
      </w:r>
      <w:r>
        <w:t>O</w:t>
      </w:r>
      <w:r w:rsidR="002C1E33">
        <w:t>MPI.  De</w:t>
      </w:r>
      <w:r>
        <w:t>puis la dernière session du Comité des normes de l</w:t>
      </w:r>
      <w:r w:rsidR="004E6386">
        <w:t>’</w:t>
      </w:r>
      <w:r>
        <w:t>OMPI (CWS), l</w:t>
      </w:r>
      <w:r w:rsidR="004E6386">
        <w:t>’</w:t>
      </w:r>
      <w:r>
        <w:t>équipe d</w:t>
      </w:r>
      <w:r w:rsidR="004E6386">
        <w:t>’</w:t>
      </w:r>
      <w:r>
        <w:t>experts a examiné les révisions possibles de ces normes et recensé plusieurs domaines susceptibles d</w:t>
      </w:r>
      <w:r w:rsidR="004E6386">
        <w:t>’</w:t>
      </w:r>
      <w:r>
        <w:t>être améliorés, notamment par l</w:t>
      </w:r>
      <w:r w:rsidR="004E6386">
        <w:t>’</w:t>
      </w:r>
      <w:r>
        <w:t>ajout de nouveaux événements, la fusion ou la suppression d</w:t>
      </w:r>
      <w:r w:rsidR="004E6386">
        <w:t>’</w:t>
      </w:r>
      <w:r>
        <w:t>événements existants, la reclassification d</w:t>
      </w:r>
      <w:r w:rsidR="004E6386">
        <w:t>’</w:t>
      </w:r>
      <w:r>
        <w:t>événements et l</w:t>
      </w:r>
      <w:r w:rsidR="004E6386">
        <w:t>’</w:t>
      </w:r>
      <w:r>
        <w:t>amélioration de la définition des descriptions ou des titres des événemen</w:t>
      </w:r>
      <w:r w:rsidR="002C1E33">
        <w:t>ts.  L’é</w:t>
      </w:r>
      <w:r>
        <w:t>quipe d</w:t>
      </w:r>
      <w:r w:rsidR="004E6386">
        <w:t>’</w:t>
      </w:r>
      <w:r>
        <w:t>experts s</w:t>
      </w:r>
      <w:r w:rsidR="004E6386">
        <w:t>’</w:t>
      </w:r>
      <w:r>
        <w:t xml:space="preserve">est également employée à recueillir des informations sur la mise en œuvre de ces normes par les offices de propriété intellectuelle et les tables de correspondance qui sont publiées dans la </w:t>
      </w:r>
      <w:hyperlink r:id="rId8" w:anchor="p7.13" w:history="1">
        <w:r>
          <w:rPr>
            <w:rStyle w:val="Hyperlink"/>
          </w:rPr>
          <w:t>partie 7.13 du Manuel de l</w:t>
        </w:r>
        <w:r w:rsidR="004E6386">
          <w:rPr>
            <w:rStyle w:val="Hyperlink"/>
          </w:rPr>
          <w:t>’</w:t>
        </w:r>
        <w:r>
          <w:rPr>
            <w:rStyle w:val="Hyperlink"/>
          </w:rPr>
          <w:t>OMPI</w:t>
        </w:r>
      </w:hyperlink>
      <w:r>
        <w:t xml:space="preserve"> sur l</w:t>
      </w:r>
      <w:r w:rsidR="004E6386">
        <w:t>’</w:t>
      </w:r>
      <w:r>
        <w:t>information et la documentation en matière de propriété intellectuelle.</w:t>
      </w:r>
    </w:p>
    <w:p w14:paraId="58811BD4" w14:textId="340F6BDB" w:rsidR="00CF126D" w:rsidRPr="005C6E4A" w:rsidRDefault="00CF126D" w:rsidP="006D54A2">
      <w:pPr>
        <w:pStyle w:val="Heading2"/>
      </w:pPr>
      <w:r>
        <w:t>R</w:t>
      </w:r>
      <w:r w:rsidR="006D54A2" w:rsidRPr="006D54A2">
        <w:t>appel</w:t>
      </w:r>
    </w:p>
    <w:p w14:paraId="1A959C0D" w14:textId="76E5386F" w:rsidR="004E6386" w:rsidRDefault="00CF126D" w:rsidP="006D54A2">
      <w:pPr>
        <w:pStyle w:val="ONUMFS"/>
        <w:tabs>
          <w:tab w:val="left" w:pos="567"/>
        </w:tabs>
        <w:ind w:left="0"/>
      </w:pPr>
      <w:r>
        <w:t>À sa trois</w:t>
      </w:r>
      <w:r w:rsidR="004E6386">
        <w:t>ième session</w:t>
      </w:r>
      <w:r>
        <w:t xml:space="preserve"> tenue en 2013, le CWS a créé la tâche n° 47 dont la description est ainsi libellée</w:t>
      </w:r>
      <w:r w:rsidR="004E6386">
        <w:t> :</w:t>
      </w:r>
    </w:p>
    <w:p w14:paraId="119968E4" w14:textId="5FFBB79F" w:rsidR="00CF126D" w:rsidRPr="006D54A2" w:rsidRDefault="00CF126D" w:rsidP="006D54A2">
      <w:pPr>
        <w:pStyle w:val="ONUMFS"/>
        <w:numPr>
          <w:ilvl w:val="0"/>
          <w:numId w:val="0"/>
        </w:numPr>
        <w:tabs>
          <w:tab w:val="left" w:pos="567"/>
        </w:tabs>
        <w:ind w:firstLine="567"/>
        <w:rPr>
          <w:i/>
          <w:iCs/>
        </w:rPr>
      </w:pPr>
      <w:r w:rsidRPr="006D54A2">
        <w:rPr>
          <w:i/>
          <w:iCs/>
        </w:rPr>
        <w:t>“Élaborer une proposition relative à l</w:t>
      </w:r>
      <w:r w:rsidR="004E6386">
        <w:rPr>
          <w:i/>
          <w:iCs/>
        </w:rPr>
        <w:t>’</w:t>
      </w:r>
      <w:r w:rsidRPr="006D54A2">
        <w:rPr>
          <w:i/>
          <w:iCs/>
        </w:rPr>
        <w:t>établissement d</w:t>
      </w:r>
      <w:r w:rsidR="004E6386">
        <w:rPr>
          <w:i/>
          <w:iCs/>
        </w:rPr>
        <w:t>’</w:t>
      </w:r>
      <w:r w:rsidRPr="006D54A2">
        <w:rPr>
          <w:i/>
          <w:iCs/>
        </w:rPr>
        <w:t>une nouvelle norme de l</w:t>
      </w:r>
      <w:r w:rsidR="004E6386">
        <w:rPr>
          <w:i/>
          <w:iCs/>
        </w:rPr>
        <w:t>’</w:t>
      </w:r>
      <w:r w:rsidRPr="006D54A2">
        <w:rPr>
          <w:i/>
          <w:iCs/>
        </w:rPr>
        <w:t>OMPI concernant l</w:t>
      </w:r>
      <w:r w:rsidR="004E6386">
        <w:rPr>
          <w:i/>
          <w:iCs/>
        </w:rPr>
        <w:t>’</w:t>
      </w:r>
      <w:r w:rsidRPr="006D54A2">
        <w:rPr>
          <w:i/>
          <w:iCs/>
        </w:rPr>
        <w:t>échange de données sur la situation juridique des brevets par les offices de propriété industriel</w:t>
      </w:r>
      <w:r w:rsidR="002C1E33" w:rsidRPr="006D54A2">
        <w:rPr>
          <w:i/>
          <w:iCs/>
        </w:rPr>
        <w:t>le</w:t>
      </w:r>
      <w:r w:rsidR="002C1E33">
        <w:rPr>
          <w:i/>
          <w:iCs/>
        </w:rPr>
        <w:t xml:space="preserve">.  </w:t>
      </w:r>
      <w:r w:rsidR="002C1E33" w:rsidRPr="006D54A2">
        <w:rPr>
          <w:i/>
          <w:iCs/>
        </w:rPr>
        <w:t>Un</w:t>
      </w:r>
      <w:r w:rsidRPr="006D54A2">
        <w:rPr>
          <w:i/>
          <w:iCs/>
        </w:rPr>
        <w:t>e fois cette tâche achevée, la proposition correspondante devrait être étendue aux marques et aux dessins et modèles industriels.”</w:t>
      </w:r>
    </w:p>
    <w:p w14:paraId="4559B37E" w14:textId="270C4D37" w:rsidR="00CF126D" w:rsidRDefault="00CF126D" w:rsidP="006D54A2">
      <w:pPr>
        <w:pStyle w:val="ONUMFS"/>
        <w:numPr>
          <w:ilvl w:val="0"/>
          <w:numId w:val="0"/>
        </w:numPr>
        <w:tabs>
          <w:tab w:val="left" w:pos="567"/>
        </w:tabs>
      </w:pPr>
      <w:r>
        <w:lastRenderedPageBreak/>
        <w:t>Le CWS a également établi l</w:t>
      </w:r>
      <w:r w:rsidR="004E6386">
        <w:t>’</w:t>
      </w:r>
      <w:r>
        <w:t>Équipe d</w:t>
      </w:r>
      <w:r w:rsidR="004E6386">
        <w:t>’</w:t>
      </w:r>
      <w:r>
        <w:t xml:space="preserve">experts chargée de la situation juridique et désigné le Bureau international comme responsable.  (Voir les paragraphes 50 à 54 du </w:t>
      </w:r>
      <w:r w:rsidR="004E6386">
        <w:t>document CW</w:t>
      </w:r>
      <w:r>
        <w:t>S/3/14.)</w:t>
      </w:r>
    </w:p>
    <w:p w14:paraId="165E303D" w14:textId="6ADE7D71" w:rsidR="004E6386" w:rsidRDefault="00CF126D" w:rsidP="006D54A2">
      <w:pPr>
        <w:pStyle w:val="ONUMFS"/>
        <w:tabs>
          <w:tab w:val="left" w:pos="567"/>
        </w:tabs>
        <w:ind w:left="0"/>
      </w:pPr>
      <w:r w:rsidRPr="006D54A2">
        <w:t>À sa cinqu</w:t>
      </w:r>
      <w:r w:rsidR="004E6386">
        <w:t>ième session</w:t>
      </w:r>
      <w:r w:rsidRPr="006D54A2">
        <w:t>, tenue en 2017, le CWS a adopté la norme ST.27 de l</w:t>
      </w:r>
      <w:r w:rsidR="004E6386">
        <w:t>’</w:t>
      </w:r>
      <w:r w:rsidRPr="006D54A2">
        <w:t>OMPI intitulée “Recommandation concernant l</w:t>
      </w:r>
      <w:r w:rsidR="004E6386">
        <w:t>’</w:t>
      </w:r>
      <w:r w:rsidRPr="006D54A2">
        <w:t xml:space="preserve">échange de données sur la situation juridique des brevets” (voir les paragraphes 50 et 51 du </w:t>
      </w:r>
      <w:r w:rsidR="004E6386" w:rsidRPr="006D54A2">
        <w:t>document</w:t>
      </w:r>
      <w:r w:rsidR="004E6386">
        <w:t xml:space="preserve"> </w:t>
      </w:r>
      <w:r w:rsidR="004E6386" w:rsidRPr="006D54A2">
        <w:t>CW</w:t>
      </w:r>
      <w:r w:rsidRPr="006D54A2">
        <w:t>S/5/22).</w:t>
      </w:r>
    </w:p>
    <w:p w14:paraId="639A82DF" w14:textId="19C1A6E9" w:rsidR="00CF126D" w:rsidRPr="006D54A2" w:rsidRDefault="00CF126D" w:rsidP="006D54A2">
      <w:pPr>
        <w:pStyle w:val="ONUMFS"/>
        <w:tabs>
          <w:tab w:val="left" w:pos="567"/>
        </w:tabs>
        <w:ind w:left="0"/>
      </w:pPr>
      <w:r w:rsidRPr="006D54A2">
        <w:t>À sa six</w:t>
      </w:r>
      <w:r w:rsidR="004E6386">
        <w:t>ième session</w:t>
      </w:r>
      <w:r w:rsidRPr="006D54A2">
        <w:t>, tenue en 2018, il a adopté la norme ST.87 de l</w:t>
      </w:r>
      <w:r w:rsidR="004E6386">
        <w:t>’</w:t>
      </w:r>
      <w:r w:rsidRPr="006D54A2">
        <w:t>OMPI intitulée “Recommandation concernant l</w:t>
      </w:r>
      <w:r w:rsidR="004E6386">
        <w:t>’</w:t>
      </w:r>
      <w:r w:rsidRPr="006D54A2">
        <w:t xml:space="preserve">échange de données sur la situation juridique des dessins et modèles industriels” (voir les paragraphes 102 et 105 du </w:t>
      </w:r>
      <w:r w:rsidR="004E6386" w:rsidRPr="006D54A2">
        <w:t>document</w:t>
      </w:r>
      <w:r w:rsidR="004E6386">
        <w:t xml:space="preserve"> </w:t>
      </w:r>
      <w:r w:rsidR="004E6386" w:rsidRPr="006D54A2">
        <w:t>CW</w:t>
      </w:r>
      <w:r w:rsidRPr="006D54A2">
        <w:t>S/6/34).</w:t>
      </w:r>
    </w:p>
    <w:p w14:paraId="56857F7B" w14:textId="6F9AD0A7" w:rsidR="004E6386" w:rsidRDefault="00CF126D" w:rsidP="006D54A2">
      <w:pPr>
        <w:pStyle w:val="ONUMFS"/>
        <w:tabs>
          <w:tab w:val="left" w:pos="567"/>
        </w:tabs>
        <w:ind w:left="0"/>
      </w:pPr>
      <w:r w:rsidRPr="006D54A2">
        <w:t>À sa huit</w:t>
      </w:r>
      <w:r w:rsidR="004E6386">
        <w:t>ième session</w:t>
      </w:r>
      <w:r w:rsidRPr="006D54A2">
        <w:t>, tenue en 2020, le CWS a adopté la norme ST.61 de l</w:t>
      </w:r>
      <w:r w:rsidR="004E6386">
        <w:t>’</w:t>
      </w:r>
      <w:r w:rsidRPr="006D54A2">
        <w:t>OMPI intitulée “Recommandation concernant l</w:t>
      </w:r>
      <w:r w:rsidR="004E6386">
        <w:t>’</w:t>
      </w:r>
      <w:r w:rsidRPr="006D54A2">
        <w:t xml:space="preserve">échange de données sur la situation juridique des marques” (voir les paragraphes 26 à 28 du </w:t>
      </w:r>
      <w:r w:rsidR="004E6386" w:rsidRPr="006D54A2">
        <w:t>document</w:t>
      </w:r>
      <w:r w:rsidR="004E6386">
        <w:t xml:space="preserve"> </w:t>
      </w:r>
      <w:r w:rsidR="004E6386" w:rsidRPr="006D54A2">
        <w:t>CW</w:t>
      </w:r>
      <w:r w:rsidRPr="006D54A2">
        <w:t>S/8/24).  À cette même session, il a créé la tâche n° 47, dont la description actualisée est ainsi libellée</w:t>
      </w:r>
      <w:r w:rsidR="004E6386">
        <w:t> :</w:t>
      </w:r>
    </w:p>
    <w:p w14:paraId="1FC28753" w14:textId="3DC144BA" w:rsidR="00CF126D" w:rsidRPr="006D54A2" w:rsidRDefault="00CF126D" w:rsidP="006D54A2">
      <w:pPr>
        <w:pStyle w:val="ONUMFS"/>
        <w:numPr>
          <w:ilvl w:val="0"/>
          <w:numId w:val="0"/>
        </w:numPr>
        <w:tabs>
          <w:tab w:val="left" w:pos="567"/>
        </w:tabs>
        <w:ind w:firstLine="562"/>
        <w:rPr>
          <w:i/>
          <w:iCs/>
        </w:rPr>
      </w:pPr>
      <w:r w:rsidRPr="006D54A2">
        <w:rPr>
          <w:i/>
          <w:iCs/>
        </w:rPr>
        <w:t>“Procéder aux révisions et mises à jour nécessaires des normes ST.27, ST.87 et ST.61 de l</w:t>
      </w:r>
      <w:r w:rsidR="004E6386">
        <w:rPr>
          <w:i/>
          <w:iCs/>
        </w:rPr>
        <w:t>’</w:t>
      </w:r>
      <w:r w:rsidRPr="006D54A2">
        <w:rPr>
          <w:i/>
          <w:iCs/>
        </w:rPr>
        <w:t>OMPI;  établir des documents d</w:t>
      </w:r>
      <w:r w:rsidR="004E6386">
        <w:rPr>
          <w:i/>
          <w:iCs/>
        </w:rPr>
        <w:t>’</w:t>
      </w:r>
      <w:r w:rsidRPr="006D54A2">
        <w:rPr>
          <w:i/>
          <w:iCs/>
        </w:rPr>
        <w:t>appui pour faciliter l</w:t>
      </w:r>
      <w:r w:rsidR="004E6386">
        <w:rPr>
          <w:i/>
          <w:iCs/>
        </w:rPr>
        <w:t>’</w:t>
      </w:r>
      <w:r w:rsidRPr="006D54A2">
        <w:rPr>
          <w:i/>
          <w:iCs/>
        </w:rPr>
        <w:t>utilisation de ces normes dans la communauté de la propriété intellectuelle;  analyser la possibilité de fusionner les trois</w:t>
      </w:r>
      <w:r w:rsidR="00702AF1">
        <w:rPr>
          <w:i/>
          <w:iCs/>
        </w:rPr>
        <w:t> </w:t>
      </w:r>
      <w:r w:rsidRPr="006D54A2">
        <w:rPr>
          <w:i/>
          <w:iCs/>
        </w:rPr>
        <w:t>normes ST.27, ST.87 et ST.61;  et soutenir l</w:t>
      </w:r>
      <w:r w:rsidR="004E6386">
        <w:rPr>
          <w:i/>
          <w:iCs/>
        </w:rPr>
        <w:t>’</w:t>
      </w:r>
      <w:r w:rsidRPr="006D54A2">
        <w:rPr>
          <w:i/>
          <w:iCs/>
        </w:rPr>
        <w:t>Équipe d</w:t>
      </w:r>
      <w:r w:rsidR="004E6386">
        <w:rPr>
          <w:i/>
          <w:iCs/>
        </w:rPr>
        <w:t>’</w:t>
      </w:r>
      <w:r w:rsidRPr="006D54A2">
        <w:rPr>
          <w:i/>
          <w:iCs/>
        </w:rPr>
        <w:t>experts chargée de la norme XML4IP dans l</w:t>
      </w:r>
      <w:r w:rsidR="004E6386">
        <w:rPr>
          <w:i/>
          <w:iCs/>
        </w:rPr>
        <w:t>’</w:t>
      </w:r>
      <w:r w:rsidRPr="006D54A2">
        <w:rPr>
          <w:i/>
          <w:iCs/>
        </w:rPr>
        <w:t>élaboration des composantes du schéma XML pour les données relatives à la situation juridique.”</w:t>
      </w:r>
    </w:p>
    <w:p w14:paraId="04CE32C1" w14:textId="6AA8F1D6" w:rsidR="00CF126D" w:rsidRDefault="00CF126D" w:rsidP="006D54A2">
      <w:pPr>
        <w:pStyle w:val="ONUMFS"/>
        <w:numPr>
          <w:ilvl w:val="0"/>
          <w:numId w:val="0"/>
        </w:numPr>
        <w:tabs>
          <w:tab w:val="left" w:pos="567"/>
        </w:tabs>
        <w:ind w:firstLine="562"/>
      </w:pPr>
      <w:r>
        <w:t xml:space="preserve">(Voir les paragraphes 114 à 117 du </w:t>
      </w:r>
      <w:r w:rsidR="004E6386">
        <w:t>document CW</w:t>
      </w:r>
      <w:r>
        <w:t>S/8/24.)</w:t>
      </w:r>
    </w:p>
    <w:p w14:paraId="757DC10B" w14:textId="7C4DA3EB" w:rsidR="00CF126D" w:rsidRPr="006D54A2" w:rsidRDefault="00CF126D" w:rsidP="006D54A2">
      <w:pPr>
        <w:pStyle w:val="ONUMFS"/>
        <w:tabs>
          <w:tab w:val="left" w:pos="567"/>
        </w:tabs>
        <w:ind w:left="0"/>
      </w:pPr>
      <w:r w:rsidRPr="006D54A2">
        <w:t>À sa neuv</w:t>
      </w:r>
      <w:r w:rsidR="004E6386">
        <w:t>ième session</w:t>
      </w:r>
      <w:r w:rsidRPr="006D54A2">
        <w:t xml:space="preserve">, tenue </w:t>
      </w:r>
      <w:r w:rsidR="004E6386" w:rsidRPr="006D54A2">
        <w:t>en</w:t>
      </w:r>
      <w:r w:rsidR="004E6386">
        <w:t> </w:t>
      </w:r>
      <w:r w:rsidR="004E6386" w:rsidRPr="006D54A2">
        <w:t>2021</w:t>
      </w:r>
      <w:r w:rsidRPr="006D54A2">
        <w:t>,</w:t>
      </w:r>
      <w:r w:rsidR="004E6386" w:rsidRPr="006D54A2">
        <w:t xml:space="preserve"> le</w:t>
      </w:r>
      <w:r w:rsidR="004E6386">
        <w:t> </w:t>
      </w:r>
      <w:r w:rsidR="004E6386" w:rsidRPr="006D54A2">
        <w:t>CWS</w:t>
      </w:r>
      <w:r w:rsidRPr="006D54A2">
        <w:t xml:space="preserve"> a approuvé une révision proposée de la norme ST.27 de l</w:t>
      </w:r>
      <w:r w:rsidR="004E6386">
        <w:t>’</w:t>
      </w:r>
      <w:r w:rsidRPr="006D54A2">
        <w:t>OMPI relative à l</w:t>
      </w:r>
      <w:r w:rsidR="004E6386">
        <w:t>’</w:t>
      </w:r>
      <w:r w:rsidRPr="006D54A2">
        <w:t>ajout d</w:t>
      </w:r>
      <w:r w:rsidR="004E6386">
        <w:t>’</w:t>
      </w:r>
      <w:r w:rsidRPr="006D54A2">
        <w:t>“indicateurs d</w:t>
      </w:r>
      <w:r w:rsidR="004E6386">
        <w:t>’</w:t>
      </w:r>
      <w:r w:rsidRPr="006D54A2">
        <w:t>événements”.  Il a également prié l</w:t>
      </w:r>
      <w:r w:rsidR="004E6386">
        <w:t>’</w:t>
      </w:r>
      <w:r w:rsidRPr="006D54A2">
        <w:t>Équipe d</w:t>
      </w:r>
      <w:r w:rsidR="004E6386">
        <w:t>’</w:t>
      </w:r>
      <w:r w:rsidRPr="006D54A2">
        <w:t>experts chargée de la situation juridique d</w:t>
      </w:r>
      <w:r w:rsidR="004E6386">
        <w:t>’</w:t>
      </w:r>
      <w:r w:rsidRPr="006D54A2">
        <w:t>examiner comment adapter les indicateurs d</w:t>
      </w:r>
      <w:r w:rsidR="004E6386">
        <w:t>’</w:t>
      </w:r>
      <w:r w:rsidRPr="006D54A2">
        <w:t xml:space="preserve">événements et les indicateurs de procédure dans le cas des normes ST.61 et ST.87 (voir les paragraphes 45 à 53 du </w:t>
      </w:r>
      <w:r w:rsidR="004E6386" w:rsidRPr="006D54A2">
        <w:t>document</w:t>
      </w:r>
      <w:r w:rsidR="004E6386">
        <w:t xml:space="preserve"> </w:t>
      </w:r>
      <w:r w:rsidR="004E6386" w:rsidRPr="006D54A2">
        <w:t>CW</w:t>
      </w:r>
      <w:r w:rsidRPr="006D54A2">
        <w:t>S/9/25).</w:t>
      </w:r>
    </w:p>
    <w:p w14:paraId="57ADD1C4" w14:textId="55723BE2" w:rsidR="004E6386" w:rsidRDefault="00CF126D" w:rsidP="006D54A2">
      <w:pPr>
        <w:pStyle w:val="ONUMFS"/>
        <w:tabs>
          <w:tab w:val="left" w:pos="567"/>
        </w:tabs>
        <w:ind w:left="0"/>
      </w:pPr>
      <w:r w:rsidRPr="006D54A2">
        <w:t>À sa dix</w:t>
      </w:r>
      <w:r w:rsidR="004E6386">
        <w:t>ième session</w:t>
      </w:r>
      <w:r w:rsidRPr="006D54A2">
        <w:t>, tenue en 2022, le CWS a pris note de la suggestion de l</w:t>
      </w:r>
      <w:r w:rsidR="004E6386">
        <w:t>’</w:t>
      </w:r>
      <w:r w:rsidRPr="006D54A2">
        <w:t>Équipe d</w:t>
      </w:r>
      <w:r w:rsidR="004E6386">
        <w:t>’</w:t>
      </w:r>
      <w:r w:rsidRPr="006D54A2">
        <w:t>experts chargée de la situation juridique de suspendre les travaux de fusion et a approuvé la révision qui en découle de la tâche n° 47, dont la description actualisée est désormais libellée comme suit</w:t>
      </w:r>
      <w:r w:rsidR="004E6386">
        <w:t> :</w:t>
      </w:r>
    </w:p>
    <w:p w14:paraId="595BF1C0" w14:textId="1B9B2A9F" w:rsidR="004E6386" w:rsidRDefault="00CF126D" w:rsidP="006D54A2">
      <w:pPr>
        <w:pStyle w:val="ONUMFS"/>
        <w:numPr>
          <w:ilvl w:val="0"/>
          <w:numId w:val="0"/>
        </w:numPr>
        <w:tabs>
          <w:tab w:val="left" w:pos="567"/>
        </w:tabs>
        <w:ind w:firstLine="562"/>
        <w:rPr>
          <w:i/>
          <w:iCs/>
        </w:rPr>
      </w:pPr>
      <w:r w:rsidRPr="006D54A2">
        <w:rPr>
          <w:i/>
          <w:iCs/>
        </w:rPr>
        <w:t>“Procéder aux révisions et mises à jour nécessaires des normes ST.27, ST.87 et ST.61 de l</w:t>
      </w:r>
      <w:r w:rsidR="004E6386">
        <w:rPr>
          <w:i/>
          <w:iCs/>
        </w:rPr>
        <w:t>’</w:t>
      </w:r>
      <w:r w:rsidRPr="006D54A2">
        <w:rPr>
          <w:i/>
          <w:iCs/>
        </w:rPr>
        <w:t xml:space="preserve">OMPI; </w:t>
      </w:r>
      <w:r w:rsidR="00702AF1">
        <w:rPr>
          <w:i/>
          <w:iCs/>
        </w:rPr>
        <w:t xml:space="preserve"> </w:t>
      </w:r>
      <w:r w:rsidRPr="006D54A2">
        <w:rPr>
          <w:i/>
          <w:iCs/>
        </w:rPr>
        <w:t>établir des documents d</w:t>
      </w:r>
      <w:r w:rsidR="004E6386">
        <w:rPr>
          <w:i/>
          <w:iCs/>
        </w:rPr>
        <w:t>’</w:t>
      </w:r>
      <w:r w:rsidRPr="006D54A2">
        <w:rPr>
          <w:i/>
          <w:iCs/>
        </w:rPr>
        <w:t>orientation concernant l</w:t>
      </w:r>
      <w:r w:rsidR="004E6386">
        <w:rPr>
          <w:i/>
          <w:iCs/>
        </w:rPr>
        <w:t>’</w:t>
      </w:r>
      <w:r w:rsidRPr="006D54A2">
        <w:rPr>
          <w:i/>
          <w:iCs/>
        </w:rPr>
        <w:t xml:space="preserve">utilisation de ces normes au sein de la communauté de la propriété intellectuelle; </w:t>
      </w:r>
      <w:r w:rsidR="00702AF1">
        <w:rPr>
          <w:i/>
          <w:iCs/>
        </w:rPr>
        <w:t xml:space="preserve"> </w:t>
      </w:r>
      <w:r w:rsidRPr="006D54A2">
        <w:rPr>
          <w:i/>
          <w:iCs/>
        </w:rPr>
        <w:t>et aider l</w:t>
      </w:r>
      <w:r w:rsidR="004E6386">
        <w:rPr>
          <w:i/>
          <w:iCs/>
        </w:rPr>
        <w:t>’</w:t>
      </w:r>
      <w:r w:rsidRPr="006D54A2">
        <w:rPr>
          <w:i/>
          <w:iCs/>
        </w:rPr>
        <w:t>Équipe d</w:t>
      </w:r>
      <w:r w:rsidR="004E6386">
        <w:rPr>
          <w:i/>
          <w:iCs/>
        </w:rPr>
        <w:t>’</w:t>
      </w:r>
      <w:r w:rsidRPr="006D54A2">
        <w:rPr>
          <w:i/>
          <w:iCs/>
        </w:rPr>
        <w:t>experts chargée de la norme XML4IP à élaborer des éléments de schéma XML pour les données relatives à la situation juridique.”</w:t>
      </w:r>
    </w:p>
    <w:p w14:paraId="2A996C83" w14:textId="3615AE95" w:rsidR="00CF126D" w:rsidRDefault="00CF126D" w:rsidP="006D54A2">
      <w:pPr>
        <w:pStyle w:val="ONUMFS"/>
        <w:numPr>
          <w:ilvl w:val="0"/>
          <w:numId w:val="0"/>
        </w:numPr>
        <w:tabs>
          <w:tab w:val="left" w:pos="567"/>
        </w:tabs>
        <w:ind w:firstLine="562"/>
      </w:pPr>
      <w:r>
        <w:t xml:space="preserve">(Voir les paragraphes 75 et 76 du </w:t>
      </w:r>
      <w:r w:rsidR="004E6386">
        <w:t>document CW</w:t>
      </w:r>
      <w:r>
        <w:t>S/10/22.)</w:t>
      </w:r>
    </w:p>
    <w:p w14:paraId="5AE49BC7" w14:textId="1575E912" w:rsidR="00CF126D" w:rsidRPr="00084955" w:rsidRDefault="00CF126D" w:rsidP="006D54A2">
      <w:pPr>
        <w:pStyle w:val="ONUMFS"/>
        <w:tabs>
          <w:tab w:val="left" w:pos="567"/>
        </w:tabs>
        <w:ind w:left="0"/>
      </w:pPr>
      <w:r>
        <w:t>À sa onz</w:t>
      </w:r>
      <w:r w:rsidR="004E6386">
        <w:t>ième session</w:t>
      </w:r>
      <w:r>
        <w:t xml:space="preserve"> tenue en 2023, le CWS a approuvé la révision proposée de l</w:t>
      </w:r>
      <w:r w:rsidR="004E6386">
        <w:t>’</w:t>
      </w:r>
      <w:r>
        <w:t>annexe II de la norme ST.61 de l</w:t>
      </w:r>
      <w:r w:rsidR="004E6386">
        <w:t>’</w:t>
      </w:r>
      <w:r>
        <w:t>O</w:t>
      </w:r>
      <w:r w:rsidR="002C1E33">
        <w:t>MPI.  Le</w:t>
      </w:r>
      <w:r w:rsidR="004E6386">
        <w:t> CWS</w:t>
      </w:r>
      <w:r>
        <w:t xml:space="preserve"> a été invité à fournir des commentaires spécifiques sur la question de savoir si l</w:t>
      </w:r>
      <w:r w:rsidR="004E6386">
        <w:t>’</w:t>
      </w:r>
      <w:r>
        <w:t>équilibre entre le nombre d</w:t>
      </w:r>
      <w:r w:rsidR="004E6386">
        <w:t>’</w:t>
      </w:r>
      <w:r>
        <w:t>événements détaillés et d</w:t>
      </w:r>
      <w:r w:rsidR="004E6386">
        <w:t>’</w:t>
      </w:r>
      <w:r>
        <w:t xml:space="preserve">événements clés est approprié (voir les paragraphes 122 et 146 du </w:t>
      </w:r>
      <w:r w:rsidR="004E6386">
        <w:t>document CW</w:t>
      </w:r>
      <w:r>
        <w:t>S/11/28).  À cette même session, l</w:t>
      </w:r>
      <w:r w:rsidR="004E6386">
        <w:t>’</w:t>
      </w:r>
      <w:r>
        <w:t>Équipe d</w:t>
      </w:r>
      <w:r w:rsidR="004E6386">
        <w:t>’</w:t>
      </w:r>
      <w:r>
        <w:t xml:space="preserve">experts chargée de la situation juridique a encouragé les offices de propriété industrielle à communiquer leur table de correspondance ou à actualiser leurs tables de correspondance publiées dans la </w:t>
      </w:r>
      <w:hyperlink r:id="rId9" w:anchor="p7.13" w:history="1">
        <w:r>
          <w:rPr>
            <w:rStyle w:val="Hyperlink"/>
          </w:rPr>
          <w:t>partie 7.13 du Manuel de l</w:t>
        </w:r>
        <w:r w:rsidR="004E6386">
          <w:rPr>
            <w:rStyle w:val="Hyperlink"/>
          </w:rPr>
          <w:t>’</w:t>
        </w:r>
        <w:r>
          <w:rPr>
            <w:rStyle w:val="Hyperlink"/>
          </w:rPr>
          <w:t>OMPI</w:t>
        </w:r>
      </w:hyperlink>
      <w:r>
        <w:t>.</w:t>
      </w:r>
    </w:p>
    <w:p w14:paraId="0288D10C" w14:textId="3A767521" w:rsidR="004E6386" w:rsidRDefault="00CF126D" w:rsidP="006D54A2">
      <w:pPr>
        <w:pStyle w:val="ONUMFS"/>
        <w:tabs>
          <w:tab w:val="left" w:pos="567"/>
        </w:tabs>
        <w:ind w:left="0"/>
      </w:pPr>
      <w:r>
        <w:t>À sa douz</w:t>
      </w:r>
      <w:r w:rsidR="004E6386">
        <w:t>ième session</w:t>
      </w:r>
      <w:r>
        <w:t xml:space="preserve">, tenue </w:t>
      </w:r>
      <w:r w:rsidR="004E6386">
        <w:t>en 2024</w:t>
      </w:r>
      <w:r>
        <w:t>,</w:t>
      </w:r>
      <w:r w:rsidR="004E6386">
        <w:t xml:space="preserve"> le CWS</w:t>
      </w:r>
      <w:r>
        <w:t xml:space="preserve"> a approuvé la proposition de révision des normes ST.27, ST.61 et ST.87 de l</w:t>
      </w:r>
      <w:r w:rsidR="004E6386">
        <w:t>’</w:t>
      </w:r>
      <w:r>
        <w:t>OMPI, qui étaient liées à des événements relatifs à la situation juridiq</w:t>
      </w:r>
      <w:r w:rsidR="002C1E33">
        <w:t>ue.  La</w:t>
      </w:r>
      <w:r>
        <w:t xml:space="preserve"> révision de la norme ST.87 de l</w:t>
      </w:r>
      <w:r w:rsidR="004E6386">
        <w:t>’</w:t>
      </w:r>
      <w:r>
        <w:t>OMPI a permis d</w:t>
      </w:r>
      <w:r w:rsidR="004E6386">
        <w:t>’</w:t>
      </w:r>
      <w:r>
        <w:t>étoffer les données supplémentaires reproduites à l</w:t>
      </w:r>
      <w:r w:rsidR="004E6386">
        <w:t>’</w:t>
      </w:r>
      <w:r>
        <w:t>annexe II de la nor</w:t>
      </w:r>
      <w:r w:rsidR="002C1E33">
        <w:t>me.  Le</w:t>
      </w:r>
      <w:r>
        <w:t>s autres révisions visaient à faire en sorte que les trois</w:t>
      </w:r>
      <w:r w:rsidR="00702AF1">
        <w:t> </w:t>
      </w:r>
      <w:r>
        <w:t>normes restent alignées.</w:t>
      </w:r>
    </w:p>
    <w:p w14:paraId="1C682697" w14:textId="37563DAC" w:rsidR="00CF126D" w:rsidRPr="006D54A2" w:rsidRDefault="00CF126D" w:rsidP="006D54A2">
      <w:pPr>
        <w:pStyle w:val="Heading2"/>
      </w:pPr>
      <w:r>
        <w:t>P</w:t>
      </w:r>
      <w:r w:rsidR="006D54A2" w:rsidRPr="006D54A2">
        <w:t>rogrès réalisés concernant la tâche n° 47</w:t>
      </w:r>
    </w:p>
    <w:p w14:paraId="629D25ED" w14:textId="77777777" w:rsidR="00CF126D" w:rsidRPr="005C6E4A" w:rsidRDefault="00CF126D" w:rsidP="00CF126D">
      <w:pPr>
        <w:pStyle w:val="Heading3"/>
      </w:pPr>
      <w:r>
        <w:t>Objectifs</w:t>
      </w:r>
    </w:p>
    <w:p w14:paraId="41C4E258" w14:textId="268F2E0C" w:rsidR="00CF126D" w:rsidRPr="006D54A2" w:rsidRDefault="00CF126D" w:rsidP="006D54A2">
      <w:pPr>
        <w:pStyle w:val="ONUMFS"/>
        <w:tabs>
          <w:tab w:val="left" w:pos="567"/>
        </w:tabs>
        <w:ind w:left="0"/>
      </w:pPr>
      <w:r w:rsidRPr="006D54A2">
        <w:t>Dans le cadre de la tâche n° 47, telle que révisée à la dix</w:t>
      </w:r>
      <w:r w:rsidR="004E6386">
        <w:t>ième session</w:t>
      </w:r>
      <w:r w:rsidRPr="006D54A2">
        <w:t xml:space="preserve"> du CWS, l</w:t>
      </w:r>
      <w:r w:rsidR="004E6386">
        <w:t>’</w:t>
      </w:r>
      <w:r w:rsidRPr="006D54A2">
        <w:t>Équipe d</w:t>
      </w:r>
      <w:r w:rsidR="004E6386">
        <w:t>’</w:t>
      </w:r>
      <w:r w:rsidRPr="006D54A2">
        <w:t>experts chargée de la situation juridique a recensé les objectifs suivants</w:t>
      </w:r>
      <w:r w:rsidR="004E6386">
        <w:t> :</w:t>
      </w:r>
    </w:p>
    <w:p w14:paraId="392C1D5D" w14:textId="664CD1A7" w:rsidR="00CF126D" w:rsidRPr="006D54A2" w:rsidRDefault="00CF126D" w:rsidP="006D54A2">
      <w:pPr>
        <w:pStyle w:val="ONUMFS"/>
        <w:numPr>
          <w:ilvl w:val="0"/>
          <w:numId w:val="11"/>
        </w:numPr>
        <w:tabs>
          <w:tab w:val="clear" w:pos="851"/>
        </w:tabs>
        <w:ind w:left="1134" w:hanging="567"/>
      </w:pPr>
      <w:proofErr w:type="gramStart"/>
      <w:r w:rsidRPr="006D54A2">
        <w:t>améliorer</w:t>
      </w:r>
      <w:proofErr w:type="gramEnd"/>
      <w:r w:rsidRPr="006D54A2">
        <w:t xml:space="preserve"> les normes ST.27, ST.87 et ST.61 de l</w:t>
      </w:r>
      <w:r w:rsidR="004E6386">
        <w:t>’</w:t>
      </w:r>
      <w:r w:rsidRPr="006D54A2">
        <w:t>OMPI, selon que de besoin;</w:t>
      </w:r>
    </w:p>
    <w:p w14:paraId="021E80C9" w14:textId="77777777" w:rsidR="004E6386" w:rsidRDefault="00CF126D" w:rsidP="006D54A2">
      <w:pPr>
        <w:pStyle w:val="ONUMFS"/>
        <w:numPr>
          <w:ilvl w:val="0"/>
          <w:numId w:val="11"/>
        </w:numPr>
        <w:tabs>
          <w:tab w:val="clear" w:pos="851"/>
        </w:tabs>
        <w:ind w:left="1134" w:hanging="567"/>
      </w:pPr>
      <w:proofErr w:type="gramStart"/>
      <w:r w:rsidRPr="006D54A2">
        <w:t>encourager</w:t>
      </w:r>
      <w:proofErr w:type="gramEnd"/>
      <w:r w:rsidRPr="006D54A2">
        <w:t xml:space="preserve"> et soutenir les offices de propriété industrielle dans la mise en œuvre les normes ST.27, ST.87 et ST.61;</w:t>
      </w:r>
    </w:p>
    <w:p w14:paraId="06B5EACF" w14:textId="55C85981" w:rsidR="00CF126D" w:rsidRPr="006D54A2" w:rsidRDefault="00CF126D" w:rsidP="006D54A2">
      <w:pPr>
        <w:pStyle w:val="ONUMFS"/>
        <w:numPr>
          <w:ilvl w:val="0"/>
          <w:numId w:val="11"/>
        </w:numPr>
        <w:tabs>
          <w:tab w:val="clear" w:pos="851"/>
        </w:tabs>
        <w:ind w:left="1134" w:hanging="567"/>
      </w:pPr>
      <w:proofErr w:type="gramStart"/>
      <w:r w:rsidRPr="006D54A2">
        <w:t>collaborer</w:t>
      </w:r>
      <w:proofErr w:type="gramEnd"/>
      <w:r w:rsidRPr="006D54A2">
        <w:t xml:space="preserve"> avec les offices de propriété industrielle pour tenir à jour leurs tables de correspondance entre les événements relatifs à la situation juridique et les événements visés par les normes ST.27, ST.61 et ST.87;</w:t>
      </w:r>
    </w:p>
    <w:p w14:paraId="0BFDB549" w14:textId="0E81C83A" w:rsidR="00CF126D" w:rsidRPr="006D54A2" w:rsidRDefault="00CF126D" w:rsidP="006D54A2">
      <w:pPr>
        <w:pStyle w:val="ONUMFS"/>
        <w:numPr>
          <w:ilvl w:val="0"/>
          <w:numId w:val="11"/>
        </w:numPr>
        <w:tabs>
          <w:tab w:val="clear" w:pos="851"/>
        </w:tabs>
        <w:ind w:left="1134" w:hanging="567"/>
      </w:pPr>
      <w:proofErr w:type="gramStart"/>
      <w:r w:rsidRPr="006D54A2">
        <w:t>travailler</w:t>
      </w:r>
      <w:proofErr w:type="gramEnd"/>
      <w:r w:rsidRPr="006D54A2">
        <w:t xml:space="preserve"> avec l</w:t>
      </w:r>
      <w:r w:rsidR="004E6386">
        <w:t>’</w:t>
      </w:r>
      <w:r w:rsidRPr="006D54A2">
        <w:t>Équipe d</w:t>
      </w:r>
      <w:r w:rsidR="004E6386">
        <w:t>’</w:t>
      </w:r>
      <w:r w:rsidRPr="006D54A2">
        <w:t>experts chargée de la norme XML4IP pour l</w:t>
      </w:r>
      <w:r w:rsidR="004E6386">
        <w:t>’</w:t>
      </w:r>
      <w:r w:rsidRPr="006D54A2">
        <w:t>élaboration des schémas XML permettant de saisir des données sur la situation juridique des marques et des dessins et modèles industriels;</w:t>
      </w:r>
    </w:p>
    <w:p w14:paraId="1F2059D5" w14:textId="787F49AF" w:rsidR="00CF126D" w:rsidRPr="006D54A2" w:rsidRDefault="00CF126D" w:rsidP="006D54A2">
      <w:pPr>
        <w:pStyle w:val="ONUMFS"/>
        <w:numPr>
          <w:ilvl w:val="0"/>
          <w:numId w:val="11"/>
        </w:numPr>
        <w:tabs>
          <w:tab w:val="clear" w:pos="851"/>
        </w:tabs>
        <w:ind w:left="1134" w:hanging="567"/>
      </w:pPr>
      <w:proofErr w:type="gramStart"/>
      <w:r w:rsidRPr="006D54A2">
        <w:t>être</w:t>
      </w:r>
      <w:proofErr w:type="gramEnd"/>
      <w:r w:rsidRPr="006D54A2">
        <w:t xml:space="preserve"> à l</w:t>
      </w:r>
      <w:r w:rsidR="004E6386">
        <w:t>’</w:t>
      </w:r>
      <w:r w:rsidRPr="006D54A2">
        <w:t>écoute des besoins des offices de propriété industrielle concernant l</w:t>
      </w:r>
      <w:r w:rsidR="004E6386">
        <w:t>’</w:t>
      </w:r>
      <w:r w:rsidRPr="006D54A2">
        <w:t>ajout d</w:t>
      </w:r>
      <w:r w:rsidR="004E6386">
        <w:t>’</w:t>
      </w:r>
      <w:r w:rsidRPr="006D54A2">
        <w:t>indicateurs d</w:t>
      </w:r>
      <w:r w:rsidR="004E6386">
        <w:t>’</w:t>
      </w:r>
      <w:r w:rsidRPr="006D54A2">
        <w:t>événements dans les normes ST.27, ST.61 et ST.87 de l</w:t>
      </w:r>
      <w:r w:rsidR="004E6386">
        <w:t>’</w:t>
      </w:r>
      <w:r w:rsidRPr="006D54A2">
        <w:t xml:space="preserve">OMPI; </w:t>
      </w:r>
      <w:r w:rsidR="00702AF1">
        <w:t xml:space="preserve"> </w:t>
      </w:r>
      <w:r w:rsidRPr="006D54A2">
        <w:t>et</w:t>
      </w:r>
    </w:p>
    <w:p w14:paraId="37230F94" w14:textId="7180D135" w:rsidR="00CF126D" w:rsidRPr="006D54A2" w:rsidRDefault="00CF126D" w:rsidP="006D54A2">
      <w:pPr>
        <w:pStyle w:val="ONUMFS"/>
        <w:numPr>
          <w:ilvl w:val="0"/>
          <w:numId w:val="11"/>
        </w:numPr>
        <w:tabs>
          <w:tab w:val="clear" w:pos="851"/>
        </w:tabs>
        <w:ind w:left="1134" w:hanging="567"/>
      </w:pPr>
      <w:proofErr w:type="gramStart"/>
      <w:r w:rsidRPr="006D54A2">
        <w:t>examiner</w:t>
      </w:r>
      <w:proofErr w:type="gramEnd"/>
      <w:r w:rsidRPr="006D54A2">
        <w:t xml:space="preserve"> les propositions en suspens au sein de l</w:t>
      </w:r>
      <w:r w:rsidR="004E6386">
        <w:t>’</w:t>
      </w:r>
      <w:r w:rsidRPr="006D54A2">
        <w:t>équipe d</w:t>
      </w:r>
      <w:r w:rsidR="004E6386">
        <w:t>’</w:t>
      </w:r>
      <w:r w:rsidRPr="006D54A2">
        <w:t>experts concernant les révisions des événements et des catégories figurant dans la norme ST.27 de l</w:t>
      </w:r>
      <w:r w:rsidR="004E6386">
        <w:t>’</w:t>
      </w:r>
      <w:r w:rsidRPr="006D54A2">
        <w:t>OMPI.</w:t>
      </w:r>
    </w:p>
    <w:p w14:paraId="57197A61" w14:textId="344D27B3" w:rsidR="00CF126D" w:rsidRDefault="00CF126D" w:rsidP="00CF126D">
      <w:pPr>
        <w:pStyle w:val="Heading3"/>
      </w:pPr>
      <w:r>
        <w:t>Actions pertinentes pour l</w:t>
      </w:r>
      <w:r w:rsidR="004E6386">
        <w:t>’</w:t>
      </w:r>
      <w:r>
        <w:t>année 2025</w:t>
      </w:r>
    </w:p>
    <w:p w14:paraId="0778BE5F" w14:textId="325F347E" w:rsidR="00CF126D" w:rsidRPr="006D54A2" w:rsidRDefault="00CF126D" w:rsidP="006D54A2">
      <w:pPr>
        <w:pStyle w:val="ONUMFS"/>
        <w:tabs>
          <w:tab w:val="left" w:pos="567"/>
        </w:tabs>
        <w:ind w:left="0"/>
      </w:pPr>
      <w:r w:rsidRPr="006D54A2">
        <w:t>Pour atteindre ces objectifs, l</w:t>
      </w:r>
      <w:r w:rsidR="004E6386">
        <w:t>’</w:t>
      </w:r>
      <w:r w:rsidRPr="006D54A2">
        <w:t>Équipe d</w:t>
      </w:r>
      <w:r w:rsidR="004E6386">
        <w:t>’</w:t>
      </w:r>
      <w:r w:rsidRPr="006D54A2">
        <w:t>experts chargée de la situation juridique a prévu les activités suivantes pour l</w:t>
      </w:r>
      <w:r w:rsidR="004E6386">
        <w:t>’</w:t>
      </w:r>
      <w:r w:rsidRPr="006D54A2">
        <w:t>année 2025</w:t>
      </w:r>
      <w:r w:rsidR="004E6386">
        <w:t> :</w:t>
      </w:r>
    </w:p>
    <w:p w14:paraId="3E2C01E7" w14:textId="4E2F3498" w:rsidR="00CF126D" w:rsidRPr="006D54A2" w:rsidRDefault="00CF126D" w:rsidP="006D54A2">
      <w:pPr>
        <w:pStyle w:val="ONUMFS"/>
        <w:numPr>
          <w:ilvl w:val="0"/>
          <w:numId w:val="11"/>
        </w:numPr>
        <w:tabs>
          <w:tab w:val="clear" w:pos="851"/>
          <w:tab w:val="left" w:pos="567"/>
        </w:tabs>
        <w:ind w:left="1134" w:hanging="567"/>
      </w:pPr>
      <w:proofErr w:type="gramStart"/>
      <w:r>
        <w:t>poursuivre</w:t>
      </w:r>
      <w:proofErr w:type="gramEnd"/>
      <w:r>
        <w:t xml:space="preserve"> les discussions sur la révision des normes ST.27, ST.61 et ST.87 de l</w:t>
      </w:r>
      <w:r w:rsidR="004E6386">
        <w:t>’</w:t>
      </w:r>
      <w:r>
        <w:t>OMPI, selon que de besoin;</w:t>
      </w:r>
    </w:p>
    <w:p w14:paraId="3951C805" w14:textId="77777777" w:rsidR="00CF126D" w:rsidRPr="006D54A2" w:rsidRDefault="00CF126D" w:rsidP="006D54A2">
      <w:pPr>
        <w:pStyle w:val="ONUMFS"/>
        <w:numPr>
          <w:ilvl w:val="0"/>
          <w:numId w:val="11"/>
        </w:numPr>
        <w:tabs>
          <w:tab w:val="clear" w:pos="851"/>
          <w:tab w:val="left" w:pos="567"/>
        </w:tabs>
        <w:ind w:left="1134" w:hanging="567"/>
      </w:pPr>
      <w:proofErr w:type="gramStart"/>
      <w:r>
        <w:t>organiser</w:t>
      </w:r>
      <w:proofErr w:type="gramEnd"/>
      <w:r>
        <w:t xml:space="preserve"> une formation sur les normes relatives à la situation juridique à la demande des offices de propriété industrielle;</w:t>
      </w:r>
    </w:p>
    <w:p w14:paraId="11733E23" w14:textId="463AC538" w:rsidR="00CF126D" w:rsidRPr="006D54A2" w:rsidRDefault="00CF126D" w:rsidP="006D54A2">
      <w:pPr>
        <w:pStyle w:val="ONUMFS"/>
        <w:numPr>
          <w:ilvl w:val="0"/>
          <w:numId w:val="11"/>
        </w:numPr>
        <w:tabs>
          <w:tab w:val="clear" w:pos="851"/>
          <w:tab w:val="left" w:pos="567"/>
        </w:tabs>
        <w:ind w:left="1134" w:hanging="567"/>
      </w:pPr>
      <w:proofErr w:type="gramStart"/>
      <w:r>
        <w:t>faciliter</w:t>
      </w:r>
      <w:proofErr w:type="gramEnd"/>
      <w:r>
        <w:t xml:space="preserve"> le partage des données d</w:t>
      </w:r>
      <w:r w:rsidR="004E6386">
        <w:t>’</w:t>
      </w:r>
      <w:r>
        <w:t>expérience sur la mise en œuvre ou les intentions de mise en œuvre sur son espace wiki de l</w:t>
      </w:r>
      <w:r w:rsidR="004E6386">
        <w:t>’</w:t>
      </w:r>
      <w:r>
        <w:t>équipe d</w:t>
      </w:r>
      <w:r w:rsidR="004E6386">
        <w:t>’</w:t>
      </w:r>
      <w:r>
        <w:t xml:space="preserve">experts; </w:t>
      </w:r>
      <w:r w:rsidR="00702AF1">
        <w:t xml:space="preserve"> </w:t>
      </w:r>
      <w:r>
        <w:t>et</w:t>
      </w:r>
    </w:p>
    <w:p w14:paraId="0D2381C9" w14:textId="77777777" w:rsidR="00CF126D" w:rsidRPr="006D54A2" w:rsidRDefault="00CF126D" w:rsidP="006D54A2">
      <w:pPr>
        <w:pStyle w:val="ONUMFS"/>
        <w:numPr>
          <w:ilvl w:val="0"/>
          <w:numId w:val="11"/>
        </w:numPr>
        <w:tabs>
          <w:tab w:val="clear" w:pos="851"/>
          <w:tab w:val="left" w:pos="567"/>
        </w:tabs>
        <w:ind w:left="1134" w:hanging="567"/>
      </w:pPr>
      <w:proofErr w:type="gramStart"/>
      <w:r>
        <w:t>encourager</w:t>
      </w:r>
      <w:proofErr w:type="gramEnd"/>
      <w:r>
        <w:t xml:space="preserve"> les offices de propriété industrielle à mettre à jour régulièrement leurs tables de correspondance pour les normes ST.27, ST.61 et ST.87.</w:t>
      </w:r>
    </w:p>
    <w:p w14:paraId="2636B0EC" w14:textId="77777777" w:rsidR="00CF126D" w:rsidRDefault="00CF126D" w:rsidP="00CF126D">
      <w:pPr>
        <w:pStyle w:val="Heading3"/>
      </w:pPr>
      <w:r>
        <w:t>Difficultés ou dépendances potentielles</w:t>
      </w:r>
    </w:p>
    <w:p w14:paraId="1B2E0A5B" w14:textId="5C380B9D" w:rsidR="00CF126D" w:rsidRPr="0068556D" w:rsidRDefault="00CF126D" w:rsidP="006D54A2">
      <w:pPr>
        <w:pStyle w:val="ONUMFS"/>
        <w:tabs>
          <w:tab w:val="left" w:pos="567"/>
        </w:tabs>
        <w:ind w:left="0"/>
      </w:pPr>
      <w:r>
        <w:t>L</w:t>
      </w:r>
      <w:r w:rsidR="004E6386">
        <w:t>’</w:t>
      </w:r>
      <w:r>
        <w:t>équipe d</w:t>
      </w:r>
      <w:r w:rsidR="004E6386">
        <w:t>’</w:t>
      </w:r>
      <w:r>
        <w:t>experts a recensé plusieurs défis et dépendances qui pourraient avoir une incidence sur sa capacité à mener ses travaux</w:t>
      </w:r>
      <w:r w:rsidR="004E6386">
        <w:t> :</w:t>
      </w:r>
    </w:p>
    <w:p w14:paraId="504FF683" w14:textId="44E2E036" w:rsidR="00CF126D" w:rsidRDefault="00CF126D" w:rsidP="006D54A2">
      <w:pPr>
        <w:pStyle w:val="ONUMFS"/>
        <w:numPr>
          <w:ilvl w:val="0"/>
          <w:numId w:val="11"/>
        </w:numPr>
        <w:tabs>
          <w:tab w:val="clear" w:pos="851"/>
        </w:tabs>
        <w:ind w:left="1134" w:hanging="567"/>
      </w:pPr>
      <w:proofErr w:type="gramStart"/>
      <w:r>
        <w:t>la</w:t>
      </w:r>
      <w:proofErr w:type="gramEnd"/>
      <w:r>
        <w:t xml:space="preserve"> participation active et la contribution des offices de propriété industrielle dans l</w:t>
      </w:r>
      <w:r w:rsidR="004E6386">
        <w:t>’</w:t>
      </w:r>
      <w:r>
        <w:t>amélioration des normes de l</w:t>
      </w:r>
      <w:r w:rsidR="004E6386">
        <w:t>’</w:t>
      </w:r>
      <w:r>
        <w:t>OMPI sur la situation juridique;</w:t>
      </w:r>
    </w:p>
    <w:p w14:paraId="26B0D4EF" w14:textId="57ACDEEB" w:rsidR="00CF126D" w:rsidRDefault="00CF126D" w:rsidP="006D54A2">
      <w:pPr>
        <w:pStyle w:val="ONUMFS"/>
        <w:numPr>
          <w:ilvl w:val="0"/>
          <w:numId w:val="11"/>
        </w:numPr>
        <w:tabs>
          <w:tab w:val="clear" w:pos="851"/>
        </w:tabs>
        <w:ind w:left="1134" w:hanging="567"/>
      </w:pPr>
      <w:proofErr w:type="gramStart"/>
      <w:r>
        <w:t>la</w:t>
      </w:r>
      <w:proofErr w:type="gramEnd"/>
      <w:r>
        <w:t xml:space="preserve"> priorité accordée par les offices de propriété industrielle à la mise en œuvre des normes de l</w:t>
      </w:r>
      <w:r w:rsidR="004E6386">
        <w:t>’</w:t>
      </w:r>
      <w:r>
        <w:t xml:space="preserve">OMPI sur la situation juridique; </w:t>
      </w:r>
      <w:r w:rsidR="00702AF1">
        <w:t xml:space="preserve"> </w:t>
      </w:r>
      <w:r>
        <w:t>et</w:t>
      </w:r>
    </w:p>
    <w:p w14:paraId="68E5AA64" w14:textId="7162D182" w:rsidR="00CF126D" w:rsidRPr="0068556D" w:rsidRDefault="00CF126D" w:rsidP="006D54A2">
      <w:pPr>
        <w:pStyle w:val="ONUMFS"/>
        <w:numPr>
          <w:ilvl w:val="0"/>
          <w:numId w:val="11"/>
        </w:numPr>
        <w:tabs>
          <w:tab w:val="clear" w:pos="851"/>
        </w:tabs>
        <w:ind w:left="1134" w:hanging="567"/>
      </w:pPr>
      <w:proofErr w:type="gramStart"/>
      <w:r>
        <w:t>le</w:t>
      </w:r>
      <w:proofErr w:type="gramEnd"/>
      <w:r>
        <w:t xml:space="preserve"> niveau d</w:t>
      </w:r>
      <w:r w:rsidR="004E6386">
        <w:t>’</w:t>
      </w:r>
      <w:r>
        <w:t>implication des utilisateurs d</w:t>
      </w:r>
      <w:r w:rsidR="004E6386">
        <w:t>’</w:t>
      </w:r>
      <w:r>
        <w:t xml:space="preserve">informations sur la propriété industrielle, </w:t>
      </w:r>
      <w:r w:rsidR="004E6386">
        <w:t>y compris</w:t>
      </w:r>
      <w:r>
        <w:t xml:space="preserve"> les observateurs officiels du CWS, dans la mise en œuvre et les processus de révision de ces norm</w:t>
      </w:r>
      <w:r w:rsidR="002C1E33">
        <w:t>es.  Ce</w:t>
      </w:r>
      <w:r>
        <w:t xml:space="preserve"> retour d</w:t>
      </w:r>
      <w:r w:rsidR="004E6386">
        <w:t>’</w:t>
      </w:r>
      <w:r>
        <w:t>information est jugé essentiel par les offices de propriété industrielle pour déterminer la priorité à accorder à la mise en œuvre des normes.</w:t>
      </w:r>
    </w:p>
    <w:p w14:paraId="4DC6A8CD" w14:textId="77777777" w:rsidR="00CF126D" w:rsidRPr="00C7202A" w:rsidRDefault="00CF126D" w:rsidP="006D54A2">
      <w:pPr>
        <w:pStyle w:val="Heading2"/>
      </w:pPr>
      <w:r>
        <w:t>Évaluation des progrès accomplis</w:t>
      </w:r>
    </w:p>
    <w:p w14:paraId="59469E95" w14:textId="0C09DE1A" w:rsidR="00CF126D" w:rsidRDefault="00CF126D" w:rsidP="006D54A2">
      <w:pPr>
        <w:pStyle w:val="ONUMFS"/>
        <w:tabs>
          <w:tab w:val="left" w:pos="567"/>
        </w:tabs>
        <w:ind w:left="0"/>
        <w:rPr>
          <w:iCs/>
        </w:rPr>
      </w:pPr>
      <w:r>
        <w:t>Depuis la dernière session</w:t>
      </w:r>
      <w:r w:rsidR="004E6386">
        <w:t xml:space="preserve"> du CWS</w:t>
      </w:r>
      <w:r>
        <w:t>, l</w:t>
      </w:r>
      <w:r w:rsidR="004E6386">
        <w:t>’</w:t>
      </w:r>
      <w:r>
        <w:t>Équipe d</w:t>
      </w:r>
      <w:r w:rsidR="004E6386">
        <w:t>’</w:t>
      </w:r>
      <w:r>
        <w:t>experts chargée de la situation juridique a organisé une réunion en ligne le 27 </w:t>
      </w:r>
      <w:r w:rsidR="004E6386">
        <w:t>mai 20</w:t>
      </w:r>
      <w:r>
        <w:t xml:space="preserve">25 pour examiner la mise en œuvre et les révisions potentielles des normes ST.27, ST.61 et ST.87. </w:t>
      </w:r>
      <w:r w:rsidR="00702AF1">
        <w:t xml:space="preserve"> </w:t>
      </w:r>
      <w:r>
        <w:t>En ce qui concerne les révisions potentielles de la norme ST.27 de l</w:t>
      </w:r>
      <w:r w:rsidR="004E6386">
        <w:t>’</w:t>
      </w:r>
      <w:r>
        <w:t>OMPI, l</w:t>
      </w:r>
      <w:r w:rsidR="004E6386">
        <w:t>’</w:t>
      </w:r>
      <w:r>
        <w:t>équipe d</w:t>
      </w:r>
      <w:r w:rsidR="004E6386">
        <w:t>’</w:t>
      </w:r>
      <w:r>
        <w:t>experts a examiné l</w:t>
      </w:r>
      <w:r w:rsidR="004E6386">
        <w:t>’</w:t>
      </w:r>
      <w:r>
        <w:t>ajout de nouveaux événements, le regroupement ou la suppression d</w:t>
      </w:r>
      <w:r w:rsidR="004E6386">
        <w:t>’</w:t>
      </w:r>
      <w:r>
        <w:t>événements existants, la reclassification de certains événements et l</w:t>
      </w:r>
      <w:r w:rsidR="004E6386">
        <w:t>’</w:t>
      </w:r>
      <w:r>
        <w:t>amélioration de la définition des descriptions ou des titres des événemen</w:t>
      </w:r>
      <w:r w:rsidR="002C1E33">
        <w:t>ts.  To</w:t>
      </w:r>
      <w:r>
        <w:t>utefois, l</w:t>
      </w:r>
      <w:r w:rsidR="004E6386">
        <w:t>’</w:t>
      </w:r>
      <w:r>
        <w:t>équipe d</w:t>
      </w:r>
      <w:r w:rsidR="004E6386">
        <w:t>’</w:t>
      </w:r>
      <w:r>
        <w:t>experts a indiqué qu</w:t>
      </w:r>
      <w:r w:rsidR="004E6386">
        <w:t>’</w:t>
      </w:r>
      <w:r>
        <w:t>aucune proposition n</w:t>
      </w:r>
      <w:r w:rsidR="004E6386">
        <w:t>’</w:t>
      </w:r>
      <w:r>
        <w:t>avait été soumise à ce jour.</w:t>
      </w:r>
    </w:p>
    <w:p w14:paraId="053E995E" w14:textId="5DEFE07E" w:rsidR="00CF126D" w:rsidRDefault="00CF126D" w:rsidP="006D54A2">
      <w:pPr>
        <w:pStyle w:val="ONUMFS"/>
        <w:tabs>
          <w:tab w:val="left" w:pos="567"/>
        </w:tabs>
        <w:ind w:left="0"/>
        <w:rPr>
          <w:iCs/>
        </w:rPr>
      </w:pPr>
      <w:r>
        <w:t>L</w:t>
      </w:r>
      <w:r w:rsidR="004E6386">
        <w:t>’</w:t>
      </w:r>
      <w:r>
        <w:t>équipe d</w:t>
      </w:r>
      <w:r w:rsidR="004E6386">
        <w:t>’</w:t>
      </w:r>
      <w:r>
        <w:t>experts est convenue de mettre à jour les parties 7.13.1, 7.13.2 et 7.13.3 du Manuel de l</w:t>
      </w:r>
      <w:r w:rsidR="004E6386">
        <w:t>’</w:t>
      </w:r>
      <w:r>
        <w:t>OMPI, dans le but d</w:t>
      </w:r>
      <w:r w:rsidR="004E6386">
        <w:t>’</w:t>
      </w:r>
      <w:r>
        <w:t>y faire figurer une indication de la dernière mise à jour fournie par chaque office de propriété industriel</w:t>
      </w:r>
      <w:r w:rsidR="002C1E33">
        <w:t>le.  L’é</w:t>
      </w:r>
      <w:r>
        <w:t>quipe d</w:t>
      </w:r>
      <w:r w:rsidR="004E6386">
        <w:t>’</w:t>
      </w:r>
      <w:r>
        <w:t>experts a indiqué que le Bureau international se coordonnera avec les offices de propriété industrielle dont les correspondances relatives à la situation juridique sont publiées dans les tables de correspondance afin de confirmer les dates de leurs dernières mises à jour et d</w:t>
      </w:r>
      <w:r w:rsidR="004E6386">
        <w:t>’</w:t>
      </w:r>
      <w:r>
        <w:t>assurer leur publication en temps opportun.</w:t>
      </w:r>
    </w:p>
    <w:p w14:paraId="4D8E5974" w14:textId="77777777" w:rsidR="00CF126D" w:rsidRDefault="00CF126D" w:rsidP="00CF126D">
      <w:pPr>
        <w:pStyle w:val="Heading3"/>
      </w:pPr>
      <w:r>
        <w:t>Proposition de révision de la tâche n° 47</w:t>
      </w:r>
    </w:p>
    <w:p w14:paraId="690A9AB8" w14:textId="1931B312" w:rsidR="00CF126D" w:rsidRPr="00585159" w:rsidRDefault="00CF126D" w:rsidP="006D54A2">
      <w:pPr>
        <w:pStyle w:val="ONUMFS"/>
        <w:tabs>
          <w:tab w:val="left" w:pos="567"/>
        </w:tabs>
        <w:ind w:left="0"/>
      </w:pPr>
      <w:r>
        <w:t>Compte tenu du fait que les schémas relatifs à la situation juridique des dessins et modèles industriels et des marques ont été élaborés et intégrés dans la version 8.0 de la norme ST.96 de l</w:t>
      </w:r>
      <w:r w:rsidR="004E6386">
        <w:t>’</w:t>
      </w:r>
      <w:r>
        <w:t>OMPI, publiée le</w:t>
      </w:r>
      <w:r w:rsidR="004E6386">
        <w:t xml:space="preserve"> 1</w:t>
      </w:r>
      <w:r w:rsidR="004E6386" w:rsidRPr="004E6386">
        <w:rPr>
          <w:vertAlign w:val="superscript"/>
        </w:rPr>
        <w:t>er</w:t>
      </w:r>
      <w:r w:rsidR="004E6386">
        <w:t> novembre 20</w:t>
      </w:r>
      <w:r>
        <w:t>24, l</w:t>
      </w:r>
      <w:r w:rsidR="004E6386">
        <w:t>’</w:t>
      </w:r>
      <w:r>
        <w:t>Équipe d</w:t>
      </w:r>
      <w:r w:rsidR="004E6386">
        <w:t>’</w:t>
      </w:r>
      <w:r>
        <w:t>experts chargée de la situation juridique propose de réviser la description de la tâche n° 47 comme suit</w:t>
      </w:r>
      <w:r w:rsidR="004E6386">
        <w:t> :</w:t>
      </w:r>
    </w:p>
    <w:p w14:paraId="56DE6E0B" w14:textId="3AC0CA1A" w:rsidR="00CF126D" w:rsidRPr="006D54A2" w:rsidRDefault="00CF126D" w:rsidP="006D54A2">
      <w:pPr>
        <w:pStyle w:val="ONUMFS"/>
        <w:numPr>
          <w:ilvl w:val="0"/>
          <w:numId w:val="0"/>
        </w:numPr>
        <w:tabs>
          <w:tab w:val="left" w:pos="567"/>
        </w:tabs>
        <w:ind w:firstLine="567"/>
        <w:rPr>
          <w:i/>
          <w:iCs/>
        </w:rPr>
      </w:pPr>
      <w:r w:rsidRPr="006D54A2">
        <w:rPr>
          <w:i/>
          <w:iCs/>
        </w:rPr>
        <w:t>“Procéder aux révisions et mises à jour nécessaires des normes ST.27, ST.87 et ST.61 de l</w:t>
      </w:r>
      <w:r w:rsidR="004E6386">
        <w:rPr>
          <w:i/>
          <w:iCs/>
        </w:rPr>
        <w:t>’</w:t>
      </w:r>
      <w:r w:rsidRPr="006D54A2">
        <w:rPr>
          <w:i/>
          <w:iCs/>
        </w:rPr>
        <w:t xml:space="preserve">OMPI; </w:t>
      </w:r>
      <w:r w:rsidR="00702AF1">
        <w:rPr>
          <w:i/>
          <w:iCs/>
        </w:rPr>
        <w:t xml:space="preserve"> </w:t>
      </w:r>
      <w:r w:rsidRPr="006D54A2">
        <w:rPr>
          <w:i/>
          <w:iCs/>
        </w:rPr>
        <w:t>établir des documents d</w:t>
      </w:r>
      <w:r w:rsidR="004E6386">
        <w:rPr>
          <w:i/>
          <w:iCs/>
        </w:rPr>
        <w:t>’</w:t>
      </w:r>
      <w:r w:rsidRPr="006D54A2">
        <w:rPr>
          <w:i/>
          <w:iCs/>
        </w:rPr>
        <w:t>orientation concernant l</w:t>
      </w:r>
      <w:r w:rsidR="004E6386">
        <w:rPr>
          <w:i/>
          <w:iCs/>
        </w:rPr>
        <w:t>’</w:t>
      </w:r>
      <w:r w:rsidRPr="006D54A2">
        <w:rPr>
          <w:i/>
          <w:iCs/>
        </w:rPr>
        <w:t>utilisation de ces normes au sein de la communauté de la propriété intellectuelle;</w:t>
      </w:r>
      <w:r w:rsidR="00702AF1">
        <w:rPr>
          <w:i/>
          <w:iCs/>
        </w:rPr>
        <w:t xml:space="preserve"> </w:t>
      </w:r>
      <w:r w:rsidRPr="006D54A2">
        <w:rPr>
          <w:i/>
          <w:iCs/>
        </w:rPr>
        <w:t xml:space="preserve"> et soutenir l</w:t>
      </w:r>
      <w:r w:rsidR="004E6386">
        <w:rPr>
          <w:i/>
          <w:iCs/>
        </w:rPr>
        <w:t>’</w:t>
      </w:r>
      <w:r w:rsidRPr="006D54A2">
        <w:rPr>
          <w:i/>
          <w:iCs/>
        </w:rPr>
        <w:t>Équipe d</w:t>
      </w:r>
      <w:r w:rsidR="004E6386">
        <w:rPr>
          <w:i/>
          <w:iCs/>
        </w:rPr>
        <w:t>’</w:t>
      </w:r>
      <w:r w:rsidRPr="006D54A2">
        <w:rPr>
          <w:i/>
          <w:iCs/>
        </w:rPr>
        <w:t>experts chargée de la norme XML4IP et l</w:t>
      </w:r>
      <w:r w:rsidR="004E6386">
        <w:rPr>
          <w:i/>
          <w:iCs/>
        </w:rPr>
        <w:t>’</w:t>
      </w:r>
      <w:r w:rsidRPr="006D54A2">
        <w:rPr>
          <w:i/>
          <w:iCs/>
        </w:rPr>
        <w:t>Équipe d</w:t>
      </w:r>
      <w:r w:rsidR="004E6386">
        <w:rPr>
          <w:i/>
          <w:iCs/>
        </w:rPr>
        <w:t>’</w:t>
      </w:r>
      <w:r w:rsidRPr="006D54A2">
        <w:rPr>
          <w:i/>
          <w:iCs/>
        </w:rPr>
        <w:t>experts chargée des API dans l</w:t>
      </w:r>
      <w:r w:rsidR="004E6386">
        <w:rPr>
          <w:i/>
          <w:iCs/>
        </w:rPr>
        <w:t>’</w:t>
      </w:r>
      <w:r w:rsidRPr="006D54A2">
        <w:rPr>
          <w:i/>
          <w:iCs/>
        </w:rPr>
        <w:t>amélioration des composantes XML existantes et l</w:t>
      </w:r>
      <w:r w:rsidR="004E6386">
        <w:rPr>
          <w:i/>
          <w:iCs/>
        </w:rPr>
        <w:t>’</w:t>
      </w:r>
      <w:r w:rsidRPr="006D54A2">
        <w:rPr>
          <w:i/>
          <w:iCs/>
        </w:rPr>
        <w:t>élaboration des composantes JSON respectivement pour les situations juridiques, selon que de besoin.”</w:t>
      </w:r>
    </w:p>
    <w:p w14:paraId="2E3076BC" w14:textId="0AE819C9" w:rsidR="00CF126D" w:rsidRPr="006D54A2" w:rsidRDefault="00CF126D" w:rsidP="006D54A2">
      <w:pPr>
        <w:pStyle w:val="Heading2"/>
      </w:pPr>
      <w:r>
        <w:t>P</w:t>
      </w:r>
      <w:r w:rsidR="006D54A2" w:rsidRPr="006D54A2">
        <w:t>rogramme de travail</w:t>
      </w:r>
    </w:p>
    <w:p w14:paraId="050A2FC5" w14:textId="44F2C595" w:rsidR="004E6386" w:rsidRDefault="00CF126D" w:rsidP="006D54A2">
      <w:pPr>
        <w:pStyle w:val="ONUMFS"/>
        <w:tabs>
          <w:tab w:val="left" w:pos="567"/>
        </w:tabs>
        <w:ind w:left="0"/>
      </w:pPr>
      <w:r>
        <w:t>L</w:t>
      </w:r>
      <w:r w:rsidR="004E6386">
        <w:t>’</w:t>
      </w:r>
      <w:r>
        <w:t>Équipe d</w:t>
      </w:r>
      <w:r w:rsidR="004E6386">
        <w:t>’</w:t>
      </w:r>
      <w:r>
        <w:t>experts chargée de la situation juridique poursuivra sa collaboration avec l</w:t>
      </w:r>
      <w:r w:rsidR="004E6386">
        <w:t>’</w:t>
      </w:r>
      <w:r>
        <w:t>Équipe d</w:t>
      </w:r>
      <w:r w:rsidR="004E6386">
        <w:t>’</w:t>
      </w:r>
      <w:r>
        <w:t>experts chargée de la norme XML4IP, selon que de besoin, afin d</w:t>
      </w:r>
      <w:r w:rsidR="004E6386">
        <w:t>’</w:t>
      </w:r>
      <w:r>
        <w:t>améliorer les composantes XML pour les événements relatifs à la situation juridique sur la base des normes ST.27, ST.61 et ST.87 de l</w:t>
      </w:r>
      <w:r w:rsidR="004E6386">
        <w:t>’</w:t>
      </w:r>
      <w:r>
        <w:t>O</w:t>
      </w:r>
      <w:r w:rsidR="002C1E33">
        <w:t>MPI.  Le</w:t>
      </w:r>
      <w:r>
        <w:t xml:space="preserve">s composantes relatives à la situation juridique ont déjà été intégrées dans la norme ST.96, et les travaux concernant la norme associée fondée sur le format JSON, </w:t>
      </w:r>
      <w:r w:rsidR="004E6386">
        <w:t>à savoir</w:t>
      </w:r>
      <w:r>
        <w:t xml:space="preserve"> la norme ST.97, pourraient débuter en coopération avec l</w:t>
      </w:r>
      <w:r w:rsidR="004E6386">
        <w:t>’</w:t>
      </w:r>
      <w:r>
        <w:t>Équipe d</w:t>
      </w:r>
      <w:r w:rsidR="004E6386">
        <w:t>’</w:t>
      </w:r>
      <w:r>
        <w:t>experts chargée</w:t>
      </w:r>
      <w:r w:rsidR="004E6386">
        <w:t xml:space="preserve"> des API</w:t>
      </w:r>
      <w:r>
        <w:t>.</w:t>
      </w:r>
    </w:p>
    <w:p w14:paraId="24D70696" w14:textId="78147698" w:rsidR="00CF126D" w:rsidRDefault="00CF126D" w:rsidP="006D54A2">
      <w:pPr>
        <w:pStyle w:val="ONUMFS"/>
        <w:tabs>
          <w:tab w:val="clear" w:pos="851"/>
          <w:tab w:val="left" w:pos="567"/>
        </w:tabs>
        <w:ind w:left="0"/>
      </w:pPr>
      <w:r>
        <w:t>L</w:t>
      </w:r>
      <w:r w:rsidR="004E6386">
        <w:t>’</w:t>
      </w:r>
      <w:r>
        <w:t>Équipe d</w:t>
      </w:r>
      <w:r w:rsidR="004E6386">
        <w:t>’</w:t>
      </w:r>
      <w:r>
        <w:t xml:space="preserve">experts chargée de la situation juridique encourage les offices de propriété industrielle à communiquer leurs tables de correspondance ou à actualiser les tables de correspondance existantes publiées dans la </w:t>
      </w:r>
      <w:hyperlink r:id="rId10" w:anchor="p7.13">
        <w:r>
          <w:rPr>
            <w:rStyle w:val="Hyperlink"/>
          </w:rPr>
          <w:t>partie 7.13 du Manuel de l</w:t>
        </w:r>
        <w:r w:rsidR="004E6386">
          <w:rPr>
            <w:rStyle w:val="Hyperlink"/>
          </w:rPr>
          <w:t>’</w:t>
        </w:r>
        <w:r>
          <w:rPr>
            <w:rStyle w:val="Hyperlink"/>
          </w:rPr>
          <w:t>OMPI</w:t>
        </w:r>
      </w:hyperlink>
      <w:r>
        <w:t>.  L</w:t>
      </w:r>
      <w:r w:rsidR="004E6386">
        <w:t>’</w:t>
      </w:r>
      <w:r>
        <w:t>équipe d</w:t>
      </w:r>
      <w:r w:rsidR="004E6386">
        <w:t>’</w:t>
      </w:r>
      <w:r>
        <w:t>experts continuera de travailler sur les autres actions en cours mentionnées au paragraphe 10.</w:t>
      </w:r>
    </w:p>
    <w:p w14:paraId="68247B36" w14:textId="6D78397E" w:rsidR="00CF126D" w:rsidRPr="009B6726" w:rsidRDefault="00CF126D" w:rsidP="006D54A2">
      <w:pPr>
        <w:pStyle w:val="ONUMFS"/>
        <w:tabs>
          <w:tab w:val="clear" w:pos="851"/>
          <w:tab w:val="left" w:pos="567"/>
        </w:tabs>
        <w:ind w:left="0"/>
      </w:pPr>
      <w:r>
        <w:t>Parallèlement aux efforts qu</w:t>
      </w:r>
      <w:r w:rsidR="004E6386">
        <w:t>’</w:t>
      </w:r>
      <w:r>
        <w:t>elle déploie actuellement pour recueillir des données d</w:t>
      </w:r>
      <w:r w:rsidR="004E6386">
        <w:t>’</w:t>
      </w:r>
      <w:r>
        <w:t>expérience et des pratiques recommandées, l</w:t>
      </w:r>
      <w:r w:rsidR="004E6386">
        <w:t>’</w:t>
      </w:r>
      <w:r>
        <w:t>équipe d</w:t>
      </w:r>
      <w:r w:rsidR="004E6386">
        <w:t>’</w:t>
      </w:r>
      <w:r>
        <w:t>experts indique que le Bureau international a adopté une approche plus souple pour fournir son soutien.  Cela comprend la possibilité d</w:t>
      </w:r>
      <w:r w:rsidR="004E6386">
        <w:t>’</w:t>
      </w:r>
      <w:r>
        <w:t>organiser des réunions bilatérales ou des sessions de groupe pour faciliter la mise en œuvre des normes ST.27, ST.61 et ST.87 de l</w:t>
      </w:r>
      <w:r w:rsidR="004E6386">
        <w:t>’</w:t>
      </w:r>
      <w:r>
        <w:t>OMPI ou pour réaliser des exercices de mise en correspondance en lien avec ces norm</w:t>
      </w:r>
      <w:r w:rsidR="002C1E33">
        <w:t>es.  Le</w:t>
      </w:r>
      <w:r>
        <w:t>s offices de propriété industrielle nécessitant un soutien en ce sens sont invités à se mettre en relation avec le Bureau international.</w:t>
      </w:r>
    </w:p>
    <w:p w14:paraId="5A97B4D6" w14:textId="7DD027E2" w:rsidR="00CF126D" w:rsidRPr="006D54A2" w:rsidRDefault="00CF126D" w:rsidP="006D54A2">
      <w:pPr>
        <w:pStyle w:val="ONUMFS"/>
        <w:ind w:left="5533"/>
        <w:rPr>
          <w:i/>
        </w:rPr>
      </w:pPr>
      <w:r w:rsidRPr="006D54A2">
        <w:rPr>
          <w:i/>
        </w:rPr>
        <w:t>Le CWS est invité</w:t>
      </w:r>
    </w:p>
    <w:p w14:paraId="09015701" w14:textId="77777777" w:rsidR="00CF126D" w:rsidRPr="006D54A2" w:rsidRDefault="00CF126D" w:rsidP="006D54A2">
      <w:pPr>
        <w:pStyle w:val="ONUMFS"/>
        <w:numPr>
          <w:ilvl w:val="1"/>
          <w:numId w:val="6"/>
        </w:numPr>
        <w:ind w:left="5533"/>
        <w:rPr>
          <w:i/>
          <w:iCs/>
        </w:rPr>
      </w:pPr>
      <w:proofErr w:type="gramStart"/>
      <w:r w:rsidRPr="006D54A2">
        <w:rPr>
          <w:i/>
        </w:rPr>
        <w:t>à</w:t>
      </w:r>
      <w:proofErr w:type="gramEnd"/>
      <w:r w:rsidRPr="006D54A2">
        <w:rPr>
          <w:i/>
        </w:rPr>
        <w:t xml:space="preserve"> prendre note du contenu du présent document, en particulier du programme de travail mentionné aux paragraphes 16 à 18 et</w:t>
      </w:r>
    </w:p>
    <w:p w14:paraId="483117CE" w14:textId="77777777" w:rsidR="004E6386" w:rsidRDefault="00CF126D" w:rsidP="006D54A2">
      <w:pPr>
        <w:pStyle w:val="ONUMFS"/>
        <w:numPr>
          <w:ilvl w:val="1"/>
          <w:numId w:val="6"/>
        </w:numPr>
        <w:ind w:left="5533"/>
        <w:rPr>
          <w:i/>
        </w:rPr>
      </w:pPr>
      <w:proofErr w:type="gramStart"/>
      <w:r w:rsidRPr="006D54A2">
        <w:rPr>
          <w:i/>
        </w:rPr>
        <w:t>à</w:t>
      </w:r>
      <w:proofErr w:type="gramEnd"/>
      <w:r w:rsidRPr="006D54A2">
        <w:rPr>
          <w:i/>
        </w:rPr>
        <w:t xml:space="preserve"> approuver la proposition de révision de la description de la tâche n° 47 mentionnée au paragraphe 15.</w:t>
      </w:r>
    </w:p>
    <w:p w14:paraId="15D5EDB0" w14:textId="72D749A4" w:rsidR="00CF126D" w:rsidRPr="003A593A" w:rsidRDefault="00CF126D" w:rsidP="006D54A2">
      <w:pPr>
        <w:pStyle w:val="Endofdocument-Annex"/>
        <w:spacing w:before="720"/>
        <w:rPr>
          <w:iCs/>
        </w:rPr>
      </w:pPr>
      <w:r>
        <w:t>[Fin du document]</w:t>
      </w:r>
    </w:p>
    <w:sectPr w:rsidR="00CF126D" w:rsidRPr="003A593A" w:rsidSect="00CF126D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2849" w14:textId="77777777" w:rsidR="00DB14C7" w:rsidRPr="00290DCD" w:rsidRDefault="00DB14C7">
      <w:r w:rsidRPr="00290DCD">
        <w:separator/>
      </w:r>
    </w:p>
  </w:endnote>
  <w:endnote w:type="continuationSeparator" w:id="0">
    <w:p w14:paraId="0FFDFE63" w14:textId="77777777" w:rsidR="00DB14C7" w:rsidRPr="00290DCD" w:rsidRDefault="00DB14C7" w:rsidP="00D45252">
      <w:pPr>
        <w:rPr>
          <w:sz w:val="17"/>
          <w:szCs w:val="17"/>
        </w:rPr>
      </w:pPr>
      <w:r w:rsidRPr="00290DCD">
        <w:rPr>
          <w:sz w:val="17"/>
          <w:szCs w:val="17"/>
        </w:rPr>
        <w:separator/>
      </w:r>
    </w:p>
    <w:p w14:paraId="1E14E58C" w14:textId="77777777" w:rsidR="00DB14C7" w:rsidRPr="00290DCD" w:rsidRDefault="00DB14C7" w:rsidP="00D45252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endnote>
  <w:endnote w:type="continuationNotice" w:id="1">
    <w:p w14:paraId="5EC4DF57" w14:textId="77777777" w:rsidR="00DB14C7" w:rsidRPr="00290DCD" w:rsidRDefault="00DB14C7" w:rsidP="009D30E6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F82C" w14:textId="77777777" w:rsidR="00DB14C7" w:rsidRPr="00290DCD" w:rsidRDefault="00DB14C7">
      <w:r w:rsidRPr="00290DCD">
        <w:separator/>
      </w:r>
    </w:p>
  </w:footnote>
  <w:footnote w:type="continuationSeparator" w:id="0">
    <w:p w14:paraId="0977B7F9" w14:textId="77777777" w:rsidR="00DB14C7" w:rsidRPr="00290DCD" w:rsidRDefault="00DB14C7" w:rsidP="007461F1">
      <w:r w:rsidRPr="00290DCD">
        <w:separator/>
      </w:r>
    </w:p>
    <w:p w14:paraId="50D96FCC" w14:textId="77777777" w:rsidR="00DB14C7" w:rsidRPr="00290DCD" w:rsidRDefault="00DB14C7" w:rsidP="007461F1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footnote>
  <w:footnote w:type="continuationNotice" w:id="1">
    <w:p w14:paraId="3F111B9D" w14:textId="77777777" w:rsidR="00DB14C7" w:rsidRPr="00290DCD" w:rsidRDefault="00DB14C7" w:rsidP="007461F1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3C0" w14:textId="3B5121A8" w:rsidR="00F16975" w:rsidRPr="00290DCD" w:rsidRDefault="00CF126D" w:rsidP="00477D6B">
    <w:pPr>
      <w:jc w:val="right"/>
    </w:pPr>
    <w:bookmarkStart w:id="5" w:name="Code2"/>
    <w:bookmarkEnd w:id="5"/>
    <w:r>
      <w:t>CWS/13/4</w:t>
    </w:r>
  </w:p>
  <w:p w14:paraId="0CB70AF0" w14:textId="77777777" w:rsidR="004F4E31" w:rsidRPr="00290DCD" w:rsidRDefault="00F16975" w:rsidP="0099108F">
    <w:pPr>
      <w:spacing w:after="480"/>
      <w:jc w:val="right"/>
    </w:pPr>
    <w:proofErr w:type="gramStart"/>
    <w:r w:rsidRPr="00290DCD">
      <w:t>page</w:t>
    </w:r>
    <w:proofErr w:type="gramEnd"/>
    <w:r w:rsidR="0099108F" w:rsidRPr="00290DCD">
      <w:t> </w:t>
    </w:r>
    <w:r w:rsidRPr="00290DCD">
      <w:fldChar w:fldCharType="begin"/>
    </w:r>
    <w:r w:rsidRPr="00290DCD">
      <w:instrText xml:space="preserve"> PAGE  \* MERGEFORMAT </w:instrText>
    </w:r>
    <w:r w:rsidRPr="00290DCD">
      <w:fldChar w:fldCharType="separate"/>
    </w:r>
    <w:r w:rsidR="004F4E31" w:rsidRPr="00290DCD">
      <w:t>2</w:t>
    </w:r>
    <w:r w:rsidRPr="00290D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D48E4"/>
    <w:multiLevelType w:val="hybridMultilevel"/>
    <w:tmpl w:val="76483CDA"/>
    <w:lvl w:ilvl="0" w:tplc="33800C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851"/>
        </w:tabs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AA47CA"/>
    <w:multiLevelType w:val="multilevel"/>
    <w:tmpl w:val="74FE9B8E"/>
    <w:lvl w:ilvl="0">
      <w:start w:val="1"/>
      <w:numFmt w:val="bullet"/>
      <w:lvlText w:val=""/>
      <w:lvlJc w:val="left"/>
      <w:pPr>
        <w:tabs>
          <w:tab w:val="num" w:pos="851"/>
        </w:tabs>
        <w:ind w:left="284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E174A9"/>
    <w:multiLevelType w:val="hybridMultilevel"/>
    <w:tmpl w:val="AB30D502"/>
    <w:lvl w:ilvl="0" w:tplc="BE485E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B766604"/>
    <w:multiLevelType w:val="hybridMultilevel"/>
    <w:tmpl w:val="EC2E36AA"/>
    <w:lvl w:ilvl="0" w:tplc="BE485E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19413EE"/>
    <w:multiLevelType w:val="hybridMultilevel"/>
    <w:tmpl w:val="A802E3C6"/>
    <w:lvl w:ilvl="0" w:tplc="BE485E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98548192">
    <w:abstractNumId w:val="3"/>
  </w:num>
  <w:num w:numId="2" w16cid:durableId="1870607316">
    <w:abstractNumId w:val="5"/>
  </w:num>
  <w:num w:numId="3" w16cid:durableId="844322595">
    <w:abstractNumId w:val="0"/>
  </w:num>
  <w:num w:numId="4" w16cid:durableId="1456631763">
    <w:abstractNumId w:val="7"/>
  </w:num>
  <w:num w:numId="5" w16cid:durableId="628778745">
    <w:abstractNumId w:val="2"/>
  </w:num>
  <w:num w:numId="6" w16cid:durableId="670451745">
    <w:abstractNumId w:val="4"/>
  </w:num>
  <w:num w:numId="7" w16cid:durableId="1694572725">
    <w:abstractNumId w:val="9"/>
  </w:num>
  <w:num w:numId="8" w16cid:durableId="2060006158">
    <w:abstractNumId w:val="8"/>
  </w:num>
  <w:num w:numId="9" w16cid:durableId="1548182807">
    <w:abstractNumId w:val="10"/>
  </w:num>
  <w:num w:numId="10" w16cid:durableId="1066142981">
    <w:abstractNumId w:val="1"/>
  </w:num>
  <w:num w:numId="11" w16cid:durableId="1723671094">
    <w:abstractNumId w:val="6"/>
  </w:num>
  <w:num w:numId="12" w16cid:durableId="1494225393">
    <w:abstractNumId w:val="4"/>
  </w:num>
  <w:num w:numId="13" w16cid:durableId="320039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6D"/>
    <w:rsid w:val="00011B7D"/>
    <w:rsid w:val="00075432"/>
    <w:rsid w:val="000D41B2"/>
    <w:rsid w:val="000F5E56"/>
    <w:rsid w:val="001352EC"/>
    <w:rsid w:val="001362EE"/>
    <w:rsid w:val="00157E3C"/>
    <w:rsid w:val="001832A6"/>
    <w:rsid w:val="00195C6E"/>
    <w:rsid w:val="00197881"/>
    <w:rsid w:val="001B266A"/>
    <w:rsid w:val="001D3D56"/>
    <w:rsid w:val="001F38C2"/>
    <w:rsid w:val="00240654"/>
    <w:rsid w:val="002634C4"/>
    <w:rsid w:val="00290DCD"/>
    <w:rsid w:val="002C1E33"/>
    <w:rsid w:val="002D4918"/>
    <w:rsid w:val="002E4D1A"/>
    <w:rsid w:val="002F16BC"/>
    <w:rsid w:val="002F4E68"/>
    <w:rsid w:val="00315FCA"/>
    <w:rsid w:val="003845C1"/>
    <w:rsid w:val="003A1BCD"/>
    <w:rsid w:val="003D7B8F"/>
    <w:rsid w:val="004008A2"/>
    <w:rsid w:val="004025DF"/>
    <w:rsid w:val="00423E3E"/>
    <w:rsid w:val="00427AF4"/>
    <w:rsid w:val="004647DA"/>
    <w:rsid w:val="00477D6B"/>
    <w:rsid w:val="004D6471"/>
    <w:rsid w:val="004E6386"/>
    <w:rsid w:val="004F4E31"/>
    <w:rsid w:val="00525B63"/>
    <w:rsid w:val="00547476"/>
    <w:rsid w:val="00561DB8"/>
    <w:rsid w:val="00567A4C"/>
    <w:rsid w:val="00576171"/>
    <w:rsid w:val="005A3309"/>
    <w:rsid w:val="005E6516"/>
    <w:rsid w:val="00605827"/>
    <w:rsid w:val="00676936"/>
    <w:rsid w:val="006B0DB5"/>
    <w:rsid w:val="006D54A2"/>
    <w:rsid w:val="006E4243"/>
    <w:rsid w:val="00702AF1"/>
    <w:rsid w:val="007461F1"/>
    <w:rsid w:val="007C04C6"/>
    <w:rsid w:val="007D6961"/>
    <w:rsid w:val="007F07CB"/>
    <w:rsid w:val="00810CEF"/>
    <w:rsid w:val="0081208D"/>
    <w:rsid w:val="008236DE"/>
    <w:rsid w:val="00842A13"/>
    <w:rsid w:val="008B2CC1"/>
    <w:rsid w:val="008B7418"/>
    <w:rsid w:val="008E7930"/>
    <w:rsid w:val="0090731E"/>
    <w:rsid w:val="00913F2F"/>
    <w:rsid w:val="00966A22"/>
    <w:rsid w:val="00974CD6"/>
    <w:rsid w:val="0099108F"/>
    <w:rsid w:val="009D30E6"/>
    <w:rsid w:val="009E3F6F"/>
    <w:rsid w:val="009F499F"/>
    <w:rsid w:val="00A02BD3"/>
    <w:rsid w:val="00A43F0D"/>
    <w:rsid w:val="00A65E7E"/>
    <w:rsid w:val="00AA1F20"/>
    <w:rsid w:val="00AC0AE4"/>
    <w:rsid w:val="00AD61DB"/>
    <w:rsid w:val="00B6177F"/>
    <w:rsid w:val="00B66A77"/>
    <w:rsid w:val="00B87BCF"/>
    <w:rsid w:val="00BA62D4"/>
    <w:rsid w:val="00BC3FC3"/>
    <w:rsid w:val="00C153FD"/>
    <w:rsid w:val="00C40E15"/>
    <w:rsid w:val="00C664C8"/>
    <w:rsid w:val="00C76A79"/>
    <w:rsid w:val="00CA15F5"/>
    <w:rsid w:val="00CA72C1"/>
    <w:rsid w:val="00CF0460"/>
    <w:rsid w:val="00CF126D"/>
    <w:rsid w:val="00D45252"/>
    <w:rsid w:val="00D71B4D"/>
    <w:rsid w:val="00D75C1E"/>
    <w:rsid w:val="00D93D55"/>
    <w:rsid w:val="00DB0349"/>
    <w:rsid w:val="00DB14C7"/>
    <w:rsid w:val="00DD6A16"/>
    <w:rsid w:val="00E0091A"/>
    <w:rsid w:val="00E203AA"/>
    <w:rsid w:val="00E527A5"/>
    <w:rsid w:val="00E76456"/>
    <w:rsid w:val="00EE71CB"/>
    <w:rsid w:val="00F16975"/>
    <w:rsid w:val="00F66152"/>
    <w:rsid w:val="00FC3D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383C60"/>
  <w15:docId w15:val="{16C31D4E-3D64-456B-9AB1-165E16BA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D54A2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CF126D"/>
    <w:pPr>
      <w:ind w:left="720"/>
      <w:contextualSpacing/>
    </w:pPr>
  </w:style>
  <w:style w:type="character" w:styleId="Hyperlink">
    <w:name w:val="Hyperlink"/>
    <w:uiPriority w:val="99"/>
    <w:unhideWhenUsed/>
    <w:rsid w:val="00CF126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6D54A2"/>
    <w:rPr>
      <w:rFonts w:ascii="Arial" w:eastAsia="SimSun" w:hAnsi="Arial" w:cs="Arial"/>
      <w:bCs/>
      <w:iCs/>
      <w:caps/>
      <w:sz w:val="22"/>
      <w:szCs w:val="2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fr/web/standards/part_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wipo.int/fr/web/standards/part_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fr/web/standards/part_0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CWS_13 (F).dotm</Template>
  <TotalTime>16</TotalTime>
  <Pages>1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CWS/13/4 (French) </vt:lpstr>
    </vt:vector>
  </TitlesOfParts>
  <Company>WIPO</Company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CWS/13/4 (French) </dc:title>
  <dc:subject>Rapport de l’Équipe d’experts chargée de la situation juridique sur la tâche n° 47 </dc:subject>
  <dc:creator>WIPO</dc:creator>
  <cp:keywords>WIPO CWS treizième session, Rapport, Équipe d’experts chargée de la situation juridique </cp:keywords>
  <cp:lastModifiedBy>EMMETT Claudia</cp:lastModifiedBy>
  <cp:revision>7</cp:revision>
  <cp:lastPrinted>2025-09-23T08:32:00Z</cp:lastPrinted>
  <dcterms:created xsi:type="dcterms:W3CDTF">2025-09-22T17:27:00Z</dcterms:created>
  <dcterms:modified xsi:type="dcterms:W3CDTF">2025-09-23T08:33:00Z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2025-06-12T13:23:13Z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717d40da-50e5-4df9-b411-3e5ab47e1f7b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