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F8F6" w14:textId="77777777" w:rsidR="008B2CC1" w:rsidRPr="003C2B2D" w:rsidRDefault="00DB0349" w:rsidP="00386820">
      <w:pPr>
        <w:spacing w:after="120"/>
        <w:jc w:val="right"/>
      </w:pPr>
      <w:r w:rsidRPr="003C2B2D">
        <w:rPr>
          <w:noProof/>
          <w:lang w:eastAsia="en-US"/>
        </w:rPr>
        <w:drawing>
          <wp:inline distT="0" distB="0" distL="0" distR="0" wp14:anchorId="4F95967F" wp14:editId="38BB6E9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C2B2D">
        <w:rPr>
          <w:rFonts w:ascii="Arial Black" w:hAnsi="Arial Black"/>
          <w:caps/>
          <w:noProof/>
          <w:sz w:val="15"/>
          <w:szCs w:val="15"/>
          <w:lang w:eastAsia="en-US"/>
        </w:rPr>
        <mc:AlternateContent>
          <mc:Choice Requires="wps">
            <w:drawing>
              <wp:inline distT="0" distB="0" distL="0" distR="0" wp14:anchorId="098E5247" wp14:editId="33F722D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80BBF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EE3DCB1" w14:textId="05F8BDD9" w:rsidR="008B2CC1" w:rsidRPr="003C2B2D" w:rsidRDefault="00197881" w:rsidP="00386820">
      <w:pPr>
        <w:jc w:val="right"/>
        <w:rPr>
          <w:rFonts w:ascii="Arial Black" w:hAnsi="Arial Black"/>
          <w:caps/>
          <w:sz w:val="15"/>
          <w:szCs w:val="15"/>
        </w:rPr>
      </w:pPr>
      <w:r w:rsidRPr="003C2B2D">
        <w:rPr>
          <w:rFonts w:ascii="Arial Black" w:hAnsi="Arial Black"/>
          <w:caps/>
          <w:sz w:val="15"/>
          <w:szCs w:val="15"/>
        </w:rPr>
        <w:t>CWS/1</w:t>
      </w:r>
      <w:r w:rsidR="005A3309" w:rsidRPr="003C2B2D">
        <w:rPr>
          <w:rFonts w:ascii="Arial Black" w:hAnsi="Arial Black"/>
          <w:caps/>
          <w:sz w:val="15"/>
          <w:szCs w:val="15"/>
        </w:rPr>
        <w:t>3</w:t>
      </w:r>
      <w:r w:rsidRPr="003C2B2D">
        <w:rPr>
          <w:rFonts w:ascii="Arial Black" w:hAnsi="Arial Black"/>
          <w:caps/>
          <w:sz w:val="15"/>
          <w:szCs w:val="15"/>
        </w:rPr>
        <w:t>/</w:t>
      </w:r>
      <w:bookmarkStart w:id="0" w:name="Code"/>
      <w:bookmarkEnd w:id="0"/>
      <w:r w:rsidR="009B24BD" w:rsidRPr="003C2B2D">
        <w:rPr>
          <w:rFonts w:ascii="Arial Black" w:hAnsi="Arial Black"/>
          <w:caps/>
          <w:sz w:val="15"/>
          <w:szCs w:val="15"/>
        </w:rPr>
        <w:t>30</w:t>
      </w:r>
      <w:r w:rsidR="00960A44">
        <w:rPr>
          <w:rFonts w:ascii="Arial Black" w:hAnsi="Arial Black"/>
          <w:caps/>
          <w:sz w:val="15"/>
          <w:szCs w:val="15"/>
        </w:rPr>
        <w:t> Corr</w:t>
      </w:r>
      <w:r w:rsidR="00A36F53">
        <w:rPr>
          <w:rFonts w:ascii="Arial Black" w:hAnsi="Arial Black"/>
          <w:caps/>
          <w:sz w:val="15"/>
          <w:szCs w:val="15"/>
        </w:rPr>
        <w:t>.</w:t>
      </w:r>
    </w:p>
    <w:p w14:paraId="16965EA6" w14:textId="23CCFE9E" w:rsidR="008B2CC1" w:rsidRPr="003C2B2D" w:rsidRDefault="00DB0349" w:rsidP="00386820">
      <w:pPr>
        <w:jc w:val="right"/>
        <w:rPr>
          <w:rFonts w:ascii="Arial Black" w:hAnsi="Arial Black"/>
          <w:caps/>
          <w:sz w:val="15"/>
          <w:szCs w:val="15"/>
        </w:rPr>
      </w:pPr>
      <w:r w:rsidRPr="003C2B2D">
        <w:rPr>
          <w:rFonts w:ascii="Arial Black" w:hAnsi="Arial Black"/>
          <w:caps/>
          <w:sz w:val="15"/>
          <w:szCs w:val="15"/>
        </w:rPr>
        <w:t>Original</w:t>
      </w:r>
      <w:r w:rsidR="008F4DB1" w:rsidRPr="003C2B2D">
        <w:rPr>
          <w:rFonts w:ascii="Arial Black" w:hAnsi="Arial Black"/>
          <w:caps/>
          <w:sz w:val="15"/>
          <w:szCs w:val="15"/>
        </w:rPr>
        <w:t> :</w:t>
      </w:r>
      <w:r w:rsidRPr="003C2B2D">
        <w:rPr>
          <w:rFonts w:ascii="Arial Black" w:hAnsi="Arial Black"/>
          <w:caps/>
          <w:sz w:val="15"/>
          <w:szCs w:val="15"/>
        </w:rPr>
        <w:t xml:space="preserve"> </w:t>
      </w:r>
      <w:bookmarkStart w:id="1" w:name="Original"/>
      <w:r w:rsidR="009B24BD" w:rsidRPr="003C2B2D">
        <w:rPr>
          <w:rFonts w:ascii="Arial Black" w:hAnsi="Arial Black"/>
          <w:caps/>
          <w:sz w:val="15"/>
          <w:szCs w:val="15"/>
        </w:rPr>
        <w:t>anglais</w:t>
      </w:r>
    </w:p>
    <w:bookmarkEnd w:id="1"/>
    <w:p w14:paraId="21B9D2CF" w14:textId="0F87535C" w:rsidR="008B2CC1" w:rsidRPr="003C2B2D" w:rsidRDefault="00B66A77" w:rsidP="00386820">
      <w:pPr>
        <w:spacing w:after="1200"/>
        <w:jc w:val="right"/>
        <w:rPr>
          <w:rFonts w:ascii="Arial Black" w:hAnsi="Arial Black"/>
          <w:caps/>
          <w:sz w:val="15"/>
          <w:szCs w:val="15"/>
        </w:rPr>
      </w:pPr>
      <w:r w:rsidRPr="003C2B2D">
        <w:rPr>
          <w:rFonts w:ascii="Arial Black" w:hAnsi="Arial Black"/>
          <w:caps/>
          <w:sz w:val="15"/>
          <w:szCs w:val="15"/>
        </w:rPr>
        <w:t>D</w:t>
      </w:r>
      <w:r w:rsidR="00DB0349" w:rsidRPr="003C2B2D">
        <w:rPr>
          <w:rFonts w:ascii="Arial Black" w:hAnsi="Arial Black"/>
          <w:caps/>
          <w:sz w:val="15"/>
          <w:szCs w:val="15"/>
        </w:rPr>
        <w:t>ate</w:t>
      </w:r>
      <w:r w:rsidR="008F4DB1" w:rsidRPr="003C2B2D">
        <w:rPr>
          <w:rFonts w:ascii="Arial Black" w:hAnsi="Arial Black"/>
          <w:caps/>
          <w:sz w:val="15"/>
          <w:szCs w:val="15"/>
        </w:rPr>
        <w:t> :</w:t>
      </w:r>
      <w:r w:rsidR="00DB0349" w:rsidRPr="003C2B2D">
        <w:rPr>
          <w:rFonts w:ascii="Arial Black" w:hAnsi="Arial Black"/>
          <w:caps/>
          <w:sz w:val="15"/>
          <w:szCs w:val="15"/>
        </w:rPr>
        <w:t xml:space="preserve"> </w:t>
      </w:r>
      <w:bookmarkStart w:id="2" w:name="Date"/>
      <w:r w:rsidR="00A36F53">
        <w:rPr>
          <w:rFonts w:ascii="Arial Black" w:hAnsi="Arial Black"/>
          <w:caps/>
          <w:sz w:val="15"/>
          <w:szCs w:val="15"/>
        </w:rPr>
        <w:t>22</w:t>
      </w:r>
      <w:r w:rsidR="009B24BD" w:rsidRPr="003C2B2D">
        <w:rPr>
          <w:rFonts w:ascii="Arial Black" w:hAnsi="Arial Black"/>
          <w:caps/>
          <w:sz w:val="15"/>
          <w:szCs w:val="15"/>
        </w:rPr>
        <w:t> </w:t>
      </w:r>
      <w:r w:rsidR="00A36F53">
        <w:rPr>
          <w:rFonts w:ascii="Arial Black" w:hAnsi="Arial Black"/>
          <w:caps/>
          <w:sz w:val="15"/>
          <w:szCs w:val="15"/>
        </w:rPr>
        <w:t>octobre</w:t>
      </w:r>
      <w:r w:rsidR="009B24BD" w:rsidRPr="003C2B2D">
        <w:rPr>
          <w:rFonts w:ascii="Arial Black" w:hAnsi="Arial Black"/>
          <w:caps/>
          <w:sz w:val="15"/>
          <w:szCs w:val="15"/>
        </w:rPr>
        <w:t> 2025</w:t>
      </w:r>
    </w:p>
    <w:bookmarkEnd w:id="2"/>
    <w:p w14:paraId="70D91421" w14:textId="73A7DAB1" w:rsidR="00C40E15" w:rsidRPr="003C2B2D" w:rsidRDefault="00197881" w:rsidP="00386820">
      <w:pPr>
        <w:spacing w:after="600"/>
        <w:rPr>
          <w:b/>
          <w:sz w:val="28"/>
          <w:szCs w:val="28"/>
        </w:rPr>
      </w:pPr>
      <w:r w:rsidRPr="003C2B2D">
        <w:rPr>
          <w:b/>
          <w:sz w:val="28"/>
          <w:szCs w:val="28"/>
        </w:rPr>
        <w:t>Comité des normes de l</w:t>
      </w:r>
      <w:r w:rsidR="008F4DB1" w:rsidRPr="003C2B2D">
        <w:rPr>
          <w:b/>
          <w:sz w:val="28"/>
          <w:szCs w:val="28"/>
        </w:rPr>
        <w:t>’</w:t>
      </w:r>
      <w:r w:rsidRPr="003C2B2D">
        <w:rPr>
          <w:b/>
          <w:sz w:val="28"/>
          <w:szCs w:val="28"/>
        </w:rPr>
        <w:t>OMPI (CWS)</w:t>
      </w:r>
    </w:p>
    <w:p w14:paraId="52E63A63" w14:textId="47497570" w:rsidR="008B2CC1" w:rsidRPr="003C2B2D" w:rsidRDefault="0099108F" w:rsidP="00386820">
      <w:pPr>
        <w:rPr>
          <w:b/>
          <w:sz w:val="28"/>
          <w:szCs w:val="24"/>
        </w:rPr>
      </w:pPr>
      <w:r w:rsidRPr="003C2B2D">
        <w:rPr>
          <w:b/>
          <w:sz w:val="24"/>
        </w:rPr>
        <w:t>Treiz</w:t>
      </w:r>
      <w:r w:rsidR="008F4DB1" w:rsidRPr="003C2B2D">
        <w:rPr>
          <w:b/>
          <w:sz w:val="24"/>
        </w:rPr>
        <w:t>ième session</w:t>
      </w:r>
    </w:p>
    <w:p w14:paraId="655AC04E" w14:textId="77777777" w:rsidR="008B2CC1" w:rsidRPr="003C2B2D" w:rsidRDefault="00197881" w:rsidP="00386820">
      <w:pPr>
        <w:spacing w:after="720"/>
        <w:rPr>
          <w:b/>
          <w:sz w:val="28"/>
          <w:szCs w:val="24"/>
        </w:rPr>
      </w:pPr>
      <w:r w:rsidRPr="003C2B2D">
        <w:rPr>
          <w:b/>
          <w:sz w:val="24"/>
        </w:rPr>
        <w:t>Genève,</w:t>
      </w:r>
      <w:r w:rsidR="001352EC" w:rsidRPr="003C2B2D">
        <w:rPr>
          <w:b/>
          <w:sz w:val="24"/>
        </w:rPr>
        <w:t xml:space="preserve"> 1</w:t>
      </w:r>
      <w:r w:rsidR="0099108F" w:rsidRPr="003C2B2D">
        <w:rPr>
          <w:b/>
          <w:sz w:val="24"/>
        </w:rPr>
        <w:t>0</w:t>
      </w:r>
      <w:r w:rsidR="001352EC" w:rsidRPr="003C2B2D">
        <w:rPr>
          <w:b/>
          <w:sz w:val="24"/>
        </w:rPr>
        <w:t xml:space="preserve"> – </w:t>
      </w:r>
      <w:r w:rsidR="0099108F" w:rsidRPr="003C2B2D">
        <w:rPr>
          <w:b/>
          <w:sz w:val="24"/>
        </w:rPr>
        <w:t>14 nov</w:t>
      </w:r>
      <w:r w:rsidR="001352EC" w:rsidRPr="003C2B2D">
        <w:rPr>
          <w:b/>
          <w:sz w:val="24"/>
        </w:rPr>
        <w:t>embre</w:t>
      </w:r>
      <w:r w:rsidR="0099108F" w:rsidRPr="003C2B2D">
        <w:rPr>
          <w:b/>
          <w:sz w:val="24"/>
        </w:rPr>
        <w:t> </w:t>
      </w:r>
      <w:r w:rsidR="001352EC" w:rsidRPr="003C2B2D">
        <w:rPr>
          <w:b/>
          <w:sz w:val="24"/>
        </w:rPr>
        <w:t>202</w:t>
      </w:r>
      <w:r w:rsidR="0099108F" w:rsidRPr="003C2B2D">
        <w:rPr>
          <w:b/>
          <w:sz w:val="24"/>
        </w:rPr>
        <w:t>5</w:t>
      </w:r>
    </w:p>
    <w:p w14:paraId="7DD5B407" w14:textId="77777777" w:rsidR="009B24BD" w:rsidRPr="003C2B2D" w:rsidRDefault="009B24BD" w:rsidP="00386820">
      <w:pPr>
        <w:spacing w:after="360"/>
        <w:outlineLvl w:val="0"/>
        <w:rPr>
          <w:caps/>
          <w:sz w:val="24"/>
        </w:rPr>
      </w:pPr>
      <w:bookmarkStart w:id="3" w:name="TitleOfDoc"/>
      <w:r w:rsidRPr="003C2B2D">
        <w:rPr>
          <w:caps/>
          <w:sz w:val="24"/>
        </w:rPr>
        <w:t>Rapport 2024 sur les rapports techniques annuels</w:t>
      </w:r>
    </w:p>
    <w:p w14:paraId="0A686330" w14:textId="77777777" w:rsidR="009B24BD" w:rsidRPr="003C2B2D" w:rsidRDefault="009B24BD" w:rsidP="00386820">
      <w:pPr>
        <w:spacing w:after="960"/>
        <w:rPr>
          <w:i/>
        </w:rPr>
      </w:pPr>
      <w:bookmarkStart w:id="4" w:name="Prepared"/>
      <w:bookmarkEnd w:id="3"/>
      <w:bookmarkEnd w:id="4"/>
      <w:r w:rsidRPr="003C2B2D">
        <w:rPr>
          <w:i/>
        </w:rPr>
        <w:t>Document établi par le Secrétariat</w:t>
      </w:r>
    </w:p>
    <w:p w14:paraId="61B1D89D" w14:textId="63688C98" w:rsidR="009B24BD" w:rsidRPr="003C2B2D" w:rsidRDefault="003C2B2D" w:rsidP="00386820">
      <w:pPr>
        <w:pStyle w:val="Heading2"/>
      </w:pPr>
      <w:r w:rsidRPr="003C2B2D">
        <w:t>Résumé</w:t>
      </w:r>
    </w:p>
    <w:p w14:paraId="7ECFF75E" w14:textId="755BD811" w:rsidR="009B24BD" w:rsidRPr="003C2B2D" w:rsidRDefault="009B24BD" w:rsidP="00386820">
      <w:pPr>
        <w:pStyle w:val="ONUMFS"/>
      </w:pPr>
      <w:r w:rsidRPr="003C2B2D">
        <w:t xml:space="preserve">Le présent document présente un aperçu des rapports techniques annuels soumis </w:t>
      </w:r>
      <w:r w:rsidR="008F4DB1" w:rsidRPr="003C2B2D">
        <w:t>en 2025</w:t>
      </w:r>
      <w:r w:rsidRPr="003C2B2D">
        <w:t xml:space="preserve"> par les offices de propriété intellectuel</w:t>
      </w:r>
      <w:r w:rsidR="00B10EA6" w:rsidRPr="003C2B2D">
        <w:t>le.  La</w:t>
      </w:r>
      <w:r w:rsidRPr="003C2B2D">
        <w:t xml:space="preserve"> poursuite de l</w:t>
      </w:r>
      <w:r w:rsidR="008F4DB1" w:rsidRPr="003C2B2D">
        <w:t>’</w:t>
      </w:r>
      <w:r w:rsidRPr="003C2B2D">
        <w:t>utilisation du format simplifié de rapport a entraîné une augmentation du nombre de soumissions pour la troisième année consécuti</w:t>
      </w:r>
      <w:r w:rsidR="00B10EA6" w:rsidRPr="003C2B2D">
        <w:t>ve.  De</w:t>
      </w:r>
      <w:r w:rsidRPr="003C2B2D">
        <w:t xml:space="preserve"> plus, l</w:t>
      </w:r>
      <w:r w:rsidR="008F4DB1" w:rsidRPr="003C2B2D">
        <w:t>’</w:t>
      </w:r>
      <w:r w:rsidRPr="003C2B2D">
        <w:t>introduction d</w:t>
      </w:r>
      <w:r w:rsidR="008F4DB1" w:rsidRPr="003C2B2D">
        <w:t>’</w:t>
      </w:r>
      <w:r w:rsidRPr="003C2B2D">
        <w:t>une nouvelle section dans le modèle, consacrée à l</w:t>
      </w:r>
      <w:r w:rsidR="008F4DB1" w:rsidRPr="003C2B2D">
        <w:t>’</w:t>
      </w:r>
      <w:r w:rsidRPr="003C2B2D">
        <w:t>état d</w:t>
      </w:r>
      <w:r w:rsidR="008F4DB1" w:rsidRPr="003C2B2D">
        <w:t>’</w:t>
      </w:r>
      <w:r w:rsidRPr="003C2B2D">
        <w:t>avancement de la mise en œuvre des normes de l</w:t>
      </w:r>
      <w:r w:rsidR="008F4DB1" w:rsidRPr="003C2B2D">
        <w:t>’</w:t>
      </w:r>
      <w:r w:rsidRPr="003C2B2D">
        <w:t>OMPI, a été accueillie favorablement et s</w:t>
      </w:r>
      <w:r w:rsidR="008F4DB1" w:rsidRPr="003C2B2D">
        <w:t>’</w:t>
      </w:r>
      <w:r w:rsidRPr="003C2B2D">
        <w:t>est révélée très efficace.</w:t>
      </w:r>
    </w:p>
    <w:p w14:paraId="0B51C66A" w14:textId="792A3D6D" w:rsidR="009B24BD" w:rsidRPr="003C2B2D" w:rsidRDefault="003C2B2D" w:rsidP="00386820">
      <w:pPr>
        <w:pStyle w:val="Heading2"/>
      </w:pPr>
      <w:r w:rsidRPr="003C2B2D">
        <w:t>Rappel</w:t>
      </w:r>
    </w:p>
    <w:p w14:paraId="5B358E53" w14:textId="5A854A54" w:rsidR="009B24BD" w:rsidRPr="003C2B2D" w:rsidRDefault="009B24BD" w:rsidP="00386820">
      <w:pPr>
        <w:pStyle w:val="ONUMFS"/>
      </w:pPr>
      <w:r w:rsidRPr="003C2B2D">
        <w:t>Le Bureau international recueille les rapports techniques annuels depuis 1978 et les publie sur le site</w:t>
      </w:r>
      <w:r w:rsidR="00EC717E" w:rsidRPr="003C2B2D">
        <w:t> </w:t>
      </w:r>
      <w:r w:rsidRPr="003C2B2D">
        <w:t>Web de l</w:t>
      </w:r>
      <w:r w:rsidR="008F4DB1" w:rsidRPr="003C2B2D">
        <w:t>’</w:t>
      </w:r>
      <w:r w:rsidRPr="003C2B2D">
        <w:t>OMPI depuis 1998.  Les offices de propriété intellectuelle continuent d</w:t>
      </w:r>
      <w:r w:rsidR="008F4DB1" w:rsidRPr="003C2B2D">
        <w:t>’</w:t>
      </w:r>
      <w:r w:rsidRPr="003C2B2D">
        <w:t>être invités à soumettre leurs rapports techniques annuels au titre de la tâche n° 24 dont la description est la suivante</w:t>
      </w:r>
      <w:r w:rsidR="008F4DB1" w:rsidRPr="003C2B2D">
        <w:t> :</w:t>
      </w:r>
    </w:p>
    <w:p w14:paraId="30A1DA5F" w14:textId="22AA3FB6" w:rsidR="009B24BD" w:rsidRPr="003C2B2D" w:rsidRDefault="009B24BD" w:rsidP="00386820">
      <w:pPr>
        <w:pStyle w:val="ONUMFS"/>
        <w:numPr>
          <w:ilvl w:val="0"/>
          <w:numId w:val="0"/>
        </w:numPr>
        <w:ind w:firstLine="567"/>
        <w:rPr>
          <w:i/>
          <w:iCs/>
        </w:rPr>
      </w:pPr>
      <w:r w:rsidRPr="003C2B2D">
        <w:rPr>
          <w:i/>
        </w:rPr>
        <w:t>“Recueillir et publier les rapports techniques annuels (ATR/PI, ATR/TM, ATR/ID) sur les activités des membres</w:t>
      </w:r>
      <w:r w:rsidR="008F4DB1" w:rsidRPr="003C2B2D">
        <w:rPr>
          <w:i/>
        </w:rPr>
        <w:t xml:space="preserve"> du CWS</w:t>
      </w:r>
      <w:r w:rsidRPr="003C2B2D">
        <w:rPr>
          <w:i/>
        </w:rPr>
        <w:t xml:space="preserve"> dans le domaine de l</w:t>
      </w:r>
      <w:r w:rsidR="008F4DB1" w:rsidRPr="003C2B2D">
        <w:rPr>
          <w:i/>
        </w:rPr>
        <w:t>’</w:t>
      </w:r>
      <w:r w:rsidRPr="003C2B2D">
        <w:rPr>
          <w:i/>
        </w:rPr>
        <w:t>information en matière de brevets, de marques et de dessins et modèles industriels”.</w:t>
      </w:r>
    </w:p>
    <w:p w14:paraId="4C434EA5" w14:textId="3EC93FD8" w:rsidR="009B24BD" w:rsidRPr="003C2B2D" w:rsidRDefault="009B24BD" w:rsidP="00386820">
      <w:pPr>
        <w:pStyle w:val="ONUMFS"/>
      </w:pPr>
      <w:r w:rsidRPr="003C2B2D">
        <w:t>À sa neuv</w:t>
      </w:r>
      <w:r w:rsidR="008F4DB1" w:rsidRPr="003C2B2D">
        <w:t>ième session</w:t>
      </w:r>
      <w:r w:rsidRPr="003C2B2D">
        <w:t>, tenue en 2021, après avoir observé la baisse de la participation des offices et l</w:t>
      </w:r>
      <w:r w:rsidR="008F4DB1" w:rsidRPr="003C2B2D">
        <w:t>’</w:t>
      </w:r>
      <w:r w:rsidRPr="003C2B2D">
        <w:t>utilité moindre des rapports,</w:t>
      </w:r>
      <w:r w:rsidR="008F4DB1" w:rsidRPr="003C2B2D">
        <w:t xml:space="preserve"> le CWS</w:t>
      </w:r>
      <w:r w:rsidRPr="003C2B2D">
        <w:t xml:space="preserve"> a examiné deux solutions proposées par le Bureau international pour améliorer la collecte des rapports techniques annuels</w:t>
      </w:r>
      <w:r w:rsidR="008F4DB1" w:rsidRPr="003C2B2D">
        <w:t> :</w:t>
      </w:r>
      <w:r w:rsidRPr="003C2B2D">
        <w:t xml:space="preserve"> 1) mettre fin à la collecte des rapports;  et 2) simplifier la collecte des rapports en recueillant des liens vers les informations concernées sur les sites Web des offices de propriété intellectuel</w:t>
      </w:r>
      <w:r w:rsidR="00B10EA6" w:rsidRPr="003C2B2D">
        <w:t>le.  Ce</w:t>
      </w:r>
      <w:r w:rsidRPr="003C2B2D">
        <w:t>s solutions ont été définies par le Bureau international en tenant compte du fait que ce type d</w:t>
      </w:r>
      <w:r w:rsidR="008F4DB1" w:rsidRPr="003C2B2D">
        <w:t>’</w:t>
      </w:r>
      <w:r w:rsidRPr="003C2B2D">
        <w:t>information est désormais largement disponible auprès d</w:t>
      </w:r>
      <w:r w:rsidR="008F4DB1" w:rsidRPr="003C2B2D">
        <w:t>’</w:t>
      </w:r>
      <w:r w:rsidRPr="003C2B2D">
        <w:t xml:space="preserve">autres sources et que, par conséquent, les </w:t>
      </w:r>
      <w:r w:rsidRPr="003C2B2D">
        <w:lastRenderedPageBreak/>
        <w:t>objectifs initiaux de ces rapports techniques annuels ont pu être atteints par des moyens différen</w:t>
      </w:r>
      <w:r w:rsidR="00B10EA6" w:rsidRPr="003C2B2D">
        <w:t>ts.  En</w:t>
      </w:r>
      <w:r w:rsidRPr="003C2B2D">
        <w:t xml:space="preserve"> particulier, les données techniques pertinentes figurent dans les rapports annuels et sur les sites</w:t>
      </w:r>
      <w:r w:rsidR="00EC717E" w:rsidRPr="003C2B2D">
        <w:t> </w:t>
      </w:r>
      <w:r w:rsidRPr="003C2B2D">
        <w:t>Web des offices de propriété intellectuelle, le nombre de rapports fournis est en baisse et les consultations des pages dédiées aux rapports sont peu nombreuses (voir le document</w:t>
      </w:r>
      <w:r w:rsidR="003C2B2D">
        <w:t> </w:t>
      </w:r>
      <w:r w:rsidRPr="003C2B2D">
        <w:t>CWS/9/18).</w:t>
      </w:r>
    </w:p>
    <w:p w14:paraId="4D2CEB81" w14:textId="1F3FED20" w:rsidR="009B24BD" w:rsidRPr="003C2B2D" w:rsidRDefault="009B24BD" w:rsidP="00386820">
      <w:pPr>
        <w:pStyle w:val="ONUMFS"/>
      </w:pPr>
      <w:r w:rsidRPr="003C2B2D">
        <w:t>À la même session,</w:t>
      </w:r>
      <w:r w:rsidR="008F4DB1" w:rsidRPr="003C2B2D">
        <w:t xml:space="preserve"> le CWS</w:t>
      </w:r>
      <w:r w:rsidRPr="003C2B2D">
        <w:t xml:space="preserve"> est convenu de mettre à l</w:t>
      </w:r>
      <w:r w:rsidR="008F4DB1" w:rsidRPr="003C2B2D">
        <w:t>’</w:t>
      </w:r>
      <w:r w:rsidRPr="003C2B2D">
        <w:t>essai pour une période de 3 ans un format simplifié grâce auquel les offices de propriété intellectuelle peuvent fournir des liens vers leur rapport annuel ou leur site Web au lieu de soumettre un texte détaillé sur leurs activités et leurs systèmes (voir le paragraphe 104 du document</w:t>
      </w:r>
      <w:r w:rsidR="003C2B2D">
        <w:t> </w:t>
      </w:r>
      <w:r w:rsidRPr="003C2B2D">
        <w:t xml:space="preserve">CWS/9/25). </w:t>
      </w:r>
      <w:r w:rsidR="008F4DB1" w:rsidRPr="003C2B2D">
        <w:t xml:space="preserve"> Le CWS</w:t>
      </w:r>
      <w:r w:rsidRPr="003C2B2D">
        <w:t xml:space="preserve"> est également convenu que, passé ce délai, il réexaminera la question de savoir s</w:t>
      </w:r>
      <w:r w:rsidR="008F4DB1" w:rsidRPr="003C2B2D">
        <w:t>’</w:t>
      </w:r>
      <w:r w:rsidRPr="003C2B2D">
        <w:t>il y a lieu de poursuivre la collecte de rapports techniques annuels à sa douz</w:t>
      </w:r>
      <w:r w:rsidR="008F4DB1" w:rsidRPr="003C2B2D">
        <w:t>ième session</w:t>
      </w:r>
      <w:r w:rsidRPr="003C2B2D">
        <w:t xml:space="preserve"> (voir le paragraphe 105 du </w:t>
      </w:r>
      <w:r w:rsidR="008F4DB1" w:rsidRPr="003C2B2D">
        <w:t>document</w:t>
      </w:r>
      <w:r w:rsidR="003C2B2D">
        <w:t> </w:t>
      </w:r>
      <w:r w:rsidR="008F4DB1" w:rsidRPr="003C2B2D">
        <w:t>CW</w:t>
      </w:r>
      <w:r w:rsidRPr="003C2B2D">
        <w:t>S/9/25).</w:t>
      </w:r>
    </w:p>
    <w:p w14:paraId="4F538C5A" w14:textId="197B1795" w:rsidR="009B24BD" w:rsidRPr="003C2B2D" w:rsidRDefault="009B24BD" w:rsidP="00386820">
      <w:pPr>
        <w:pStyle w:val="ONUMFS"/>
      </w:pPr>
      <w:r w:rsidRPr="003C2B2D">
        <w:t>À sa douz</w:t>
      </w:r>
      <w:r w:rsidR="008F4DB1" w:rsidRPr="003C2B2D">
        <w:t>ième session</w:t>
      </w:r>
      <w:r w:rsidRPr="003C2B2D">
        <w:t>, tenue en 2024, le CWS a approuvé la poursuite de l</w:t>
      </w:r>
      <w:r w:rsidR="008F4DB1" w:rsidRPr="003C2B2D">
        <w:t>’</w:t>
      </w:r>
      <w:r w:rsidRPr="003C2B2D">
        <w:t>utilisation du modèle simplifié pour la collecte des rapports techniques annue</w:t>
      </w:r>
      <w:r w:rsidR="00B10EA6" w:rsidRPr="003C2B2D">
        <w:t>ls.  Le</w:t>
      </w:r>
      <w:r w:rsidR="008F4DB1" w:rsidRPr="003C2B2D">
        <w:t> CWS</w:t>
      </w:r>
      <w:r w:rsidRPr="003C2B2D">
        <w:t xml:space="preserve"> a par ailleurs approuvé l</w:t>
      </w:r>
      <w:r w:rsidR="008F4DB1" w:rsidRPr="003C2B2D">
        <w:t>’</w:t>
      </w:r>
      <w:r w:rsidRPr="003C2B2D">
        <w:t>inclusion d</w:t>
      </w:r>
      <w:r w:rsidR="008F4DB1" w:rsidRPr="003C2B2D">
        <w:t>’</w:t>
      </w:r>
      <w:r w:rsidRPr="003C2B2D">
        <w:t>une nouvelle section dans le modèle qui rend compte de la mise en œuvre des normes de l</w:t>
      </w:r>
      <w:r w:rsidR="008F4DB1" w:rsidRPr="003C2B2D">
        <w:t>’</w:t>
      </w:r>
      <w:r w:rsidRPr="003C2B2D">
        <w:t>OMPI par les offices de propriété intellectuel</w:t>
      </w:r>
      <w:r w:rsidR="00B10EA6" w:rsidRPr="003C2B2D">
        <w:t>le.  La</w:t>
      </w:r>
      <w:r w:rsidRPr="003C2B2D">
        <w:t xml:space="preserve"> nouvelle section est intitulée</w:t>
      </w:r>
      <w:r w:rsidR="008F4DB1" w:rsidRPr="003C2B2D">
        <w:t> :</w:t>
      </w:r>
    </w:p>
    <w:p w14:paraId="533C4664" w14:textId="0F314A6E" w:rsidR="009B24BD" w:rsidRPr="003C2B2D" w:rsidRDefault="009B24BD" w:rsidP="00386820">
      <w:pPr>
        <w:pStyle w:val="ONUMFS"/>
        <w:numPr>
          <w:ilvl w:val="0"/>
          <w:numId w:val="0"/>
        </w:numPr>
        <w:ind w:firstLine="567"/>
      </w:pPr>
      <w:r w:rsidRPr="003C2B2D">
        <w:rPr>
          <w:i/>
        </w:rPr>
        <w:t>“Activités liées à la mise en œuvre des normes de l</w:t>
      </w:r>
      <w:r w:rsidR="008F4DB1" w:rsidRPr="003C2B2D">
        <w:rPr>
          <w:i/>
        </w:rPr>
        <w:t>’</w:t>
      </w:r>
      <w:r w:rsidRPr="003C2B2D">
        <w:rPr>
          <w:i/>
        </w:rPr>
        <w:t>OMPI relatives à l</w:t>
      </w:r>
      <w:r w:rsidR="008F4DB1" w:rsidRPr="003C2B2D">
        <w:rPr>
          <w:i/>
        </w:rPr>
        <w:t>’</w:t>
      </w:r>
      <w:r w:rsidRPr="003C2B2D">
        <w:rPr>
          <w:i/>
        </w:rPr>
        <w:t>information en matière de brevets, de marques ou de dessins et modèles industriels”</w:t>
      </w:r>
    </w:p>
    <w:p w14:paraId="4A65412B" w14:textId="76B331E1" w:rsidR="009B24BD" w:rsidRPr="003C2B2D" w:rsidRDefault="009B24BD" w:rsidP="00386820">
      <w:pPr>
        <w:pStyle w:val="ONUMFS"/>
        <w:numPr>
          <w:ilvl w:val="0"/>
          <w:numId w:val="0"/>
        </w:numPr>
      </w:pPr>
      <w:r w:rsidRPr="00D20AED">
        <w:t>(</w:t>
      </w:r>
      <w:proofErr w:type="gramStart"/>
      <w:r w:rsidRPr="00D20AED">
        <w:t>voir</w:t>
      </w:r>
      <w:proofErr w:type="gramEnd"/>
      <w:r w:rsidRPr="00D20AED">
        <w:t xml:space="preserve"> le paragraphe 156 du </w:t>
      </w:r>
      <w:r w:rsidR="008F4DB1" w:rsidRPr="00D20AED">
        <w:t>document</w:t>
      </w:r>
      <w:r w:rsidR="003C2B2D" w:rsidRPr="00D20AED">
        <w:t> </w:t>
      </w:r>
      <w:r w:rsidR="008F4DB1" w:rsidRPr="00D20AED">
        <w:t>CW</w:t>
      </w:r>
      <w:r w:rsidRPr="00D20AED">
        <w:t>S/12/29).</w:t>
      </w:r>
    </w:p>
    <w:p w14:paraId="2981FC78" w14:textId="1ADE134D" w:rsidR="009B24BD" w:rsidRPr="003C2B2D" w:rsidRDefault="00D20AED" w:rsidP="00386820">
      <w:pPr>
        <w:pStyle w:val="Heading2"/>
      </w:pPr>
      <w:r>
        <w:t>R</w:t>
      </w:r>
      <w:r w:rsidRPr="003C2B2D">
        <w:t>apports d’activité 2024</w:t>
      </w:r>
    </w:p>
    <w:p w14:paraId="1D864625" w14:textId="177F20CE" w:rsidR="008F4DB1" w:rsidRPr="00D20AED" w:rsidRDefault="009B24BD" w:rsidP="00386820">
      <w:pPr>
        <w:pStyle w:val="ONUMFS"/>
        <w:rPr>
          <w:iCs/>
        </w:rPr>
      </w:pPr>
      <w:r w:rsidRPr="003C2B2D">
        <w:t>En juin 2025, le Secrétariat a diffusé les circulaires C.CWS.196, 197 et</w:t>
      </w:r>
      <w:r w:rsidR="00D20AED">
        <w:t> </w:t>
      </w:r>
      <w:r w:rsidRPr="003C2B2D">
        <w:t>198, dans lesquelles il invitait les offices de propriété intellectuelle à présenter des rapports techniques annuels sur les activités techniques qu</w:t>
      </w:r>
      <w:r w:rsidR="008F4DB1" w:rsidRPr="003C2B2D">
        <w:t>’</w:t>
      </w:r>
      <w:r w:rsidRPr="003C2B2D">
        <w:t>ils avaient menées en 2024 pour les principales catégories de droits de propriété industriel</w:t>
      </w:r>
      <w:r w:rsidR="00B10EA6" w:rsidRPr="003C2B2D">
        <w:t xml:space="preserve">le.  </w:t>
      </w:r>
      <w:proofErr w:type="gramStart"/>
      <w:r w:rsidR="00B10EA6" w:rsidRPr="003C2B2D">
        <w:t>Su</w:t>
      </w:r>
      <w:r w:rsidRPr="003C2B2D">
        <w:t>ite à</w:t>
      </w:r>
      <w:proofErr w:type="gramEnd"/>
      <w:r w:rsidRPr="003C2B2D">
        <w:t xml:space="preserve"> la décision prise par</w:t>
      </w:r>
      <w:r w:rsidR="008F4DB1" w:rsidRPr="003C2B2D">
        <w:t xml:space="preserve"> le CWS</w:t>
      </w:r>
      <w:r w:rsidRPr="003C2B2D">
        <w:t xml:space="preserve"> à sa douz</w:t>
      </w:r>
      <w:r w:rsidR="008F4DB1" w:rsidRPr="003C2B2D">
        <w:t>ième session</w:t>
      </w:r>
      <w:r w:rsidRPr="003C2B2D">
        <w:t xml:space="preserve">, le Secrétariat a révisé les modèles de rapports techniques annuels pour les brevets (ATR/PI), les marques (ATR/TM) et les dessins et modèles industriels (ATR/ID) en introduisant une nouvelle Section VII, intitulée </w:t>
      </w:r>
      <w:r w:rsidRPr="003C2B2D">
        <w:rPr>
          <w:i/>
        </w:rPr>
        <w:t>“Activités liées à la mise en œuvre des normes de l</w:t>
      </w:r>
      <w:r w:rsidR="008F4DB1" w:rsidRPr="003C2B2D">
        <w:rPr>
          <w:i/>
        </w:rPr>
        <w:t>’</w:t>
      </w:r>
      <w:r w:rsidRPr="003C2B2D">
        <w:rPr>
          <w:i/>
        </w:rPr>
        <w:t>OMPI relatives à l</w:t>
      </w:r>
      <w:r w:rsidR="008F4DB1" w:rsidRPr="003C2B2D">
        <w:rPr>
          <w:i/>
        </w:rPr>
        <w:t>’</w:t>
      </w:r>
      <w:r w:rsidRPr="003C2B2D">
        <w:rPr>
          <w:i/>
        </w:rPr>
        <w:t>information en matière de brevets/de marques/de dessins et modèles industriels”</w:t>
      </w:r>
      <w:r w:rsidRPr="00D20AED">
        <w:rPr>
          <w:iCs/>
        </w:rPr>
        <w:t>.</w:t>
      </w:r>
    </w:p>
    <w:p w14:paraId="16EDA055" w14:textId="20CF244E" w:rsidR="009B24BD" w:rsidRPr="003C2B2D" w:rsidRDefault="009B24BD" w:rsidP="00386820">
      <w:pPr>
        <w:pStyle w:val="ONUMFS"/>
      </w:pPr>
      <w:r w:rsidRPr="003C2B2D">
        <w:t>Les modèles révisés de rapports techniques annuels pour les brevets (ATR/PI), les marques (ATR/TM) et les dessins et modèles industriels (ATR/ID) comprennent des normes qui s</w:t>
      </w:r>
      <w:r w:rsidR="008F4DB1" w:rsidRPr="003C2B2D">
        <w:t>’</w:t>
      </w:r>
      <w:r w:rsidRPr="003C2B2D">
        <w:t>appliquent spécifiquement à leurs domaines de propriété intellectuelle respectifs, comme précisé ci</w:t>
      </w:r>
      <w:r w:rsidR="003C2B2D">
        <w:noBreakHyphen/>
      </w:r>
      <w:r w:rsidRPr="003C2B2D">
        <w:t>dessous</w:t>
      </w:r>
      <w:r w:rsidR="008F4DB1" w:rsidRPr="003C2B2D">
        <w:t> :</w:t>
      </w:r>
    </w:p>
    <w:p w14:paraId="352C9C0B" w14:textId="7D895098" w:rsidR="009B24BD" w:rsidRPr="0089274B" w:rsidRDefault="009B24BD" w:rsidP="00386820">
      <w:pPr>
        <w:pStyle w:val="ONUMFS"/>
        <w:numPr>
          <w:ilvl w:val="0"/>
          <w:numId w:val="9"/>
        </w:numPr>
        <w:tabs>
          <w:tab w:val="clear" w:pos="567"/>
          <w:tab w:val="num" w:pos="1134"/>
        </w:tabs>
        <w:ind w:left="1134" w:hanging="567"/>
        <w:rPr>
          <w:lang w:val="en-US"/>
        </w:rPr>
      </w:pPr>
      <w:r w:rsidRPr="0089274B">
        <w:rPr>
          <w:b/>
          <w:lang w:val="en-US"/>
        </w:rPr>
        <w:t>ATR/PI – Brevets</w:t>
      </w:r>
      <w:r w:rsidR="008F4DB1" w:rsidRPr="0089274B">
        <w:rPr>
          <w:b/>
          <w:lang w:val="en-US"/>
        </w:rPr>
        <w:t> :</w:t>
      </w:r>
      <w:r w:rsidRPr="0089274B">
        <w:rPr>
          <w:lang w:val="en-US"/>
        </w:rPr>
        <w:br/>
      </w:r>
      <w:proofErr w:type="spellStart"/>
      <w:r w:rsidRPr="0089274B">
        <w:rPr>
          <w:lang w:val="en-US"/>
        </w:rPr>
        <w:t>Normes</w:t>
      </w:r>
      <w:proofErr w:type="spellEnd"/>
      <w:r w:rsidRPr="0089274B">
        <w:rPr>
          <w:lang w:val="en-US"/>
        </w:rPr>
        <w:t xml:space="preserve"> ST.3, ST.6, ST.9, ST.10/C, ST.13, ST.14, ST.16, ST.18, ST.26, ST.36, ST.37, ST.50, ST.90, ST.91, ST.92 et ST.96;</w:t>
      </w:r>
    </w:p>
    <w:p w14:paraId="0B6B308F" w14:textId="42241527" w:rsidR="009B24BD" w:rsidRPr="0089274B" w:rsidRDefault="009B24BD" w:rsidP="00386820">
      <w:pPr>
        <w:pStyle w:val="ONUMFS"/>
        <w:numPr>
          <w:ilvl w:val="0"/>
          <w:numId w:val="9"/>
        </w:numPr>
        <w:tabs>
          <w:tab w:val="clear" w:pos="567"/>
          <w:tab w:val="num" w:pos="1134"/>
        </w:tabs>
        <w:ind w:left="1134" w:hanging="567"/>
        <w:rPr>
          <w:lang w:val="en-US"/>
        </w:rPr>
      </w:pPr>
      <w:r w:rsidRPr="0089274B">
        <w:rPr>
          <w:b/>
          <w:lang w:val="en-US"/>
        </w:rPr>
        <w:t>ATR/TM – Marques</w:t>
      </w:r>
      <w:r w:rsidR="008F4DB1" w:rsidRPr="0089274B">
        <w:rPr>
          <w:b/>
          <w:lang w:val="en-US"/>
        </w:rPr>
        <w:t> :</w:t>
      </w:r>
      <w:r w:rsidRPr="0089274B">
        <w:rPr>
          <w:lang w:val="en-US"/>
        </w:rPr>
        <w:br/>
      </w:r>
      <w:proofErr w:type="spellStart"/>
      <w:r w:rsidRPr="0089274B">
        <w:rPr>
          <w:lang w:val="en-US"/>
        </w:rPr>
        <w:t>Normes</w:t>
      </w:r>
      <w:proofErr w:type="spellEnd"/>
      <w:r w:rsidRPr="0089274B">
        <w:rPr>
          <w:lang w:val="en-US"/>
        </w:rPr>
        <w:t xml:space="preserve"> ST.3, ST.13, ST.60, ST.61, ST.63, ST.66, ST.67, ST.68, ST.90, ST.91, ST.92 et ST.96;</w:t>
      </w:r>
      <w:r w:rsidR="00A36F53">
        <w:rPr>
          <w:lang w:val="en-US"/>
        </w:rPr>
        <w:t xml:space="preserve"> </w:t>
      </w:r>
      <w:r w:rsidR="00960A44">
        <w:rPr>
          <w:lang w:val="en-US"/>
        </w:rPr>
        <w:t xml:space="preserve"> </w:t>
      </w:r>
      <w:r w:rsidR="00A36F53">
        <w:rPr>
          <w:lang w:val="en-US"/>
        </w:rPr>
        <w:t>et</w:t>
      </w:r>
    </w:p>
    <w:p w14:paraId="2A329A45" w14:textId="44248E1E" w:rsidR="009B24BD" w:rsidRPr="0089274B" w:rsidRDefault="009B24BD" w:rsidP="00386820">
      <w:pPr>
        <w:pStyle w:val="ONUMFS"/>
        <w:numPr>
          <w:ilvl w:val="0"/>
          <w:numId w:val="9"/>
        </w:numPr>
        <w:tabs>
          <w:tab w:val="clear" w:pos="567"/>
          <w:tab w:val="num" w:pos="1134"/>
        </w:tabs>
        <w:ind w:left="1134" w:hanging="567"/>
        <w:rPr>
          <w:lang w:val="en-US"/>
        </w:rPr>
      </w:pPr>
      <w:r w:rsidRPr="0089274B">
        <w:rPr>
          <w:b/>
          <w:lang w:val="en-US"/>
        </w:rPr>
        <w:t xml:space="preserve">ATR/ID – Dessins et </w:t>
      </w:r>
      <w:proofErr w:type="spellStart"/>
      <w:r w:rsidRPr="0089274B">
        <w:rPr>
          <w:b/>
          <w:lang w:val="en-US"/>
        </w:rPr>
        <w:t>modèles</w:t>
      </w:r>
      <w:proofErr w:type="spellEnd"/>
      <w:r w:rsidRPr="0089274B">
        <w:rPr>
          <w:b/>
          <w:lang w:val="en-US"/>
        </w:rPr>
        <w:t xml:space="preserve"> </w:t>
      </w:r>
      <w:proofErr w:type="spellStart"/>
      <w:r w:rsidRPr="0089274B">
        <w:rPr>
          <w:b/>
          <w:lang w:val="en-US"/>
        </w:rPr>
        <w:t>industriels</w:t>
      </w:r>
      <w:proofErr w:type="spellEnd"/>
      <w:r w:rsidR="008F4DB1" w:rsidRPr="0089274B">
        <w:rPr>
          <w:b/>
          <w:lang w:val="en-US"/>
        </w:rPr>
        <w:t> :</w:t>
      </w:r>
      <w:r w:rsidRPr="0089274B">
        <w:rPr>
          <w:lang w:val="en-US"/>
        </w:rPr>
        <w:br/>
      </w:r>
      <w:proofErr w:type="spellStart"/>
      <w:r w:rsidRPr="0089274B">
        <w:rPr>
          <w:lang w:val="en-US"/>
        </w:rPr>
        <w:t>Normes</w:t>
      </w:r>
      <w:proofErr w:type="spellEnd"/>
      <w:r w:rsidRPr="0089274B">
        <w:rPr>
          <w:lang w:val="en-US"/>
        </w:rPr>
        <w:t xml:space="preserve"> ST.3, ST.13, ST.80, ST.81, ST.86, ST.87, ST.88, ST.90, ST.91 et ST.96.</w:t>
      </w:r>
    </w:p>
    <w:p w14:paraId="72550502" w14:textId="3719444F" w:rsidR="009B24BD" w:rsidRPr="003C2B2D" w:rsidRDefault="009B24BD" w:rsidP="00386820">
      <w:pPr>
        <w:pStyle w:val="ONUMFS"/>
        <w:keepLines/>
      </w:pPr>
      <w:r w:rsidRPr="003C2B2D">
        <w:t>Les offices de propriété intellectuelle ont été priés d</w:t>
      </w:r>
      <w:r w:rsidR="008F4DB1" w:rsidRPr="003C2B2D">
        <w:t>’</w:t>
      </w:r>
      <w:r w:rsidRPr="003C2B2D">
        <w:t>indiquer l</w:t>
      </w:r>
      <w:r w:rsidR="008F4DB1" w:rsidRPr="003C2B2D">
        <w:t>’</w:t>
      </w:r>
      <w:r w:rsidRPr="003C2B2D">
        <w:t>état d</w:t>
      </w:r>
      <w:r w:rsidR="008F4DB1" w:rsidRPr="003C2B2D">
        <w:t>’</w:t>
      </w:r>
      <w:r w:rsidRPr="003C2B2D">
        <w:t>avancement de la mise en œuvre de chaque norme applicable de l</w:t>
      </w:r>
      <w:r w:rsidR="008F4DB1" w:rsidRPr="003C2B2D">
        <w:t>’</w:t>
      </w:r>
      <w:r w:rsidRPr="003C2B2D">
        <w:t>OMPI en choisissant l</w:t>
      </w:r>
      <w:r w:rsidR="008F4DB1" w:rsidRPr="003C2B2D">
        <w:t>’</w:t>
      </w:r>
      <w:r w:rsidRPr="003C2B2D">
        <w:t>une des options suivantes</w:t>
      </w:r>
      <w:r w:rsidR="008F4DB1" w:rsidRPr="003C2B2D">
        <w:t> :</w:t>
      </w:r>
      <w:r w:rsidRPr="003C2B2D">
        <w:t xml:space="preserve"> </w:t>
      </w:r>
      <w:r w:rsidRPr="003C2B2D">
        <w:rPr>
          <w:i/>
        </w:rPr>
        <w:t xml:space="preserve">“mise en œuvre”, “mise en œuvre en cours”, “mise en œuvre prévue” </w:t>
      </w:r>
      <w:r w:rsidRPr="003C2B2D">
        <w:t>et</w:t>
      </w:r>
      <w:r w:rsidRPr="003C2B2D">
        <w:rPr>
          <w:i/>
        </w:rPr>
        <w:t xml:space="preserve"> “pas de mise en œuvre prévue”.</w:t>
      </w:r>
    </w:p>
    <w:p w14:paraId="42AE038E" w14:textId="4D876218" w:rsidR="009B24BD" w:rsidRPr="003C2B2D" w:rsidRDefault="009B24BD" w:rsidP="00386820">
      <w:pPr>
        <w:pStyle w:val="ONUMFS"/>
        <w:rPr>
          <w:noProof/>
        </w:rPr>
      </w:pPr>
      <w:r w:rsidRPr="003C2B2D">
        <w:t>En 2025, 33 offices de propriété intellectuelle ont soumis 84 rapports techniques annuels portant sur les activités qu</w:t>
      </w:r>
      <w:r w:rsidR="008F4DB1" w:rsidRPr="003C2B2D">
        <w:t>’</w:t>
      </w:r>
      <w:r w:rsidRPr="003C2B2D">
        <w:t>ils avaient menées en 2024 dans les 30 États membres suivants</w:t>
      </w:r>
      <w:r w:rsidR="008F4DB1" w:rsidRPr="003C2B2D">
        <w:t> :</w:t>
      </w:r>
      <w:r w:rsidRPr="003C2B2D">
        <w:t xml:space="preserve"> Arménie (AM), Australie (AU), Bosnie</w:t>
      </w:r>
      <w:r w:rsidR="003C2B2D">
        <w:noBreakHyphen/>
      </w:r>
      <w:r w:rsidRPr="003C2B2D">
        <w:t>Herzégovine (BA), Brésil (BR), Bulgarie (BG), Canada</w:t>
      </w:r>
      <w:r w:rsidR="00960A44">
        <w:t> </w:t>
      </w:r>
      <w:r w:rsidRPr="003C2B2D">
        <w:t>(CA), Chine (CN), Danemark (DK), El</w:t>
      </w:r>
      <w:r w:rsidR="00EC717E" w:rsidRPr="003C2B2D">
        <w:t> </w:t>
      </w:r>
      <w:r w:rsidRPr="003C2B2D">
        <w:t>Salvador (SV), Espagne (ES), Estonie (EE), États</w:t>
      </w:r>
      <w:r w:rsidR="003C2B2D">
        <w:noBreakHyphen/>
      </w:r>
      <w:r w:rsidRPr="003C2B2D">
        <w:t>Unis d</w:t>
      </w:r>
      <w:r w:rsidR="008F4DB1" w:rsidRPr="003C2B2D">
        <w:t>’</w:t>
      </w:r>
      <w:r w:rsidRPr="003C2B2D">
        <w:t>Amérique (US), Fédération de Russie (RU), Géorgie (GE), Hongrie (HU), Israël</w:t>
      </w:r>
      <w:r w:rsidR="00960A44">
        <w:t> </w:t>
      </w:r>
      <w:r w:rsidRPr="003C2B2D">
        <w:t>(IL), Italie (IT), Japon (JP), Kirghizistan (KG), Mexique (MX), Norvège (NO), Ouganda</w:t>
      </w:r>
      <w:r w:rsidR="00960A44">
        <w:t> </w:t>
      </w:r>
      <w:r w:rsidRPr="003C2B2D">
        <w:t>(UG), Pérou (PE), Philippines (PH), Pologne (PL), République de Corée (KR), République de Moldova (MD), République tchèque (CZ), Royaume</w:t>
      </w:r>
      <w:r w:rsidR="003C2B2D">
        <w:noBreakHyphen/>
      </w:r>
      <w:r w:rsidRPr="003C2B2D">
        <w:t>Uni (GB) et Serbie (RS), ainsi que trois organisations régionales</w:t>
      </w:r>
      <w:r w:rsidR="008F4DB1" w:rsidRPr="003C2B2D">
        <w:t> :</w:t>
      </w:r>
      <w:r w:rsidRPr="003C2B2D">
        <w:t xml:space="preserve"> l</w:t>
      </w:r>
      <w:r w:rsidR="008F4DB1" w:rsidRPr="003C2B2D">
        <w:t>’</w:t>
      </w:r>
      <w:r w:rsidRPr="003C2B2D">
        <w:t>Office de l</w:t>
      </w:r>
      <w:r w:rsidR="008F4DB1" w:rsidRPr="003C2B2D">
        <w:t>’</w:t>
      </w:r>
      <w:r w:rsidRPr="003C2B2D">
        <w:t>Union européenne pour la propriété intellectuelle (EUIPO), l</w:t>
      </w:r>
      <w:r w:rsidR="008F4DB1" w:rsidRPr="003C2B2D">
        <w:t>’</w:t>
      </w:r>
      <w:r w:rsidRPr="003C2B2D">
        <w:t>Organisation eurasienne des brevets (OEAB) et l</w:t>
      </w:r>
      <w:r w:rsidR="008F4DB1" w:rsidRPr="003C2B2D">
        <w:t>’</w:t>
      </w:r>
      <w:r w:rsidRPr="003C2B2D">
        <w:t>Organisation régionale africaine de la propriété intellectuelle (ARIPO).</w:t>
      </w:r>
    </w:p>
    <w:p w14:paraId="6B06F750" w14:textId="31B69972" w:rsidR="008F4DB1" w:rsidRPr="003C2B2D" w:rsidRDefault="009B24BD" w:rsidP="00386820">
      <w:pPr>
        <w:pStyle w:val="ONUMFS"/>
      </w:pPr>
      <w:r w:rsidRPr="003C2B2D">
        <w:t>Il est à relever qu</w:t>
      </w:r>
      <w:r w:rsidR="008F4DB1" w:rsidRPr="003C2B2D">
        <w:t>’</w:t>
      </w:r>
      <w:r w:rsidRPr="003C2B2D">
        <w:t xml:space="preserve">en 2025, les </w:t>
      </w:r>
      <w:r w:rsidR="00EC717E" w:rsidRPr="003C2B2D">
        <w:t>10</w:t>
      </w:r>
      <w:r w:rsidRPr="003C2B2D">
        <w:t> offices de propriété intellectuelle ci</w:t>
      </w:r>
      <w:r w:rsidR="003C2B2D">
        <w:noBreakHyphen/>
      </w:r>
      <w:r w:rsidRPr="003C2B2D">
        <w:t>après ont présenté leurs rapports techniques annuels pour 2024 après une période de dormance de cinq</w:t>
      </w:r>
      <w:r w:rsidR="00EC717E" w:rsidRPr="003C2B2D">
        <w:t> </w:t>
      </w:r>
      <w:r w:rsidRPr="003C2B2D">
        <w:t xml:space="preserve">à </w:t>
      </w:r>
      <w:r w:rsidR="003A2485">
        <w:t>dix</w:t>
      </w:r>
      <w:r w:rsidR="00A36F53" w:rsidRPr="003C2B2D">
        <w:t> </w:t>
      </w:r>
      <w:r w:rsidRPr="003C2B2D">
        <w:t>ans</w:t>
      </w:r>
      <w:r w:rsidR="008F4DB1" w:rsidRPr="003C2B2D">
        <w:t> :</w:t>
      </w:r>
      <w:r w:rsidRPr="003C2B2D">
        <w:t xml:space="preserve"> Brésil (BR), Danemark (DK), El Salvador (SV), Géorgie (GE), Israël (IL), Italie (IT), Ouganda (UG), Pérou (PE), République de Corée (KR) et Serbie (RS).  Les rapports de 2024 sont publiés sur le wiki consacré aux rapports, à l</w:t>
      </w:r>
      <w:r w:rsidR="008F4DB1" w:rsidRPr="003C2B2D">
        <w:t>’</w:t>
      </w:r>
      <w:r w:rsidRPr="003C2B2D">
        <w:t>adresse suivante</w:t>
      </w:r>
      <w:r w:rsidR="008F4DB1" w:rsidRPr="003C2B2D">
        <w:t> :</w:t>
      </w:r>
      <w:r w:rsidRPr="003C2B2D">
        <w:t xml:space="preserve"> </w:t>
      </w:r>
      <w:hyperlink r:id="rId8" w:history="1">
        <w:r w:rsidRPr="003C2B2D">
          <w:rPr>
            <w:rStyle w:val="Hyperlink"/>
          </w:rPr>
          <w:t>https://www3.wipo.int/confluence/display/ATR/Browse+by+Year</w:t>
        </w:r>
      </w:hyperlink>
      <w:r w:rsidRPr="003C2B2D">
        <w:t>, où ils peuvent être consultés par année, par office de propriété intellectuelle et par type de propriété intellectuelle.</w:t>
      </w:r>
    </w:p>
    <w:p w14:paraId="1666091A" w14:textId="4AF3E0A5" w:rsidR="009B24BD" w:rsidRPr="003C2B2D" w:rsidRDefault="009B24BD" w:rsidP="00386820">
      <w:pPr>
        <w:pStyle w:val="ONUMFS"/>
      </w:pPr>
      <w:r w:rsidRPr="003C2B2D">
        <w:t>En ce qui concerne la nouvelle Section VII consacrée à la mise en œuvre des normes de l</w:t>
      </w:r>
      <w:r w:rsidR="008F4DB1" w:rsidRPr="003C2B2D">
        <w:t>’</w:t>
      </w:r>
      <w:r w:rsidRPr="003C2B2D">
        <w:t>OMPI qui a été ajoutée au modèle de rapports techniques annuels, les 33 offices de propriété intellectuelle ont fourni des informations sur l</w:t>
      </w:r>
      <w:r w:rsidR="008F4DB1" w:rsidRPr="003C2B2D">
        <w:t>’</w:t>
      </w:r>
      <w:r w:rsidRPr="003C2B2D">
        <w:t>état d</w:t>
      </w:r>
      <w:r w:rsidR="008F4DB1" w:rsidRPr="003C2B2D">
        <w:t>’</w:t>
      </w:r>
      <w:r w:rsidRPr="003C2B2D">
        <w:t>avancement de la mise en œuvre des normes figurant sur la lis</w:t>
      </w:r>
      <w:r w:rsidR="00B10EA6" w:rsidRPr="003C2B2D">
        <w:t>te.  Ce</w:t>
      </w:r>
      <w:r w:rsidRPr="003C2B2D">
        <w:t>rtains n</w:t>
      </w:r>
      <w:r w:rsidR="008F4DB1" w:rsidRPr="003C2B2D">
        <w:t>’</w:t>
      </w:r>
      <w:r w:rsidRPr="003C2B2D">
        <w:t>ont pas communiqué leur situation concernant certaines des normes de l</w:t>
      </w:r>
      <w:r w:rsidR="008F4DB1" w:rsidRPr="003C2B2D">
        <w:t>’</w:t>
      </w:r>
      <w:r w:rsidRPr="003C2B2D">
        <w:t>O</w:t>
      </w:r>
      <w:r w:rsidR="00B10EA6" w:rsidRPr="003C2B2D">
        <w:t>MPI.  Le</w:t>
      </w:r>
      <w:r w:rsidRPr="003C2B2D">
        <w:t xml:space="preserve"> pourcentage global d</w:t>
      </w:r>
      <w:r w:rsidR="008F4DB1" w:rsidRPr="003C2B2D">
        <w:t>’</w:t>
      </w:r>
      <w:r w:rsidRPr="003C2B2D">
        <w:t>informations manquantes avoisine 8%.</w:t>
      </w:r>
    </w:p>
    <w:p w14:paraId="6377E3C3" w14:textId="1366BB59" w:rsidR="009B24BD" w:rsidRPr="003C2B2D" w:rsidRDefault="009B24BD" w:rsidP="00386820">
      <w:pPr>
        <w:pStyle w:val="ONUMFS"/>
      </w:pPr>
      <w:r w:rsidRPr="003C2B2D">
        <w:t>Le Bureau international évalue actuellement les moyens d</w:t>
      </w:r>
      <w:r w:rsidR="008F4DB1" w:rsidRPr="003C2B2D">
        <w:t>’</w:t>
      </w:r>
      <w:r w:rsidRPr="003C2B2D">
        <w:t>améliorer la plateforme utilisée pour collecter et publier les rapports techniques annue</w:t>
      </w:r>
      <w:r w:rsidR="00B10EA6" w:rsidRPr="003C2B2D">
        <w:t>ls.  Le</w:t>
      </w:r>
      <w:r w:rsidRPr="003C2B2D">
        <w:t xml:space="preserve"> but est de rendre le système plus convivial pour les offices de propriété intellectuelle et d</w:t>
      </w:r>
      <w:r w:rsidR="008F4DB1" w:rsidRPr="003C2B2D">
        <w:t>’</w:t>
      </w:r>
      <w:r w:rsidRPr="003C2B2D">
        <w:t>améliorer la capacité à analyser et à comparer les informations soumis</w:t>
      </w:r>
      <w:r w:rsidR="00B10EA6" w:rsidRPr="003C2B2D">
        <w:t>es.  Un</w:t>
      </w:r>
      <w:r w:rsidRPr="003C2B2D">
        <w:t>e interface plus intuitive et une meilleure structuration des données permettront d</w:t>
      </w:r>
      <w:r w:rsidR="008F4DB1" w:rsidRPr="003C2B2D">
        <w:t>’</w:t>
      </w:r>
      <w:r w:rsidRPr="003C2B2D">
        <w:t>assurer une reddition de compte plus efficace et de se faire une meilleure idée de la mise en œuvre des normes de l</w:t>
      </w:r>
      <w:r w:rsidR="008F4DB1" w:rsidRPr="003C2B2D">
        <w:t>’</w:t>
      </w:r>
      <w:r w:rsidRPr="003C2B2D">
        <w:t>OMPI dans les différents offices.</w:t>
      </w:r>
    </w:p>
    <w:p w14:paraId="3483727A" w14:textId="77777777" w:rsidR="008F4DB1" w:rsidRPr="003C2B2D" w:rsidRDefault="009B24BD" w:rsidP="00386820">
      <w:pPr>
        <w:pStyle w:val="Heading2"/>
      </w:pPr>
      <w:r w:rsidRPr="003C2B2D">
        <w:t>Statistiques relatives aux rapports techniques annuels</w:t>
      </w:r>
    </w:p>
    <w:p w14:paraId="36514AA5" w14:textId="681C80F9" w:rsidR="009B24BD" w:rsidRPr="003C2B2D" w:rsidRDefault="009B24BD" w:rsidP="00386820">
      <w:pPr>
        <w:pStyle w:val="ONUMFS"/>
        <w:rPr>
          <w:noProof/>
        </w:rPr>
      </w:pPr>
      <w:r w:rsidRPr="003C2B2D">
        <w:t>Ces quatre dernières années, on a observé une nette augmentation du nombre d</w:t>
      </w:r>
      <w:r w:rsidR="008F4DB1" w:rsidRPr="003C2B2D">
        <w:t>’</w:t>
      </w:r>
      <w:r w:rsidRPr="003C2B2D">
        <w:t>offices de propriété intellectuelle ayant soumis des rapports techniques annuels</w:t>
      </w:r>
      <w:r w:rsidR="008F4DB1" w:rsidRPr="003C2B2D">
        <w:t> :</w:t>
      </w:r>
      <w:r w:rsidRPr="003C2B2D">
        <w:t xml:space="preserve"> 17 offices en 2022, 24 offices en 2023 ainsi qu</w:t>
      </w:r>
      <w:r w:rsidR="008F4DB1" w:rsidRPr="003C2B2D">
        <w:t>’</w:t>
      </w:r>
      <w:r w:rsidRPr="003C2B2D">
        <w:t>en 2024, et 33 offices en 2025.  En outre, le nombre de rapports techniques annuels soumis a également affiché une tendance constante à la haus</w:t>
      </w:r>
      <w:r w:rsidR="00B10EA6" w:rsidRPr="003C2B2D">
        <w:t>se.  Le</w:t>
      </w:r>
      <w:r w:rsidRPr="003C2B2D">
        <w:t xml:space="preserve"> tableau suivant indique le nombre de rapports techniques annuels soumis pour chaque type de droit de propriété industrielle.</w:t>
      </w:r>
    </w:p>
    <w:tbl>
      <w:tblPr>
        <w:tblStyle w:val="TableGrid"/>
        <w:tblW w:w="9284" w:type="dxa"/>
        <w:tblLook w:val="04A0" w:firstRow="1" w:lastRow="0" w:firstColumn="1" w:lastColumn="0" w:noHBand="0" w:noVBand="1"/>
      </w:tblPr>
      <w:tblGrid>
        <w:gridCol w:w="4248"/>
        <w:gridCol w:w="1259"/>
        <w:gridCol w:w="1259"/>
        <w:gridCol w:w="1259"/>
        <w:gridCol w:w="1259"/>
      </w:tblGrid>
      <w:tr w:rsidR="00D20AED" w:rsidRPr="003C2B2D" w14:paraId="47067A14" w14:textId="77777777" w:rsidTr="00D20AED">
        <w:tc>
          <w:tcPr>
            <w:tcW w:w="4248" w:type="dxa"/>
          </w:tcPr>
          <w:p w14:paraId="67A96106" w14:textId="77777777" w:rsidR="009B24BD" w:rsidRPr="003C2B2D" w:rsidRDefault="009B24BD" w:rsidP="00386820">
            <w:pPr>
              <w:spacing w:before="20" w:after="20"/>
              <w:jc w:val="center"/>
              <w:rPr>
                <w:b/>
                <w:bCs/>
                <w:noProof/>
                <w:szCs w:val="22"/>
              </w:rPr>
            </w:pPr>
            <w:r w:rsidRPr="003C2B2D">
              <w:rPr>
                <w:b/>
              </w:rPr>
              <w:t>Type de rapport technique annuel</w:t>
            </w:r>
          </w:p>
        </w:tc>
        <w:tc>
          <w:tcPr>
            <w:tcW w:w="1259" w:type="dxa"/>
          </w:tcPr>
          <w:p w14:paraId="67FC0F26" w14:textId="59FD12A0" w:rsidR="009B24BD" w:rsidRPr="003C2B2D" w:rsidRDefault="009B24BD" w:rsidP="00386820">
            <w:pPr>
              <w:spacing w:before="20" w:after="20"/>
              <w:jc w:val="center"/>
              <w:rPr>
                <w:b/>
                <w:bCs/>
                <w:noProof/>
                <w:szCs w:val="22"/>
              </w:rPr>
            </w:pPr>
            <w:r w:rsidRPr="003C2B2D">
              <w:rPr>
                <w:b/>
              </w:rPr>
              <w:t>Activités</w:t>
            </w:r>
            <w:r w:rsidR="00D20AED">
              <w:rPr>
                <w:b/>
              </w:rPr>
              <w:br/>
            </w:r>
            <w:r w:rsidRPr="003C2B2D">
              <w:rPr>
                <w:b/>
              </w:rPr>
              <w:t>2021</w:t>
            </w:r>
          </w:p>
        </w:tc>
        <w:tc>
          <w:tcPr>
            <w:tcW w:w="1259" w:type="dxa"/>
          </w:tcPr>
          <w:p w14:paraId="4BDE1B31" w14:textId="5A352629" w:rsidR="009B24BD" w:rsidRPr="003C2B2D" w:rsidRDefault="009B24BD" w:rsidP="00386820">
            <w:pPr>
              <w:spacing w:before="20" w:after="20"/>
              <w:jc w:val="center"/>
              <w:rPr>
                <w:b/>
                <w:bCs/>
                <w:noProof/>
                <w:szCs w:val="22"/>
              </w:rPr>
            </w:pPr>
            <w:r w:rsidRPr="003C2B2D">
              <w:rPr>
                <w:b/>
              </w:rPr>
              <w:t>Activités</w:t>
            </w:r>
            <w:r w:rsidR="00D20AED">
              <w:rPr>
                <w:b/>
              </w:rPr>
              <w:br/>
            </w:r>
            <w:r w:rsidRPr="003C2B2D">
              <w:rPr>
                <w:b/>
              </w:rPr>
              <w:t>2022</w:t>
            </w:r>
          </w:p>
        </w:tc>
        <w:tc>
          <w:tcPr>
            <w:tcW w:w="1259" w:type="dxa"/>
          </w:tcPr>
          <w:p w14:paraId="22C60058" w14:textId="300A3D42" w:rsidR="009B24BD" w:rsidRPr="003C2B2D" w:rsidRDefault="009B24BD" w:rsidP="00386820">
            <w:pPr>
              <w:spacing w:before="20" w:after="20"/>
              <w:jc w:val="center"/>
              <w:rPr>
                <w:b/>
                <w:bCs/>
                <w:noProof/>
                <w:szCs w:val="22"/>
              </w:rPr>
            </w:pPr>
            <w:r w:rsidRPr="003C2B2D">
              <w:rPr>
                <w:b/>
              </w:rPr>
              <w:t>Activités</w:t>
            </w:r>
            <w:r w:rsidR="00D20AED">
              <w:rPr>
                <w:b/>
              </w:rPr>
              <w:br/>
            </w:r>
            <w:r w:rsidRPr="003C2B2D">
              <w:rPr>
                <w:b/>
              </w:rPr>
              <w:t>2023</w:t>
            </w:r>
          </w:p>
        </w:tc>
        <w:tc>
          <w:tcPr>
            <w:tcW w:w="1259" w:type="dxa"/>
          </w:tcPr>
          <w:p w14:paraId="2107E5C5" w14:textId="1D5EA84A" w:rsidR="009B24BD" w:rsidRPr="003C2B2D" w:rsidRDefault="009B24BD" w:rsidP="00386820">
            <w:pPr>
              <w:spacing w:before="20" w:after="20"/>
              <w:jc w:val="center"/>
              <w:rPr>
                <w:b/>
                <w:bCs/>
                <w:noProof/>
                <w:szCs w:val="22"/>
              </w:rPr>
            </w:pPr>
            <w:r w:rsidRPr="003C2B2D">
              <w:rPr>
                <w:b/>
              </w:rPr>
              <w:t>Activités</w:t>
            </w:r>
            <w:r w:rsidR="00D20AED">
              <w:rPr>
                <w:b/>
              </w:rPr>
              <w:br/>
            </w:r>
            <w:r w:rsidRPr="003C2B2D">
              <w:rPr>
                <w:b/>
              </w:rPr>
              <w:t>2024</w:t>
            </w:r>
          </w:p>
        </w:tc>
      </w:tr>
      <w:tr w:rsidR="00D20AED" w:rsidRPr="003C2B2D" w14:paraId="10ABF460" w14:textId="77777777" w:rsidTr="00D20AED">
        <w:tc>
          <w:tcPr>
            <w:tcW w:w="4248" w:type="dxa"/>
          </w:tcPr>
          <w:p w14:paraId="5E861DFE" w14:textId="77777777" w:rsidR="009B24BD" w:rsidRPr="003C2B2D" w:rsidRDefault="009B24BD" w:rsidP="00386820">
            <w:pPr>
              <w:spacing w:before="20" w:after="20"/>
              <w:rPr>
                <w:noProof/>
                <w:szCs w:val="22"/>
              </w:rPr>
            </w:pPr>
            <w:r w:rsidRPr="003C2B2D">
              <w:t>Information en matière de dessins et modèles industriels</w:t>
            </w:r>
          </w:p>
        </w:tc>
        <w:tc>
          <w:tcPr>
            <w:tcW w:w="1259" w:type="dxa"/>
          </w:tcPr>
          <w:p w14:paraId="5A39731C" w14:textId="77777777" w:rsidR="009B24BD" w:rsidRPr="003C2B2D" w:rsidRDefault="009B24BD" w:rsidP="00386820">
            <w:pPr>
              <w:spacing w:before="20" w:after="20"/>
              <w:jc w:val="center"/>
              <w:rPr>
                <w:noProof/>
                <w:szCs w:val="22"/>
              </w:rPr>
            </w:pPr>
            <w:r w:rsidRPr="003C2B2D">
              <w:t>15</w:t>
            </w:r>
          </w:p>
        </w:tc>
        <w:tc>
          <w:tcPr>
            <w:tcW w:w="1259" w:type="dxa"/>
          </w:tcPr>
          <w:p w14:paraId="6901F134" w14:textId="46168181" w:rsidR="009B24BD" w:rsidRPr="003C2B2D" w:rsidRDefault="00A36F53" w:rsidP="00386820">
            <w:pPr>
              <w:spacing w:before="20" w:after="20"/>
              <w:jc w:val="center"/>
              <w:rPr>
                <w:noProof/>
                <w:szCs w:val="22"/>
              </w:rPr>
            </w:pPr>
            <w:r>
              <w:t>19</w:t>
            </w:r>
          </w:p>
        </w:tc>
        <w:tc>
          <w:tcPr>
            <w:tcW w:w="1259" w:type="dxa"/>
          </w:tcPr>
          <w:p w14:paraId="0A8F57A6" w14:textId="3A3F18E6" w:rsidR="009B24BD" w:rsidRPr="003C2B2D" w:rsidRDefault="00A36F53" w:rsidP="00386820">
            <w:pPr>
              <w:spacing w:before="20" w:after="20"/>
              <w:jc w:val="center"/>
              <w:rPr>
                <w:noProof/>
                <w:szCs w:val="22"/>
              </w:rPr>
            </w:pPr>
            <w:r>
              <w:t>21</w:t>
            </w:r>
          </w:p>
        </w:tc>
        <w:tc>
          <w:tcPr>
            <w:tcW w:w="1259" w:type="dxa"/>
          </w:tcPr>
          <w:p w14:paraId="3822232B" w14:textId="77777777" w:rsidR="009B24BD" w:rsidRPr="003C2B2D" w:rsidRDefault="009B24BD" w:rsidP="00386820">
            <w:pPr>
              <w:spacing w:before="20" w:after="20"/>
              <w:jc w:val="center"/>
              <w:rPr>
                <w:noProof/>
                <w:szCs w:val="22"/>
              </w:rPr>
            </w:pPr>
            <w:r w:rsidRPr="003C2B2D">
              <w:t>26</w:t>
            </w:r>
          </w:p>
        </w:tc>
      </w:tr>
      <w:tr w:rsidR="00D20AED" w:rsidRPr="003C2B2D" w14:paraId="7AB008BA" w14:textId="77777777" w:rsidTr="00D20AED">
        <w:tc>
          <w:tcPr>
            <w:tcW w:w="4248" w:type="dxa"/>
          </w:tcPr>
          <w:p w14:paraId="2FCAD2DB" w14:textId="77777777" w:rsidR="009B24BD" w:rsidRPr="003C2B2D" w:rsidRDefault="009B24BD" w:rsidP="00386820">
            <w:pPr>
              <w:spacing w:before="20" w:after="20"/>
              <w:rPr>
                <w:noProof/>
                <w:szCs w:val="22"/>
              </w:rPr>
            </w:pPr>
            <w:r w:rsidRPr="003C2B2D">
              <w:t>Information en matière de brevets</w:t>
            </w:r>
          </w:p>
        </w:tc>
        <w:tc>
          <w:tcPr>
            <w:tcW w:w="1259" w:type="dxa"/>
          </w:tcPr>
          <w:p w14:paraId="1307D615" w14:textId="77777777" w:rsidR="009B24BD" w:rsidRPr="003C2B2D" w:rsidRDefault="009B24BD" w:rsidP="00386820">
            <w:pPr>
              <w:spacing w:before="20" w:after="20"/>
              <w:jc w:val="center"/>
              <w:rPr>
                <w:noProof/>
                <w:szCs w:val="22"/>
              </w:rPr>
            </w:pPr>
            <w:r w:rsidRPr="003C2B2D">
              <w:t>17</w:t>
            </w:r>
          </w:p>
        </w:tc>
        <w:tc>
          <w:tcPr>
            <w:tcW w:w="1259" w:type="dxa"/>
          </w:tcPr>
          <w:p w14:paraId="2EAC91C9" w14:textId="618531D1" w:rsidR="009B24BD" w:rsidRPr="003C2B2D" w:rsidRDefault="00A36F53" w:rsidP="00386820">
            <w:pPr>
              <w:spacing w:before="20" w:after="20"/>
              <w:jc w:val="center"/>
              <w:rPr>
                <w:noProof/>
                <w:szCs w:val="22"/>
              </w:rPr>
            </w:pPr>
            <w:r>
              <w:t>20</w:t>
            </w:r>
          </w:p>
        </w:tc>
        <w:tc>
          <w:tcPr>
            <w:tcW w:w="1259" w:type="dxa"/>
          </w:tcPr>
          <w:p w14:paraId="2D61A1AA" w14:textId="45529D2E" w:rsidR="009B24BD" w:rsidRPr="003C2B2D" w:rsidRDefault="00A36F53" w:rsidP="00386820">
            <w:pPr>
              <w:spacing w:before="20" w:after="20"/>
              <w:jc w:val="center"/>
              <w:rPr>
                <w:noProof/>
                <w:szCs w:val="22"/>
              </w:rPr>
            </w:pPr>
            <w:r>
              <w:t>24</w:t>
            </w:r>
          </w:p>
        </w:tc>
        <w:tc>
          <w:tcPr>
            <w:tcW w:w="1259" w:type="dxa"/>
          </w:tcPr>
          <w:p w14:paraId="1583C1D7" w14:textId="77777777" w:rsidR="009B24BD" w:rsidRPr="003C2B2D" w:rsidRDefault="009B24BD" w:rsidP="00386820">
            <w:pPr>
              <w:spacing w:before="20" w:after="20"/>
              <w:jc w:val="center"/>
              <w:rPr>
                <w:noProof/>
                <w:szCs w:val="22"/>
              </w:rPr>
            </w:pPr>
            <w:r w:rsidRPr="003C2B2D">
              <w:t>28</w:t>
            </w:r>
          </w:p>
        </w:tc>
      </w:tr>
      <w:tr w:rsidR="00D20AED" w:rsidRPr="003C2B2D" w14:paraId="558F6F1B" w14:textId="77777777" w:rsidTr="00D20AED">
        <w:tc>
          <w:tcPr>
            <w:tcW w:w="4248" w:type="dxa"/>
            <w:tcBorders>
              <w:bottom w:val="single" w:sz="4" w:space="0" w:color="auto"/>
            </w:tcBorders>
          </w:tcPr>
          <w:p w14:paraId="4E4BCD8B" w14:textId="77777777" w:rsidR="009B24BD" w:rsidRPr="003C2B2D" w:rsidRDefault="009B24BD" w:rsidP="00386820">
            <w:pPr>
              <w:spacing w:before="20" w:after="20"/>
              <w:rPr>
                <w:noProof/>
                <w:szCs w:val="22"/>
              </w:rPr>
            </w:pPr>
            <w:r w:rsidRPr="003C2B2D">
              <w:t>Information en matière de marques</w:t>
            </w:r>
          </w:p>
        </w:tc>
        <w:tc>
          <w:tcPr>
            <w:tcW w:w="1259" w:type="dxa"/>
            <w:tcBorders>
              <w:bottom w:val="single" w:sz="4" w:space="0" w:color="auto"/>
            </w:tcBorders>
          </w:tcPr>
          <w:p w14:paraId="4D191EA5" w14:textId="77777777" w:rsidR="009B24BD" w:rsidRPr="003C2B2D" w:rsidRDefault="009B24BD" w:rsidP="00386820">
            <w:pPr>
              <w:spacing w:before="20" w:after="20"/>
              <w:jc w:val="center"/>
              <w:rPr>
                <w:noProof/>
                <w:szCs w:val="22"/>
              </w:rPr>
            </w:pPr>
            <w:r w:rsidRPr="003C2B2D">
              <w:t>15</w:t>
            </w:r>
          </w:p>
        </w:tc>
        <w:tc>
          <w:tcPr>
            <w:tcW w:w="1259" w:type="dxa"/>
            <w:tcBorders>
              <w:bottom w:val="single" w:sz="4" w:space="0" w:color="auto"/>
            </w:tcBorders>
          </w:tcPr>
          <w:p w14:paraId="57B96EEA" w14:textId="68222265" w:rsidR="009B24BD" w:rsidRPr="003C2B2D" w:rsidRDefault="00A36F53" w:rsidP="00386820">
            <w:pPr>
              <w:spacing w:before="20" w:after="20"/>
              <w:jc w:val="center"/>
              <w:rPr>
                <w:noProof/>
                <w:szCs w:val="22"/>
              </w:rPr>
            </w:pPr>
            <w:r>
              <w:t>21</w:t>
            </w:r>
          </w:p>
        </w:tc>
        <w:tc>
          <w:tcPr>
            <w:tcW w:w="1259" w:type="dxa"/>
            <w:tcBorders>
              <w:bottom w:val="single" w:sz="4" w:space="0" w:color="auto"/>
            </w:tcBorders>
          </w:tcPr>
          <w:p w14:paraId="7FE0F214" w14:textId="3D9BCF47" w:rsidR="009B24BD" w:rsidRPr="003C2B2D" w:rsidRDefault="00A36F53" w:rsidP="00386820">
            <w:pPr>
              <w:spacing w:before="20" w:after="20"/>
              <w:jc w:val="center"/>
              <w:rPr>
                <w:noProof/>
                <w:szCs w:val="22"/>
              </w:rPr>
            </w:pPr>
            <w:r>
              <w:t>24</w:t>
            </w:r>
          </w:p>
        </w:tc>
        <w:tc>
          <w:tcPr>
            <w:tcW w:w="1259" w:type="dxa"/>
            <w:tcBorders>
              <w:bottom w:val="single" w:sz="4" w:space="0" w:color="auto"/>
            </w:tcBorders>
          </w:tcPr>
          <w:p w14:paraId="73B3D8C2" w14:textId="77777777" w:rsidR="009B24BD" w:rsidRPr="003C2B2D" w:rsidRDefault="009B24BD" w:rsidP="00386820">
            <w:pPr>
              <w:spacing w:before="20" w:after="20"/>
              <w:jc w:val="center"/>
              <w:rPr>
                <w:noProof/>
                <w:szCs w:val="22"/>
              </w:rPr>
            </w:pPr>
            <w:r w:rsidRPr="003C2B2D">
              <w:t>30</w:t>
            </w:r>
          </w:p>
        </w:tc>
      </w:tr>
      <w:tr w:rsidR="00D20AED" w:rsidRPr="003C2B2D" w14:paraId="3D159DB6" w14:textId="77777777" w:rsidTr="00D20AED">
        <w:tc>
          <w:tcPr>
            <w:tcW w:w="4248" w:type="dxa"/>
          </w:tcPr>
          <w:p w14:paraId="7AA6368C" w14:textId="77777777" w:rsidR="009B24BD" w:rsidRPr="003C2B2D" w:rsidRDefault="009B24BD" w:rsidP="00386820">
            <w:pPr>
              <w:spacing w:before="20" w:after="20"/>
              <w:rPr>
                <w:b/>
                <w:bCs/>
                <w:noProof/>
                <w:szCs w:val="22"/>
              </w:rPr>
            </w:pPr>
            <w:r w:rsidRPr="003C2B2D">
              <w:rPr>
                <w:b/>
              </w:rPr>
              <w:t>Nombre total de rapports techniques annuels</w:t>
            </w:r>
          </w:p>
        </w:tc>
        <w:tc>
          <w:tcPr>
            <w:tcW w:w="1259" w:type="dxa"/>
          </w:tcPr>
          <w:p w14:paraId="55878D99" w14:textId="77777777" w:rsidR="009B24BD" w:rsidRPr="003C2B2D" w:rsidRDefault="009B24BD" w:rsidP="00386820">
            <w:pPr>
              <w:spacing w:before="20" w:after="20"/>
              <w:jc w:val="center"/>
              <w:rPr>
                <w:b/>
                <w:bCs/>
                <w:noProof/>
                <w:szCs w:val="22"/>
              </w:rPr>
            </w:pPr>
            <w:r w:rsidRPr="003C2B2D">
              <w:rPr>
                <w:b/>
              </w:rPr>
              <w:t>47</w:t>
            </w:r>
          </w:p>
        </w:tc>
        <w:tc>
          <w:tcPr>
            <w:tcW w:w="1259" w:type="dxa"/>
          </w:tcPr>
          <w:p w14:paraId="4C50006C" w14:textId="796605F6" w:rsidR="009B24BD" w:rsidRPr="003C2B2D" w:rsidRDefault="00A36F53" w:rsidP="00386820">
            <w:pPr>
              <w:spacing w:before="20" w:after="20"/>
              <w:jc w:val="center"/>
              <w:rPr>
                <w:b/>
                <w:bCs/>
                <w:noProof/>
                <w:szCs w:val="22"/>
              </w:rPr>
            </w:pPr>
            <w:r>
              <w:rPr>
                <w:b/>
              </w:rPr>
              <w:t>60</w:t>
            </w:r>
          </w:p>
        </w:tc>
        <w:tc>
          <w:tcPr>
            <w:tcW w:w="1259" w:type="dxa"/>
          </w:tcPr>
          <w:p w14:paraId="342D00E8" w14:textId="11908788" w:rsidR="009B24BD" w:rsidRPr="003C2B2D" w:rsidRDefault="00A36F53" w:rsidP="00386820">
            <w:pPr>
              <w:spacing w:before="20" w:after="20"/>
              <w:jc w:val="center"/>
              <w:rPr>
                <w:b/>
                <w:bCs/>
                <w:noProof/>
                <w:szCs w:val="22"/>
              </w:rPr>
            </w:pPr>
            <w:r>
              <w:rPr>
                <w:b/>
              </w:rPr>
              <w:t>69</w:t>
            </w:r>
          </w:p>
        </w:tc>
        <w:tc>
          <w:tcPr>
            <w:tcW w:w="1259" w:type="dxa"/>
          </w:tcPr>
          <w:p w14:paraId="3D889DAC" w14:textId="77777777" w:rsidR="009B24BD" w:rsidRPr="003C2B2D" w:rsidRDefault="009B24BD" w:rsidP="00386820">
            <w:pPr>
              <w:spacing w:before="20" w:after="20"/>
              <w:jc w:val="center"/>
              <w:rPr>
                <w:b/>
                <w:bCs/>
                <w:noProof/>
                <w:szCs w:val="22"/>
              </w:rPr>
            </w:pPr>
            <w:r w:rsidRPr="003C2B2D">
              <w:rPr>
                <w:b/>
              </w:rPr>
              <w:t>84</w:t>
            </w:r>
          </w:p>
        </w:tc>
      </w:tr>
    </w:tbl>
    <w:p w14:paraId="68B8B378" w14:textId="163C5CB7" w:rsidR="008F4DB1" w:rsidRPr="003C2B2D" w:rsidRDefault="009B24BD" w:rsidP="00386820">
      <w:pPr>
        <w:pStyle w:val="Heading2"/>
      </w:pPr>
      <w:r w:rsidRPr="003C2B2D">
        <w:t>État d</w:t>
      </w:r>
      <w:r w:rsidR="008F4DB1" w:rsidRPr="003C2B2D">
        <w:t>’</w:t>
      </w:r>
      <w:r w:rsidRPr="003C2B2D">
        <w:t>avancement de la mise en œuvre des normes de l</w:t>
      </w:r>
      <w:r w:rsidR="008F4DB1" w:rsidRPr="003C2B2D">
        <w:t>’</w:t>
      </w:r>
      <w:r w:rsidRPr="003C2B2D">
        <w:t>OMPI</w:t>
      </w:r>
    </w:p>
    <w:p w14:paraId="6816D2CB" w14:textId="34BF604A" w:rsidR="009B24BD" w:rsidRPr="003C2B2D" w:rsidRDefault="009B24BD" w:rsidP="00386820">
      <w:pPr>
        <w:pStyle w:val="ONUMFS"/>
      </w:pPr>
      <w:r w:rsidRPr="003C2B2D">
        <w:t>Le tableau suivant résume l</w:t>
      </w:r>
      <w:r w:rsidR="008F4DB1" w:rsidRPr="003C2B2D">
        <w:t>’</w:t>
      </w:r>
      <w:r w:rsidRPr="003C2B2D">
        <w:t>état d</w:t>
      </w:r>
      <w:r w:rsidR="008F4DB1" w:rsidRPr="003C2B2D">
        <w:t>’</w:t>
      </w:r>
      <w:r w:rsidRPr="003C2B2D">
        <w:t>avancement de la mise en œuvre des différentes normes de l</w:t>
      </w:r>
      <w:r w:rsidR="008F4DB1" w:rsidRPr="003C2B2D">
        <w:t>’</w:t>
      </w:r>
      <w:r w:rsidRPr="003C2B2D">
        <w:t>OMPI relatives aux brevets parmi les offices de propriété intellectuelle ayant soumis leurs rapports techniques annue</w:t>
      </w:r>
      <w:r w:rsidR="00B10EA6" w:rsidRPr="003C2B2D">
        <w:t>ls.  Su</w:t>
      </w:r>
      <w:r w:rsidRPr="003C2B2D">
        <w:t>r les 28 offices de propriété intellectuelle ayant soumis leurs rapports sur les brevets, la majorité fait état d</w:t>
      </w:r>
      <w:r w:rsidR="008F4DB1" w:rsidRPr="003C2B2D">
        <w:t>’</w:t>
      </w:r>
      <w:r w:rsidRPr="003C2B2D">
        <w:t>un fort engagement dans la mise en œuvre des normes de l</w:t>
      </w:r>
      <w:r w:rsidR="008F4DB1" w:rsidRPr="003C2B2D">
        <w:t>’</w:t>
      </w:r>
      <w:r w:rsidRPr="003C2B2D">
        <w:t>OMPI.  À relever la mise en œuvre des normes</w:t>
      </w:r>
      <w:r w:rsidR="00EC717E" w:rsidRPr="003C2B2D">
        <w:t> </w:t>
      </w:r>
      <w:r w:rsidRPr="003C2B2D">
        <w:t>ST.3, ST.9, ST.26 et ST.36 par 20 offices ou pl</w:t>
      </w:r>
      <w:r w:rsidR="00B10EA6" w:rsidRPr="003C2B2D">
        <w:t>us.  Ce</w:t>
      </w:r>
      <w:r w:rsidRPr="003C2B2D">
        <w:t>rtaines normes de l</w:t>
      </w:r>
      <w:r w:rsidR="008F4DB1" w:rsidRPr="003C2B2D">
        <w:t>’</w:t>
      </w:r>
      <w:r w:rsidRPr="003C2B2D">
        <w:t>OMPI, notamment ST.13, ST.90 et ST.91, affichent un taux de mise en œuvre totale moins élevé, un grand nombre d</w:t>
      </w:r>
      <w:r w:rsidR="008F4DB1" w:rsidRPr="003C2B2D">
        <w:t>’</w:t>
      </w:r>
      <w:r w:rsidRPr="003C2B2D">
        <w:t>offices prévoyant de les mettre en œuvre ou étant en train de le fai</w:t>
      </w:r>
      <w:r w:rsidR="00B10EA6" w:rsidRPr="003C2B2D">
        <w:t>re.  Il</w:t>
      </w:r>
      <w:r w:rsidRPr="003C2B2D">
        <w:t xml:space="preserve"> convient par ailleurs de souligner qu</w:t>
      </w:r>
      <w:r w:rsidR="008F4DB1" w:rsidRPr="003C2B2D">
        <w:t>’</w:t>
      </w:r>
      <w:r w:rsidRPr="003C2B2D">
        <w:t>après la récente adoption de la nouvelle norme de l</w:t>
      </w:r>
      <w:r w:rsidR="008F4DB1" w:rsidRPr="003C2B2D">
        <w:t>’</w:t>
      </w:r>
      <w:r w:rsidRPr="003C2B2D">
        <w:t>OMPI</w:t>
      </w:r>
      <w:r w:rsidR="003C2B2D">
        <w:t> </w:t>
      </w:r>
      <w:r w:rsidRPr="003C2B2D">
        <w:t>ST.92 à la dernière session</w:t>
      </w:r>
      <w:r w:rsidR="008F4DB1" w:rsidRPr="003C2B2D">
        <w:t xml:space="preserve"> du CWS</w:t>
      </w:r>
      <w:r w:rsidRPr="003C2B2D">
        <w:t>, 16 offices prévoient déjà de la mettre en œuvre, ce qui dénote une tendance positive vers une conformité futu</w:t>
      </w:r>
      <w:r w:rsidR="00B10EA6" w:rsidRPr="003C2B2D">
        <w:t>re.  Qu</w:t>
      </w:r>
      <w:r w:rsidRPr="003C2B2D">
        <w:t>elques offices ont indiqué qu</w:t>
      </w:r>
      <w:r w:rsidR="008F4DB1" w:rsidRPr="003C2B2D">
        <w:t>’</w:t>
      </w:r>
      <w:r w:rsidRPr="003C2B2D">
        <w:t>ils ne prévoyaient pas de mettre en œuvre certaines normes ou n</w:t>
      </w:r>
      <w:r w:rsidR="008F4DB1" w:rsidRPr="003C2B2D">
        <w:t>’</w:t>
      </w:r>
      <w:r w:rsidRPr="003C2B2D">
        <w:t>ont fourni aucune information à ce suj</w:t>
      </w:r>
      <w:r w:rsidR="00B10EA6" w:rsidRPr="003C2B2D">
        <w:t>et.  Da</w:t>
      </w:r>
      <w:r w:rsidRPr="003C2B2D">
        <w:t>ns l</w:t>
      </w:r>
      <w:r w:rsidR="008F4DB1" w:rsidRPr="003C2B2D">
        <w:t>’</w:t>
      </w:r>
      <w:r w:rsidRPr="003C2B2D">
        <w:t>ensemble, ces résultats témoignent d</w:t>
      </w:r>
      <w:r w:rsidR="008F4DB1" w:rsidRPr="003C2B2D">
        <w:t>’</w:t>
      </w:r>
      <w:r w:rsidRPr="003C2B2D">
        <w:t>un engagement fort et croissant des offices de propriété intellectuelle à s</w:t>
      </w:r>
      <w:r w:rsidR="008F4DB1" w:rsidRPr="003C2B2D">
        <w:t>’</w:t>
      </w:r>
      <w:r w:rsidRPr="003C2B2D">
        <w:t>aligner sur les normes de l</w:t>
      </w:r>
      <w:r w:rsidR="008F4DB1" w:rsidRPr="003C2B2D">
        <w:t>’</w:t>
      </w:r>
      <w:r w:rsidRPr="003C2B2D">
        <w:t>OMPI, favorisant la transparence et une harmonisation de l</w:t>
      </w:r>
      <w:r w:rsidR="008F4DB1" w:rsidRPr="003C2B2D">
        <w:t>’</w:t>
      </w:r>
      <w:r w:rsidRPr="003C2B2D">
        <w:t>administration de la propriété intellectuelle au niveau mondial.</w:t>
      </w:r>
    </w:p>
    <w:tbl>
      <w:tblPr>
        <w:tblStyle w:val="TableGrid"/>
        <w:tblW w:w="0" w:type="auto"/>
        <w:tblLook w:val="04A0" w:firstRow="1" w:lastRow="0" w:firstColumn="1" w:lastColumn="0" w:noHBand="0" w:noVBand="1"/>
      </w:tblPr>
      <w:tblGrid>
        <w:gridCol w:w="1705"/>
        <w:gridCol w:w="1474"/>
        <w:gridCol w:w="1474"/>
        <w:gridCol w:w="1474"/>
        <w:gridCol w:w="1474"/>
        <w:gridCol w:w="1744"/>
      </w:tblGrid>
      <w:tr w:rsidR="009B24BD" w:rsidRPr="003C2B2D" w14:paraId="2200FADF" w14:textId="77777777" w:rsidTr="005715D6">
        <w:tc>
          <w:tcPr>
            <w:tcW w:w="0" w:type="auto"/>
            <w:hideMark/>
          </w:tcPr>
          <w:p w14:paraId="4EA195E1" w14:textId="43C62ED8" w:rsidR="009B24BD" w:rsidRPr="003C2B2D" w:rsidRDefault="009B24BD" w:rsidP="00386820">
            <w:pPr>
              <w:spacing w:before="20" w:after="20"/>
              <w:jc w:val="center"/>
              <w:rPr>
                <w:b/>
                <w:bCs/>
                <w:szCs w:val="22"/>
              </w:rPr>
            </w:pPr>
            <w:r w:rsidRPr="003C2B2D">
              <w:rPr>
                <w:b/>
              </w:rPr>
              <w:t>Norme de l</w:t>
            </w:r>
            <w:r w:rsidR="008F4DB1" w:rsidRPr="003C2B2D">
              <w:rPr>
                <w:b/>
              </w:rPr>
              <w:t>’</w:t>
            </w:r>
            <w:r w:rsidRPr="003C2B2D">
              <w:rPr>
                <w:b/>
              </w:rPr>
              <w:t>OMPI</w:t>
            </w:r>
          </w:p>
        </w:tc>
        <w:tc>
          <w:tcPr>
            <w:tcW w:w="1474" w:type="dxa"/>
            <w:hideMark/>
          </w:tcPr>
          <w:p w14:paraId="27FFB44D" w14:textId="54A61B6C" w:rsidR="009B24BD" w:rsidRPr="003C2B2D" w:rsidRDefault="009B24BD" w:rsidP="00386820">
            <w:pPr>
              <w:spacing w:before="20" w:after="20"/>
              <w:jc w:val="center"/>
              <w:rPr>
                <w:b/>
                <w:bCs/>
                <w:szCs w:val="22"/>
              </w:rPr>
            </w:pPr>
            <w:r w:rsidRPr="003C2B2D">
              <w:rPr>
                <w:b/>
              </w:rPr>
              <w:t>Mise en</w:t>
            </w:r>
            <w:r w:rsidR="005715D6">
              <w:rPr>
                <w:b/>
              </w:rPr>
              <w:t> </w:t>
            </w:r>
            <w:r w:rsidRPr="003C2B2D">
              <w:rPr>
                <w:b/>
              </w:rPr>
              <w:t>œuvre</w:t>
            </w:r>
          </w:p>
        </w:tc>
        <w:tc>
          <w:tcPr>
            <w:tcW w:w="1474" w:type="dxa"/>
            <w:hideMark/>
          </w:tcPr>
          <w:p w14:paraId="17B4C677" w14:textId="033A8C56" w:rsidR="009B24BD" w:rsidRPr="003C2B2D" w:rsidRDefault="009B24BD" w:rsidP="00386820">
            <w:pPr>
              <w:spacing w:before="20" w:after="20"/>
              <w:jc w:val="center"/>
              <w:rPr>
                <w:b/>
                <w:bCs/>
                <w:szCs w:val="22"/>
              </w:rPr>
            </w:pPr>
            <w:r w:rsidRPr="003C2B2D">
              <w:rPr>
                <w:b/>
              </w:rPr>
              <w:t>Mise en</w:t>
            </w:r>
            <w:r w:rsidR="005715D6">
              <w:rPr>
                <w:b/>
              </w:rPr>
              <w:t> </w:t>
            </w:r>
            <w:r w:rsidRPr="003C2B2D">
              <w:rPr>
                <w:b/>
              </w:rPr>
              <w:t>œuvre prévue</w:t>
            </w:r>
          </w:p>
        </w:tc>
        <w:tc>
          <w:tcPr>
            <w:tcW w:w="1474" w:type="dxa"/>
            <w:hideMark/>
          </w:tcPr>
          <w:p w14:paraId="0D2E8A91" w14:textId="733D2ED9" w:rsidR="009B24BD" w:rsidRPr="003C2B2D" w:rsidRDefault="009B24BD" w:rsidP="00386820">
            <w:pPr>
              <w:spacing w:before="20" w:after="20"/>
              <w:jc w:val="center"/>
              <w:rPr>
                <w:b/>
                <w:bCs/>
                <w:szCs w:val="22"/>
              </w:rPr>
            </w:pPr>
            <w:r w:rsidRPr="003C2B2D">
              <w:rPr>
                <w:b/>
              </w:rPr>
              <w:t>Mise en</w:t>
            </w:r>
            <w:r w:rsidR="005715D6">
              <w:rPr>
                <w:b/>
              </w:rPr>
              <w:t> </w:t>
            </w:r>
            <w:r w:rsidRPr="003C2B2D">
              <w:rPr>
                <w:b/>
              </w:rPr>
              <w:t>œuvre en cours</w:t>
            </w:r>
          </w:p>
        </w:tc>
        <w:tc>
          <w:tcPr>
            <w:tcW w:w="1474" w:type="dxa"/>
            <w:hideMark/>
          </w:tcPr>
          <w:p w14:paraId="4D868D27" w14:textId="31243EBF" w:rsidR="009B24BD" w:rsidRPr="003C2B2D" w:rsidRDefault="009B24BD" w:rsidP="00386820">
            <w:pPr>
              <w:spacing w:before="20" w:after="20"/>
              <w:ind w:left="-7" w:right="-13"/>
              <w:jc w:val="center"/>
              <w:rPr>
                <w:b/>
                <w:bCs/>
                <w:szCs w:val="22"/>
              </w:rPr>
            </w:pPr>
            <w:r w:rsidRPr="003C2B2D">
              <w:rPr>
                <w:b/>
              </w:rPr>
              <w:t>Pas de mise en</w:t>
            </w:r>
            <w:r w:rsidR="005715D6">
              <w:rPr>
                <w:b/>
              </w:rPr>
              <w:t> </w:t>
            </w:r>
            <w:r w:rsidRPr="003C2B2D">
              <w:rPr>
                <w:b/>
              </w:rPr>
              <w:t>œuvre prévue</w:t>
            </w:r>
          </w:p>
        </w:tc>
        <w:tc>
          <w:tcPr>
            <w:tcW w:w="1474" w:type="dxa"/>
            <w:hideMark/>
          </w:tcPr>
          <w:p w14:paraId="3DE1FF03" w14:textId="0B296A12" w:rsidR="009B24BD" w:rsidRPr="003C2B2D" w:rsidRDefault="009B24BD" w:rsidP="00386820">
            <w:pPr>
              <w:spacing w:before="20" w:after="20"/>
              <w:jc w:val="center"/>
              <w:rPr>
                <w:b/>
                <w:bCs/>
                <w:szCs w:val="22"/>
              </w:rPr>
            </w:pPr>
            <w:r w:rsidRPr="003C2B2D">
              <w:rPr>
                <w:b/>
              </w:rPr>
              <w:t>Pas d</w:t>
            </w:r>
            <w:r w:rsidR="008F4DB1" w:rsidRPr="003C2B2D">
              <w:rPr>
                <w:b/>
              </w:rPr>
              <w:t>’</w:t>
            </w:r>
            <w:r w:rsidRPr="003C2B2D">
              <w:rPr>
                <w:b/>
              </w:rPr>
              <w:t>informations fournies</w:t>
            </w:r>
          </w:p>
        </w:tc>
      </w:tr>
      <w:tr w:rsidR="009B24BD" w:rsidRPr="003C2B2D" w14:paraId="51FEECB4" w14:textId="77777777" w:rsidTr="005715D6">
        <w:tc>
          <w:tcPr>
            <w:tcW w:w="0" w:type="auto"/>
            <w:hideMark/>
          </w:tcPr>
          <w:p w14:paraId="1AA4FC41" w14:textId="77777777" w:rsidR="009B24BD" w:rsidRPr="003C2B2D" w:rsidRDefault="009B24BD" w:rsidP="00386820">
            <w:pPr>
              <w:spacing w:before="20" w:after="20"/>
              <w:jc w:val="center"/>
              <w:rPr>
                <w:b/>
                <w:bCs/>
                <w:szCs w:val="22"/>
              </w:rPr>
            </w:pPr>
            <w:r w:rsidRPr="003C2B2D">
              <w:rPr>
                <w:b/>
              </w:rPr>
              <w:t>ST.3</w:t>
            </w:r>
          </w:p>
        </w:tc>
        <w:tc>
          <w:tcPr>
            <w:tcW w:w="1474" w:type="dxa"/>
            <w:hideMark/>
          </w:tcPr>
          <w:p w14:paraId="466E08C7" w14:textId="77777777" w:rsidR="009B24BD" w:rsidRPr="003C2B2D" w:rsidRDefault="009B24BD" w:rsidP="00386820">
            <w:pPr>
              <w:spacing w:before="20" w:after="20"/>
              <w:jc w:val="center"/>
              <w:rPr>
                <w:szCs w:val="22"/>
              </w:rPr>
            </w:pPr>
            <w:r w:rsidRPr="003C2B2D">
              <w:t>25</w:t>
            </w:r>
          </w:p>
        </w:tc>
        <w:tc>
          <w:tcPr>
            <w:tcW w:w="1474" w:type="dxa"/>
            <w:hideMark/>
          </w:tcPr>
          <w:p w14:paraId="065398DB" w14:textId="77777777" w:rsidR="009B24BD" w:rsidRPr="003C2B2D" w:rsidRDefault="009B24BD" w:rsidP="00386820">
            <w:pPr>
              <w:spacing w:before="20" w:after="20"/>
              <w:jc w:val="center"/>
              <w:rPr>
                <w:szCs w:val="22"/>
              </w:rPr>
            </w:pPr>
            <w:r w:rsidRPr="003C2B2D">
              <w:t>1</w:t>
            </w:r>
          </w:p>
        </w:tc>
        <w:tc>
          <w:tcPr>
            <w:tcW w:w="1474" w:type="dxa"/>
            <w:hideMark/>
          </w:tcPr>
          <w:p w14:paraId="501BC5E0" w14:textId="77777777" w:rsidR="009B24BD" w:rsidRPr="003C2B2D" w:rsidRDefault="009B24BD" w:rsidP="00386820">
            <w:pPr>
              <w:spacing w:before="20" w:after="20"/>
              <w:jc w:val="center"/>
              <w:rPr>
                <w:szCs w:val="22"/>
              </w:rPr>
            </w:pPr>
            <w:r w:rsidRPr="003C2B2D">
              <w:t>0</w:t>
            </w:r>
          </w:p>
        </w:tc>
        <w:tc>
          <w:tcPr>
            <w:tcW w:w="1474" w:type="dxa"/>
            <w:hideMark/>
          </w:tcPr>
          <w:p w14:paraId="548304AE" w14:textId="77777777" w:rsidR="009B24BD" w:rsidRPr="003C2B2D" w:rsidRDefault="009B24BD" w:rsidP="00386820">
            <w:pPr>
              <w:spacing w:before="20" w:after="20"/>
              <w:jc w:val="center"/>
              <w:rPr>
                <w:szCs w:val="22"/>
              </w:rPr>
            </w:pPr>
            <w:r w:rsidRPr="003C2B2D">
              <w:t>0</w:t>
            </w:r>
          </w:p>
        </w:tc>
        <w:tc>
          <w:tcPr>
            <w:tcW w:w="1474" w:type="dxa"/>
            <w:hideMark/>
          </w:tcPr>
          <w:p w14:paraId="41576D0A" w14:textId="040A48A0" w:rsidR="009B24BD" w:rsidRPr="003C2B2D" w:rsidRDefault="00A36F53" w:rsidP="00386820">
            <w:pPr>
              <w:spacing w:before="20" w:after="20"/>
              <w:jc w:val="center"/>
              <w:rPr>
                <w:szCs w:val="22"/>
              </w:rPr>
            </w:pPr>
            <w:r>
              <w:t>2</w:t>
            </w:r>
          </w:p>
        </w:tc>
      </w:tr>
      <w:tr w:rsidR="009B24BD" w:rsidRPr="003C2B2D" w14:paraId="4A766541" w14:textId="77777777" w:rsidTr="005715D6">
        <w:tc>
          <w:tcPr>
            <w:tcW w:w="0" w:type="auto"/>
            <w:hideMark/>
          </w:tcPr>
          <w:p w14:paraId="3BCB8796" w14:textId="77777777" w:rsidR="009B24BD" w:rsidRPr="003C2B2D" w:rsidRDefault="009B24BD" w:rsidP="00386820">
            <w:pPr>
              <w:spacing w:before="20" w:after="20"/>
              <w:jc w:val="center"/>
              <w:rPr>
                <w:b/>
                <w:bCs/>
                <w:szCs w:val="22"/>
              </w:rPr>
            </w:pPr>
            <w:r w:rsidRPr="003C2B2D">
              <w:rPr>
                <w:b/>
              </w:rPr>
              <w:t>ST.6</w:t>
            </w:r>
          </w:p>
        </w:tc>
        <w:tc>
          <w:tcPr>
            <w:tcW w:w="1474" w:type="dxa"/>
            <w:hideMark/>
          </w:tcPr>
          <w:p w14:paraId="0A1D694D" w14:textId="77777777" w:rsidR="009B24BD" w:rsidRPr="003C2B2D" w:rsidRDefault="009B24BD" w:rsidP="00386820">
            <w:pPr>
              <w:spacing w:before="20" w:after="20"/>
              <w:jc w:val="center"/>
              <w:rPr>
                <w:szCs w:val="22"/>
              </w:rPr>
            </w:pPr>
            <w:r w:rsidRPr="003C2B2D">
              <w:t>23</w:t>
            </w:r>
          </w:p>
        </w:tc>
        <w:tc>
          <w:tcPr>
            <w:tcW w:w="1474" w:type="dxa"/>
            <w:hideMark/>
          </w:tcPr>
          <w:p w14:paraId="255D605A" w14:textId="77777777" w:rsidR="009B24BD" w:rsidRPr="003C2B2D" w:rsidRDefault="009B24BD" w:rsidP="00386820">
            <w:pPr>
              <w:spacing w:before="20" w:after="20"/>
              <w:jc w:val="center"/>
              <w:rPr>
                <w:szCs w:val="22"/>
              </w:rPr>
            </w:pPr>
            <w:r w:rsidRPr="003C2B2D">
              <w:t>1</w:t>
            </w:r>
          </w:p>
        </w:tc>
        <w:tc>
          <w:tcPr>
            <w:tcW w:w="1474" w:type="dxa"/>
            <w:hideMark/>
          </w:tcPr>
          <w:p w14:paraId="0A462B13" w14:textId="77777777" w:rsidR="009B24BD" w:rsidRPr="003C2B2D" w:rsidRDefault="009B24BD" w:rsidP="00386820">
            <w:pPr>
              <w:spacing w:before="20" w:after="20"/>
              <w:jc w:val="center"/>
              <w:rPr>
                <w:szCs w:val="22"/>
              </w:rPr>
            </w:pPr>
            <w:r w:rsidRPr="003C2B2D">
              <w:t>0</w:t>
            </w:r>
          </w:p>
        </w:tc>
        <w:tc>
          <w:tcPr>
            <w:tcW w:w="1474" w:type="dxa"/>
            <w:hideMark/>
          </w:tcPr>
          <w:p w14:paraId="40EF2B3A" w14:textId="77777777" w:rsidR="009B24BD" w:rsidRPr="003C2B2D" w:rsidRDefault="009B24BD" w:rsidP="00386820">
            <w:pPr>
              <w:spacing w:before="20" w:after="20"/>
              <w:jc w:val="center"/>
              <w:rPr>
                <w:szCs w:val="22"/>
              </w:rPr>
            </w:pPr>
            <w:r w:rsidRPr="003C2B2D">
              <w:t>2</w:t>
            </w:r>
          </w:p>
        </w:tc>
        <w:tc>
          <w:tcPr>
            <w:tcW w:w="1474" w:type="dxa"/>
            <w:hideMark/>
          </w:tcPr>
          <w:p w14:paraId="325A3A2C" w14:textId="4D430AC6" w:rsidR="009B24BD" w:rsidRPr="003C2B2D" w:rsidRDefault="00A36F53" w:rsidP="00386820">
            <w:pPr>
              <w:spacing w:before="20" w:after="20"/>
              <w:jc w:val="center"/>
              <w:rPr>
                <w:szCs w:val="22"/>
              </w:rPr>
            </w:pPr>
            <w:r>
              <w:t>2</w:t>
            </w:r>
          </w:p>
        </w:tc>
      </w:tr>
      <w:tr w:rsidR="009B24BD" w:rsidRPr="003C2B2D" w14:paraId="1BDB8217" w14:textId="77777777" w:rsidTr="005715D6">
        <w:tc>
          <w:tcPr>
            <w:tcW w:w="0" w:type="auto"/>
            <w:hideMark/>
          </w:tcPr>
          <w:p w14:paraId="3B173C17" w14:textId="77777777" w:rsidR="009B24BD" w:rsidRPr="003C2B2D" w:rsidRDefault="009B24BD" w:rsidP="00386820">
            <w:pPr>
              <w:spacing w:before="20" w:after="20"/>
              <w:jc w:val="center"/>
              <w:rPr>
                <w:b/>
                <w:bCs/>
                <w:szCs w:val="22"/>
              </w:rPr>
            </w:pPr>
            <w:r w:rsidRPr="003C2B2D">
              <w:rPr>
                <w:b/>
              </w:rPr>
              <w:t>ST.9</w:t>
            </w:r>
          </w:p>
        </w:tc>
        <w:tc>
          <w:tcPr>
            <w:tcW w:w="1474" w:type="dxa"/>
            <w:hideMark/>
          </w:tcPr>
          <w:p w14:paraId="05691128" w14:textId="77777777" w:rsidR="009B24BD" w:rsidRPr="003C2B2D" w:rsidRDefault="009B24BD" w:rsidP="00386820">
            <w:pPr>
              <w:spacing w:before="20" w:after="20"/>
              <w:jc w:val="center"/>
              <w:rPr>
                <w:szCs w:val="22"/>
              </w:rPr>
            </w:pPr>
            <w:r w:rsidRPr="003C2B2D">
              <w:t>25</w:t>
            </w:r>
          </w:p>
        </w:tc>
        <w:tc>
          <w:tcPr>
            <w:tcW w:w="1474" w:type="dxa"/>
            <w:hideMark/>
          </w:tcPr>
          <w:p w14:paraId="2AC3D3FF" w14:textId="6AC9B4B7" w:rsidR="009B24BD" w:rsidRPr="003C2B2D" w:rsidRDefault="00A36F53" w:rsidP="00386820">
            <w:pPr>
              <w:spacing w:before="20" w:after="20"/>
              <w:jc w:val="center"/>
              <w:rPr>
                <w:szCs w:val="22"/>
              </w:rPr>
            </w:pPr>
            <w:r>
              <w:t>0</w:t>
            </w:r>
          </w:p>
        </w:tc>
        <w:tc>
          <w:tcPr>
            <w:tcW w:w="1474" w:type="dxa"/>
            <w:hideMark/>
          </w:tcPr>
          <w:p w14:paraId="35A89469" w14:textId="77777777" w:rsidR="009B24BD" w:rsidRPr="003C2B2D" w:rsidRDefault="009B24BD" w:rsidP="00386820">
            <w:pPr>
              <w:spacing w:before="20" w:after="20"/>
              <w:jc w:val="center"/>
              <w:rPr>
                <w:szCs w:val="22"/>
              </w:rPr>
            </w:pPr>
            <w:r w:rsidRPr="003C2B2D">
              <w:t>0</w:t>
            </w:r>
          </w:p>
        </w:tc>
        <w:tc>
          <w:tcPr>
            <w:tcW w:w="1474" w:type="dxa"/>
            <w:hideMark/>
          </w:tcPr>
          <w:p w14:paraId="1F525185" w14:textId="77777777" w:rsidR="009B24BD" w:rsidRPr="003C2B2D" w:rsidRDefault="009B24BD" w:rsidP="00386820">
            <w:pPr>
              <w:spacing w:before="20" w:after="20"/>
              <w:jc w:val="center"/>
              <w:rPr>
                <w:szCs w:val="22"/>
              </w:rPr>
            </w:pPr>
            <w:r w:rsidRPr="003C2B2D">
              <w:t>1</w:t>
            </w:r>
          </w:p>
        </w:tc>
        <w:tc>
          <w:tcPr>
            <w:tcW w:w="1474" w:type="dxa"/>
            <w:hideMark/>
          </w:tcPr>
          <w:p w14:paraId="340E18D5" w14:textId="22C442AF" w:rsidR="009B24BD" w:rsidRPr="003C2B2D" w:rsidRDefault="00A36F53" w:rsidP="00386820">
            <w:pPr>
              <w:spacing w:before="20" w:after="20"/>
              <w:jc w:val="center"/>
              <w:rPr>
                <w:szCs w:val="22"/>
              </w:rPr>
            </w:pPr>
            <w:r>
              <w:t>2</w:t>
            </w:r>
          </w:p>
        </w:tc>
      </w:tr>
      <w:tr w:rsidR="009B24BD" w:rsidRPr="003C2B2D" w14:paraId="0190A301" w14:textId="77777777" w:rsidTr="005715D6">
        <w:tc>
          <w:tcPr>
            <w:tcW w:w="0" w:type="auto"/>
            <w:hideMark/>
          </w:tcPr>
          <w:p w14:paraId="4F1A769C" w14:textId="77777777" w:rsidR="009B24BD" w:rsidRPr="003C2B2D" w:rsidRDefault="009B24BD" w:rsidP="00386820">
            <w:pPr>
              <w:spacing w:before="20" w:after="20"/>
              <w:jc w:val="center"/>
              <w:rPr>
                <w:b/>
                <w:bCs/>
                <w:szCs w:val="22"/>
              </w:rPr>
            </w:pPr>
            <w:r w:rsidRPr="003C2B2D">
              <w:rPr>
                <w:b/>
              </w:rPr>
              <w:t>ST.10/C</w:t>
            </w:r>
          </w:p>
        </w:tc>
        <w:tc>
          <w:tcPr>
            <w:tcW w:w="1474" w:type="dxa"/>
            <w:hideMark/>
          </w:tcPr>
          <w:p w14:paraId="454518BC" w14:textId="77777777" w:rsidR="009B24BD" w:rsidRPr="003C2B2D" w:rsidRDefault="009B24BD" w:rsidP="00386820">
            <w:pPr>
              <w:spacing w:before="20" w:after="20"/>
              <w:jc w:val="center"/>
              <w:rPr>
                <w:szCs w:val="22"/>
              </w:rPr>
            </w:pPr>
            <w:r w:rsidRPr="003C2B2D">
              <w:t>21</w:t>
            </w:r>
          </w:p>
        </w:tc>
        <w:tc>
          <w:tcPr>
            <w:tcW w:w="1474" w:type="dxa"/>
            <w:hideMark/>
          </w:tcPr>
          <w:p w14:paraId="06D2CAE1" w14:textId="77777777" w:rsidR="009B24BD" w:rsidRPr="003C2B2D" w:rsidRDefault="009B24BD" w:rsidP="00386820">
            <w:pPr>
              <w:spacing w:before="20" w:after="20"/>
              <w:jc w:val="center"/>
              <w:rPr>
                <w:szCs w:val="22"/>
              </w:rPr>
            </w:pPr>
            <w:r w:rsidRPr="003C2B2D">
              <w:t>1</w:t>
            </w:r>
          </w:p>
        </w:tc>
        <w:tc>
          <w:tcPr>
            <w:tcW w:w="1474" w:type="dxa"/>
            <w:hideMark/>
          </w:tcPr>
          <w:p w14:paraId="5FBDC066" w14:textId="77777777" w:rsidR="009B24BD" w:rsidRPr="003C2B2D" w:rsidRDefault="009B24BD" w:rsidP="00386820">
            <w:pPr>
              <w:spacing w:before="20" w:after="20"/>
              <w:jc w:val="center"/>
              <w:rPr>
                <w:szCs w:val="22"/>
              </w:rPr>
            </w:pPr>
            <w:r w:rsidRPr="003C2B2D">
              <w:t>1</w:t>
            </w:r>
          </w:p>
        </w:tc>
        <w:tc>
          <w:tcPr>
            <w:tcW w:w="1474" w:type="dxa"/>
            <w:hideMark/>
          </w:tcPr>
          <w:p w14:paraId="0D8AFEC5" w14:textId="26B173FF" w:rsidR="009B24BD" w:rsidRPr="003C2B2D" w:rsidRDefault="00A36F53" w:rsidP="00386820">
            <w:pPr>
              <w:spacing w:before="20" w:after="20"/>
              <w:jc w:val="center"/>
              <w:rPr>
                <w:szCs w:val="22"/>
              </w:rPr>
            </w:pPr>
            <w:r>
              <w:t>2</w:t>
            </w:r>
          </w:p>
        </w:tc>
        <w:tc>
          <w:tcPr>
            <w:tcW w:w="1474" w:type="dxa"/>
            <w:hideMark/>
          </w:tcPr>
          <w:p w14:paraId="285C8CC1" w14:textId="2A875D64" w:rsidR="009B24BD" w:rsidRPr="003C2B2D" w:rsidRDefault="00A36F53" w:rsidP="00386820">
            <w:pPr>
              <w:spacing w:before="20" w:after="20"/>
              <w:jc w:val="center"/>
              <w:rPr>
                <w:szCs w:val="22"/>
              </w:rPr>
            </w:pPr>
            <w:r>
              <w:t>2</w:t>
            </w:r>
          </w:p>
        </w:tc>
      </w:tr>
      <w:tr w:rsidR="009B24BD" w:rsidRPr="003C2B2D" w14:paraId="6F00EC7A" w14:textId="77777777" w:rsidTr="005715D6">
        <w:tc>
          <w:tcPr>
            <w:tcW w:w="0" w:type="auto"/>
            <w:hideMark/>
          </w:tcPr>
          <w:p w14:paraId="24CA1D81" w14:textId="77777777" w:rsidR="009B24BD" w:rsidRPr="003C2B2D" w:rsidRDefault="009B24BD" w:rsidP="00386820">
            <w:pPr>
              <w:spacing w:before="20" w:after="20"/>
              <w:jc w:val="center"/>
              <w:rPr>
                <w:b/>
                <w:bCs/>
                <w:szCs w:val="22"/>
              </w:rPr>
            </w:pPr>
            <w:r w:rsidRPr="003C2B2D">
              <w:rPr>
                <w:b/>
              </w:rPr>
              <w:t>ST.13</w:t>
            </w:r>
          </w:p>
        </w:tc>
        <w:tc>
          <w:tcPr>
            <w:tcW w:w="1474" w:type="dxa"/>
            <w:hideMark/>
          </w:tcPr>
          <w:p w14:paraId="78DAA3EB" w14:textId="77777777" w:rsidR="009B24BD" w:rsidRPr="003C2B2D" w:rsidRDefault="009B24BD" w:rsidP="00386820">
            <w:pPr>
              <w:spacing w:before="20" w:after="20"/>
              <w:jc w:val="center"/>
              <w:rPr>
                <w:szCs w:val="22"/>
              </w:rPr>
            </w:pPr>
            <w:r w:rsidRPr="003C2B2D">
              <w:t>14</w:t>
            </w:r>
          </w:p>
        </w:tc>
        <w:tc>
          <w:tcPr>
            <w:tcW w:w="1474" w:type="dxa"/>
            <w:hideMark/>
          </w:tcPr>
          <w:p w14:paraId="76CF73B4" w14:textId="77777777" w:rsidR="009B24BD" w:rsidRPr="003C2B2D" w:rsidRDefault="009B24BD" w:rsidP="00386820">
            <w:pPr>
              <w:spacing w:before="20" w:after="20"/>
              <w:jc w:val="center"/>
              <w:rPr>
                <w:szCs w:val="22"/>
              </w:rPr>
            </w:pPr>
            <w:r w:rsidRPr="003C2B2D">
              <w:t>1</w:t>
            </w:r>
          </w:p>
        </w:tc>
        <w:tc>
          <w:tcPr>
            <w:tcW w:w="1474" w:type="dxa"/>
            <w:hideMark/>
          </w:tcPr>
          <w:p w14:paraId="0F96B642" w14:textId="77777777" w:rsidR="009B24BD" w:rsidRPr="003C2B2D" w:rsidRDefault="009B24BD" w:rsidP="00386820">
            <w:pPr>
              <w:spacing w:before="20" w:after="20"/>
              <w:jc w:val="center"/>
              <w:rPr>
                <w:szCs w:val="22"/>
              </w:rPr>
            </w:pPr>
            <w:r w:rsidRPr="003C2B2D">
              <w:t>1</w:t>
            </w:r>
          </w:p>
        </w:tc>
        <w:tc>
          <w:tcPr>
            <w:tcW w:w="1474" w:type="dxa"/>
            <w:hideMark/>
          </w:tcPr>
          <w:p w14:paraId="23DAAAD1" w14:textId="77777777" w:rsidR="009B24BD" w:rsidRPr="003C2B2D" w:rsidRDefault="009B24BD" w:rsidP="00386820">
            <w:pPr>
              <w:spacing w:before="20" w:after="20"/>
              <w:jc w:val="center"/>
              <w:rPr>
                <w:szCs w:val="22"/>
              </w:rPr>
            </w:pPr>
            <w:r w:rsidRPr="003C2B2D">
              <w:t>10</w:t>
            </w:r>
          </w:p>
        </w:tc>
        <w:tc>
          <w:tcPr>
            <w:tcW w:w="1474" w:type="dxa"/>
            <w:hideMark/>
          </w:tcPr>
          <w:p w14:paraId="16D7C72E" w14:textId="2F80A214" w:rsidR="009B24BD" w:rsidRPr="003C2B2D" w:rsidRDefault="00A36F53" w:rsidP="00386820">
            <w:pPr>
              <w:spacing w:before="20" w:after="20"/>
              <w:jc w:val="center"/>
              <w:rPr>
                <w:szCs w:val="22"/>
              </w:rPr>
            </w:pPr>
            <w:r>
              <w:t>2</w:t>
            </w:r>
          </w:p>
        </w:tc>
      </w:tr>
      <w:tr w:rsidR="009B24BD" w:rsidRPr="003C2B2D" w14:paraId="245253B5" w14:textId="77777777" w:rsidTr="005715D6">
        <w:tc>
          <w:tcPr>
            <w:tcW w:w="0" w:type="auto"/>
            <w:hideMark/>
          </w:tcPr>
          <w:p w14:paraId="117CEA13" w14:textId="77777777" w:rsidR="009B24BD" w:rsidRPr="003C2B2D" w:rsidRDefault="009B24BD" w:rsidP="00386820">
            <w:pPr>
              <w:spacing w:before="20" w:after="20"/>
              <w:jc w:val="center"/>
              <w:rPr>
                <w:b/>
                <w:bCs/>
                <w:szCs w:val="22"/>
              </w:rPr>
            </w:pPr>
            <w:r w:rsidRPr="003C2B2D">
              <w:rPr>
                <w:b/>
              </w:rPr>
              <w:t>ST.14</w:t>
            </w:r>
          </w:p>
        </w:tc>
        <w:tc>
          <w:tcPr>
            <w:tcW w:w="1474" w:type="dxa"/>
            <w:hideMark/>
          </w:tcPr>
          <w:p w14:paraId="002CA828" w14:textId="77777777" w:rsidR="009B24BD" w:rsidRPr="003C2B2D" w:rsidRDefault="009B24BD" w:rsidP="00386820">
            <w:pPr>
              <w:spacing w:before="20" w:after="20"/>
              <w:jc w:val="center"/>
              <w:rPr>
                <w:szCs w:val="22"/>
              </w:rPr>
            </w:pPr>
            <w:r w:rsidRPr="003C2B2D">
              <w:t>22</w:t>
            </w:r>
          </w:p>
        </w:tc>
        <w:tc>
          <w:tcPr>
            <w:tcW w:w="1474" w:type="dxa"/>
            <w:hideMark/>
          </w:tcPr>
          <w:p w14:paraId="4C3BC46C" w14:textId="77777777" w:rsidR="009B24BD" w:rsidRPr="003C2B2D" w:rsidRDefault="009B24BD" w:rsidP="00386820">
            <w:pPr>
              <w:spacing w:before="20" w:after="20"/>
              <w:jc w:val="center"/>
              <w:rPr>
                <w:szCs w:val="22"/>
              </w:rPr>
            </w:pPr>
            <w:r w:rsidRPr="003C2B2D">
              <w:t>1</w:t>
            </w:r>
          </w:p>
        </w:tc>
        <w:tc>
          <w:tcPr>
            <w:tcW w:w="1474" w:type="dxa"/>
            <w:hideMark/>
          </w:tcPr>
          <w:p w14:paraId="2BEB3E6D" w14:textId="77777777" w:rsidR="009B24BD" w:rsidRPr="003C2B2D" w:rsidRDefault="009B24BD" w:rsidP="00386820">
            <w:pPr>
              <w:spacing w:before="20" w:after="20"/>
              <w:jc w:val="center"/>
              <w:rPr>
                <w:szCs w:val="22"/>
              </w:rPr>
            </w:pPr>
            <w:r w:rsidRPr="003C2B2D">
              <w:t>0</w:t>
            </w:r>
          </w:p>
        </w:tc>
        <w:tc>
          <w:tcPr>
            <w:tcW w:w="1474" w:type="dxa"/>
            <w:hideMark/>
          </w:tcPr>
          <w:p w14:paraId="7AC69FA1" w14:textId="77777777" w:rsidR="009B24BD" w:rsidRPr="003C2B2D" w:rsidRDefault="009B24BD" w:rsidP="00386820">
            <w:pPr>
              <w:spacing w:before="20" w:after="20"/>
              <w:jc w:val="center"/>
              <w:rPr>
                <w:szCs w:val="22"/>
              </w:rPr>
            </w:pPr>
            <w:r w:rsidRPr="003C2B2D">
              <w:t>3</w:t>
            </w:r>
          </w:p>
        </w:tc>
        <w:tc>
          <w:tcPr>
            <w:tcW w:w="1474" w:type="dxa"/>
            <w:hideMark/>
          </w:tcPr>
          <w:p w14:paraId="30E6E0FF" w14:textId="582D4ECA" w:rsidR="009B24BD" w:rsidRPr="003C2B2D" w:rsidRDefault="00A36F53" w:rsidP="00386820">
            <w:pPr>
              <w:spacing w:before="20" w:after="20"/>
              <w:jc w:val="center"/>
              <w:rPr>
                <w:szCs w:val="22"/>
              </w:rPr>
            </w:pPr>
            <w:r>
              <w:t>2</w:t>
            </w:r>
          </w:p>
        </w:tc>
      </w:tr>
      <w:tr w:rsidR="009B24BD" w:rsidRPr="003C2B2D" w14:paraId="632C14D5" w14:textId="77777777" w:rsidTr="005715D6">
        <w:tc>
          <w:tcPr>
            <w:tcW w:w="0" w:type="auto"/>
            <w:hideMark/>
          </w:tcPr>
          <w:p w14:paraId="0561FBA8" w14:textId="77777777" w:rsidR="009B24BD" w:rsidRPr="003C2B2D" w:rsidRDefault="009B24BD" w:rsidP="00386820">
            <w:pPr>
              <w:spacing w:before="20" w:after="20"/>
              <w:jc w:val="center"/>
              <w:rPr>
                <w:b/>
                <w:bCs/>
                <w:szCs w:val="22"/>
              </w:rPr>
            </w:pPr>
            <w:r w:rsidRPr="003C2B2D">
              <w:rPr>
                <w:b/>
              </w:rPr>
              <w:t>ST.16</w:t>
            </w:r>
          </w:p>
        </w:tc>
        <w:tc>
          <w:tcPr>
            <w:tcW w:w="1474" w:type="dxa"/>
            <w:hideMark/>
          </w:tcPr>
          <w:p w14:paraId="1B0018A7" w14:textId="77777777" w:rsidR="009B24BD" w:rsidRPr="003C2B2D" w:rsidRDefault="009B24BD" w:rsidP="00386820">
            <w:pPr>
              <w:spacing w:before="20" w:after="20"/>
              <w:jc w:val="center"/>
              <w:rPr>
                <w:szCs w:val="22"/>
              </w:rPr>
            </w:pPr>
            <w:r w:rsidRPr="003C2B2D">
              <w:t>23</w:t>
            </w:r>
          </w:p>
        </w:tc>
        <w:tc>
          <w:tcPr>
            <w:tcW w:w="1474" w:type="dxa"/>
            <w:hideMark/>
          </w:tcPr>
          <w:p w14:paraId="6DBE701E" w14:textId="77777777" w:rsidR="009B24BD" w:rsidRPr="003C2B2D" w:rsidRDefault="009B24BD" w:rsidP="00386820">
            <w:pPr>
              <w:spacing w:before="20" w:after="20"/>
              <w:jc w:val="center"/>
              <w:rPr>
                <w:szCs w:val="22"/>
              </w:rPr>
            </w:pPr>
            <w:r w:rsidRPr="003C2B2D">
              <w:t>2</w:t>
            </w:r>
          </w:p>
        </w:tc>
        <w:tc>
          <w:tcPr>
            <w:tcW w:w="1474" w:type="dxa"/>
            <w:hideMark/>
          </w:tcPr>
          <w:p w14:paraId="3DE02A9B" w14:textId="77777777" w:rsidR="009B24BD" w:rsidRPr="003C2B2D" w:rsidRDefault="009B24BD" w:rsidP="00386820">
            <w:pPr>
              <w:spacing w:before="20" w:after="20"/>
              <w:jc w:val="center"/>
              <w:rPr>
                <w:szCs w:val="22"/>
              </w:rPr>
            </w:pPr>
            <w:r w:rsidRPr="003C2B2D">
              <w:t>0</w:t>
            </w:r>
          </w:p>
        </w:tc>
        <w:tc>
          <w:tcPr>
            <w:tcW w:w="1474" w:type="dxa"/>
            <w:hideMark/>
          </w:tcPr>
          <w:p w14:paraId="5BCF51F3" w14:textId="77777777" w:rsidR="009B24BD" w:rsidRPr="003C2B2D" w:rsidRDefault="009B24BD" w:rsidP="00386820">
            <w:pPr>
              <w:spacing w:before="20" w:after="20"/>
              <w:jc w:val="center"/>
              <w:rPr>
                <w:szCs w:val="22"/>
              </w:rPr>
            </w:pPr>
            <w:r w:rsidRPr="003C2B2D">
              <w:t>1</w:t>
            </w:r>
          </w:p>
        </w:tc>
        <w:tc>
          <w:tcPr>
            <w:tcW w:w="1474" w:type="dxa"/>
            <w:hideMark/>
          </w:tcPr>
          <w:p w14:paraId="3B87C8B8" w14:textId="191E0B31" w:rsidR="009B24BD" w:rsidRPr="003C2B2D" w:rsidRDefault="00A36F53" w:rsidP="00386820">
            <w:pPr>
              <w:spacing w:before="20" w:after="20"/>
              <w:jc w:val="center"/>
              <w:rPr>
                <w:szCs w:val="22"/>
              </w:rPr>
            </w:pPr>
            <w:r>
              <w:t>2</w:t>
            </w:r>
          </w:p>
        </w:tc>
      </w:tr>
      <w:tr w:rsidR="009B24BD" w:rsidRPr="003C2B2D" w14:paraId="006E44E8" w14:textId="77777777" w:rsidTr="005715D6">
        <w:tc>
          <w:tcPr>
            <w:tcW w:w="0" w:type="auto"/>
            <w:hideMark/>
          </w:tcPr>
          <w:p w14:paraId="2D280EFD" w14:textId="77777777" w:rsidR="009B24BD" w:rsidRPr="003C2B2D" w:rsidRDefault="009B24BD" w:rsidP="00386820">
            <w:pPr>
              <w:spacing w:before="20" w:after="20"/>
              <w:jc w:val="center"/>
              <w:rPr>
                <w:b/>
                <w:bCs/>
                <w:szCs w:val="22"/>
              </w:rPr>
            </w:pPr>
            <w:r w:rsidRPr="003C2B2D">
              <w:rPr>
                <w:b/>
              </w:rPr>
              <w:t>ST.18</w:t>
            </w:r>
          </w:p>
        </w:tc>
        <w:tc>
          <w:tcPr>
            <w:tcW w:w="1474" w:type="dxa"/>
            <w:hideMark/>
          </w:tcPr>
          <w:p w14:paraId="74D3D10E" w14:textId="77777777" w:rsidR="009B24BD" w:rsidRPr="003C2B2D" w:rsidRDefault="009B24BD" w:rsidP="00386820">
            <w:pPr>
              <w:spacing w:before="20" w:after="20"/>
              <w:jc w:val="center"/>
              <w:rPr>
                <w:szCs w:val="22"/>
              </w:rPr>
            </w:pPr>
            <w:r w:rsidRPr="003C2B2D">
              <w:t>19</w:t>
            </w:r>
          </w:p>
        </w:tc>
        <w:tc>
          <w:tcPr>
            <w:tcW w:w="1474" w:type="dxa"/>
            <w:hideMark/>
          </w:tcPr>
          <w:p w14:paraId="7D07FB6C" w14:textId="77777777" w:rsidR="009B24BD" w:rsidRPr="003C2B2D" w:rsidRDefault="009B24BD" w:rsidP="00386820">
            <w:pPr>
              <w:spacing w:before="20" w:after="20"/>
              <w:jc w:val="center"/>
              <w:rPr>
                <w:szCs w:val="22"/>
              </w:rPr>
            </w:pPr>
            <w:r w:rsidRPr="003C2B2D">
              <w:t>3</w:t>
            </w:r>
          </w:p>
        </w:tc>
        <w:tc>
          <w:tcPr>
            <w:tcW w:w="1474" w:type="dxa"/>
            <w:hideMark/>
          </w:tcPr>
          <w:p w14:paraId="36454975" w14:textId="77777777" w:rsidR="009B24BD" w:rsidRPr="003C2B2D" w:rsidRDefault="009B24BD" w:rsidP="00386820">
            <w:pPr>
              <w:spacing w:before="20" w:after="20"/>
              <w:jc w:val="center"/>
              <w:rPr>
                <w:szCs w:val="22"/>
              </w:rPr>
            </w:pPr>
            <w:r w:rsidRPr="003C2B2D">
              <w:t>0</w:t>
            </w:r>
          </w:p>
        </w:tc>
        <w:tc>
          <w:tcPr>
            <w:tcW w:w="1474" w:type="dxa"/>
            <w:hideMark/>
          </w:tcPr>
          <w:p w14:paraId="1B1FE4A6" w14:textId="77777777" w:rsidR="009B24BD" w:rsidRPr="003C2B2D" w:rsidRDefault="009B24BD" w:rsidP="00386820">
            <w:pPr>
              <w:spacing w:before="20" w:after="20"/>
              <w:jc w:val="center"/>
              <w:rPr>
                <w:szCs w:val="22"/>
              </w:rPr>
            </w:pPr>
            <w:r w:rsidRPr="003C2B2D">
              <w:t>4</w:t>
            </w:r>
          </w:p>
        </w:tc>
        <w:tc>
          <w:tcPr>
            <w:tcW w:w="1474" w:type="dxa"/>
            <w:hideMark/>
          </w:tcPr>
          <w:p w14:paraId="3193714C" w14:textId="5ECD480F" w:rsidR="009B24BD" w:rsidRPr="003C2B2D" w:rsidRDefault="00A36F53" w:rsidP="00386820">
            <w:pPr>
              <w:spacing w:before="20" w:after="20"/>
              <w:jc w:val="center"/>
              <w:rPr>
                <w:szCs w:val="22"/>
              </w:rPr>
            </w:pPr>
            <w:r>
              <w:t>2</w:t>
            </w:r>
          </w:p>
        </w:tc>
      </w:tr>
      <w:tr w:rsidR="009B24BD" w:rsidRPr="003C2B2D" w14:paraId="0E82219F" w14:textId="77777777" w:rsidTr="005715D6">
        <w:tc>
          <w:tcPr>
            <w:tcW w:w="0" w:type="auto"/>
            <w:hideMark/>
          </w:tcPr>
          <w:p w14:paraId="21563906" w14:textId="77777777" w:rsidR="009B24BD" w:rsidRPr="003C2B2D" w:rsidRDefault="009B24BD" w:rsidP="00386820">
            <w:pPr>
              <w:spacing w:before="20" w:after="20"/>
              <w:jc w:val="center"/>
              <w:rPr>
                <w:b/>
                <w:bCs/>
                <w:szCs w:val="22"/>
              </w:rPr>
            </w:pPr>
            <w:r w:rsidRPr="003C2B2D">
              <w:rPr>
                <w:b/>
              </w:rPr>
              <w:t>ST.26</w:t>
            </w:r>
          </w:p>
        </w:tc>
        <w:tc>
          <w:tcPr>
            <w:tcW w:w="1474" w:type="dxa"/>
          </w:tcPr>
          <w:p w14:paraId="03D64C43" w14:textId="2A397F9B" w:rsidR="009B24BD" w:rsidRPr="003C2B2D" w:rsidRDefault="00815BC2" w:rsidP="00386820">
            <w:pPr>
              <w:spacing w:before="20" w:after="20"/>
              <w:jc w:val="center"/>
              <w:rPr>
                <w:szCs w:val="22"/>
              </w:rPr>
            </w:pPr>
            <w:r>
              <w:t>24</w:t>
            </w:r>
          </w:p>
        </w:tc>
        <w:tc>
          <w:tcPr>
            <w:tcW w:w="1474" w:type="dxa"/>
          </w:tcPr>
          <w:p w14:paraId="4F386458" w14:textId="77777777" w:rsidR="009B24BD" w:rsidRPr="003C2B2D" w:rsidRDefault="009B24BD" w:rsidP="00386820">
            <w:pPr>
              <w:spacing w:before="20" w:after="20"/>
              <w:jc w:val="center"/>
              <w:rPr>
                <w:szCs w:val="22"/>
              </w:rPr>
            </w:pPr>
            <w:r w:rsidRPr="003C2B2D">
              <w:t>0</w:t>
            </w:r>
          </w:p>
        </w:tc>
        <w:tc>
          <w:tcPr>
            <w:tcW w:w="1474" w:type="dxa"/>
          </w:tcPr>
          <w:p w14:paraId="416E566D" w14:textId="77777777" w:rsidR="009B24BD" w:rsidRPr="003C2B2D" w:rsidRDefault="009B24BD" w:rsidP="00386820">
            <w:pPr>
              <w:spacing w:before="20" w:after="20"/>
              <w:jc w:val="center"/>
              <w:rPr>
                <w:szCs w:val="22"/>
              </w:rPr>
            </w:pPr>
            <w:r w:rsidRPr="003C2B2D">
              <w:t>2</w:t>
            </w:r>
          </w:p>
        </w:tc>
        <w:tc>
          <w:tcPr>
            <w:tcW w:w="1474" w:type="dxa"/>
          </w:tcPr>
          <w:p w14:paraId="40F67CA6" w14:textId="77777777" w:rsidR="009B24BD" w:rsidRPr="003C2B2D" w:rsidRDefault="009B24BD" w:rsidP="00386820">
            <w:pPr>
              <w:spacing w:before="20" w:after="20"/>
              <w:jc w:val="center"/>
              <w:rPr>
                <w:szCs w:val="22"/>
              </w:rPr>
            </w:pPr>
            <w:r w:rsidRPr="003C2B2D">
              <w:t>2</w:t>
            </w:r>
          </w:p>
        </w:tc>
        <w:tc>
          <w:tcPr>
            <w:tcW w:w="1474" w:type="dxa"/>
          </w:tcPr>
          <w:p w14:paraId="4B18B91B" w14:textId="1295FF3C" w:rsidR="009B24BD" w:rsidRPr="003C2B2D" w:rsidRDefault="009B24BD" w:rsidP="00386820">
            <w:pPr>
              <w:spacing w:before="20" w:after="20"/>
              <w:jc w:val="center"/>
              <w:rPr>
                <w:szCs w:val="22"/>
              </w:rPr>
            </w:pPr>
            <w:r w:rsidRPr="003C2B2D">
              <w:t>0</w:t>
            </w:r>
          </w:p>
        </w:tc>
      </w:tr>
      <w:tr w:rsidR="009B24BD" w:rsidRPr="003C2B2D" w14:paraId="61D3B913" w14:textId="77777777" w:rsidTr="005715D6">
        <w:tc>
          <w:tcPr>
            <w:tcW w:w="0" w:type="auto"/>
            <w:hideMark/>
          </w:tcPr>
          <w:p w14:paraId="315077F3" w14:textId="77777777" w:rsidR="009B24BD" w:rsidRPr="003C2B2D" w:rsidRDefault="009B24BD" w:rsidP="00386820">
            <w:pPr>
              <w:spacing w:before="20" w:after="20"/>
              <w:jc w:val="center"/>
              <w:rPr>
                <w:b/>
                <w:bCs/>
                <w:szCs w:val="22"/>
              </w:rPr>
            </w:pPr>
            <w:r w:rsidRPr="003C2B2D">
              <w:rPr>
                <w:b/>
              </w:rPr>
              <w:t>ST.27</w:t>
            </w:r>
          </w:p>
        </w:tc>
        <w:tc>
          <w:tcPr>
            <w:tcW w:w="1474" w:type="dxa"/>
          </w:tcPr>
          <w:p w14:paraId="77167F0A" w14:textId="77777777" w:rsidR="009B24BD" w:rsidRPr="003C2B2D" w:rsidRDefault="009B24BD" w:rsidP="00386820">
            <w:pPr>
              <w:spacing w:before="20" w:after="20"/>
              <w:jc w:val="center"/>
              <w:rPr>
                <w:szCs w:val="22"/>
              </w:rPr>
            </w:pPr>
            <w:r w:rsidRPr="003C2B2D">
              <w:t>13</w:t>
            </w:r>
          </w:p>
        </w:tc>
        <w:tc>
          <w:tcPr>
            <w:tcW w:w="1474" w:type="dxa"/>
          </w:tcPr>
          <w:p w14:paraId="351493B3" w14:textId="77777777" w:rsidR="009B24BD" w:rsidRPr="003C2B2D" w:rsidRDefault="009B24BD" w:rsidP="00386820">
            <w:pPr>
              <w:spacing w:before="20" w:after="20"/>
              <w:jc w:val="center"/>
              <w:rPr>
                <w:szCs w:val="22"/>
              </w:rPr>
            </w:pPr>
            <w:r w:rsidRPr="003C2B2D">
              <w:t>5</w:t>
            </w:r>
          </w:p>
        </w:tc>
        <w:tc>
          <w:tcPr>
            <w:tcW w:w="1474" w:type="dxa"/>
          </w:tcPr>
          <w:p w14:paraId="7173179C" w14:textId="77777777" w:rsidR="009B24BD" w:rsidRPr="003C2B2D" w:rsidRDefault="009B24BD" w:rsidP="00386820">
            <w:pPr>
              <w:spacing w:before="20" w:after="20"/>
              <w:jc w:val="center"/>
              <w:rPr>
                <w:szCs w:val="22"/>
              </w:rPr>
            </w:pPr>
            <w:r w:rsidRPr="003C2B2D">
              <w:t>3</w:t>
            </w:r>
          </w:p>
        </w:tc>
        <w:tc>
          <w:tcPr>
            <w:tcW w:w="1474" w:type="dxa"/>
          </w:tcPr>
          <w:p w14:paraId="675DB6DA" w14:textId="77777777" w:rsidR="009B24BD" w:rsidRPr="003C2B2D" w:rsidRDefault="009B24BD" w:rsidP="00386820">
            <w:pPr>
              <w:spacing w:before="20" w:after="20"/>
              <w:jc w:val="center"/>
              <w:rPr>
                <w:szCs w:val="22"/>
              </w:rPr>
            </w:pPr>
            <w:r w:rsidRPr="003C2B2D">
              <w:t>5</w:t>
            </w:r>
          </w:p>
        </w:tc>
        <w:tc>
          <w:tcPr>
            <w:tcW w:w="1474" w:type="dxa"/>
          </w:tcPr>
          <w:p w14:paraId="113CBAB7" w14:textId="436110BB" w:rsidR="009B24BD" w:rsidRPr="003C2B2D" w:rsidRDefault="00815BC2" w:rsidP="00386820">
            <w:pPr>
              <w:spacing w:before="20" w:after="20"/>
              <w:jc w:val="center"/>
              <w:rPr>
                <w:szCs w:val="22"/>
              </w:rPr>
            </w:pPr>
            <w:r>
              <w:t>2</w:t>
            </w:r>
          </w:p>
        </w:tc>
      </w:tr>
      <w:tr w:rsidR="009B24BD" w:rsidRPr="003C2B2D" w14:paraId="46898D33" w14:textId="77777777" w:rsidTr="005715D6">
        <w:tc>
          <w:tcPr>
            <w:tcW w:w="0" w:type="auto"/>
            <w:hideMark/>
          </w:tcPr>
          <w:p w14:paraId="126FE965" w14:textId="77777777" w:rsidR="009B24BD" w:rsidRPr="003C2B2D" w:rsidRDefault="009B24BD" w:rsidP="00386820">
            <w:pPr>
              <w:spacing w:before="20" w:after="20"/>
              <w:jc w:val="center"/>
              <w:rPr>
                <w:b/>
                <w:bCs/>
                <w:szCs w:val="22"/>
              </w:rPr>
            </w:pPr>
            <w:r w:rsidRPr="003C2B2D">
              <w:rPr>
                <w:b/>
              </w:rPr>
              <w:t>ST.36</w:t>
            </w:r>
          </w:p>
        </w:tc>
        <w:tc>
          <w:tcPr>
            <w:tcW w:w="1474" w:type="dxa"/>
          </w:tcPr>
          <w:p w14:paraId="6A5972D9" w14:textId="77777777" w:rsidR="009B24BD" w:rsidRPr="003C2B2D" w:rsidRDefault="009B24BD" w:rsidP="00386820">
            <w:pPr>
              <w:spacing w:before="20" w:after="20"/>
              <w:jc w:val="center"/>
              <w:rPr>
                <w:szCs w:val="22"/>
              </w:rPr>
            </w:pPr>
            <w:r w:rsidRPr="003C2B2D">
              <w:t>24</w:t>
            </w:r>
          </w:p>
        </w:tc>
        <w:tc>
          <w:tcPr>
            <w:tcW w:w="1474" w:type="dxa"/>
          </w:tcPr>
          <w:p w14:paraId="0497E0A7" w14:textId="2F62C5B2" w:rsidR="009B24BD" w:rsidRPr="003C2B2D" w:rsidRDefault="00815BC2" w:rsidP="00386820">
            <w:pPr>
              <w:spacing w:before="20" w:after="20"/>
              <w:jc w:val="center"/>
              <w:rPr>
                <w:szCs w:val="22"/>
              </w:rPr>
            </w:pPr>
            <w:r>
              <w:t>2</w:t>
            </w:r>
          </w:p>
        </w:tc>
        <w:tc>
          <w:tcPr>
            <w:tcW w:w="1474" w:type="dxa"/>
          </w:tcPr>
          <w:p w14:paraId="519216C5" w14:textId="77777777" w:rsidR="009B24BD" w:rsidRPr="003C2B2D" w:rsidRDefault="009B24BD" w:rsidP="00386820">
            <w:pPr>
              <w:spacing w:before="20" w:after="20"/>
              <w:jc w:val="center"/>
              <w:rPr>
                <w:szCs w:val="22"/>
              </w:rPr>
            </w:pPr>
            <w:r w:rsidRPr="003C2B2D">
              <w:t>1</w:t>
            </w:r>
          </w:p>
        </w:tc>
        <w:tc>
          <w:tcPr>
            <w:tcW w:w="1474" w:type="dxa"/>
          </w:tcPr>
          <w:p w14:paraId="6C8074EE" w14:textId="77777777" w:rsidR="009B24BD" w:rsidRPr="003C2B2D" w:rsidRDefault="009B24BD" w:rsidP="00386820">
            <w:pPr>
              <w:spacing w:before="20" w:after="20"/>
              <w:jc w:val="center"/>
              <w:rPr>
                <w:szCs w:val="22"/>
              </w:rPr>
            </w:pPr>
            <w:r w:rsidRPr="003C2B2D">
              <w:t>1</w:t>
            </w:r>
          </w:p>
        </w:tc>
        <w:tc>
          <w:tcPr>
            <w:tcW w:w="1474" w:type="dxa"/>
          </w:tcPr>
          <w:p w14:paraId="1712C7D9" w14:textId="0663A0F8" w:rsidR="009B24BD" w:rsidRPr="003C2B2D" w:rsidRDefault="00815BC2" w:rsidP="00386820">
            <w:pPr>
              <w:spacing w:before="20" w:after="20"/>
              <w:jc w:val="center"/>
              <w:rPr>
                <w:szCs w:val="22"/>
              </w:rPr>
            </w:pPr>
            <w:r>
              <w:t>0</w:t>
            </w:r>
          </w:p>
        </w:tc>
      </w:tr>
      <w:tr w:rsidR="009B24BD" w:rsidRPr="003C2B2D" w14:paraId="15583D7B" w14:textId="77777777" w:rsidTr="005715D6">
        <w:tc>
          <w:tcPr>
            <w:tcW w:w="0" w:type="auto"/>
            <w:hideMark/>
          </w:tcPr>
          <w:p w14:paraId="25FAAE4D" w14:textId="77777777" w:rsidR="009B24BD" w:rsidRPr="003C2B2D" w:rsidRDefault="009B24BD" w:rsidP="00386820">
            <w:pPr>
              <w:spacing w:before="20" w:after="20"/>
              <w:jc w:val="center"/>
              <w:rPr>
                <w:b/>
                <w:bCs/>
                <w:szCs w:val="22"/>
              </w:rPr>
            </w:pPr>
            <w:r w:rsidRPr="003C2B2D">
              <w:rPr>
                <w:b/>
              </w:rPr>
              <w:t>ST.37</w:t>
            </w:r>
          </w:p>
        </w:tc>
        <w:tc>
          <w:tcPr>
            <w:tcW w:w="1474" w:type="dxa"/>
          </w:tcPr>
          <w:p w14:paraId="1CFD9279" w14:textId="77777777" w:rsidR="009B24BD" w:rsidRPr="003C2B2D" w:rsidRDefault="009B24BD" w:rsidP="00386820">
            <w:pPr>
              <w:spacing w:before="20" w:after="20"/>
              <w:jc w:val="center"/>
              <w:rPr>
                <w:szCs w:val="22"/>
              </w:rPr>
            </w:pPr>
            <w:r w:rsidRPr="003C2B2D">
              <w:t>19</w:t>
            </w:r>
          </w:p>
        </w:tc>
        <w:tc>
          <w:tcPr>
            <w:tcW w:w="1474" w:type="dxa"/>
          </w:tcPr>
          <w:p w14:paraId="46E8DEE8" w14:textId="77777777" w:rsidR="009B24BD" w:rsidRPr="003C2B2D" w:rsidRDefault="009B24BD" w:rsidP="00386820">
            <w:pPr>
              <w:spacing w:before="20" w:after="20"/>
              <w:jc w:val="center"/>
              <w:rPr>
                <w:szCs w:val="22"/>
              </w:rPr>
            </w:pPr>
            <w:r w:rsidRPr="003C2B2D">
              <w:t>4</w:t>
            </w:r>
          </w:p>
        </w:tc>
        <w:tc>
          <w:tcPr>
            <w:tcW w:w="1474" w:type="dxa"/>
          </w:tcPr>
          <w:p w14:paraId="6EBC57E6" w14:textId="2073BB3F" w:rsidR="009B24BD" w:rsidRPr="003C2B2D" w:rsidRDefault="00815BC2" w:rsidP="00386820">
            <w:pPr>
              <w:spacing w:before="20" w:after="20"/>
              <w:jc w:val="center"/>
              <w:rPr>
                <w:szCs w:val="22"/>
              </w:rPr>
            </w:pPr>
            <w:r>
              <w:t>5</w:t>
            </w:r>
          </w:p>
        </w:tc>
        <w:tc>
          <w:tcPr>
            <w:tcW w:w="1474" w:type="dxa"/>
          </w:tcPr>
          <w:p w14:paraId="4A8508CB" w14:textId="77777777" w:rsidR="009B24BD" w:rsidRPr="003C2B2D" w:rsidRDefault="009B24BD" w:rsidP="00386820">
            <w:pPr>
              <w:spacing w:before="20" w:after="20"/>
              <w:jc w:val="center"/>
              <w:rPr>
                <w:szCs w:val="22"/>
              </w:rPr>
            </w:pPr>
            <w:r w:rsidRPr="003C2B2D">
              <w:t>0</w:t>
            </w:r>
          </w:p>
        </w:tc>
        <w:tc>
          <w:tcPr>
            <w:tcW w:w="1474" w:type="dxa"/>
          </w:tcPr>
          <w:p w14:paraId="6CAF1F7F" w14:textId="77777777" w:rsidR="009B24BD" w:rsidRPr="003C2B2D" w:rsidRDefault="009B24BD" w:rsidP="00386820">
            <w:pPr>
              <w:spacing w:before="20" w:after="20"/>
              <w:jc w:val="center"/>
              <w:rPr>
                <w:szCs w:val="22"/>
              </w:rPr>
            </w:pPr>
            <w:r w:rsidRPr="003C2B2D">
              <w:t>0</w:t>
            </w:r>
          </w:p>
        </w:tc>
      </w:tr>
      <w:tr w:rsidR="009B24BD" w:rsidRPr="003C2B2D" w14:paraId="3C51BD05" w14:textId="77777777" w:rsidTr="005715D6">
        <w:tc>
          <w:tcPr>
            <w:tcW w:w="0" w:type="auto"/>
            <w:hideMark/>
          </w:tcPr>
          <w:p w14:paraId="753B5259" w14:textId="77777777" w:rsidR="009B24BD" w:rsidRPr="003C2B2D" w:rsidRDefault="009B24BD" w:rsidP="00386820">
            <w:pPr>
              <w:spacing w:before="20" w:after="20"/>
              <w:jc w:val="center"/>
              <w:rPr>
                <w:b/>
                <w:bCs/>
                <w:szCs w:val="22"/>
              </w:rPr>
            </w:pPr>
            <w:r w:rsidRPr="003C2B2D">
              <w:rPr>
                <w:b/>
              </w:rPr>
              <w:t>ST.50</w:t>
            </w:r>
          </w:p>
        </w:tc>
        <w:tc>
          <w:tcPr>
            <w:tcW w:w="1474" w:type="dxa"/>
          </w:tcPr>
          <w:p w14:paraId="7FD32926" w14:textId="4FEF3286" w:rsidR="009B24BD" w:rsidRPr="003C2B2D" w:rsidRDefault="00815BC2" w:rsidP="00386820">
            <w:pPr>
              <w:spacing w:before="20" w:after="20"/>
              <w:jc w:val="center"/>
              <w:rPr>
                <w:szCs w:val="22"/>
              </w:rPr>
            </w:pPr>
            <w:r>
              <w:t>19</w:t>
            </w:r>
          </w:p>
        </w:tc>
        <w:tc>
          <w:tcPr>
            <w:tcW w:w="1474" w:type="dxa"/>
          </w:tcPr>
          <w:p w14:paraId="62DE8AB8" w14:textId="77777777" w:rsidR="009B24BD" w:rsidRPr="003C2B2D" w:rsidRDefault="009B24BD" w:rsidP="00386820">
            <w:pPr>
              <w:spacing w:before="20" w:after="20"/>
              <w:jc w:val="center"/>
              <w:rPr>
                <w:szCs w:val="22"/>
              </w:rPr>
            </w:pPr>
            <w:r w:rsidRPr="003C2B2D">
              <w:t>2</w:t>
            </w:r>
          </w:p>
        </w:tc>
        <w:tc>
          <w:tcPr>
            <w:tcW w:w="1474" w:type="dxa"/>
          </w:tcPr>
          <w:p w14:paraId="0E7C8EB0" w14:textId="77777777" w:rsidR="009B24BD" w:rsidRPr="003C2B2D" w:rsidRDefault="009B24BD" w:rsidP="00386820">
            <w:pPr>
              <w:spacing w:before="20" w:after="20"/>
              <w:jc w:val="center"/>
              <w:rPr>
                <w:szCs w:val="22"/>
              </w:rPr>
            </w:pPr>
            <w:r w:rsidRPr="003C2B2D">
              <w:t>0</w:t>
            </w:r>
          </w:p>
        </w:tc>
        <w:tc>
          <w:tcPr>
            <w:tcW w:w="1474" w:type="dxa"/>
          </w:tcPr>
          <w:p w14:paraId="5B7AA13F" w14:textId="77777777" w:rsidR="009B24BD" w:rsidRPr="003C2B2D" w:rsidRDefault="009B24BD" w:rsidP="00386820">
            <w:pPr>
              <w:spacing w:before="20" w:after="20"/>
              <w:jc w:val="center"/>
              <w:rPr>
                <w:szCs w:val="22"/>
              </w:rPr>
            </w:pPr>
            <w:r w:rsidRPr="003C2B2D">
              <w:t>4</w:t>
            </w:r>
          </w:p>
        </w:tc>
        <w:tc>
          <w:tcPr>
            <w:tcW w:w="1474" w:type="dxa"/>
          </w:tcPr>
          <w:p w14:paraId="0A88C748" w14:textId="0D13CBE6" w:rsidR="009B24BD" w:rsidRPr="003C2B2D" w:rsidRDefault="00815BC2" w:rsidP="00386820">
            <w:pPr>
              <w:spacing w:before="20" w:after="20"/>
              <w:jc w:val="center"/>
              <w:rPr>
                <w:szCs w:val="22"/>
              </w:rPr>
            </w:pPr>
            <w:r>
              <w:t>3</w:t>
            </w:r>
          </w:p>
        </w:tc>
      </w:tr>
      <w:tr w:rsidR="009B24BD" w:rsidRPr="003C2B2D" w14:paraId="5A11EDC3" w14:textId="77777777" w:rsidTr="005715D6">
        <w:tc>
          <w:tcPr>
            <w:tcW w:w="0" w:type="auto"/>
            <w:hideMark/>
          </w:tcPr>
          <w:p w14:paraId="26CD3492" w14:textId="77777777" w:rsidR="009B24BD" w:rsidRPr="003C2B2D" w:rsidRDefault="009B24BD" w:rsidP="00386820">
            <w:pPr>
              <w:spacing w:before="20" w:after="20"/>
              <w:jc w:val="center"/>
              <w:rPr>
                <w:b/>
                <w:bCs/>
                <w:szCs w:val="22"/>
              </w:rPr>
            </w:pPr>
            <w:r w:rsidRPr="003C2B2D">
              <w:rPr>
                <w:b/>
              </w:rPr>
              <w:t>ST.90</w:t>
            </w:r>
          </w:p>
        </w:tc>
        <w:tc>
          <w:tcPr>
            <w:tcW w:w="1474" w:type="dxa"/>
          </w:tcPr>
          <w:p w14:paraId="29669105" w14:textId="77777777" w:rsidR="009B24BD" w:rsidRPr="003C2B2D" w:rsidRDefault="009B24BD" w:rsidP="00386820">
            <w:pPr>
              <w:spacing w:before="20" w:after="20"/>
              <w:jc w:val="center"/>
              <w:rPr>
                <w:szCs w:val="22"/>
              </w:rPr>
            </w:pPr>
            <w:r w:rsidRPr="003C2B2D">
              <w:t>6</w:t>
            </w:r>
          </w:p>
        </w:tc>
        <w:tc>
          <w:tcPr>
            <w:tcW w:w="1474" w:type="dxa"/>
          </w:tcPr>
          <w:p w14:paraId="5ED62755" w14:textId="77777777" w:rsidR="009B24BD" w:rsidRPr="003C2B2D" w:rsidRDefault="009B24BD" w:rsidP="00386820">
            <w:pPr>
              <w:spacing w:before="20" w:after="20"/>
              <w:jc w:val="center"/>
              <w:rPr>
                <w:szCs w:val="22"/>
              </w:rPr>
            </w:pPr>
            <w:r w:rsidRPr="003C2B2D">
              <w:t>8</w:t>
            </w:r>
          </w:p>
        </w:tc>
        <w:tc>
          <w:tcPr>
            <w:tcW w:w="1474" w:type="dxa"/>
          </w:tcPr>
          <w:p w14:paraId="58AFE2C3" w14:textId="77777777" w:rsidR="009B24BD" w:rsidRPr="003C2B2D" w:rsidRDefault="009B24BD" w:rsidP="00386820">
            <w:pPr>
              <w:spacing w:before="20" w:after="20"/>
              <w:jc w:val="center"/>
              <w:rPr>
                <w:szCs w:val="22"/>
              </w:rPr>
            </w:pPr>
            <w:r w:rsidRPr="003C2B2D">
              <w:t>1</w:t>
            </w:r>
          </w:p>
        </w:tc>
        <w:tc>
          <w:tcPr>
            <w:tcW w:w="1474" w:type="dxa"/>
          </w:tcPr>
          <w:p w14:paraId="6E9B287B" w14:textId="77777777" w:rsidR="009B24BD" w:rsidRPr="003C2B2D" w:rsidRDefault="009B24BD" w:rsidP="00386820">
            <w:pPr>
              <w:spacing w:before="20" w:after="20"/>
              <w:jc w:val="center"/>
              <w:rPr>
                <w:szCs w:val="22"/>
              </w:rPr>
            </w:pPr>
            <w:r w:rsidRPr="003C2B2D">
              <w:t>10</w:t>
            </w:r>
          </w:p>
        </w:tc>
        <w:tc>
          <w:tcPr>
            <w:tcW w:w="1474" w:type="dxa"/>
          </w:tcPr>
          <w:p w14:paraId="516CE820" w14:textId="5212A992" w:rsidR="009B24BD" w:rsidRPr="003C2B2D" w:rsidRDefault="00815BC2" w:rsidP="00386820">
            <w:pPr>
              <w:spacing w:before="20" w:after="20"/>
              <w:jc w:val="center"/>
              <w:rPr>
                <w:szCs w:val="22"/>
              </w:rPr>
            </w:pPr>
            <w:r>
              <w:t>3</w:t>
            </w:r>
          </w:p>
        </w:tc>
      </w:tr>
      <w:tr w:rsidR="009B24BD" w:rsidRPr="003C2B2D" w14:paraId="6FC7528D" w14:textId="77777777" w:rsidTr="005715D6">
        <w:tc>
          <w:tcPr>
            <w:tcW w:w="0" w:type="auto"/>
            <w:hideMark/>
          </w:tcPr>
          <w:p w14:paraId="7CDB3F62" w14:textId="77777777" w:rsidR="009B24BD" w:rsidRPr="003C2B2D" w:rsidRDefault="009B24BD" w:rsidP="00386820">
            <w:pPr>
              <w:spacing w:before="20" w:after="20"/>
              <w:jc w:val="center"/>
              <w:rPr>
                <w:b/>
                <w:bCs/>
                <w:szCs w:val="22"/>
              </w:rPr>
            </w:pPr>
            <w:r w:rsidRPr="003C2B2D">
              <w:rPr>
                <w:b/>
              </w:rPr>
              <w:t>ST.91</w:t>
            </w:r>
          </w:p>
        </w:tc>
        <w:tc>
          <w:tcPr>
            <w:tcW w:w="1474" w:type="dxa"/>
          </w:tcPr>
          <w:p w14:paraId="021B81E0" w14:textId="77777777" w:rsidR="009B24BD" w:rsidRPr="003C2B2D" w:rsidRDefault="009B24BD" w:rsidP="00386820">
            <w:pPr>
              <w:spacing w:before="20" w:after="20"/>
              <w:jc w:val="center"/>
              <w:rPr>
                <w:szCs w:val="22"/>
              </w:rPr>
            </w:pPr>
            <w:r w:rsidRPr="003C2B2D">
              <w:t>5</w:t>
            </w:r>
          </w:p>
        </w:tc>
        <w:tc>
          <w:tcPr>
            <w:tcW w:w="1474" w:type="dxa"/>
          </w:tcPr>
          <w:p w14:paraId="745217CF" w14:textId="77777777" w:rsidR="009B24BD" w:rsidRPr="003C2B2D" w:rsidRDefault="009B24BD" w:rsidP="00386820">
            <w:pPr>
              <w:spacing w:before="20" w:after="20"/>
              <w:jc w:val="center"/>
              <w:rPr>
                <w:szCs w:val="22"/>
              </w:rPr>
            </w:pPr>
            <w:r w:rsidRPr="003C2B2D">
              <w:t>6</w:t>
            </w:r>
          </w:p>
        </w:tc>
        <w:tc>
          <w:tcPr>
            <w:tcW w:w="1474" w:type="dxa"/>
          </w:tcPr>
          <w:p w14:paraId="0C684B34" w14:textId="77777777" w:rsidR="009B24BD" w:rsidRPr="003C2B2D" w:rsidRDefault="009B24BD" w:rsidP="00386820">
            <w:pPr>
              <w:spacing w:before="20" w:after="20"/>
              <w:jc w:val="center"/>
              <w:rPr>
                <w:szCs w:val="22"/>
              </w:rPr>
            </w:pPr>
            <w:r w:rsidRPr="003C2B2D">
              <w:t>2</w:t>
            </w:r>
          </w:p>
        </w:tc>
        <w:tc>
          <w:tcPr>
            <w:tcW w:w="1474" w:type="dxa"/>
          </w:tcPr>
          <w:p w14:paraId="1819BCC5" w14:textId="77777777" w:rsidR="009B24BD" w:rsidRPr="003C2B2D" w:rsidRDefault="009B24BD" w:rsidP="00386820">
            <w:pPr>
              <w:spacing w:before="20" w:after="20"/>
              <w:jc w:val="center"/>
              <w:rPr>
                <w:szCs w:val="22"/>
              </w:rPr>
            </w:pPr>
            <w:r w:rsidRPr="003C2B2D">
              <w:t>13</w:t>
            </w:r>
          </w:p>
        </w:tc>
        <w:tc>
          <w:tcPr>
            <w:tcW w:w="1474" w:type="dxa"/>
          </w:tcPr>
          <w:p w14:paraId="2E6B91DB" w14:textId="3A20273A" w:rsidR="009B24BD" w:rsidRPr="003C2B2D" w:rsidRDefault="00815BC2" w:rsidP="00386820">
            <w:pPr>
              <w:spacing w:before="20" w:after="20"/>
              <w:jc w:val="center"/>
              <w:rPr>
                <w:szCs w:val="22"/>
              </w:rPr>
            </w:pPr>
            <w:r>
              <w:t>2</w:t>
            </w:r>
          </w:p>
        </w:tc>
      </w:tr>
      <w:tr w:rsidR="009B24BD" w:rsidRPr="003C2B2D" w14:paraId="33CB37C6" w14:textId="77777777" w:rsidTr="005715D6">
        <w:tc>
          <w:tcPr>
            <w:tcW w:w="0" w:type="auto"/>
            <w:hideMark/>
          </w:tcPr>
          <w:p w14:paraId="4CB6DCD0" w14:textId="77777777" w:rsidR="009B24BD" w:rsidRPr="003C2B2D" w:rsidRDefault="009B24BD" w:rsidP="00386820">
            <w:pPr>
              <w:spacing w:before="20" w:after="20"/>
              <w:jc w:val="center"/>
              <w:rPr>
                <w:b/>
                <w:bCs/>
                <w:szCs w:val="22"/>
              </w:rPr>
            </w:pPr>
            <w:r w:rsidRPr="003C2B2D">
              <w:rPr>
                <w:b/>
              </w:rPr>
              <w:t>ST.92</w:t>
            </w:r>
          </w:p>
        </w:tc>
        <w:tc>
          <w:tcPr>
            <w:tcW w:w="1474" w:type="dxa"/>
          </w:tcPr>
          <w:p w14:paraId="1E41FF7E" w14:textId="101A6BE2" w:rsidR="009B24BD" w:rsidRPr="003C2B2D" w:rsidRDefault="00815BC2" w:rsidP="00386820">
            <w:pPr>
              <w:spacing w:before="20" w:after="20"/>
              <w:jc w:val="center"/>
              <w:rPr>
                <w:szCs w:val="22"/>
              </w:rPr>
            </w:pPr>
            <w:r>
              <w:t>3</w:t>
            </w:r>
          </w:p>
        </w:tc>
        <w:tc>
          <w:tcPr>
            <w:tcW w:w="1474" w:type="dxa"/>
          </w:tcPr>
          <w:p w14:paraId="64F335C6" w14:textId="77777777" w:rsidR="009B24BD" w:rsidRPr="003C2B2D" w:rsidRDefault="009B24BD" w:rsidP="00386820">
            <w:pPr>
              <w:spacing w:before="20" w:after="20"/>
              <w:jc w:val="center"/>
              <w:rPr>
                <w:szCs w:val="22"/>
              </w:rPr>
            </w:pPr>
            <w:r w:rsidRPr="003C2B2D">
              <w:t>16</w:t>
            </w:r>
          </w:p>
        </w:tc>
        <w:tc>
          <w:tcPr>
            <w:tcW w:w="1474" w:type="dxa"/>
          </w:tcPr>
          <w:p w14:paraId="6162E530" w14:textId="77777777" w:rsidR="009B24BD" w:rsidRPr="003C2B2D" w:rsidRDefault="009B24BD" w:rsidP="00386820">
            <w:pPr>
              <w:spacing w:before="20" w:after="20"/>
              <w:jc w:val="center"/>
              <w:rPr>
                <w:szCs w:val="22"/>
              </w:rPr>
            </w:pPr>
            <w:r w:rsidRPr="003C2B2D">
              <w:t>3</w:t>
            </w:r>
          </w:p>
        </w:tc>
        <w:tc>
          <w:tcPr>
            <w:tcW w:w="1474" w:type="dxa"/>
          </w:tcPr>
          <w:p w14:paraId="29FF50BC" w14:textId="77777777" w:rsidR="009B24BD" w:rsidRPr="003C2B2D" w:rsidRDefault="009B24BD" w:rsidP="00386820">
            <w:pPr>
              <w:spacing w:before="20" w:after="20"/>
              <w:jc w:val="center"/>
              <w:rPr>
                <w:szCs w:val="22"/>
              </w:rPr>
            </w:pPr>
            <w:r w:rsidRPr="003C2B2D">
              <w:t>5</w:t>
            </w:r>
          </w:p>
        </w:tc>
        <w:tc>
          <w:tcPr>
            <w:tcW w:w="1474" w:type="dxa"/>
          </w:tcPr>
          <w:p w14:paraId="42C8FE29" w14:textId="096D8076" w:rsidR="009B24BD" w:rsidRPr="003C2B2D" w:rsidRDefault="00815BC2" w:rsidP="00386820">
            <w:pPr>
              <w:spacing w:before="20" w:after="20"/>
              <w:jc w:val="center"/>
              <w:rPr>
                <w:szCs w:val="22"/>
              </w:rPr>
            </w:pPr>
            <w:r>
              <w:t>1</w:t>
            </w:r>
          </w:p>
        </w:tc>
      </w:tr>
      <w:tr w:rsidR="009B24BD" w:rsidRPr="003C2B2D" w14:paraId="7C504266" w14:textId="77777777" w:rsidTr="005715D6">
        <w:tc>
          <w:tcPr>
            <w:tcW w:w="0" w:type="auto"/>
            <w:hideMark/>
          </w:tcPr>
          <w:p w14:paraId="16276858" w14:textId="77777777" w:rsidR="009B24BD" w:rsidRPr="003C2B2D" w:rsidRDefault="009B24BD" w:rsidP="00386820">
            <w:pPr>
              <w:spacing w:before="20" w:after="20"/>
              <w:jc w:val="center"/>
              <w:rPr>
                <w:b/>
                <w:bCs/>
                <w:szCs w:val="22"/>
              </w:rPr>
            </w:pPr>
            <w:r w:rsidRPr="003C2B2D">
              <w:rPr>
                <w:b/>
              </w:rPr>
              <w:t>ST.96</w:t>
            </w:r>
          </w:p>
        </w:tc>
        <w:tc>
          <w:tcPr>
            <w:tcW w:w="1474" w:type="dxa"/>
          </w:tcPr>
          <w:p w14:paraId="00DAC167" w14:textId="43E29E84" w:rsidR="009B24BD" w:rsidRPr="003C2B2D" w:rsidRDefault="00815BC2" w:rsidP="00386820">
            <w:pPr>
              <w:spacing w:before="20" w:after="20"/>
              <w:jc w:val="center"/>
              <w:rPr>
                <w:szCs w:val="22"/>
              </w:rPr>
            </w:pPr>
            <w:r>
              <w:t>10</w:t>
            </w:r>
          </w:p>
        </w:tc>
        <w:tc>
          <w:tcPr>
            <w:tcW w:w="1474" w:type="dxa"/>
          </w:tcPr>
          <w:p w14:paraId="633A4031" w14:textId="77777777" w:rsidR="009B24BD" w:rsidRPr="003C2B2D" w:rsidRDefault="009B24BD" w:rsidP="00386820">
            <w:pPr>
              <w:spacing w:before="20" w:after="20"/>
              <w:jc w:val="center"/>
              <w:rPr>
                <w:szCs w:val="22"/>
              </w:rPr>
            </w:pPr>
            <w:r w:rsidRPr="003C2B2D">
              <w:t>5</w:t>
            </w:r>
          </w:p>
        </w:tc>
        <w:tc>
          <w:tcPr>
            <w:tcW w:w="1474" w:type="dxa"/>
          </w:tcPr>
          <w:p w14:paraId="4CBD8559" w14:textId="77777777" w:rsidR="009B24BD" w:rsidRPr="003C2B2D" w:rsidRDefault="009B24BD" w:rsidP="00386820">
            <w:pPr>
              <w:spacing w:before="20" w:after="20"/>
              <w:jc w:val="center"/>
              <w:rPr>
                <w:szCs w:val="22"/>
              </w:rPr>
            </w:pPr>
            <w:r w:rsidRPr="003C2B2D">
              <w:t>2</w:t>
            </w:r>
          </w:p>
        </w:tc>
        <w:tc>
          <w:tcPr>
            <w:tcW w:w="1474" w:type="dxa"/>
          </w:tcPr>
          <w:p w14:paraId="1DB17BB4" w14:textId="77777777" w:rsidR="009B24BD" w:rsidRPr="003C2B2D" w:rsidRDefault="009B24BD" w:rsidP="00386820">
            <w:pPr>
              <w:spacing w:before="20" w:after="20"/>
              <w:jc w:val="center"/>
              <w:rPr>
                <w:szCs w:val="22"/>
              </w:rPr>
            </w:pPr>
            <w:r w:rsidRPr="003C2B2D">
              <w:t>8</w:t>
            </w:r>
          </w:p>
        </w:tc>
        <w:tc>
          <w:tcPr>
            <w:tcW w:w="1474" w:type="dxa"/>
          </w:tcPr>
          <w:p w14:paraId="3CE37019" w14:textId="77777777" w:rsidR="009B24BD" w:rsidRPr="003C2B2D" w:rsidRDefault="009B24BD" w:rsidP="00386820">
            <w:pPr>
              <w:spacing w:before="20" w:after="20"/>
              <w:jc w:val="center"/>
              <w:rPr>
                <w:szCs w:val="22"/>
              </w:rPr>
            </w:pPr>
            <w:r w:rsidRPr="003C2B2D">
              <w:t>3</w:t>
            </w:r>
          </w:p>
        </w:tc>
      </w:tr>
    </w:tbl>
    <w:p w14:paraId="40DA0DC2" w14:textId="2C7BB339" w:rsidR="009B24BD" w:rsidRPr="003C2B2D" w:rsidRDefault="009B24BD" w:rsidP="00386820">
      <w:pPr>
        <w:pStyle w:val="ONUMFS"/>
        <w:spacing w:before="240"/>
      </w:pPr>
      <w:r w:rsidRPr="003C2B2D">
        <w:t>Le tableau suivant résume l</w:t>
      </w:r>
      <w:r w:rsidR="008F4DB1" w:rsidRPr="003C2B2D">
        <w:t>’</w:t>
      </w:r>
      <w:r w:rsidRPr="003C2B2D">
        <w:t>état d</w:t>
      </w:r>
      <w:r w:rsidR="008F4DB1" w:rsidRPr="003C2B2D">
        <w:t>’</w:t>
      </w:r>
      <w:r w:rsidRPr="003C2B2D">
        <w:t>avancement de la mise en œuvre des différentes normes de l</w:t>
      </w:r>
      <w:r w:rsidR="008F4DB1" w:rsidRPr="003C2B2D">
        <w:t>’</w:t>
      </w:r>
      <w:r w:rsidRPr="003C2B2D">
        <w:t>OMPI relatives aux marques parmi les offices de propriété intellectuelle ayant soumis leurs rapports techniques annue</w:t>
      </w:r>
      <w:r w:rsidR="00B10EA6" w:rsidRPr="003C2B2D">
        <w:t>ls.  Le</w:t>
      </w:r>
      <w:r w:rsidRPr="003C2B2D">
        <w:t>s résultats communiqués par les 30 offices de propriété intellectuelle ayant soumis des rapports techniques annuels relatifs aux marques révèlent divers niveaux d</w:t>
      </w:r>
      <w:r w:rsidR="008F4DB1" w:rsidRPr="003C2B2D">
        <w:t>’</w:t>
      </w:r>
      <w:r w:rsidRPr="003C2B2D">
        <w:t>adopti</w:t>
      </w:r>
      <w:r w:rsidR="00B10EA6" w:rsidRPr="003C2B2D">
        <w:t>on.  La</w:t>
      </w:r>
      <w:r w:rsidRPr="003C2B2D">
        <w:t xml:space="preserve"> norme de l</w:t>
      </w:r>
      <w:r w:rsidR="008F4DB1" w:rsidRPr="003C2B2D">
        <w:t>’</w:t>
      </w:r>
      <w:r w:rsidRPr="003C2B2D">
        <w:t>OMPI</w:t>
      </w:r>
      <w:r w:rsidR="003C2B2D">
        <w:t> </w:t>
      </w:r>
      <w:r w:rsidRPr="003C2B2D">
        <w:t>ST.3 arrive en tête avec 26 offices qui la mettent en œuvre et un seul qui ne prévoit pas de le fai</w:t>
      </w:r>
      <w:r w:rsidR="00B10EA6" w:rsidRPr="003C2B2D">
        <w:t>re.  De</w:t>
      </w:r>
      <w:r w:rsidRPr="003C2B2D">
        <w:t>s normes comme ST.13, ST.90 et ST.91 affichent quant à elles un taux de mise en œuvre moins élevé, de nombreux offices prévoyant de les mettre en œuvre ou étant en train de le fai</w:t>
      </w:r>
      <w:r w:rsidR="00B10EA6" w:rsidRPr="003C2B2D">
        <w:t>re.  Pl</w:t>
      </w:r>
      <w:r w:rsidRPr="003C2B2D">
        <w:t>usieurs normes de l</w:t>
      </w:r>
      <w:r w:rsidR="008F4DB1" w:rsidRPr="003C2B2D">
        <w:t>’</w:t>
      </w:r>
      <w:r w:rsidRPr="003C2B2D">
        <w:t>OMPI, notamment ST.61 et ST.96, présentent un tableau plus contrasté, leur mise en œuvre étant toujours en cours dans un nombre important d</w:t>
      </w:r>
      <w:r w:rsidR="008F4DB1" w:rsidRPr="003C2B2D">
        <w:t>’</w:t>
      </w:r>
      <w:r w:rsidRPr="003C2B2D">
        <w:t>offic</w:t>
      </w:r>
      <w:r w:rsidR="00B10EA6" w:rsidRPr="003C2B2D">
        <w:t>es.  De</w:t>
      </w:r>
      <w:r w:rsidRPr="003C2B2D">
        <w:t xml:space="preserve"> plus, certains offices n</w:t>
      </w:r>
      <w:r w:rsidR="008F4DB1" w:rsidRPr="003C2B2D">
        <w:t>’</w:t>
      </w:r>
      <w:r w:rsidRPr="003C2B2D">
        <w:t>ont pas fourni d</w:t>
      </w:r>
      <w:r w:rsidR="008F4DB1" w:rsidRPr="003C2B2D">
        <w:t>’</w:t>
      </w:r>
      <w:r w:rsidRPr="003C2B2D">
        <w:t>information pour certaines normes, ce qui pourrait influencer l</w:t>
      </w:r>
      <w:r w:rsidR="008F4DB1" w:rsidRPr="003C2B2D">
        <w:t>’</w:t>
      </w:r>
      <w:r w:rsidRPr="003C2B2D">
        <w:t xml:space="preserve">évaluation globale.  </w:t>
      </w:r>
    </w:p>
    <w:tbl>
      <w:tblPr>
        <w:tblStyle w:val="TableGrid"/>
        <w:tblW w:w="9348" w:type="dxa"/>
        <w:tblLayout w:type="fixed"/>
        <w:tblLook w:val="04A0" w:firstRow="1" w:lastRow="0" w:firstColumn="1" w:lastColumn="0" w:noHBand="0" w:noVBand="1"/>
      </w:tblPr>
      <w:tblGrid>
        <w:gridCol w:w="1706"/>
        <w:gridCol w:w="1474"/>
        <w:gridCol w:w="1474"/>
        <w:gridCol w:w="1474"/>
        <w:gridCol w:w="1474"/>
        <w:gridCol w:w="1746"/>
      </w:tblGrid>
      <w:tr w:rsidR="009B24BD" w:rsidRPr="003C2B2D" w14:paraId="071F3F7A" w14:textId="77777777" w:rsidTr="005715D6">
        <w:trPr>
          <w:trHeight w:val="764"/>
        </w:trPr>
        <w:tc>
          <w:tcPr>
            <w:tcW w:w="1706" w:type="dxa"/>
            <w:hideMark/>
          </w:tcPr>
          <w:p w14:paraId="084EA671" w14:textId="5C4CB255" w:rsidR="009B24BD" w:rsidRPr="003C2B2D" w:rsidRDefault="009B24BD" w:rsidP="00386820">
            <w:pPr>
              <w:spacing w:before="20" w:after="20"/>
              <w:jc w:val="center"/>
              <w:rPr>
                <w:b/>
                <w:bCs/>
                <w:szCs w:val="22"/>
              </w:rPr>
            </w:pPr>
            <w:r w:rsidRPr="003C2B2D">
              <w:rPr>
                <w:b/>
              </w:rPr>
              <w:t>Norme de l</w:t>
            </w:r>
            <w:r w:rsidR="008F4DB1" w:rsidRPr="003C2B2D">
              <w:rPr>
                <w:b/>
              </w:rPr>
              <w:t>’</w:t>
            </w:r>
            <w:r w:rsidRPr="003C2B2D">
              <w:rPr>
                <w:b/>
              </w:rPr>
              <w:t>OMPI</w:t>
            </w:r>
          </w:p>
        </w:tc>
        <w:tc>
          <w:tcPr>
            <w:tcW w:w="1474" w:type="dxa"/>
            <w:hideMark/>
          </w:tcPr>
          <w:p w14:paraId="4C540428" w14:textId="6B8A1117" w:rsidR="009B24BD" w:rsidRPr="003C2B2D" w:rsidRDefault="009B24BD" w:rsidP="00386820">
            <w:pPr>
              <w:spacing w:before="20" w:after="20"/>
              <w:jc w:val="center"/>
              <w:rPr>
                <w:b/>
                <w:bCs/>
                <w:szCs w:val="22"/>
              </w:rPr>
            </w:pPr>
            <w:r w:rsidRPr="003C2B2D">
              <w:rPr>
                <w:b/>
              </w:rPr>
              <w:t>Mise en</w:t>
            </w:r>
            <w:r w:rsidR="005715D6">
              <w:rPr>
                <w:b/>
              </w:rPr>
              <w:t> </w:t>
            </w:r>
            <w:r w:rsidRPr="003C2B2D">
              <w:rPr>
                <w:b/>
              </w:rPr>
              <w:t>œuvre</w:t>
            </w:r>
          </w:p>
        </w:tc>
        <w:tc>
          <w:tcPr>
            <w:tcW w:w="1474" w:type="dxa"/>
            <w:hideMark/>
          </w:tcPr>
          <w:p w14:paraId="4E305AD5" w14:textId="6BBA3CC3" w:rsidR="009B24BD" w:rsidRPr="003C2B2D" w:rsidRDefault="009B24BD" w:rsidP="00386820">
            <w:pPr>
              <w:spacing w:before="20" w:after="20"/>
              <w:ind w:left="-34"/>
              <w:jc w:val="center"/>
              <w:rPr>
                <w:b/>
                <w:bCs/>
                <w:szCs w:val="22"/>
              </w:rPr>
            </w:pPr>
            <w:r w:rsidRPr="003C2B2D">
              <w:rPr>
                <w:b/>
              </w:rPr>
              <w:t>Pas de mise en</w:t>
            </w:r>
            <w:r w:rsidR="005715D6">
              <w:rPr>
                <w:b/>
              </w:rPr>
              <w:t> </w:t>
            </w:r>
            <w:r w:rsidRPr="003C2B2D">
              <w:rPr>
                <w:b/>
              </w:rPr>
              <w:t>œuvre prévue</w:t>
            </w:r>
          </w:p>
        </w:tc>
        <w:tc>
          <w:tcPr>
            <w:tcW w:w="1474" w:type="dxa"/>
            <w:hideMark/>
          </w:tcPr>
          <w:p w14:paraId="3019713A" w14:textId="150CEC92" w:rsidR="009B24BD" w:rsidRPr="003C2B2D" w:rsidRDefault="009B24BD" w:rsidP="00386820">
            <w:pPr>
              <w:spacing w:before="20" w:after="20"/>
              <w:jc w:val="center"/>
              <w:rPr>
                <w:b/>
                <w:bCs/>
                <w:szCs w:val="22"/>
              </w:rPr>
            </w:pPr>
            <w:r w:rsidRPr="003C2B2D">
              <w:rPr>
                <w:b/>
              </w:rPr>
              <w:t>Mise en</w:t>
            </w:r>
            <w:r w:rsidR="005715D6">
              <w:rPr>
                <w:b/>
              </w:rPr>
              <w:t> </w:t>
            </w:r>
            <w:r w:rsidRPr="003C2B2D">
              <w:rPr>
                <w:b/>
              </w:rPr>
              <w:t>œuvre en cours</w:t>
            </w:r>
          </w:p>
        </w:tc>
        <w:tc>
          <w:tcPr>
            <w:tcW w:w="1474" w:type="dxa"/>
            <w:hideMark/>
          </w:tcPr>
          <w:p w14:paraId="5B197B5C" w14:textId="40B8AAB7" w:rsidR="009B24BD" w:rsidRPr="003C2B2D" w:rsidRDefault="009B24BD" w:rsidP="00386820">
            <w:pPr>
              <w:spacing w:before="20" w:after="20"/>
              <w:jc w:val="center"/>
              <w:rPr>
                <w:b/>
                <w:bCs/>
                <w:szCs w:val="22"/>
              </w:rPr>
            </w:pPr>
            <w:r w:rsidRPr="003C2B2D">
              <w:rPr>
                <w:b/>
              </w:rPr>
              <w:t>Mise en</w:t>
            </w:r>
            <w:r w:rsidR="005715D6">
              <w:rPr>
                <w:b/>
              </w:rPr>
              <w:t> </w:t>
            </w:r>
            <w:r w:rsidRPr="003C2B2D">
              <w:rPr>
                <w:b/>
              </w:rPr>
              <w:t>œuvre prévue</w:t>
            </w:r>
          </w:p>
        </w:tc>
        <w:tc>
          <w:tcPr>
            <w:tcW w:w="1746" w:type="dxa"/>
            <w:hideMark/>
          </w:tcPr>
          <w:p w14:paraId="7B9E6896" w14:textId="2625BB56" w:rsidR="009B24BD" w:rsidRPr="003C2B2D" w:rsidRDefault="009B24BD" w:rsidP="00386820">
            <w:pPr>
              <w:spacing w:before="20" w:after="20"/>
              <w:jc w:val="center"/>
              <w:rPr>
                <w:b/>
                <w:bCs/>
                <w:szCs w:val="22"/>
              </w:rPr>
            </w:pPr>
            <w:r w:rsidRPr="003C2B2D">
              <w:rPr>
                <w:b/>
              </w:rPr>
              <w:t>Pas d</w:t>
            </w:r>
            <w:r w:rsidR="008F4DB1" w:rsidRPr="003C2B2D">
              <w:rPr>
                <w:b/>
              </w:rPr>
              <w:t>’</w:t>
            </w:r>
            <w:r w:rsidRPr="003C2B2D">
              <w:rPr>
                <w:b/>
              </w:rPr>
              <w:t>informations fournies</w:t>
            </w:r>
          </w:p>
        </w:tc>
      </w:tr>
      <w:tr w:rsidR="009B24BD" w:rsidRPr="003C2B2D" w14:paraId="54738850" w14:textId="77777777" w:rsidTr="005715D6">
        <w:trPr>
          <w:trHeight w:val="315"/>
        </w:trPr>
        <w:tc>
          <w:tcPr>
            <w:tcW w:w="1706" w:type="dxa"/>
            <w:hideMark/>
          </w:tcPr>
          <w:p w14:paraId="54D2DDE5" w14:textId="77777777" w:rsidR="009B24BD" w:rsidRPr="003C2B2D" w:rsidRDefault="009B24BD" w:rsidP="00386820">
            <w:pPr>
              <w:spacing w:before="20" w:after="20"/>
              <w:jc w:val="center"/>
              <w:rPr>
                <w:b/>
                <w:bCs/>
                <w:szCs w:val="22"/>
              </w:rPr>
            </w:pPr>
            <w:r w:rsidRPr="003C2B2D">
              <w:rPr>
                <w:b/>
              </w:rPr>
              <w:t>ST.3</w:t>
            </w:r>
          </w:p>
        </w:tc>
        <w:tc>
          <w:tcPr>
            <w:tcW w:w="1474" w:type="dxa"/>
          </w:tcPr>
          <w:p w14:paraId="38978B55" w14:textId="77777777" w:rsidR="009B24BD" w:rsidRPr="003C2B2D" w:rsidRDefault="009B24BD" w:rsidP="00386820">
            <w:pPr>
              <w:spacing w:before="20" w:after="20"/>
              <w:jc w:val="center"/>
              <w:rPr>
                <w:szCs w:val="22"/>
              </w:rPr>
            </w:pPr>
            <w:r w:rsidRPr="003C2B2D">
              <w:t>26</w:t>
            </w:r>
          </w:p>
        </w:tc>
        <w:tc>
          <w:tcPr>
            <w:tcW w:w="1474" w:type="dxa"/>
          </w:tcPr>
          <w:p w14:paraId="28C9205C" w14:textId="77777777" w:rsidR="009B24BD" w:rsidRPr="003C2B2D" w:rsidRDefault="009B24BD" w:rsidP="00386820">
            <w:pPr>
              <w:spacing w:before="20" w:after="20"/>
              <w:jc w:val="center"/>
              <w:rPr>
                <w:szCs w:val="22"/>
              </w:rPr>
            </w:pPr>
            <w:r w:rsidRPr="003C2B2D">
              <w:t>1</w:t>
            </w:r>
          </w:p>
        </w:tc>
        <w:tc>
          <w:tcPr>
            <w:tcW w:w="1474" w:type="dxa"/>
          </w:tcPr>
          <w:p w14:paraId="46EB3327" w14:textId="77777777" w:rsidR="009B24BD" w:rsidRPr="003C2B2D" w:rsidRDefault="009B24BD" w:rsidP="00386820">
            <w:pPr>
              <w:spacing w:before="20" w:after="20"/>
              <w:jc w:val="center"/>
              <w:rPr>
                <w:szCs w:val="22"/>
              </w:rPr>
            </w:pPr>
            <w:r w:rsidRPr="003C2B2D">
              <w:t>0</w:t>
            </w:r>
          </w:p>
        </w:tc>
        <w:tc>
          <w:tcPr>
            <w:tcW w:w="1474" w:type="dxa"/>
          </w:tcPr>
          <w:p w14:paraId="48162ED1" w14:textId="77777777" w:rsidR="009B24BD" w:rsidRPr="003C2B2D" w:rsidRDefault="009B24BD" w:rsidP="00386820">
            <w:pPr>
              <w:spacing w:before="20" w:after="20"/>
              <w:jc w:val="center"/>
              <w:rPr>
                <w:szCs w:val="22"/>
              </w:rPr>
            </w:pPr>
            <w:r w:rsidRPr="003C2B2D">
              <w:t>0</w:t>
            </w:r>
          </w:p>
        </w:tc>
        <w:tc>
          <w:tcPr>
            <w:tcW w:w="1746" w:type="dxa"/>
          </w:tcPr>
          <w:p w14:paraId="160EE4FD" w14:textId="1EAFCAE6" w:rsidR="009B24BD" w:rsidRPr="003C2B2D" w:rsidRDefault="00815BC2" w:rsidP="00386820">
            <w:pPr>
              <w:spacing w:before="20" w:after="20"/>
              <w:jc w:val="center"/>
              <w:rPr>
                <w:szCs w:val="22"/>
              </w:rPr>
            </w:pPr>
            <w:r>
              <w:t>3</w:t>
            </w:r>
          </w:p>
        </w:tc>
      </w:tr>
      <w:tr w:rsidR="009B24BD" w:rsidRPr="003C2B2D" w14:paraId="3343915E" w14:textId="77777777" w:rsidTr="005715D6">
        <w:trPr>
          <w:trHeight w:val="315"/>
        </w:trPr>
        <w:tc>
          <w:tcPr>
            <w:tcW w:w="1706" w:type="dxa"/>
            <w:hideMark/>
          </w:tcPr>
          <w:p w14:paraId="6F414D0F" w14:textId="77777777" w:rsidR="009B24BD" w:rsidRPr="003C2B2D" w:rsidRDefault="009B24BD" w:rsidP="00386820">
            <w:pPr>
              <w:spacing w:before="20" w:after="20"/>
              <w:jc w:val="center"/>
              <w:rPr>
                <w:b/>
                <w:bCs/>
                <w:szCs w:val="22"/>
              </w:rPr>
            </w:pPr>
            <w:r w:rsidRPr="003C2B2D">
              <w:rPr>
                <w:b/>
              </w:rPr>
              <w:t>ST.13</w:t>
            </w:r>
          </w:p>
        </w:tc>
        <w:tc>
          <w:tcPr>
            <w:tcW w:w="1474" w:type="dxa"/>
          </w:tcPr>
          <w:p w14:paraId="37363D26" w14:textId="77777777" w:rsidR="009B24BD" w:rsidRPr="003C2B2D" w:rsidRDefault="009B24BD" w:rsidP="00386820">
            <w:pPr>
              <w:spacing w:before="20" w:after="20"/>
              <w:jc w:val="center"/>
              <w:rPr>
                <w:szCs w:val="22"/>
              </w:rPr>
            </w:pPr>
            <w:r w:rsidRPr="003C2B2D">
              <w:t>17</w:t>
            </w:r>
          </w:p>
        </w:tc>
        <w:tc>
          <w:tcPr>
            <w:tcW w:w="1474" w:type="dxa"/>
          </w:tcPr>
          <w:p w14:paraId="36D4A8A8" w14:textId="77777777" w:rsidR="009B24BD" w:rsidRPr="003C2B2D" w:rsidRDefault="009B24BD" w:rsidP="00386820">
            <w:pPr>
              <w:spacing w:before="20" w:after="20"/>
              <w:jc w:val="center"/>
              <w:rPr>
                <w:szCs w:val="22"/>
              </w:rPr>
            </w:pPr>
            <w:r w:rsidRPr="003C2B2D">
              <w:t>10</w:t>
            </w:r>
          </w:p>
        </w:tc>
        <w:tc>
          <w:tcPr>
            <w:tcW w:w="1474" w:type="dxa"/>
          </w:tcPr>
          <w:p w14:paraId="1757044F" w14:textId="77777777" w:rsidR="009B24BD" w:rsidRPr="003C2B2D" w:rsidRDefault="009B24BD" w:rsidP="00386820">
            <w:pPr>
              <w:spacing w:before="20" w:after="20"/>
              <w:jc w:val="center"/>
              <w:rPr>
                <w:szCs w:val="22"/>
              </w:rPr>
            </w:pPr>
            <w:r w:rsidRPr="003C2B2D">
              <w:t>0</w:t>
            </w:r>
          </w:p>
        </w:tc>
        <w:tc>
          <w:tcPr>
            <w:tcW w:w="1474" w:type="dxa"/>
          </w:tcPr>
          <w:p w14:paraId="004D04EC" w14:textId="77777777" w:rsidR="009B24BD" w:rsidRPr="003C2B2D" w:rsidRDefault="009B24BD" w:rsidP="00386820">
            <w:pPr>
              <w:spacing w:before="20" w:after="20"/>
              <w:jc w:val="center"/>
              <w:rPr>
                <w:szCs w:val="22"/>
              </w:rPr>
            </w:pPr>
            <w:r w:rsidRPr="003C2B2D">
              <w:t>0</w:t>
            </w:r>
          </w:p>
        </w:tc>
        <w:tc>
          <w:tcPr>
            <w:tcW w:w="1746" w:type="dxa"/>
          </w:tcPr>
          <w:p w14:paraId="25C28A62" w14:textId="6A9A9AB5" w:rsidR="009B24BD" w:rsidRPr="003C2B2D" w:rsidRDefault="00815BC2" w:rsidP="00386820">
            <w:pPr>
              <w:spacing w:before="20" w:after="20"/>
              <w:jc w:val="center"/>
              <w:rPr>
                <w:szCs w:val="22"/>
              </w:rPr>
            </w:pPr>
            <w:r>
              <w:t>3</w:t>
            </w:r>
          </w:p>
        </w:tc>
      </w:tr>
      <w:tr w:rsidR="009B24BD" w:rsidRPr="003C2B2D" w14:paraId="08262918" w14:textId="77777777" w:rsidTr="005715D6">
        <w:trPr>
          <w:trHeight w:val="315"/>
        </w:trPr>
        <w:tc>
          <w:tcPr>
            <w:tcW w:w="1706" w:type="dxa"/>
            <w:hideMark/>
          </w:tcPr>
          <w:p w14:paraId="422C9B1D" w14:textId="77777777" w:rsidR="009B24BD" w:rsidRPr="003C2B2D" w:rsidRDefault="009B24BD" w:rsidP="00386820">
            <w:pPr>
              <w:spacing w:before="20" w:after="20"/>
              <w:jc w:val="center"/>
              <w:rPr>
                <w:b/>
                <w:bCs/>
                <w:szCs w:val="22"/>
              </w:rPr>
            </w:pPr>
            <w:r w:rsidRPr="003C2B2D">
              <w:rPr>
                <w:b/>
              </w:rPr>
              <w:t>ST.60</w:t>
            </w:r>
          </w:p>
        </w:tc>
        <w:tc>
          <w:tcPr>
            <w:tcW w:w="1474" w:type="dxa"/>
          </w:tcPr>
          <w:p w14:paraId="44478AD1" w14:textId="77777777" w:rsidR="009B24BD" w:rsidRPr="003C2B2D" w:rsidRDefault="009B24BD" w:rsidP="00386820">
            <w:pPr>
              <w:spacing w:before="20" w:after="20"/>
              <w:jc w:val="center"/>
              <w:rPr>
                <w:szCs w:val="22"/>
              </w:rPr>
            </w:pPr>
            <w:r w:rsidRPr="003C2B2D">
              <w:t>19</w:t>
            </w:r>
          </w:p>
        </w:tc>
        <w:tc>
          <w:tcPr>
            <w:tcW w:w="1474" w:type="dxa"/>
          </w:tcPr>
          <w:p w14:paraId="07A54141" w14:textId="77777777" w:rsidR="009B24BD" w:rsidRPr="003C2B2D" w:rsidRDefault="009B24BD" w:rsidP="00386820">
            <w:pPr>
              <w:spacing w:before="20" w:after="20"/>
              <w:jc w:val="center"/>
              <w:rPr>
                <w:szCs w:val="22"/>
              </w:rPr>
            </w:pPr>
            <w:r w:rsidRPr="003C2B2D">
              <w:t>5</w:t>
            </w:r>
          </w:p>
        </w:tc>
        <w:tc>
          <w:tcPr>
            <w:tcW w:w="1474" w:type="dxa"/>
          </w:tcPr>
          <w:p w14:paraId="69C51F78" w14:textId="77777777" w:rsidR="009B24BD" w:rsidRPr="003C2B2D" w:rsidRDefault="009B24BD" w:rsidP="00386820">
            <w:pPr>
              <w:spacing w:before="20" w:after="20"/>
              <w:jc w:val="center"/>
              <w:rPr>
                <w:szCs w:val="22"/>
              </w:rPr>
            </w:pPr>
            <w:r w:rsidRPr="003C2B2D">
              <w:t>0</w:t>
            </w:r>
          </w:p>
        </w:tc>
        <w:tc>
          <w:tcPr>
            <w:tcW w:w="1474" w:type="dxa"/>
          </w:tcPr>
          <w:p w14:paraId="4A553C06" w14:textId="77777777" w:rsidR="009B24BD" w:rsidRPr="003C2B2D" w:rsidRDefault="009B24BD" w:rsidP="00386820">
            <w:pPr>
              <w:spacing w:before="20" w:after="20"/>
              <w:jc w:val="center"/>
              <w:rPr>
                <w:szCs w:val="22"/>
              </w:rPr>
            </w:pPr>
            <w:r w:rsidRPr="003C2B2D">
              <w:t>1</w:t>
            </w:r>
          </w:p>
        </w:tc>
        <w:tc>
          <w:tcPr>
            <w:tcW w:w="1746" w:type="dxa"/>
          </w:tcPr>
          <w:p w14:paraId="42EC8E91" w14:textId="2C33EF43" w:rsidR="009B24BD" w:rsidRPr="003C2B2D" w:rsidRDefault="00815BC2" w:rsidP="00386820">
            <w:pPr>
              <w:spacing w:before="20" w:after="20"/>
              <w:jc w:val="center"/>
              <w:rPr>
                <w:szCs w:val="22"/>
              </w:rPr>
            </w:pPr>
            <w:r>
              <w:t>5</w:t>
            </w:r>
          </w:p>
        </w:tc>
      </w:tr>
      <w:tr w:rsidR="009B24BD" w:rsidRPr="003C2B2D" w14:paraId="200690D9" w14:textId="77777777" w:rsidTr="005715D6">
        <w:trPr>
          <w:trHeight w:val="315"/>
        </w:trPr>
        <w:tc>
          <w:tcPr>
            <w:tcW w:w="1706" w:type="dxa"/>
            <w:hideMark/>
          </w:tcPr>
          <w:p w14:paraId="3B033E15" w14:textId="77777777" w:rsidR="009B24BD" w:rsidRPr="003C2B2D" w:rsidRDefault="009B24BD" w:rsidP="00386820">
            <w:pPr>
              <w:spacing w:before="20" w:after="20"/>
              <w:jc w:val="center"/>
              <w:rPr>
                <w:b/>
                <w:bCs/>
                <w:szCs w:val="22"/>
              </w:rPr>
            </w:pPr>
            <w:r w:rsidRPr="003C2B2D">
              <w:rPr>
                <w:b/>
              </w:rPr>
              <w:t>ST.61</w:t>
            </w:r>
          </w:p>
        </w:tc>
        <w:tc>
          <w:tcPr>
            <w:tcW w:w="1474" w:type="dxa"/>
          </w:tcPr>
          <w:p w14:paraId="06718698" w14:textId="77777777" w:rsidR="009B24BD" w:rsidRPr="003C2B2D" w:rsidRDefault="009B24BD" w:rsidP="00386820">
            <w:pPr>
              <w:spacing w:before="20" w:after="20"/>
              <w:jc w:val="center"/>
              <w:rPr>
                <w:szCs w:val="22"/>
              </w:rPr>
            </w:pPr>
            <w:r w:rsidRPr="003C2B2D">
              <w:t>8</w:t>
            </w:r>
          </w:p>
        </w:tc>
        <w:tc>
          <w:tcPr>
            <w:tcW w:w="1474" w:type="dxa"/>
          </w:tcPr>
          <w:p w14:paraId="4C453C53" w14:textId="77777777" w:rsidR="009B24BD" w:rsidRPr="003C2B2D" w:rsidRDefault="009B24BD" w:rsidP="00386820">
            <w:pPr>
              <w:spacing w:before="20" w:after="20"/>
              <w:jc w:val="center"/>
              <w:rPr>
                <w:szCs w:val="22"/>
              </w:rPr>
            </w:pPr>
            <w:r w:rsidRPr="003C2B2D">
              <w:t>10</w:t>
            </w:r>
          </w:p>
        </w:tc>
        <w:tc>
          <w:tcPr>
            <w:tcW w:w="1474" w:type="dxa"/>
          </w:tcPr>
          <w:p w14:paraId="17282475" w14:textId="77777777" w:rsidR="009B24BD" w:rsidRPr="003C2B2D" w:rsidRDefault="009B24BD" w:rsidP="00386820">
            <w:pPr>
              <w:spacing w:before="20" w:after="20"/>
              <w:jc w:val="center"/>
              <w:rPr>
                <w:szCs w:val="22"/>
              </w:rPr>
            </w:pPr>
            <w:r w:rsidRPr="003C2B2D">
              <w:t>0</w:t>
            </w:r>
          </w:p>
        </w:tc>
        <w:tc>
          <w:tcPr>
            <w:tcW w:w="1474" w:type="dxa"/>
          </w:tcPr>
          <w:p w14:paraId="7A0B49FB" w14:textId="77777777" w:rsidR="009B24BD" w:rsidRPr="003C2B2D" w:rsidRDefault="009B24BD" w:rsidP="00386820">
            <w:pPr>
              <w:spacing w:before="20" w:after="20"/>
              <w:jc w:val="center"/>
              <w:rPr>
                <w:szCs w:val="22"/>
              </w:rPr>
            </w:pPr>
            <w:r w:rsidRPr="003C2B2D">
              <w:t>8</w:t>
            </w:r>
          </w:p>
        </w:tc>
        <w:tc>
          <w:tcPr>
            <w:tcW w:w="1746" w:type="dxa"/>
          </w:tcPr>
          <w:p w14:paraId="1E222C34" w14:textId="66E80ECB" w:rsidR="009B24BD" w:rsidRPr="003C2B2D" w:rsidRDefault="00815BC2" w:rsidP="00386820">
            <w:pPr>
              <w:spacing w:before="20" w:after="20"/>
              <w:jc w:val="center"/>
              <w:rPr>
                <w:szCs w:val="22"/>
              </w:rPr>
            </w:pPr>
            <w:r>
              <w:t>4</w:t>
            </w:r>
          </w:p>
        </w:tc>
      </w:tr>
      <w:tr w:rsidR="009B24BD" w:rsidRPr="003C2B2D" w14:paraId="2D9F9DCA" w14:textId="77777777" w:rsidTr="005715D6">
        <w:trPr>
          <w:trHeight w:val="315"/>
        </w:trPr>
        <w:tc>
          <w:tcPr>
            <w:tcW w:w="1706" w:type="dxa"/>
            <w:hideMark/>
          </w:tcPr>
          <w:p w14:paraId="36EF9306" w14:textId="77777777" w:rsidR="009B24BD" w:rsidRPr="003C2B2D" w:rsidRDefault="009B24BD" w:rsidP="00386820">
            <w:pPr>
              <w:spacing w:before="20" w:after="20"/>
              <w:jc w:val="center"/>
              <w:rPr>
                <w:b/>
                <w:bCs/>
                <w:szCs w:val="22"/>
              </w:rPr>
            </w:pPr>
            <w:r w:rsidRPr="003C2B2D">
              <w:rPr>
                <w:b/>
              </w:rPr>
              <w:t>ST.63</w:t>
            </w:r>
          </w:p>
        </w:tc>
        <w:tc>
          <w:tcPr>
            <w:tcW w:w="1474" w:type="dxa"/>
          </w:tcPr>
          <w:p w14:paraId="1FE81DE1" w14:textId="77777777" w:rsidR="009B24BD" w:rsidRPr="003C2B2D" w:rsidRDefault="009B24BD" w:rsidP="00386820">
            <w:pPr>
              <w:spacing w:before="20" w:after="20"/>
              <w:jc w:val="center"/>
              <w:rPr>
                <w:szCs w:val="22"/>
              </w:rPr>
            </w:pPr>
            <w:r w:rsidRPr="003C2B2D">
              <w:t>18</w:t>
            </w:r>
          </w:p>
        </w:tc>
        <w:tc>
          <w:tcPr>
            <w:tcW w:w="1474" w:type="dxa"/>
          </w:tcPr>
          <w:p w14:paraId="26CF0C45" w14:textId="77777777" w:rsidR="009B24BD" w:rsidRPr="003C2B2D" w:rsidRDefault="009B24BD" w:rsidP="00386820">
            <w:pPr>
              <w:spacing w:before="20" w:after="20"/>
              <w:jc w:val="center"/>
              <w:rPr>
                <w:szCs w:val="22"/>
              </w:rPr>
            </w:pPr>
            <w:r w:rsidRPr="003C2B2D">
              <w:t>6</w:t>
            </w:r>
          </w:p>
        </w:tc>
        <w:tc>
          <w:tcPr>
            <w:tcW w:w="1474" w:type="dxa"/>
          </w:tcPr>
          <w:p w14:paraId="70166A23" w14:textId="77777777" w:rsidR="009B24BD" w:rsidRPr="003C2B2D" w:rsidRDefault="009B24BD" w:rsidP="00386820">
            <w:pPr>
              <w:spacing w:before="20" w:after="20"/>
              <w:jc w:val="center"/>
              <w:rPr>
                <w:szCs w:val="22"/>
              </w:rPr>
            </w:pPr>
            <w:r w:rsidRPr="003C2B2D">
              <w:t>0</w:t>
            </w:r>
          </w:p>
        </w:tc>
        <w:tc>
          <w:tcPr>
            <w:tcW w:w="1474" w:type="dxa"/>
          </w:tcPr>
          <w:p w14:paraId="26F2ADF6" w14:textId="77777777" w:rsidR="009B24BD" w:rsidRPr="003C2B2D" w:rsidRDefault="009B24BD" w:rsidP="00386820">
            <w:pPr>
              <w:spacing w:before="20" w:after="20"/>
              <w:jc w:val="center"/>
              <w:rPr>
                <w:szCs w:val="22"/>
              </w:rPr>
            </w:pPr>
            <w:r w:rsidRPr="003C2B2D">
              <w:t>2</w:t>
            </w:r>
          </w:p>
        </w:tc>
        <w:tc>
          <w:tcPr>
            <w:tcW w:w="1746" w:type="dxa"/>
          </w:tcPr>
          <w:p w14:paraId="470889EA" w14:textId="00838B86" w:rsidR="009B24BD" w:rsidRPr="003C2B2D" w:rsidRDefault="00815BC2" w:rsidP="00386820">
            <w:pPr>
              <w:spacing w:before="20" w:after="20"/>
              <w:jc w:val="center"/>
              <w:rPr>
                <w:szCs w:val="22"/>
              </w:rPr>
            </w:pPr>
            <w:r>
              <w:t>4</w:t>
            </w:r>
          </w:p>
        </w:tc>
      </w:tr>
      <w:tr w:rsidR="009B24BD" w:rsidRPr="003C2B2D" w14:paraId="3F989A85" w14:textId="77777777" w:rsidTr="005715D6">
        <w:trPr>
          <w:trHeight w:val="315"/>
        </w:trPr>
        <w:tc>
          <w:tcPr>
            <w:tcW w:w="1706" w:type="dxa"/>
            <w:hideMark/>
          </w:tcPr>
          <w:p w14:paraId="5F7528AB" w14:textId="77777777" w:rsidR="009B24BD" w:rsidRPr="003C2B2D" w:rsidRDefault="009B24BD" w:rsidP="00386820">
            <w:pPr>
              <w:spacing w:before="20" w:after="20"/>
              <w:jc w:val="center"/>
              <w:rPr>
                <w:b/>
                <w:bCs/>
                <w:szCs w:val="22"/>
              </w:rPr>
            </w:pPr>
            <w:r w:rsidRPr="003C2B2D">
              <w:rPr>
                <w:b/>
              </w:rPr>
              <w:t>ST.66</w:t>
            </w:r>
          </w:p>
        </w:tc>
        <w:tc>
          <w:tcPr>
            <w:tcW w:w="1474" w:type="dxa"/>
          </w:tcPr>
          <w:p w14:paraId="2CA6239B" w14:textId="77777777" w:rsidR="009B24BD" w:rsidRPr="003C2B2D" w:rsidRDefault="009B24BD" w:rsidP="00386820">
            <w:pPr>
              <w:spacing w:before="20" w:after="20"/>
              <w:jc w:val="center"/>
              <w:rPr>
                <w:szCs w:val="22"/>
              </w:rPr>
            </w:pPr>
            <w:r w:rsidRPr="003C2B2D">
              <w:t>14</w:t>
            </w:r>
          </w:p>
        </w:tc>
        <w:tc>
          <w:tcPr>
            <w:tcW w:w="1474" w:type="dxa"/>
          </w:tcPr>
          <w:p w14:paraId="7CB0B1F8" w14:textId="77777777" w:rsidR="009B24BD" w:rsidRPr="003C2B2D" w:rsidRDefault="009B24BD" w:rsidP="00386820">
            <w:pPr>
              <w:spacing w:before="20" w:after="20"/>
              <w:jc w:val="center"/>
              <w:rPr>
                <w:szCs w:val="22"/>
              </w:rPr>
            </w:pPr>
            <w:r w:rsidRPr="003C2B2D">
              <w:t>10</w:t>
            </w:r>
          </w:p>
        </w:tc>
        <w:tc>
          <w:tcPr>
            <w:tcW w:w="1474" w:type="dxa"/>
          </w:tcPr>
          <w:p w14:paraId="21A86DEF" w14:textId="77777777" w:rsidR="009B24BD" w:rsidRPr="003C2B2D" w:rsidRDefault="009B24BD" w:rsidP="00386820">
            <w:pPr>
              <w:spacing w:before="20" w:after="20"/>
              <w:jc w:val="center"/>
              <w:rPr>
                <w:szCs w:val="22"/>
              </w:rPr>
            </w:pPr>
            <w:r w:rsidRPr="003C2B2D">
              <w:t>1</w:t>
            </w:r>
          </w:p>
        </w:tc>
        <w:tc>
          <w:tcPr>
            <w:tcW w:w="1474" w:type="dxa"/>
          </w:tcPr>
          <w:p w14:paraId="558E2099" w14:textId="77777777" w:rsidR="009B24BD" w:rsidRPr="003C2B2D" w:rsidRDefault="009B24BD" w:rsidP="00386820">
            <w:pPr>
              <w:spacing w:before="20" w:after="20"/>
              <w:jc w:val="center"/>
              <w:rPr>
                <w:szCs w:val="22"/>
              </w:rPr>
            </w:pPr>
            <w:r w:rsidRPr="003C2B2D">
              <w:t>1</w:t>
            </w:r>
          </w:p>
        </w:tc>
        <w:tc>
          <w:tcPr>
            <w:tcW w:w="1746" w:type="dxa"/>
          </w:tcPr>
          <w:p w14:paraId="48855EF4" w14:textId="7DFA4FE7" w:rsidR="009B24BD" w:rsidRPr="003C2B2D" w:rsidRDefault="00815BC2" w:rsidP="00386820">
            <w:pPr>
              <w:spacing w:before="20" w:after="20"/>
              <w:jc w:val="center"/>
              <w:rPr>
                <w:szCs w:val="22"/>
              </w:rPr>
            </w:pPr>
            <w:r>
              <w:t>4</w:t>
            </w:r>
          </w:p>
        </w:tc>
      </w:tr>
      <w:tr w:rsidR="009B24BD" w:rsidRPr="003C2B2D" w14:paraId="60BE8031" w14:textId="77777777" w:rsidTr="005715D6">
        <w:trPr>
          <w:trHeight w:val="315"/>
        </w:trPr>
        <w:tc>
          <w:tcPr>
            <w:tcW w:w="1706" w:type="dxa"/>
            <w:hideMark/>
          </w:tcPr>
          <w:p w14:paraId="5C6CBF06" w14:textId="77777777" w:rsidR="009B24BD" w:rsidRPr="003C2B2D" w:rsidRDefault="009B24BD" w:rsidP="00386820">
            <w:pPr>
              <w:spacing w:before="20" w:after="20"/>
              <w:jc w:val="center"/>
              <w:rPr>
                <w:b/>
                <w:bCs/>
                <w:szCs w:val="22"/>
              </w:rPr>
            </w:pPr>
            <w:r w:rsidRPr="003C2B2D">
              <w:rPr>
                <w:b/>
              </w:rPr>
              <w:t>ST.67</w:t>
            </w:r>
          </w:p>
        </w:tc>
        <w:tc>
          <w:tcPr>
            <w:tcW w:w="1474" w:type="dxa"/>
          </w:tcPr>
          <w:p w14:paraId="52E939CC" w14:textId="77777777" w:rsidR="009B24BD" w:rsidRPr="003C2B2D" w:rsidRDefault="009B24BD" w:rsidP="00386820">
            <w:pPr>
              <w:spacing w:before="20" w:after="20"/>
              <w:jc w:val="center"/>
              <w:rPr>
                <w:szCs w:val="22"/>
              </w:rPr>
            </w:pPr>
            <w:r w:rsidRPr="003C2B2D">
              <w:t>16</w:t>
            </w:r>
          </w:p>
        </w:tc>
        <w:tc>
          <w:tcPr>
            <w:tcW w:w="1474" w:type="dxa"/>
          </w:tcPr>
          <w:p w14:paraId="585B212C" w14:textId="77777777" w:rsidR="009B24BD" w:rsidRPr="003C2B2D" w:rsidRDefault="009B24BD" w:rsidP="00386820">
            <w:pPr>
              <w:spacing w:before="20" w:after="20"/>
              <w:jc w:val="center"/>
              <w:rPr>
                <w:szCs w:val="22"/>
              </w:rPr>
            </w:pPr>
            <w:r w:rsidRPr="003C2B2D">
              <w:t>8</w:t>
            </w:r>
          </w:p>
        </w:tc>
        <w:tc>
          <w:tcPr>
            <w:tcW w:w="1474" w:type="dxa"/>
          </w:tcPr>
          <w:p w14:paraId="3B147B90" w14:textId="77777777" w:rsidR="009B24BD" w:rsidRPr="003C2B2D" w:rsidRDefault="009B24BD" w:rsidP="00386820">
            <w:pPr>
              <w:spacing w:before="20" w:after="20"/>
              <w:jc w:val="center"/>
              <w:rPr>
                <w:szCs w:val="22"/>
              </w:rPr>
            </w:pPr>
            <w:r w:rsidRPr="003C2B2D">
              <w:t>0</w:t>
            </w:r>
          </w:p>
        </w:tc>
        <w:tc>
          <w:tcPr>
            <w:tcW w:w="1474" w:type="dxa"/>
          </w:tcPr>
          <w:p w14:paraId="1BD51057" w14:textId="77777777" w:rsidR="009B24BD" w:rsidRPr="003C2B2D" w:rsidRDefault="009B24BD" w:rsidP="00386820">
            <w:pPr>
              <w:spacing w:before="20" w:after="20"/>
              <w:jc w:val="center"/>
              <w:rPr>
                <w:szCs w:val="22"/>
              </w:rPr>
            </w:pPr>
            <w:r w:rsidRPr="003C2B2D">
              <w:t>2</w:t>
            </w:r>
          </w:p>
        </w:tc>
        <w:tc>
          <w:tcPr>
            <w:tcW w:w="1746" w:type="dxa"/>
          </w:tcPr>
          <w:p w14:paraId="57E0A8F4" w14:textId="4C173221" w:rsidR="009B24BD" w:rsidRPr="003C2B2D" w:rsidRDefault="00815BC2" w:rsidP="00386820">
            <w:pPr>
              <w:spacing w:before="20" w:after="20"/>
              <w:jc w:val="center"/>
              <w:rPr>
                <w:szCs w:val="22"/>
              </w:rPr>
            </w:pPr>
            <w:r>
              <w:t>4</w:t>
            </w:r>
          </w:p>
        </w:tc>
      </w:tr>
      <w:tr w:rsidR="009B24BD" w:rsidRPr="003C2B2D" w14:paraId="0424F735" w14:textId="77777777" w:rsidTr="005715D6">
        <w:trPr>
          <w:trHeight w:val="315"/>
        </w:trPr>
        <w:tc>
          <w:tcPr>
            <w:tcW w:w="1706" w:type="dxa"/>
            <w:hideMark/>
          </w:tcPr>
          <w:p w14:paraId="0748B2B1" w14:textId="77777777" w:rsidR="009B24BD" w:rsidRPr="003C2B2D" w:rsidRDefault="009B24BD" w:rsidP="00386820">
            <w:pPr>
              <w:spacing w:before="20" w:after="20"/>
              <w:jc w:val="center"/>
              <w:rPr>
                <w:b/>
                <w:bCs/>
                <w:szCs w:val="22"/>
              </w:rPr>
            </w:pPr>
            <w:r w:rsidRPr="003C2B2D">
              <w:rPr>
                <w:b/>
              </w:rPr>
              <w:t>ST.68</w:t>
            </w:r>
          </w:p>
        </w:tc>
        <w:tc>
          <w:tcPr>
            <w:tcW w:w="1474" w:type="dxa"/>
          </w:tcPr>
          <w:p w14:paraId="0AFBF071" w14:textId="77777777" w:rsidR="009B24BD" w:rsidRPr="003C2B2D" w:rsidRDefault="009B24BD" w:rsidP="00386820">
            <w:pPr>
              <w:spacing w:before="20" w:after="20"/>
              <w:jc w:val="center"/>
              <w:rPr>
                <w:szCs w:val="22"/>
              </w:rPr>
            </w:pPr>
            <w:r w:rsidRPr="003C2B2D">
              <w:t>15</w:t>
            </w:r>
          </w:p>
        </w:tc>
        <w:tc>
          <w:tcPr>
            <w:tcW w:w="1474" w:type="dxa"/>
          </w:tcPr>
          <w:p w14:paraId="7E43E51B" w14:textId="77777777" w:rsidR="009B24BD" w:rsidRPr="003C2B2D" w:rsidRDefault="009B24BD" w:rsidP="00386820">
            <w:pPr>
              <w:spacing w:before="20" w:after="20"/>
              <w:jc w:val="center"/>
              <w:rPr>
                <w:szCs w:val="22"/>
              </w:rPr>
            </w:pPr>
            <w:r w:rsidRPr="003C2B2D">
              <w:t>11</w:t>
            </w:r>
          </w:p>
        </w:tc>
        <w:tc>
          <w:tcPr>
            <w:tcW w:w="1474" w:type="dxa"/>
          </w:tcPr>
          <w:p w14:paraId="0DB936A5" w14:textId="77777777" w:rsidR="009B24BD" w:rsidRPr="003C2B2D" w:rsidRDefault="009B24BD" w:rsidP="00386820">
            <w:pPr>
              <w:spacing w:before="20" w:after="20"/>
              <w:jc w:val="center"/>
              <w:rPr>
                <w:szCs w:val="22"/>
              </w:rPr>
            </w:pPr>
            <w:r w:rsidRPr="003C2B2D">
              <w:t>0</w:t>
            </w:r>
          </w:p>
        </w:tc>
        <w:tc>
          <w:tcPr>
            <w:tcW w:w="1474" w:type="dxa"/>
          </w:tcPr>
          <w:p w14:paraId="157218E8" w14:textId="77777777" w:rsidR="009B24BD" w:rsidRPr="003C2B2D" w:rsidRDefault="009B24BD" w:rsidP="00386820">
            <w:pPr>
              <w:spacing w:before="20" w:after="20"/>
              <w:jc w:val="center"/>
              <w:rPr>
                <w:szCs w:val="22"/>
              </w:rPr>
            </w:pPr>
            <w:r w:rsidRPr="003C2B2D">
              <w:t>1</w:t>
            </w:r>
          </w:p>
        </w:tc>
        <w:tc>
          <w:tcPr>
            <w:tcW w:w="1746" w:type="dxa"/>
          </w:tcPr>
          <w:p w14:paraId="55324243" w14:textId="5A29A908" w:rsidR="009B24BD" w:rsidRPr="003C2B2D" w:rsidRDefault="00815BC2" w:rsidP="00386820">
            <w:pPr>
              <w:spacing w:before="20" w:after="20"/>
              <w:jc w:val="center"/>
              <w:rPr>
                <w:szCs w:val="22"/>
              </w:rPr>
            </w:pPr>
            <w:r>
              <w:t>3</w:t>
            </w:r>
          </w:p>
        </w:tc>
      </w:tr>
      <w:tr w:rsidR="009B24BD" w:rsidRPr="003C2B2D" w14:paraId="74FA3591" w14:textId="77777777" w:rsidTr="005715D6">
        <w:trPr>
          <w:trHeight w:val="315"/>
        </w:trPr>
        <w:tc>
          <w:tcPr>
            <w:tcW w:w="1706" w:type="dxa"/>
            <w:hideMark/>
          </w:tcPr>
          <w:p w14:paraId="192C7131" w14:textId="77777777" w:rsidR="009B24BD" w:rsidRPr="003C2B2D" w:rsidRDefault="009B24BD" w:rsidP="00386820">
            <w:pPr>
              <w:spacing w:before="20" w:after="20"/>
              <w:jc w:val="center"/>
              <w:rPr>
                <w:b/>
                <w:bCs/>
                <w:szCs w:val="22"/>
              </w:rPr>
            </w:pPr>
            <w:r w:rsidRPr="003C2B2D">
              <w:rPr>
                <w:b/>
              </w:rPr>
              <w:t>ST.90</w:t>
            </w:r>
          </w:p>
        </w:tc>
        <w:tc>
          <w:tcPr>
            <w:tcW w:w="1474" w:type="dxa"/>
          </w:tcPr>
          <w:p w14:paraId="58FF1C79" w14:textId="77777777" w:rsidR="009B24BD" w:rsidRPr="003C2B2D" w:rsidRDefault="009B24BD" w:rsidP="00386820">
            <w:pPr>
              <w:spacing w:before="20" w:after="20"/>
              <w:jc w:val="center"/>
              <w:rPr>
                <w:szCs w:val="22"/>
              </w:rPr>
            </w:pPr>
            <w:r w:rsidRPr="003C2B2D">
              <w:t>6</w:t>
            </w:r>
          </w:p>
        </w:tc>
        <w:tc>
          <w:tcPr>
            <w:tcW w:w="1474" w:type="dxa"/>
          </w:tcPr>
          <w:p w14:paraId="4DF42639" w14:textId="77777777" w:rsidR="009B24BD" w:rsidRPr="003C2B2D" w:rsidRDefault="009B24BD" w:rsidP="00386820">
            <w:pPr>
              <w:spacing w:before="20" w:after="20"/>
              <w:jc w:val="center"/>
              <w:rPr>
                <w:szCs w:val="22"/>
              </w:rPr>
            </w:pPr>
            <w:r w:rsidRPr="003C2B2D">
              <w:t>12</w:t>
            </w:r>
          </w:p>
        </w:tc>
        <w:tc>
          <w:tcPr>
            <w:tcW w:w="1474" w:type="dxa"/>
          </w:tcPr>
          <w:p w14:paraId="2A6B3180" w14:textId="77777777" w:rsidR="009B24BD" w:rsidRPr="003C2B2D" w:rsidRDefault="009B24BD" w:rsidP="00386820">
            <w:pPr>
              <w:spacing w:before="20" w:after="20"/>
              <w:jc w:val="center"/>
              <w:rPr>
                <w:szCs w:val="22"/>
              </w:rPr>
            </w:pPr>
            <w:r w:rsidRPr="003C2B2D">
              <w:t>1</w:t>
            </w:r>
          </w:p>
        </w:tc>
        <w:tc>
          <w:tcPr>
            <w:tcW w:w="1474" w:type="dxa"/>
          </w:tcPr>
          <w:p w14:paraId="6D56B857" w14:textId="77777777" w:rsidR="009B24BD" w:rsidRPr="003C2B2D" w:rsidRDefault="009B24BD" w:rsidP="00386820">
            <w:pPr>
              <w:spacing w:before="20" w:after="20"/>
              <w:jc w:val="center"/>
              <w:rPr>
                <w:szCs w:val="22"/>
              </w:rPr>
            </w:pPr>
            <w:r w:rsidRPr="003C2B2D">
              <w:t>7</w:t>
            </w:r>
          </w:p>
        </w:tc>
        <w:tc>
          <w:tcPr>
            <w:tcW w:w="1746" w:type="dxa"/>
          </w:tcPr>
          <w:p w14:paraId="32EACE54" w14:textId="5E70A51E" w:rsidR="009B24BD" w:rsidRPr="003C2B2D" w:rsidRDefault="00815BC2" w:rsidP="00386820">
            <w:pPr>
              <w:spacing w:before="20" w:after="20"/>
              <w:jc w:val="center"/>
              <w:rPr>
                <w:szCs w:val="22"/>
              </w:rPr>
            </w:pPr>
            <w:r>
              <w:t>4</w:t>
            </w:r>
          </w:p>
        </w:tc>
      </w:tr>
      <w:tr w:rsidR="009B24BD" w:rsidRPr="003C2B2D" w14:paraId="51C33EE8" w14:textId="77777777" w:rsidTr="005715D6">
        <w:trPr>
          <w:trHeight w:val="315"/>
        </w:trPr>
        <w:tc>
          <w:tcPr>
            <w:tcW w:w="1706" w:type="dxa"/>
            <w:hideMark/>
          </w:tcPr>
          <w:p w14:paraId="3DE5FFB3" w14:textId="77777777" w:rsidR="009B24BD" w:rsidRPr="003C2B2D" w:rsidRDefault="009B24BD" w:rsidP="00386820">
            <w:pPr>
              <w:spacing w:before="20" w:after="20"/>
              <w:jc w:val="center"/>
              <w:rPr>
                <w:b/>
                <w:bCs/>
                <w:szCs w:val="22"/>
              </w:rPr>
            </w:pPr>
            <w:r w:rsidRPr="003C2B2D">
              <w:rPr>
                <w:b/>
              </w:rPr>
              <w:t>ST.91</w:t>
            </w:r>
          </w:p>
        </w:tc>
        <w:tc>
          <w:tcPr>
            <w:tcW w:w="1474" w:type="dxa"/>
          </w:tcPr>
          <w:p w14:paraId="3B8F51F7" w14:textId="77777777" w:rsidR="009B24BD" w:rsidRPr="003C2B2D" w:rsidRDefault="009B24BD" w:rsidP="00386820">
            <w:pPr>
              <w:spacing w:before="20" w:after="20"/>
              <w:jc w:val="center"/>
              <w:rPr>
                <w:szCs w:val="22"/>
              </w:rPr>
            </w:pPr>
            <w:r w:rsidRPr="003C2B2D">
              <w:t>8</w:t>
            </w:r>
          </w:p>
        </w:tc>
        <w:tc>
          <w:tcPr>
            <w:tcW w:w="1474" w:type="dxa"/>
          </w:tcPr>
          <w:p w14:paraId="044845B4" w14:textId="77777777" w:rsidR="009B24BD" w:rsidRPr="003C2B2D" w:rsidRDefault="009B24BD" w:rsidP="00386820">
            <w:pPr>
              <w:spacing w:before="20" w:after="20"/>
              <w:jc w:val="center"/>
              <w:rPr>
                <w:szCs w:val="22"/>
              </w:rPr>
            </w:pPr>
            <w:r w:rsidRPr="003C2B2D">
              <w:t>13</w:t>
            </w:r>
          </w:p>
        </w:tc>
        <w:tc>
          <w:tcPr>
            <w:tcW w:w="1474" w:type="dxa"/>
          </w:tcPr>
          <w:p w14:paraId="63A6BD1D" w14:textId="77777777" w:rsidR="009B24BD" w:rsidRPr="003C2B2D" w:rsidRDefault="009B24BD" w:rsidP="00386820">
            <w:pPr>
              <w:spacing w:before="20" w:after="20"/>
              <w:jc w:val="center"/>
              <w:rPr>
                <w:szCs w:val="22"/>
              </w:rPr>
            </w:pPr>
            <w:r w:rsidRPr="003C2B2D">
              <w:t>0</w:t>
            </w:r>
          </w:p>
        </w:tc>
        <w:tc>
          <w:tcPr>
            <w:tcW w:w="1474" w:type="dxa"/>
          </w:tcPr>
          <w:p w14:paraId="0EB2009E" w14:textId="77777777" w:rsidR="009B24BD" w:rsidRPr="003C2B2D" w:rsidRDefault="009B24BD" w:rsidP="00386820">
            <w:pPr>
              <w:spacing w:before="20" w:after="20"/>
              <w:jc w:val="center"/>
              <w:rPr>
                <w:szCs w:val="22"/>
              </w:rPr>
            </w:pPr>
            <w:r w:rsidRPr="003C2B2D">
              <w:t>5</w:t>
            </w:r>
          </w:p>
        </w:tc>
        <w:tc>
          <w:tcPr>
            <w:tcW w:w="1746" w:type="dxa"/>
          </w:tcPr>
          <w:p w14:paraId="5DCE6345" w14:textId="6CED0F04" w:rsidR="009B24BD" w:rsidRPr="003C2B2D" w:rsidRDefault="00815BC2" w:rsidP="00386820">
            <w:pPr>
              <w:spacing w:before="20" w:after="20"/>
              <w:jc w:val="center"/>
              <w:rPr>
                <w:szCs w:val="22"/>
              </w:rPr>
            </w:pPr>
            <w:r>
              <w:t>4</w:t>
            </w:r>
          </w:p>
        </w:tc>
      </w:tr>
      <w:tr w:rsidR="009B24BD" w:rsidRPr="003C2B2D" w14:paraId="680F6AD4" w14:textId="77777777" w:rsidTr="005715D6">
        <w:trPr>
          <w:trHeight w:val="315"/>
        </w:trPr>
        <w:tc>
          <w:tcPr>
            <w:tcW w:w="1706" w:type="dxa"/>
            <w:hideMark/>
          </w:tcPr>
          <w:p w14:paraId="4A513940" w14:textId="77777777" w:rsidR="009B24BD" w:rsidRPr="003C2B2D" w:rsidRDefault="009B24BD" w:rsidP="00386820">
            <w:pPr>
              <w:spacing w:before="20" w:after="20"/>
              <w:jc w:val="center"/>
              <w:rPr>
                <w:b/>
                <w:bCs/>
                <w:szCs w:val="22"/>
              </w:rPr>
            </w:pPr>
            <w:r w:rsidRPr="003C2B2D">
              <w:rPr>
                <w:b/>
              </w:rPr>
              <w:t>ST.96</w:t>
            </w:r>
          </w:p>
        </w:tc>
        <w:tc>
          <w:tcPr>
            <w:tcW w:w="1474" w:type="dxa"/>
          </w:tcPr>
          <w:p w14:paraId="290E2677" w14:textId="77777777" w:rsidR="009B24BD" w:rsidRPr="003C2B2D" w:rsidRDefault="009B24BD" w:rsidP="00386820">
            <w:pPr>
              <w:spacing w:before="20" w:after="20"/>
              <w:jc w:val="center"/>
              <w:rPr>
                <w:szCs w:val="22"/>
              </w:rPr>
            </w:pPr>
            <w:r w:rsidRPr="003C2B2D">
              <w:t>10</w:t>
            </w:r>
          </w:p>
        </w:tc>
        <w:tc>
          <w:tcPr>
            <w:tcW w:w="1474" w:type="dxa"/>
          </w:tcPr>
          <w:p w14:paraId="1EE67162" w14:textId="77777777" w:rsidR="009B24BD" w:rsidRPr="003C2B2D" w:rsidRDefault="009B24BD" w:rsidP="00386820">
            <w:pPr>
              <w:spacing w:before="20" w:after="20"/>
              <w:jc w:val="center"/>
              <w:rPr>
                <w:szCs w:val="22"/>
              </w:rPr>
            </w:pPr>
            <w:r w:rsidRPr="003C2B2D">
              <w:t>11</w:t>
            </w:r>
          </w:p>
        </w:tc>
        <w:tc>
          <w:tcPr>
            <w:tcW w:w="1474" w:type="dxa"/>
          </w:tcPr>
          <w:p w14:paraId="09988164" w14:textId="77777777" w:rsidR="009B24BD" w:rsidRPr="003C2B2D" w:rsidRDefault="009B24BD" w:rsidP="00386820">
            <w:pPr>
              <w:spacing w:before="20" w:after="20"/>
              <w:jc w:val="center"/>
              <w:rPr>
                <w:szCs w:val="22"/>
              </w:rPr>
            </w:pPr>
            <w:r w:rsidRPr="003C2B2D">
              <w:t>2</w:t>
            </w:r>
          </w:p>
        </w:tc>
        <w:tc>
          <w:tcPr>
            <w:tcW w:w="1474" w:type="dxa"/>
          </w:tcPr>
          <w:p w14:paraId="3AA88310" w14:textId="77777777" w:rsidR="009B24BD" w:rsidRPr="003C2B2D" w:rsidRDefault="009B24BD" w:rsidP="00386820">
            <w:pPr>
              <w:spacing w:before="20" w:after="20"/>
              <w:jc w:val="center"/>
              <w:rPr>
                <w:szCs w:val="22"/>
              </w:rPr>
            </w:pPr>
            <w:r w:rsidRPr="003C2B2D">
              <w:t>3</w:t>
            </w:r>
          </w:p>
        </w:tc>
        <w:tc>
          <w:tcPr>
            <w:tcW w:w="1746" w:type="dxa"/>
          </w:tcPr>
          <w:p w14:paraId="6DB8DD51" w14:textId="4567D77E" w:rsidR="009B24BD" w:rsidRPr="003C2B2D" w:rsidRDefault="00815BC2" w:rsidP="00386820">
            <w:pPr>
              <w:spacing w:before="20" w:after="20"/>
              <w:jc w:val="center"/>
              <w:rPr>
                <w:szCs w:val="22"/>
              </w:rPr>
            </w:pPr>
            <w:r>
              <w:t>4</w:t>
            </w:r>
          </w:p>
        </w:tc>
      </w:tr>
    </w:tbl>
    <w:p w14:paraId="47ABA6C7" w14:textId="250F1D99" w:rsidR="009B24BD" w:rsidRPr="003C2B2D" w:rsidRDefault="009B24BD" w:rsidP="00386820">
      <w:pPr>
        <w:pStyle w:val="ONUMFS"/>
        <w:spacing w:before="240"/>
      </w:pPr>
      <w:r w:rsidRPr="003C2B2D">
        <w:t>Le tableau suivant résume l</w:t>
      </w:r>
      <w:r w:rsidR="008F4DB1" w:rsidRPr="003C2B2D">
        <w:t>’</w:t>
      </w:r>
      <w:r w:rsidRPr="003C2B2D">
        <w:t>état d</w:t>
      </w:r>
      <w:r w:rsidR="008F4DB1" w:rsidRPr="003C2B2D">
        <w:t>’</w:t>
      </w:r>
      <w:r w:rsidRPr="003C2B2D">
        <w:t>avancement de la mise en œuvre des différentes normes de l</w:t>
      </w:r>
      <w:r w:rsidR="008F4DB1" w:rsidRPr="003C2B2D">
        <w:t>’</w:t>
      </w:r>
      <w:r w:rsidRPr="003C2B2D">
        <w:t xml:space="preserve">OMPI relatives aux dessins et modèles industriels parmi les </w:t>
      </w:r>
      <w:r w:rsidR="00815BC2">
        <w:t>26</w:t>
      </w:r>
      <w:r w:rsidR="00960A44">
        <w:t> </w:t>
      </w:r>
      <w:r w:rsidRPr="003C2B2D">
        <w:t>offices de propriété intellectuelle ayant soumis leurs rapports techniques annue</w:t>
      </w:r>
      <w:r w:rsidR="00B10EA6" w:rsidRPr="003C2B2D">
        <w:t>ls.  De</w:t>
      </w:r>
      <w:r w:rsidRPr="003C2B2D">
        <w:t>s normes de l</w:t>
      </w:r>
      <w:r w:rsidR="008F4DB1" w:rsidRPr="003C2B2D">
        <w:t>’</w:t>
      </w:r>
      <w:r w:rsidRPr="003C2B2D">
        <w:t>OMPI comme</w:t>
      </w:r>
      <w:r w:rsidR="005715D6">
        <w:t> </w:t>
      </w:r>
      <w:r w:rsidRPr="003C2B2D">
        <w:t>ST.3, ST.80 et ST.81 affichent des taux de mise en œuvre relativement élevés, puisque respectivement 22, 18 et 15 entités les ont mises en œuv</w:t>
      </w:r>
      <w:r w:rsidR="00B10EA6" w:rsidRPr="003C2B2D">
        <w:t xml:space="preserve">re.  À </w:t>
      </w:r>
      <w:r w:rsidRPr="003C2B2D">
        <w:t>l</w:t>
      </w:r>
      <w:r w:rsidR="008F4DB1" w:rsidRPr="003C2B2D">
        <w:t>’</w:t>
      </w:r>
      <w:r w:rsidRPr="003C2B2D">
        <w:t>inverse, des normes comme</w:t>
      </w:r>
      <w:r w:rsidR="005715D6">
        <w:t> </w:t>
      </w:r>
      <w:r w:rsidRPr="003C2B2D">
        <w:t>ST.87, ST.90 et ST.91 affichent un taux de mise en œuvre plus bas, de nombreux offices de propriété intellectuelle ne prévoyant pas de les mettre en œuvre ou étant en phase de planificati</w:t>
      </w:r>
      <w:r w:rsidR="00B10EA6" w:rsidRPr="003C2B2D">
        <w:t>on.  Da</w:t>
      </w:r>
      <w:r w:rsidRPr="003C2B2D">
        <w:t>ns l</w:t>
      </w:r>
      <w:r w:rsidR="008F4DB1" w:rsidRPr="003C2B2D">
        <w:t>’</w:t>
      </w:r>
      <w:r w:rsidRPr="003C2B2D">
        <w:t>ensemble, si certaines normes de l</w:t>
      </w:r>
      <w:r w:rsidR="008F4DB1" w:rsidRPr="003C2B2D">
        <w:t>’</w:t>
      </w:r>
      <w:r w:rsidRPr="003C2B2D">
        <w:t>OMPI sont largement mises en œuvre, d</w:t>
      </w:r>
      <w:r w:rsidR="008F4DB1" w:rsidRPr="003C2B2D">
        <w:t>’</w:t>
      </w:r>
      <w:r w:rsidRPr="003C2B2D">
        <w:t>autres peinent à être adoptées.</w:t>
      </w:r>
    </w:p>
    <w:tbl>
      <w:tblPr>
        <w:tblStyle w:val="TableGrid"/>
        <w:tblW w:w="9348" w:type="dxa"/>
        <w:tblLayout w:type="fixed"/>
        <w:tblLook w:val="04A0" w:firstRow="1" w:lastRow="0" w:firstColumn="1" w:lastColumn="0" w:noHBand="0" w:noVBand="1"/>
      </w:tblPr>
      <w:tblGrid>
        <w:gridCol w:w="1706"/>
        <w:gridCol w:w="1474"/>
        <w:gridCol w:w="1474"/>
        <w:gridCol w:w="1474"/>
        <w:gridCol w:w="1474"/>
        <w:gridCol w:w="1746"/>
      </w:tblGrid>
      <w:tr w:rsidR="009B24BD" w:rsidRPr="003C2B2D" w14:paraId="3B1F8576" w14:textId="77777777" w:rsidTr="005715D6">
        <w:trPr>
          <w:trHeight w:val="773"/>
        </w:trPr>
        <w:tc>
          <w:tcPr>
            <w:tcW w:w="1706" w:type="dxa"/>
            <w:hideMark/>
          </w:tcPr>
          <w:p w14:paraId="1F2A07C5" w14:textId="0454D763" w:rsidR="009B24BD" w:rsidRPr="003C2B2D" w:rsidRDefault="009B24BD" w:rsidP="00386820">
            <w:pPr>
              <w:spacing w:before="20" w:after="20"/>
              <w:jc w:val="center"/>
              <w:rPr>
                <w:rFonts w:eastAsia="Times New Roman"/>
                <w:b/>
                <w:bCs/>
                <w:color w:val="000000"/>
                <w:szCs w:val="22"/>
              </w:rPr>
            </w:pPr>
            <w:r w:rsidRPr="003C2B2D">
              <w:rPr>
                <w:b/>
              </w:rPr>
              <w:t>Norme de l</w:t>
            </w:r>
            <w:r w:rsidR="008F4DB1" w:rsidRPr="003C2B2D">
              <w:rPr>
                <w:b/>
              </w:rPr>
              <w:t>’</w:t>
            </w:r>
            <w:r w:rsidRPr="003C2B2D">
              <w:rPr>
                <w:b/>
              </w:rPr>
              <w:t>OMPI</w:t>
            </w:r>
          </w:p>
        </w:tc>
        <w:tc>
          <w:tcPr>
            <w:tcW w:w="1474" w:type="dxa"/>
            <w:hideMark/>
          </w:tcPr>
          <w:p w14:paraId="2A78E47D" w14:textId="5ACB34C4" w:rsidR="009B24BD" w:rsidRPr="003C2B2D" w:rsidRDefault="009B24BD" w:rsidP="00386820">
            <w:pPr>
              <w:spacing w:before="20" w:after="20"/>
              <w:jc w:val="center"/>
              <w:rPr>
                <w:rFonts w:eastAsia="Times New Roman"/>
                <w:b/>
                <w:bCs/>
                <w:color w:val="000000"/>
                <w:szCs w:val="22"/>
              </w:rPr>
            </w:pPr>
            <w:r w:rsidRPr="003C2B2D">
              <w:rPr>
                <w:b/>
              </w:rPr>
              <w:t>Mise en</w:t>
            </w:r>
            <w:r w:rsidR="005715D6">
              <w:rPr>
                <w:b/>
              </w:rPr>
              <w:t> </w:t>
            </w:r>
            <w:r w:rsidRPr="003C2B2D">
              <w:rPr>
                <w:b/>
              </w:rPr>
              <w:t>œuvre</w:t>
            </w:r>
          </w:p>
        </w:tc>
        <w:tc>
          <w:tcPr>
            <w:tcW w:w="1474" w:type="dxa"/>
            <w:hideMark/>
          </w:tcPr>
          <w:p w14:paraId="7AE253AB" w14:textId="59AB3694" w:rsidR="009B24BD" w:rsidRPr="003C2B2D" w:rsidRDefault="009B24BD" w:rsidP="00386820">
            <w:pPr>
              <w:spacing w:before="20" w:after="20"/>
              <w:ind w:left="-34"/>
              <w:jc w:val="center"/>
              <w:rPr>
                <w:rFonts w:eastAsia="Times New Roman"/>
                <w:b/>
                <w:bCs/>
                <w:color w:val="000000"/>
                <w:szCs w:val="22"/>
              </w:rPr>
            </w:pPr>
            <w:r w:rsidRPr="003C2B2D">
              <w:rPr>
                <w:b/>
              </w:rPr>
              <w:t>Pas de mise en</w:t>
            </w:r>
            <w:r w:rsidR="005715D6">
              <w:rPr>
                <w:b/>
              </w:rPr>
              <w:t> </w:t>
            </w:r>
            <w:r w:rsidRPr="003C2B2D">
              <w:rPr>
                <w:b/>
              </w:rPr>
              <w:t>œuvre prévue</w:t>
            </w:r>
          </w:p>
        </w:tc>
        <w:tc>
          <w:tcPr>
            <w:tcW w:w="1474" w:type="dxa"/>
            <w:hideMark/>
          </w:tcPr>
          <w:p w14:paraId="57B0B32B" w14:textId="45B3D4A1" w:rsidR="009B24BD" w:rsidRPr="003C2B2D" w:rsidRDefault="009B24BD" w:rsidP="00386820">
            <w:pPr>
              <w:spacing w:before="20" w:after="20"/>
              <w:jc w:val="center"/>
              <w:rPr>
                <w:rFonts w:eastAsia="Times New Roman"/>
                <w:b/>
                <w:bCs/>
                <w:color w:val="000000"/>
                <w:szCs w:val="22"/>
              </w:rPr>
            </w:pPr>
            <w:r w:rsidRPr="003C2B2D">
              <w:rPr>
                <w:b/>
              </w:rPr>
              <w:t>Mise en</w:t>
            </w:r>
            <w:r w:rsidR="005715D6">
              <w:rPr>
                <w:b/>
              </w:rPr>
              <w:t> </w:t>
            </w:r>
            <w:r w:rsidRPr="003C2B2D">
              <w:rPr>
                <w:b/>
              </w:rPr>
              <w:t>œuvre en cours</w:t>
            </w:r>
          </w:p>
        </w:tc>
        <w:tc>
          <w:tcPr>
            <w:tcW w:w="1474" w:type="dxa"/>
            <w:hideMark/>
          </w:tcPr>
          <w:p w14:paraId="30D64FC4" w14:textId="21114EE5" w:rsidR="009B24BD" w:rsidRPr="003C2B2D" w:rsidRDefault="009B24BD" w:rsidP="00386820">
            <w:pPr>
              <w:spacing w:before="20" w:after="20"/>
              <w:jc w:val="center"/>
              <w:rPr>
                <w:rFonts w:eastAsia="Times New Roman"/>
                <w:b/>
                <w:bCs/>
                <w:color w:val="000000"/>
                <w:szCs w:val="22"/>
              </w:rPr>
            </w:pPr>
            <w:r w:rsidRPr="003C2B2D">
              <w:rPr>
                <w:b/>
              </w:rPr>
              <w:t>Mise en</w:t>
            </w:r>
            <w:r w:rsidR="005715D6">
              <w:rPr>
                <w:b/>
              </w:rPr>
              <w:t> </w:t>
            </w:r>
            <w:r w:rsidRPr="003C2B2D">
              <w:rPr>
                <w:b/>
              </w:rPr>
              <w:t>œuvre prévue</w:t>
            </w:r>
          </w:p>
        </w:tc>
        <w:tc>
          <w:tcPr>
            <w:tcW w:w="1746" w:type="dxa"/>
            <w:hideMark/>
          </w:tcPr>
          <w:p w14:paraId="28BECF32" w14:textId="7D439F5A" w:rsidR="009B24BD" w:rsidRPr="003C2B2D" w:rsidRDefault="009B24BD" w:rsidP="00386820">
            <w:pPr>
              <w:spacing w:before="20" w:after="20"/>
              <w:jc w:val="center"/>
              <w:rPr>
                <w:rFonts w:eastAsia="Times New Roman"/>
                <w:b/>
                <w:bCs/>
                <w:color w:val="000000"/>
                <w:szCs w:val="22"/>
              </w:rPr>
            </w:pPr>
            <w:r w:rsidRPr="003C2B2D">
              <w:rPr>
                <w:b/>
              </w:rPr>
              <w:t>Pas d</w:t>
            </w:r>
            <w:r w:rsidR="008F4DB1" w:rsidRPr="003C2B2D">
              <w:rPr>
                <w:b/>
              </w:rPr>
              <w:t>’</w:t>
            </w:r>
            <w:r w:rsidRPr="003C2B2D">
              <w:rPr>
                <w:b/>
              </w:rPr>
              <w:t>informations fournies</w:t>
            </w:r>
          </w:p>
        </w:tc>
      </w:tr>
      <w:tr w:rsidR="009B24BD" w:rsidRPr="003C2B2D" w14:paraId="6663E72D" w14:textId="77777777" w:rsidTr="005715D6">
        <w:trPr>
          <w:trHeight w:val="315"/>
        </w:trPr>
        <w:tc>
          <w:tcPr>
            <w:tcW w:w="1706" w:type="dxa"/>
            <w:hideMark/>
          </w:tcPr>
          <w:p w14:paraId="434FC09B" w14:textId="77777777" w:rsidR="009B24BD" w:rsidRPr="003C2B2D" w:rsidRDefault="009B24BD" w:rsidP="00386820">
            <w:pPr>
              <w:spacing w:before="20" w:after="20"/>
              <w:jc w:val="center"/>
              <w:rPr>
                <w:rFonts w:eastAsia="Times New Roman"/>
                <w:b/>
                <w:bCs/>
                <w:color w:val="000000"/>
                <w:szCs w:val="22"/>
              </w:rPr>
            </w:pPr>
            <w:r w:rsidRPr="003C2B2D">
              <w:rPr>
                <w:b/>
              </w:rPr>
              <w:t>ST.3</w:t>
            </w:r>
          </w:p>
        </w:tc>
        <w:tc>
          <w:tcPr>
            <w:tcW w:w="1474" w:type="dxa"/>
          </w:tcPr>
          <w:p w14:paraId="659CD1BF" w14:textId="77777777" w:rsidR="009B24BD" w:rsidRPr="003C2B2D" w:rsidRDefault="009B24BD" w:rsidP="00386820">
            <w:pPr>
              <w:spacing w:before="20" w:after="20"/>
              <w:jc w:val="center"/>
              <w:rPr>
                <w:rFonts w:eastAsia="Times New Roman"/>
                <w:color w:val="000000"/>
                <w:szCs w:val="22"/>
              </w:rPr>
            </w:pPr>
            <w:r w:rsidRPr="003C2B2D">
              <w:rPr>
                <w:color w:val="000000"/>
              </w:rPr>
              <w:t>22</w:t>
            </w:r>
          </w:p>
        </w:tc>
        <w:tc>
          <w:tcPr>
            <w:tcW w:w="1474" w:type="dxa"/>
          </w:tcPr>
          <w:p w14:paraId="4C278B9D" w14:textId="77777777" w:rsidR="009B24BD" w:rsidRPr="003C2B2D" w:rsidRDefault="009B24BD" w:rsidP="00386820">
            <w:pPr>
              <w:spacing w:before="20" w:after="20"/>
              <w:jc w:val="center"/>
              <w:rPr>
                <w:rFonts w:eastAsia="Times New Roman"/>
                <w:color w:val="000000"/>
                <w:szCs w:val="22"/>
              </w:rPr>
            </w:pPr>
            <w:r w:rsidRPr="003C2B2D">
              <w:rPr>
                <w:color w:val="000000"/>
              </w:rPr>
              <w:t>1</w:t>
            </w:r>
          </w:p>
        </w:tc>
        <w:tc>
          <w:tcPr>
            <w:tcW w:w="1474" w:type="dxa"/>
          </w:tcPr>
          <w:p w14:paraId="2423F036" w14:textId="77777777" w:rsidR="009B24BD" w:rsidRPr="003C2B2D" w:rsidRDefault="009B24BD" w:rsidP="00386820">
            <w:pPr>
              <w:spacing w:before="20" w:after="20"/>
              <w:jc w:val="center"/>
              <w:rPr>
                <w:rFonts w:eastAsia="Times New Roman"/>
                <w:color w:val="000000"/>
                <w:szCs w:val="22"/>
              </w:rPr>
            </w:pPr>
            <w:r w:rsidRPr="003C2B2D">
              <w:rPr>
                <w:color w:val="000000"/>
              </w:rPr>
              <w:t>0</w:t>
            </w:r>
          </w:p>
        </w:tc>
        <w:tc>
          <w:tcPr>
            <w:tcW w:w="1474" w:type="dxa"/>
          </w:tcPr>
          <w:p w14:paraId="11C309DB" w14:textId="77777777" w:rsidR="009B24BD" w:rsidRPr="003C2B2D" w:rsidRDefault="009B24BD" w:rsidP="00386820">
            <w:pPr>
              <w:spacing w:before="20" w:after="20"/>
              <w:jc w:val="center"/>
              <w:rPr>
                <w:rFonts w:eastAsia="Times New Roman"/>
                <w:color w:val="000000"/>
                <w:szCs w:val="22"/>
              </w:rPr>
            </w:pPr>
            <w:r w:rsidRPr="003C2B2D">
              <w:rPr>
                <w:color w:val="000000"/>
              </w:rPr>
              <w:t>1</w:t>
            </w:r>
          </w:p>
        </w:tc>
        <w:tc>
          <w:tcPr>
            <w:tcW w:w="1746" w:type="dxa"/>
          </w:tcPr>
          <w:p w14:paraId="025DDFEB" w14:textId="138C5D76" w:rsidR="009B24BD" w:rsidRPr="003C2B2D" w:rsidRDefault="00815BC2" w:rsidP="00386820">
            <w:pPr>
              <w:spacing w:before="20" w:after="20"/>
              <w:jc w:val="center"/>
              <w:rPr>
                <w:rFonts w:eastAsia="Times New Roman"/>
                <w:color w:val="000000"/>
                <w:szCs w:val="22"/>
              </w:rPr>
            </w:pPr>
            <w:r>
              <w:rPr>
                <w:color w:val="000000"/>
              </w:rPr>
              <w:t>2</w:t>
            </w:r>
          </w:p>
        </w:tc>
      </w:tr>
      <w:tr w:rsidR="009B24BD" w:rsidRPr="003C2B2D" w14:paraId="6C7E2F37" w14:textId="77777777" w:rsidTr="005715D6">
        <w:trPr>
          <w:trHeight w:val="315"/>
        </w:trPr>
        <w:tc>
          <w:tcPr>
            <w:tcW w:w="1706" w:type="dxa"/>
            <w:hideMark/>
          </w:tcPr>
          <w:p w14:paraId="21A89B05" w14:textId="77777777" w:rsidR="009B24BD" w:rsidRPr="003C2B2D" w:rsidRDefault="009B24BD" w:rsidP="00386820">
            <w:pPr>
              <w:spacing w:before="20" w:after="20"/>
              <w:jc w:val="center"/>
              <w:rPr>
                <w:rFonts w:eastAsia="Times New Roman"/>
                <w:b/>
                <w:bCs/>
                <w:color w:val="000000"/>
                <w:szCs w:val="22"/>
              </w:rPr>
            </w:pPr>
            <w:r w:rsidRPr="003C2B2D">
              <w:rPr>
                <w:b/>
              </w:rPr>
              <w:t>ST.13</w:t>
            </w:r>
          </w:p>
        </w:tc>
        <w:tc>
          <w:tcPr>
            <w:tcW w:w="1474" w:type="dxa"/>
          </w:tcPr>
          <w:p w14:paraId="5C4FC7FC" w14:textId="77777777" w:rsidR="009B24BD" w:rsidRPr="003C2B2D" w:rsidRDefault="009B24BD" w:rsidP="00386820">
            <w:pPr>
              <w:spacing w:before="20" w:after="20"/>
              <w:jc w:val="center"/>
              <w:rPr>
                <w:rFonts w:eastAsia="Times New Roman"/>
                <w:color w:val="000000"/>
                <w:szCs w:val="22"/>
              </w:rPr>
            </w:pPr>
            <w:r w:rsidRPr="003C2B2D">
              <w:rPr>
                <w:color w:val="000000"/>
              </w:rPr>
              <w:t>13</w:t>
            </w:r>
          </w:p>
        </w:tc>
        <w:tc>
          <w:tcPr>
            <w:tcW w:w="1474" w:type="dxa"/>
          </w:tcPr>
          <w:p w14:paraId="7BB7FF16" w14:textId="77777777" w:rsidR="009B24BD" w:rsidRPr="003C2B2D" w:rsidRDefault="009B24BD" w:rsidP="00386820">
            <w:pPr>
              <w:spacing w:before="20" w:after="20"/>
              <w:jc w:val="center"/>
              <w:rPr>
                <w:rFonts w:eastAsia="Times New Roman"/>
                <w:color w:val="000000"/>
                <w:szCs w:val="22"/>
              </w:rPr>
            </w:pPr>
            <w:r w:rsidRPr="003C2B2D">
              <w:rPr>
                <w:color w:val="000000"/>
              </w:rPr>
              <w:t>11</w:t>
            </w:r>
          </w:p>
        </w:tc>
        <w:tc>
          <w:tcPr>
            <w:tcW w:w="1474" w:type="dxa"/>
          </w:tcPr>
          <w:p w14:paraId="5CC1E873" w14:textId="77777777" w:rsidR="009B24BD" w:rsidRPr="003C2B2D" w:rsidRDefault="009B24BD" w:rsidP="00386820">
            <w:pPr>
              <w:spacing w:before="20" w:after="20"/>
              <w:jc w:val="center"/>
              <w:rPr>
                <w:rFonts w:eastAsia="Times New Roman"/>
                <w:color w:val="000000"/>
                <w:szCs w:val="22"/>
              </w:rPr>
            </w:pPr>
            <w:r w:rsidRPr="003C2B2D">
              <w:rPr>
                <w:color w:val="000000"/>
              </w:rPr>
              <w:t>0</w:t>
            </w:r>
          </w:p>
        </w:tc>
        <w:tc>
          <w:tcPr>
            <w:tcW w:w="1474" w:type="dxa"/>
          </w:tcPr>
          <w:p w14:paraId="15FF6E8E" w14:textId="77777777" w:rsidR="009B24BD" w:rsidRPr="003C2B2D" w:rsidRDefault="009B24BD" w:rsidP="00386820">
            <w:pPr>
              <w:spacing w:before="20" w:after="20"/>
              <w:jc w:val="center"/>
              <w:rPr>
                <w:rFonts w:eastAsia="Times New Roman"/>
                <w:color w:val="000000"/>
                <w:szCs w:val="22"/>
              </w:rPr>
            </w:pPr>
            <w:r w:rsidRPr="003C2B2D">
              <w:rPr>
                <w:color w:val="000000"/>
              </w:rPr>
              <w:t>0</w:t>
            </w:r>
          </w:p>
        </w:tc>
        <w:tc>
          <w:tcPr>
            <w:tcW w:w="1746" w:type="dxa"/>
          </w:tcPr>
          <w:p w14:paraId="0340EAD9" w14:textId="4DA9CA70" w:rsidR="009B24BD" w:rsidRPr="003C2B2D" w:rsidRDefault="00815BC2" w:rsidP="00386820">
            <w:pPr>
              <w:spacing w:before="20" w:after="20"/>
              <w:jc w:val="center"/>
              <w:rPr>
                <w:rFonts w:eastAsia="Times New Roman"/>
                <w:color w:val="000000"/>
                <w:szCs w:val="22"/>
              </w:rPr>
            </w:pPr>
            <w:r>
              <w:rPr>
                <w:color w:val="000000"/>
              </w:rPr>
              <w:t>2</w:t>
            </w:r>
          </w:p>
        </w:tc>
      </w:tr>
      <w:tr w:rsidR="009B24BD" w:rsidRPr="003C2B2D" w14:paraId="7D63FA80" w14:textId="77777777" w:rsidTr="005715D6">
        <w:trPr>
          <w:trHeight w:val="315"/>
        </w:trPr>
        <w:tc>
          <w:tcPr>
            <w:tcW w:w="1706" w:type="dxa"/>
            <w:hideMark/>
          </w:tcPr>
          <w:p w14:paraId="3FE64D84" w14:textId="77777777" w:rsidR="009B24BD" w:rsidRPr="003C2B2D" w:rsidRDefault="009B24BD" w:rsidP="00386820">
            <w:pPr>
              <w:spacing w:before="20" w:after="20"/>
              <w:jc w:val="center"/>
              <w:rPr>
                <w:rFonts w:eastAsia="Times New Roman"/>
                <w:b/>
                <w:bCs/>
                <w:color w:val="000000"/>
                <w:szCs w:val="22"/>
              </w:rPr>
            </w:pPr>
            <w:r w:rsidRPr="003C2B2D">
              <w:rPr>
                <w:b/>
              </w:rPr>
              <w:t>ST.80</w:t>
            </w:r>
          </w:p>
        </w:tc>
        <w:tc>
          <w:tcPr>
            <w:tcW w:w="1474" w:type="dxa"/>
          </w:tcPr>
          <w:p w14:paraId="0138872A" w14:textId="77777777" w:rsidR="009B24BD" w:rsidRPr="003C2B2D" w:rsidRDefault="009B24BD" w:rsidP="00386820">
            <w:pPr>
              <w:spacing w:before="20" w:after="20"/>
              <w:jc w:val="center"/>
              <w:rPr>
                <w:rFonts w:eastAsia="Times New Roman"/>
                <w:color w:val="000000"/>
                <w:szCs w:val="22"/>
              </w:rPr>
            </w:pPr>
            <w:r w:rsidRPr="003C2B2D">
              <w:rPr>
                <w:color w:val="000000"/>
              </w:rPr>
              <w:t>18</w:t>
            </w:r>
          </w:p>
        </w:tc>
        <w:tc>
          <w:tcPr>
            <w:tcW w:w="1474" w:type="dxa"/>
          </w:tcPr>
          <w:p w14:paraId="70A6114C" w14:textId="77777777" w:rsidR="009B24BD" w:rsidRPr="003C2B2D" w:rsidRDefault="009B24BD" w:rsidP="00386820">
            <w:pPr>
              <w:spacing w:before="20" w:after="20"/>
              <w:jc w:val="center"/>
              <w:rPr>
                <w:rFonts w:eastAsia="Times New Roman"/>
                <w:color w:val="000000"/>
                <w:szCs w:val="22"/>
              </w:rPr>
            </w:pPr>
            <w:r w:rsidRPr="003C2B2D">
              <w:rPr>
                <w:color w:val="000000"/>
              </w:rPr>
              <w:t>4</w:t>
            </w:r>
          </w:p>
        </w:tc>
        <w:tc>
          <w:tcPr>
            <w:tcW w:w="1474" w:type="dxa"/>
          </w:tcPr>
          <w:p w14:paraId="2DF295E9" w14:textId="77777777" w:rsidR="009B24BD" w:rsidRPr="003C2B2D" w:rsidRDefault="009B24BD" w:rsidP="00386820">
            <w:pPr>
              <w:spacing w:before="20" w:after="20"/>
              <w:jc w:val="center"/>
              <w:rPr>
                <w:rFonts w:eastAsia="Times New Roman"/>
                <w:color w:val="000000"/>
                <w:szCs w:val="22"/>
              </w:rPr>
            </w:pPr>
            <w:r w:rsidRPr="003C2B2D">
              <w:rPr>
                <w:color w:val="000000"/>
              </w:rPr>
              <w:t>1</w:t>
            </w:r>
          </w:p>
        </w:tc>
        <w:tc>
          <w:tcPr>
            <w:tcW w:w="1474" w:type="dxa"/>
          </w:tcPr>
          <w:p w14:paraId="4E6DD00E" w14:textId="77777777" w:rsidR="009B24BD" w:rsidRPr="003C2B2D" w:rsidRDefault="009B24BD" w:rsidP="00386820">
            <w:pPr>
              <w:spacing w:before="20" w:after="20"/>
              <w:jc w:val="center"/>
              <w:rPr>
                <w:rFonts w:eastAsia="Times New Roman"/>
                <w:color w:val="000000"/>
                <w:szCs w:val="22"/>
              </w:rPr>
            </w:pPr>
            <w:r w:rsidRPr="003C2B2D">
              <w:rPr>
                <w:color w:val="000000"/>
              </w:rPr>
              <w:t>0</w:t>
            </w:r>
          </w:p>
        </w:tc>
        <w:tc>
          <w:tcPr>
            <w:tcW w:w="1746" w:type="dxa"/>
          </w:tcPr>
          <w:p w14:paraId="65D37CB4" w14:textId="0F762EA8" w:rsidR="009B24BD" w:rsidRPr="003C2B2D" w:rsidRDefault="00815BC2" w:rsidP="00386820">
            <w:pPr>
              <w:spacing w:before="20" w:after="20"/>
              <w:jc w:val="center"/>
              <w:rPr>
                <w:rFonts w:eastAsia="Times New Roman"/>
                <w:color w:val="000000"/>
                <w:szCs w:val="22"/>
              </w:rPr>
            </w:pPr>
            <w:r>
              <w:rPr>
                <w:color w:val="000000"/>
              </w:rPr>
              <w:t>3</w:t>
            </w:r>
          </w:p>
        </w:tc>
      </w:tr>
      <w:tr w:rsidR="009B24BD" w:rsidRPr="003C2B2D" w14:paraId="573BEF70" w14:textId="77777777" w:rsidTr="005715D6">
        <w:trPr>
          <w:trHeight w:val="315"/>
        </w:trPr>
        <w:tc>
          <w:tcPr>
            <w:tcW w:w="1706" w:type="dxa"/>
            <w:hideMark/>
          </w:tcPr>
          <w:p w14:paraId="7F8DFD07" w14:textId="77777777" w:rsidR="009B24BD" w:rsidRPr="003C2B2D" w:rsidRDefault="009B24BD" w:rsidP="00386820">
            <w:pPr>
              <w:spacing w:before="20" w:after="20"/>
              <w:jc w:val="center"/>
              <w:rPr>
                <w:rFonts w:eastAsia="Times New Roman"/>
                <w:b/>
                <w:bCs/>
                <w:color w:val="000000"/>
                <w:szCs w:val="22"/>
              </w:rPr>
            </w:pPr>
            <w:r w:rsidRPr="003C2B2D">
              <w:rPr>
                <w:b/>
              </w:rPr>
              <w:t>ST.81</w:t>
            </w:r>
          </w:p>
        </w:tc>
        <w:tc>
          <w:tcPr>
            <w:tcW w:w="1474" w:type="dxa"/>
          </w:tcPr>
          <w:p w14:paraId="0530F18E" w14:textId="77777777" w:rsidR="009B24BD" w:rsidRPr="003C2B2D" w:rsidRDefault="009B24BD" w:rsidP="00386820">
            <w:pPr>
              <w:spacing w:before="20" w:after="20"/>
              <w:jc w:val="center"/>
              <w:rPr>
                <w:rFonts w:eastAsia="Times New Roman"/>
                <w:color w:val="000000"/>
                <w:szCs w:val="22"/>
              </w:rPr>
            </w:pPr>
            <w:r w:rsidRPr="003C2B2D">
              <w:rPr>
                <w:color w:val="000000"/>
              </w:rPr>
              <w:t>15</w:t>
            </w:r>
          </w:p>
        </w:tc>
        <w:tc>
          <w:tcPr>
            <w:tcW w:w="1474" w:type="dxa"/>
          </w:tcPr>
          <w:p w14:paraId="41AF7960" w14:textId="77777777" w:rsidR="009B24BD" w:rsidRPr="003C2B2D" w:rsidRDefault="009B24BD" w:rsidP="00386820">
            <w:pPr>
              <w:spacing w:before="20" w:after="20"/>
              <w:jc w:val="center"/>
              <w:rPr>
                <w:rFonts w:eastAsia="Times New Roman"/>
                <w:color w:val="000000"/>
                <w:szCs w:val="22"/>
              </w:rPr>
            </w:pPr>
            <w:r w:rsidRPr="003C2B2D">
              <w:rPr>
                <w:color w:val="000000"/>
              </w:rPr>
              <w:t>6</w:t>
            </w:r>
          </w:p>
        </w:tc>
        <w:tc>
          <w:tcPr>
            <w:tcW w:w="1474" w:type="dxa"/>
          </w:tcPr>
          <w:p w14:paraId="03D038D6" w14:textId="77777777" w:rsidR="009B24BD" w:rsidRPr="003C2B2D" w:rsidRDefault="009B24BD" w:rsidP="00386820">
            <w:pPr>
              <w:spacing w:before="20" w:after="20"/>
              <w:jc w:val="center"/>
              <w:rPr>
                <w:rFonts w:eastAsia="Times New Roman"/>
                <w:color w:val="000000"/>
                <w:szCs w:val="22"/>
              </w:rPr>
            </w:pPr>
            <w:r w:rsidRPr="003C2B2D">
              <w:rPr>
                <w:color w:val="000000"/>
              </w:rPr>
              <w:t>1</w:t>
            </w:r>
          </w:p>
        </w:tc>
        <w:tc>
          <w:tcPr>
            <w:tcW w:w="1474" w:type="dxa"/>
          </w:tcPr>
          <w:p w14:paraId="66211EDD" w14:textId="77777777" w:rsidR="009B24BD" w:rsidRPr="003C2B2D" w:rsidRDefault="009B24BD" w:rsidP="00386820">
            <w:pPr>
              <w:spacing w:before="20" w:after="20"/>
              <w:jc w:val="center"/>
              <w:rPr>
                <w:rFonts w:eastAsia="Times New Roman"/>
                <w:color w:val="000000"/>
                <w:szCs w:val="22"/>
              </w:rPr>
            </w:pPr>
            <w:r w:rsidRPr="003C2B2D">
              <w:rPr>
                <w:color w:val="000000"/>
              </w:rPr>
              <w:t>1</w:t>
            </w:r>
          </w:p>
        </w:tc>
        <w:tc>
          <w:tcPr>
            <w:tcW w:w="1746" w:type="dxa"/>
          </w:tcPr>
          <w:p w14:paraId="1FA9FC2C" w14:textId="75F4C494" w:rsidR="009B24BD" w:rsidRPr="003C2B2D" w:rsidRDefault="00815BC2" w:rsidP="00386820">
            <w:pPr>
              <w:spacing w:before="20" w:after="20"/>
              <w:jc w:val="center"/>
              <w:rPr>
                <w:rFonts w:eastAsia="Times New Roman"/>
                <w:color w:val="000000"/>
                <w:szCs w:val="22"/>
              </w:rPr>
            </w:pPr>
            <w:r>
              <w:rPr>
                <w:color w:val="000000"/>
              </w:rPr>
              <w:t>3</w:t>
            </w:r>
          </w:p>
        </w:tc>
      </w:tr>
      <w:tr w:rsidR="009B24BD" w:rsidRPr="003C2B2D" w14:paraId="6DF42B4B" w14:textId="77777777" w:rsidTr="005715D6">
        <w:trPr>
          <w:trHeight w:val="315"/>
        </w:trPr>
        <w:tc>
          <w:tcPr>
            <w:tcW w:w="1706" w:type="dxa"/>
            <w:hideMark/>
          </w:tcPr>
          <w:p w14:paraId="315D7228" w14:textId="77777777" w:rsidR="009B24BD" w:rsidRPr="003C2B2D" w:rsidRDefault="009B24BD" w:rsidP="00386820">
            <w:pPr>
              <w:spacing w:before="20" w:after="20"/>
              <w:jc w:val="center"/>
              <w:rPr>
                <w:rFonts w:eastAsia="Times New Roman"/>
                <w:b/>
                <w:bCs/>
                <w:color w:val="000000"/>
                <w:szCs w:val="22"/>
              </w:rPr>
            </w:pPr>
            <w:r w:rsidRPr="003C2B2D">
              <w:rPr>
                <w:b/>
              </w:rPr>
              <w:t>ST.86</w:t>
            </w:r>
          </w:p>
        </w:tc>
        <w:tc>
          <w:tcPr>
            <w:tcW w:w="1474" w:type="dxa"/>
          </w:tcPr>
          <w:p w14:paraId="68F13388" w14:textId="77777777" w:rsidR="009B24BD" w:rsidRPr="003C2B2D" w:rsidRDefault="009B24BD" w:rsidP="00386820">
            <w:pPr>
              <w:spacing w:before="20" w:after="20"/>
              <w:jc w:val="center"/>
              <w:rPr>
                <w:rFonts w:eastAsia="Times New Roman"/>
                <w:color w:val="000000"/>
                <w:szCs w:val="22"/>
              </w:rPr>
            </w:pPr>
            <w:r w:rsidRPr="003C2B2D">
              <w:rPr>
                <w:color w:val="000000"/>
              </w:rPr>
              <w:t>12</w:t>
            </w:r>
          </w:p>
        </w:tc>
        <w:tc>
          <w:tcPr>
            <w:tcW w:w="1474" w:type="dxa"/>
          </w:tcPr>
          <w:p w14:paraId="0852E1CB" w14:textId="77777777" w:rsidR="009B24BD" w:rsidRPr="003C2B2D" w:rsidRDefault="009B24BD" w:rsidP="00386820">
            <w:pPr>
              <w:spacing w:before="20" w:after="20"/>
              <w:jc w:val="center"/>
              <w:rPr>
                <w:rFonts w:eastAsia="Times New Roman"/>
                <w:color w:val="000000"/>
                <w:szCs w:val="22"/>
              </w:rPr>
            </w:pPr>
            <w:r w:rsidRPr="003C2B2D">
              <w:rPr>
                <w:color w:val="000000"/>
              </w:rPr>
              <w:t>11</w:t>
            </w:r>
          </w:p>
        </w:tc>
        <w:tc>
          <w:tcPr>
            <w:tcW w:w="1474" w:type="dxa"/>
          </w:tcPr>
          <w:p w14:paraId="6EACE61C" w14:textId="77777777" w:rsidR="009B24BD" w:rsidRPr="003C2B2D" w:rsidRDefault="009B24BD" w:rsidP="00386820">
            <w:pPr>
              <w:spacing w:before="20" w:after="20"/>
              <w:jc w:val="center"/>
              <w:rPr>
                <w:rFonts w:eastAsia="Times New Roman"/>
                <w:color w:val="000000"/>
                <w:szCs w:val="22"/>
              </w:rPr>
            </w:pPr>
            <w:r w:rsidRPr="003C2B2D">
              <w:rPr>
                <w:color w:val="000000"/>
              </w:rPr>
              <w:t>1</w:t>
            </w:r>
          </w:p>
        </w:tc>
        <w:tc>
          <w:tcPr>
            <w:tcW w:w="1474" w:type="dxa"/>
          </w:tcPr>
          <w:p w14:paraId="7A04B74E" w14:textId="77777777" w:rsidR="009B24BD" w:rsidRPr="003C2B2D" w:rsidRDefault="009B24BD" w:rsidP="00386820">
            <w:pPr>
              <w:spacing w:before="20" w:after="20"/>
              <w:jc w:val="center"/>
              <w:rPr>
                <w:rFonts w:eastAsia="Times New Roman"/>
                <w:color w:val="000000"/>
                <w:szCs w:val="22"/>
              </w:rPr>
            </w:pPr>
            <w:r w:rsidRPr="003C2B2D">
              <w:rPr>
                <w:color w:val="000000"/>
              </w:rPr>
              <w:t>0</w:t>
            </w:r>
          </w:p>
        </w:tc>
        <w:tc>
          <w:tcPr>
            <w:tcW w:w="1746" w:type="dxa"/>
          </w:tcPr>
          <w:p w14:paraId="21F92459" w14:textId="53641A97" w:rsidR="009B24BD" w:rsidRPr="003C2B2D" w:rsidRDefault="00815BC2" w:rsidP="00386820">
            <w:pPr>
              <w:spacing w:before="20" w:after="20"/>
              <w:jc w:val="center"/>
              <w:rPr>
                <w:rFonts w:eastAsia="Times New Roman"/>
                <w:color w:val="000000"/>
                <w:szCs w:val="22"/>
              </w:rPr>
            </w:pPr>
            <w:r>
              <w:rPr>
                <w:color w:val="000000"/>
              </w:rPr>
              <w:t>2</w:t>
            </w:r>
          </w:p>
        </w:tc>
      </w:tr>
      <w:tr w:rsidR="009B24BD" w:rsidRPr="003C2B2D" w14:paraId="1A7B9C5C" w14:textId="77777777" w:rsidTr="005715D6">
        <w:trPr>
          <w:trHeight w:val="315"/>
        </w:trPr>
        <w:tc>
          <w:tcPr>
            <w:tcW w:w="1706" w:type="dxa"/>
            <w:hideMark/>
          </w:tcPr>
          <w:p w14:paraId="4B2DC898" w14:textId="77777777" w:rsidR="009B24BD" w:rsidRPr="003C2B2D" w:rsidRDefault="009B24BD" w:rsidP="00386820">
            <w:pPr>
              <w:spacing w:before="20" w:after="20"/>
              <w:jc w:val="center"/>
              <w:rPr>
                <w:rFonts w:eastAsia="Times New Roman"/>
                <w:b/>
                <w:bCs/>
                <w:color w:val="000000"/>
                <w:szCs w:val="22"/>
              </w:rPr>
            </w:pPr>
            <w:r w:rsidRPr="003C2B2D">
              <w:rPr>
                <w:b/>
              </w:rPr>
              <w:t>ST.87</w:t>
            </w:r>
          </w:p>
        </w:tc>
        <w:tc>
          <w:tcPr>
            <w:tcW w:w="1474" w:type="dxa"/>
          </w:tcPr>
          <w:p w14:paraId="36753BDF" w14:textId="77777777" w:rsidR="009B24BD" w:rsidRPr="003C2B2D" w:rsidRDefault="009B24BD" w:rsidP="00386820">
            <w:pPr>
              <w:spacing w:before="20" w:after="20"/>
              <w:jc w:val="center"/>
              <w:rPr>
                <w:rFonts w:eastAsia="Times New Roman"/>
                <w:color w:val="000000"/>
                <w:szCs w:val="22"/>
              </w:rPr>
            </w:pPr>
            <w:r w:rsidRPr="003C2B2D">
              <w:rPr>
                <w:color w:val="000000"/>
              </w:rPr>
              <w:t>4</w:t>
            </w:r>
          </w:p>
        </w:tc>
        <w:tc>
          <w:tcPr>
            <w:tcW w:w="1474" w:type="dxa"/>
          </w:tcPr>
          <w:p w14:paraId="4A86ACE2" w14:textId="77777777" w:rsidR="009B24BD" w:rsidRPr="003C2B2D" w:rsidRDefault="009B24BD" w:rsidP="00386820">
            <w:pPr>
              <w:spacing w:before="20" w:after="20"/>
              <w:jc w:val="center"/>
              <w:rPr>
                <w:rFonts w:eastAsia="Times New Roman"/>
                <w:color w:val="000000"/>
                <w:szCs w:val="22"/>
              </w:rPr>
            </w:pPr>
            <w:r w:rsidRPr="003C2B2D">
              <w:rPr>
                <w:color w:val="000000"/>
              </w:rPr>
              <w:t>14</w:t>
            </w:r>
          </w:p>
        </w:tc>
        <w:tc>
          <w:tcPr>
            <w:tcW w:w="1474" w:type="dxa"/>
          </w:tcPr>
          <w:p w14:paraId="2BA32FE5" w14:textId="77777777" w:rsidR="009B24BD" w:rsidRPr="003C2B2D" w:rsidRDefault="009B24BD" w:rsidP="00386820">
            <w:pPr>
              <w:spacing w:before="20" w:after="20"/>
              <w:jc w:val="center"/>
              <w:rPr>
                <w:rFonts w:eastAsia="Times New Roman"/>
                <w:color w:val="000000"/>
                <w:szCs w:val="22"/>
              </w:rPr>
            </w:pPr>
            <w:r w:rsidRPr="003C2B2D">
              <w:rPr>
                <w:color w:val="000000"/>
              </w:rPr>
              <w:t>0</w:t>
            </w:r>
          </w:p>
        </w:tc>
        <w:tc>
          <w:tcPr>
            <w:tcW w:w="1474" w:type="dxa"/>
          </w:tcPr>
          <w:p w14:paraId="2E713D35" w14:textId="77777777" w:rsidR="009B24BD" w:rsidRPr="003C2B2D" w:rsidRDefault="009B24BD" w:rsidP="00386820">
            <w:pPr>
              <w:spacing w:before="20" w:after="20"/>
              <w:jc w:val="center"/>
              <w:rPr>
                <w:rFonts w:eastAsia="Times New Roman"/>
                <w:color w:val="000000"/>
                <w:szCs w:val="22"/>
              </w:rPr>
            </w:pPr>
            <w:r w:rsidRPr="003C2B2D">
              <w:rPr>
                <w:color w:val="000000"/>
              </w:rPr>
              <w:t>6</w:t>
            </w:r>
          </w:p>
        </w:tc>
        <w:tc>
          <w:tcPr>
            <w:tcW w:w="1746" w:type="dxa"/>
          </w:tcPr>
          <w:p w14:paraId="4945EC00" w14:textId="445276F7" w:rsidR="009B24BD" w:rsidRPr="003C2B2D" w:rsidRDefault="00815BC2" w:rsidP="00386820">
            <w:pPr>
              <w:spacing w:before="20" w:after="20"/>
              <w:jc w:val="center"/>
              <w:rPr>
                <w:rFonts w:eastAsia="Times New Roman"/>
                <w:color w:val="000000"/>
                <w:szCs w:val="22"/>
              </w:rPr>
            </w:pPr>
            <w:r>
              <w:rPr>
                <w:color w:val="000000"/>
              </w:rPr>
              <w:t>2</w:t>
            </w:r>
          </w:p>
        </w:tc>
      </w:tr>
      <w:tr w:rsidR="009B24BD" w:rsidRPr="003C2B2D" w14:paraId="0624955B" w14:textId="77777777" w:rsidTr="005715D6">
        <w:trPr>
          <w:trHeight w:val="315"/>
        </w:trPr>
        <w:tc>
          <w:tcPr>
            <w:tcW w:w="1706" w:type="dxa"/>
            <w:hideMark/>
          </w:tcPr>
          <w:p w14:paraId="132A3F87" w14:textId="77777777" w:rsidR="009B24BD" w:rsidRPr="003C2B2D" w:rsidRDefault="009B24BD" w:rsidP="00386820">
            <w:pPr>
              <w:spacing w:before="20" w:after="20"/>
              <w:jc w:val="center"/>
              <w:rPr>
                <w:rFonts w:eastAsia="Times New Roman"/>
                <w:b/>
                <w:bCs/>
                <w:color w:val="000000"/>
                <w:szCs w:val="22"/>
              </w:rPr>
            </w:pPr>
            <w:r w:rsidRPr="003C2B2D">
              <w:rPr>
                <w:b/>
              </w:rPr>
              <w:t>ST.88</w:t>
            </w:r>
          </w:p>
        </w:tc>
        <w:tc>
          <w:tcPr>
            <w:tcW w:w="1474" w:type="dxa"/>
          </w:tcPr>
          <w:p w14:paraId="56D3EA2B" w14:textId="77777777" w:rsidR="009B24BD" w:rsidRPr="003C2B2D" w:rsidRDefault="009B24BD" w:rsidP="00386820">
            <w:pPr>
              <w:spacing w:before="20" w:after="20"/>
              <w:jc w:val="center"/>
              <w:rPr>
                <w:rFonts w:eastAsia="Times New Roman"/>
                <w:color w:val="000000"/>
                <w:szCs w:val="22"/>
              </w:rPr>
            </w:pPr>
            <w:r w:rsidRPr="003C2B2D">
              <w:rPr>
                <w:color w:val="000000"/>
              </w:rPr>
              <w:t>9</w:t>
            </w:r>
          </w:p>
        </w:tc>
        <w:tc>
          <w:tcPr>
            <w:tcW w:w="1474" w:type="dxa"/>
          </w:tcPr>
          <w:p w14:paraId="1ACB6271" w14:textId="77777777" w:rsidR="009B24BD" w:rsidRPr="003C2B2D" w:rsidRDefault="009B24BD" w:rsidP="00386820">
            <w:pPr>
              <w:spacing w:before="20" w:after="20"/>
              <w:jc w:val="center"/>
              <w:rPr>
                <w:rFonts w:eastAsia="Times New Roman"/>
                <w:color w:val="000000"/>
                <w:szCs w:val="22"/>
              </w:rPr>
            </w:pPr>
            <w:r w:rsidRPr="003C2B2D">
              <w:rPr>
                <w:color w:val="000000"/>
              </w:rPr>
              <w:t>12</w:t>
            </w:r>
          </w:p>
        </w:tc>
        <w:tc>
          <w:tcPr>
            <w:tcW w:w="1474" w:type="dxa"/>
          </w:tcPr>
          <w:p w14:paraId="078C5555" w14:textId="77777777" w:rsidR="009B24BD" w:rsidRPr="003C2B2D" w:rsidRDefault="009B24BD" w:rsidP="00386820">
            <w:pPr>
              <w:spacing w:before="20" w:after="20"/>
              <w:jc w:val="center"/>
              <w:rPr>
                <w:rFonts w:eastAsia="Times New Roman"/>
                <w:color w:val="000000"/>
                <w:szCs w:val="22"/>
              </w:rPr>
            </w:pPr>
            <w:r w:rsidRPr="003C2B2D">
              <w:rPr>
                <w:color w:val="000000"/>
              </w:rPr>
              <w:t>0</w:t>
            </w:r>
          </w:p>
        </w:tc>
        <w:tc>
          <w:tcPr>
            <w:tcW w:w="1474" w:type="dxa"/>
          </w:tcPr>
          <w:p w14:paraId="2DB24DE9" w14:textId="77777777" w:rsidR="009B24BD" w:rsidRPr="003C2B2D" w:rsidRDefault="009B24BD" w:rsidP="00386820">
            <w:pPr>
              <w:spacing w:before="20" w:after="20"/>
              <w:jc w:val="center"/>
              <w:rPr>
                <w:rFonts w:eastAsia="Times New Roman"/>
                <w:color w:val="000000"/>
                <w:szCs w:val="22"/>
              </w:rPr>
            </w:pPr>
            <w:r w:rsidRPr="003C2B2D">
              <w:rPr>
                <w:color w:val="000000"/>
              </w:rPr>
              <w:t>2</w:t>
            </w:r>
          </w:p>
        </w:tc>
        <w:tc>
          <w:tcPr>
            <w:tcW w:w="1746" w:type="dxa"/>
          </w:tcPr>
          <w:p w14:paraId="2C63A7AE" w14:textId="1988FA3B" w:rsidR="009B24BD" w:rsidRPr="003C2B2D" w:rsidRDefault="00815BC2" w:rsidP="00386820">
            <w:pPr>
              <w:spacing w:before="20" w:after="20"/>
              <w:jc w:val="center"/>
              <w:rPr>
                <w:rFonts w:eastAsia="Times New Roman"/>
                <w:color w:val="000000"/>
                <w:szCs w:val="22"/>
              </w:rPr>
            </w:pPr>
            <w:r>
              <w:rPr>
                <w:color w:val="000000"/>
              </w:rPr>
              <w:t>3</w:t>
            </w:r>
          </w:p>
        </w:tc>
      </w:tr>
      <w:tr w:rsidR="009B24BD" w:rsidRPr="003C2B2D" w14:paraId="3328583E" w14:textId="77777777" w:rsidTr="005715D6">
        <w:trPr>
          <w:trHeight w:val="315"/>
        </w:trPr>
        <w:tc>
          <w:tcPr>
            <w:tcW w:w="1706" w:type="dxa"/>
            <w:hideMark/>
          </w:tcPr>
          <w:p w14:paraId="4482810D" w14:textId="77777777" w:rsidR="009B24BD" w:rsidRPr="003C2B2D" w:rsidRDefault="009B24BD" w:rsidP="00386820">
            <w:pPr>
              <w:spacing w:before="20" w:after="20"/>
              <w:jc w:val="center"/>
              <w:rPr>
                <w:rFonts w:eastAsia="Times New Roman"/>
                <w:b/>
                <w:bCs/>
                <w:color w:val="000000"/>
                <w:szCs w:val="22"/>
              </w:rPr>
            </w:pPr>
            <w:r w:rsidRPr="003C2B2D">
              <w:rPr>
                <w:b/>
              </w:rPr>
              <w:t>ST.90</w:t>
            </w:r>
          </w:p>
        </w:tc>
        <w:tc>
          <w:tcPr>
            <w:tcW w:w="1474" w:type="dxa"/>
          </w:tcPr>
          <w:p w14:paraId="5D9DA404" w14:textId="77777777" w:rsidR="009B24BD" w:rsidRPr="003C2B2D" w:rsidRDefault="009B24BD" w:rsidP="00386820">
            <w:pPr>
              <w:spacing w:before="20" w:after="20"/>
              <w:jc w:val="center"/>
              <w:rPr>
                <w:rFonts w:eastAsia="Times New Roman"/>
                <w:color w:val="000000"/>
                <w:szCs w:val="22"/>
              </w:rPr>
            </w:pPr>
            <w:r w:rsidRPr="003C2B2D">
              <w:rPr>
                <w:color w:val="000000"/>
              </w:rPr>
              <w:t>5</w:t>
            </w:r>
          </w:p>
        </w:tc>
        <w:tc>
          <w:tcPr>
            <w:tcW w:w="1474" w:type="dxa"/>
          </w:tcPr>
          <w:p w14:paraId="03AA148F" w14:textId="77777777" w:rsidR="009B24BD" w:rsidRPr="003C2B2D" w:rsidRDefault="009B24BD" w:rsidP="00386820">
            <w:pPr>
              <w:spacing w:before="20" w:after="20"/>
              <w:jc w:val="center"/>
              <w:rPr>
                <w:rFonts w:eastAsia="Times New Roman"/>
                <w:color w:val="000000"/>
                <w:szCs w:val="22"/>
              </w:rPr>
            </w:pPr>
            <w:r w:rsidRPr="003C2B2D">
              <w:rPr>
                <w:color w:val="000000"/>
              </w:rPr>
              <w:t>12</w:t>
            </w:r>
          </w:p>
        </w:tc>
        <w:tc>
          <w:tcPr>
            <w:tcW w:w="1474" w:type="dxa"/>
          </w:tcPr>
          <w:p w14:paraId="2EE36307" w14:textId="77777777" w:rsidR="009B24BD" w:rsidRPr="003C2B2D" w:rsidRDefault="009B24BD" w:rsidP="00386820">
            <w:pPr>
              <w:spacing w:before="20" w:after="20"/>
              <w:jc w:val="center"/>
              <w:rPr>
                <w:rFonts w:eastAsia="Times New Roman"/>
                <w:color w:val="000000"/>
                <w:szCs w:val="22"/>
              </w:rPr>
            </w:pPr>
            <w:r w:rsidRPr="003C2B2D">
              <w:rPr>
                <w:color w:val="000000"/>
              </w:rPr>
              <w:t>1</w:t>
            </w:r>
          </w:p>
        </w:tc>
        <w:tc>
          <w:tcPr>
            <w:tcW w:w="1474" w:type="dxa"/>
          </w:tcPr>
          <w:p w14:paraId="645ADC68" w14:textId="77777777" w:rsidR="009B24BD" w:rsidRPr="003C2B2D" w:rsidRDefault="009B24BD" w:rsidP="00386820">
            <w:pPr>
              <w:spacing w:before="20" w:after="20"/>
              <w:jc w:val="center"/>
              <w:rPr>
                <w:rFonts w:eastAsia="Times New Roman"/>
                <w:color w:val="000000"/>
                <w:szCs w:val="22"/>
              </w:rPr>
            </w:pPr>
            <w:r w:rsidRPr="003C2B2D">
              <w:rPr>
                <w:color w:val="000000"/>
              </w:rPr>
              <w:t>6</w:t>
            </w:r>
          </w:p>
        </w:tc>
        <w:tc>
          <w:tcPr>
            <w:tcW w:w="1746" w:type="dxa"/>
          </w:tcPr>
          <w:p w14:paraId="0CC66BF5" w14:textId="35F3C6C4" w:rsidR="009B24BD" w:rsidRPr="003C2B2D" w:rsidRDefault="00815BC2" w:rsidP="00386820">
            <w:pPr>
              <w:spacing w:before="20" w:after="20"/>
              <w:jc w:val="center"/>
              <w:rPr>
                <w:rFonts w:eastAsia="Times New Roman"/>
                <w:color w:val="000000"/>
                <w:szCs w:val="22"/>
              </w:rPr>
            </w:pPr>
            <w:r>
              <w:rPr>
                <w:color w:val="000000"/>
              </w:rPr>
              <w:t>2</w:t>
            </w:r>
          </w:p>
        </w:tc>
      </w:tr>
      <w:tr w:rsidR="009B24BD" w:rsidRPr="003C2B2D" w14:paraId="2E7B3B59" w14:textId="77777777" w:rsidTr="005715D6">
        <w:trPr>
          <w:trHeight w:val="315"/>
        </w:trPr>
        <w:tc>
          <w:tcPr>
            <w:tcW w:w="1706" w:type="dxa"/>
            <w:hideMark/>
          </w:tcPr>
          <w:p w14:paraId="2DCE0BE1" w14:textId="77777777" w:rsidR="009B24BD" w:rsidRPr="003C2B2D" w:rsidRDefault="009B24BD" w:rsidP="00386820">
            <w:pPr>
              <w:spacing w:before="20" w:after="20"/>
              <w:jc w:val="center"/>
              <w:rPr>
                <w:rFonts w:eastAsia="Times New Roman"/>
                <w:b/>
                <w:bCs/>
                <w:color w:val="000000"/>
                <w:szCs w:val="22"/>
              </w:rPr>
            </w:pPr>
            <w:r w:rsidRPr="003C2B2D">
              <w:rPr>
                <w:b/>
              </w:rPr>
              <w:t>ST.91</w:t>
            </w:r>
          </w:p>
        </w:tc>
        <w:tc>
          <w:tcPr>
            <w:tcW w:w="1474" w:type="dxa"/>
          </w:tcPr>
          <w:p w14:paraId="54AA89E8" w14:textId="77777777" w:rsidR="009B24BD" w:rsidRPr="003C2B2D" w:rsidRDefault="009B24BD" w:rsidP="00386820">
            <w:pPr>
              <w:spacing w:before="20" w:after="20"/>
              <w:jc w:val="center"/>
              <w:rPr>
                <w:rFonts w:eastAsia="Times New Roman"/>
                <w:color w:val="000000"/>
                <w:szCs w:val="22"/>
              </w:rPr>
            </w:pPr>
            <w:r w:rsidRPr="003C2B2D">
              <w:rPr>
                <w:color w:val="000000"/>
              </w:rPr>
              <w:t>7</w:t>
            </w:r>
          </w:p>
        </w:tc>
        <w:tc>
          <w:tcPr>
            <w:tcW w:w="1474" w:type="dxa"/>
          </w:tcPr>
          <w:p w14:paraId="2D797AF3" w14:textId="77777777" w:rsidR="009B24BD" w:rsidRPr="003C2B2D" w:rsidRDefault="009B24BD" w:rsidP="00386820">
            <w:pPr>
              <w:spacing w:before="20" w:after="20"/>
              <w:jc w:val="center"/>
              <w:rPr>
                <w:rFonts w:eastAsia="Times New Roman"/>
                <w:color w:val="000000"/>
                <w:szCs w:val="22"/>
              </w:rPr>
            </w:pPr>
            <w:r w:rsidRPr="003C2B2D">
              <w:rPr>
                <w:color w:val="000000"/>
              </w:rPr>
              <w:t>13</w:t>
            </w:r>
          </w:p>
        </w:tc>
        <w:tc>
          <w:tcPr>
            <w:tcW w:w="1474" w:type="dxa"/>
          </w:tcPr>
          <w:p w14:paraId="286E84CF" w14:textId="77777777" w:rsidR="009B24BD" w:rsidRPr="003C2B2D" w:rsidRDefault="009B24BD" w:rsidP="00386820">
            <w:pPr>
              <w:spacing w:before="20" w:after="20"/>
              <w:jc w:val="center"/>
              <w:rPr>
                <w:rFonts w:eastAsia="Times New Roman"/>
                <w:color w:val="000000"/>
                <w:szCs w:val="22"/>
              </w:rPr>
            </w:pPr>
            <w:r w:rsidRPr="003C2B2D">
              <w:rPr>
                <w:color w:val="000000"/>
              </w:rPr>
              <w:t>0</w:t>
            </w:r>
          </w:p>
        </w:tc>
        <w:tc>
          <w:tcPr>
            <w:tcW w:w="1474" w:type="dxa"/>
          </w:tcPr>
          <w:p w14:paraId="32E9CC72" w14:textId="77777777" w:rsidR="009B24BD" w:rsidRPr="003C2B2D" w:rsidRDefault="009B24BD" w:rsidP="00386820">
            <w:pPr>
              <w:spacing w:before="20" w:after="20"/>
              <w:jc w:val="center"/>
              <w:rPr>
                <w:rFonts w:eastAsia="Times New Roman"/>
                <w:color w:val="000000"/>
                <w:szCs w:val="22"/>
              </w:rPr>
            </w:pPr>
            <w:r w:rsidRPr="003C2B2D">
              <w:rPr>
                <w:color w:val="000000"/>
              </w:rPr>
              <w:t>4</w:t>
            </w:r>
          </w:p>
        </w:tc>
        <w:tc>
          <w:tcPr>
            <w:tcW w:w="1746" w:type="dxa"/>
          </w:tcPr>
          <w:p w14:paraId="4E5503AF" w14:textId="64EAFDE9" w:rsidR="009B24BD" w:rsidRPr="003C2B2D" w:rsidRDefault="00815BC2" w:rsidP="00386820">
            <w:pPr>
              <w:spacing w:before="20" w:after="20"/>
              <w:jc w:val="center"/>
              <w:rPr>
                <w:rFonts w:eastAsia="Times New Roman"/>
                <w:color w:val="000000"/>
                <w:szCs w:val="22"/>
              </w:rPr>
            </w:pPr>
            <w:r>
              <w:rPr>
                <w:color w:val="000000"/>
              </w:rPr>
              <w:t>2</w:t>
            </w:r>
          </w:p>
        </w:tc>
      </w:tr>
      <w:tr w:rsidR="009B24BD" w:rsidRPr="003C2B2D" w14:paraId="1EF806BA" w14:textId="77777777" w:rsidTr="005715D6">
        <w:trPr>
          <w:trHeight w:val="315"/>
        </w:trPr>
        <w:tc>
          <w:tcPr>
            <w:tcW w:w="1706" w:type="dxa"/>
            <w:hideMark/>
          </w:tcPr>
          <w:p w14:paraId="48A098F4" w14:textId="77777777" w:rsidR="009B24BD" w:rsidRPr="003C2B2D" w:rsidRDefault="009B24BD" w:rsidP="00386820">
            <w:pPr>
              <w:spacing w:before="20" w:after="20"/>
              <w:jc w:val="center"/>
              <w:rPr>
                <w:rFonts w:eastAsia="Times New Roman"/>
                <w:b/>
                <w:bCs/>
                <w:color w:val="000000"/>
                <w:szCs w:val="22"/>
              </w:rPr>
            </w:pPr>
            <w:r w:rsidRPr="003C2B2D">
              <w:rPr>
                <w:b/>
              </w:rPr>
              <w:t>ST.96</w:t>
            </w:r>
          </w:p>
        </w:tc>
        <w:tc>
          <w:tcPr>
            <w:tcW w:w="1474" w:type="dxa"/>
          </w:tcPr>
          <w:p w14:paraId="54189764" w14:textId="77777777" w:rsidR="009B24BD" w:rsidRPr="003C2B2D" w:rsidRDefault="009B24BD" w:rsidP="00386820">
            <w:pPr>
              <w:spacing w:before="20" w:after="20"/>
              <w:jc w:val="center"/>
              <w:rPr>
                <w:rFonts w:eastAsia="Times New Roman"/>
                <w:color w:val="000000"/>
                <w:szCs w:val="22"/>
              </w:rPr>
            </w:pPr>
            <w:r w:rsidRPr="003C2B2D">
              <w:rPr>
                <w:color w:val="000000"/>
              </w:rPr>
              <w:t>15</w:t>
            </w:r>
          </w:p>
        </w:tc>
        <w:tc>
          <w:tcPr>
            <w:tcW w:w="1474" w:type="dxa"/>
          </w:tcPr>
          <w:p w14:paraId="4E74AD7F" w14:textId="77777777" w:rsidR="009B24BD" w:rsidRPr="003C2B2D" w:rsidRDefault="009B24BD" w:rsidP="00386820">
            <w:pPr>
              <w:spacing w:before="20" w:after="20"/>
              <w:jc w:val="center"/>
              <w:rPr>
                <w:rFonts w:eastAsia="Times New Roman"/>
                <w:color w:val="000000"/>
                <w:szCs w:val="22"/>
              </w:rPr>
            </w:pPr>
            <w:r w:rsidRPr="003C2B2D">
              <w:rPr>
                <w:color w:val="000000"/>
              </w:rPr>
              <w:t>8</w:t>
            </w:r>
          </w:p>
        </w:tc>
        <w:tc>
          <w:tcPr>
            <w:tcW w:w="1474" w:type="dxa"/>
          </w:tcPr>
          <w:p w14:paraId="6D30B6A1" w14:textId="77777777" w:rsidR="009B24BD" w:rsidRPr="003C2B2D" w:rsidRDefault="009B24BD" w:rsidP="00386820">
            <w:pPr>
              <w:spacing w:before="20" w:after="20"/>
              <w:jc w:val="center"/>
              <w:rPr>
                <w:rFonts w:eastAsia="Times New Roman"/>
                <w:color w:val="000000"/>
                <w:szCs w:val="22"/>
              </w:rPr>
            </w:pPr>
            <w:r w:rsidRPr="003C2B2D">
              <w:rPr>
                <w:color w:val="000000"/>
              </w:rPr>
              <w:t>2</w:t>
            </w:r>
          </w:p>
        </w:tc>
        <w:tc>
          <w:tcPr>
            <w:tcW w:w="1474" w:type="dxa"/>
          </w:tcPr>
          <w:p w14:paraId="00DB21FF" w14:textId="77777777" w:rsidR="009B24BD" w:rsidRPr="003C2B2D" w:rsidRDefault="009B24BD" w:rsidP="00386820">
            <w:pPr>
              <w:spacing w:before="20" w:after="20"/>
              <w:jc w:val="center"/>
              <w:rPr>
                <w:rFonts w:eastAsia="Times New Roman"/>
                <w:color w:val="000000"/>
                <w:szCs w:val="22"/>
              </w:rPr>
            </w:pPr>
            <w:r w:rsidRPr="003C2B2D">
              <w:rPr>
                <w:color w:val="000000"/>
              </w:rPr>
              <w:t>0</w:t>
            </w:r>
          </w:p>
        </w:tc>
        <w:tc>
          <w:tcPr>
            <w:tcW w:w="1746" w:type="dxa"/>
          </w:tcPr>
          <w:p w14:paraId="71B3EF80" w14:textId="02F6B586" w:rsidR="009B24BD" w:rsidRPr="003C2B2D" w:rsidRDefault="00815BC2" w:rsidP="00386820">
            <w:pPr>
              <w:spacing w:before="20" w:after="20"/>
              <w:jc w:val="center"/>
              <w:rPr>
                <w:rFonts w:eastAsia="Times New Roman"/>
                <w:color w:val="000000"/>
                <w:szCs w:val="22"/>
              </w:rPr>
            </w:pPr>
            <w:r>
              <w:rPr>
                <w:color w:val="000000"/>
              </w:rPr>
              <w:t>1</w:t>
            </w:r>
          </w:p>
        </w:tc>
      </w:tr>
    </w:tbl>
    <w:p w14:paraId="674429F5" w14:textId="1748AFE6" w:rsidR="009B24BD" w:rsidRPr="005715D6" w:rsidRDefault="009B24BD" w:rsidP="00386820">
      <w:pPr>
        <w:pStyle w:val="ONUMFS"/>
        <w:keepNext/>
        <w:keepLines/>
        <w:spacing w:before="240"/>
        <w:ind w:left="5533"/>
        <w:rPr>
          <w:i/>
          <w:iCs/>
        </w:rPr>
      </w:pPr>
      <w:r w:rsidRPr="005715D6">
        <w:rPr>
          <w:i/>
        </w:rPr>
        <w:t>Le CWS est invité</w:t>
      </w:r>
    </w:p>
    <w:p w14:paraId="2F5BCEFC" w14:textId="77777777" w:rsidR="008F4DB1" w:rsidRPr="005715D6" w:rsidRDefault="009B24BD" w:rsidP="00386820">
      <w:pPr>
        <w:pStyle w:val="ONUMFS"/>
        <w:keepNext/>
        <w:keepLines/>
        <w:numPr>
          <w:ilvl w:val="1"/>
          <w:numId w:val="6"/>
        </w:numPr>
        <w:ind w:left="5533" w:firstLine="704"/>
        <w:rPr>
          <w:i/>
        </w:rPr>
      </w:pPr>
      <w:proofErr w:type="gramStart"/>
      <w:r w:rsidRPr="005715D6">
        <w:rPr>
          <w:i/>
        </w:rPr>
        <w:t>à</w:t>
      </w:r>
      <w:proofErr w:type="gramEnd"/>
      <w:r w:rsidRPr="005715D6">
        <w:rPr>
          <w:i/>
        </w:rPr>
        <w:t xml:space="preserve"> prendre note du contenu du présent document et</w:t>
      </w:r>
    </w:p>
    <w:p w14:paraId="59FDBB99" w14:textId="69369F7E" w:rsidR="009B24BD" w:rsidRPr="005715D6" w:rsidRDefault="009B24BD" w:rsidP="00386820">
      <w:pPr>
        <w:pStyle w:val="ONUMFS"/>
        <w:keepNext/>
        <w:keepLines/>
        <w:numPr>
          <w:ilvl w:val="1"/>
          <w:numId w:val="6"/>
        </w:numPr>
        <w:ind w:left="5533" w:firstLine="704"/>
        <w:rPr>
          <w:i/>
        </w:rPr>
      </w:pPr>
      <w:proofErr w:type="gramStart"/>
      <w:r w:rsidRPr="005715D6">
        <w:rPr>
          <w:i/>
        </w:rPr>
        <w:t>à</w:t>
      </w:r>
      <w:proofErr w:type="gramEnd"/>
      <w:r w:rsidRPr="005715D6">
        <w:rPr>
          <w:i/>
        </w:rPr>
        <w:t xml:space="preserve"> examiner les normes de l</w:t>
      </w:r>
      <w:r w:rsidR="008F4DB1" w:rsidRPr="005715D6">
        <w:rPr>
          <w:i/>
        </w:rPr>
        <w:t>’</w:t>
      </w:r>
      <w:r w:rsidRPr="005715D6">
        <w:rPr>
          <w:i/>
        </w:rPr>
        <w:t>OMPI et les options figurant dans les modèles de rapports techniques annuels tels que visés aux paragraphes 7 et</w:t>
      </w:r>
      <w:r w:rsidR="007D099D">
        <w:rPr>
          <w:i/>
        </w:rPr>
        <w:t> </w:t>
      </w:r>
      <w:r w:rsidRPr="005715D6">
        <w:rPr>
          <w:i/>
        </w:rPr>
        <w:t>8 ci</w:t>
      </w:r>
      <w:r w:rsidR="003C2B2D" w:rsidRPr="005715D6">
        <w:rPr>
          <w:i/>
        </w:rPr>
        <w:noBreakHyphen/>
      </w:r>
      <w:r w:rsidRPr="005715D6">
        <w:rPr>
          <w:i/>
        </w:rPr>
        <w:t xml:space="preserve">dessus et à </w:t>
      </w:r>
      <w:r w:rsidR="00815BC2">
        <w:rPr>
          <w:i/>
        </w:rPr>
        <w:t xml:space="preserve">demander au Secrétariat </w:t>
      </w:r>
      <w:r w:rsidRPr="005715D6">
        <w:rPr>
          <w:i/>
        </w:rPr>
        <w:t>de les actualiser le cas échéant.</w:t>
      </w:r>
    </w:p>
    <w:p w14:paraId="5B2FB091" w14:textId="0FD3930C" w:rsidR="0099108F" w:rsidRPr="003C2B2D" w:rsidRDefault="009B24BD" w:rsidP="00386820">
      <w:pPr>
        <w:pStyle w:val="Endofdocument-Annex"/>
      </w:pPr>
      <w:r w:rsidRPr="003C2B2D">
        <w:t>[Fin du document]</w:t>
      </w:r>
    </w:p>
    <w:sectPr w:rsidR="0099108F" w:rsidRPr="003C2B2D" w:rsidSect="009B24B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CBC1" w14:textId="77777777" w:rsidR="005241A4" w:rsidRPr="00290DCD" w:rsidRDefault="005241A4">
      <w:r w:rsidRPr="00290DCD">
        <w:separator/>
      </w:r>
    </w:p>
  </w:endnote>
  <w:endnote w:type="continuationSeparator" w:id="0">
    <w:p w14:paraId="71903671" w14:textId="77777777" w:rsidR="005241A4" w:rsidRPr="00290DCD" w:rsidRDefault="005241A4" w:rsidP="00D45252">
      <w:pPr>
        <w:rPr>
          <w:sz w:val="17"/>
          <w:szCs w:val="17"/>
        </w:rPr>
      </w:pPr>
      <w:r w:rsidRPr="00290DCD">
        <w:rPr>
          <w:sz w:val="17"/>
          <w:szCs w:val="17"/>
        </w:rPr>
        <w:separator/>
      </w:r>
    </w:p>
    <w:p w14:paraId="44859412" w14:textId="77777777" w:rsidR="005241A4" w:rsidRPr="00290DCD" w:rsidRDefault="005241A4" w:rsidP="00D45252">
      <w:pPr>
        <w:spacing w:after="60"/>
        <w:rPr>
          <w:sz w:val="17"/>
          <w:szCs w:val="17"/>
        </w:rPr>
      </w:pPr>
      <w:r w:rsidRPr="00290DCD">
        <w:rPr>
          <w:sz w:val="17"/>
          <w:szCs w:val="17"/>
        </w:rPr>
        <w:t>[Suite de la note de la page précédente]</w:t>
      </w:r>
    </w:p>
  </w:endnote>
  <w:endnote w:type="continuationNotice" w:id="1">
    <w:p w14:paraId="1785D5B4" w14:textId="77777777" w:rsidR="005241A4" w:rsidRPr="00290DCD" w:rsidRDefault="005241A4"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33D9" w14:textId="77777777" w:rsidR="005241A4" w:rsidRPr="00290DCD" w:rsidRDefault="005241A4">
      <w:r w:rsidRPr="00290DCD">
        <w:separator/>
      </w:r>
    </w:p>
  </w:footnote>
  <w:footnote w:type="continuationSeparator" w:id="0">
    <w:p w14:paraId="4D1A3D72" w14:textId="77777777" w:rsidR="005241A4" w:rsidRPr="00290DCD" w:rsidRDefault="005241A4" w:rsidP="007461F1">
      <w:r w:rsidRPr="00290DCD">
        <w:separator/>
      </w:r>
    </w:p>
    <w:p w14:paraId="02B420B9" w14:textId="77777777" w:rsidR="005241A4" w:rsidRPr="00290DCD" w:rsidRDefault="005241A4" w:rsidP="007461F1">
      <w:pPr>
        <w:spacing w:after="60"/>
        <w:rPr>
          <w:sz w:val="17"/>
          <w:szCs w:val="17"/>
        </w:rPr>
      </w:pPr>
      <w:r w:rsidRPr="00290DCD">
        <w:rPr>
          <w:sz w:val="17"/>
          <w:szCs w:val="17"/>
        </w:rPr>
        <w:t>[Suite de la note de la page précédente]</w:t>
      </w:r>
    </w:p>
  </w:footnote>
  <w:footnote w:type="continuationNotice" w:id="1">
    <w:p w14:paraId="75B7528E" w14:textId="77777777" w:rsidR="005241A4" w:rsidRPr="00290DCD" w:rsidRDefault="005241A4"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714B" w14:textId="5F65795B" w:rsidR="00F16975" w:rsidRPr="00290DCD" w:rsidRDefault="009B24BD" w:rsidP="00477D6B">
    <w:pPr>
      <w:jc w:val="right"/>
    </w:pPr>
    <w:bookmarkStart w:id="5" w:name="Code2"/>
    <w:bookmarkEnd w:id="5"/>
    <w:r>
      <w:t>CWS/13/30</w:t>
    </w:r>
    <w:r w:rsidR="00960A44">
      <w:t> Corr.</w:t>
    </w:r>
  </w:p>
  <w:p w14:paraId="2C901361"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F8E1B6B"/>
    <w:multiLevelType w:val="multilevel"/>
    <w:tmpl w:val="3EAE0BB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3FAA245C"/>
    <w:multiLevelType w:val="hybridMultilevel"/>
    <w:tmpl w:val="019E63EA"/>
    <w:lvl w:ilvl="0" w:tplc="30323D92">
      <w:start w:val="1"/>
      <w:numFmt w:val="lowerLetter"/>
      <w:lvlText w:val="(%1)"/>
      <w:lvlJc w:val="left"/>
      <w:pPr>
        <w:ind w:left="6340" w:hanging="360"/>
      </w:pPr>
      <w:rPr>
        <w:rFonts w:hint="default"/>
      </w:rPr>
    </w:lvl>
    <w:lvl w:ilvl="1" w:tplc="04090019" w:tentative="1">
      <w:start w:val="1"/>
      <w:numFmt w:val="lowerLetter"/>
      <w:lvlText w:val="%2."/>
      <w:lvlJc w:val="left"/>
      <w:pPr>
        <w:ind w:left="7060" w:hanging="360"/>
      </w:pPr>
    </w:lvl>
    <w:lvl w:ilvl="2" w:tplc="0409001B" w:tentative="1">
      <w:start w:val="1"/>
      <w:numFmt w:val="lowerRoman"/>
      <w:lvlText w:val="%3."/>
      <w:lvlJc w:val="right"/>
      <w:pPr>
        <w:ind w:left="7780" w:hanging="180"/>
      </w:pPr>
    </w:lvl>
    <w:lvl w:ilvl="3" w:tplc="0409000F" w:tentative="1">
      <w:start w:val="1"/>
      <w:numFmt w:val="decimal"/>
      <w:lvlText w:val="%4."/>
      <w:lvlJc w:val="left"/>
      <w:pPr>
        <w:ind w:left="8500" w:hanging="360"/>
      </w:pPr>
    </w:lvl>
    <w:lvl w:ilvl="4" w:tplc="04090019" w:tentative="1">
      <w:start w:val="1"/>
      <w:numFmt w:val="lowerLetter"/>
      <w:lvlText w:val="%5."/>
      <w:lvlJc w:val="left"/>
      <w:pPr>
        <w:ind w:left="9220" w:hanging="360"/>
      </w:pPr>
    </w:lvl>
    <w:lvl w:ilvl="5" w:tplc="0409001B" w:tentative="1">
      <w:start w:val="1"/>
      <w:numFmt w:val="lowerRoman"/>
      <w:lvlText w:val="%6."/>
      <w:lvlJc w:val="right"/>
      <w:pPr>
        <w:ind w:left="9940" w:hanging="180"/>
      </w:pPr>
    </w:lvl>
    <w:lvl w:ilvl="6" w:tplc="0409000F" w:tentative="1">
      <w:start w:val="1"/>
      <w:numFmt w:val="decimal"/>
      <w:lvlText w:val="%7."/>
      <w:lvlJc w:val="left"/>
      <w:pPr>
        <w:ind w:left="10660" w:hanging="360"/>
      </w:pPr>
    </w:lvl>
    <w:lvl w:ilvl="7" w:tplc="04090019" w:tentative="1">
      <w:start w:val="1"/>
      <w:numFmt w:val="lowerLetter"/>
      <w:lvlText w:val="%8."/>
      <w:lvlJc w:val="left"/>
      <w:pPr>
        <w:ind w:left="11380" w:hanging="360"/>
      </w:pPr>
    </w:lvl>
    <w:lvl w:ilvl="8" w:tplc="0409001B" w:tentative="1">
      <w:start w:val="1"/>
      <w:numFmt w:val="lowerRoman"/>
      <w:lvlText w:val="%9."/>
      <w:lvlJc w:val="right"/>
      <w:pPr>
        <w:ind w:left="1210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EC5CB5"/>
    <w:multiLevelType w:val="multilevel"/>
    <w:tmpl w:val="266ED44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398548192">
    <w:abstractNumId w:val="2"/>
  </w:num>
  <w:num w:numId="2" w16cid:durableId="1870607316">
    <w:abstractNumId w:val="6"/>
  </w:num>
  <w:num w:numId="3" w16cid:durableId="844322595">
    <w:abstractNumId w:val="0"/>
  </w:num>
  <w:num w:numId="4" w16cid:durableId="1456631763">
    <w:abstractNumId w:val="7"/>
  </w:num>
  <w:num w:numId="5" w16cid:durableId="628778745">
    <w:abstractNumId w:val="1"/>
  </w:num>
  <w:num w:numId="6" w16cid:durableId="670451745">
    <w:abstractNumId w:val="3"/>
  </w:num>
  <w:num w:numId="7" w16cid:durableId="1837501683">
    <w:abstractNumId w:val="4"/>
  </w:num>
  <w:num w:numId="8" w16cid:durableId="1701055576">
    <w:abstractNumId w:val="5"/>
  </w:num>
  <w:num w:numId="9" w16cid:durableId="1658461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BD"/>
    <w:rsid w:val="00011B7D"/>
    <w:rsid w:val="00075432"/>
    <w:rsid w:val="000F5E56"/>
    <w:rsid w:val="001252B7"/>
    <w:rsid w:val="001352EC"/>
    <w:rsid w:val="001362EE"/>
    <w:rsid w:val="00157E3C"/>
    <w:rsid w:val="001832A6"/>
    <w:rsid w:val="00195C6E"/>
    <w:rsid w:val="00197881"/>
    <w:rsid w:val="001B266A"/>
    <w:rsid w:val="001D3D56"/>
    <w:rsid w:val="001E1DCF"/>
    <w:rsid w:val="00240654"/>
    <w:rsid w:val="002634C4"/>
    <w:rsid w:val="00290DCD"/>
    <w:rsid w:val="002D4918"/>
    <w:rsid w:val="002E4D1A"/>
    <w:rsid w:val="002F16BC"/>
    <w:rsid w:val="002F4E68"/>
    <w:rsid w:val="00315FCA"/>
    <w:rsid w:val="003845C1"/>
    <w:rsid w:val="00386820"/>
    <w:rsid w:val="003A1BCD"/>
    <w:rsid w:val="003A2485"/>
    <w:rsid w:val="003C2B2D"/>
    <w:rsid w:val="003F45D7"/>
    <w:rsid w:val="004008A2"/>
    <w:rsid w:val="004025DF"/>
    <w:rsid w:val="00423E3E"/>
    <w:rsid w:val="00427AF4"/>
    <w:rsid w:val="004647DA"/>
    <w:rsid w:val="00477D6B"/>
    <w:rsid w:val="004D6471"/>
    <w:rsid w:val="004F4E31"/>
    <w:rsid w:val="00517EEC"/>
    <w:rsid w:val="005241A4"/>
    <w:rsid w:val="00525B63"/>
    <w:rsid w:val="00547476"/>
    <w:rsid w:val="00561DB8"/>
    <w:rsid w:val="00567A4C"/>
    <w:rsid w:val="005715D6"/>
    <w:rsid w:val="00576171"/>
    <w:rsid w:val="005A3309"/>
    <w:rsid w:val="005E6516"/>
    <w:rsid w:val="00605827"/>
    <w:rsid w:val="00676936"/>
    <w:rsid w:val="006B0DB5"/>
    <w:rsid w:val="006E4243"/>
    <w:rsid w:val="007461F1"/>
    <w:rsid w:val="007C04C6"/>
    <w:rsid w:val="007D099D"/>
    <w:rsid w:val="007D6961"/>
    <w:rsid w:val="007F07CB"/>
    <w:rsid w:val="00810CEF"/>
    <w:rsid w:val="0081208D"/>
    <w:rsid w:val="00815BC2"/>
    <w:rsid w:val="008236DE"/>
    <w:rsid w:val="00842A13"/>
    <w:rsid w:val="008739A9"/>
    <w:rsid w:val="0089274B"/>
    <w:rsid w:val="008B2CC1"/>
    <w:rsid w:val="008B7418"/>
    <w:rsid w:val="008E7930"/>
    <w:rsid w:val="008F4DB1"/>
    <w:rsid w:val="0090731E"/>
    <w:rsid w:val="00960A44"/>
    <w:rsid w:val="00966A22"/>
    <w:rsid w:val="00974CD6"/>
    <w:rsid w:val="0099108F"/>
    <w:rsid w:val="009B24BD"/>
    <w:rsid w:val="009D30E6"/>
    <w:rsid w:val="009D5D4C"/>
    <w:rsid w:val="009E3F6F"/>
    <w:rsid w:val="009F499F"/>
    <w:rsid w:val="00A02BD3"/>
    <w:rsid w:val="00A36F53"/>
    <w:rsid w:val="00A65E7E"/>
    <w:rsid w:val="00AA1F20"/>
    <w:rsid w:val="00AC0AE4"/>
    <w:rsid w:val="00AD61DB"/>
    <w:rsid w:val="00B10EA6"/>
    <w:rsid w:val="00B6177F"/>
    <w:rsid w:val="00B66A77"/>
    <w:rsid w:val="00B87BCF"/>
    <w:rsid w:val="00B968A0"/>
    <w:rsid w:val="00BA62D4"/>
    <w:rsid w:val="00BC3FC3"/>
    <w:rsid w:val="00C153FD"/>
    <w:rsid w:val="00C40E15"/>
    <w:rsid w:val="00C664C8"/>
    <w:rsid w:val="00C76A79"/>
    <w:rsid w:val="00CA15F5"/>
    <w:rsid w:val="00CA72C1"/>
    <w:rsid w:val="00CF0460"/>
    <w:rsid w:val="00D20AED"/>
    <w:rsid w:val="00D45252"/>
    <w:rsid w:val="00D71B4D"/>
    <w:rsid w:val="00D75C1E"/>
    <w:rsid w:val="00D93D55"/>
    <w:rsid w:val="00DB0349"/>
    <w:rsid w:val="00DD6A16"/>
    <w:rsid w:val="00E0091A"/>
    <w:rsid w:val="00E203AA"/>
    <w:rsid w:val="00E527A5"/>
    <w:rsid w:val="00E568AD"/>
    <w:rsid w:val="00E76456"/>
    <w:rsid w:val="00EC717E"/>
    <w:rsid w:val="00EE71CB"/>
    <w:rsid w:val="00F16975"/>
    <w:rsid w:val="00F3539E"/>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B035F"/>
  <w15:docId w15:val="{3BB9BAD0-244B-44D3-AC83-7AA36AEE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B24BD"/>
    <w:pPr>
      <w:spacing w:before="720"/>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9B24BD"/>
    <w:rPr>
      <w:rFonts w:ascii="Arial" w:eastAsia="SimSun" w:hAnsi="Arial" w:cs="Arial"/>
      <w:bCs/>
      <w:iCs/>
      <w:caps/>
      <w:sz w:val="22"/>
      <w:szCs w:val="28"/>
      <w:lang w:val="fr-FR" w:eastAsia="zh-CN"/>
    </w:rPr>
  </w:style>
  <w:style w:type="character" w:styleId="Hyperlink">
    <w:name w:val="Hyperlink"/>
    <w:basedOn w:val="DefaultParagraphFont"/>
    <w:unhideWhenUsed/>
    <w:rsid w:val="009B24BD"/>
    <w:rPr>
      <w:color w:val="0000FF" w:themeColor="hyperlink"/>
      <w:u w:val="single"/>
    </w:rPr>
  </w:style>
  <w:style w:type="table" w:styleId="TableGrid">
    <w:name w:val="Table Grid"/>
    <w:basedOn w:val="TableNormal"/>
    <w:uiPriority w:val="39"/>
    <w:rsid w:val="009B24BD"/>
    <w:rPr>
      <w:rFonts w:eastAsia="MS Mincho"/>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6F53"/>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Browse+by+Yea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31</TotalTime>
  <Pages>6</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CWS/13/30 Corr. (French)</vt:lpstr>
    </vt:vector>
  </TitlesOfParts>
  <Company>WIPO</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CWS/13/30 Corr. (French)</dc:title>
  <dc:subject>Rapport 2024 sur les rapports techniques annuels </dc:subject>
  <dc:creator>WIPO</dc:creator>
  <cp:keywords>WIPO CWS treizième session, Rapport 2024, rapports techniques annuels, ATR </cp:keywords>
  <cp:lastModifiedBy>Author</cp:lastModifiedBy>
  <cp:revision>6</cp:revision>
  <cp:lastPrinted>2025-10-30T16:53:00Z</cp:lastPrinted>
  <dcterms:created xsi:type="dcterms:W3CDTF">2025-10-23T07:57:00Z</dcterms:created>
  <dcterms:modified xsi:type="dcterms:W3CDTF">2025-10-30T16:53:00Z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