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DC6F" w14:textId="3D3A3D66" w:rsidR="00A10BF7" w:rsidRPr="007526AD" w:rsidRDefault="00E82010" w:rsidP="007526AD">
      <w:pPr>
        <w:pStyle w:val="headingheader"/>
        <w:spacing w:after="360"/>
        <w:rPr>
          <w:rFonts w:asciiTheme="minorBidi" w:hAnsiTheme="minorBidi" w:cstheme="minorBidi"/>
          <w:b w:val="0"/>
          <w:bCs w:val="0"/>
          <w:sz w:val="24"/>
          <w:szCs w:val="24"/>
        </w:rPr>
      </w:pPr>
      <w:bookmarkStart w:id="0" w:name="_Toc1"/>
      <w:r w:rsidRPr="007526AD">
        <w:rPr>
          <w:rFonts w:asciiTheme="minorBidi" w:hAnsiTheme="minorBidi"/>
          <w:b w:val="0"/>
          <w:sz w:val="24"/>
        </w:rPr>
        <w:t>RÉSUMÉ DES RÉPONSES À l</w:t>
      </w:r>
      <w:r w:rsidR="00236F3B" w:rsidRPr="007526AD">
        <w:rPr>
          <w:rFonts w:asciiTheme="minorBidi" w:hAnsiTheme="minorBidi"/>
          <w:b w:val="0"/>
          <w:sz w:val="24"/>
        </w:rPr>
        <w:t>’</w:t>
      </w:r>
      <w:r w:rsidRPr="007526AD">
        <w:rPr>
          <w:rFonts w:asciiTheme="minorBidi" w:hAnsiTheme="minorBidi"/>
          <w:b w:val="0"/>
          <w:sz w:val="24"/>
        </w:rPr>
        <w:t>ENQUÊTE PORTANT SUR LES 10 RECOMMANDATIONS CONCERNANT LES TIC À L</w:t>
      </w:r>
      <w:r w:rsidR="00236F3B" w:rsidRPr="007526AD">
        <w:rPr>
          <w:rFonts w:asciiTheme="minorBidi" w:hAnsiTheme="minorBidi"/>
          <w:b w:val="0"/>
          <w:sz w:val="24"/>
        </w:rPr>
        <w:t>’</w:t>
      </w:r>
      <w:r w:rsidRPr="007526AD">
        <w:rPr>
          <w:rFonts w:asciiTheme="minorBidi" w:hAnsiTheme="minorBidi"/>
          <w:b w:val="0"/>
          <w:sz w:val="24"/>
        </w:rPr>
        <w:t>INTENTION DES OFFICES DE LA PROPRIÉTÉ INTELLECTUELLE</w:t>
      </w:r>
      <w:bookmarkEnd w:id="0"/>
    </w:p>
    <w:p w14:paraId="067C45BB" w14:textId="162DED3E" w:rsidR="00E82010" w:rsidRPr="007526AD" w:rsidRDefault="00E82010" w:rsidP="007526AD">
      <w:pPr>
        <w:spacing w:after="720"/>
        <w:rPr>
          <w:b/>
          <w:bCs/>
          <w:i/>
          <w:iCs/>
          <w:sz w:val="22"/>
          <w:szCs w:val="22"/>
        </w:rPr>
      </w:pPr>
      <w:r w:rsidRPr="007526AD">
        <w:rPr>
          <w:i/>
          <w:sz w:val="22"/>
        </w:rPr>
        <w:t>Document établi par le Secrétariat</w:t>
      </w:r>
    </w:p>
    <w:bookmarkStart w:id="1" w:name="_Toc3"/>
    <w:p w14:paraId="6BCCE5B6" w14:textId="77E24A4D" w:rsidR="00A10BF7" w:rsidRPr="007526AD" w:rsidRDefault="00F01C34" w:rsidP="007526AD">
      <w:pPr>
        <w:pStyle w:val="headingsubHeader"/>
        <w:tabs>
          <w:tab w:val="left" w:pos="567"/>
        </w:tabs>
        <w:spacing w:after="360"/>
      </w:pPr>
      <w:r w:rsidRPr="007526AD">
        <w:fldChar w:fldCharType="begin"/>
      </w:r>
      <w:r w:rsidRPr="007526AD">
        <w:instrText xml:space="preserve"> AUTONUM  </w:instrText>
      </w:r>
      <w:r w:rsidRPr="007526AD">
        <w:fldChar w:fldCharType="end"/>
      </w:r>
      <w:r w:rsidRPr="007526AD">
        <w:tab/>
        <w:t>Veuillez saisir le code à deux</w:t>
      </w:r>
      <w:r w:rsidR="00152512" w:rsidRPr="007526AD">
        <w:t> </w:t>
      </w:r>
      <w:r w:rsidRPr="007526AD">
        <w:t>lettres de l</w:t>
      </w:r>
      <w:r w:rsidR="00236F3B" w:rsidRPr="007526AD">
        <w:t>’</w:t>
      </w:r>
      <w:r w:rsidRPr="007526AD">
        <w:t>État membre ou de l</w:t>
      </w:r>
      <w:r w:rsidR="00236F3B" w:rsidRPr="007526AD">
        <w:t>’</w:t>
      </w:r>
      <w:r w:rsidRPr="007526AD">
        <w:t>organisation intergouvernementale que vous représentez, qui est défini dans la norme ST.3.</w:t>
      </w:r>
      <w:bookmarkEnd w:id="1"/>
    </w:p>
    <w:tbl>
      <w:tblPr>
        <w:tblStyle w:val="table"/>
        <w:tblW w:w="949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328"/>
      </w:tblGrid>
      <w:tr w:rsidR="00C135EB" w:rsidRPr="007526AD" w14:paraId="497BA545" w14:textId="77777777" w:rsidTr="003B46E5">
        <w:trPr>
          <w:trHeight w:val="288"/>
        </w:trPr>
        <w:tc>
          <w:tcPr>
            <w:tcW w:w="1170" w:type="dxa"/>
            <w:shd w:val="clear" w:color="auto" w:fill="1F497D" w:themeFill="text2"/>
          </w:tcPr>
          <w:p w14:paraId="3971EB6B" w14:textId="2E029EC5" w:rsidR="00C135EB" w:rsidRPr="007526AD" w:rsidRDefault="00C135EB" w:rsidP="007526AD">
            <w:pPr>
              <w:spacing w:after="0"/>
              <w:rPr>
                <w:rStyle w:val="text"/>
                <w:b/>
                <w:bCs/>
                <w:color w:val="FFFFFF" w:themeColor="background1"/>
                <w:sz w:val="17"/>
                <w:szCs w:val="17"/>
              </w:rPr>
            </w:pPr>
            <w:r w:rsidRPr="007526AD">
              <w:rPr>
                <w:rStyle w:val="text"/>
                <w:b/>
                <w:color w:val="FFFFFF" w:themeColor="background1"/>
                <w:sz w:val="17"/>
              </w:rPr>
              <w:t>Code de la norme</w:t>
            </w:r>
            <w:r w:rsidR="00152512" w:rsidRPr="007526AD">
              <w:rPr>
                <w:rStyle w:val="text"/>
                <w:b/>
                <w:color w:val="FFFFFF" w:themeColor="background1"/>
                <w:sz w:val="17"/>
              </w:rPr>
              <w:t> </w:t>
            </w:r>
            <w:r w:rsidRPr="007526AD">
              <w:rPr>
                <w:rStyle w:val="text"/>
                <w:b/>
                <w:color w:val="FFFFFF" w:themeColor="background1"/>
                <w:sz w:val="17"/>
              </w:rPr>
              <w:t>ST.3</w:t>
            </w:r>
          </w:p>
        </w:tc>
        <w:tc>
          <w:tcPr>
            <w:tcW w:w="8328" w:type="dxa"/>
            <w:shd w:val="clear" w:color="auto" w:fill="1F497D" w:themeFill="text2"/>
          </w:tcPr>
          <w:p w14:paraId="62614AB3" w14:textId="2FFC91DE" w:rsidR="00C135EB" w:rsidRPr="007526AD" w:rsidRDefault="00C135EB" w:rsidP="007526AD">
            <w:pPr>
              <w:spacing w:after="0"/>
              <w:rPr>
                <w:rStyle w:val="text"/>
                <w:b/>
                <w:bCs/>
                <w:color w:val="FFFFFF" w:themeColor="background1"/>
                <w:sz w:val="17"/>
                <w:szCs w:val="17"/>
              </w:rPr>
            </w:pPr>
            <w:r w:rsidRPr="007526AD">
              <w:rPr>
                <w:rStyle w:val="text"/>
                <w:b/>
                <w:color w:val="FFFFFF" w:themeColor="background1"/>
                <w:sz w:val="17"/>
              </w:rPr>
              <w:t xml:space="preserve">Pays ou office </w:t>
            </w:r>
          </w:p>
        </w:tc>
      </w:tr>
      <w:tr w:rsidR="00C135EB" w:rsidRPr="007526AD" w14:paraId="50502290" w14:textId="77777777" w:rsidTr="003B46E5">
        <w:trPr>
          <w:trHeight w:val="227"/>
        </w:trPr>
        <w:tc>
          <w:tcPr>
            <w:tcW w:w="1170" w:type="dxa"/>
          </w:tcPr>
          <w:p w14:paraId="278025A7" w14:textId="0774C4BF" w:rsidR="00C135EB" w:rsidRPr="007526AD" w:rsidRDefault="00C135EB" w:rsidP="007526AD">
            <w:pPr>
              <w:spacing w:before="4" w:after="12" w:line="240" w:lineRule="auto"/>
              <w:rPr>
                <w:rStyle w:val="text"/>
                <w:sz w:val="17"/>
                <w:szCs w:val="17"/>
              </w:rPr>
            </w:pPr>
            <w:r w:rsidRPr="007526AD">
              <w:rPr>
                <w:rStyle w:val="text"/>
                <w:sz w:val="17"/>
              </w:rPr>
              <w:t>AU</w:t>
            </w:r>
          </w:p>
        </w:tc>
        <w:tc>
          <w:tcPr>
            <w:tcW w:w="8328" w:type="dxa"/>
          </w:tcPr>
          <w:p w14:paraId="7A314C7C" w14:textId="3591B23A" w:rsidR="00C135EB" w:rsidRPr="007526AD" w:rsidRDefault="00D1103E" w:rsidP="007526AD">
            <w:pPr>
              <w:spacing w:before="4" w:after="12" w:line="240" w:lineRule="auto"/>
              <w:rPr>
                <w:rStyle w:val="text"/>
                <w:sz w:val="17"/>
                <w:szCs w:val="17"/>
              </w:rPr>
            </w:pPr>
            <w:r w:rsidRPr="007526AD">
              <w:rPr>
                <w:rStyle w:val="text"/>
                <w:sz w:val="17"/>
              </w:rPr>
              <w:t>Australie, IP</w:t>
            </w:r>
            <w:r w:rsidR="00152512" w:rsidRPr="007526AD">
              <w:rPr>
                <w:rStyle w:val="text"/>
                <w:sz w:val="17"/>
              </w:rPr>
              <w:t> </w:t>
            </w:r>
            <w:proofErr w:type="spellStart"/>
            <w:r w:rsidRPr="007526AD">
              <w:rPr>
                <w:rStyle w:val="text"/>
                <w:sz w:val="17"/>
              </w:rPr>
              <w:t>Australia</w:t>
            </w:r>
            <w:proofErr w:type="spellEnd"/>
          </w:p>
        </w:tc>
      </w:tr>
      <w:tr w:rsidR="00C135EB" w:rsidRPr="007526AD" w14:paraId="0DD13401" w14:textId="77777777" w:rsidTr="003B46E5">
        <w:trPr>
          <w:trHeight w:val="227"/>
        </w:trPr>
        <w:tc>
          <w:tcPr>
            <w:tcW w:w="1170" w:type="dxa"/>
          </w:tcPr>
          <w:p w14:paraId="2D4ACF59" w14:textId="77777777" w:rsidR="00C135EB" w:rsidRPr="007526AD" w:rsidRDefault="00C135EB" w:rsidP="007526AD">
            <w:pPr>
              <w:spacing w:before="4" w:after="12" w:line="240" w:lineRule="auto"/>
              <w:rPr>
                <w:rStyle w:val="text"/>
                <w:sz w:val="17"/>
                <w:szCs w:val="17"/>
              </w:rPr>
            </w:pPr>
            <w:r w:rsidRPr="007526AD">
              <w:rPr>
                <w:rStyle w:val="text"/>
                <w:sz w:val="17"/>
              </w:rPr>
              <w:t>BR</w:t>
            </w:r>
          </w:p>
        </w:tc>
        <w:tc>
          <w:tcPr>
            <w:tcW w:w="8328" w:type="dxa"/>
          </w:tcPr>
          <w:p w14:paraId="2A01456D" w14:textId="3BF519D1" w:rsidR="00C135EB" w:rsidRPr="007526AD" w:rsidRDefault="00C135EB" w:rsidP="007526AD">
            <w:pPr>
              <w:spacing w:before="4" w:after="12" w:line="240" w:lineRule="auto"/>
              <w:rPr>
                <w:rStyle w:val="text"/>
                <w:sz w:val="17"/>
                <w:szCs w:val="17"/>
              </w:rPr>
            </w:pPr>
            <w:r w:rsidRPr="007526AD">
              <w:rPr>
                <w:rStyle w:val="text"/>
                <w:sz w:val="17"/>
              </w:rPr>
              <w:t>Brésil, Institut national de la propriété industrielle (INPI)</w:t>
            </w:r>
          </w:p>
        </w:tc>
      </w:tr>
      <w:tr w:rsidR="00C135EB" w:rsidRPr="007526AD" w14:paraId="4E6EFC21" w14:textId="77777777" w:rsidTr="003B46E5">
        <w:trPr>
          <w:trHeight w:val="227"/>
        </w:trPr>
        <w:tc>
          <w:tcPr>
            <w:tcW w:w="1170" w:type="dxa"/>
          </w:tcPr>
          <w:p w14:paraId="2DC4AFD4" w14:textId="77777777" w:rsidR="00C135EB" w:rsidRPr="007526AD" w:rsidRDefault="00C135EB" w:rsidP="007526AD">
            <w:pPr>
              <w:spacing w:before="4" w:after="12" w:line="240" w:lineRule="auto"/>
              <w:rPr>
                <w:rStyle w:val="text"/>
                <w:sz w:val="17"/>
                <w:szCs w:val="17"/>
              </w:rPr>
            </w:pPr>
            <w:r w:rsidRPr="007526AD">
              <w:rPr>
                <w:rStyle w:val="text"/>
                <w:sz w:val="17"/>
              </w:rPr>
              <w:t>CA</w:t>
            </w:r>
          </w:p>
        </w:tc>
        <w:tc>
          <w:tcPr>
            <w:tcW w:w="8328" w:type="dxa"/>
          </w:tcPr>
          <w:p w14:paraId="6D9A2AF5" w14:textId="6FB55F0D" w:rsidR="00C135EB" w:rsidRPr="007526AD" w:rsidRDefault="00C135EB" w:rsidP="007526AD">
            <w:pPr>
              <w:spacing w:before="4" w:after="12" w:line="240" w:lineRule="auto"/>
              <w:rPr>
                <w:rStyle w:val="text"/>
                <w:sz w:val="17"/>
                <w:szCs w:val="17"/>
              </w:rPr>
            </w:pPr>
            <w:r w:rsidRPr="007526AD">
              <w:rPr>
                <w:rStyle w:val="text"/>
                <w:sz w:val="17"/>
              </w:rPr>
              <w:t>Canada, Office de la propriété intellectuelle du Canada (OPIC)</w:t>
            </w:r>
          </w:p>
        </w:tc>
      </w:tr>
      <w:tr w:rsidR="00C135EB" w:rsidRPr="007526AD" w14:paraId="50E58D53" w14:textId="77777777" w:rsidTr="003B46E5">
        <w:trPr>
          <w:trHeight w:val="227"/>
        </w:trPr>
        <w:tc>
          <w:tcPr>
            <w:tcW w:w="1170" w:type="dxa"/>
          </w:tcPr>
          <w:p w14:paraId="12CB5309" w14:textId="77777777" w:rsidR="00C135EB" w:rsidRPr="007526AD" w:rsidRDefault="00C135EB" w:rsidP="007526AD">
            <w:pPr>
              <w:spacing w:before="4" w:after="12" w:line="240" w:lineRule="auto"/>
              <w:rPr>
                <w:rStyle w:val="text"/>
                <w:sz w:val="17"/>
                <w:szCs w:val="17"/>
              </w:rPr>
            </w:pPr>
            <w:r w:rsidRPr="007526AD">
              <w:rPr>
                <w:rStyle w:val="text"/>
                <w:sz w:val="17"/>
              </w:rPr>
              <w:t>CN</w:t>
            </w:r>
          </w:p>
        </w:tc>
        <w:tc>
          <w:tcPr>
            <w:tcW w:w="8328" w:type="dxa"/>
          </w:tcPr>
          <w:p w14:paraId="1D3D39F7" w14:textId="32AB4651" w:rsidR="00C135EB" w:rsidRPr="007526AD" w:rsidRDefault="00C135EB" w:rsidP="007526AD">
            <w:pPr>
              <w:spacing w:before="4" w:after="12" w:line="240" w:lineRule="auto"/>
              <w:rPr>
                <w:rStyle w:val="text"/>
                <w:sz w:val="17"/>
                <w:szCs w:val="17"/>
              </w:rPr>
            </w:pPr>
            <w:r w:rsidRPr="007526AD">
              <w:rPr>
                <w:rStyle w:val="text"/>
                <w:sz w:val="17"/>
              </w:rPr>
              <w:t>Chine, Administration nationale chinoise de la propriété intellectuelle (CNIPA)</w:t>
            </w:r>
          </w:p>
        </w:tc>
      </w:tr>
      <w:tr w:rsidR="00C135EB" w:rsidRPr="007526AD" w14:paraId="04A33A43" w14:textId="77777777" w:rsidTr="003B46E5">
        <w:trPr>
          <w:trHeight w:val="227"/>
        </w:trPr>
        <w:tc>
          <w:tcPr>
            <w:tcW w:w="1170" w:type="dxa"/>
          </w:tcPr>
          <w:p w14:paraId="116B85C4" w14:textId="77777777" w:rsidR="00C135EB" w:rsidRPr="007526AD" w:rsidRDefault="00C135EB" w:rsidP="007526AD">
            <w:pPr>
              <w:spacing w:before="4" w:after="12" w:line="240" w:lineRule="auto"/>
              <w:rPr>
                <w:rStyle w:val="text"/>
                <w:sz w:val="17"/>
                <w:szCs w:val="17"/>
              </w:rPr>
            </w:pPr>
            <w:r w:rsidRPr="007526AD">
              <w:rPr>
                <w:rStyle w:val="text"/>
                <w:sz w:val="17"/>
              </w:rPr>
              <w:t>DE</w:t>
            </w:r>
          </w:p>
        </w:tc>
        <w:tc>
          <w:tcPr>
            <w:tcW w:w="8328" w:type="dxa"/>
          </w:tcPr>
          <w:p w14:paraId="64F77729" w14:textId="58A45059" w:rsidR="00C135EB" w:rsidRPr="007526AD" w:rsidRDefault="00C135EB" w:rsidP="007526AD">
            <w:pPr>
              <w:spacing w:before="4" w:after="12" w:line="240" w:lineRule="auto"/>
              <w:rPr>
                <w:rStyle w:val="text"/>
                <w:sz w:val="17"/>
                <w:szCs w:val="17"/>
              </w:rPr>
            </w:pPr>
            <w:r w:rsidRPr="007526AD">
              <w:rPr>
                <w:rStyle w:val="text"/>
                <w:sz w:val="17"/>
              </w:rPr>
              <w:t>Allemagne, Office allemand des brevets et des marques (DPMA)</w:t>
            </w:r>
          </w:p>
        </w:tc>
      </w:tr>
      <w:tr w:rsidR="00C135EB" w:rsidRPr="007526AD" w14:paraId="6F826DB0" w14:textId="77777777" w:rsidTr="003B46E5">
        <w:trPr>
          <w:trHeight w:val="227"/>
        </w:trPr>
        <w:tc>
          <w:tcPr>
            <w:tcW w:w="1170" w:type="dxa"/>
          </w:tcPr>
          <w:p w14:paraId="04FED211" w14:textId="77777777" w:rsidR="00C135EB" w:rsidRPr="007526AD" w:rsidRDefault="00C135EB" w:rsidP="007526AD">
            <w:pPr>
              <w:spacing w:before="4" w:after="12" w:line="240" w:lineRule="auto"/>
              <w:rPr>
                <w:rStyle w:val="text"/>
                <w:sz w:val="17"/>
                <w:szCs w:val="17"/>
              </w:rPr>
            </w:pPr>
            <w:r w:rsidRPr="007526AD">
              <w:rPr>
                <w:rStyle w:val="text"/>
                <w:sz w:val="17"/>
              </w:rPr>
              <w:t>EM</w:t>
            </w:r>
          </w:p>
        </w:tc>
        <w:tc>
          <w:tcPr>
            <w:tcW w:w="8328" w:type="dxa"/>
          </w:tcPr>
          <w:p w14:paraId="3ECD92B8" w14:textId="44EC2A70" w:rsidR="00C135EB" w:rsidRPr="007526AD" w:rsidRDefault="00C135EB" w:rsidP="007526AD">
            <w:pPr>
              <w:spacing w:before="4" w:after="12" w:line="240" w:lineRule="auto"/>
              <w:rPr>
                <w:rStyle w:val="text"/>
                <w:sz w:val="17"/>
                <w:szCs w:val="17"/>
              </w:rPr>
            </w:pPr>
            <w:r w:rsidRPr="007526AD">
              <w:rPr>
                <w:rStyle w:val="text"/>
                <w:sz w:val="17"/>
              </w:rPr>
              <w:t>Office de l</w:t>
            </w:r>
            <w:r w:rsidR="00236F3B" w:rsidRPr="007526AD">
              <w:rPr>
                <w:rStyle w:val="text"/>
                <w:sz w:val="17"/>
              </w:rPr>
              <w:t>’</w:t>
            </w:r>
            <w:r w:rsidRPr="007526AD">
              <w:rPr>
                <w:rStyle w:val="text"/>
                <w:sz w:val="17"/>
              </w:rPr>
              <w:t>Union européenne pour la propriété intellectuelle (EUIPO)</w:t>
            </w:r>
          </w:p>
        </w:tc>
      </w:tr>
      <w:tr w:rsidR="00C135EB" w:rsidRPr="007526AD" w14:paraId="6AEF6C80" w14:textId="77777777" w:rsidTr="003B46E5">
        <w:trPr>
          <w:trHeight w:val="227"/>
        </w:trPr>
        <w:tc>
          <w:tcPr>
            <w:tcW w:w="1170" w:type="dxa"/>
          </w:tcPr>
          <w:p w14:paraId="79B6F8C3" w14:textId="77777777" w:rsidR="00C135EB" w:rsidRPr="007526AD" w:rsidRDefault="00C135EB" w:rsidP="007526AD">
            <w:pPr>
              <w:spacing w:before="4" w:after="12" w:line="240" w:lineRule="auto"/>
              <w:rPr>
                <w:rStyle w:val="text"/>
                <w:sz w:val="17"/>
                <w:szCs w:val="17"/>
              </w:rPr>
            </w:pPr>
            <w:r w:rsidRPr="007526AD">
              <w:rPr>
                <w:rStyle w:val="text"/>
                <w:sz w:val="17"/>
              </w:rPr>
              <w:t>EP</w:t>
            </w:r>
          </w:p>
        </w:tc>
        <w:tc>
          <w:tcPr>
            <w:tcW w:w="8328" w:type="dxa"/>
          </w:tcPr>
          <w:p w14:paraId="7B724C8B" w14:textId="3324D76A" w:rsidR="00C135EB" w:rsidRPr="007526AD" w:rsidRDefault="00C135EB" w:rsidP="007526AD">
            <w:pPr>
              <w:spacing w:before="4" w:after="12" w:line="240" w:lineRule="auto"/>
              <w:rPr>
                <w:rStyle w:val="text"/>
                <w:sz w:val="17"/>
                <w:szCs w:val="17"/>
              </w:rPr>
            </w:pPr>
            <w:r w:rsidRPr="007526AD">
              <w:rPr>
                <w:rStyle w:val="text"/>
                <w:sz w:val="17"/>
              </w:rPr>
              <w:t>Office européen des brevets (OEB)</w:t>
            </w:r>
          </w:p>
        </w:tc>
      </w:tr>
      <w:tr w:rsidR="00C135EB" w:rsidRPr="007526AD" w14:paraId="7A070593" w14:textId="77777777" w:rsidTr="003B46E5">
        <w:trPr>
          <w:trHeight w:val="227"/>
        </w:trPr>
        <w:tc>
          <w:tcPr>
            <w:tcW w:w="1170" w:type="dxa"/>
          </w:tcPr>
          <w:p w14:paraId="7E225C03" w14:textId="77777777" w:rsidR="00C135EB" w:rsidRPr="007526AD" w:rsidRDefault="00C135EB" w:rsidP="007526AD">
            <w:pPr>
              <w:spacing w:before="4" w:after="12" w:line="240" w:lineRule="auto"/>
              <w:rPr>
                <w:rStyle w:val="text"/>
                <w:sz w:val="17"/>
                <w:szCs w:val="17"/>
              </w:rPr>
            </w:pPr>
            <w:r w:rsidRPr="007526AD">
              <w:rPr>
                <w:rStyle w:val="text"/>
                <w:sz w:val="17"/>
              </w:rPr>
              <w:t>ES</w:t>
            </w:r>
          </w:p>
        </w:tc>
        <w:tc>
          <w:tcPr>
            <w:tcW w:w="8328" w:type="dxa"/>
          </w:tcPr>
          <w:p w14:paraId="0730E67D" w14:textId="6F598731" w:rsidR="00C135EB" w:rsidRPr="007526AD" w:rsidRDefault="00C135EB" w:rsidP="007526AD">
            <w:pPr>
              <w:spacing w:before="4" w:after="12" w:line="240" w:lineRule="auto"/>
              <w:rPr>
                <w:rStyle w:val="text"/>
                <w:sz w:val="17"/>
                <w:szCs w:val="17"/>
              </w:rPr>
            </w:pPr>
            <w:r w:rsidRPr="007526AD">
              <w:rPr>
                <w:rStyle w:val="text"/>
                <w:sz w:val="17"/>
              </w:rPr>
              <w:t>Espagne, Office espagnol des brevets et des marques (OEPM)</w:t>
            </w:r>
          </w:p>
        </w:tc>
      </w:tr>
      <w:tr w:rsidR="00C135EB" w:rsidRPr="007526AD" w14:paraId="3F949B5F" w14:textId="77777777" w:rsidTr="003B46E5">
        <w:trPr>
          <w:trHeight w:val="227"/>
        </w:trPr>
        <w:tc>
          <w:tcPr>
            <w:tcW w:w="1170" w:type="dxa"/>
          </w:tcPr>
          <w:p w14:paraId="7A6DD322" w14:textId="77777777" w:rsidR="00C135EB" w:rsidRPr="007526AD" w:rsidRDefault="00C135EB" w:rsidP="007526AD">
            <w:pPr>
              <w:spacing w:before="4" w:after="12" w:line="240" w:lineRule="auto"/>
              <w:rPr>
                <w:rStyle w:val="text"/>
                <w:sz w:val="17"/>
                <w:szCs w:val="17"/>
              </w:rPr>
            </w:pPr>
            <w:r w:rsidRPr="007526AD">
              <w:rPr>
                <w:rStyle w:val="text"/>
                <w:sz w:val="17"/>
              </w:rPr>
              <w:t>FI</w:t>
            </w:r>
          </w:p>
        </w:tc>
        <w:tc>
          <w:tcPr>
            <w:tcW w:w="8328" w:type="dxa"/>
          </w:tcPr>
          <w:p w14:paraId="6249AD92" w14:textId="5C9747A7" w:rsidR="00C135EB" w:rsidRPr="007526AD" w:rsidRDefault="00C135EB" w:rsidP="007526AD">
            <w:pPr>
              <w:spacing w:before="4" w:after="12" w:line="240" w:lineRule="auto"/>
              <w:rPr>
                <w:rStyle w:val="text"/>
                <w:sz w:val="17"/>
                <w:szCs w:val="17"/>
              </w:rPr>
            </w:pPr>
            <w:r w:rsidRPr="007526AD">
              <w:rPr>
                <w:rStyle w:val="text"/>
                <w:sz w:val="17"/>
              </w:rPr>
              <w:t>Finlande, Office finlandais des brevets et de l</w:t>
            </w:r>
            <w:r w:rsidR="00236F3B" w:rsidRPr="007526AD">
              <w:rPr>
                <w:rStyle w:val="text"/>
                <w:sz w:val="17"/>
              </w:rPr>
              <w:t>’</w:t>
            </w:r>
            <w:r w:rsidRPr="007526AD">
              <w:rPr>
                <w:rStyle w:val="text"/>
                <w:sz w:val="17"/>
              </w:rPr>
              <w:t>enregistrement (PRH)</w:t>
            </w:r>
          </w:p>
        </w:tc>
      </w:tr>
      <w:tr w:rsidR="00C135EB" w:rsidRPr="007526AD" w14:paraId="5FDE3B45" w14:textId="77777777" w:rsidTr="003B46E5">
        <w:trPr>
          <w:trHeight w:val="227"/>
        </w:trPr>
        <w:tc>
          <w:tcPr>
            <w:tcW w:w="1170" w:type="dxa"/>
          </w:tcPr>
          <w:p w14:paraId="4319637A" w14:textId="77777777" w:rsidR="00C135EB" w:rsidRPr="007526AD" w:rsidRDefault="00C135EB" w:rsidP="007526AD">
            <w:pPr>
              <w:spacing w:before="4" w:after="12" w:line="240" w:lineRule="auto"/>
              <w:rPr>
                <w:rStyle w:val="text"/>
                <w:sz w:val="17"/>
                <w:szCs w:val="17"/>
              </w:rPr>
            </w:pPr>
            <w:r w:rsidRPr="007526AD">
              <w:rPr>
                <w:rStyle w:val="text"/>
                <w:sz w:val="17"/>
              </w:rPr>
              <w:t>GM</w:t>
            </w:r>
          </w:p>
        </w:tc>
        <w:tc>
          <w:tcPr>
            <w:tcW w:w="8328" w:type="dxa"/>
          </w:tcPr>
          <w:p w14:paraId="400A229A" w14:textId="5C63F757" w:rsidR="00C135EB" w:rsidRPr="007526AD" w:rsidRDefault="00C135EB" w:rsidP="007526AD">
            <w:pPr>
              <w:spacing w:before="4" w:after="12" w:line="240" w:lineRule="auto"/>
              <w:rPr>
                <w:rStyle w:val="text"/>
                <w:sz w:val="17"/>
                <w:szCs w:val="17"/>
              </w:rPr>
            </w:pPr>
            <w:r w:rsidRPr="007526AD">
              <w:rPr>
                <w:rStyle w:val="text"/>
                <w:sz w:val="17"/>
              </w:rPr>
              <w:t>Gambie, Office de la propriété industrielle de la Gambie</w:t>
            </w:r>
          </w:p>
        </w:tc>
      </w:tr>
      <w:tr w:rsidR="00C135EB" w:rsidRPr="007526AD" w14:paraId="4D7C58D0" w14:textId="77777777" w:rsidTr="003B46E5">
        <w:trPr>
          <w:trHeight w:val="227"/>
        </w:trPr>
        <w:tc>
          <w:tcPr>
            <w:tcW w:w="1170" w:type="dxa"/>
          </w:tcPr>
          <w:p w14:paraId="6B94B149" w14:textId="77777777" w:rsidR="00C135EB" w:rsidRPr="007526AD" w:rsidRDefault="00C135EB" w:rsidP="007526AD">
            <w:pPr>
              <w:spacing w:before="4" w:after="12" w:line="240" w:lineRule="auto"/>
              <w:rPr>
                <w:rStyle w:val="text"/>
                <w:sz w:val="17"/>
                <w:szCs w:val="17"/>
              </w:rPr>
            </w:pPr>
            <w:r w:rsidRPr="007526AD">
              <w:rPr>
                <w:rStyle w:val="text"/>
                <w:sz w:val="17"/>
              </w:rPr>
              <w:t>HR</w:t>
            </w:r>
          </w:p>
        </w:tc>
        <w:tc>
          <w:tcPr>
            <w:tcW w:w="8328" w:type="dxa"/>
          </w:tcPr>
          <w:p w14:paraId="42623AF3" w14:textId="745CB47D" w:rsidR="00C135EB" w:rsidRPr="007526AD" w:rsidRDefault="00C135EB" w:rsidP="007526AD">
            <w:pPr>
              <w:spacing w:before="4" w:after="12" w:line="240" w:lineRule="auto"/>
              <w:rPr>
                <w:rStyle w:val="text"/>
                <w:sz w:val="17"/>
                <w:szCs w:val="17"/>
              </w:rPr>
            </w:pPr>
            <w:r w:rsidRPr="007526AD">
              <w:rPr>
                <w:rStyle w:val="text"/>
                <w:sz w:val="17"/>
              </w:rPr>
              <w:t>Croatie, Office d</w:t>
            </w:r>
            <w:r w:rsidR="00236F3B" w:rsidRPr="007526AD">
              <w:rPr>
                <w:rStyle w:val="text"/>
                <w:sz w:val="17"/>
              </w:rPr>
              <w:t>’</w:t>
            </w:r>
            <w:r w:rsidRPr="007526AD">
              <w:rPr>
                <w:rStyle w:val="text"/>
                <w:sz w:val="17"/>
              </w:rPr>
              <w:t>État de la propriété intellectuelle de la République de Croatie (SIPO)</w:t>
            </w:r>
          </w:p>
        </w:tc>
      </w:tr>
      <w:tr w:rsidR="00C135EB" w:rsidRPr="007526AD" w14:paraId="5657A17C" w14:textId="77777777" w:rsidTr="003B46E5">
        <w:trPr>
          <w:trHeight w:val="227"/>
        </w:trPr>
        <w:tc>
          <w:tcPr>
            <w:tcW w:w="1170" w:type="dxa"/>
          </w:tcPr>
          <w:p w14:paraId="366809EA" w14:textId="77777777" w:rsidR="00C135EB" w:rsidRPr="007526AD" w:rsidRDefault="00C135EB" w:rsidP="007526AD">
            <w:pPr>
              <w:spacing w:before="4" w:after="12" w:line="240" w:lineRule="auto"/>
              <w:rPr>
                <w:rStyle w:val="text"/>
                <w:sz w:val="17"/>
                <w:szCs w:val="17"/>
              </w:rPr>
            </w:pPr>
            <w:r w:rsidRPr="007526AD">
              <w:rPr>
                <w:rStyle w:val="text"/>
                <w:sz w:val="17"/>
              </w:rPr>
              <w:t>IE</w:t>
            </w:r>
          </w:p>
        </w:tc>
        <w:tc>
          <w:tcPr>
            <w:tcW w:w="8328" w:type="dxa"/>
          </w:tcPr>
          <w:p w14:paraId="5051347E" w14:textId="427CD9FD" w:rsidR="00C135EB" w:rsidRPr="007526AD" w:rsidRDefault="00C135EB" w:rsidP="007526AD">
            <w:pPr>
              <w:spacing w:before="4" w:after="12" w:line="240" w:lineRule="auto"/>
              <w:rPr>
                <w:rStyle w:val="text"/>
                <w:sz w:val="17"/>
                <w:szCs w:val="17"/>
              </w:rPr>
            </w:pPr>
            <w:r w:rsidRPr="007526AD">
              <w:rPr>
                <w:rStyle w:val="text"/>
                <w:sz w:val="17"/>
              </w:rPr>
              <w:t>Irlande, Office de la propriété intellectuelle de l</w:t>
            </w:r>
            <w:r w:rsidR="00236F3B" w:rsidRPr="007526AD">
              <w:rPr>
                <w:rStyle w:val="text"/>
                <w:sz w:val="17"/>
              </w:rPr>
              <w:t>’</w:t>
            </w:r>
            <w:r w:rsidRPr="007526AD">
              <w:rPr>
                <w:rStyle w:val="text"/>
                <w:sz w:val="17"/>
              </w:rPr>
              <w:t>Irlande (IPOI)</w:t>
            </w:r>
          </w:p>
        </w:tc>
      </w:tr>
      <w:tr w:rsidR="00C135EB" w:rsidRPr="007526AD" w14:paraId="3770D6E3" w14:textId="77777777" w:rsidTr="003B46E5">
        <w:trPr>
          <w:trHeight w:val="227"/>
        </w:trPr>
        <w:tc>
          <w:tcPr>
            <w:tcW w:w="1170" w:type="dxa"/>
          </w:tcPr>
          <w:p w14:paraId="7ADAF878" w14:textId="77777777" w:rsidR="00C135EB" w:rsidRPr="007526AD" w:rsidRDefault="00C135EB" w:rsidP="007526AD">
            <w:pPr>
              <w:spacing w:before="4" w:after="12" w:line="240" w:lineRule="auto"/>
              <w:rPr>
                <w:rStyle w:val="text"/>
                <w:sz w:val="17"/>
                <w:szCs w:val="17"/>
              </w:rPr>
            </w:pPr>
            <w:r w:rsidRPr="007526AD">
              <w:rPr>
                <w:rStyle w:val="text"/>
                <w:sz w:val="17"/>
              </w:rPr>
              <w:t>IL</w:t>
            </w:r>
          </w:p>
        </w:tc>
        <w:tc>
          <w:tcPr>
            <w:tcW w:w="8328" w:type="dxa"/>
          </w:tcPr>
          <w:p w14:paraId="3D7B1F69" w14:textId="4EF85634" w:rsidR="00C135EB" w:rsidRPr="007526AD" w:rsidRDefault="00C135EB" w:rsidP="007526AD">
            <w:pPr>
              <w:spacing w:before="4" w:after="12" w:line="240" w:lineRule="auto"/>
              <w:rPr>
                <w:rStyle w:val="text"/>
                <w:sz w:val="17"/>
                <w:szCs w:val="17"/>
              </w:rPr>
            </w:pPr>
            <w:r w:rsidRPr="007526AD">
              <w:rPr>
                <w:rStyle w:val="text"/>
                <w:sz w:val="17"/>
              </w:rPr>
              <w:t>Israël, Office des brevets d</w:t>
            </w:r>
            <w:r w:rsidR="00236F3B" w:rsidRPr="007526AD">
              <w:rPr>
                <w:rStyle w:val="text"/>
                <w:sz w:val="17"/>
              </w:rPr>
              <w:t>’</w:t>
            </w:r>
            <w:r w:rsidRPr="007526AD">
              <w:rPr>
                <w:rStyle w:val="text"/>
                <w:sz w:val="17"/>
              </w:rPr>
              <w:t>Israël (ILPO)</w:t>
            </w:r>
          </w:p>
        </w:tc>
      </w:tr>
      <w:tr w:rsidR="00C135EB" w:rsidRPr="007526AD" w14:paraId="604192EB" w14:textId="77777777" w:rsidTr="003B46E5">
        <w:trPr>
          <w:trHeight w:val="227"/>
        </w:trPr>
        <w:tc>
          <w:tcPr>
            <w:tcW w:w="1170" w:type="dxa"/>
          </w:tcPr>
          <w:p w14:paraId="7EF090D6" w14:textId="77777777" w:rsidR="00C135EB" w:rsidRPr="007526AD" w:rsidRDefault="00C135EB" w:rsidP="007526AD">
            <w:pPr>
              <w:spacing w:before="4" w:after="12" w:line="240" w:lineRule="auto"/>
              <w:rPr>
                <w:rStyle w:val="text"/>
                <w:sz w:val="17"/>
                <w:szCs w:val="17"/>
              </w:rPr>
            </w:pPr>
            <w:r w:rsidRPr="007526AD">
              <w:rPr>
                <w:rStyle w:val="text"/>
                <w:sz w:val="17"/>
              </w:rPr>
              <w:t>JP</w:t>
            </w:r>
          </w:p>
        </w:tc>
        <w:tc>
          <w:tcPr>
            <w:tcW w:w="8328" w:type="dxa"/>
          </w:tcPr>
          <w:p w14:paraId="6DF161CB" w14:textId="65E79CE1" w:rsidR="00C135EB" w:rsidRPr="007526AD" w:rsidRDefault="00C135EB" w:rsidP="007526AD">
            <w:pPr>
              <w:spacing w:before="4" w:after="12" w:line="240" w:lineRule="auto"/>
              <w:rPr>
                <w:rStyle w:val="text"/>
                <w:sz w:val="17"/>
                <w:szCs w:val="17"/>
              </w:rPr>
            </w:pPr>
            <w:r w:rsidRPr="007526AD">
              <w:rPr>
                <w:rStyle w:val="text"/>
                <w:sz w:val="17"/>
              </w:rPr>
              <w:t>Japon, Office des brevets du Japon (JPO)</w:t>
            </w:r>
          </w:p>
        </w:tc>
      </w:tr>
      <w:tr w:rsidR="00C135EB" w:rsidRPr="007526AD" w14:paraId="4C5EAEA0" w14:textId="77777777" w:rsidTr="003B46E5">
        <w:trPr>
          <w:trHeight w:val="227"/>
        </w:trPr>
        <w:tc>
          <w:tcPr>
            <w:tcW w:w="1170" w:type="dxa"/>
          </w:tcPr>
          <w:p w14:paraId="4EAE2A0C" w14:textId="77777777" w:rsidR="00C135EB" w:rsidRPr="007526AD" w:rsidRDefault="00C135EB" w:rsidP="007526AD">
            <w:pPr>
              <w:spacing w:before="4" w:after="12" w:line="240" w:lineRule="auto"/>
              <w:rPr>
                <w:rStyle w:val="text"/>
                <w:sz w:val="17"/>
                <w:szCs w:val="17"/>
              </w:rPr>
            </w:pPr>
            <w:r w:rsidRPr="007526AD">
              <w:rPr>
                <w:rStyle w:val="text"/>
                <w:sz w:val="17"/>
              </w:rPr>
              <w:t>KG</w:t>
            </w:r>
          </w:p>
        </w:tc>
        <w:tc>
          <w:tcPr>
            <w:tcW w:w="8328" w:type="dxa"/>
          </w:tcPr>
          <w:p w14:paraId="0A8FDEB0" w14:textId="71025582" w:rsidR="00C135EB" w:rsidRPr="007526AD" w:rsidRDefault="00C135EB" w:rsidP="007526AD">
            <w:pPr>
              <w:spacing w:before="4" w:after="12" w:line="240" w:lineRule="auto"/>
              <w:rPr>
                <w:rStyle w:val="text"/>
                <w:sz w:val="17"/>
                <w:szCs w:val="17"/>
              </w:rPr>
            </w:pPr>
            <w:r w:rsidRPr="007526AD">
              <w:rPr>
                <w:rStyle w:val="text"/>
                <w:sz w:val="17"/>
              </w:rPr>
              <w:t>Kirghizistan, Agence d</w:t>
            </w:r>
            <w:r w:rsidR="00236F3B" w:rsidRPr="007526AD">
              <w:rPr>
                <w:rStyle w:val="text"/>
                <w:sz w:val="17"/>
              </w:rPr>
              <w:t>’</w:t>
            </w:r>
            <w:r w:rsidRPr="007526AD">
              <w:rPr>
                <w:rStyle w:val="text"/>
                <w:sz w:val="17"/>
              </w:rPr>
              <w:t>État de la propriété intellectuelle et de l</w:t>
            </w:r>
            <w:r w:rsidR="00236F3B" w:rsidRPr="007526AD">
              <w:rPr>
                <w:rStyle w:val="text"/>
                <w:sz w:val="17"/>
              </w:rPr>
              <w:t>’</w:t>
            </w:r>
            <w:r w:rsidRPr="007526AD">
              <w:rPr>
                <w:rStyle w:val="text"/>
                <w:sz w:val="17"/>
              </w:rPr>
              <w:t>innovation (Kyrgyzpatent)</w:t>
            </w:r>
          </w:p>
        </w:tc>
      </w:tr>
      <w:tr w:rsidR="00C135EB" w:rsidRPr="007526AD" w14:paraId="44528D79" w14:textId="77777777" w:rsidTr="003B46E5">
        <w:trPr>
          <w:trHeight w:val="227"/>
        </w:trPr>
        <w:tc>
          <w:tcPr>
            <w:tcW w:w="1170" w:type="dxa"/>
          </w:tcPr>
          <w:p w14:paraId="675DFBCD" w14:textId="77777777" w:rsidR="00C135EB" w:rsidRPr="007526AD" w:rsidRDefault="00C135EB" w:rsidP="007526AD">
            <w:pPr>
              <w:spacing w:before="4" w:after="12" w:line="240" w:lineRule="auto"/>
              <w:rPr>
                <w:rStyle w:val="text"/>
                <w:sz w:val="17"/>
                <w:szCs w:val="17"/>
              </w:rPr>
            </w:pPr>
            <w:r w:rsidRPr="007526AD">
              <w:rPr>
                <w:rStyle w:val="text"/>
                <w:sz w:val="17"/>
              </w:rPr>
              <w:t>NO</w:t>
            </w:r>
          </w:p>
        </w:tc>
        <w:tc>
          <w:tcPr>
            <w:tcW w:w="8328" w:type="dxa"/>
          </w:tcPr>
          <w:p w14:paraId="1B91D2D9" w14:textId="2D957FB9" w:rsidR="00C135EB" w:rsidRPr="007526AD" w:rsidRDefault="00C135EB" w:rsidP="007526AD">
            <w:pPr>
              <w:spacing w:before="4" w:after="12" w:line="240" w:lineRule="auto"/>
              <w:rPr>
                <w:rStyle w:val="text"/>
                <w:sz w:val="17"/>
                <w:szCs w:val="17"/>
              </w:rPr>
            </w:pPr>
            <w:r w:rsidRPr="007526AD">
              <w:rPr>
                <w:rStyle w:val="text"/>
                <w:sz w:val="17"/>
              </w:rPr>
              <w:t>Norvège, Office norvégien de la propriété industrielle (NIPO)</w:t>
            </w:r>
          </w:p>
        </w:tc>
      </w:tr>
      <w:tr w:rsidR="00C135EB" w:rsidRPr="007526AD" w14:paraId="281F2D5B" w14:textId="77777777" w:rsidTr="003B46E5">
        <w:trPr>
          <w:trHeight w:val="227"/>
        </w:trPr>
        <w:tc>
          <w:tcPr>
            <w:tcW w:w="1170" w:type="dxa"/>
          </w:tcPr>
          <w:p w14:paraId="2E0A2F1A" w14:textId="77777777" w:rsidR="00C135EB" w:rsidRPr="007526AD" w:rsidRDefault="00C135EB" w:rsidP="007526AD">
            <w:pPr>
              <w:spacing w:before="4" w:after="12" w:line="240" w:lineRule="auto"/>
              <w:rPr>
                <w:rStyle w:val="text"/>
                <w:sz w:val="17"/>
                <w:szCs w:val="17"/>
              </w:rPr>
            </w:pPr>
            <w:r w:rsidRPr="007526AD">
              <w:rPr>
                <w:rStyle w:val="text"/>
                <w:sz w:val="17"/>
              </w:rPr>
              <w:t>PE</w:t>
            </w:r>
          </w:p>
        </w:tc>
        <w:tc>
          <w:tcPr>
            <w:tcW w:w="8328" w:type="dxa"/>
          </w:tcPr>
          <w:p w14:paraId="57BDD19C" w14:textId="5ADB63EE" w:rsidR="00C135EB" w:rsidRPr="007526AD" w:rsidRDefault="00C135EB" w:rsidP="007526AD">
            <w:pPr>
              <w:spacing w:before="4" w:after="12" w:line="240" w:lineRule="auto"/>
              <w:rPr>
                <w:rStyle w:val="text"/>
                <w:sz w:val="17"/>
                <w:szCs w:val="17"/>
              </w:rPr>
            </w:pPr>
            <w:r w:rsidRPr="007526AD">
              <w:rPr>
                <w:rStyle w:val="text"/>
                <w:sz w:val="17"/>
              </w:rPr>
              <w:t>Pérou, Institut national pour la défense de la concurrence et de la protection de la propriété intellectuelle (</w:t>
            </w:r>
            <w:proofErr w:type="spellStart"/>
            <w:r w:rsidRPr="007526AD">
              <w:rPr>
                <w:rStyle w:val="text"/>
                <w:sz w:val="17"/>
              </w:rPr>
              <w:t>Indecopi</w:t>
            </w:r>
            <w:proofErr w:type="spellEnd"/>
            <w:r w:rsidRPr="007526AD">
              <w:rPr>
                <w:rStyle w:val="text"/>
                <w:sz w:val="17"/>
              </w:rPr>
              <w:t>)</w:t>
            </w:r>
          </w:p>
        </w:tc>
      </w:tr>
      <w:tr w:rsidR="00C135EB" w:rsidRPr="007526AD" w14:paraId="2BE0C8FA" w14:textId="77777777" w:rsidTr="003B46E5">
        <w:trPr>
          <w:trHeight w:val="227"/>
        </w:trPr>
        <w:tc>
          <w:tcPr>
            <w:tcW w:w="1170" w:type="dxa"/>
          </w:tcPr>
          <w:p w14:paraId="4F1BD42C" w14:textId="77777777" w:rsidR="00C135EB" w:rsidRPr="007526AD" w:rsidRDefault="00C135EB" w:rsidP="007526AD">
            <w:pPr>
              <w:spacing w:before="4" w:after="12" w:line="240" w:lineRule="auto"/>
              <w:rPr>
                <w:rStyle w:val="text"/>
                <w:sz w:val="17"/>
                <w:szCs w:val="17"/>
              </w:rPr>
            </w:pPr>
            <w:r w:rsidRPr="007526AD">
              <w:rPr>
                <w:rStyle w:val="text"/>
                <w:sz w:val="17"/>
              </w:rPr>
              <w:t>PL</w:t>
            </w:r>
          </w:p>
        </w:tc>
        <w:tc>
          <w:tcPr>
            <w:tcW w:w="8328" w:type="dxa"/>
          </w:tcPr>
          <w:p w14:paraId="79A78D33" w14:textId="449D1FD7" w:rsidR="00C135EB" w:rsidRPr="007526AD" w:rsidRDefault="00C135EB" w:rsidP="007526AD">
            <w:pPr>
              <w:spacing w:before="4" w:after="12" w:line="240" w:lineRule="auto"/>
              <w:rPr>
                <w:rStyle w:val="text"/>
                <w:sz w:val="17"/>
                <w:szCs w:val="17"/>
              </w:rPr>
            </w:pPr>
            <w:r w:rsidRPr="007526AD">
              <w:rPr>
                <w:rStyle w:val="text"/>
                <w:sz w:val="17"/>
              </w:rPr>
              <w:t>Pologne, Office polonais des brevets</w:t>
            </w:r>
          </w:p>
        </w:tc>
      </w:tr>
      <w:tr w:rsidR="00C135EB" w:rsidRPr="007526AD" w14:paraId="2EE6B3DE" w14:textId="77777777" w:rsidTr="003B46E5">
        <w:trPr>
          <w:trHeight w:val="227"/>
        </w:trPr>
        <w:tc>
          <w:tcPr>
            <w:tcW w:w="1170" w:type="dxa"/>
          </w:tcPr>
          <w:p w14:paraId="698AE494" w14:textId="77777777" w:rsidR="00C135EB" w:rsidRPr="007526AD" w:rsidRDefault="00C135EB" w:rsidP="007526AD">
            <w:pPr>
              <w:spacing w:before="4" w:after="12" w:line="240" w:lineRule="auto"/>
              <w:rPr>
                <w:rStyle w:val="text"/>
                <w:sz w:val="17"/>
                <w:szCs w:val="17"/>
              </w:rPr>
            </w:pPr>
            <w:r w:rsidRPr="007526AD">
              <w:rPr>
                <w:rStyle w:val="text"/>
                <w:sz w:val="17"/>
              </w:rPr>
              <w:t>PY</w:t>
            </w:r>
          </w:p>
        </w:tc>
        <w:tc>
          <w:tcPr>
            <w:tcW w:w="8328" w:type="dxa"/>
          </w:tcPr>
          <w:p w14:paraId="106FDFBB" w14:textId="4B20CE74" w:rsidR="00C135EB" w:rsidRPr="007526AD" w:rsidRDefault="00C135EB" w:rsidP="007526AD">
            <w:pPr>
              <w:spacing w:before="4" w:after="12" w:line="240" w:lineRule="auto"/>
              <w:rPr>
                <w:rStyle w:val="text"/>
                <w:sz w:val="17"/>
                <w:szCs w:val="17"/>
              </w:rPr>
            </w:pPr>
            <w:r w:rsidRPr="007526AD">
              <w:rPr>
                <w:rStyle w:val="text"/>
                <w:sz w:val="17"/>
              </w:rPr>
              <w:t>Paraguay, Direction nationale de la propriété intellectuelle (DINAPI)</w:t>
            </w:r>
          </w:p>
        </w:tc>
      </w:tr>
      <w:tr w:rsidR="00C135EB" w:rsidRPr="007526AD" w14:paraId="42703A89" w14:textId="77777777" w:rsidTr="003B46E5">
        <w:trPr>
          <w:trHeight w:val="227"/>
        </w:trPr>
        <w:tc>
          <w:tcPr>
            <w:tcW w:w="1170" w:type="dxa"/>
          </w:tcPr>
          <w:p w14:paraId="638F288F" w14:textId="77777777" w:rsidR="00C135EB" w:rsidRPr="007526AD" w:rsidRDefault="00C135EB" w:rsidP="007526AD">
            <w:pPr>
              <w:spacing w:before="4" w:after="12" w:line="240" w:lineRule="auto"/>
              <w:rPr>
                <w:rStyle w:val="text"/>
                <w:sz w:val="17"/>
                <w:szCs w:val="17"/>
              </w:rPr>
            </w:pPr>
            <w:r w:rsidRPr="007526AD">
              <w:rPr>
                <w:rStyle w:val="text"/>
                <w:sz w:val="17"/>
              </w:rPr>
              <w:t>RU</w:t>
            </w:r>
          </w:p>
        </w:tc>
        <w:tc>
          <w:tcPr>
            <w:tcW w:w="8328" w:type="dxa"/>
          </w:tcPr>
          <w:p w14:paraId="0613D8C9" w14:textId="0C5E552A" w:rsidR="00C135EB" w:rsidRPr="007526AD" w:rsidRDefault="00C135EB" w:rsidP="007526AD">
            <w:pPr>
              <w:spacing w:before="4" w:after="12" w:line="240" w:lineRule="auto"/>
              <w:rPr>
                <w:rStyle w:val="text"/>
                <w:sz w:val="17"/>
                <w:szCs w:val="17"/>
              </w:rPr>
            </w:pPr>
            <w:r w:rsidRPr="007526AD">
              <w:rPr>
                <w:rStyle w:val="text"/>
                <w:sz w:val="17"/>
              </w:rPr>
              <w:t>Fédération de Russie, Institut fédéral de la propriété industrielle, Service fédéral de la propriété intellectuelle (Rospatent)</w:t>
            </w:r>
          </w:p>
        </w:tc>
      </w:tr>
      <w:tr w:rsidR="00C135EB" w:rsidRPr="007526AD" w14:paraId="78C02CE3" w14:textId="77777777" w:rsidTr="003B46E5">
        <w:trPr>
          <w:trHeight w:val="227"/>
        </w:trPr>
        <w:tc>
          <w:tcPr>
            <w:tcW w:w="1170" w:type="dxa"/>
          </w:tcPr>
          <w:p w14:paraId="6682775A" w14:textId="77777777" w:rsidR="00C135EB" w:rsidRPr="007526AD" w:rsidRDefault="00C135EB" w:rsidP="007526AD">
            <w:pPr>
              <w:spacing w:before="4" w:after="12" w:line="240" w:lineRule="auto"/>
              <w:rPr>
                <w:rStyle w:val="text"/>
                <w:sz w:val="17"/>
                <w:szCs w:val="17"/>
              </w:rPr>
            </w:pPr>
            <w:r w:rsidRPr="007526AD">
              <w:rPr>
                <w:rStyle w:val="text"/>
                <w:sz w:val="17"/>
              </w:rPr>
              <w:t>US</w:t>
            </w:r>
          </w:p>
        </w:tc>
        <w:tc>
          <w:tcPr>
            <w:tcW w:w="8328" w:type="dxa"/>
          </w:tcPr>
          <w:p w14:paraId="3629B2E1" w14:textId="02FEB6A3" w:rsidR="00C135EB" w:rsidRPr="007526AD" w:rsidRDefault="00C135EB" w:rsidP="007526AD">
            <w:pPr>
              <w:spacing w:before="4" w:after="12" w:line="240" w:lineRule="auto"/>
              <w:rPr>
                <w:rStyle w:val="text"/>
                <w:sz w:val="17"/>
                <w:szCs w:val="17"/>
              </w:rPr>
            </w:pPr>
            <w:r w:rsidRPr="007526AD">
              <w:rPr>
                <w:rStyle w:val="text"/>
                <w:sz w:val="17"/>
              </w:rPr>
              <w:t>États</w:t>
            </w:r>
            <w:r w:rsidR="00236F3B" w:rsidRPr="007526AD">
              <w:rPr>
                <w:rStyle w:val="text"/>
                <w:sz w:val="17"/>
              </w:rPr>
              <w:t>-</w:t>
            </w:r>
            <w:r w:rsidRPr="007526AD">
              <w:rPr>
                <w:rStyle w:val="text"/>
                <w:sz w:val="17"/>
              </w:rPr>
              <w:t>Unis d</w:t>
            </w:r>
            <w:r w:rsidR="00236F3B" w:rsidRPr="007526AD">
              <w:rPr>
                <w:rStyle w:val="text"/>
                <w:sz w:val="17"/>
              </w:rPr>
              <w:t>’</w:t>
            </w:r>
            <w:r w:rsidRPr="007526AD">
              <w:rPr>
                <w:rStyle w:val="text"/>
                <w:sz w:val="17"/>
              </w:rPr>
              <w:t>Amérique, Office des brevets et des marques des États</w:t>
            </w:r>
            <w:r w:rsidR="00236F3B" w:rsidRPr="007526AD">
              <w:rPr>
                <w:rStyle w:val="text"/>
                <w:sz w:val="17"/>
              </w:rPr>
              <w:t>-</w:t>
            </w:r>
            <w:r w:rsidRPr="007526AD">
              <w:rPr>
                <w:rStyle w:val="text"/>
                <w:sz w:val="17"/>
              </w:rPr>
              <w:t>Unis d</w:t>
            </w:r>
            <w:r w:rsidR="00236F3B" w:rsidRPr="007526AD">
              <w:rPr>
                <w:rStyle w:val="text"/>
                <w:sz w:val="17"/>
              </w:rPr>
              <w:t>’</w:t>
            </w:r>
            <w:r w:rsidRPr="007526AD">
              <w:rPr>
                <w:rStyle w:val="text"/>
                <w:sz w:val="17"/>
              </w:rPr>
              <w:t>Amérique (USPTO)</w:t>
            </w:r>
          </w:p>
        </w:tc>
      </w:tr>
    </w:tbl>
    <w:p w14:paraId="36BCC865" w14:textId="77777777" w:rsidR="00A10BF7" w:rsidRPr="007526AD" w:rsidRDefault="00A10BF7" w:rsidP="007526AD">
      <w:pPr>
        <w:rPr>
          <w:rFonts w:asciiTheme="minorBidi" w:hAnsiTheme="minorBidi" w:cstheme="minorBidi"/>
        </w:rPr>
        <w:sectPr w:rsidR="00A10BF7" w:rsidRPr="007526AD" w:rsidSect="003B46E5">
          <w:headerReference w:type="default" r:id="rId13"/>
          <w:headerReference w:type="first" r:id="rId14"/>
          <w:pgSz w:w="11905" w:h="16837" w:code="9"/>
          <w:pgMar w:top="567" w:right="1134" w:bottom="1418" w:left="1418" w:header="510" w:footer="1021" w:gutter="0"/>
          <w:cols w:space="720"/>
          <w:titlePg/>
          <w:docGrid w:linePitch="272"/>
        </w:sectPr>
      </w:pPr>
    </w:p>
    <w:bookmarkStart w:id="2" w:name="_Toc5"/>
    <w:p w14:paraId="26512593" w14:textId="0E346F86" w:rsidR="00A10BF7" w:rsidRDefault="00F01C34" w:rsidP="007526AD">
      <w:pPr>
        <w:pStyle w:val="headingsubHeader"/>
        <w:tabs>
          <w:tab w:val="left" w:pos="567"/>
        </w:tabs>
        <w:spacing w:after="360"/>
      </w:pPr>
      <w:r w:rsidRPr="007526AD">
        <w:lastRenderedPageBreak/>
        <w:fldChar w:fldCharType="begin"/>
      </w:r>
      <w:r w:rsidRPr="007526AD">
        <w:instrText xml:space="preserve"> AUTONUM  </w:instrText>
      </w:r>
      <w:r w:rsidRPr="007526AD">
        <w:fldChar w:fldCharType="end"/>
      </w:r>
      <w:r w:rsidRPr="007526AD">
        <w:tab/>
        <w:t>Veuillez sélectionner le niveau de mise en œuvre actuel de chaque recommandation par votre office.</w:t>
      </w:r>
      <w:r w:rsidR="00152512" w:rsidRPr="007526AD">
        <w:t xml:space="preserve">  </w:t>
      </w:r>
      <w:r w:rsidRPr="007526AD">
        <w:t>Veuillez noter que vous pouvez choisir l</w:t>
      </w:r>
      <w:r w:rsidR="00236F3B" w:rsidRPr="007526AD">
        <w:t>’</w:t>
      </w:r>
      <w:r w:rsidRPr="007526AD">
        <w:t>option “mise en œuvre” lorsque votre office a mis en œuvre toutes les actions prévues concernant la recommandation en question.</w:t>
      </w:r>
      <w:r w:rsidR="00152512" w:rsidRPr="007526AD">
        <w:t xml:space="preserve">  </w:t>
      </w:r>
      <w:r w:rsidRPr="007526AD">
        <w:t>Cela ne signifie pas que votre office a mis en œuvre toutes les “actions recommandées” pour la recommandation en question.</w:t>
      </w:r>
      <w:bookmarkEnd w:id="2"/>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080"/>
        <w:gridCol w:w="1553"/>
        <w:gridCol w:w="1474"/>
        <w:gridCol w:w="1350"/>
        <w:gridCol w:w="900"/>
        <w:gridCol w:w="1095"/>
      </w:tblGrid>
      <w:tr w:rsidR="00362CF8" w:rsidRPr="001E2874" w14:paraId="677F6CF1" w14:textId="77777777" w:rsidTr="00882D10">
        <w:trPr>
          <w:trHeight w:val="619"/>
        </w:trPr>
        <w:tc>
          <w:tcPr>
            <w:tcW w:w="1728" w:type="dxa"/>
            <w:tcBorders>
              <w:bottom w:val="single" w:sz="6" w:space="0" w:color="EEECE1" w:themeColor="background2"/>
            </w:tcBorders>
            <w:vAlign w:val="center"/>
          </w:tcPr>
          <w:p w14:paraId="1CFBE053" w14:textId="77777777" w:rsidR="00362CF8" w:rsidRPr="001E2874" w:rsidRDefault="00362CF8" w:rsidP="00EE4336">
            <w:pPr>
              <w:pStyle w:val="headingsubHeader"/>
              <w:rPr>
                <w:b w:val="0"/>
                <w:bCs w:val="0"/>
                <w:color w:val="595959" w:themeColor="text1" w:themeTint="A6"/>
                <w:sz w:val="14"/>
                <w:szCs w:val="14"/>
                <w:lang w:val="fr-FR"/>
              </w:rPr>
            </w:pPr>
          </w:p>
        </w:tc>
        <w:tc>
          <w:tcPr>
            <w:tcW w:w="1080" w:type="dxa"/>
            <w:tcBorders>
              <w:bottom w:val="single" w:sz="6" w:space="0" w:color="EEECE1" w:themeColor="background2"/>
            </w:tcBorders>
            <w:vAlign w:val="bottom"/>
          </w:tcPr>
          <w:p w14:paraId="05D980B6" w14:textId="77777777" w:rsidR="00362CF8" w:rsidRPr="001E2874" w:rsidRDefault="00362CF8" w:rsidP="00EE4336">
            <w:pPr>
              <w:pStyle w:val="headingsubHeader"/>
              <w:spacing w:after="120"/>
              <w:rPr>
                <w:rFonts w:ascii="Calibri Light" w:hAnsi="Calibri Light" w:cs="Calibri Light"/>
                <w:color w:val="000000" w:themeColor="text1"/>
                <w:sz w:val="16"/>
                <w:szCs w:val="16"/>
                <w:lang w:val="fr-FR"/>
              </w:rPr>
            </w:pPr>
            <w:r w:rsidRPr="001E2874">
              <w:rPr>
                <w:rFonts w:ascii="Calibri Light" w:hAnsi="Calibri Light" w:cs="Calibri Light"/>
                <w:color w:val="000000" w:themeColor="text1"/>
                <w:sz w:val="16"/>
                <w:szCs w:val="16"/>
                <w:lang w:val="fr-FR"/>
              </w:rPr>
              <w:t>Mise en œuvre</w:t>
            </w:r>
          </w:p>
        </w:tc>
        <w:tc>
          <w:tcPr>
            <w:tcW w:w="1553" w:type="dxa"/>
            <w:tcBorders>
              <w:bottom w:val="single" w:sz="6" w:space="0" w:color="EEECE1" w:themeColor="background2"/>
            </w:tcBorders>
            <w:vAlign w:val="bottom"/>
          </w:tcPr>
          <w:p w14:paraId="042B6E35" w14:textId="77777777" w:rsidR="00362CF8" w:rsidRPr="001E2874" w:rsidRDefault="00362CF8" w:rsidP="00EE4336">
            <w:pPr>
              <w:pStyle w:val="headingsubHeader"/>
              <w:spacing w:after="120"/>
              <w:rPr>
                <w:rFonts w:ascii="Calibri Light" w:hAnsi="Calibri Light" w:cs="Calibri Light"/>
                <w:color w:val="000000" w:themeColor="text1"/>
                <w:sz w:val="16"/>
                <w:szCs w:val="16"/>
                <w:lang w:val="fr-FR"/>
              </w:rPr>
            </w:pPr>
            <w:r w:rsidRPr="001E2874">
              <w:rPr>
                <w:rFonts w:ascii="Calibri Light" w:hAnsi="Calibri Light" w:cs="Calibri Light"/>
                <w:color w:val="000000" w:themeColor="text1"/>
                <w:sz w:val="16"/>
                <w:szCs w:val="16"/>
                <w:lang w:val="fr-FR"/>
              </w:rPr>
              <w:t xml:space="preserve">Mise en œuvre </w:t>
            </w:r>
            <w:r w:rsidRPr="001E2874">
              <w:rPr>
                <w:rFonts w:ascii="Calibri Light" w:hAnsi="Calibri Light" w:cs="Calibri Light"/>
                <w:color w:val="000000" w:themeColor="text1"/>
                <w:sz w:val="16"/>
                <w:szCs w:val="16"/>
                <w:lang w:val="fr-FR"/>
              </w:rPr>
              <w:br/>
              <w:t>en cours</w:t>
            </w:r>
          </w:p>
        </w:tc>
        <w:tc>
          <w:tcPr>
            <w:tcW w:w="1474" w:type="dxa"/>
            <w:tcBorders>
              <w:bottom w:val="single" w:sz="6" w:space="0" w:color="EEECE1" w:themeColor="background2"/>
            </w:tcBorders>
            <w:vAlign w:val="bottom"/>
          </w:tcPr>
          <w:p w14:paraId="112FA18D" w14:textId="77777777" w:rsidR="00362CF8" w:rsidRPr="001E2874" w:rsidRDefault="00362CF8" w:rsidP="00EE4336">
            <w:pPr>
              <w:pStyle w:val="headingsubHeader"/>
              <w:spacing w:after="120"/>
              <w:rPr>
                <w:rFonts w:ascii="Calibri Light" w:hAnsi="Calibri Light" w:cs="Calibri Light"/>
                <w:color w:val="000000" w:themeColor="text1"/>
                <w:sz w:val="16"/>
                <w:szCs w:val="16"/>
                <w:lang w:val="fr-FR"/>
              </w:rPr>
            </w:pPr>
            <w:r w:rsidRPr="001E2874">
              <w:rPr>
                <w:rFonts w:ascii="Calibri Light" w:hAnsi="Calibri Light" w:cs="Calibri Light"/>
                <w:color w:val="000000" w:themeColor="text1"/>
                <w:sz w:val="16"/>
                <w:szCs w:val="16"/>
                <w:lang w:val="fr-FR"/>
              </w:rPr>
              <w:t>Mise en œuvre décidée</w:t>
            </w:r>
          </w:p>
        </w:tc>
        <w:tc>
          <w:tcPr>
            <w:tcW w:w="1350" w:type="dxa"/>
            <w:tcBorders>
              <w:bottom w:val="single" w:sz="6" w:space="0" w:color="EEECE1" w:themeColor="background2"/>
            </w:tcBorders>
            <w:vAlign w:val="bottom"/>
          </w:tcPr>
          <w:p w14:paraId="6B555DD6" w14:textId="77777777" w:rsidR="00362CF8" w:rsidRPr="00C74296" w:rsidRDefault="00362CF8" w:rsidP="00EE4336">
            <w:pPr>
              <w:pStyle w:val="headingsubHeader"/>
              <w:spacing w:after="120"/>
              <w:rPr>
                <w:rFonts w:ascii="Calibri Light" w:hAnsi="Calibri Light" w:cs="Calibri Light"/>
                <w:color w:val="000000" w:themeColor="text1"/>
                <w:sz w:val="16"/>
                <w:szCs w:val="16"/>
                <w:lang w:val="fr-FR"/>
              </w:rPr>
            </w:pPr>
            <w:r w:rsidRPr="00C74296">
              <w:rPr>
                <w:rFonts w:ascii="Calibri Light" w:hAnsi="Calibri Light" w:cs="Calibri Light"/>
                <w:color w:val="000000" w:themeColor="text1"/>
                <w:sz w:val="16"/>
                <w:szCs w:val="16"/>
                <w:lang w:val="fr-FR"/>
              </w:rPr>
              <w:t>À l’étude</w:t>
            </w:r>
          </w:p>
        </w:tc>
        <w:tc>
          <w:tcPr>
            <w:tcW w:w="900" w:type="dxa"/>
            <w:tcBorders>
              <w:bottom w:val="single" w:sz="6" w:space="0" w:color="EEECE1" w:themeColor="background2"/>
            </w:tcBorders>
            <w:vAlign w:val="bottom"/>
          </w:tcPr>
          <w:p w14:paraId="44FDBCC0" w14:textId="77777777" w:rsidR="00362CF8" w:rsidRPr="00C74296" w:rsidRDefault="00362CF8" w:rsidP="00EE4336">
            <w:pPr>
              <w:pStyle w:val="headingsubHeader"/>
              <w:spacing w:after="120"/>
              <w:rPr>
                <w:rFonts w:ascii="Calibri Light" w:hAnsi="Calibri Light" w:cs="Calibri Light"/>
                <w:color w:val="000000" w:themeColor="text1"/>
                <w:sz w:val="16"/>
                <w:szCs w:val="16"/>
                <w:lang w:val="fr-FR"/>
              </w:rPr>
            </w:pPr>
            <w:r w:rsidRPr="00C74296">
              <w:rPr>
                <w:rFonts w:ascii="Calibri Light" w:hAnsi="Calibri Light" w:cs="Calibri Light"/>
                <w:color w:val="000000" w:themeColor="text1"/>
                <w:sz w:val="16"/>
                <w:szCs w:val="16"/>
                <w:lang w:val="fr-FR"/>
              </w:rPr>
              <w:t>Pas prévue</w:t>
            </w:r>
          </w:p>
        </w:tc>
        <w:tc>
          <w:tcPr>
            <w:tcW w:w="1095" w:type="dxa"/>
            <w:tcBorders>
              <w:bottom w:val="single" w:sz="6" w:space="0" w:color="EEECE1" w:themeColor="background2"/>
            </w:tcBorders>
            <w:vAlign w:val="bottom"/>
          </w:tcPr>
          <w:p w14:paraId="553EDBB4" w14:textId="77777777" w:rsidR="00362CF8" w:rsidRPr="001E2874" w:rsidRDefault="00362CF8" w:rsidP="00EE4336">
            <w:pPr>
              <w:pStyle w:val="headingsubHeader"/>
              <w:spacing w:after="120"/>
              <w:rPr>
                <w:rFonts w:ascii="Calibri Light" w:hAnsi="Calibri Light" w:cs="Calibri Light"/>
                <w:color w:val="000000" w:themeColor="text1"/>
                <w:sz w:val="16"/>
                <w:szCs w:val="16"/>
                <w:lang w:val="fr-FR"/>
              </w:rPr>
            </w:pPr>
            <w:r w:rsidRPr="001E2874">
              <w:rPr>
                <w:rFonts w:ascii="Calibri Light" w:hAnsi="Calibri Light" w:cs="Calibri Light"/>
                <w:color w:val="000000" w:themeColor="text1"/>
                <w:sz w:val="16"/>
                <w:szCs w:val="16"/>
                <w:lang w:val="fr-FR"/>
              </w:rPr>
              <w:t>Réponses</w:t>
            </w:r>
          </w:p>
        </w:tc>
      </w:tr>
      <w:tr w:rsidR="00362CF8" w:rsidRPr="001E2874" w14:paraId="72AA0BBF" w14:textId="77777777" w:rsidTr="00882D10">
        <w:trPr>
          <w:trHeight w:val="547"/>
        </w:trPr>
        <w:tc>
          <w:tcPr>
            <w:tcW w:w="1728" w:type="dxa"/>
            <w:tcBorders>
              <w:top w:val="single" w:sz="6" w:space="0" w:color="EEECE1" w:themeColor="background2"/>
              <w:bottom w:val="single" w:sz="6" w:space="0" w:color="EEECE1" w:themeColor="background2"/>
            </w:tcBorders>
            <w:vAlign w:val="center"/>
          </w:tcPr>
          <w:p w14:paraId="1E83509D" w14:textId="77777777" w:rsidR="00362CF8" w:rsidRPr="001E2874" w:rsidRDefault="00362CF8" w:rsidP="00EE4336">
            <w:pPr>
              <w:pStyle w:val="headingsubHeader"/>
              <w:rPr>
                <w:b w:val="0"/>
                <w:bCs w:val="0"/>
                <w:color w:val="595959" w:themeColor="text1" w:themeTint="A6"/>
                <w:sz w:val="14"/>
                <w:szCs w:val="14"/>
                <w:lang w:val="fr-FR"/>
              </w:rPr>
            </w:pPr>
            <w:r w:rsidRPr="001E2874">
              <w:rPr>
                <w:b w:val="0"/>
                <w:bCs w:val="0"/>
                <w:color w:val="595959" w:themeColor="text1" w:themeTint="A6"/>
                <w:sz w:val="14"/>
                <w:szCs w:val="14"/>
                <w:lang w:val="fr-FR"/>
              </w:rPr>
              <w:t>Recommandation n° 1</w:t>
            </w:r>
            <w:r w:rsidRPr="001E2874">
              <w:rPr>
                <w:b w:val="0"/>
                <w:bCs w:val="0"/>
                <w:color w:val="595959" w:themeColor="text1" w:themeTint="A6"/>
                <w:sz w:val="14"/>
                <w:szCs w:val="14"/>
                <w:lang w:val="fr-FR"/>
              </w:rPr>
              <w:br/>
              <w:t>Décompte</w:t>
            </w:r>
          </w:p>
        </w:tc>
        <w:tc>
          <w:tcPr>
            <w:tcW w:w="7452" w:type="dxa"/>
            <w:gridSpan w:val="6"/>
            <w:vMerge w:val="restart"/>
            <w:tcBorders>
              <w:top w:val="single" w:sz="6" w:space="0" w:color="EEECE1" w:themeColor="background2"/>
            </w:tcBorders>
          </w:tcPr>
          <w:p w14:paraId="2EB86290" w14:textId="77777777" w:rsidR="00362CF8" w:rsidRPr="001E2874" w:rsidRDefault="00362CF8" w:rsidP="00EE4336">
            <w:pPr>
              <w:pStyle w:val="headingsubHeader"/>
              <w:ind w:left="-110"/>
              <w:rPr>
                <w:b w:val="0"/>
                <w:bCs w:val="0"/>
                <w:color w:val="595959" w:themeColor="text1" w:themeTint="A6"/>
                <w:sz w:val="14"/>
                <w:szCs w:val="14"/>
                <w:lang w:val="fr-FR"/>
              </w:rPr>
            </w:pPr>
            <w:r w:rsidRPr="001E2874">
              <w:rPr>
                <w:b w:val="0"/>
                <w:bCs w:val="0"/>
                <w:noProof/>
                <w:color w:val="595959" w:themeColor="text1" w:themeTint="A6"/>
                <w:sz w:val="14"/>
                <w:szCs w:val="14"/>
              </w:rPr>
              <w:drawing>
                <wp:inline distT="0" distB="0" distL="0" distR="0" wp14:anchorId="7ED65CB4" wp14:editId="5025E15E">
                  <wp:extent cx="4608840" cy="3665551"/>
                  <wp:effectExtent l="0" t="0" r="0" b="0"/>
                  <wp:docPr id="828337922" name="Picture 1" descr="Dix recommandations concernant les TIC à l’intention des offices de la propriété intellectuelle, niveau de mise en œu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37922" name="Picture 1" descr="Dix recommandations concernant les TIC à l’intention des offices de la propriété intellectuelle, niveau de mise en œuvre"/>
                          <pic:cNvPicPr/>
                        </pic:nvPicPr>
                        <pic:blipFill rotWithShape="1">
                          <a:blip r:embed="rId15">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val="0"/>
                              </a:ext>
                            </a:extLst>
                          </a:blip>
                          <a:srcRect l="7948" t="9423" r="1288" b="7159"/>
                          <a:stretch>
                            <a:fillRect/>
                          </a:stretch>
                        </pic:blipFill>
                        <pic:spPr bwMode="auto">
                          <a:xfrm>
                            <a:off x="0" y="0"/>
                            <a:ext cx="4626194" cy="3679353"/>
                          </a:xfrm>
                          <a:prstGeom prst="rect">
                            <a:avLst/>
                          </a:prstGeom>
                          <a:ln>
                            <a:noFill/>
                          </a:ln>
                          <a:extLst>
                            <a:ext uri="{53640926-AAD7-44D8-BBD7-CCE9431645EC}">
                              <a14:shadowObscured xmlns:a14="http://schemas.microsoft.com/office/drawing/2010/main"/>
                            </a:ext>
                          </a:extLst>
                        </pic:spPr>
                      </pic:pic>
                    </a:graphicData>
                  </a:graphic>
                </wp:inline>
              </w:drawing>
            </w:r>
          </w:p>
        </w:tc>
      </w:tr>
      <w:tr w:rsidR="00362CF8" w:rsidRPr="001E2874" w14:paraId="1457A5D7" w14:textId="77777777" w:rsidTr="00882D10">
        <w:trPr>
          <w:trHeight w:val="562"/>
        </w:trPr>
        <w:tc>
          <w:tcPr>
            <w:tcW w:w="1728" w:type="dxa"/>
            <w:tcBorders>
              <w:top w:val="single" w:sz="6" w:space="0" w:color="EEECE1" w:themeColor="background2"/>
              <w:bottom w:val="single" w:sz="6" w:space="0" w:color="EEECE1" w:themeColor="background2"/>
            </w:tcBorders>
            <w:vAlign w:val="center"/>
          </w:tcPr>
          <w:p w14:paraId="00918BA3" w14:textId="77777777" w:rsidR="00362CF8" w:rsidRPr="001E2874" w:rsidRDefault="00362CF8" w:rsidP="00EE4336">
            <w:pPr>
              <w:pStyle w:val="headingsubHeader"/>
              <w:rPr>
                <w:b w:val="0"/>
                <w:bCs w:val="0"/>
                <w:color w:val="595959" w:themeColor="text1" w:themeTint="A6"/>
                <w:sz w:val="14"/>
                <w:szCs w:val="14"/>
                <w:lang w:val="fr-FR"/>
              </w:rPr>
            </w:pPr>
            <w:r w:rsidRPr="001E2874">
              <w:rPr>
                <w:b w:val="0"/>
                <w:bCs w:val="0"/>
                <w:color w:val="595959" w:themeColor="text1" w:themeTint="A6"/>
                <w:sz w:val="14"/>
                <w:szCs w:val="14"/>
                <w:lang w:val="fr-FR"/>
              </w:rPr>
              <w:t>Recommandation n° 2</w:t>
            </w:r>
            <w:r w:rsidRPr="001E2874">
              <w:rPr>
                <w:b w:val="0"/>
                <w:bCs w:val="0"/>
                <w:color w:val="595959" w:themeColor="text1" w:themeTint="A6"/>
                <w:sz w:val="14"/>
                <w:szCs w:val="14"/>
                <w:lang w:val="fr-FR"/>
              </w:rPr>
              <w:br/>
              <w:t>Décompte</w:t>
            </w:r>
          </w:p>
        </w:tc>
        <w:tc>
          <w:tcPr>
            <w:tcW w:w="7452" w:type="dxa"/>
            <w:gridSpan w:val="6"/>
            <w:vMerge/>
            <w:vAlign w:val="center"/>
          </w:tcPr>
          <w:p w14:paraId="6AA69965" w14:textId="77777777" w:rsidR="00362CF8" w:rsidRPr="001E2874" w:rsidRDefault="00362CF8" w:rsidP="00EE4336">
            <w:pPr>
              <w:pStyle w:val="headingsubHeader"/>
              <w:rPr>
                <w:b w:val="0"/>
                <w:bCs w:val="0"/>
                <w:color w:val="595959" w:themeColor="text1" w:themeTint="A6"/>
                <w:sz w:val="14"/>
                <w:szCs w:val="14"/>
                <w:lang w:val="fr-FR"/>
              </w:rPr>
            </w:pPr>
          </w:p>
        </w:tc>
      </w:tr>
      <w:tr w:rsidR="00362CF8" w:rsidRPr="001E2874" w14:paraId="5E8B837A" w14:textId="77777777" w:rsidTr="00882D10">
        <w:trPr>
          <w:trHeight w:val="547"/>
        </w:trPr>
        <w:tc>
          <w:tcPr>
            <w:tcW w:w="1728" w:type="dxa"/>
            <w:tcBorders>
              <w:top w:val="single" w:sz="6" w:space="0" w:color="EEECE1" w:themeColor="background2"/>
              <w:bottom w:val="single" w:sz="6" w:space="0" w:color="EEECE1" w:themeColor="background2"/>
            </w:tcBorders>
            <w:vAlign w:val="center"/>
          </w:tcPr>
          <w:p w14:paraId="0181E880" w14:textId="77777777" w:rsidR="00362CF8" w:rsidRPr="001E2874" w:rsidRDefault="00362CF8" w:rsidP="00EE4336">
            <w:pPr>
              <w:pStyle w:val="headingsubHeader"/>
              <w:rPr>
                <w:b w:val="0"/>
                <w:bCs w:val="0"/>
                <w:color w:val="595959" w:themeColor="text1" w:themeTint="A6"/>
                <w:sz w:val="14"/>
                <w:szCs w:val="14"/>
                <w:lang w:val="fr-FR"/>
              </w:rPr>
            </w:pPr>
            <w:r w:rsidRPr="001E2874">
              <w:rPr>
                <w:b w:val="0"/>
                <w:bCs w:val="0"/>
                <w:color w:val="595959" w:themeColor="text1" w:themeTint="A6"/>
                <w:sz w:val="14"/>
                <w:szCs w:val="14"/>
                <w:lang w:val="fr-FR"/>
              </w:rPr>
              <w:t>Recommandation n° 3</w:t>
            </w:r>
            <w:r w:rsidRPr="001E2874">
              <w:rPr>
                <w:b w:val="0"/>
                <w:bCs w:val="0"/>
                <w:color w:val="595959" w:themeColor="text1" w:themeTint="A6"/>
                <w:sz w:val="14"/>
                <w:szCs w:val="14"/>
                <w:lang w:val="fr-FR"/>
              </w:rPr>
              <w:br/>
              <w:t>Décompte</w:t>
            </w:r>
          </w:p>
        </w:tc>
        <w:tc>
          <w:tcPr>
            <w:tcW w:w="7452" w:type="dxa"/>
            <w:gridSpan w:val="6"/>
            <w:vMerge/>
            <w:vAlign w:val="center"/>
          </w:tcPr>
          <w:p w14:paraId="6FC11D3C" w14:textId="77777777" w:rsidR="00362CF8" w:rsidRPr="001E2874" w:rsidRDefault="00362CF8" w:rsidP="00EE4336">
            <w:pPr>
              <w:pStyle w:val="headingsubHeader"/>
              <w:rPr>
                <w:b w:val="0"/>
                <w:bCs w:val="0"/>
                <w:color w:val="595959" w:themeColor="text1" w:themeTint="A6"/>
                <w:sz w:val="14"/>
                <w:szCs w:val="14"/>
                <w:lang w:val="fr-FR"/>
              </w:rPr>
            </w:pPr>
          </w:p>
        </w:tc>
      </w:tr>
      <w:tr w:rsidR="00362CF8" w:rsidRPr="001E2874" w14:paraId="30B7D83C" w14:textId="77777777" w:rsidTr="00882D10">
        <w:trPr>
          <w:trHeight w:val="562"/>
        </w:trPr>
        <w:tc>
          <w:tcPr>
            <w:tcW w:w="1728" w:type="dxa"/>
            <w:tcBorders>
              <w:top w:val="single" w:sz="6" w:space="0" w:color="EEECE1" w:themeColor="background2"/>
              <w:bottom w:val="single" w:sz="6" w:space="0" w:color="EEECE1" w:themeColor="background2"/>
            </w:tcBorders>
            <w:vAlign w:val="center"/>
          </w:tcPr>
          <w:p w14:paraId="293FCE4A" w14:textId="77777777" w:rsidR="00362CF8" w:rsidRPr="001E2874" w:rsidRDefault="00362CF8" w:rsidP="00EE4336">
            <w:pPr>
              <w:pStyle w:val="headingsubHeader"/>
              <w:rPr>
                <w:b w:val="0"/>
                <w:bCs w:val="0"/>
                <w:color w:val="595959" w:themeColor="text1" w:themeTint="A6"/>
                <w:sz w:val="14"/>
                <w:szCs w:val="14"/>
                <w:lang w:val="fr-FR"/>
              </w:rPr>
            </w:pPr>
            <w:r w:rsidRPr="001E2874">
              <w:rPr>
                <w:b w:val="0"/>
                <w:bCs w:val="0"/>
                <w:color w:val="595959" w:themeColor="text1" w:themeTint="A6"/>
                <w:sz w:val="14"/>
                <w:szCs w:val="14"/>
                <w:lang w:val="fr-FR"/>
              </w:rPr>
              <w:t>Recommandation n° 4</w:t>
            </w:r>
            <w:r w:rsidRPr="001E2874">
              <w:rPr>
                <w:b w:val="0"/>
                <w:bCs w:val="0"/>
                <w:color w:val="595959" w:themeColor="text1" w:themeTint="A6"/>
                <w:sz w:val="14"/>
                <w:szCs w:val="14"/>
                <w:lang w:val="fr-FR"/>
              </w:rPr>
              <w:br/>
              <w:t>Décompte</w:t>
            </w:r>
          </w:p>
        </w:tc>
        <w:tc>
          <w:tcPr>
            <w:tcW w:w="7452" w:type="dxa"/>
            <w:gridSpan w:val="6"/>
            <w:vMerge/>
            <w:vAlign w:val="center"/>
          </w:tcPr>
          <w:p w14:paraId="0FD9C71A" w14:textId="77777777" w:rsidR="00362CF8" w:rsidRPr="001E2874" w:rsidRDefault="00362CF8" w:rsidP="00EE4336">
            <w:pPr>
              <w:pStyle w:val="headingsubHeader"/>
              <w:rPr>
                <w:b w:val="0"/>
                <w:bCs w:val="0"/>
                <w:color w:val="595959" w:themeColor="text1" w:themeTint="A6"/>
                <w:sz w:val="14"/>
                <w:szCs w:val="14"/>
                <w:lang w:val="fr-FR"/>
              </w:rPr>
            </w:pPr>
          </w:p>
        </w:tc>
      </w:tr>
      <w:tr w:rsidR="00362CF8" w:rsidRPr="001E2874" w14:paraId="5CD82F94" w14:textId="77777777" w:rsidTr="00882D10">
        <w:trPr>
          <w:trHeight w:val="547"/>
        </w:trPr>
        <w:tc>
          <w:tcPr>
            <w:tcW w:w="1728" w:type="dxa"/>
            <w:tcBorders>
              <w:top w:val="single" w:sz="6" w:space="0" w:color="EEECE1" w:themeColor="background2"/>
              <w:bottom w:val="single" w:sz="6" w:space="0" w:color="EEECE1" w:themeColor="background2"/>
            </w:tcBorders>
            <w:vAlign w:val="center"/>
          </w:tcPr>
          <w:p w14:paraId="17EF3A95" w14:textId="77777777" w:rsidR="00362CF8" w:rsidRPr="001E2874" w:rsidRDefault="00362CF8" w:rsidP="00EE4336">
            <w:pPr>
              <w:pStyle w:val="headingsubHeader"/>
              <w:rPr>
                <w:b w:val="0"/>
                <w:bCs w:val="0"/>
                <w:color w:val="595959" w:themeColor="text1" w:themeTint="A6"/>
                <w:sz w:val="14"/>
                <w:szCs w:val="14"/>
                <w:lang w:val="fr-FR"/>
              </w:rPr>
            </w:pPr>
            <w:r w:rsidRPr="001E2874">
              <w:rPr>
                <w:b w:val="0"/>
                <w:bCs w:val="0"/>
                <w:color w:val="595959" w:themeColor="text1" w:themeTint="A6"/>
                <w:sz w:val="14"/>
                <w:szCs w:val="14"/>
                <w:lang w:val="fr-FR"/>
              </w:rPr>
              <w:t>Recommandation n° 5</w:t>
            </w:r>
            <w:r w:rsidRPr="001E2874">
              <w:rPr>
                <w:b w:val="0"/>
                <w:bCs w:val="0"/>
                <w:color w:val="595959" w:themeColor="text1" w:themeTint="A6"/>
                <w:sz w:val="14"/>
                <w:szCs w:val="14"/>
                <w:lang w:val="fr-FR"/>
              </w:rPr>
              <w:br/>
              <w:t>Décompte</w:t>
            </w:r>
          </w:p>
        </w:tc>
        <w:tc>
          <w:tcPr>
            <w:tcW w:w="7452" w:type="dxa"/>
            <w:gridSpan w:val="6"/>
            <w:vMerge/>
            <w:vAlign w:val="center"/>
          </w:tcPr>
          <w:p w14:paraId="4FA7363A" w14:textId="77777777" w:rsidR="00362CF8" w:rsidRPr="001E2874" w:rsidRDefault="00362CF8" w:rsidP="00EE4336">
            <w:pPr>
              <w:pStyle w:val="headingsubHeader"/>
              <w:rPr>
                <w:b w:val="0"/>
                <w:bCs w:val="0"/>
                <w:color w:val="595959" w:themeColor="text1" w:themeTint="A6"/>
                <w:sz w:val="14"/>
                <w:szCs w:val="14"/>
                <w:lang w:val="fr-FR"/>
              </w:rPr>
            </w:pPr>
          </w:p>
        </w:tc>
      </w:tr>
      <w:tr w:rsidR="00362CF8" w:rsidRPr="001E2874" w14:paraId="4FEEF259" w14:textId="77777777" w:rsidTr="00882D10">
        <w:trPr>
          <w:trHeight w:val="562"/>
        </w:trPr>
        <w:tc>
          <w:tcPr>
            <w:tcW w:w="1728" w:type="dxa"/>
            <w:tcBorders>
              <w:top w:val="single" w:sz="6" w:space="0" w:color="EEECE1" w:themeColor="background2"/>
              <w:bottom w:val="single" w:sz="6" w:space="0" w:color="EEECE1" w:themeColor="background2"/>
            </w:tcBorders>
            <w:vAlign w:val="center"/>
          </w:tcPr>
          <w:p w14:paraId="6CA618CE" w14:textId="77777777" w:rsidR="00362CF8" w:rsidRPr="001E2874" w:rsidRDefault="00362CF8" w:rsidP="00EE4336">
            <w:pPr>
              <w:pStyle w:val="headingsubHeader"/>
              <w:rPr>
                <w:b w:val="0"/>
                <w:bCs w:val="0"/>
                <w:color w:val="595959" w:themeColor="text1" w:themeTint="A6"/>
                <w:sz w:val="14"/>
                <w:szCs w:val="14"/>
                <w:lang w:val="fr-FR"/>
              </w:rPr>
            </w:pPr>
            <w:r w:rsidRPr="001E2874">
              <w:rPr>
                <w:b w:val="0"/>
                <w:bCs w:val="0"/>
                <w:color w:val="595959" w:themeColor="text1" w:themeTint="A6"/>
                <w:sz w:val="14"/>
                <w:szCs w:val="14"/>
                <w:lang w:val="fr-FR"/>
              </w:rPr>
              <w:t>Recommandation n° 6</w:t>
            </w:r>
            <w:r w:rsidRPr="001E2874">
              <w:rPr>
                <w:b w:val="0"/>
                <w:bCs w:val="0"/>
                <w:color w:val="595959" w:themeColor="text1" w:themeTint="A6"/>
                <w:sz w:val="14"/>
                <w:szCs w:val="14"/>
                <w:lang w:val="fr-FR"/>
              </w:rPr>
              <w:br/>
              <w:t>Décompte</w:t>
            </w:r>
          </w:p>
        </w:tc>
        <w:tc>
          <w:tcPr>
            <w:tcW w:w="7452" w:type="dxa"/>
            <w:gridSpan w:val="6"/>
            <w:vMerge/>
            <w:vAlign w:val="center"/>
          </w:tcPr>
          <w:p w14:paraId="3B128116" w14:textId="77777777" w:rsidR="00362CF8" w:rsidRPr="001E2874" w:rsidRDefault="00362CF8" w:rsidP="00EE4336">
            <w:pPr>
              <w:pStyle w:val="headingsubHeader"/>
              <w:rPr>
                <w:b w:val="0"/>
                <w:bCs w:val="0"/>
                <w:color w:val="595959" w:themeColor="text1" w:themeTint="A6"/>
                <w:sz w:val="14"/>
                <w:szCs w:val="14"/>
                <w:lang w:val="fr-FR"/>
              </w:rPr>
            </w:pPr>
          </w:p>
        </w:tc>
      </w:tr>
      <w:tr w:rsidR="00362CF8" w:rsidRPr="001E2874" w14:paraId="1C08C527" w14:textId="77777777" w:rsidTr="00882D10">
        <w:trPr>
          <w:trHeight w:val="547"/>
        </w:trPr>
        <w:tc>
          <w:tcPr>
            <w:tcW w:w="1728" w:type="dxa"/>
            <w:tcBorders>
              <w:top w:val="single" w:sz="6" w:space="0" w:color="EEECE1" w:themeColor="background2"/>
              <w:bottom w:val="single" w:sz="6" w:space="0" w:color="EEECE1" w:themeColor="background2"/>
            </w:tcBorders>
            <w:vAlign w:val="center"/>
          </w:tcPr>
          <w:p w14:paraId="1CD41381" w14:textId="77777777" w:rsidR="00362CF8" w:rsidRPr="001E2874" w:rsidRDefault="00362CF8" w:rsidP="00EE4336">
            <w:pPr>
              <w:pStyle w:val="headingsubHeader"/>
              <w:rPr>
                <w:b w:val="0"/>
                <w:bCs w:val="0"/>
                <w:color w:val="595959" w:themeColor="text1" w:themeTint="A6"/>
                <w:sz w:val="14"/>
                <w:szCs w:val="14"/>
                <w:lang w:val="fr-FR"/>
              </w:rPr>
            </w:pPr>
            <w:r w:rsidRPr="001E2874">
              <w:rPr>
                <w:b w:val="0"/>
                <w:bCs w:val="0"/>
                <w:color w:val="595959" w:themeColor="text1" w:themeTint="A6"/>
                <w:sz w:val="14"/>
                <w:szCs w:val="14"/>
                <w:lang w:val="fr-FR"/>
              </w:rPr>
              <w:t>Recommandation n° 7</w:t>
            </w:r>
            <w:r w:rsidRPr="001E2874">
              <w:rPr>
                <w:b w:val="0"/>
                <w:bCs w:val="0"/>
                <w:color w:val="595959" w:themeColor="text1" w:themeTint="A6"/>
                <w:sz w:val="14"/>
                <w:szCs w:val="14"/>
                <w:lang w:val="fr-FR"/>
              </w:rPr>
              <w:br/>
              <w:t>Décompte</w:t>
            </w:r>
          </w:p>
        </w:tc>
        <w:tc>
          <w:tcPr>
            <w:tcW w:w="7452" w:type="dxa"/>
            <w:gridSpan w:val="6"/>
            <w:vMerge/>
            <w:vAlign w:val="center"/>
          </w:tcPr>
          <w:p w14:paraId="0EFD072B" w14:textId="77777777" w:rsidR="00362CF8" w:rsidRPr="001E2874" w:rsidRDefault="00362CF8" w:rsidP="00EE4336">
            <w:pPr>
              <w:pStyle w:val="headingsubHeader"/>
              <w:rPr>
                <w:b w:val="0"/>
                <w:bCs w:val="0"/>
                <w:color w:val="595959" w:themeColor="text1" w:themeTint="A6"/>
                <w:sz w:val="14"/>
                <w:szCs w:val="14"/>
                <w:lang w:val="fr-FR"/>
              </w:rPr>
            </w:pPr>
          </w:p>
        </w:tc>
      </w:tr>
      <w:tr w:rsidR="00362CF8" w:rsidRPr="001E2874" w14:paraId="1B4B3D11" w14:textId="77777777" w:rsidTr="00882D10">
        <w:trPr>
          <w:trHeight w:val="547"/>
        </w:trPr>
        <w:tc>
          <w:tcPr>
            <w:tcW w:w="1728" w:type="dxa"/>
            <w:tcBorders>
              <w:top w:val="single" w:sz="6" w:space="0" w:color="EEECE1" w:themeColor="background2"/>
              <w:bottom w:val="single" w:sz="6" w:space="0" w:color="EEECE1" w:themeColor="background2"/>
            </w:tcBorders>
            <w:vAlign w:val="center"/>
          </w:tcPr>
          <w:p w14:paraId="17803C6B" w14:textId="77777777" w:rsidR="00362CF8" w:rsidRPr="001E2874" w:rsidRDefault="00362CF8" w:rsidP="00EE4336">
            <w:pPr>
              <w:pStyle w:val="headingsubHeader"/>
              <w:rPr>
                <w:b w:val="0"/>
                <w:bCs w:val="0"/>
                <w:color w:val="595959" w:themeColor="text1" w:themeTint="A6"/>
                <w:sz w:val="14"/>
                <w:szCs w:val="14"/>
                <w:lang w:val="fr-FR"/>
              </w:rPr>
            </w:pPr>
            <w:r w:rsidRPr="001E2874">
              <w:rPr>
                <w:b w:val="0"/>
                <w:bCs w:val="0"/>
                <w:color w:val="595959" w:themeColor="text1" w:themeTint="A6"/>
                <w:sz w:val="14"/>
                <w:szCs w:val="14"/>
                <w:lang w:val="fr-FR"/>
              </w:rPr>
              <w:t>Recommandation n° 8</w:t>
            </w:r>
            <w:r w:rsidRPr="001E2874">
              <w:rPr>
                <w:b w:val="0"/>
                <w:bCs w:val="0"/>
                <w:color w:val="595959" w:themeColor="text1" w:themeTint="A6"/>
                <w:sz w:val="14"/>
                <w:szCs w:val="14"/>
                <w:lang w:val="fr-FR"/>
              </w:rPr>
              <w:br/>
              <w:t>Décompte</w:t>
            </w:r>
          </w:p>
        </w:tc>
        <w:tc>
          <w:tcPr>
            <w:tcW w:w="7452" w:type="dxa"/>
            <w:gridSpan w:val="6"/>
            <w:vMerge/>
            <w:vAlign w:val="center"/>
          </w:tcPr>
          <w:p w14:paraId="2D9A80C8" w14:textId="77777777" w:rsidR="00362CF8" w:rsidRPr="001E2874" w:rsidRDefault="00362CF8" w:rsidP="00EE4336">
            <w:pPr>
              <w:pStyle w:val="headingsubHeader"/>
              <w:rPr>
                <w:b w:val="0"/>
                <w:bCs w:val="0"/>
                <w:color w:val="595959" w:themeColor="text1" w:themeTint="A6"/>
                <w:sz w:val="14"/>
                <w:szCs w:val="14"/>
                <w:lang w:val="fr-FR"/>
              </w:rPr>
            </w:pPr>
          </w:p>
        </w:tc>
      </w:tr>
      <w:tr w:rsidR="00362CF8" w:rsidRPr="001E2874" w14:paraId="7A847616" w14:textId="77777777" w:rsidTr="00882D10">
        <w:trPr>
          <w:trHeight w:val="562"/>
        </w:trPr>
        <w:tc>
          <w:tcPr>
            <w:tcW w:w="1728" w:type="dxa"/>
            <w:tcBorders>
              <w:top w:val="single" w:sz="6" w:space="0" w:color="EEECE1" w:themeColor="background2"/>
              <w:bottom w:val="single" w:sz="6" w:space="0" w:color="EEECE1" w:themeColor="background2"/>
            </w:tcBorders>
            <w:vAlign w:val="center"/>
          </w:tcPr>
          <w:p w14:paraId="307288CC" w14:textId="77777777" w:rsidR="00362CF8" w:rsidRPr="001E2874" w:rsidRDefault="00362CF8" w:rsidP="00EE4336">
            <w:pPr>
              <w:pStyle w:val="headingsubHeader"/>
              <w:rPr>
                <w:b w:val="0"/>
                <w:bCs w:val="0"/>
                <w:color w:val="595959" w:themeColor="text1" w:themeTint="A6"/>
                <w:sz w:val="14"/>
                <w:szCs w:val="14"/>
                <w:lang w:val="fr-FR"/>
              </w:rPr>
            </w:pPr>
            <w:r w:rsidRPr="001E2874">
              <w:rPr>
                <w:b w:val="0"/>
                <w:bCs w:val="0"/>
                <w:color w:val="595959" w:themeColor="text1" w:themeTint="A6"/>
                <w:sz w:val="14"/>
                <w:szCs w:val="14"/>
                <w:lang w:val="fr-FR"/>
              </w:rPr>
              <w:t>Recommandation n° 9</w:t>
            </w:r>
            <w:r w:rsidRPr="001E2874">
              <w:rPr>
                <w:b w:val="0"/>
                <w:bCs w:val="0"/>
                <w:color w:val="595959" w:themeColor="text1" w:themeTint="A6"/>
                <w:sz w:val="14"/>
                <w:szCs w:val="14"/>
                <w:lang w:val="fr-FR"/>
              </w:rPr>
              <w:br/>
              <w:t>Décompte</w:t>
            </w:r>
          </w:p>
        </w:tc>
        <w:tc>
          <w:tcPr>
            <w:tcW w:w="7452" w:type="dxa"/>
            <w:gridSpan w:val="6"/>
            <w:vMerge/>
            <w:vAlign w:val="center"/>
          </w:tcPr>
          <w:p w14:paraId="34F6C8DC" w14:textId="77777777" w:rsidR="00362CF8" w:rsidRPr="001E2874" w:rsidRDefault="00362CF8" w:rsidP="00EE4336">
            <w:pPr>
              <w:pStyle w:val="headingsubHeader"/>
              <w:rPr>
                <w:b w:val="0"/>
                <w:bCs w:val="0"/>
                <w:color w:val="595959" w:themeColor="text1" w:themeTint="A6"/>
                <w:sz w:val="14"/>
                <w:szCs w:val="14"/>
                <w:lang w:val="fr-FR"/>
              </w:rPr>
            </w:pPr>
          </w:p>
        </w:tc>
      </w:tr>
      <w:tr w:rsidR="00362CF8" w:rsidRPr="001E2874" w14:paraId="18047A59" w14:textId="77777777" w:rsidTr="00882D10">
        <w:trPr>
          <w:trHeight w:val="533"/>
        </w:trPr>
        <w:tc>
          <w:tcPr>
            <w:tcW w:w="1728" w:type="dxa"/>
            <w:tcBorders>
              <w:top w:val="single" w:sz="6" w:space="0" w:color="EEECE1" w:themeColor="background2"/>
              <w:bottom w:val="single" w:sz="6" w:space="0" w:color="EEECE1" w:themeColor="background2"/>
            </w:tcBorders>
            <w:vAlign w:val="center"/>
          </w:tcPr>
          <w:p w14:paraId="46B325D9" w14:textId="77777777" w:rsidR="00362CF8" w:rsidRPr="001E2874" w:rsidRDefault="00362CF8" w:rsidP="00EE4336">
            <w:pPr>
              <w:pStyle w:val="headingsubHeader"/>
              <w:rPr>
                <w:b w:val="0"/>
                <w:bCs w:val="0"/>
                <w:color w:val="595959" w:themeColor="text1" w:themeTint="A6"/>
                <w:sz w:val="14"/>
                <w:szCs w:val="14"/>
                <w:lang w:val="fr-FR"/>
              </w:rPr>
            </w:pPr>
            <w:r w:rsidRPr="001E2874">
              <w:rPr>
                <w:b w:val="0"/>
                <w:bCs w:val="0"/>
                <w:color w:val="595959" w:themeColor="text1" w:themeTint="A6"/>
                <w:sz w:val="14"/>
                <w:szCs w:val="14"/>
                <w:lang w:val="fr-FR"/>
              </w:rPr>
              <w:t>Recommandation n° 10</w:t>
            </w:r>
            <w:r w:rsidRPr="001E2874">
              <w:rPr>
                <w:b w:val="0"/>
                <w:bCs w:val="0"/>
                <w:color w:val="595959" w:themeColor="text1" w:themeTint="A6"/>
                <w:sz w:val="14"/>
                <w:szCs w:val="14"/>
                <w:lang w:val="fr-FR"/>
              </w:rPr>
              <w:br/>
              <w:t>Décompte</w:t>
            </w:r>
          </w:p>
        </w:tc>
        <w:tc>
          <w:tcPr>
            <w:tcW w:w="7452" w:type="dxa"/>
            <w:gridSpan w:val="6"/>
            <w:vMerge/>
            <w:tcBorders>
              <w:bottom w:val="single" w:sz="6" w:space="0" w:color="EEECE1" w:themeColor="background2"/>
            </w:tcBorders>
            <w:vAlign w:val="center"/>
          </w:tcPr>
          <w:p w14:paraId="61BFD969" w14:textId="77777777" w:rsidR="00362CF8" w:rsidRPr="001E2874" w:rsidRDefault="00362CF8" w:rsidP="00EE4336">
            <w:pPr>
              <w:pStyle w:val="headingsubHeader"/>
              <w:rPr>
                <w:b w:val="0"/>
                <w:bCs w:val="0"/>
                <w:color w:val="595959" w:themeColor="text1" w:themeTint="A6"/>
                <w:sz w:val="14"/>
                <w:szCs w:val="14"/>
                <w:lang w:val="fr-FR"/>
              </w:rPr>
            </w:pPr>
          </w:p>
        </w:tc>
      </w:tr>
    </w:tbl>
    <w:p w14:paraId="2BB95FED" w14:textId="4E19B5EA" w:rsidR="007545D0" w:rsidRPr="007526AD" w:rsidRDefault="007545D0" w:rsidP="007526AD">
      <w:pPr>
        <w:rPr>
          <w:rFonts w:asciiTheme="minorBidi" w:eastAsia="Arial Unicode MS" w:hAnsiTheme="minorBidi" w:cstheme="minorBidi"/>
        </w:rPr>
      </w:pPr>
      <w:bookmarkStart w:id="3" w:name="_Toc6"/>
      <w:r w:rsidRPr="007526AD">
        <w:br w:type="page"/>
      </w:r>
    </w:p>
    <w:p w14:paraId="4D0EE597" w14:textId="02BA2740" w:rsidR="00A10BF7" w:rsidRPr="007526AD" w:rsidRDefault="00F01C34" w:rsidP="007526AD">
      <w:pPr>
        <w:pStyle w:val="headingsubHeader"/>
        <w:tabs>
          <w:tab w:val="left" w:pos="567"/>
        </w:tabs>
        <w:spacing w:after="360"/>
      </w:pPr>
      <w:r w:rsidRPr="007526AD">
        <w:fldChar w:fldCharType="begin"/>
      </w:r>
      <w:r w:rsidRPr="007526AD">
        <w:instrText xml:space="preserve"> AUTONUM  </w:instrText>
      </w:r>
      <w:r w:rsidRPr="007526AD">
        <w:fldChar w:fldCharType="end"/>
      </w:r>
      <w:r w:rsidRPr="007526AD">
        <w:tab/>
        <w:t>Veuillez sélectionner le niveau de mise en œuvre actuel de chaque recommandation par votre office.</w:t>
      </w:r>
      <w:r w:rsidR="00152512" w:rsidRPr="007526AD">
        <w:t xml:space="preserve">  </w:t>
      </w:r>
      <w:r w:rsidRPr="007526AD">
        <w:t>Veuillez noter que vous pouvez choisir l</w:t>
      </w:r>
      <w:r w:rsidR="00236F3B" w:rsidRPr="007526AD">
        <w:t>’</w:t>
      </w:r>
      <w:r w:rsidRPr="007526AD">
        <w:t>option “mise en œuvre” lorsque votre office a mis en œuvre toutes les actions prévues concernant la recommandation en question.</w:t>
      </w:r>
      <w:r w:rsidR="00152512" w:rsidRPr="007526AD">
        <w:t xml:space="preserve">  </w:t>
      </w:r>
      <w:r w:rsidRPr="007526AD">
        <w:t>Cela ne signifie pas que votre office a mis en œuvre toutes les “actions recommandées” pour la recommandation en question. – Observations</w:t>
      </w:r>
      <w:bookmarkEnd w:id="3"/>
      <w:r w:rsidRPr="007526AD">
        <w:t>.</w:t>
      </w:r>
    </w:p>
    <w:tbl>
      <w:tblPr>
        <w:tblStyle w:val="table"/>
        <w:tblW w:w="949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058"/>
      </w:tblGrid>
      <w:tr w:rsidR="00C135EB" w:rsidRPr="007526AD" w14:paraId="4634B9DA" w14:textId="77777777" w:rsidTr="003B46E5">
        <w:tc>
          <w:tcPr>
            <w:tcW w:w="1440" w:type="dxa"/>
            <w:shd w:val="clear" w:color="auto" w:fill="1F497D" w:themeFill="text2"/>
          </w:tcPr>
          <w:p w14:paraId="1596F74E" w14:textId="2768D759" w:rsidR="00C135EB" w:rsidRPr="007526AD" w:rsidRDefault="00C135EB" w:rsidP="007526AD">
            <w:pPr>
              <w:spacing w:after="0"/>
              <w:rPr>
                <w:rFonts w:asciiTheme="minorBidi" w:hAnsiTheme="minorBidi" w:cstheme="minorBidi"/>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8058" w:type="dxa"/>
            <w:shd w:val="clear" w:color="auto" w:fill="1F497D" w:themeFill="text2"/>
          </w:tcPr>
          <w:p w14:paraId="5B9A36CA" w14:textId="77777777" w:rsidR="00C135EB" w:rsidRPr="007526AD" w:rsidRDefault="00C135EB"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Réponse </w:t>
            </w:r>
          </w:p>
        </w:tc>
      </w:tr>
      <w:tr w:rsidR="00C135EB" w:rsidRPr="007526AD" w14:paraId="769A5C96" w14:textId="77777777" w:rsidTr="003B46E5">
        <w:tc>
          <w:tcPr>
            <w:tcW w:w="1440" w:type="dxa"/>
          </w:tcPr>
          <w:p w14:paraId="6FCAAB32" w14:textId="77777777" w:rsidR="00C135EB" w:rsidRPr="007526AD" w:rsidRDefault="00C135EB" w:rsidP="007526AD">
            <w:pPr>
              <w:spacing w:after="0" w:line="269" w:lineRule="auto"/>
              <w:rPr>
                <w:rFonts w:asciiTheme="minorBidi" w:hAnsiTheme="minorBidi" w:cstheme="minorBidi"/>
              </w:rPr>
            </w:pPr>
            <w:r w:rsidRPr="007526AD">
              <w:rPr>
                <w:rStyle w:val="text"/>
              </w:rPr>
              <w:t>AU</w:t>
            </w:r>
          </w:p>
        </w:tc>
        <w:tc>
          <w:tcPr>
            <w:tcW w:w="8058" w:type="dxa"/>
          </w:tcPr>
          <w:p w14:paraId="32697AE8" w14:textId="49EAEB9E" w:rsidR="00236F3B" w:rsidRPr="007526AD" w:rsidRDefault="00C135EB" w:rsidP="007526AD">
            <w:pPr>
              <w:spacing w:after="0" w:line="269" w:lineRule="auto"/>
              <w:rPr>
                <w:rStyle w:val="text"/>
              </w:rPr>
            </w:pPr>
            <w:r w:rsidRPr="007526AD">
              <w:rPr>
                <w:rStyle w:val="text"/>
              </w:rPr>
              <w:t xml:space="preserve">Recommandation </w:t>
            </w:r>
            <w:r w:rsidR="00152512" w:rsidRPr="007526AD">
              <w:rPr>
                <w:rStyle w:val="text"/>
              </w:rPr>
              <w:t>n°</w:t>
            </w:r>
            <w:r w:rsidRPr="007526AD">
              <w:rPr>
                <w:rStyle w:val="text"/>
              </w:rPr>
              <w:t> 5</w:t>
            </w:r>
            <w:r w:rsidR="00236F3B" w:rsidRPr="007526AD">
              <w:rPr>
                <w:rStyle w:val="text"/>
              </w:rPr>
              <w:t> :</w:t>
            </w:r>
          </w:p>
          <w:p w14:paraId="4AE7EB6A" w14:textId="545DF393" w:rsidR="00236F3B" w:rsidRPr="007526AD" w:rsidRDefault="00C135EB" w:rsidP="007526AD">
            <w:pPr>
              <w:pStyle w:val="ListParagraph"/>
              <w:numPr>
                <w:ilvl w:val="0"/>
                <w:numId w:val="4"/>
              </w:numPr>
              <w:spacing w:after="0" w:line="269" w:lineRule="auto"/>
              <w:ind w:left="376"/>
              <w:rPr>
                <w:rStyle w:val="text"/>
              </w:rPr>
            </w:pPr>
            <w:r w:rsidRPr="007526AD">
              <w:rPr>
                <w:rStyle w:val="text"/>
              </w:rPr>
              <w:t>En ce qui concerne la norme ST.3, IP</w:t>
            </w:r>
            <w:r w:rsidR="00152512" w:rsidRPr="007526AD">
              <w:rPr>
                <w:rStyle w:val="text"/>
              </w:rPr>
              <w:t> </w:t>
            </w:r>
            <w:proofErr w:type="spellStart"/>
            <w:r w:rsidRPr="007526AD">
              <w:rPr>
                <w:rStyle w:val="text"/>
              </w:rPr>
              <w:t>Australia</w:t>
            </w:r>
            <w:proofErr w:type="spellEnd"/>
            <w:r w:rsidRPr="007526AD">
              <w:rPr>
                <w:rStyle w:val="text"/>
              </w:rPr>
              <w:t xml:space="preserve"> s</w:t>
            </w:r>
            <w:r w:rsidR="00236F3B" w:rsidRPr="007526AD">
              <w:rPr>
                <w:rStyle w:val="text"/>
              </w:rPr>
              <w:t>’</w:t>
            </w:r>
            <w:r w:rsidRPr="007526AD">
              <w:rPr>
                <w:rStyle w:val="text"/>
              </w:rPr>
              <w:t>efforce de résoudre le problème des dates de publication manquantes avant 1988, qui concerne le fichier d</w:t>
            </w:r>
            <w:r w:rsidR="00236F3B" w:rsidRPr="007526AD">
              <w:rPr>
                <w:rStyle w:val="text"/>
              </w:rPr>
              <w:t>’</w:t>
            </w:r>
            <w:r w:rsidRPr="007526AD">
              <w:rPr>
                <w:rStyle w:val="text"/>
              </w:rPr>
              <w:t>autorité.</w:t>
            </w:r>
          </w:p>
          <w:p w14:paraId="13D8703A" w14:textId="33562CD0" w:rsidR="00236F3B" w:rsidRPr="007526AD" w:rsidRDefault="00C135EB" w:rsidP="007526AD">
            <w:pPr>
              <w:pStyle w:val="ListParagraph"/>
              <w:numPr>
                <w:ilvl w:val="0"/>
                <w:numId w:val="4"/>
              </w:numPr>
              <w:spacing w:after="0" w:line="269" w:lineRule="auto"/>
              <w:ind w:left="376"/>
              <w:rPr>
                <w:rStyle w:val="text"/>
              </w:rPr>
            </w:pPr>
            <w:r w:rsidRPr="007526AD">
              <w:rPr>
                <w:rStyle w:val="text"/>
              </w:rPr>
              <w:t>À compter du</w:t>
            </w:r>
            <w:r w:rsidR="00236F3B" w:rsidRPr="007526AD">
              <w:rPr>
                <w:rStyle w:val="text"/>
              </w:rPr>
              <w:t xml:space="preserve"> 1</w:t>
            </w:r>
            <w:r w:rsidR="00236F3B" w:rsidRPr="007526AD">
              <w:rPr>
                <w:rStyle w:val="text"/>
                <w:vertAlign w:val="superscript"/>
              </w:rPr>
              <w:t>er</w:t>
            </w:r>
            <w:r w:rsidR="00236F3B" w:rsidRPr="007526AD">
              <w:rPr>
                <w:rStyle w:val="text"/>
              </w:rPr>
              <w:t> janvier 20</w:t>
            </w:r>
            <w:r w:rsidRPr="007526AD">
              <w:rPr>
                <w:rStyle w:val="text"/>
              </w:rPr>
              <w:t>26, les publications de brevets de IP</w:t>
            </w:r>
            <w:r w:rsidR="00152512" w:rsidRPr="007526AD">
              <w:rPr>
                <w:rStyle w:val="text"/>
              </w:rPr>
              <w:t> </w:t>
            </w:r>
            <w:proofErr w:type="spellStart"/>
            <w:r w:rsidRPr="007526AD">
              <w:rPr>
                <w:rStyle w:val="text"/>
              </w:rPr>
              <w:t>Australia</w:t>
            </w:r>
            <w:proofErr w:type="spellEnd"/>
            <w:r w:rsidRPr="007526AD">
              <w:rPr>
                <w:rStyle w:val="text"/>
              </w:rPr>
              <w:t xml:space="preserve"> seront disponibles au format XML en texte intégral déchiffrable par machine et les autres offices de propriété intellectuelle pourront y accéder au moyen d</w:t>
            </w:r>
            <w:r w:rsidR="00236F3B" w:rsidRPr="007526AD">
              <w:rPr>
                <w:rStyle w:val="text"/>
              </w:rPr>
              <w:t>’</w:t>
            </w:r>
            <w:r w:rsidRPr="007526AD">
              <w:rPr>
                <w:rStyle w:val="text"/>
              </w:rPr>
              <w:t>un répertoire de données, conformément aux prescriptions relatives à la documentation minimale du PCT.</w:t>
            </w:r>
          </w:p>
          <w:p w14:paraId="03B80957" w14:textId="433926E2" w:rsidR="00236F3B" w:rsidRPr="007526AD" w:rsidRDefault="00C135EB" w:rsidP="007526AD">
            <w:pPr>
              <w:spacing w:after="0" w:line="269" w:lineRule="auto"/>
              <w:rPr>
                <w:rStyle w:val="text"/>
              </w:rPr>
            </w:pPr>
            <w:r w:rsidRPr="007526AD">
              <w:rPr>
                <w:rStyle w:val="text"/>
              </w:rPr>
              <w:t xml:space="preserve">Recommandation </w:t>
            </w:r>
            <w:r w:rsidR="00152512" w:rsidRPr="007526AD">
              <w:rPr>
                <w:rStyle w:val="text"/>
              </w:rPr>
              <w:t>n°</w:t>
            </w:r>
            <w:r w:rsidRPr="007526AD">
              <w:rPr>
                <w:rStyle w:val="text"/>
              </w:rPr>
              <w:t> 7</w:t>
            </w:r>
            <w:r w:rsidR="00236F3B" w:rsidRPr="007526AD">
              <w:rPr>
                <w:rStyle w:val="text"/>
              </w:rPr>
              <w:t> :</w:t>
            </w:r>
          </w:p>
          <w:p w14:paraId="4417CE45" w14:textId="0295912F" w:rsidR="00236F3B" w:rsidRPr="007526AD" w:rsidRDefault="00C135EB" w:rsidP="007526AD">
            <w:pPr>
              <w:pStyle w:val="ListParagraph"/>
              <w:numPr>
                <w:ilvl w:val="0"/>
                <w:numId w:val="5"/>
              </w:numPr>
              <w:spacing w:after="0" w:line="269" w:lineRule="auto"/>
              <w:ind w:left="376"/>
              <w:rPr>
                <w:rStyle w:val="text"/>
              </w:rPr>
            </w:pPr>
            <w:r w:rsidRPr="007526AD">
              <w:rPr>
                <w:rStyle w:val="text"/>
              </w:rPr>
              <w:t>IP</w:t>
            </w:r>
            <w:r w:rsidR="00152512" w:rsidRPr="007526AD">
              <w:rPr>
                <w:rStyle w:val="text"/>
              </w:rPr>
              <w:t> </w:t>
            </w:r>
            <w:proofErr w:type="spellStart"/>
            <w:r w:rsidRPr="007526AD">
              <w:rPr>
                <w:rStyle w:val="text"/>
              </w:rPr>
              <w:t>Australia</w:t>
            </w:r>
            <w:proofErr w:type="spellEnd"/>
            <w:r w:rsidRPr="007526AD">
              <w:rPr>
                <w:rStyle w:val="text"/>
              </w:rPr>
              <w:t xml:space="preserve"> a mis en œuvre la norme ST.26 et contribue à son amélioration continue, notamment en communiquant des retours d</w:t>
            </w:r>
            <w:r w:rsidR="00236F3B" w:rsidRPr="007526AD">
              <w:rPr>
                <w:rStyle w:val="text"/>
              </w:rPr>
              <w:t>’</w:t>
            </w:r>
            <w:r w:rsidRPr="007526AD">
              <w:rPr>
                <w:rStyle w:val="text"/>
              </w:rPr>
              <w:t>expérience sur les améliorations apportées au progiciel lorsque c</w:t>
            </w:r>
            <w:r w:rsidR="00236F3B" w:rsidRPr="007526AD">
              <w:rPr>
                <w:rStyle w:val="text"/>
              </w:rPr>
              <w:t>’</w:t>
            </w:r>
            <w:r w:rsidRPr="007526AD">
              <w:rPr>
                <w:rStyle w:val="text"/>
              </w:rPr>
              <w:t>est possible.</w:t>
            </w:r>
          </w:p>
          <w:p w14:paraId="4D16968C" w14:textId="3EEF6CD3" w:rsidR="00C135EB" w:rsidRPr="007526AD" w:rsidRDefault="00C135EB" w:rsidP="007526AD">
            <w:pPr>
              <w:pStyle w:val="ListParagraph"/>
              <w:numPr>
                <w:ilvl w:val="0"/>
                <w:numId w:val="5"/>
              </w:numPr>
              <w:spacing w:after="0" w:line="269" w:lineRule="auto"/>
              <w:ind w:left="376"/>
              <w:rPr>
                <w:rFonts w:asciiTheme="minorBidi" w:hAnsiTheme="minorBidi" w:cstheme="minorBidi"/>
              </w:rPr>
            </w:pPr>
            <w:r w:rsidRPr="007526AD">
              <w:rPr>
                <w:rStyle w:val="text"/>
              </w:rPr>
              <w:t>IP</w:t>
            </w:r>
            <w:r w:rsidR="00152512" w:rsidRPr="007526AD">
              <w:rPr>
                <w:rStyle w:val="text"/>
              </w:rPr>
              <w:t> </w:t>
            </w:r>
            <w:proofErr w:type="spellStart"/>
            <w:r w:rsidRPr="007526AD">
              <w:rPr>
                <w:rStyle w:val="text"/>
              </w:rPr>
              <w:t>Australia</w:t>
            </w:r>
            <w:proofErr w:type="spellEnd"/>
            <w:r w:rsidRPr="007526AD">
              <w:rPr>
                <w:rStyle w:val="text"/>
              </w:rPr>
              <w:t xml:space="preserve"> prévoit également de se mettre en conformité avec la norme ST.92 pour la date butoir proposée, </w:t>
            </w:r>
            <w:r w:rsidR="00236F3B" w:rsidRPr="007526AD">
              <w:rPr>
                <w:rStyle w:val="text"/>
              </w:rPr>
              <w:t>à savoir</w:t>
            </w:r>
            <w:r w:rsidRPr="007526AD">
              <w:rPr>
                <w:rStyle w:val="text"/>
              </w:rPr>
              <w:t xml:space="preserve"> le</w:t>
            </w:r>
            <w:r w:rsidR="00236F3B" w:rsidRPr="007526AD">
              <w:rPr>
                <w:rStyle w:val="text"/>
              </w:rPr>
              <w:t xml:space="preserve"> 1</w:t>
            </w:r>
            <w:r w:rsidR="00236F3B" w:rsidRPr="007526AD">
              <w:rPr>
                <w:rStyle w:val="text"/>
                <w:vertAlign w:val="superscript"/>
              </w:rPr>
              <w:t>er</w:t>
            </w:r>
            <w:r w:rsidR="00236F3B" w:rsidRPr="007526AD">
              <w:rPr>
                <w:rStyle w:val="text"/>
              </w:rPr>
              <w:t> juillet 20</w:t>
            </w:r>
            <w:r w:rsidRPr="007526AD">
              <w:rPr>
                <w:rStyle w:val="text"/>
              </w:rPr>
              <w:t xml:space="preserve">27. </w:t>
            </w:r>
            <w:r w:rsidR="00152512" w:rsidRPr="007526AD">
              <w:rPr>
                <w:rStyle w:val="text"/>
              </w:rPr>
              <w:t xml:space="preserve"> </w:t>
            </w:r>
          </w:p>
        </w:tc>
      </w:tr>
      <w:tr w:rsidR="00C135EB" w:rsidRPr="007526AD" w14:paraId="78B4CB9A" w14:textId="77777777" w:rsidTr="003B46E5">
        <w:tc>
          <w:tcPr>
            <w:tcW w:w="1440" w:type="dxa"/>
          </w:tcPr>
          <w:p w14:paraId="1ADEDDA1" w14:textId="77777777" w:rsidR="00C135EB" w:rsidRPr="007526AD" w:rsidRDefault="00C135EB" w:rsidP="007526AD">
            <w:pPr>
              <w:spacing w:after="0" w:line="269" w:lineRule="auto"/>
              <w:rPr>
                <w:rFonts w:asciiTheme="minorBidi" w:hAnsiTheme="minorBidi" w:cstheme="minorBidi"/>
              </w:rPr>
            </w:pPr>
            <w:r w:rsidRPr="007526AD">
              <w:rPr>
                <w:rStyle w:val="text"/>
              </w:rPr>
              <w:t>EM</w:t>
            </w:r>
          </w:p>
        </w:tc>
        <w:tc>
          <w:tcPr>
            <w:tcW w:w="8058" w:type="dxa"/>
          </w:tcPr>
          <w:p w14:paraId="0E0034CD" w14:textId="541736B9" w:rsidR="00236F3B" w:rsidRPr="007526AD" w:rsidRDefault="00C135EB" w:rsidP="007526AD">
            <w:pPr>
              <w:spacing w:after="0" w:line="269" w:lineRule="auto"/>
              <w:rPr>
                <w:rStyle w:val="text"/>
              </w:rPr>
            </w:pPr>
            <w:r w:rsidRPr="007526AD">
              <w:rPr>
                <w:rStyle w:val="text"/>
              </w:rPr>
              <w:t xml:space="preserve">Recommandation </w:t>
            </w:r>
            <w:r w:rsidR="00152512" w:rsidRPr="007526AD">
              <w:rPr>
                <w:rStyle w:val="text"/>
              </w:rPr>
              <w:t>n°</w:t>
            </w:r>
            <w:r w:rsidRPr="007526AD">
              <w:rPr>
                <w:rStyle w:val="text"/>
              </w:rPr>
              <w:t> 2</w:t>
            </w:r>
            <w:r w:rsidR="00236F3B" w:rsidRPr="007526AD">
              <w:rPr>
                <w:rStyle w:val="text"/>
              </w:rPr>
              <w:t> :</w:t>
            </w:r>
            <w:r w:rsidRPr="007526AD">
              <w:rPr>
                <w:rStyle w:val="text"/>
              </w:rPr>
              <w:t xml:space="preserve"> La stratégie en matière de TIC fait partie du Plan stratégique global de l</w:t>
            </w:r>
            <w:r w:rsidR="00236F3B" w:rsidRPr="007526AD">
              <w:rPr>
                <w:rStyle w:val="text"/>
              </w:rPr>
              <w:t>’</w:t>
            </w:r>
            <w:r w:rsidRPr="007526AD">
              <w:rPr>
                <w:rStyle w:val="text"/>
              </w:rPr>
              <w:t>EUIPO.</w:t>
            </w:r>
          </w:p>
          <w:p w14:paraId="72E93C22" w14:textId="64CC3438" w:rsidR="00C135EB" w:rsidRPr="007526AD" w:rsidRDefault="00C135EB" w:rsidP="007526AD">
            <w:pPr>
              <w:spacing w:after="0" w:line="269" w:lineRule="auto"/>
              <w:rPr>
                <w:rFonts w:asciiTheme="minorBidi" w:hAnsiTheme="minorBidi" w:cstheme="minorBidi"/>
              </w:rPr>
            </w:pPr>
            <w:r w:rsidRPr="007526AD">
              <w:rPr>
                <w:rStyle w:val="text"/>
              </w:rPr>
              <w:t xml:space="preserve">Recommandation </w:t>
            </w:r>
            <w:r w:rsidR="00152512" w:rsidRPr="007526AD">
              <w:rPr>
                <w:rStyle w:val="text"/>
              </w:rPr>
              <w:t>n°</w:t>
            </w:r>
            <w:r w:rsidRPr="007526AD">
              <w:rPr>
                <w:rStyle w:val="text"/>
              </w:rPr>
              <w:t> 3</w:t>
            </w:r>
            <w:r w:rsidR="00236F3B" w:rsidRPr="007526AD">
              <w:rPr>
                <w:rStyle w:val="text"/>
              </w:rPr>
              <w:t> :</w:t>
            </w:r>
            <w:r w:rsidRPr="007526AD">
              <w:rPr>
                <w:rStyle w:val="text"/>
              </w:rPr>
              <w:t xml:space="preserve"> L</w:t>
            </w:r>
            <w:r w:rsidR="00236F3B" w:rsidRPr="007526AD">
              <w:rPr>
                <w:rStyle w:val="text"/>
              </w:rPr>
              <w:t>’</w:t>
            </w:r>
            <w:r w:rsidRPr="007526AD">
              <w:rPr>
                <w:rStyle w:val="text"/>
              </w:rPr>
              <w:t xml:space="preserve">EUIPO a mis en place différentes activités dans le cadre de son dernier Plan stratégique 2025 afin de fixer un cadre de gouvernance des données qui se poursuivront dans le cadre du Plan stratégique 2030. </w:t>
            </w:r>
            <w:r w:rsidR="00152512" w:rsidRPr="007526AD">
              <w:rPr>
                <w:rStyle w:val="text"/>
              </w:rPr>
              <w:t xml:space="preserve"> </w:t>
            </w:r>
            <w:r w:rsidRPr="007526AD">
              <w:rPr>
                <w:rStyle w:val="text"/>
              </w:rPr>
              <w:t>On trouvera de plus amples informations sur les politiques en matière de protection des données à l</w:t>
            </w:r>
            <w:r w:rsidR="00236F3B" w:rsidRPr="007526AD">
              <w:rPr>
                <w:rStyle w:val="text"/>
              </w:rPr>
              <w:t>’</w:t>
            </w:r>
            <w:r w:rsidRPr="007526AD">
              <w:rPr>
                <w:rStyle w:val="text"/>
              </w:rPr>
              <w:t>adresse https://www.euipo.europa.eu/fr/info/data</w:t>
            </w:r>
            <w:r w:rsidR="00236F3B" w:rsidRPr="007526AD">
              <w:rPr>
                <w:rStyle w:val="text"/>
              </w:rPr>
              <w:t>-</w:t>
            </w:r>
            <w:r w:rsidRPr="007526AD">
              <w:rPr>
                <w:rStyle w:val="text"/>
              </w:rPr>
              <w:t>protection</w:t>
            </w:r>
            <w:r w:rsidR="00882D10">
              <w:rPr>
                <w:rStyle w:val="text"/>
              </w:rPr>
              <w:t>.</w:t>
            </w:r>
          </w:p>
        </w:tc>
      </w:tr>
      <w:tr w:rsidR="00C135EB" w:rsidRPr="007526AD" w14:paraId="1F9A0282" w14:textId="77777777" w:rsidTr="003B46E5">
        <w:tc>
          <w:tcPr>
            <w:tcW w:w="1440" w:type="dxa"/>
          </w:tcPr>
          <w:p w14:paraId="4AF3B879" w14:textId="77777777" w:rsidR="00C135EB" w:rsidRPr="007526AD" w:rsidRDefault="00C135EB" w:rsidP="007526AD">
            <w:pPr>
              <w:spacing w:after="0" w:line="269" w:lineRule="auto"/>
              <w:rPr>
                <w:rFonts w:asciiTheme="minorBidi" w:hAnsiTheme="minorBidi" w:cstheme="minorBidi"/>
              </w:rPr>
            </w:pPr>
            <w:r w:rsidRPr="007526AD">
              <w:rPr>
                <w:rStyle w:val="text"/>
              </w:rPr>
              <w:t>EP</w:t>
            </w:r>
          </w:p>
        </w:tc>
        <w:tc>
          <w:tcPr>
            <w:tcW w:w="8058" w:type="dxa"/>
          </w:tcPr>
          <w:p w14:paraId="02F8D898" w14:textId="1597C242" w:rsidR="00C135EB" w:rsidRPr="007526AD" w:rsidRDefault="00C135EB" w:rsidP="007526AD">
            <w:pPr>
              <w:spacing w:after="0" w:line="269" w:lineRule="auto"/>
              <w:rPr>
                <w:rFonts w:asciiTheme="minorBidi" w:hAnsiTheme="minorBidi" w:cstheme="minorBidi"/>
              </w:rPr>
            </w:pPr>
            <w:r w:rsidRPr="007526AD">
              <w:rPr>
                <w:rStyle w:val="text"/>
              </w:rPr>
              <w:t>Presque toutes les recommandations (n</w:t>
            </w:r>
            <w:r w:rsidRPr="007526AD">
              <w:rPr>
                <w:rStyle w:val="text"/>
                <w:vertAlign w:val="superscript"/>
              </w:rPr>
              <w:t>o </w:t>
            </w:r>
            <w:r w:rsidRPr="007526AD">
              <w:rPr>
                <w:rStyle w:val="text"/>
              </w:rPr>
              <w:t>1 à 10, à l</w:t>
            </w:r>
            <w:r w:rsidR="00236F3B" w:rsidRPr="007526AD">
              <w:rPr>
                <w:rStyle w:val="text"/>
              </w:rPr>
              <w:t>’</w:t>
            </w:r>
            <w:r w:rsidRPr="007526AD">
              <w:rPr>
                <w:rStyle w:val="text"/>
              </w:rPr>
              <w:t>exception de la recommandation</w:t>
            </w:r>
            <w:r w:rsidR="00152512" w:rsidRPr="007526AD">
              <w:rPr>
                <w:rStyle w:val="text"/>
              </w:rPr>
              <w:t xml:space="preserve"> n°</w:t>
            </w:r>
            <w:r w:rsidRPr="007526AD">
              <w:rPr>
                <w:rStyle w:val="text"/>
              </w:rPr>
              <w:t> 9) contiennent des éléments déjà mis en œuvre (p.</w:t>
            </w:r>
            <w:r w:rsidR="00152512" w:rsidRPr="007526AD">
              <w:rPr>
                <w:rStyle w:val="text"/>
              </w:rPr>
              <w:t> </w:t>
            </w:r>
            <w:r w:rsidRPr="007526AD">
              <w:rPr>
                <w:rStyle w:val="text"/>
              </w:rPr>
              <w:t>ex.</w:t>
            </w:r>
            <w:r w:rsidR="00152512" w:rsidRPr="007526AD">
              <w:rPr>
                <w:rStyle w:val="text"/>
              </w:rPr>
              <w:t> </w:t>
            </w:r>
            <w:r w:rsidRPr="007526AD">
              <w:rPr>
                <w:rStyle w:val="text"/>
              </w:rPr>
              <w:t>dans le cadre d</w:t>
            </w:r>
            <w:r w:rsidR="00236F3B" w:rsidRPr="007526AD">
              <w:rPr>
                <w:rStyle w:val="text"/>
              </w:rPr>
              <w:t>’</w:t>
            </w:r>
            <w:r w:rsidRPr="007526AD">
              <w:rPr>
                <w:rStyle w:val="text"/>
              </w:rPr>
              <w:t>objectifs ou de leviers du plan stratégique de l</w:t>
            </w:r>
            <w:r w:rsidR="00236F3B" w:rsidRPr="007526AD">
              <w:rPr>
                <w:rStyle w:val="text"/>
              </w:rPr>
              <w:t>’</w:t>
            </w:r>
            <w:r w:rsidRPr="007526AD">
              <w:rPr>
                <w:rStyle w:val="text"/>
              </w:rPr>
              <w:t>OEB).</w:t>
            </w:r>
            <w:r w:rsidR="00152512" w:rsidRPr="007526AD">
              <w:rPr>
                <w:rStyle w:val="text"/>
              </w:rPr>
              <w:t xml:space="preserve"> </w:t>
            </w:r>
            <w:r w:rsidRPr="007526AD">
              <w:rPr>
                <w:rStyle w:val="text"/>
              </w:rPr>
              <w:t xml:space="preserve"> En outre, l</w:t>
            </w:r>
            <w:r w:rsidR="00236F3B" w:rsidRPr="007526AD">
              <w:rPr>
                <w:rStyle w:val="text"/>
              </w:rPr>
              <w:t>’</w:t>
            </w:r>
            <w:r w:rsidRPr="007526AD">
              <w:rPr>
                <w:rStyle w:val="text"/>
              </w:rPr>
              <w:t>OEB considère que les recommandations sont également des mesures d</w:t>
            </w:r>
            <w:r w:rsidR="00236F3B" w:rsidRPr="007526AD">
              <w:rPr>
                <w:rStyle w:val="text"/>
              </w:rPr>
              <w:t>’</w:t>
            </w:r>
            <w:r w:rsidRPr="007526AD">
              <w:rPr>
                <w:rStyle w:val="text"/>
              </w:rPr>
              <w:t xml:space="preserve">amélioration continue et, par conséquent, des mises en œuvre progressives.  </w:t>
            </w:r>
          </w:p>
        </w:tc>
      </w:tr>
      <w:tr w:rsidR="00C135EB" w:rsidRPr="007526AD" w14:paraId="55D89C3B" w14:textId="77777777" w:rsidTr="003B46E5">
        <w:tc>
          <w:tcPr>
            <w:tcW w:w="1440" w:type="dxa"/>
          </w:tcPr>
          <w:p w14:paraId="725EED0C" w14:textId="77777777" w:rsidR="00C135EB" w:rsidRPr="007526AD" w:rsidRDefault="00C135EB" w:rsidP="007526AD">
            <w:pPr>
              <w:spacing w:after="0" w:line="269" w:lineRule="auto"/>
              <w:rPr>
                <w:rFonts w:asciiTheme="minorBidi" w:hAnsiTheme="minorBidi" w:cstheme="minorBidi"/>
              </w:rPr>
            </w:pPr>
            <w:r w:rsidRPr="007526AD">
              <w:rPr>
                <w:rStyle w:val="text"/>
              </w:rPr>
              <w:t>GM</w:t>
            </w:r>
          </w:p>
        </w:tc>
        <w:tc>
          <w:tcPr>
            <w:tcW w:w="8058" w:type="dxa"/>
          </w:tcPr>
          <w:p w14:paraId="3EB8E291" w14:textId="53E18473" w:rsidR="00C135EB" w:rsidRPr="007526AD" w:rsidRDefault="00C135EB" w:rsidP="007526AD">
            <w:pPr>
              <w:spacing w:after="0" w:line="269" w:lineRule="auto"/>
              <w:rPr>
                <w:rFonts w:asciiTheme="minorBidi" w:hAnsiTheme="minorBidi" w:cstheme="minorBidi"/>
              </w:rPr>
            </w:pPr>
            <w:r w:rsidRPr="007526AD">
              <w:rPr>
                <w:rStyle w:val="text"/>
              </w:rPr>
              <w:t xml:space="preserve">Recommandation </w:t>
            </w:r>
            <w:r w:rsidR="00152512" w:rsidRPr="007526AD">
              <w:rPr>
                <w:rStyle w:val="text"/>
              </w:rPr>
              <w:t>n°</w:t>
            </w:r>
            <w:r w:rsidRPr="007526AD">
              <w:rPr>
                <w:rStyle w:val="text"/>
              </w:rPr>
              <w:t> 1</w:t>
            </w:r>
            <w:r w:rsidR="00236F3B" w:rsidRPr="007526AD">
              <w:rPr>
                <w:rStyle w:val="text"/>
              </w:rPr>
              <w:t> :</w:t>
            </w:r>
            <w:r w:rsidRPr="007526AD">
              <w:rPr>
                <w:rStyle w:val="text"/>
              </w:rPr>
              <w:t xml:space="preserve"> l</w:t>
            </w:r>
            <w:r w:rsidR="00236F3B" w:rsidRPr="007526AD">
              <w:rPr>
                <w:rStyle w:val="text"/>
              </w:rPr>
              <w:t>’</w:t>
            </w:r>
            <w:r w:rsidRPr="007526AD">
              <w:rPr>
                <w:rStyle w:val="text"/>
              </w:rPr>
              <w:t>Office de la propriété industrielle de la Gambie utilise actuellement le système IPAS 4.0 de l</w:t>
            </w:r>
            <w:r w:rsidR="00236F3B" w:rsidRPr="007526AD">
              <w:rPr>
                <w:rStyle w:val="text"/>
              </w:rPr>
              <w:t>’</w:t>
            </w:r>
            <w:r w:rsidRPr="007526AD">
              <w:rPr>
                <w:rStyle w:val="text"/>
              </w:rPr>
              <w:t xml:space="preserve">OMPI pour améliorer les processus opérationnels.  </w:t>
            </w:r>
          </w:p>
        </w:tc>
      </w:tr>
      <w:tr w:rsidR="00C135EB" w:rsidRPr="007526AD" w14:paraId="2DCF52C8" w14:textId="77777777" w:rsidTr="003B46E5">
        <w:tc>
          <w:tcPr>
            <w:tcW w:w="1440" w:type="dxa"/>
          </w:tcPr>
          <w:p w14:paraId="71EE6F2E" w14:textId="77777777" w:rsidR="00C135EB" w:rsidRPr="007526AD" w:rsidRDefault="00C135EB" w:rsidP="007526AD">
            <w:pPr>
              <w:spacing w:after="0" w:line="269" w:lineRule="auto"/>
              <w:rPr>
                <w:rFonts w:asciiTheme="minorBidi" w:hAnsiTheme="minorBidi" w:cstheme="minorBidi"/>
              </w:rPr>
            </w:pPr>
            <w:r w:rsidRPr="007526AD">
              <w:rPr>
                <w:rStyle w:val="text"/>
              </w:rPr>
              <w:t>NO</w:t>
            </w:r>
          </w:p>
        </w:tc>
        <w:tc>
          <w:tcPr>
            <w:tcW w:w="8058" w:type="dxa"/>
          </w:tcPr>
          <w:p w14:paraId="632C1931" w14:textId="7187A1C5" w:rsidR="00C135EB" w:rsidRPr="007526AD" w:rsidRDefault="00C135EB" w:rsidP="007526AD">
            <w:pPr>
              <w:spacing w:after="0" w:line="269" w:lineRule="auto"/>
              <w:rPr>
                <w:rFonts w:asciiTheme="minorBidi" w:hAnsiTheme="minorBidi" w:cstheme="minorBidi"/>
              </w:rPr>
            </w:pPr>
            <w:r w:rsidRPr="007526AD">
              <w:rPr>
                <w:rStyle w:val="text"/>
              </w:rPr>
              <w:t>L</w:t>
            </w:r>
            <w:r w:rsidR="00236F3B" w:rsidRPr="007526AD">
              <w:rPr>
                <w:rStyle w:val="text"/>
              </w:rPr>
              <w:t>’</w:t>
            </w:r>
            <w:r w:rsidRPr="007526AD">
              <w:rPr>
                <w:rStyle w:val="text"/>
              </w:rPr>
              <w:t xml:space="preserve">évaluation inclut la conformité au sein de chaque niveau. </w:t>
            </w:r>
            <w:r w:rsidR="00152512" w:rsidRPr="007526AD">
              <w:rPr>
                <w:rStyle w:val="text"/>
              </w:rPr>
              <w:t xml:space="preserve"> </w:t>
            </w:r>
          </w:p>
        </w:tc>
      </w:tr>
      <w:tr w:rsidR="00C135EB" w:rsidRPr="007526AD" w14:paraId="29E07DA7" w14:textId="77777777" w:rsidTr="003B46E5">
        <w:tc>
          <w:tcPr>
            <w:tcW w:w="1440" w:type="dxa"/>
          </w:tcPr>
          <w:p w14:paraId="05A77E4E" w14:textId="77777777" w:rsidR="00C135EB" w:rsidRPr="007526AD" w:rsidRDefault="00C135EB" w:rsidP="007526AD">
            <w:pPr>
              <w:spacing w:after="0" w:line="269" w:lineRule="auto"/>
              <w:rPr>
                <w:rFonts w:asciiTheme="minorBidi" w:hAnsiTheme="minorBidi" w:cstheme="minorBidi"/>
              </w:rPr>
            </w:pPr>
            <w:r w:rsidRPr="007526AD">
              <w:rPr>
                <w:rStyle w:val="text"/>
              </w:rPr>
              <w:t>PL</w:t>
            </w:r>
          </w:p>
        </w:tc>
        <w:tc>
          <w:tcPr>
            <w:tcW w:w="8058" w:type="dxa"/>
          </w:tcPr>
          <w:p w14:paraId="05A519EE" w14:textId="4147B47F" w:rsidR="00C135EB" w:rsidRPr="007526AD" w:rsidRDefault="00C135EB" w:rsidP="007526AD">
            <w:pPr>
              <w:spacing w:after="0" w:line="269" w:lineRule="auto"/>
              <w:rPr>
                <w:rFonts w:asciiTheme="minorBidi" w:hAnsiTheme="minorBidi" w:cstheme="minorBidi"/>
              </w:rPr>
            </w:pPr>
            <w:r w:rsidRPr="007526AD">
              <w:rPr>
                <w:rStyle w:val="text"/>
              </w:rPr>
              <w:t xml:space="preserve">Recommandation </w:t>
            </w:r>
            <w:r w:rsidR="00152512" w:rsidRPr="007526AD">
              <w:rPr>
                <w:rStyle w:val="text"/>
              </w:rPr>
              <w:t>n°</w:t>
            </w:r>
            <w:r w:rsidRPr="007526AD">
              <w:rPr>
                <w:rStyle w:val="text"/>
              </w:rPr>
              <w:t> 2</w:t>
            </w:r>
            <w:r w:rsidR="00236F3B" w:rsidRPr="007526AD">
              <w:rPr>
                <w:rStyle w:val="text"/>
              </w:rPr>
              <w:t> :</w:t>
            </w:r>
            <w:r w:rsidRPr="007526AD">
              <w:rPr>
                <w:rStyle w:val="text"/>
              </w:rPr>
              <w:t xml:space="preserve"> L</w:t>
            </w:r>
            <w:r w:rsidR="00236F3B" w:rsidRPr="007526AD">
              <w:rPr>
                <w:rStyle w:val="text"/>
              </w:rPr>
              <w:t>’</w:t>
            </w:r>
            <w:r w:rsidRPr="007526AD">
              <w:rPr>
                <w:rStyle w:val="text"/>
              </w:rPr>
              <w:t>Office polonais des brevets n</w:t>
            </w:r>
            <w:r w:rsidR="00236F3B" w:rsidRPr="007526AD">
              <w:rPr>
                <w:rStyle w:val="text"/>
              </w:rPr>
              <w:t>’</w:t>
            </w:r>
            <w:r w:rsidRPr="007526AD">
              <w:rPr>
                <w:rStyle w:val="text"/>
              </w:rPr>
              <w:t>a pas de stratégie spécifique en matière de TIC, mais il utilise</w:t>
            </w:r>
            <w:r w:rsidR="00236F3B" w:rsidRPr="007526AD">
              <w:rPr>
                <w:rStyle w:val="text"/>
              </w:rPr>
              <w:t xml:space="preserve"> les TIC</w:t>
            </w:r>
            <w:r w:rsidRPr="007526AD">
              <w:rPr>
                <w:rStyle w:val="text"/>
              </w:rPr>
              <w:t xml:space="preserve"> de manière systématique et efficace pour mener à bien ses tâches, </w:t>
            </w:r>
            <w:r w:rsidR="00236F3B" w:rsidRPr="007526AD">
              <w:rPr>
                <w:rStyle w:val="text"/>
              </w:rPr>
              <w:t>y compris</w:t>
            </w:r>
            <w:r w:rsidRPr="007526AD">
              <w:rPr>
                <w:rStyle w:val="text"/>
              </w:rPr>
              <w:t xml:space="preserve"> la gestion de l</w:t>
            </w:r>
            <w:r w:rsidR="00236F3B" w:rsidRPr="007526AD">
              <w:rPr>
                <w:rStyle w:val="text"/>
              </w:rPr>
              <w:t>’</w:t>
            </w:r>
            <w:r w:rsidRPr="007526AD">
              <w:rPr>
                <w:rStyle w:val="text"/>
              </w:rPr>
              <w:t>information, la communication avec les clients et l</w:t>
            </w:r>
            <w:r w:rsidR="00236F3B" w:rsidRPr="007526AD">
              <w:rPr>
                <w:rStyle w:val="text"/>
              </w:rPr>
              <w:t>’</w:t>
            </w:r>
            <w:r w:rsidRPr="007526AD">
              <w:rPr>
                <w:rStyle w:val="text"/>
              </w:rPr>
              <w:t xml:space="preserve">automatisation des processus.  </w:t>
            </w:r>
          </w:p>
        </w:tc>
      </w:tr>
      <w:tr w:rsidR="00C135EB" w:rsidRPr="007526AD" w14:paraId="54CBC748" w14:textId="77777777" w:rsidTr="003B46E5">
        <w:tc>
          <w:tcPr>
            <w:tcW w:w="1440" w:type="dxa"/>
          </w:tcPr>
          <w:p w14:paraId="2441405E" w14:textId="77777777" w:rsidR="00C135EB" w:rsidRPr="007526AD" w:rsidRDefault="00C135EB" w:rsidP="007526AD">
            <w:pPr>
              <w:spacing w:after="0" w:line="269" w:lineRule="auto"/>
              <w:rPr>
                <w:rFonts w:asciiTheme="minorBidi" w:hAnsiTheme="minorBidi" w:cstheme="minorBidi"/>
              </w:rPr>
            </w:pPr>
            <w:r w:rsidRPr="007526AD">
              <w:rPr>
                <w:rStyle w:val="text"/>
              </w:rPr>
              <w:t>PY</w:t>
            </w:r>
          </w:p>
        </w:tc>
        <w:tc>
          <w:tcPr>
            <w:tcW w:w="8058" w:type="dxa"/>
          </w:tcPr>
          <w:p w14:paraId="764F21AC" w14:textId="0F0C15FF" w:rsidR="00C135EB" w:rsidRPr="007526AD" w:rsidRDefault="00C135EB" w:rsidP="007526AD">
            <w:pPr>
              <w:spacing w:after="0" w:line="269" w:lineRule="auto"/>
              <w:rPr>
                <w:rFonts w:asciiTheme="minorBidi" w:hAnsiTheme="minorBidi" w:cstheme="minorBidi"/>
              </w:rPr>
            </w:pPr>
            <w:r w:rsidRPr="007526AD">
              <w:rPr>
                <w:rStyle w:val="text"/>
              </w:rPr>
              <w:t>Toutes les recommandations comprenant l</w:t>
            </w:r>
            <w:r w:rsidR="00236F3B" w:rsidRPr="007526AD">
              <w:rPr>
                <w:rStyle w:val="text"/>
              </w:rPr>
              <w:t>’</w:t>
            </w:r>
            <w:r w:rsidRPr="007526AD">
              <w:rPr>
                <w:rStyle w:val="text"/>
              </w:rPr>
              <w:t xml:space="preserve">indication </w:t>
            </w:r>
            <w:r w:rsidR="00236F3B" w:rsidRPr="007526AD">
              <w:rPr>
                <w:rStyle w:val="text"/>
              </w:rPr>
              <w:t>“m</w:t>
            </w:r>
            <w:r w:rsidRPr="007526AD">
              <w:rPr>
                <w:rStyle w:val="text"/>
              </w:rPr>
              <w:t>ise en œuvre décidé</w:t>
            </w:r>
            <w:r w:rsidR="00236F3B" w:rsidRPr="007526AD">
              <w:rPr>
                <w:rStyle w:val="text"/>
              </w:rPr>
              <w:t>e”</w:t>
            </w:r>
            <w:r w:rsidRPr="007526AD">
              <w:rPr>
                <w:rStyle w:val="text"/>
              </w:rPr>
              <w:t xml:space="preserve"> sont une priorité pour l</w:t>
            </w:r>
            <w:r w:rsidR="00236F3B" w:rsidRPr="007526AD">
              <w:rPr>
                <w:rStyle w:val="text"/>
              </w:rPr>
              <w:t>’</w:t>
            </w:r>
            <w:r w:rsidRPr="007526AD">
              <w:rPr>
                <w:rStyle w:val="text"/>
              </w:rPr>
              <w:t>institution et sont assorties de lignes directrices émises par la plus haute autorité du pays.</w:t>
            </w:r>
          </w:p>
        </w:tc>
      </w:tr>
    </w:tbl>
    <w:p w14:paraId="0AB2A2A0" w14:textId="77777777" w:rsidR="00A10BF7" w:rsidRPr="007526AD" w:rsidRDefault="00A10BF7" w:rsidP="007526AD">
      <w:pPr>
        <w:rPr>
          <w:rFonts w:asciiTheme="minorBidi" w:hAnsiTheme="minorBidi" w:cstheme="minorBidi"/>
        </w:rPr>
        <w:sectPr w:rsidR="00A10BF7" w:rsidRPr="007526AD" w:rsidSect="003B46E5">
          <w:pgSz w:w="11905" w:h="16837" w:code="9"/>
          <w:pgMar w:top="567" w:right="1134" w:bottom="1418" w:left="1418" w:header="510" w:footer="1021" w:gutter="0"/>
          <w:cols w:space="720"/>
        </w:sectPr>
      </w:pPr>
    </w:p>
    <w:bookmarkStart w:id="4" w:name="_Toc7"/>
    <w:p w14:paraId="02158DDD" w14:textId="0237FCB2" w:rsidR="00A10BF7" w:rsidRDefault="00F01C34" w:rsidP="007526AD">
      <w:pPr>
        <w:pStyle w:val="headingsubHeader"/>
        <w:tabs>
          <w:tab w:val="left" w:pos="567"/>
        </w:tabs>
        <w:spacing w:after="360"/>
      </w:pPr>
      <w:r w:rsidRPr="007526AD">
        <w:fldChar w:fldCharType="begin"/>
      </w:r>
      <w:r w:rsidRPr="007526AD">
        <w:instrText xml:space="preserve"> AUTONUM  </w:instrText>
      </w:r>
      <w:r w:rsidRPr="007526AD">
        <w:fldChar w:fldCharType="end"/>
      </w:r>
      <w:r w:rsidRPr="007526AD">
        <w:tab/>
        <w:t>Sélectionnez les recommandations actuellement prioritaires pour votre office et décrivez succinctement les projets (prévu ou en cours) liés aux recommandations sélectionnées dans la case “observations” ci</w:t>
      </w:r>
      <w:r w:rsidR="00236F3B" w:rsidRPr="007526AD">
        <w:t>-</w:t>
      </w:r>
      <w:r w:rsidRPr="007526AD">
        <w:t>contre.</w:t>
      </w:r>
      <w:r w:rsidR="00152512" w:rsidRPr="007526AD">
        <w:t xml:space="preserve"> </w:t>
      </w:r>
      <w:r w:rsidRPr="007526AD">
        <w:t xml:space="preserve"> Veuillez sélectionner tout ce qui s</w:t>
      </w:r>
      <w:r w:rsidR="00236F3B" w:rsidRPr="007526AD">
        <w:t>’</w:t>
      </w:r>
      <w:r w:rsidRPr="007526AD">
        <w:t>y applique et, s</w:t>
      </w:r>
      <w:r w:rsidR="00236F3B" w:rsidRPr="007526AD">
        <w:t>’</w:t>
      </w:r>
      <w:r w:rsidRPr="007526AD">
        <w:t>il n</w:t>
      </w:r>
      <w:r w:rsidR="00236F3B" w:rsidRPr="007526AD">
        <w:t>’</w:t>
      </w:r>
      <w:r w:rsidRPr="007526AD">
        <w:t>y a pas de recommandation prioritaire, sélectionnez “sans objet”.</w:t>
      </w:r>
      <w:bookmarkEnd w:id="4"/>
    </w:p>
    <w:p w14:paraId="77E77E69" w14:textId="4477E3BF" w:rsidR="00362CF8" w:rsidRPr="007526AD" w:rsidRDefault="00362CF8" w:rsidP="007526AD">
      <w:pPr>
        <w:pStyle w:val="headingsubHeader"/>
        <w:tabs>
          <w:tab w:val="left" w:pos="567"/>
        </w:tabs>
        <w:spacing w:after="360"/>
      </w:pPr>
      <w:r w:rsidRPr="001E2874">
        <w:rPr>
          <w:noProof/>
        </w:rPr>
        <w:drawing>
          <wp:inline distT="0" distB="0" distL="0" distR="0" wp14:anchorId="4668E0F1" wp14:editId="408A4D20">
            <wp:extent cx="5913755" cy="5199797"/>
            <wp:effectExtent l="0" t="0" r="0" b="0"/>
            <wp:docPr id="914644007" name="Chart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729E0A" w14:textId="77777777" w:rsidR="009E3961" w:rsidRPr="007526AD" w:rsidRDefault="009E3961" w:rsidP="007526AD">
      <w:pPr>
        <w:pStyle w:val="headingsubHeader"/>
      </w:pPr>
    </w:p>
    <w:tbl>
      <w:tblPr>
        <w:tblStyle w:val="table"/>
        <w:tblW w:w="935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EC096D" w:rsidRPr="007526AD" w14:paraId="43765687" w14:textId="77777777" w:rsidTr="001C4C00">
        <w:tc>
          <w:tcPr>
            <w:tcW w:w="1440" w:type="dxa"/>
            <w:shd w:val="clear" w:color="auto" w:fill="1F497D" w:themeFill="text2"/>
          </w:tcPr>
          <w:p w14:paraId="1E966223" w14:textId="5F5C133E" w:rsidR="00EC096D" w:rsidRPr="007526AD" w:rsidRDefault="00EC096D"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0A3F8FA5" w14:textId="38E5E1F3" w:rsidR="00EC096D" w:rsidRPr="007526AD" w:rsidRDefault="00EC096D" w:rsidP="007526AD">
            <w:pPr>
              <w:spacing w:after="0"/>
              <w:rPr>
                <w:rFonts w:asciiTheme="minorBidi" w:hAnsiTheme="minorBidi" w:cstheme="minorBidi"/>
                <w:b/>
                <w:bCs/>
                <w:color w:val="FFFFFF" w:themeColor="background1"/>
              </w:rPr>
            </w:pPr>
            <w:r w:rsidRPr="007526AD">
              <w:rPr>
                <w:rStyle w:val="text"/>
                <w:b/>
                <w:color w:val="FFFFFF" w:themeColor="background1"/>
              </w:rPr>
              <w:t>Recommandation n° 1</w:t>
            </w:r>
          </w:p>
        </w:tc>
      </w:tr>
      <w:tr w:rsidR="00EC096D" w:rsidRPr="007526AD" w14:paraId="6BA85AEC" w14:textId="77777777" w:rsidTr="001C4C00">
        <w:tc>
          <w:tcPr>
            <w:tcW w:w="1440" w:type="dxa"/>
          </w:tcPr>
          <w:p w14:paraId="2DE24B9E" w14:textId="77777777" w:rsidR="00EC096D" w:rsidRPr="007526AD" w:rsidRDefault="00EC096D" w:rsidP="007526AD">
            <w:pPr>
              <w:spacing w:after="0"/>
              <w:rPr>
                <w:rStyle w:val="text"/>
              </w:rPr>
            </w:pPr>
            <w:r w:rsidRPr="007526AD">
              <w:rPr>
                <w:rStyle w:val="text"/>
              </w:rPr>
              <w:t>AU</w:t>
            </w:r>
          </w:p>
        </w:tc>
        <w:tc>
          <w:tcPr>
            <w:tcW w:w="7916" w:type="dxa"/>
          </w:tcPr>
          <w:p w14:paraId="5D7BA651" w14:textId="6A5B1F4B" w:rsidR="00EC096D" w:rsidRPr="007526AD" w:rsidRDefault="00EC096D" w:rsidP="007526AD">
            <w:pPr>
              <w:spacing w:after="0"/>
              <w:rPr>
                <w:rFonts w:asciiTheme="minorBidi" w:hAnsiTheme="minorBidi" w:cstheme="minorBidi"/>
              </w:rPr>
            </w:pPr>
            <w:r w:rsidRPr="007526AD">
              <w:rPr>
                <w:rStyle w:val="text"/>
              </w:rPr>
              <w:t>IP</w:t>
            </w:r>
            <w:r w:rsidR="00152512" w:rsidRPr="007526AD">
              <w:rPr>
                <w:rStyle w:val="text"/>
              </w:rPr>
              <w:t> </w:t>
            </w:r>
            <w:proofErr w:type="spellStart"/>
            <w:r w:rsidRPr="007526AD">
              <w:rPr>
                <w:rStyle w:val="text"/>
              </w:rPr>
              <w:t>Australia</w:t>
            </w:r>
            <w:proofErr w:type="spellEnd"/>
            <w:r w:rsidRPr="007526AD">
              <w:rPr>
                <w:rStyle w:val="text"/>
              </w:rPr>
              <w:t xml:space="preserve"> œuvre actuellement à la migration vers l</w:t>
            </w:r>
            <w:r w:rsidR="00236F3B" w:rsidRPr="007526AD">
              <w:rPr>
                <w:rStyle w:val="text"/>
              </w:rPr>
              <w:t>’</w:t>
            </w:r>
            <w:r w:rsidRPr="007526AD">
              <w:rPr>
                <w:rStyle w:val="text"/>
              </w:rPr>
              <w:t xml:space="preserve">informatique en nuage des formulaires et des capacités de correspondance des droits de propriété intellectuelle, et elle effectue la migration de </w:t>
            </w:r>
            <w:proofErr w:type="spellStart"/>
            <w:r w:rsidRPr="007526AD">
              <w:rPr>
                <w:rStyle w:val="text"/>
              </w:rPr>
              <w:t>AusPat</w:t>
            </w:r>
            <w:proofErr w:type="spellEnd"/>
            <w:r w:rsidRPr="007526AD">
              <w:rPr>
                <w:rStyle w:val="text"/>
              </w:rPr>
              <w:t xml:space="preserve"> Backend vers AWS Cloud. </w:t>
            </w:r>
            <w:r w:rsidR="00152512" w:rsidRPr="007526AD">
              <w:rPr>
                <w:rStyle w:val="text"/>
              </w:rPr>
              <w:t xml:space="preserve"> </w:t>
            </w:r>
          </w:p>
        </w:tc>
      </w:tr>
      <w:tr w:rsidR="00EC096D" w:rsidRPr="007526AD" w14:paraId="55A02E2D" w14:textId="77777777" w:rsidTr="001C4C00">
        <w:tc>
          <w:tcPr>
            <w:tcW w:w="1440" w:type="dxa"/>
          </w:tcPr>
          <w:p w14:paraId="34B50659" w14:textId="77777777" w:rsidR="00EC096D" w:rsidRPr="007526AD" w:rsidRDefault="00EC096D" w:rsidP="007526AD">
            <w:pPr>
              <w:spacing w:after="0"/>
              <w:rPr>
                <w:rStyle w:val="text"/>
              </w:rPr>
            </w:pPr>
            <w:r w:rsidRPr="007526AD">
              <w:rPr>
                <w:rStyle w:val="text"/>
              </w:rPr>
              <w:t>BR</w:t>
            </w:r>
          </w:p>
        </w:tc>
        <w:tc>
          <w:tcPr>
            <w:tcW w:w="7916" w:type="dxa"/>
          </w:tcPr>
          <w:p w14:paraId="2B17E9EF" w14:textId="6F784446" w:rsidR="00387BEB" w:rsidRPr="007526AD" w:rsidRDefault="00EC096D" w:rsidP="007526AD">
            <w:pPr>
              <w:spacing w:after="0"/>
              <w:rPr>
                <w:rStyle w:val="text"/>
              </w:rPr>
            </w:pPr>
            <w:r w:rsidRPr="007526AD">
              <w:rPr>
                <w:rStyle w:val="text"/>
              </w:rPr>
              <w:t xml:space="preserve">En cours – Mise en œuvre de la solution BPMS </w:t>
            </w:r>
            <w:proofErr w:type="spellStart"/>
            <w:r w:rsidRPr="007526AD">
              <w:rPr>
                <w:rStyle w:val="text"/>
              </w:rPr>
              <w:t>Sydle</w:t>
            </w:r>
            <w:proofErr w:type="spellEnd"/>
            <w:r w:rsidRPr="007526AD">
              <w:rPr>
                <w:rStyle w:val="text"/>
              </w:rPr>
              <w:t xml:space="preserve"> One pour la durée des brevets et création d</w:t>
            </w:r>
            <w:r w:rsidR="00236F3B" w:rsidRPr="007526AD">
              <w:rPr>
                <w:rStyle w:val="text"/>
              </w:rPr>
              <w:t>’</w:t>
            </w:r>
            <w:r w:rsidRPr="007526AD">
              <w:rPr>
                <w:rStyle w:val="text"/>
              </w:rPr>
              <w:t>un nouveau portail de services pour les recherches et dossiers.</w:t>
            </w:r>
          </w:p>
          <w:p w14:paraId="1FC14C7E" w14:textId="4D68E75F" w:rsidR="00EC096D" w:rsidRPr="007526AD" w:rsidRDefault="00EC096D" w:rsidP="007526AD">
            <w:pPr>
              <w:spacing w:after="0"/>
              <w:rPr>
                <w:rFonts w:asciiTheme="minorBidi" w:hAnsiTheme="minorBidi" w:cstheme="minorBidi"/>
              </w:rPr>
            </w:pPr>
            <w:r w:rsidRPr="007526AD">
              <w:rPr>
                <w:rStyle w:val="text"/>
              </w:rPr>
              <w:t>Prévu – Adoption du système IPAS de l</w:t>
            </w:r>
            <w:r w:rsidR="00236F3B" w:rsidRPr="007526AD">
              <w:rPr>
                <w:rStyle w:val="text"/>
              </w:rPr>
              <w:t>’</w:t>
            </w:r>
            <w:r w:rsidRPr="007526AD">
              <w:rPr>
                <w:rStyle w:val="text"/>
              </w:rPr>
              <w:t xml:space="preserve">OMPI pour les indications géographiques. </w:t>
            </w:r>
            <w:r w:rsidR="00152512" w:rsidRPr="007526AD">
              <w:rPr>
                <w:rStyle w:val="text"/>
              </w:rPr>
              <w:t xml:space="preserve"> </w:t>
            </w:r>
          </w:p>
        </w:tc>
      </w:tr>
      <w:tr w:rsidR="00EC096D" w:rsidRPr="007526AD" w14:paraId="394F598A" w14:textId="77777777" w:rsidTr="001C4C00">
        <w:tc>
          <w:tcPr>
            <w:tcW w:w="1440" w:type="dxa"/>
          </w:tcPr>
          <w:p w14:paraId="7D185B39" w14:textId="77777777" w:rsidR="00EC096D" w:rsidRPr="007526AD" w:rsidRDefault="00EC096D" w:rsidP="007526AD">
            <w:pPr>
              <w:spacing w:after="0"/>
              <w:rPr>
                <w:rStyle w:val="text"/>
              </w:rPr>
            </w:pPr>
            <w:r w:rsidRPr="007526AD">
              <w:rPr>
                <w:rStyle w:val="text"/>
              </w:rPr>
              <w:t>CA</w:t>
            </w:r>
          </w:p>
        </w:tc>
        <w:tc>
          <w:tcPr>
            <w:tcW w:w="7916" w:type="dxa"/>
          </w:tcPr>
          <w:p w14:paraId="2A70829C" w14:textId="507DEB3F" w:rsidR="00EC096D" w:rsidRPr="007526AD" w:rsidRDefault="00EC096D" w:rsidP="007526AD">
            <w:pPr>
              <w:spacing w:after="0"/>
              <w:rPr>
                <w:rFonts w:asciiTheme="minorBidi" w:hAnsiTheme="minorBidi" w:cstheme="minorBidi"/>
              </w:rPr>
            </w:pPr>
            <w:r w:rsidRPr="007526AD">
              <w:rPr>
                <w:rStyle w:val="text"/>
              </w:rPr>
              <w:t>Mise en œuvre de la modernisation informatique en suivant l</w:t>
            </w:r>
            <w:r w:rsidR="00236F3B" w:rsidRPr="007526AD">
              <w:rPr>
                <w:rStyle w:val="text"/>
              </w:rPr>
              <w:t>’</w:t>
            </w:r>
            <w:r w:rsidRPr="007526AD">
              <w:rPr>
                <w:rStyle w:val="text"/>
              </w:rPr>
              <w:t>architecture du plan stratégique de l</w:t>
            </w:r>
            <w:r w:rsidR="00236F3B" w:rsidRPr="007526AD">
              <w:rPr>
                <w:rStyle w:val="text"/>
              </w:rPr>
              <w:t>’</w:t>
            </w:r>
            <w:r w:rsidRPr="007526AD">
              <w:rPr>
                <w:rStyle w:val="text"/>
              </w:rPr>
              <w:t>EUIPO</w:t>
            </w:r>
            <w:r w:rsidR="00882D10">
              <w:rPr>
                <w:rStyle w:val="text"/>
              </w:rPr>
              <w:t>.</w:t>
            </w:r>
          </w:p>
        </w:tc>
      </w:tr>
      <w:tr w:rsidR="00EC096D" w:rsidRPr="007526AD" w14:paraId="1069112B" w14:textId="77777777" w:rsidTr="001C4C00">
        <w:tc>
          <w:tcPr>
            <w:tcW w:w="1440" w:type="dxa"/>
          </w:tcPr>
          <w:p w14:paraId="342AC5D2" w14:textId="77777777" w:rsidR="00EC096D" w:rsidRPr="007526AD" w:rsidRDefault="00EC096D" w:rsidP="007526AD">
            <w:pPr>
              <w:spacing w:after="0"/>
              <w:rPr>
                <w:rStyle w:val="text"/>
              </w:rPr>
            </w:pPr>
            <w:r w:rsidRPr="007526AD">
              <w:rPr>
                <w:rStyle w:val="text"/>
              </w:rPr>
              <w:t>EM</w:t>
            </w:r>
          </w:p>
        </w:tc>
        <w:tc>
          <w:tcPr>
            <w:tcW w:w="7916" w:type="dxa"/>
          </w:tcPr>
          <w:p w14:paraId="7B464B4A" w14:textId="26EE9AEB" w:rsidR="00700B6E" w:rsidRPr="007526AD" w:rsidRDefault="00EC096D" w:rsidP="007526AD">
            <w:pPr>
              <w:pStyle w:val="ListParagraph"/>
              <w:numPr>
                <w:ilvl w:val="0"/>
                <w:numId w:val="7"/>
              </w:numPr>
              <w:spacing w:after="0"/>
              <w:ind w:left="368"/>
              <w:rPr>
                <w:rStyle w:val="text"/>
                <w:rFonts w:eastAsia="Arial"/>
              </w:rPr>
            </w:pPr>
            <w:r w:rsidRPr="007526AD">
              <w:rPr>
                <w:rStyle w:val="text"/>
              </w:rPr>
              <w:t>L</w:t>
            </w:r>
            <w:r w:rsidR="00236F3B" w:rsidRPr="007526AD">
              <w:rPr>
                <w:rStyle w:val="text"/>
              </w:rPr>
              <w:t>’</w:t>
            </w:r>
            <w:r w:rsidRPr="007526AD">
              <w:rPr>
                <w:rStyle w:val="text"/>
              </w:rPr>
              <w:t>EUIPO met en œuvre une stratégie visant à accorder la priorité à l</w:t>
            </w:r>
            <w:r w:rsidR="00236F3B" w:rsidRPr="007526AD">
              <w:rPr>
                <w:rStyle w:val="text"/>
              </w:rPr>
              <w:t>’</w:t>
            </w:r>
            <w:r w:rsidRPr="007526AD">
              <w:rPr>
                <w:rStyle w:val="text"/>
              </w:rPr>
              <w:t>hébergement en nuage</w:t>
            </w:r>
            <w:r w:rsidR="00882D10">
              <w:rPr>
                <w:rStyle w:val="text"/>
              </w:rPr>
              <w:t>.</w:t>
            </w:r>
          </w:p>
          <w:p w14:paraId="1FCD8098" w14:textId="2AB9E936" w:rsidR="00236F3B" w:rsidRPr="007526AD" w:rsidRDefault="00EC096D" w:rsidP="007526AD">
            <w:pPr>
              <w:pStyle w:val="ListParagraph"/>
              <w:numPr>
                <w:ilvl w:val="0"/>
                <w:numId w:val="7"/>
              </w:numPr>
              <w:spacing w:after="0"/>
              <w:ind w:left="368"/>
              <w:rPr>
                <w:rStyle w:val="text"/>
              </w:rPr>
            </w:pPr>
            <w:r w:rsidRPr="007526AD">
              <w:rPr>
                <w:rStyle w:val="text"/>
              </w:rPr>
              <w:t>L</w:t>
            </w:r>
            <w:r w:rsidR="00236F3B" w:rsidRPr="007526AD">
              <w:rPr>
                <w:rStyle w:val="text"/>
              </w:rPr>
              <w:t>’</w:t>
            </w:r>
            <w:r w:rsidRPr="007526AD">
              <w:rPr>
                <w:rStyle w:val="text"/>
              </w:rPr>
              <w:t>EUIPO améliore la gestion des produits et services</w:t>
            </w:r>
            <w:r w:rsidR="00882D10">
              <w:rPr>
                <w:rStyle w:val="text"/>
              </w:rPr>
              <w:t>.</w:t>
            </w:r>
          </w:p>
          <w:p w14:paraId="6C949D59" w14:textId="39348D2A" w:rsidR="00700B6E" w:rsidRPr="007526AD" w:rsidRDefault="00EC096D" w:rsidP="007526AD">
            <w:pPr>
              <w:pStyle w:val="ListParagraph"/>
              <w:numPr>
                <w:ilvl w:val="0"/>
                <w:numId w:val="7"/>
              </w:numPr>
              <w:spacing w:after="0"/>
              <w:ind w:left="368"/>
              <w:rPr>
                <w:rStyle w:val="text"/>
                <w:rFonts w:eastAsia="Arial"/>
              </w:rPr>
            </w:pPr>
            <w:r w:rsidRPr="007526AD">
              <w:rPr>
                <w:rStyle w:val="text"/>
              </w:rPr>
              <w:t>L</w:t>
            </w:r>
            <w:r w:rsidR="00236F3B" w:rsidRPr="007526AD">
              <w:rPr>
                <w:rStyle w:val="text"/>
              </w:rPr>
              <w:t>’</w:t>
            </w:r>
            <w:r w:rsidRPr="007526AD">
              <w:rPr>
                <w:rStyle w:val="text"/>
              </w:rPr>
              <w:t>EUIPO améliore constamment les procédures d</w:t>
            </w:r>
            <w:r w:rsidR="00236F3B" w:rsidRPr="007526AD">
              <w:rPr>
                <w:rStyle w:val="text"/>
              </w:rPr>
              <w:t>’</w:t>
            </w:r>
            <w:r w:rsidRPr="007526AD">
              <w:rPr>
                <w:rStyle w:val="text"/>
              </w:rPr>
              <w:t>examen</w:t>
            </w:r>
            <w:r w:rsidR="00882D10">
              <w:rPr>
                <w:rStyle w:val="text"/>
              </w:rPr>
              <w:t>.</w:t>
            </w:r>
          </w:p>
          <w:p w14:paraId="67F3D617" w14:textId="3362C54C" w:rsidR="00EC096D" w:rsidRPr="007526AD" w:rsidRDefault="00EC096D" w:rsidP="007526AD">
            <w:pPr>
              <w:pStyle w:val="ListParagraph"/>
              <w:numPr>
                <w:ilvl w:val="0"/>
                <w:numId w:val="7"/>
              </w:numPr>
              <w:spacing w:after="0"/>
              <w:ind w:left="368"/>
              <w:rPr>
                <w:rFonts w:asciiTheme="minorBidi" w:hAnsiTheme="minorBidi" w:cstheme="minorBidi"/>
              </w:rPr>
            </w:pPr>
            <w:r w:rsidRPr="007526AD">
              <w:rPr>
                <w:rStyle w:val="text"/>
              </w:rPr>
              <w:t>L</w:t>
            </w:r>
            <w:r w:rsidR="00236F3B" w:rsidRPr="007526AD">
              <w:rPr>
                <w:rStyle w:val="text"/>
              </w:rPr>
              <w:t>’</w:t>
            </w:r>
            <w:r w:rsidRPr="007526AD">
              <w:rPr>
                <w:rStyle w:val="text"/>
              </w:rPr>
              <w:t>EUIPO met en œuvre les modifications informatiques requises par les nouvelles mesures législatives de l</w:t>
            </w:r>
            <w:r w:rsidR="00236F3B" w:rsidRPr="007526AD">
              <w:rPr>
                <w:rStyle w:val="text"/>
              </w:rPr>
              <w:t>’</w:t>
            </w:r>
            <w:r w:rsidRPr="007526AD">
              <w:rPr>
                <w:rStyle w:val="text"/>
              </w:rPr>
              <w:t>UE en matière de dessins ou modèles</w:t>
            </w:r>
            <w:r w:rsidR="00882D10">
              <w:rPr>
                <w:rStyle w:val="text"/>
              </w:rPr>
              <w:t>.</w:t>
            </w:r>
          </w:p>
        </w:tc>
      </w:tr>
      <w:tr w:rsidR="00EC096D" w:rsidRPr="007526AD" w14:paraId="2A20A170" w14:textId="77777777" w:rsidTr="001C4C00">
        <w:tc>
          <w:tcPr>
            <w:tcW w:w="1440" w:type="dxa"/>
          </w:tcPr>
          <w:p w14:paraId="29C445CF" w14:textId="77777777" w:rsidR="00EC096D" w:rsidRPr="007526AD" w:rsidRDefault="00EC096D" w:rsidP="007526AD">
            <w:pPr>
              <w:spacing w:after="0"/>
              <w:rPr>
                <w:rStyle w:val="text"/>
              </w:rPr>
            </w:pPr>
            <w:r w:rsidRPr="007526AD">
              <w:rPr>
                <w:rStyle w:val="text"/>
              </w:rPr>
              <w:t>EP</w:t>
            </w:r>
          </w:p>
        </w:tc>
        <w:tc>
          <w:tcPr>
            <w:tcW w:w="7916" w:type="dxa"/>
          </w:tcPr>
          <w:p w14:paraId="69B6EFF6" w14:textId="4803E576" w:rsidR="00EC096D" w:rsidRPr="007526AD" w:rsidRDefault="00EC096D" w:rsidP="007526AD">
            <w:pPr>
              <w:spacing w:after="0"/>
              <w:rPr>
                <w:rFonts w:asciiTheme="minorBidi" w:hAnsiTheme="minorBidi" w:cstheme="minorBidi"/>
              </w:rPr>
            </w:pPr>
            <w:r w:rsidRPr="007526AD">
              <w:rPr>
                <w:rStyle w:val="text"/>
              </w:rPr>
              <w:t>Projets dans le cadre des leviers 2, 3, 4 du Plan stratégique 2028 – p.</w:t>
            </w:r>
            <w:r w:rsidR="00152512" w:rsidRPr="007526AD">
              <w:rPr>
                <w:rStyle w:val="text"/>
              </w:rPr>
              <w:t> </w:t>
            </w:r>
            <w:r w:rsidRPr="007526AD">
              <w:rPr>
                <w:rStyle w:val="text"/>
              </w:rPr>
              <w:t>ex.</w:t>
            </w:r>
            <w:r w:rsidR="00152512" w:rsidRPr="007526AD">
              <w:rPr>
                <w:rStyle w:val="text"/>
              </w:rPr>
              <w:t> </w:t>
            </w:r>
            <w:r w:rsidRPr="007526AD">
              <w:rPr>
                <w:rStyle w:val="text"/>
              </w:rPr>
              <w:t>SACEPO</w:t>
            </w:r>
            <w:r w:rsidR="00882D10">
              <w:rPr>
                <w:rStyle w:val="text"/>
              </w:rPr>
              <w:t>.</w:t>
            </w:r>
          </w:p>
        </w:tc>
      </w:tr>
      <w:tr w:rsidR="00EC096D" w:rsidRPr="007526AD" w14:paraId="78E1757D" w14:textId="77777777" w:rsidTr="001C4C00">
        <w:tc>
          <w:tcPr>
            <w:tcW w:w="1440" w:type="dxa"/>
          </w:tcPr>
          <w:p w14:paraId="40DDFCD6" w14:textId="77777777" w:rsidR="00EC096D" w:rsidRPr="007526AD" w:rsidRDefault="00EC096D" w:rsidP="007526AD">
            <w:pPr>
              <w:spacing w:after="0"/>
              <w:rPr>
                <w:rStyle w:val="text"/>
              </w:rPr>
            </w:pPr>
            <w:r w:rsidRPr="007526AD">
              <w:rPr>
                <w:rStyle w:val="text"/>
              </w:rPr>
              <w:t>ES</w:t>
            </w:r>
          </w:p>
        </w:tc>
        <w:tc>
          <w:tcPr>
            <w:tcW w:w="7916" w:type="dxa"/>
          </w:tcPr>
          <w:p w14:paraId="1F396B98" w14:textId="44F39664" w:rsidR="00EC096D" w:rsidRPr="007526AD" w:rsidRDefault="00EC096D" w:rsidP="007526AD">
            <w:pPr>
              <w:spacing w:after="0"/>
              <w:rPr>
                <w:rFonts w:asciiTheme="minorBidi" w:hAnsiTheme="minorBidi" w:cstheme="minorBidi"/>
              </w:rPr>
            </w:pPr>
            <w:r w:rsidRPr="007526AD">
              <w:rPr>
                <w:rStyle w:val="text"/>
              </w:rPr>
              <w:t>Modernisation des outils de gestion</w:t>
            </w:r>
            <w:r w:rsidR="00882D10">
              <w:rPr>
                <w:rStyle w:val="text"/>
              </w:rPr>
              <w:t>.</w:t>
            </w:r>
          </w:p>
        </w:tc>
      </w:tr>
      <w:tr w:rsidR="00EC096D" w:rsidRPr="007526AD" w14:paraId="4DF82740" w14:textId="77777777" w:rsidTr="001C4C00">
        <w:tc>
          <w:tcPr>
            <w:tcW w:w="1440" w:type="dxa"/>
          </w:tcPr>
          <w:p w14:paraId="7C65435A" w14:textId="77777777" w:rsidR="00EC096D" w:rsidRPr="007526AD" w:rsidRDefault="00EC096D" w:rsidP="007526AD">
            <w:pPr>
              <w:spacing w:after="0"/>
              <w:rPr>
                <w:rStyle w:val="text"/>
              </w:rPr>
            </w:pPr>
            <w:r w:rsidRPr="007526AD">
              <w:rPr>
                <w:rStyle w:val="text"/>
              </w:rPr>
              <w:t>GM</w:t>
            </w:r>
          </w:p>
        </w:tc>
        <w:tc>
          <w:tcPr>
            <w:tcW w:w="7916" w:type="dxa"/>
          </w:tcPr>
          <w:p w14:paraId="53D5D924" w14:textId="770A1D46" w:rsidR="00EC096D" w:rsidRPr="007526AD" w:rsidRDefault="00EC096D" w:rsidP="007526AD">
            <w:pPr>
              <w:spacing w:after="0"/>
              <w:rPr>
                <w:rFonts w:asciiTheme="minorBidi" w:hAnsiTheme="minorBidi" w:cstheme="minorBidi"/>
              </w:rPr>
            </w:pPr>
            <w:r w:rsidRPr="007526AD">
              <w:rPr>
                <w:rStyle w:val="text"/>
              </w:rPr>
              <w:t>Nous nous concentrons sur le système IPAS 4.0 de l</w:t>
            </w:r>
            <w:r w:rsidR="00236F3B" w:rsidRPr="007526AD">
              <w:rPr>
                <w:rStyle w:val="text"/>
              </w:rPr>
              <w:t>’</w:t>
            </w:r>
            <w:r w:rsidRPr="007526AD">
              <w:rPr>
                <w:rStyle w:val="text"/>
              </w:rPr>
              <w:t>OMPI, car sa plateforme donne accès à la plupart des recommandations fournies</w:t>
            </w:r>
            <w:r w:rsidR="00882D10">
              <w:rPr>
                <w:rStyle w:val="text"/>
              </w:rPr>
              <w:t>.</w:t>
            </w:r>
          </w:p>
        </w:tc>
      </w:tr>
      <w:tr w:rsidR="00EC096D" w:rsidRPr="007526AD" w14:paraId="6D2F0B80" w14:textId="77777777" w:rsidTr="001C4C00">
        <w:tc>
          <w:tcPr>
            <w:tcW w:w="1440" w:type="dxa"/>
          </w:tcPr>
          <w:p w14:paraId="44068EAD" w14:textId="77777777" w:rsidR="00EC096D" w:rsidRPr="007526AD" w:rsidRDefault="00EC096D" w:rsidP="007526AD">
            <w:pPr>
              <w:spacing w:after="0"/>
              <w:rPr>
                <w:rStyle w:val="text"/>
              </w:rPr>
            </w:pPr>
            <w:r w:rsidRPr="007526AD">
              <w:rPr>
                <w:rStyle w:val="text"/>
              </w:rPr>
              <w:t>HR</w:t>
            </w:r>
          </w:p>
        </w:tc>
        <w:tc>
          <w:tcPr>
            <w:tcW w:w="7916" w:type="dxa"/>
          </w:tcPr>
          <w:p w14:paraId="4A9C672D" w14:textId="0205360C" w:rsidR="00EC096D" w:rsidRPr="007526AD" w:rsidRDefault="00EC096D" w:rsidP="007526AD">
            <w:pPr>
              <w:spacing w:after="0"/>
              <w:rPr>
                <w:rFonts w:asciiTheme="minorBidi" w:hAnsiTheme="minorBidi" w:cstheme="minorBidi"/>
              </w:rPr>
            </w:pPr>
            <w:r w:rsidRPr="007526AD">
              <w:rPr>
                <w:rStyle w:val="text"/>
              </w:rPr>
              <w:t>Processus de transformation numérique en cours</w:t>
            </w:r>
            <w:r w:rsidR="00882D10">
              <w:rPr>
                <w:rStyle w:val="text"/>
              </w:rPr>
              <w:t>.</w:t>
            </w:r>
          </w:p>
        </w:tc>
      </w:tr>
      <w:tr w:rsidR="00EC096D" w:rsidRPr="007526AD" w14:paraId="013F71EB" w14:textId="77777777" w:rsidTr="001C4C00">
        <w:tc>
          <w:tcPr>
            <w:tcW w:w="1440" w:type="dxa"/>
          </w:tcPr>
          <w:p w14:paraId="40D92BC1" w14:textId="77777777" w:rsidR="00EC096D" w:rsidRPr="007526AD" w:rsidRDefault="00EC096D" w:rsidP="007526AD">
            <w:pPr>
              <w:spacing w:after="0"/>
              <w:rPr>
                <w:rStyle w:val="text"/>
              </w:rPr>
            </w:pPr>
            <w:r w:rsidRPr="007526AD">
              <w:rPr>
                <w:rStyle w:val="text"/>
              </w:rPr>
              <w:t>IL</w:t>
            </w:r>
          </w:p>
        </w:tc>
        <w:tc>
          <w:tcPr>
            <w:tcW w:w="7916" w:type="dxa"/>
          </w:tcPr>
          <w:p w14:paraId="6670677F" w14:textId="15FCDDF8" w:rsidR="00EC096D" w:rsidRPr="007526AD" w:rsidRDefault="00EC096D" w:rsidP="007526AD">
            <w:pPr>
              <w:spacing w:after="0"/>
              <w:rPr>
                <w:rFonts w:asciiTheme="minorBidi" w:hAnsiTheme="minorBidi" w:cstheme="minorBidi"/>
              </w:rPr>
            </w:pPr>
            <w:r w:rsidRPr="007526AD">
              <w:rPr>
                <w:rStyle w:val="text"/>
              </w:rPr>
              <w:t>Le système de dépôt électronique a été mis à niveau pour inclure un module de recherche de dépôt intelligent, qui affiche uniquement les recherches pertinentes en se fondant sur le statut et le stade de la demande, avec les notifications et les avertissements pertinen</w:t>
            </w:r>
            <w:r w:rsidR="001F2366" w:rsidRPr="007526AD">
              <w:rPr>
                <w:rStyle w:val="text"/>
              </w:rPr>
              <w:t>ts.  Ce</w:t>
            </w:r>
            <w:r w:rsidRPr="007526AD">
              <w:rPr>
                <w:rStyle w:val="text"/>
              </w:rPr>
              <w:t>tte mise à niveau améliore l</w:t>
            </w:r>
            <w:r w:rsidR="00236F3B" w:rsidRPr="007526AD">
              <w:rPr>
                <w:rStyle w:val="text"/>
              </w:rPr>
              <w:t>’</w:t>
            </w:r>
            <w:r w:rsidRPr="007526AD">
              <w:rPr>
                <w:rStyle w:val="text"/>
              </w:rPr>
              <w:t>efficacité et l</w:t>
            </w:r>
            <w:r w:rsidR="00236F3B" w:rsidRPr="007526AD">
              <w:rPr>
                <w:rStyle w:val="text"/>
              </w:rPr>
              <w:t>’</w:t>
            </w:r>
            <w:r w:rsidRPr="007526AD">
              <w:rPr>
                <w:rStyle w:val="text"/>
              </w:rPr>
              <w:t>exactitude dans la présentation de demand</w:t>
            </w:r>
            <w:r w:rsidR="001F2366" w:rsidRPr="007526AD">
              <w:rPr>
                <w:rStyle w:val="text"/>
              </w:rPr>
              <w:t>es.  Le</w:t>
            </w:r>
            <w:r w:rsidRPr="007526AD">
              <w:rPr>
                <w:rStyle w:val="text"/>
              </w:rPr>
              <w:t xml:space="preserve"> système mis à jour a été lancé au premier trimestre 2025. </w:t>
            </w:r>
            <w:r w:rsidR="00152512" w:rsidRPr="007526AD">
              <w:rPr>
                <w:rStyle w:val="text"/>
              </w:rPr>
              <w:t xml:space="preserve"> </w:t>
            </w:r>
          </w:p>
        </w:tc>
      </w:tr>
      <w:tr w:rsidR="00EC096D" w:rsidRPr="007526AD" w14:paraId="54918BFC" w14:textId="77777777" w:rsidTr="001C4C00">
        <w:tc>
          <w:tcPr>
            <w:tcW w:w="1440" w:type="dxa"/>
          </w:tcPr>
          <w:p w14:paraId="7A0204BB" w14:textId="77777777" w:rsidR="00EC096D" w:rsidRPr="007526AD" w:rsidRDefault="00EC096D" w:rsidP="007526AD">
            <w:pPr>
              <w:spacing w:after="0"/>
              <w:rPr>
                <w:rStyle w:val="text"/>
              </w:rPr>
            </w:pPr>
            <w:r w:rsidRPr="007526AD">
              <w:rPr>
                <w:rStyle w:val="text"/>
              </w:rPr>
              <w:t>JP</w:t>
            </w:r>
          </w:p>
        </w:tc>
        <w:tc>
          <w:tcPr>
            <w:tcW w:w="7916" w:type="dxa"/>
          </w:tcPr>
          <w:p w14:paraId="3A7C7B43" w14:textId="4C86E43C" w:rsidR="00EC096D" w:rsidRPr="007526AD" w:rsidRDefault="00EC096D" w:rsidP="007526AD">
            <w:pPr>
              <w:spacing w:after="0"/>
              <w:rPr>
                <w:rFonts w:asciiTheme="minorBidi" w:hAnsiTheme="minorBidi" w:cstheme="minorBidi"/>
              </w:rPr>
            </w:pPr>
            <w:r w:rsidRPr="007526AD">
              <w:rPr>
                <w:rStyle w:val="text"/>
              </w:rPr>
              <w:t>L</w:t>
            </w:r>
            <w:r w:rsidR="00236F3B" w:rsidRPr="007526AD">
              <w:rPr>
                <w:rStyle w:val="text"/>
              </w:rPr>
              <w:t>’</w:t>
            </w:r>
            <w:r w:rsidRPr="007526AD">
              <w:rPr>
                <w:rStyle w:val="text"/>
              </w:rPr>
              <w:t>Office des brevets du Japon a élaboré et annoncé la Stratégie numérique JPO 202X (</w:t>
            </w:r>
            <w:r w:rsidRPr="007526AD">
              <w:rPr>
                <w:rStyle w:val="text"/>
                <w:i/>
                <w:iCs/>
              </w:rPr>
              <w:t xml:space="preserve">JPO Digital </w:t>
            </w:r>
            <w:proofErr w:type="spellStart"/>
            <w:r w:rsidRPr="007526AD">
              <w:rPr>
                <w:rStyle w:val="text"/>
                <w:i/>
                <w:iCs/>
              </w:rPr>
              <w:t>Strategy</w:t>
            </w:r>
            <w:proofErr w:type="spellEnd"/>
            <w:r w:rsidRPr="007526AD">
              <w:rPr>
                <w:rStyle w:val="text"/>
                <w:i/>
                <w:iCs/>
              </w:rPr>
              <w:t xml:space="preserve"> 202X</w:t>
            </w:r>
            <w:r w:rsidRPr="007526AD">
              <w:rPr>
                <w:rStyle w:val="text"/>
              </w:rPr>
              <w:t xml:space="preserve">) en </w:t>
            </w:r>
            <w:r w:rsidR="00236F3B" w:rsidRPr="007526AD">
              <w:rPr>
                <w:rStyle w:val="text"/>
              </w:rPr>
              <w:t>novembre 20</w:t>
            </w:r>
            <w:r w:rsidRPr="007526AD">
              <w:rPr>
                <w:rStyle w:val="text"/>
              </w:rPr>
              <w:t>24 comme cadre pour l</w:t>
            </w:r>
            <w:r w:rsidR="00236F3B" w:rsidRPr="007526AD">
              <w:rPr>
                <w:rStyle w:val="text"/>
              </w:rPr>
              <w:t>’</w:t>
            </w:r>
            <w:r w:rsidRPr="007526AD">
              <w:rPr>
                <w:rStyle w:val="text"/>
              </w:rPr>
              <w:t>évolution future du systè</w:t>
            </w:r>
            <w:r w:rsidR="001F2366" w:rsidRPr="007526AD">
              <w:rPr>
                <w:rStyle w:val="text"/>
              </w:rPr>
              <w:t>me.  La</w:t>
            </w:r>
            <w:r w:rsidRPr="007526AD">
              <w:rPr>
                <w:rStyle w:val="text"/>
              </w:rPr>
              <w:t xml:space="preserve"> stratégie vise à offrir un environnement numérique intelligent et de haut niveau à toutes les parties prenantes en réévaluant la communication externe, ainsi que les processus opérationnels, les systèmes et les réglementations de manière intégrée.  </w:t>
            </w:r>
          </w:p>
        </w:tc>
      </w:tr>
      <w:tr w:rsidR="00EC096D" w:rsidRPr="007526AD" w14:paraId="724CF81B" w14:textId="77777777" w:rsidTr="001C4C00">
        <w:tc>
          <w:tcPr>
            <w:tcW w:w="1440" w:type="dxa"/>
          </w:tcPr>
          <w:p w14:paraId="6EB429CC" w14:textId="77777777" w:rsidR="00EC096D" w:rsidRPr="007526AD" w:rsidRDefault="00EC096D" w:rsidP="007526AD">
            <w:pPr>
              <w:spacing w:after="0"/>
              <w:rPr>
                <w:rStyle w:val="text"/>
              </w:rPr>
            </w:pPr>
            <w:r w:rsidRPr="007526AD">
              <w:rPr>
                <w:rStyle w:val="text"/>
              </w:rPr>
              <w:t>PE</w:t>
            </w:r>
          </w:p>
        </w:tc>
        <w:tc>
          <w:tcPr>
            <w:tcW w:w="7916" w:type="dxa"/>
          </w:tcPr>
          <w:p w14:paraId="10B45C7E" w14:textId="11EE346A" w:rsidR="00EC096D" w:rsidRPr="007526AD" w:rsidRDefault="00EC096D" w:rsidP="007526AD">
            <w:pPr>
              <w:spacing w:after="0"/>
              <w:rPr>
                <w:rFonts w:asciiTheme="minorBidi" w:hAnsiTheme="minorBidi" w:cstheme="minorBidi"/>
              </w:rPr>
            </w:pPr>
            <w:r w:rsidRPr="007526AD">
              <w:rPr>
                <w:rStyle w:val="text"/>
              </w:rPr>
              <w:t>L</w:t>
            </w:r>
            <w:r w:rsidR="00236F3B" w:rsidRPr="007526AD">
              <w:rPr>
                <w:rStyle w:val="text"/>
              </w:rPr>
              <w:t>’</w:t>
            </w:r>
            <w:r w:rsidRPr="007526AD">
              <w:rPr>
                <w:rStyle w:val="text"/>
              </w:rPr>
              <w:t xml:space="preserve">office recense actuellement les problèmes opérationnels et les solutions numériques optimales pour y remédier en évitant les procédures sur papier. </w:t>
            </w:r>
            <w:r w:rsidR="00152512" w:rsidRPr="007526AD">
              <w:rPr>
                <w:rStyle w:val="text"/>
              </w:rPr>
              <w:t xml:space="preserve"> </w:t>
            </w:r>
          </w:p>
        </w:tc>
      </w:tr>
      <w:tr w:rsidR="00EC096D" w:rsidRPr="007526AD" w14:paraId="300A091D" w14:textId="77777777" w:rsidTr="001C4C00">
        <w:tc>
          <w:tcPr>
            <w:tcW w:w="1440" w:type="dxa"/>
          </w:tcPr>
          <w:p w14:paraId="0DD715B4" w14:textId="77777777" w:rsidR="00EC096D" w:rsidRPr="007526AD" w:rsidRDefault="00EC096D" w:rsidP="007526AD">
            <w:pPr>
              <w:spacing w:after="0"/>
              <w:rPr>
                <w:rStyle w:val="text"/>
              </w:rPr>
            </w:pPr>
            <w:r w:rsidRPr="007526AD">
              <w:rPr>
                <w:rStyle w:val="text"/>
              </w:rPr>
              <w:t>PL</w:t>
            </w:r>
          </w:p>
        </w:tc>
        <w:tc>
          <w:tcPr>
            <w:tcW w:w="7916" w:type="dxa"/>
          </w:tcPr>
          <w:p w14:paraId="0F685177" w14:textId="2D50C06C" w:rsidR="00EC096D" w:rsidRPr="007526AD" w:rsidRDefault="00EC096D" w:rsidP="007526AD">
            <w:pPr>
              <w:spacing w:after="0"/>
              <w:rPr>
                <w:rFonts w:asciiTheme="minorBidi" w:hAnsiTheme="minorBidi" w:cstheme="minorBidi"/>
              </w:rPr>
            </w:pPr>
            <w:r w:rsidRPr="007526AD">
              <w:rPr>
                <w:rStyle w:val="text"/>
              </w:rPr>
              <w:t>Nous travaillons sur un nouveau projet, le Portail jurisprudence, qui offrira un accès direct à la base de données des décisions anonymisées, ce qui permettra d</w:t>
            </w:r>
            <w:r w:rsidR="00236F3B" w:rsidRPr="007526AD">
              <w:rPr>
                <w:rStyle w:val="text"/>
              </w:rPr>
              <w:t>’</w:t>
            </w:r>
            <w:r w:rsidRPr="007526AD">
              <w:rPr>
                <w:rStyle w:val="text"/>
              </w:rPr>
              <w:t>analyser chaque cas particulier en examinant les décisions et la jurisprudence de l</w:t>
            </w:r>
            <w:r w:rsidR="00236F3B" w:rsidRPr="007526AD">
              <w:rPr>
                <w:rStyle w:val="text"/>
              </w:rPr>
              <w:t>’</w:t>
            </w:r>
            <w:r w:rsidRPr="007526AD">
              <w:rPr>
                <w:rStyle w:val="text"/>
              </w:rPr>
              <w:t>offi</w:t>
            </w:r>
            <w:r w:rsidR="001F2366" w:rsidRPr="007526AD">
              <w:rPr>
                <w:rStyle w:val="text"/>
              </w:rPr>
              <w:t>ce.  Le</w:t>
            </w:r>
            <w:r w:rsidRPr="007526AD">
              <w:rPr>
                <w:rStyle w:val="text"/>
              </w:rPr>
              <w:t xml:space="preserve"> module permettra également de rechercher les décisions par thème, de les filtrer et de les consulter, ce qui améliore le confort et la qualité de travail des clients de l</w:t>
            </w:r>
            <w:r w:rsidR="00236F3B" w:rsidRPr="007526AD">
              <w:rPr>
                <w:rStyle w:val="text"/>
              </w:rPr>
              <w:t>’</w:t>
            </w:r>
            <w:r w:rsidRPr="007526AD">
              <w:rPr>
                <w:rStyle w:val="text"/>
              </w:rPr>
              <w:t xml:space="preserve">office, </w:t>
            </w:r>
            <w:r w:rsidR="00236F3B" w:rsidRPr="007526AD">
              <w:rPr>
                <w:rStyle w:val="text"/>
              </w:rPr>
              <w:t>y compris</w:t>
            </w:r>
            <w:r w:rsidRPr="007526AD">
              <w:rPr>
                <w:rStyle w:val="text"/>
              </w:rPr>
              <w:t xml:space="preserve"> les conseils en brev</w:t>
            </w:r>
            <w:r w:rsidR="001F2366" w:rsidRPr="007526AD">
              <w:rPr>
                <w:rStyle w:val="text"/>
              </w:rPr>
              <w:t>et.  L’u</w:t>
            </w:r>
            <w:r w:rsidRPr="007526AD">
              <w:rPr>
                <w:rStyle w:val="text"/>
              </w:rPr>
              <w:t>tilisation de l</w:t>
            </w:r>
            <w:r w:rsidR="00236F3B" w:rsidRPr="007526AD">
              <w:rPr>
                <w:rStyle w:val="text"/>
              </w:rPr>
              <w:t>’</w:t>
            </w:r>
            <w:r w:rsidRPr="007526AD">
              <w:rPr>
                <w:rStyle w:val="text"/>
              </w:rPr>
              <w:t xml:space="preserve">intelligence artificielle dans le système même permettra de générer des résumés de décisions et améliorera la préparation des publications de décisions en les anonymisant automatiquement et en préparant les métadonnées. </w:t>
            </w:r>
            <w:r w:rsidR="00152512" w:rsidRPr="007526AD">
              <w:rPr>
                <w:rStyle w:val="text"/>
              </w:rPr>
              <w:t xml:space="preserve"> </w:t>
            </w:r>
          </w:p>
        </w:tc>
      </w:tr>
      <w:tr w:rsidR="00EC096D" w:rsidRPr="007526AD" w14:paraId="64B894A6" w14:textId="77777777" w:rsidTr="001C4C00">
        <w:tc>
          <w:tcPr>
            <w:tcW w:w="1440" w:type="dxa"/>
          </w:tcPr>
          <w:p w14:paraId="0C0C70EF" w14:textId="77777777" w:rsidR="00EC096D" w:rsidRPr="007526AD" w:rsidRDefault="00EC096D" w:rsidP="007526AD">
            <w:pPr>
              <w:spacing w:after="0"/>
              <w:rPr>
                <w:rStyle w:val="text"/>
              </w:rPr>
            </w:pPr>
            <w:r w:rsidRPr="007526AD">
              <w:rPr>
                <w:rStyle w:val="text"/>
              </w:rPr>
              <w:t>PY</w:t>
            </w:r>
          </w:p>
        </w:tc>
        <w:tc>
          <w:tcPr>
            <w:tcW w:w="7916" w:type="dxa"/>
          </w:tcPr>
          <w:p w14:paraId="54553AAB" w14:textId="01C30FEF" w:rsidR="00EC096D" w:rsidRPr="007526AD" w:rsidRDefault="00EC096D" w:rsidP="007526AD">
            <w:pPr>
              <w:spacing w:after="0"/>
              <w:rPr>
                <w:rFonts w:asciiTheme="minorBidi" w:hAnsiTheme="minorBidi" w:cstheme="minorBidi"/>
              </w:rPr>
            </w:pPr>
            <w:r w:rsidRPr="007526AD">
              <w:rPr>
                <w:rStyle w:val="text"/>
              </w:rPr>
              <w:t>Concevoir et élaborer des procédures en matière de propriété intellectuelle et de droit d</w:t>
            </w:r>
            <w:r w:rsidR="00236F3B" w:rsidRPr="007526AD">
              <w:rPr>
                <w:rStyle w:val="text"/>
              </w:rPr>
              <w:t>’</w:t>
            </w:r>
            <w:r w:rsidRPr="007526AD">
              <w:rPr>
                <w:rStyle w:val="text"/>
              </w:rPr>
              <w:t>auteur, en mettant l</w:t>
            </w:r>
            <w:r w:rsidR="00236F3B" w:rsidRPr="007526AD">
              <w:rPr>
                <w:rStyle w:val="text"/>
              </w:rPr>
              <w:t>’</w:t>
            </w:r>
            <w:r w:rsidRPr="007526AD">
              <w:rPr>
                <w:rStyle w:val="text"/>
              </w:rPr>
              <w:t>accès sur l</w:t>
            </w:r>
            <w:r w:rsidR="00236F3B" w:rsidRPr="007526AD">
              <w:rPr>
                <w:rStyle w:val="text"/>
              </w:rPr>
              <w:t>’</w:t>
            </w:r>
            <w:r w:rsidRPr="007526AD">
              <w:rPr>
                <w:rStyle w:val="text"/>
              </w:rPr>
              <w:t>exécution de tâches liées à la propriété intellectuelle dans chaque domaine concer</w:t>
            </w:r>
            <w:r w:rsidR="001F2366" w:rsidRPr="007526AD">
              <w:rPr>
                <w:rStyle w:val="text"/>
              </w:rPr>
              <w:t>né.  Ac</w:t>
            </w:r>
            <w:r w:rsidRPr="007526AD">
              <w:rPr>
                <w:rStyle w:val="text"/>
              </w:rPr>
              <w:t>tuellement au stade des réunions de travail avec chaque domaine prioritaire pour déterminer la portée juridique des normes internes et les rédiger, avec la conception mise en œuvre au niveau du système de gestion</w:t>
            </w:r>
            <w:r w:rsidR="00236F3B" w:rsidRPr="007526AD">
              <w:rPr>
                <w:rStyle w:val="text"/>
              </w:rPr>
              <w:t xml:space="preserve"> des TIC</w:t>
            </w:r>
            <w:r w:rsidRPr="007526AD">
              <w:rPr>
                <w:rStyle w:val="text"/>
              </w:rPr>
              <w:t>.</w:t>
            </w:r>
          </w:p>
        </w:tc>
      </w:tr>
      <w:tr w:rsidR="00EC096D" w:rsidRPr="007526AD" w14:paraId="5D767EED" w14:textId="77777777" w:rsidTr="001C4C00">
        <w:tc>
          <w:tcPr>
            <w:tcW w:w="1440" w:type="dxa"/>
          </w:tcPr>
          <w:p w14:paraId="182B9F0A" w14:textId="77777777" w:rsidR="00EC096D" w:rsidRPr="007526AD" w:rsidRDefault="00EC096D" w:rsidP="007526AD">
            <w:pPr>
              <w:spacing w:after="0"/>
              <w:rPr>
                <w:rStyle w:val="text"/>
              </w:rPr>
            </w:pPr>
            <w:r w:rsidRPr="007526AD">
              <w:rPr>
                <w:rStyle w:val="text"/>
              </w:rPr>
              <w:t>RU</w:t>
            </w:r>
          </w:p>
        </w:tc>
        <w:tc>
          <w:tcPr>
            <w:tcW w:w="7916" w:type="dxa"/>
          </w:tcPr>
          <w:p w14:paraId="5C810A56" w14:textId="02D5E4B5" w:rsidR="00EC096D" w:rsidRPr="007526AD" w:rsidRDefault="00EC096D" w:rsidP="007526AD">
            <w:pPr>
              <w:spacing w:after="0"/>
              <w:rPr>
                <w:rFonts w:asciiTheme="minorBidi" w:hAnsiTheme="minorBidi" w:cstheme="minorBidi"/>
              </w:rPr>
            </w:pPr>
            <w:r w:rsidRPr="007526AD">
              <w:rPr>
                <w:rStyle w:val="text"/>
              </w:rPr>
              <w:t xml:space="preserve">Projet fédéral </w:t>
            </w:r>
            <w:r w:rsidR="00236F3B" w:rsidRPr="007526AD">
              <w:rPr>
                <w:rStyle w:val="text"/>
              </w:rPr>
              <w:t>“É</w:t>
            </w:r>
            <w:r w:rsidRPr="007526AD">
              <w:rPr>
                <w:rStyle w:val="text"/>
              </w:rPr>
              <w:t>conomie numériqu</w:t>
            </w:r>
            <w:r w:rsidR="00236F3B" w:rsidRPr="007526AD">
              <w:rPr>
                <w:rStyle w:val="text"/>
              </w:rPr>
              <w:t>e”</w:t>
            </w:r>
            <w:r w:rsidRPr="007526AD">
              <w:rPr>
                <w:rStyle w:val="text"/>
              </w:rPr>
              <w:t xml:space="preserve">, </w:t>
            </w:r>
            <w:r w:rsidR="00236F3B" w:rsidRPr="007526AD">
              <w:rPr>
                <w:rStyle w:val="text"/>
              </w:rPr>
              <w:t>“É</w:t>
            </w:r>
            <w:r w:rsidRPr="007526AD">
              <w:rPr>
                <w:rStyle w:val="text"/>
              </w:rPr>
              <w:t>conomie des donnée</w:t>
            </w:r>
            <w:r w:rsidR="00236F3B" w:rsidRPr="007526AD">
              <w:rPr>
                <w:rStyle w:val="text"/>
              </w:rPr>
              <w:t>s”</w:t>
            </w:r>
            <w:r w:rsidRPr="007526AD">
              <w:rPr>
                <w:rStyle w:val="text"/>
              </w:rPr>
              <w:t xml:space="preserve">, domaine </w:t>
            </w:r>
            <w:r w:rsidR="00236F3B" w:rsidRPr="007526AD">
              <w:rPr>
                <w:rStyle w:val="text"/>
              </w:rPr>
              <w:t>“S</w:t>
            </w:r>
            <w:r w:rsidRPr="007526AD">
              <w:rPr>
                <w:rStyle w:val="text"/>
              </w:rPr>
              <w:t>cience et innovatio</w:t>
            </w:r>
            <w:r w:rsidR="00236F3B" w:rsidRPr="007526AD">
              <w:rPr>
                <w:rStyle w:val="text"/>
              </w:rPr>
              <w:t>n”</w:t>
            </w:r>
            <w:r w:rsidRPr="007526AD">
              <w:rPr>
                <w:rStyle w:val="text"/>
              </w:rPr>
              <w:t xml:space="preserve">. </w:t>
            </w:r>
            <w:r w:rsidR="00152512" w:rsidRPr="007526AD">
              <w:rPr>
                <w:rStyle w:val="text"/>
              </w:rPr>
              <w:t xml:space="preserve"> </w:t>
            </w:r>
          </w:p>
        </w:tc>
      </w:tr>
    </w:tbl>
    <w:p w14:paraId="354ADAAD" w14:textId="77777777" w:rsidR="00A10BF7" w:rsidRPr="007526AD" w:rsidRDefault="00A10BF7" w:rsidP="007526AD">
      <w:pPr>
        <w:rPr>
          <w:rFonts w:asciiTheme="minorBidi" w:hAnsiTheme="minorBidi" w:cstheme="minorBidi"/>
        </w:rPr>
      </w:pPr>
    </w:p>
    <w:p w14:paraId="0F255F04" w14:textId="77777777" w:rsidR="007526AD" w:rsidRDefault="007526AD" w:rsidP="007526AD">
      <w:r>
        <w:br w:type="page"/>
      </w: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EC096D" w:rsidRPr="007526AD" w14:paraId="14852F1E" w14:textId="77777777" w:rsidTr="001C4C00">
        <w:tc>
          <w:tcPr>
            <w:tcW w:w="1440" w:type="dxa"/>
            <w:shd w:val="clear" w:color="auto" w:fill="1F497D" w:themeFill="text2"/>
          </w:tcPr>
          <w:p w14:paraId="4CBDDFF2" w14:textId="661A0457" w:rsidR="00EC096D" w:rsidRPr="007526AD" w:rsidRDefault="00EC096D"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2B4516B7" w14:textId="78B48909" w:rsidR="00EC096D" w:rsidRPr="007526AD" w:rsidRDefault="00EC096D"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2</w:t>
            </w:r>
          </w:p>
        </w:tc>
      </w:tr>
      <w:tr w:rsidR="00EC096D" w:rsidRPr="007526AD" w14:paraId="5C60F7D1" w14:textId="77777777" w:rsidTr="001C4C00">
        <w:tc>
          <w:tcPr>
            <w:tcW w:w="1440" w:type="dxa"/>
          </w:tcPr>
          <w:p w14:paraId="546D540F" w14:textId="77777777" w:rsidR="00EC096D" w:rsidRPr="007526AD" w:rsidRDefault="00EC096D" w:rsidP="007526AD">
            <w:pPr>
              <w:spacing w:after="0"/>
              <w:rPr>
                <w:rStyle w:val="text"/>
              </w:rPr>
            </w:pPr>
            <w:r w:rsidRPr="007526AD">
              <w:rPr>
                <w:rStyle w:val="text"/>
              </w:rPr>
              <w:t>BR</w:t>
            </w:r>
          </w:p>
        </w:tc>
        <w:tc>
          <w:tcPr>
            <w:tcW w:w="7916" w:type="dxa"/>
          </w:tcPr>
          <w:p w14:paraId="013EAC34" w14:textId="480358AA" w:rsidR="00EC096D" w:rsidRPr="007526AD" w:rsidRDefault="00EC096D" w:rsidP="007526AD">
            <w:pPr>
              <w:spacing w:after="0"/>
              <w:rPr>
                <w:rFonts w:asciiTheme="minorBidi" w:hAnsiTheme="minorBidi" w:cstheme="minorBidi"/>
              </w:rPr>
            </w:pPr>
            <w:r w:rsidRPr="007526AD">
              <w:rPr>
                <w:rStyle w:val="text"/>
              </w:rPr>
              <w:t>En cours – Élaboration</w:t>
            </w:r>
            <w:r w:rsidR="00236F3B" w:rsidRPr="007526AD">
              <w:rPr>
                <w:rStyle w:val="text"/>
              </w:rPr>
              <w:t xml:space="preserve"> du PET</w:t>
            </w:r>
            <w:r w:rsidRPr="007526AD">
              <w:rPr>
                <w:rStyle w:val="text"/>
              </w:rPr>
              <w:t>IC (Plan stratégique pour la technologie, l</w:t>
            </w:r>
            <w:r w:rsidR="00236F3B" w:rsidRPr="007526AD">
              <w:rPr>
                <w:rStyle w:val="text"/>
              </w:rPr>
              <w:t>’</w:t>
            </w:r>
            <w:r w:rsidRPr="007526AD">
              <w:rPr>
                <w:rStyle w:val="text"/>
              </w:rPr>
              <w:t>information et les communications) en partenariat avec l</w:t>
            </w:r>
            <w:r w:rsidR="00236F3B" w:rsidRPr="007526AD">
              <w:rPr>
                <w:rStyle w:val="text"/>
              </w:rPr>
              <w:t>’</w:t>
            </w:r>
            <w:r w:rsidRPr="007526AD">
              <w:rPr>
                <w:rStyle w:val="text"/>
              </w:rPr>
              <w:t xml:space="preserve">Office danois des brevets et des marques. </w:t>
            </w:r>
            <w:r w:rsidR="00152512" w:rsidRPr="007526AD">
              <w:rPr>
                <w:rStyle w:val="text"/>
              </w:rPr>
              <w:t xml:space="preserve"> </w:t>
            </w:r>
          </w:p>
        </w:tc>
      </w:tr>
      <w:tr w:rsidR="00EC096D" w:rsidRPr="007526AD" w14:paraId="3CBAB4C1" w14:textId="77777777" w:rsidTr="001C4C00">
        <w:tc>
          <w:tcPr>
            <w:tcW w:w="1440" w:type="dxa"/>
          </w:tcPr>
          <w:p w14:paraId="0F0FFE39" w14:textId="77777777" w:rsidR="00EC096D" w:rsidRPr="007526AD" w:rsidRDefault="00EC096D" w:rsidP="007526AD">
            <w:pPr>
              <w:spacing w:after="0"/>
              <w:rPr>
                <w:rStyle w:val="text"/>
              </w:rPr>
            </w:pPr>
            <w:r w:rsidRPr="007526AD">
              <w:rPr>
                <w:rStyle w:val="text"/>
              </w:rPr>
              <w:t>CA</w:t>
            </w:r>
          </w:p>
        </w:tc>
        <w:tc>
          <w:tcPr>
            <w:tcW w:w="7916" w:type="dxa"/>
          </w:tcPr>
          <w:p w14:paraId="739881DB" w14:textId="51AA709C" w:rsidR="00EC096D" w:rsidRPr="007526AD" w:rsidRDefault="00EC096D" w:rsidP="007526AD">
            <w:pPr>
              <w:spacing w:after="0"/>
              <w:rPr>
                <w:rFonts w:asciiTheme="minorBidi" w:hAnsiTheme="minorBidi" w:cstheme="minorBidi"/>
              </w:rPr>
            </w:pPr>
            <w:r w:rsidRPr="007526AD">
              <w:rPr>
                <w:rStyle w:val="text"/>
              </w:rPr>
              <w:t>Mise en œuvre de la modernisation informatique suivant l</w:t>
            </w:r>
            <w:r w:rsidR="00236F3B" w:rsidRPr="007526AD">
              <w:rPr>
                <w:rStyle w:val="text"/>
              </w:rPr>
              <w:t>’</w:t>
            </w:r>
            <w:r w:rsidRPr="007526AD">
              <w:rPr>
                <w:rStyle w:val="text"/>
              </w:rPr>
              <w:t>architecture du plan stratégique de l</w:t>
            </w:r>
            <w:r w:rsidR="00236F3B" w:rsidRPr="007526AD">
              <w:rPr>
                <w:rStyle w:val="text"/>
              </w:rPr>
              <w:t>’</w:t>
            </w:r>
            <w:r w:rsidRPr="007526AD">
              <w:rPr>
                <w:rStyle w:val="text"/>
              </w:rPr>
              <w:t>EUIPO</w:t>
            </w:r>
            <w:r w:rsidR="00882D10">
              <w:rPr>
                <w:rStyle w:val="text"/>
              </w:rPr>
              <w:t>.</w:t>
            </w:r>
          </w:p>
        </w:tc>
      </w:tr>
      <w:tr w:rsidR="00EC096D" w:rsidRPr="007526AD" w14:paraId="03337786" w14:textId="77777777" w:rsidTr="001C4C00">
        <w:tc>
          <w:tcPr>
            <w:tcW w:w="1440" w:type="dxa"/>
          </w:tcPr>
          <w:p w14:paraId="61B5363D" w14:textId="77777777" w:rsidR="00EC096D" w:rsidRPr="007526AD" w:rsidRDefault="00EC096D" w:rsidP="007526AD">
            <w:pPr>
              <w:spacing w:after="0"/>
              <w:rPr>
                <w:rStyle w:val="text"/>
              </w:rPr>
            </w:pPr>
            <w:r w:rsidRPr="007526AD">
              <w:rPr>
                <w:rStyle w:val="text"/>
              </w:rPr>
              <w:t>EP</w:t>
            </w:r>
          </w:p>
        </w:tc>
        <w:tc>
          <w:tcPr>
            <w:tcW w:w="7916" w:type="dxa"/>
          </w:tcPr>
          <w:p w14:paraId="7FEEB219" w14:textId="58F9B720" w:rsidR="00EC096D" w:rsidRPr="007526AD" w:rsidRDefault="00EC096D" w:rsidP="007526AD">
            <w:pPr>
              <w:spacing w:after="0"/>
              <w:rPr>
                <w:rFonts w:asciiTheme="minorBidi" w:hAnsiTheme="minorBidi" w:cstheme="minorBidi"/>
              </w:rPr>
            </w:pPr>
            <w:r w:rsidRPr="007526AD">
              <w:rPr>
                <w:rStyle w:val="text"/>
              </w:rPr>
              <w:t>Projets dans le cadre des leviers 2, 3, 4 du Plan stratégique 2028 – en particulier le levier 2</w:t>
            </w:r>
            <w:r w:rsidR="00236F3B" w:rsidRPr="007526AD">
              <w:rPr>
                <w:rStyle w:val="text"/>
              </w:rPr>
              <w:t> :</w:t>
            </w:r>
            <w:r w:rsidRPr="007526AD">
              <w:rPr>
                <w:rStyle w:val="text"/>
              </w:rPr>
              <w:t xml:space="preserve"> Les technologies</w:t>
            </w:r>
            <w:r w:rsidR="00E71602">
              <w:rPr>
                <w:rStyle w:val="text"/>
              </w:rPr>
              <w:t>.</w:t>
            </w:r>
          </w:p>
        </w:tc>
      </w:tr>
      <w:tr w:rsidR="00EC096D" w:rsidRPr="007526AD" w14:paraId="24845972" w14:textId="77777777" w:rsidTr="001C4C00">
        <w:tc>
          <w:tcPr>
            <w:tcW w:w="1440" w:type="dxa"/>
          </w:tcPr>
          <w:p w14:paraId="687D0EB1" w14:textId="77777777" w:rsidR="00EC096D" w:rsidRPr="007526AD" w:rsidRDefault="00EC096D" w:rsidP="007526AD">
            <w:pPr>
              <w:spacing w:after="0"/>
              <w:rPr>
                <w:rStyle w:val="text"/>
              </w:rPr>
            </w:pPr>
            <w:r w:rsidRPr="007526AD">
              <w:rPr>
                <w:rStyle w:val="text"/>
              </w:rPr>
              <w:t>FI</w:t>
            </w:r>
          </w:p>
        </w:tc>
        <w:tc>
          <w:tcPr>
            <w:tcW w:w="7916" w:type="dxa"/>
          </w:tcPr>
          <w:p w14:paraId="20A9934B" w14:textId="436D58EF" w:rsidR="00EC096D" w:rsidRPr="007526AD" w:rsidRDefault="00EC096D" w:rsidP="007526AD">
            <w:pPr>
              <w:spacing w:after="0"/>
              <w:rPr>
                <w:rFonts w:asciiTheme="minorBidi" w:hAnsiTheme="minorBidi" w:cstheme="minorBidi"/>
              </w:rPr>
            </w:pPr>
            <w:r w:rsidRPr="007526AD">
              <w:rPr>
                <w:rStyle w:val="text"/>
              </w:rPr>
              <w:t>Il s</w:t>
            </w:r>
            <w:r w:rsidR="00236F3B" w:rsidRPr="007526AD">
              <w:rPr>
                <w:rStyle w:val="text"/>
              </w:rPr>
              <w:t>’</w:t>
            </w:r>
            <w:r w:rsidRPr="007526AD">
              <w:rPr>
                <w:rStyle w:val="text"/>
              </w:rPr>
              <w:t>agit d</w:t>
            </w:r>
            <w:r w:rsidR="00236F3B" w:rsidRPr="007526AD">
              <w:rPr>
                <w:rStyle w:val="text"/>
              </w:rPr>
              <w:t>’</w:t>
            </w:r>
            <w:r w:rsidRPr="007526AD">
              <w:rPr>
                <w:rStyle w:val="text"/>
              </w:rPr>
              <w:t>une activité en cours en coopération avec d</w:t>
            </w:r>
            <w:r w:rsidR="00236F3B" w:rsidRPr="007526AD">
              <w:rPr>
                <w:rStyle w:val="text"/>
              </w:rPr>
              <w:t>’</w:t>
            </w:r>
            <w:r w:rsidRPr="007526AD">
              <w:rPr>
                <w:rStyle w:val="text"/>
              </w:rPr>
              <w:t xml:space="preserve">autres organisations gouvernementales. </w:t>
            </w:r>
            <w:r w:rsidR="00152512" w:rsidRPr="007526AD">
              <w:rPr>
                <w:rStyle w:val="text"/>
              </w:rPr>
              <w:t xml:space="preserve"> </w:t>
            </w:r>
          </w:p>
        </w:tc>
      </w:tr>
      <w:tr w:rsidR="00EC096D" w:rsidRPr="007526AD" w14:paraId="36A1AEE1" w14:textId="77777777" w:rsidTr="001C4C00">
        <w:tc>
          <w:tcPr>
            <w:tcW w:w="1440" w:type="dxa"/>
          </w:tcPr>
          <w:p w14:paraId="046842E9" w14:textId="77777777" w:rsidR="00EC096D" w:rsidRPr="007526AD" w:rsidRDefault="00EC096D" w:rsidP="007526AD">
            <w:pPr>
              <w:spacing w:after="0"/>
              <w:rPr>
                <w:rStyle w:val="text"/>
              </w:rPr>
            </w:pPr>
            <w:r w:rsidRPr="007526AD">
              <w:rPr>
                <w:rStyle w:val="text"/>
              </w:rPr>
              <w:t>HR</w:t>
            </w:r>
          </w:p>
        </w:tc>
        <w:tc>
          <w:tcPr>
            <w:tcW w:w="7916" w:type="dxa"/>
          </w:tcPr>
          <w:p w14:paraId="2EDB859D" w14:textId="527E8C64" w:rsidR="00EC096D" w:rsidRPr="007526AD" w:rsidRDefault="00EC096D" w:rsidP="007526AD">
            <w:pPr>
              <w:spacing w:after="0"/>
              <w:rPr>
                <w:rFonts w:asciiTheme="minorBidi" w:hAnsiTheme="minorBidi" w:cstheme="minorBidi"/>
              </w:rPr>
            </w:pPr>
            <w:r w:rsidRPr="007526AD">
              <w:rPr>
                <w:rStyle w:val="text"/>
              </w:rPr>
              <w:t>L</w:t>
            </w:r>
            <w:r w:rsidR="00236F3B" w:rsidRPr="007526AD">
              <w:rPr>
                <w:rStyle w:val="text"/>
              </w:rPr>
              <w:t>’</w:t>
            </w:r>
            <w:r w:rsidRPr="007526AD">
              <w:rPr>
                <w:rStyle w:val="text"/>
              </w:rPr>
              <w:t xml:space="preserve">adoption de la stratégie en matière de TIC est notre objectif </w:t>
            </w:r>
            <w:r w:rsidR="00236F3B" w:rsidRPr="007526AD">
              <w:rPr>
                <w:rStyle w:val="text"/>
              </w:rPr>
              <w:t>pour 2025</w:t>
            </w:r>
            <w:r w:rsidR="00E71602">
              <w:rPr>
                <w:rStyle w:val="text"/>
              </w:rPr>
              <w:t>.</w:t>
            </w:r>
          </w:p>
        </w:tc>
      </w:tr>
      <w:tr w:rsidR="00EC096D" w:rsidRPr="007526AD" w14:paraId="52002CF0" w14:textId="77777777" w:rsidTr="001C4C00">
        <w:tc>
          <w:tcPr>
            <w:tcW w:w="1440" w:type="dxa"/>
          </w:tcPr>
          <w:p w14:paraId="73BEB538" w14:textId="77777777" w:rsidR="00EC096D" w:rsidRPr="007526AD" w:rsidRDefault="00EC096D" w:rsidP="007526AD">
            <w:pPr>
              <w:spacing w:after="0"/>
              <w:rPr>
                <w:rStyle w:val="text"/>
              </w:rPr>
            </w:pPr>
            <w:r w:rsidRPr="007526AD">
              <w:rPr>
                <w:rStyle w:val="text"/>
              </w:rPr>
              <w:t>NO</w:t>
            </w:r>
          </w:p>
        </w:tc>
        <w:tc>
          <w:tcPr>
            <w:tcW w:w="7916" w:type="dxa"/>
          </w:tcPr>
          <w:p w14:paraId="763B0A1F" w14:textId="3C7DEF5D" w:rsidR="00EC096D" w:rsidRPr="007526AD" w:rsidRDefault="00EC096D" w:rsidP="007526AD">
            <w:pPr>
              <w:spacing w:after="0"/>
              <w:rPr>
                <w:rFonts w:asciiTheme="minorBidi" w:hAnsiTheme="minorBidi" w:cstheme="minorBidi"/>
              </w:rPr>
            </w:pPr>
            <w:r w:rsidRPr="007526AD">
              <w:rPr>
                <w:rStyle w:val="text"/>
              </w:rPr>
              <w:t>Révision annuelle du plan de procédure et traduction en cours</w:t>
            </w:r>
            <w:r w:rsidR="00E71602">
              <w:rPr>
                <w:rStyle w:val="text"/>
              </w:rPr>
              <w:t>.</w:t>
            </w:r>
          </w:p>
        </w:tc>
      </w:tr>
      <w:tr w:rsidR="00EC096D" w:rsidRPr="007526AD" w14:paraId="01D81B0A" w14:textId="77777777" w:rsidTr="001C4C00">
        <w:tc>
          <w:tcPr>
            <w:tcW w:w="1440" w:type="dxa"/>
          </w:tcPr>
          <w:p w14:paraId="6BC8DFC2" w14:textId="77777777" w:rsidR="00EC096D" w:rsidRPr="007526AD" w:rsidRDefault="00EC096D" w:rsidP="007526AD">
            <w:pPr>
              <w:spacing w:after="0"/>
              <w:rPr>
                <w:rStyle w:val="text"/>
              </w:rPr>
            </w:pPr>
            <w:r w:rsidRPr="007526AD">
              <w:rPr>
                <w:rStyle w:val="text"/>
              </w:rPr>
              <w:t>PY</w:t>
            </w:r>
          </w:p>
        </w:tc>
        <w:tc>
          <w:tcPr>
            <w:tcW w:w="7916" w:type="dxa"/>
          </w:tcPr>
          <w:p w14:paraId="143CF6E3" w14:textId="54F9A73C" w:rsidR="00EC096D" w:rsidRPr="007526AD" w:rsidRDefault="00EC096D" w:rsidP="007526AD">
            <w:pPr>
              <w:spacing w:after="0"/>
              <w:rPr>
                <w:rFonts w:asciiTheme="minorBidi" w:hAnsiTheme="minorBidi" w:cstheme="minorBidi"/>
              </w:rPr>
            </w:pPr>
            <w:r w:rsidRPr="007526AD">
              <w:rPr>
                <w:rStyle w:val="text"/>
              </w:rPr>
              <w:t>Élaborer un plan cadre avec l</w:t>
            </w:r>
            <w:r w:rsidR="00236F3B" w:rsidRPr="007526AD">
              <w:rPr>
                <w:rStyle w:val="text"/>
              </w:rPr>
              <w:t>’</w:t>
            </w:r>
            <w:r w:rsidRPr="007526AD">
              <w:rPr>
                <w:rStyle w:val="text"/>
              </w:rPr>
              <w:t xml:space="preserve">aide de la Banque interaméricaine de développement; </w:t>
            </w:r>
            <w:r w:rsidR="00152512" w:rsidRPr="007526AD">
              <w:rPr>
                <w:rStyle w:val="text"/>
              </w:rPr>
              <w:t xml:space="preserve"> </w:t>
            </w:r>
            <w:r w:rsidRPr="007526AD">
              <w:rPr>
                <w:rStyle w:val="text"/>
              </w:rPr>
              <w:t>actuellement au stade de la collecte d</w:t>
            </w:r>
            <w:r w:rsidR="00236F3B" w:rsidRPr="007526AD">
              <w:rPr>
                <w:rStyle w:val="text"/>
              </w:rPr>
              <w:t>’</w:t>
            </w:r>
            <w:r w:rsidRPr="007526AD">
              <w:rPr>
                <w:rStyle w:val="text"/>
              </w:rPr>
              <w:t>informations et de données.</w:t>
            </w:r>
          </w:p>
        </w:tc>
      </w:tr>
    </w:tbl>
    <w:p w14:paraId="5A2C9781"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EC096D" w:rsidRPr="007526AD" w14:paraId="5B1F9946" w14:textId="77777777" w:rsidTr="001C4C00">
        <w:tc>
          <w:tcPr>
            <w:tcW w:w="1440" w:type="dxa"/>
            <w:shd w:val="clear" w:color="auto" w:fill="1F497D" w:themeFill="text2"/>
          </w:tcPr>
          <w:p w14:paraId="07EC9D16" w14:textId="3700D6E0" w:rsidR="00EC096D" w:rsidRPr="007526AD" w:rsidRDefault="00EC096D"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1B530626" w14:textId="064AA54F" w:rsidR="00EC096D" w:rsidRPr="007526AD" w:rsidRDefault="00EC096D"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3</w:t>
            </w:r>
          </w:p>
        </w:tc>
      </w:tr>
      <w:tr w:rsidR="00EC096D" w:rsidRPr="007526AD" w14:paraId="150C6C3B" w14:textId="77777777" w:rsidTr="001C4C00">
        <w:tc>
          <w:tcPr>
            <w:tcW w:w="1440" w:type="dxa"/>
          </w:tcPr>
          <w:p w14:paraId="6647F87B" w14:textId="77777777" w:rsidR="00EC096D" w:rsidRPr="007526AD" w:rsidRDefault="00EC096D" w:rsidP="007526AD">
            <w:pPr>
              <w:spacing w:after="0"/>
              <w:rPr>
                <w:rStyle w:val="text"/>
              </w:rPr>
            </w:pPr>
            <w:r w:rsidRPr="007526AD">
              <w:rPr>
                <w:rStyle w:val="text"/>
              </w:rPr>
              <w:t>BR</w:t>
            </w:r>
          </w:p>
        </w:tc>
        <w:tc>
          <w:tcPr>
            <w:tcW w:w="7916" w:type="dxa"/>
          </w:tcPr>
          <w:p w14:paraId="72146FA8" w14:textId="596F554A" w:rsidR="00EC096D" w:rsidRPr="007526AD" w:rsidRDefault="00EC096D" w:rsidP="007526AD">
            <w:pPr>
              <w:spacing w:after="0"/>
              <w:rPr>
                <w:rFonts w:asciiTheme="minorBidi" w:hAnsiTheme="minorBidi" w:cstheme="minorBidi"/>
              </w:rPr>
            </w:pPr>
            <w:r w:rsidRPr="007526AD">
              <w:rPr>
                <w:rStyle w:val="text"/>
              </w:rPr>
              <w:t>Prévu – une série de projets en matière de maturité et de gestion des données</w:t>
            </w:r>
            <w:r w:rsidR="00236F3B" w:rsidRPr="007526AD">
              <w:rPr>
                <w:rStyle w:val="text"/>
              </w:rPr>
              <w:t> :</w:t>
            </w:r>
            <w:r w:rsidRPr="007526AD">
              <w:rPr>
                <w:rStyle w:val="text"/>
              </w:rPr>
              <w:t xml:space="preserve"> accessibilité des données et politique en la matière, analyse des données non structurées, recueil des actifs de données, et gestion et qualité des données. </w:t>
            </w:r>
            <w:r w:rsidR="00152512" w:rsidRPr="007526AD">
              <w:rPr>
                <w:rStyle w:val="text"/>
              </w:rPr>
              <w:t xml:space="preserve"> </w:t>
            </w:r>
          </w:p>
        </w:tc>
      </w:tr>
      <w:tr w:rsidR="00EC096D" w:rsidRPr="007526AD" w14:paraId="1476F6A3" w14:textId="77777777" w:rsidTr="001C4C00">
        <w:tc>
          <w:tcPr>
            <w:tcW w:w="1440" w:type="dxa"/>
          </w:tcPr>
          <w:p w14:paraId="18A0D200" w14:textId="77777777" w:rsidR="00EC096D" w:rsidRPr="007526AD" w:rsidRDefault="00EC096D" w:rsidP="007526AD">
            <w:pPr>
              <w:spacing w:after="0"/>
              <w:rPr>
                <w:rStyle w:val="text"/>
              </w:rPr>
            </w:pPr>
            <w:r w:rsidRPr="007526AD">
              <w:rPr>
                <w:rStyle w:val="text"/>
              </w:rPr>
              <w:t>CA</w:t>
            </w:r>
          </w:p>
        </w:tc>
        <w:tc>
          <w:tcPr>
            <w:tcW w:w="7916" w:type="dxa"/>
          </w:tcPr>
          <w:p w14:paraId="6CA5172C" w14:textId="355A4B32" w:rsidR="00EC096D" w:rsidRPr="007526AD" w:rsidRDefault="00EC096D" w:rsidP="007526AD">
            <w:pPr>
              <w:spacing w:after="0"/>
              <w:rPr>
                <w:rFonts w:asciiTheme="minorBidi" w:hAnsiTheme="minorBidi" w:cstheme="minorBidi"/>
              </w:rPr>
            </w:pPr>
            <w:r w:rsidRPr="007526AD">
              <w:rPr>
                <w:rStyle w:val="text"/>
              </w:rPr>
              <w:t>La politique du secteur d</w:t>
            </w:r>
            <w:r w:rsidR="00236F3B" w:rsidRPr="007526AD">
              <w:rPr>
                <w:rStyle w:val="text"/>
              </w:rPr>
              <w:t>’</w:t>
            </w:r>
            <w:r w:rsidRPr="007526AD">
              <w:rPr>
                <w:rStyle w:val="text"/>
              </w:rPr>
              <w:t>activité intervient dans chaque décision relative aux données ou aux processus de gestion des données</w:t>
            </w:r>
            <w:r w:rsidR="00E71602">
              <w:rPr>
                <w:rStyle w:val="text"/>
              </w:rPr>
              <w:t>.</w:t>
            </w:r>
          </w:p>
        </w:tc>
      </w:tr>
      <w:tr w:rsidR="00EC096D" w:rsidRPr="007526AD" w14:paraId="610A4EC1" w14:textId="77777777" w:rsidTr="001C4C00">
        <w:tc>
          <w:tcPr>
            <w:tcW w:w="1440" w:type="dxa"/>
          </w:tcPr>
          <w:p w14:paraId="32E0843D" w14:textId="77777777" w:rsidR="00EC096D" w:rsidRPr="007526AD" w:rsidRDefault="00EC096D" w:rsidP="007526AD">
            <w:pPr>
              <w:spacing w:after="0"/>
              <w:rPr>
                <w:rStyle w:val="text"/>
              </w:rPr>
            </w:pPr>
            <w:r w:rsidRPr="007526AD">
              <w:rPr>
                <w:rStyle w:val="text"/>
              </w:rPr>
              <w:t>EP</w:t>
            </w:r>
          </w:p>
        </w:tc>
        <w:tc>
          <w:tcPr>
            <w:tcW w:w="7916" w:type="dxa"/>
          </w:tcPr>
          <w:p w14:paraId="6A3DD466" w14:textId="795A4C4F" w:rsidR="00EC096D" w:rsidRPr="007526AD" w:rsidRDefault="00EC096D" w:rsidP="007526AD">
            <w:pPr>
              <w:spacing w:after="0"/>
              <w:rPr>
                <w:rFonts w:asciiTheme="minorBidi" w:hAnsiTheme="minorBidi" w:cstheme="minorBidi"/>
              </w:rPr>
            </w:pPr>
            <w:r w:rsidRPr="007526AD">
              <w:rPr>
                <w:rStyle w:val="text"/>
              </w:rPr>
              <w:t>Projets dans le cadre des leviers 2, 3, 4 du Plan stratégique 2028 – en particulier le levier 3</w:t>
            </w:r>
            <w:r w:rsidR="00236F3B" w:rsidRPr="007526AD">
              <w:rPr>
                <w:rStyle w:val="text"/>
              </w:rPr>
              <w:t> :</w:t>
            </w:r>
            <w:r w:rsidRPr="007526AD">
              <w:rPr>
                <w:rStyle w:val="text"/>
              </w:rPr>
              <w:t xml:space="preserve"> Des produits et services de grande qualité délivrés dans les délais</w:t>
            </w:r>
            <w:r w:rsidR="00E71602">
              <w:rPr>
                <w:rStyle w:val="text"/>
              </w:rPr>
              <w:t>.</w:t>
            </w:r>
          </w:p>
        </w:tc>
      </w:tr>
      <w:tr w:rsidR="00EC096D" w:rsidRPr="007526AD" w14:paraId="4F1891F2" w14:textId="77777777" w:rsidTr="001C4C00">
        <w:tc>
          <w:tcPr>
            <w:tcW w:w="1440" w:type="dxa"/>
          </w:tcPr>
          <w:p w14:paraId="637C2C0F" w14:textId="77777777" w:rsidR="00EC096D" w:rsidRPr="007526AD" w:rsidRDefault="00EC096D" w:rsidP="007526AD">
            <w:pPr>
              <w:spacing w:after="0"/>
              <w:rPr>
                <w:rStyle w:val="text"/>
              </w:rPr>
            </w:pPr>
            <w:r w:rsidRPr="007526AD">
              <w:rPr>
                <w:rStyle w:val="text"/>
              </w:rPr>
              <w:t>FI</w:t>
            </w:r>
          </w:p>
        </w:tc>
        <w:tc>
          <w:tcPr>
            <w:tcW w:w="7916" w:type="dxa"/>
          </w:tcPr>
          <w:p w14:paraId="2DB33582" w14:textId="458B413D" w:rsidR="00EC096D" w:rsidRPr="007526AD" w:rsidRDefault="00EC096D" w:rsidP="007526AD">
            <w:pPr>
              <w:spacing w:after="0"/>
              <w:rPr>
                <w:rFonts w:asciiTheme="minorBidi" w:hAnsiTheme="minorBidi" w:cstheme="minorBidi"/>
              </w:rPr>
            </w:pPr>
            <w:r w:rsidRPr="007526AD">
              <w:rPr>
                <w:rStyle w:val="text"/>
              </w:rPr>
              <w:t>Mise en œuvre d</w:t>
            </w:r>
            <w:r w:rsidR="00236F3B" w:rsidRPr="007526AD">
              <w:rPr>
                <w:rStyle w:val="text"/>
              </w:rPr>
              <w:t>’</w:t>
            </w:r>
            <w:r w:rsidRPr="007526AD">
              <w:rPr>
                <w:rStyle w:val="text"/>
              </w:rPr>
              <w:t>un modèle de gouvernance des données (exigence nationale)</w:t>
            </w:r>
            <w:r w:rsidR="00E71602">
              <w:rPr>
                <w:rStyle w:val="text"/>
              </w:rPr>
              <w:t>.</w:t>
            </w:r>
          </w:p>
        </w:tc>
      </w:tr>
      <w:tr w:rsidR="00EC096D" w:rsidRPr="007526AD" w14:paraId="5D8336EE" w14:textId="77777777" w:rsidTr="001C4C00">
        <w:tc>
          <w:tcPr>
            <w:tcW w:w="1440" w:type="dxa"/>
          </w:tcPr>
          <w:p w14:paraId="7CA3C2F5" w14:textId="77777777" w:rsidR="00EC096D" w:rsidRPr="007526AD" w:rsidRDefault="00EC096D" w:rsidP="007526AD">
            <w:pPr>
              <w:spacing w:after="0"/>
              <w:rPr>
                <w:rStyle w:val="text"/>
              </w:rPr>
            </w:pPr>
            <w:r w:rsidRPr="007526AD">
              <w:rPr>
                <w:rStyle w:val="text"/>
              </w:rPr>
              <w:t>HR</w:t>
            </w:r>
          </w:p>
        </w:tc>
        <w:tc>
          <w:tcPr>
            <w:tcW w:w="7916" w:type="dxa"/>
          </w:tcPr>
          <w:p w14:paraId="317B2D3C" w14:textId="1E4D7DF5" w:rsidR="00EC096D" w:rsidRPr="007526AD" w:rsidRDefault="00EC096D" w:rsidP="007526AD">
            <w:pPr>
              <w:spacing w:after="0"/>
              <w:rPr>
                <w:rFonts w:asciiTheme="minorBidi" w:hAnsiTheme="minorBidi" w:cstheme="minorBidi"/>
              </w:rPr>
            </w:pPr>
            <w:r w:rsidRPr="007526AD">
              <w:rPr>
                <w:rStyle w:val="text"/>
              </w:rPr>
              <w:t>La mise en œuvre d</w:t>
            </w:r>
            <w:r w:rsidR="00236F3B" w:rsidRPr="007526AD">
              <w:rPr>
                <w:rStyle w:val="text"/>
              </w:rPr>
              <w:t>’</w:t>
            </w:r>
            <w:r w:rsidRPr="007526AD">
              <w:rPr>
                <w:rStyle w:val="text"/>
              </w:rPr>
              <w:t xml:space="preserve">une cadre de gouvernance des données est notre objectif </w:t>
            </w:r>
            <w:r w:rsidR="00236F3B" w:rsidRPr="007526AD">
              <w:rPr>
                <w:rStyle w:val="text"/>
              </w:rPr>
              <w:t>pour 2025</w:t>
            </w:r>
            <w:r w:rsidR="00E71602">
              <w:rPr>
                <w:rStyle w:val="text"/>
              </w:rPr>
              <w:t>.</w:t>
            </w:r>
          </w:p>
        </w:tc>
      </w:tr>
      <w:tr w:rsidR="00EC096D" w:rsidRPr="007526AD" w14:paraId="771FD7D0" w14:textId="77777777" w:rsidTr="001C4C00">
        <w:tc>
          <w:tcPr>
            <w:tcW w:w="1440" w:type="dxa"/>
          </w:tcPr>
          <w:p w14:paraId="0DDF2407" w14:textId="77777777" w:rsidR="00EC096D" w:rsidRPr="007526AD" w:rsidRDefault="00EC096D" w:rsidP="007526AD">
            <w:pPr>
              <w:spacing w:after="0"/>
              <w:rPr>
                <w:rStyle w:val="text"/>
              </w:rPr>
            </w:pPr>
            <w:r w:rsidRPr="007526AD">
              <w:rPr>
                <w:rStyle w:val="text"/>
              </w:rPr>
              <w:t>PY</w:t>
            </w:r>
          </w:p>
        </w:tc>
        <w:tc>
          <w:tcPr>
            <w:tcW w:w="7916" w:type="dxa"/>
          </w:tcPr>
          <w:p w14:paraId="4475D2AC" w14:textId="78C7E707" w:rsidR="00EC096D" w:rsidRPr="007526AD" w:rsidRDefault="00EC096D" w:rsidP="007526AD">
            <w:pPr>
              <w:spacing w:after="0"/>
              <w:rPr>
                <w:rFonts w:asciiTheme="minorBidi" w:hAnsiTheme="minorBidi" w:cstheme="minorBidi"/>
              </w:rPr>
            </w:pPr>
            <w:r w:rsidRPr="007526AD">
              <w:rPr>
                <w:rStyle w:val="text"/>
              </w:rPr>
              <w:t>Des lignes directrices sont établies au niveau gouvernemental, par l</w:t>
            </w:r>
            <w:r w:rsidR="00236F3B" w:rsidRPr="007526AD">
              <w:rPr>
                <w:rStyle w:val="text"/>
              </w:rPr>
              <w:t>’</w:t>
            </w:r>
            <w:r w:rsidRPr="007526AD">
              <w:rPr>
                <w:rStyle w:val="text"/>
              </w:rPr>
              <w:t xml:space="preserve">intermédiaire du </w:t>
            </w:r>
            <w:proofErr w:type="gramStart"/>
            <w:r w:rsidR="00152512" w:rsidRPr="007526AD">
              <w:rPr>
                <w:rStyle w:val="text"/>
              </w:rPr>
              <w:t>Ministère</w:t>
            </w:r>
            <w:r w:rsidRPr="007526AD">
              <w:rPr>
                <w:rStyle w:val="text"/>
              </w:rPr>
              <w:t xml:space="preserve"> de la </w:t>
            </w:r>
            <w:r w:rsidR="001F2366" w:rsidRPr="007526AD">
              <w:rPr>
                <w:rStyle w:val="text"/>
              </w:rPr>
              <w:t>t</w:t>
            </w:r>
            <w:r w:rsidRPr="007526AD">
              <w:rPr>
                <w:rStyle w:val="text"/>
              </w:rPr>
              <w:t>echnologie</w:t>
            </w:r>
            <w:proofErr w:type="gramEnd"/>
            <w:r w:rsidRPr="007526AD">
              <w:rPr>
                <w:rStyle w:val="text"/>
              </w:rPr>
              <w:t xml:space="preserve"> et des </w:t>
            </w:r>
            <w:r w:rsidR="001F2366" w:rsidRPr="007526AD">
              <w:rPr>
                <w:rStyle w:val="text"/>
              </w:rPr>
              <w:t>c</w:t>
            </w:r>
            <w:r w:rsidRPr="007526AD">
              <w:rPr>
                <w:rStyle w:val="text"/>
              </w:rPr>
              <w:t>ommunications.</w:t>
            </w:r>
          </w:p>
        </w:tc>
      </w:tr>
      <w:tr w:rsidR="00EC096D" w:rsidRPr="007526AD" w14:paraId="70A82502" w14:textId="77777777" w:rsidTr="001C4C00">
        <w:tc>
          <w:tcPr>
            <w:tcW w:w="1440" w:type="dxa"/>
          </w:tcPr>
          <w:p w14:paraId="1BA743C5" w14:textId="77777777" w:rsidR="00EC096D" w:rsidRPr="007526AD" w:rsidRDefault="00EC096D" w:rsidP="007526AD">
            <w:pPr>
              <w:spacing w:after="0"/>
              <w:rPr>
                <w:rStyle w:val="text"/>
              </w:rPr>
            </w:pPr>
            <w:r w:rsidRPr="007526AD">
              <w:rPr>
                <w:rStyle w:val="text"/>
              </w:rPr>
              <w:t>US</w:t>
            </w:r>
          </w:p>
        </w:tc>
        <w:tc>
          <w:tcPr>
            <w:tcW w:w="7916" w:type="dxa"/>
          </w:tcPr>
          <w:p w14:paraId="7ADFA41F" w14:textId="1924D6DC" w:rsidR="00EC096D" w:rsidRPr="007526AD" w:rsidRDefault="00EC096D" w:rsidP="007526AD">
            <w:pPr>
              <w:spacing w:after="0"/>
              <w:rPr>
                <w:rFonts w:asciiTheme="minorBidi" w:hAnsiTheme="minorBidi" w:cstheme="minorBidi"/>
              </w:rPr>
            </w:pPr>
            <w:r w:rsidRPr="007526AD">
              <w:rPr>
                <w:rStyle w:val="text"/>
              </w:rPr>
              <w:t>L</w:t>
            </w:r>
            <w:r w:rsidR="00236F3B" w:rsidRPr="007526AD">
              <w:rPr>
                <w:rStyle w:val="text"/>
              </w:rPr>
              <w:t>’</w:t>
            </w:r>
            <w:r w:rsidRPr="007526AD">
              <w:rPr>
                <w:rStyle w:val="text"/>
              </w:rPr>
              <w:t xml:space="preserve">initiative </w:t>
            </w:r>
            <w:r w:rsidR="00236F3B" w:rsidRPr="007526AD">
              <w:rPr>
                <w:rStyle w:val="text"/>
              </w:rPr>
              <w:t>“D</w:t>
            </w:r>
            <w:r w:rsidRPr="007526AD">
              <w:rPr>
                <w:rStyle w:val="text"/>
              </w:rPr>
              <w:t>ata as an Enterprise Asset</w:t>
            </w:r>
            <w:r w:rsidR="00236F3B" w:rsidRPr="007526AD">
              <w:rPr>
                <w:rStyle w:val="text"/>
              </w:rPr>
              <w:t>s”</w:t>
            </w:r>
            <w:r w:rsidR="00E71602">
              <w:rPr>
                <w:rStyle w:val="text"/>
              </w:rPr>
              <w:t>.</w:t>
            </w:r>
          </w:p>
        </w:tc>
      </w:tr>
    </w:tbl>
    <w:p w14:paraId="7EA96BD4"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EC096D" w:rsidRPr="007526AD" w14:paraId="758DD26D" w14:textId="77777777" w:rsidTr="001C4C00">
        <w:tc>
          <w:tcPr>
            <w:tcW w:w="1440" w:type="dxa"/>
            <w:shd w:val="clear" w:color="auto" w:fill="1F497D" w:themeFill="text2"/>
          </w:tcPr>
          <w:p w14:paraId="5D8DD2A8" w14:textId="27BAD507" w:rsidR="00EC096D" w:rsidRPr="007526AD" w:rsidRDefault="00EC096D"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24D76015" w14:textId="40FA0718" w:rsidR="00EC096D" w:rsidRPr="007526AD" w:rsidRDefault="00EC096D"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4</w:t>
            </w:r>
          </w:p>
        </w:tc>
      </w:tr>
      <w:tr w:rsidR="00EC096D" w:rsidRPr="007526AD" w14:paraId="0A91D5AB" w14:textId="77777777" w:rsidTr="001C4C00">
        <w:tc>
          <w:tcPr>
            <w:tcW w:w="1440" w:type="dxa"/>
          </w:tcPr>
          <w:p w14:paraId="5CCEA6C4" w14:textId="77777777" w:rsidR="00EC096D" w:rsidRPr="007526AD" w:rsidRDefault="00EC096D" w:rsidP="007526AD">
            <w:pPr>
              <w:spacing w:after="0"/>
              <w:rPr>
                <w:rStyle w:val="text"/>
              </w:rPr>
            </w:pPr>
            <w:r w:rsidRPr="007526AD">
              <w:rPr>
                <w:rStyle w:val="text"/>
              </w:rPr>
              <w:t>AU</w:t>
            </w:r>
          </w:p>
        </w:tc>
        <w:tc>
          <w:tcPr>
            <w:tcW w:w="7916" w:type="dxa"/>
          </w:tcPr>
          <w:p w14:paraId="7EE0A11D" w14:textId="600CF10A" w:rsidR="00EC096D" w:rsidRPr="007526AD" w:rsidRDefault="00EC096D" w:rsidP="007526AD">
            <w:pPr>
              <w:spacing w:after="0"/>
              <w:rPr>
                <w:rFonts w:asciiTheme="minorBidi" w:hAnsiTheme="minorBidi" w:cstheme="minorBidi"/>
              </w:rPr>
            </w:pPr>
            <w:r w:rsidRPr="007526AD">
              <w:rPr>
                <w:rStyle w:val="text"/>
              </w:rPr>
              <w:t>IP</w:t>
            </w:r>
            <w:r w:rsidR="00152512" w:rsidRPr="007526AD">
              <w:rPr>
                <w:rStyle w:val="text"/>
              </w:rPr>
              <w:t> </w:t>
            </w:r>
            <w:proofErr w:type="spellStart"/>
            <w:r w:rsidRPr="007526AD">
              <w:rPr>
                <w:rStyle w:val="text"/>
              </w:rPr>
              <w:t>Australia</w:t>
            </w:r>
            <w:proofErr w:type="spellEnd"/>
            <w:r w:rsidRPr="007526AD">
              <w:rPr>
                <w:rStyle w:val="text"/>
              </w:rPr>
              <w:t xml:space="preserve"> met l</w:t>
            </w:r>
            <w:r w:rsidR="00236F3B" w:rsidRPr="007526AD">
              <w:rPr>
                <w:rStyle w:val="text"/>
              </w:rPr>
              <w:t>’</w:t>
            </w:r>
            <w:r w:rsidRPr="007526AD">
              <w:rPr>
                <w:rStyle w:val="text"/>
              </w:rPr>
              <w:t>accent sur la mise en œuvre d</w:t>
            </w:r>
            <w:r w:rsidR="00236F3B" w:rsidRPr="007526AD">
              <w:rPr>
                <w:rStyle w:val="text"/>
              </w:rPr>
              <w:t>’</w:t>
            </w:r>
            <w:r w:rsidRPr="007526AD">
              <w:rPr>
                <w:rStyle w:val="text"/>
              </w:rPr>
              <w:t xml:space="preserve">une architecture </w:t>
            </w:r>
            <w:r w:rsidR="00236F3B" w:rsidRPr="007526AD">
              <w:rPr>
                <w:rStyle w:val="text"/>
              </w:rPr>
              <w:t>“</w:t>
            </w:r>
            <w:proofErr w:type="spellStart"/>
            <w:r w:rsidR="00236F3B" w:rsidRPr="007526AD">
              <w:rPr>
                <w:rStyle w:val="text"/>
                <w:i/>
                <w:iCs/>
              </w:rPr>
              <w:t>z</w:t>
            </w:r>
            <w:r w:rsidRPr="007526AD">
              <w:rPr>
                <w:rStyle w:val="text"/>
                <w:i/>
                <w:iCs/>
              </w:rPr>
              <w:t>ero</w:t>
            </w:r>
            <w:proofErr w:type="spellEnd"/>
            <w:r w:rsidRPr="007526AD">
              <w:rPr>
                <w:rStyle w:val="text"/>
                <w:i/>
                <w:iCs/>
              </w:rPr>
              <w:t xml:space="preserve"> trust</w:t>
            </w:r>
            <w:r w:rsidRPr="007526AD">
              <w:rPr>
                <w:rStyle w:val="text"/>
              </w:rPr>
              <w:t>” qui exige la vérification de la part des utilisateurs et des appareils qui accèdent aux ressources du réseau, mettant les pratiques en conformité avec un objectif du gouvernement fédéral</w:t>
            </w:r>
            <w:r w:rsidR="00E71602">
              <w:rPr>
                <w:rStyle w:val="text"/>
              </w:rPr>
              <w:t>.</w:t>
            </w:r>
          </w:p>
        </w:tc>
      </w:tr>
      <w:tr w:rsidR="00EC096D" w:rsidRPr="007526AD" w14:paraId="5A0993DE" w14:textId="77777777" w:rsidTr="001C4C00">
        <w:tc>
          <w:tcPr>
            <w:tcW w:w="1440" w:type="dxa"/>
          </w:tcPr>
          <w:p w14:paraId="17BEA59D" w14:textId="77777777" w:rsidR="00EC096D" w:rsidRPr="007526AD" w:rsidRDefault="00EC096D" w:rsidP="007526AD">
            <w:pPr>
              <w:spacing w:after="0"/>
              <w:rPr>
                <w:rStyle w:val="text"/>
              </w:rPr>
            </w:pPr>
            <w:r w:rsidRPr="007526AD">
              <w:rPr>
                <w:rStyle w:val="text"/>
              </w:rPr>
              <w:t>BR</w:t>
            </w:r>
          </w:p>
        </w:tc>
        <w:tc>
          <w:tcPr>
            <w:tcW w:w="7916" w:type="dxa"/>
          </w:tcPr>
          <w:p w14:paraId="07E43D1F" w14:textId="71864301" w:rsidR="00EC096D" w:rsidRPr="007526AD" w:rsidRDefault="00EC096D" w:rsidP="007526AD">
            <w:pPr>
              <w:spacing w:after="0"/>
              <w:rPr>
                <w:rFonts w:asciiTheme="minorBidi" w:hAnsiTheme="minorBidi" w:cstheme="minorBidi"/>
              </w:rPr>
            </w:pPr>
            <w:r w:rsidRPr="007526AD">
              <w:rPr>
                <w:rStyle w:val="text"/>
              </w:rPr>
              <w:t>En cours d</w:t>
            </w:r>
            <w:r w:rsidR="00236F3B" w:rsidRPr="007526AD">
              <w:rPr>
                <w:rStyle w:val="text"/>
              </w:rPr>
              <w:t>’</w:t>
            </w:r>
            <w:r w:rsidRPr="007526AD">
              <w:rPr>
                <w:rStyle w:val="text"/>
              </w:rPr>
              <w:t xml:space="preserve">utilisation – POSIN (politique de sécurité informatique). </w:t>
            </w:r>
            <w:r w:rsidR="00152512" w:rsidRPr="007526AD">
              <w:rPr>
                <w:rStyle w:val="text"/>
              </w:rPr>
              <w:t xml:space="preserve"> </w:t>
            </w:r>
          </w:p>
        </w:tc>
      </w:tr>
      <w:tr w:rsidR="00EC096D" w:rsidRPr="007526AD" w14:paraId="6EA33D5C" w14:textId="77777777" w:rsidTr="001C4C00">
        <w:tc>
          <w:tcPr>
            <w:tcW w:w="1440" w:type="dxa"/>
          </w:tcPr>
          <w:p w14:paraId="3C7AA209" w14:textId="77777777" w:rsidR="00EC096D" w:rsidRPr="007526AD" w:rsidRDefault="00EC096D" w:rsidP="007526AD">
            <w:pPr>
              <w:spacing w:after="0"/>
              <w:rPr>
                <w:rStyle w:val="text"/>
              </w:rPr>
            </w:pPr>
            <w:r w:rsidRPr="007526AD">
              <w:rPr>
                <w:rStyle w:val="text"/>
              </w:rPr>
              <w:t>CA</w:t>
            </w:r>
          </w:p>
        </w:tc>
        <w:tc>
          <w:tcPr>
            <w:tcW w:w="7916" w:type="dxa"/>
          </w:tcPr>
          <w:p w14:paraId="47A70CCF" w14:textId="58D513CA" w:rsidR="00EC096D" w:rsidRPr="007526AD" w:rsidRDefault="00EC096D" w:rsidP="007526AD">
            <w:pPr>
              <w:spacing w:after="0"/>
              <w:rPr>
                <w:rFonts w:asciiTheme="minorBidi" w:hAnsiTheme="minorBidi" w:cstheme="minorBidi"/>
              </w:rPr>
            </w:pPr>
            <w:r w:rsidRPr="007526AD">
              <w:rPr>
                <w:rStyle w:val="text"/>
              </w:rPr>
              <w:t>L</w:t>
            </w:r>
            <w:r w:rsidR="00236F3B" w:rsidRPr="007526AD">
              <w:rPr>
                <w:rStyle w:val="text"/>
              </w:rPr>
              <w:t>’</w:t>
            </w:r>
            <w:r w:rsidRPr="007526AD">
              <w:rPr>
                <w:rStyle w:val="text"/>
              </w:rPr>
              <w:t>ISDE/OPIC fait intervenir un examen de la sécurité informatique de l</w:t>
            </w:r>
            <w:r w:rsidR="00236F3B" w:rsidRPr="007526AD">
              <w:rPr>
                <w:rStyle w:val="text"/>
              </w:rPr>
              <w:t>’</w:t>
            </w:r>
            <w:r w:rsidRPr="007526AD">
              <w:rPr>
                <w:rStyle w:val="text"/>
              </w:rPr>
              <w:t>ISDE dans chaque projet informatique</w:t>
            </w:r>
            <w:r w:rsidR="00E71602">
              <w:rPr>
                <w:rStyle w:val="text"/>
              </w:rPr>
              <w:t>.</w:t>
            </w:r>
          </w:p>
        </w:tc>
      </w:tr>
      <w:tr w:rsidR="00EC096D" w:rsidRPr="007526AD" w14:paraId="0CFBC8F5" w14:textId="77777777" w:rsidTr="001C4C00">
        <w:tc>
          <w:tcPr>
            <w:tcW w:w="1440" w:type="dxa"/>
          </w:tcPr>
          <w:p w14:paraId="0775DC4D" w14:textId="77777777" w:rsidR="00EC096D" w:rsidRPr="007526AD" w:rsidRDefault="00EC096D" w:rsidP="007526AD">
            <w:pPr>
              <w:spacing w:after="0"/>
              <w:rPr>
                <w:rStyle w:val="text"/>
              </w:rPr>
            </w:pPr>
            <w:r w:rsidRPr="007526AD">
              <w:rPr>
                <w:rStyle w:val="text"/>
              </w:rPr>
              <w:t>EM</w:t>
            </w:r>
          </w:p>
        </w:tc>
        <w:tc>
          <w:tcPr>
            <w:tcW w:w="7916" w:type="dxa"/>
          </w:tcPr>
          <w:p w14:paraId="4F911C69" w14:textId="1E86A988" w:rsidR="00EC096D" w:rsidRPr="007526AD" w:rsidRDefault="00EC096D" w:rsidP="007526AD">
            <w:pPr>
              <w:spacing w:after="0"/>
              <w:rPr>
                <w:rFonts w:asciiTheme="minorBidi" w:hAnsiTheme="minorBidi" w:cstheme="minorBidi"/>
              </w:rPr>
            </w:pPr>
            <w:r w:rsidRPr="007526AD">
              <w:rPr>
                <w:rStyle w:val="text"/>
              </w:rPr>
              <w:t>L</w:t>
            </w:r>
            <w:r w:rsidR="00236F3B" w:rsidRPr="007526AD">
              <w:rPr>
                <w:rStyle w:val="text"/>
              </w:rPr>
              <w:t>’</w:t>
            </w:r>
            <w:r w:rsidRPr="007526AD">
              <w:rPr>
                <w:rStyle w:val="text"/>
              </w:rPr>
              <w:t>EUIPO met en œuvre une nouvelle réglementation européenne en matière de cybersécurité</w:t>
            </w:r>
            <w:r w:rsidR="00E71602">
              <w:rPr>
                <w:rStyle w:val="text"/>
              </w:rPr>
              <w:t>.</w:t>
            </w:r>
          </w:p>
        </w:tc>
      </w:tr>
      <w:tr w:rsidR="00EC096D" w:rsidRPr="007526AD" w14:paraId="2C120861" w14:textId="77777777" w:rsidTr="001C4C00">
        <w:tc>
          <w:tcPr>
            <w:tcW w:w="1440" w:type="dxa"/>
          </w:tcPr>
          <w:p w14:paraId="32590631" w14:textId="77777777" w:rsidR="00EC096D" w:rsidRPr="007526AD" w:rsidRDefault="00EC096D" w:rsidP="007526AD">
            <w:pPr>
              <w:spacing w:after="0"/>
              <w:rPr>
                <w:rStyle w:val="text"/>
              </w:rPr>
            </w:pPr>
            <w:r w:rsidRPr="007526AD">
              <w:rPr>
                <w:rStyle w:val="text"/>
              </w:rPr>
              <w:t>EP</w:t>
            </w:r>
          </w:p>
        </w:tc>
        <w:tc>
          <w:tcPr>
            <w:tcW w:w="7916" w:type="dxa"/>
          </w:tcPr>
          <w:p w14:paraId="1C4F5F91" w14:textId="5CB581B7" w:rsidR="00EC096D" w:rsidRPr="007526AD" w:rsidRDefault="00EC096D" w:rsidP="007526AD">
            <w:pPr>
              <w:spacing w:after="0"/>
              <w:rPr>
                <w:rFonts w:asciiTheme="minorBidi" w:hAnsiTheme="minorBidi" w:cstheme="minorBidi"/>
              </w:rPr>
            </w:pPr>
            <w:r w:rsidRPr="007526AD">
              <w:rPr>
                <w:rStyle w:val="text"/>
              </w:rPr>
              <w:t>Projets dans le cadre des leviers 2, 3, 4 du Plan stratégique 2028 – en particulier ISO 27001/2022</w:t>
            </w:r>
            <w:r w:rsidR="00E71602">
              <w:rPr>
                <w:rStyle w:val="text"/>
              </w:rPr>
              <w:t>.</w:t>
            </w:r>
          </w:p>
        </w:tc>
      </w:tr>
      <w:tr w:rsidR="00EC096D" w:rsidRPr="007526AD" w14:paraId="4C7B8838" w14:textId="77777777" w:rsidTr="001C4C00">
        <w:tc>
          <w:tcPr>
            <w:tcW w:w="1440" w:type="dxa"/>
          </w:tcPr>
          <w:p w14:paraId="4AD84EC0" w14:textId="77777777" w:rsidR="00EC096D" w:rsidRPr="007526AD" w:rsidRDefault="00EC096D" w:rsidP="007526AD">
            <w:pPr>
              <w:spacing w:after="0"/>
              <w:rPr>
                <w:rStyle w:val="text"/>
              </w:rPr>
            </w:pPr>
            <w:r w:rsidRPr="007526AD">
              <w:rPr>
                <w:rStyle w:val="text"/>
              </w:rPr>
              <w:t>ES</w:t>
            </w:r>
          </w:p>
        </w:tc>
        <w:tc>
          <w:tcPr>
            <w:tcW w:w="7916" w:type="dxa"/>
          </w:tcPr>
          <w:p w14:paraId="6751E999" w14:textId="00E17445" w:rsidR="00EC096D" w:rsidRPr="007526AD" w:rsidRDefault="00EC096D" w:rsidP="007526AD">
            <w:pPr>
              <w:spacing w:after="0"/>
              <w:rPr>
                <w:rFonts w:asciiTheme="minorBidi" w:hAnsiTheme="minorBidi" w:cstheme="minorBidi"/>
              </w:rPr>
            </w:pPr>
            <w:r w:rsidRPr="007526AD">
              <w:rPr>
                <w:rStyle w:val="text"/>
              </w:rPr>
              <w:t>Nous attendons l</w:t>
            </w:r>
            <w:r w:rsidR="00236F3B" w:rsidRPr="007526AD">
              <w:rPr>
                <w:rStyle w:val="text"/>
              </w:rPr>
              <w:t>’</w:t>
            </w:r>
            <w:r w:rsidRPr="007526AD">
              <w:rPr>
                <w:rStyle w:val="text"/>
              </w:rPr>
              <w:t>approbation d</w:t>
            </w:r>
            <w:r w:rsidR="00236F3B" w:rsidRPr="007526AD">
              <w:rPr>
                <w:rStyle w:val="text"/>
              </w:rPr>
              <w:t>’</w:t>
            </w:r>
            <w:r w:rsidRPr="007526AD">
              <w:rPr>
                <w:rStyle w:val="text"/>
              </w:rPr>
              <w:t>une politique de sécurité générale pour l</w:t>
            </w:r>
            <w:r w:rsidR="00236F3B" w:rsidRPr="007526AD">
              <w:rPr>
                <w:rStyle w:val="text"/>
              </w:rPr>
              <w:t>’</w:t>
            </w:r>
            <w:r w:rsidRPr="007526AD">
              <w:rPr>
                <w:rStyle w:val="text"/>
              </w:rPr>
              <w:t>administration afin d</w:t>
            </w:r>
            <w:r w:rsidR="00236F3B" w:rsidRPr="007526AD">
              <w:rPr>
                <w:rStyle w:val="text"/>
              </w:rPr>
              <w:t>’</w:t>
            </w:r>
            <w:r w:rsidRPr="007526AD">
              <w:rPr>
                <w:rStyle w:val="text"/>
              </w:rPr>
              <w:t>y adhérer</w:t>
            </w:r>
            <w:r w:rsidR="00E71602">
              <w:rPr>
                <w:rStyle w:val="text"/>
              </w:rPr>
              <w:t>.</w:t>
            </w:r>
          </w:p>
        </w:tc>
      </w:tr>
      <w:tr w:rsidR="00EC096D" w:rsidRPr="007526AD" w14:paraId="75E6F4EF" w14:textId="77777777" w:rsidTr="001C4C00">
        <w:tc>
          <w:tcPr>
            <w:tcW w:w="1440" w:type="dxa"/>
          </w:tcPr>
          <w:p w14:paraId="3A25ACED" w14:textId="77777777" w:rsidR="00EC096D" w:rsidRPr="007526AD" w:rsidRDefault="00EC096D" w:rsidP="007526AD">
            <w:pPr>
              <w:spacing w:after="0"/>
              <w:rPr>
                <w:rStyle w:val="text"/>
              </w:rPr>
            </w:pPr>
            <w:r w:rsidRPr="007526AD">
              <w:rPr>
                <w:rStyle w:val="text"/>
              </w:rPr>
              <w:t>PY</w:t>
            </w:r>
          </w:p>
        </w:tc>
        <w:tc>
          <w:tcPr>
            <w:tcW w:w="7916" w:type="dxa"/>
          </w:tcPr>
          <w:p w14:paraId="5267DF1B" w14:textId="5B67B574" w:rsidR="00EC096D" w:rsidRPr="007526AD" w:rsidRDefault="00EC096D" w:rsidP="007526AD">
            <w:pPr>
              <w:spacing w:after="0"/>
              <w:rPr>
                <w:rFonts w:asciiTheme="minorBidi" w:hAnsiTheme="minorBidi" w:cstheme="minorBidi"/>
              </w:rPr>
            </w:pPr>
            <w:r w:rsidRPr="007526AD">
              <w:rPr>
                <w:rStyle w:val="text"/>
              </w:rPr>
              <w:t xml:space="preserve">Politique de sécurité, approuvée par la résolution </w:t>
            </w:r>
            <w:r w:rsidR="00152512" w:rsidRPr="007526AD">
              <w:rPr>
                <w:rStyle w:val="text"/>
              </w:rPr>
              <w:t>n°</w:t>
            </w:r>
            <w:r w:rsidRPr="007526AD">
              <w:rPr>
                <w:rStyle w:val="text"/>
              </w:rPr>
              <w:t> 247/202, qui approuve la version 1.0.0 de la politique de cybersécurité de la Direction nationale de la propriété intellectuelle.</w:t>
            </w:r>
          </w:p>
        </w:tc>
      </w:tr>
      <w:tr w:rsidR="00EC096D" w:rsidRPr="007526AD" w14:paraId="2F2C97D7" w14:textId="77777777" w:rsidTr="001C4C00">
        <w:tc>
          <w:tcPr>
            <w:tcW w:w="1440" w:type="dxa"/>
          </w:tcPr>
          <w:p w14:paraId="384F64C5" w14:textId="77777777" w:rsidR="00EC096D" w:rsidRPr="007526AD" w:rsidRDefault="00EC096D" w:rsidP="007526AD">
            <w:pPr>
              <w:spacing w:after="0"/>
              <w:rPr>
                <w:rStyle w:val="text"/>
              </w:rPr>
            </w:pPr>
            <w:r w:rsidRPr="007526AD">
              <w:rPr>
                <w:rStyle w:val="text"/>
              </w:rPr>
              <w:t>US</w:t>
            </w:r>
          </w:p>
        </w:tc>
        <w:tc>
          <w:tcPr>
            <w:tcW w:w="7916" w:type="dxa"/>
          </w:tcPr>
          <w:p w14:paraId="58D99B6D" w14:textId="0BC731A4" w:rsidR="00EC096D" w:rsidRPr="007526AD" w:rsidRDefault="00EC096D" w:rsidP="007526AD">
            <w:pPr>
              <w:spacing w:after="0"/>
              <w:rPr>
                <w:rFonts w:asciiTheme="minorBidi" w:hAnsiTheme="minorBidi" w:cstheme="minorBidi"/>
              </w:rPr>
            </w:pPr>
            <w:r w:rsidRPr="007526AD">
              <w:rPr>
                <w:rStyle w:val="text"/>
              </w:rPr>
              <w:t>Autorisation de fonctionnement automatisée (</w:t>
            </w:r>
            <w:r w:rsidR="00236F3B" w:rsidRPr="007526AD">
              <w:rPr>
                <w:rStyle w:val="text"/>
              </w:rPr>
              <w:t>“</w:t>
            </w:r>
            <w:proofErr w:type="spellStart"/>
            <w:r w:rsidR="00236F3B" w:rsidRPr="007526AD">
              <w:rPr>
                <w:rStyle w:val="text"/>
                <w:i/>
                <w:iCs/>
              </w:rPr>
              <w:t>A</w:t>
            </w:r>
            <w:r w:rsidRPr="007526AD">
              <w:rPr>
                <w:rStyle w:val="text"/>
                <w:i/>
                <w:iCs/>
              </w:rPr>
              <w:t>utomated</w:t>
            </w:r>
            <w:proofErr w:type="spellEnd"/>
            <w:r w:rsidRPr="007526AD">
              <w:rPr>
                <w:rStyle w:val="text"/>
                <w:i/>
                <w:iCs/>
              </w:rPr>
              <w:t xml:space="preserve"> </w:t>
            </w:r>
            <w:proofErr w:type="spellStart"/>
            <w:r w:rsidRPr="007526AD">
              <w:rPr>
                <w:rStyle w:val="text"/>
                <w:i/>
                <w:iCs/>
              </w:rPr>
              <w:t>Authorization</w:t>
            </w:r>
            <w:proofErr w:type="spellEnd"/>
            <w:r w:rsidRPr="007526AD">
              <w:rPr>
                <w:rStyle w:val="text"/>
                <w:i/>
                <w:iCs/>
              </w:rPr>
              <w:t xml:space="preserve"> to </w:t>
            </w:r>
            <w:proofErr w:type="spellStart"/>
            <w:r w:rsidRPr="007526AD">
              <w:rPr>
                <w:rStyle w:val="text"/>
                <w:i/>
                <w:iCs/>
              </w:rPr>
              <w:t>Operat</w:t>
            </w:r>
            <w:r w:rsidR="00236F3B" w:rsidRPr="007526AD">
              <w:rPr>
                <w:rStyle w:val="text"/>
                <w:i/>
                <w:iCs/>
              </w:rPr>
              <w:t>e</w:t>
            </w:r>
            <w:proofErr w:type="spellEnd"/>
            <w:r w:rsidR="00236F3B" w:rsidRPr="007526AD">
              <w:rPr>
                <w:rStyle w:val="text"/>
                <w:i/>
                <w:iCs/>
              </w:rPr>
              <w:t>”</w:t>
            </w:r>
            <w:r w:rsidRPr="007526AD">
              <w:rPr>
                <w:rStyle w:val="text"/>
              </w:rPr>
              <w:t>, ATO)</w:t>
            </w:r>
            <w:r w:rsidR="00E71602">
              <w:rPr>
                <w:rStyle w:val="text"/>
              </w:rPr>
              <w:t>.</w:t>
            </w:r>
          </w:p>
        </w:tc>
      </w:tr>
    </w:tbl>
    <w:p w14:paraId="23CBD70F" w14:textId="77777777" w:rsidR="00A10BF7" w:rsidRPr="007526AD" w:rsidRDefault="00A10BF7" w:rsidP="007526AD">
      <w:pPr>
        <w:rPr>
          <w:rFonts w:asciiTheme="minorBidi" w:hAnsiTheme="minorBidi" w:cstheme="minorBidi"/>
        </w:rPr>
      </w:pPr>
    </w:p>
    <w:tbl>
      <w:tblPr>
        <w:tblStyle w:val="table"/>
        <w:tblW w:w="935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EC096D" w:rsidRPr="007526AD" w14:paraId="228C9847" w14:textId="77777777" w:rsidTr="001C4C00">
        <w:tc>
          <w:tcPr>
            <w:tcW w:w="1440" w:type="dxa"/>
            <w:shd w:val="clear" w:color="auto" w:fill="1F497D" w:themeFill="text2"/>
          </w:tcPr>
          <w:p w14:paraId="19AFA369" w14:textId="34A90513" w:rsidR="00EC096D" w:rsidRPr="007526AD" w:rsidRDefault="00EC096D"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021CB65C" w14:textId="6501C5DB" w:rsidR="00EC096D" w:rsidRPr="007526AD" w:rsidRDefault="00EC096D"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5</w:t>
            </w:r>
          </w:p>
        </w:tc>
      </w:tr>
      <w:tr w:rsidR="00EC096D" w:rsidRPr="007526AD" w14:paraId="5F85734A" w14:textId="77777777" w:rsidTr="001C4C00">
        <w:tc>
          <w:tcPr>
            <w:tcW w:w="1440" w:type="dxa"/>
          </w:tcPr>
          <w:p w14:paraId="06BA9FC2" w14:textId="77777777" w:rsidR="00EC096D" w:rsidRPr="007526AD" w:rsidRDefault="00EC096D" w:rsidP="007526AD">
            <w:pPr>
              <w:spacing w:after="0"/>
              <w:rPr>
                <w:rStyle w:val="text"/>
              </w:rPr>
            </w:pPr>
            <w:r w:rsidRPr="007526AD">
              <w:rPr>
                <w:rStyle w:val="text"/>
              </w:rPr>
              <w:t>AU</w:t>
            </w:r>
          </w:p>
        </w:tc>
        <w:tc>
          <w:tcPr>
            <w:tcW w:w="7916" w:type="dxa"/>
          </w:tcPr>
          <w:p w14:paraId="408F964A" w14:textId="0E311A68" w:rsidR="00EC096D" w:rsidRPr="007526AD" w:rsidRDefault="00EC096D" w:rsidP="007526AD">
            <w:pPr>
              <w:spacing w:after="0"/>
              <w:rPr>
                <w:rFonts w:asciiTheme="minorBidi" w:hAnsiTheme="minorBidi" w:cstheme="minorBidi"/>
              </w:rPr>
            </w:pPr>
            <w:r w:rsidRPr="007526AD">
              <w:rPr>
                <w:rStyle w:val="text"/>
              </w:rPr>
              <w:t>Le projet de descriptions de brevet structurées (</w:t>
            </w:r>
            <w:proofErr w:type="spellStart"/>
            <w:r w:rsidRPr="007526AD">
              <w:rPr>
                <w:rStyle w:val="text"/>
                <w:i/>
                <w:iCs/>
              </w:rPr>
              <w:t>Structured</w:t>
            </w:r>
            <w:proofErr w:type="spellEnd"/>
            <w:r w:rsidRPr="007526AD">
              <w:rPr>
                <w:rStyle w:val="text"/>
                <w:i/>
                <w:iCs/>
              </w:rPr>
              <w:t xml:space="preserve"> Patents </w:t>
            </w:r>
            <w:proofErr w:type="spellStart"/>
            <w:r w:rsidRPr="007526AD">
              <w:rPr>
                <w:rStyle w:val="text"/>
                <w:i/>
                <w:iCs/>
              </w:rPr>
              <w:t>Specification</w:t>
            </w:r>
            <w:proofErr w:type="spellEnd"/>
            <w:r w:rsidRPr="007526AD">
              <w:rPr>
                <w:rStyle w:val="text"/>
              </w:rPr>
              <w:t>) mené par IP</w:t>
            </w:r>
            <w:r w:rsidR="00152512" w:rsidRPr="007526AD">
              <w:rPr>
                <w:rStyle w:val="text"/>
              </w:rPr>
              <w:t> </w:t>
            </w:r>
            <w:proofErr w:type="spellStart"/>
            <w:r w:rsidRPr="007526AD">
              <w:rPr>
                <w:rStyle w:val="text"/>
              </w:rPr>
              <w:t>Australia</w:t>
            </w:r>
            <w:proofErr w:type="spellEnd"/>
            <w:r w:rsidRPr="007526AD">
              <w:rPr>
                <w:rStyle w:val="text"/>
              </w:rPr>
              <w:t xml:space="preserve"> mettra en œuvre un système de publication de descriptions de brevet dans un format structuré conformément aux prescriptions relatives à la documentation minimale du PCT d</w:t>
            </w:r>
            <w:r w:rsidR="00236F3B" w:rsidRPr="007526AD">
              <w:rPr>
                <w:rStyle w:val="text"/>
              </w:rPr>
              <w:t>’</w:t>
            </w:r>
            <w:r w:rsidRPr="007526AD">
              <w:rPr>
                <w:rStyle w:val="text"/>
              </w:rPr>
              <w:t>ici au</w:t>
            </w:r>
            <w:r w:rsidR="00236F3B" w:rsidRPr="007526AD">
              <w:rPr>
                <w:rStyle w:val="text"/>
              </w:rPr>
              <w:t xml:space="preserve"> 1</w:t>
            </w:r>
            <w:r w:rsidR="00236F3B" w:rsidRPr="007526AD">
              <w:rPr>
                <w:rStyle w:val="text"/>
                <w:vertAlign w:val="superscript"/>
              </w:rPr>
              <w:t>er</w:t>
            </w:r>
            <w:r w:rsidR="00236F3B" w:rsidRPr="007526AD">
              <w:rPr>
                <w:rStyle w:val="text"/>
              </w:rPr>
              <w:t> janvier 20</w:t>
            </w:r>
            <w:r w:rsidRPr="007526AD">
              <w:rPr>
                <w:rStyle w:val="text"/>
              </w:rPr>
              <w:t xml:space="preserve">26. </w:t>
            </w:r>
            <w:r w:rsidR="00152512" w:rsidRPr="007526AD">
              <w:rPr>
                <w:rStyle w:val="text"/>
              </w:rPr>
              <w:t xml:space="preserve"> </w:t>
            </w:r>
          </w:p>
        </w:tc>
      </w:tr>
      <w:tr w:rsidR="00EC096D" w:rsidRPr="007526AD" w14:paraId="29F30995" w14:textId="77777777" w:rsidTr="001C4C00">
        <w:tc>
          <w:tcPr>
            <w:tcW w:w="1440" w:type="dxa"/>
          </w:tcPr>
          <w:p w14:paraId="1DA4D8FE" w14:textId="77777777" w:rsidR="00EC096D" w:rsidRPr="007526AD" w:rsidRDefault="00EC096D" w:rsidP="007526AD">
            <w:pPr>
              <w:spacing w:after="0"/>
              <w:rPr>
                <w:rStyle w:val="text"/>
              </w:rPr>
            </w:pPr>
            <w:r w:rsidRPr="007526AD">
              <w:rPr>
                <w:rStyle w:val="text"/>
              </w:rPr>
              <w:t>BR</w:t>
            </w:r>
          </w:p>
        </w:tc>
        <w:tc>
          <w:tcPr>
            <w:tcW w:w="7916" w:type="dxa"/>
          </w:tcPr>
          <w:p w14:paraId="6C1FC367" w14:textId="77777777" w:rsidR="00236F3B" w:rsidRPr="007526AD" w:rsidRDefault="00EC096D" w:rsidP="007526AD">
            <w:pPr>
              <w:spacing w:after="0"/>
              <w:rPr>
                <w:rStyle w:val="text"/>
              </w:rPr>
            </w:pPr>
            <w:r w:rsidRPr="007526AD">
              <w:rPr>
                <w:rStyle w:val="text"/>
              </w:rPr>
              <w:t>En cours – Portail de services pour les recherches et dossiers.</w:t>
            </w:r>
          </w:p>
          <w:p w14:paraId="58254C75" w14:textId="55ECAB30" w:rsidR="00EC096D" w:rsidRPr="007526AD" w:rsidRDefault="00EC096D" w:rsidP="007526AD">
            <w:pPr>
              <w:spacing w:after="0"/>
              <w:rPr>
                <w:rFonts w:asciiTheme="minorBidi" w:hAnsiTheme="minorBidi" w:cstheme="minorBidi"/>
              </w:rPr>
            </w:pPr>
            <w:r w:rsidRPr="007526AD">
              <w:rPr>
                <w:rStyle w:val="text"/>
              </w:rPr>
              <w:t xml:space="preserve">Prévu – formulaire de brevet intelligent et modernisation des bases de données technologiques. </w:t>
            </w:r>
            <w:r w:rsidR="00152512" w:rsidRPr="007526AD">
              <w:rPr>
                <w:rStyle w:val="text"/>
              </w:rPr>
              <w:t xml:space="preserve"> </w:t>
            </w:r>
          </w:p>
        </w:tc>
      </w:tr>
      <w:tr w:rsidR="00EC096D" w:rsidRPr="007526AD" w14:paraId="2FDFF1CF" w14:textId="77777777" w:rsidTr="001C4C00">
        <w:tc>
          <w:tcPr>
            <w:tcW w:w="1440" w:type="dxa"/>
          </w:tcPr>
          <w:p w14:paraId="6BC3743D" w14:textId="77777777" w:rsidR="00EC096D" w:rsidRPr="007526AD" w:rsidRDefault="00EC096D" w:rsidP="007526AD">
            <w:pPr>
              <w:spacing w:after="0"/>
              <w:rPr>
                <w:rStyle w:val="text"/>
              </w:rPr>
            </w:pPr>
            <w:r w:rsidRPr="007526AD">
              <w:rPr>
                <w:rStyle w:val="text"/>
              </w:rPr>
              <w:t>CA</w:t>
            </w:r>
          </w:p>
        </w:tc>
        <w:tc>
          <w:tcPr>
            <w:tcW w:w="7916" w:type="dxa"/>
          </w:tcPr>
          <w:p w14:paraId="444F4391" w14:textId="5E6586DE" w:rsidR="00EC096D" w:rsidRPr="007526AD" w:rsidRDefault="00EC096D" w:rsidP="007526AD">
            <w:pPr>
              <w:spacing w:after="0"/>
              <w:rPr>
                <w:rFonts w:asciiTheme="minorBidi" w:hAnsiTheme="minorBidi" w:cstheme="minorBidi"/>
              </w:rPr>
            </w:pPr>
            <w:r w:rsidRPr="007526AD">
              <w:rPr>
                <w:rStyle w:val="text"/>
              </w:rPr>
              <w:t>Les normes relatives aux données de l</w:t>
            </w:r>
            <w:r w:rsidR="00236F3B" w:rsidRPr="007526AD">
              <w:rPr>
                <w:rStyle w:val="text"/>
              </w:rPr>
              <w:t>’</w:t>
            </w:r>
            <w:r w:rsidRPr="007526AD">
              <w:rPr>
                <w:rStyle w:val="text"/>
              </w:rPr>
              <w:t>OMPI (ST.96, ST.36, ST.66, ST.86), entre autres, sont suivies dans les intégrations de l</w:t>
            </w:r>
            <w:r w:rsidR="00236F3B" w:rsidRPr="007526AD">
              <w:rPr>
                <w:rStyle w:val="text"/>
              </w:rPr>
              <w:t>’</w:t>
            </w:r>
            <w:r w:rsidRPr="007526AD">
              <w:rPr>
                <w:rStyle w:val="text"/>
              </w:rPr>
              <w:t xml:space="preserve">ISDE/OPIC. </w:t>
            </w:r>
            <w:r w:rsidR="00152512" w:rsidRPr="007526AD">
              <w:rPr>
                <w:rStyle w:val="text"/>
              </w:rPr>
              <w:t xml:space="preserve"> </w:t>
            </w:r>
            <w:r w:rsidRPr="007526AD">
              <w:rPr>
                <w:rStyle w:val="text"/>
              </w:rPr>
              <w:t>IE</w:t>
            </w:r>
            <w:r w:rsidR="00236F3B" w:rsidRPr="007526AD">
              <w:rPr>
                <w:rStyle w:val="text"/>
              </w:rPr>
              <w:t xml:space="preserve"> – </w:t>
            </w:r>
            <w:r w:rsidRPr="007526AD">
              <w:rPr>
                <w:rStyle w:val="text"/>
              </w:rPr>
              <w:t xml:space="preserve">Madrid, </w:t>
            </w:r>
            <w:r w:rsidR="00236F3B" w:rsidRPr="007526AD">
              <w:rPr>
                <w:rStyle w:val="text"/>
              </w:rPr>
              <w:t>La Haye</w:t>
            </w:r>
            <w:r w:rsidRPr="007526AD">
              <w:rPr>
                <w:rStyle w:val="text"/>
              </w:rPr>
              <w:t>, PCT, publications</w:t>
            </w:r>
            <w:r w:rsidR="00E71602">
              <w:rPr>
                <w:rStyle w:val="text"/>
              </w:rPr>
              <w:t>.</w:t>
            </w:r>
          </w:p>
        </w:tc>
      </w:tr>
      <w:tr w:rsidR="00EC096D" w:rsidRPr="007526AD" w14:paraId="18624637" w14:textId="77777777" w:rsidTr="001C4C00">
        <w:tc>
          <w:tcPr>
            <w:tcW w:w="1440" w:type="dxa"/>
          </w:tcPr>
          <w:p w14:paraId="3D4C6DC3" w14:textId="77777777" w:rsidR="00EC096D" w:rsidRPr="007526AD" w:rsidRDefault="00EC096D" w:rsidP="007526AD">
            <w:pPr>
              <w:spacing w:after="0"/>
              <w:rPr>
                <w:rStyle w:val="text"/>
              </w:rPr>
            </w:pPr>
            <w:r w:rsidRPr="007526AD">
              <w:rPr>
                <w:rStyle w:val="text"/>
              </w:rPr>
              <w:t>EM</w:t>
            </w:r>
          </w:p>
        </w:tc>
        <w:tc>
          <w:tcPr>
            <w:tcW w:w="7916" w:type="dxa"/>
          </w:tcPr>
          <w:p w14:paraId="381BAA55" w14:textId="617C8C1C" w:rsidR="00EC096D" w:rsidRPr="007526AD" w:rsidRDefault="00EC096D" w:rsidP="007526AD">
            <w:pPr>
              <w:spacing w:after="0"/>
              <w:rPr>
                <w:rFonts w:asciiTheme="minorBidi" w:hAnsiTheme="minorBidi" w:cstheme="minorBidi"/>
              </w:rPr>
            </w:pPr>
            <w:r w:rsidRPr="007526AD">
              <w:rPr>
                <w:rStyle w:val="text"/>
              </w:rPr>
              <w:t>L</w:t>
            </w:r>
            <w:r w:rsidR="00236F3B" w:rsidRPr="007526AD">
              <w:rPr>
                <w:rStyle w:val="text"/>
              </w:rPr>
              <w:t>’</w:t>
            </w:r>
            <w:r w:rsidRPr="007526AD">
              <w:rPr>
                <w:rStyle w:val="text"/>
              </w:rPr>
              <w:t>EUIPO améliore les services API pour les échanges de données</w:t>
            </w:r>
            <w:r w:rsidR="00E71602">
              <w:rPr>
                <w:rStyle w:val="text"/>
              </w:rPr>
              <w:t>.</w:t>
            </w:r>
          </w:p>
        </w:tc>
      </w:tr>
      <w:tr w:rsidR="00EC096D" w:rsidRPr="007526AD" w14:paraId="366F551D" w14:textId="77777777" w:rsidTr="001C4C00">
        <w:tc>
          <w:tcPr>
            <w:tcW w:w="1440" w:type="dxa"/>
          </w:tcPr>
          <w:p w14:paraId="0D2C5C76" w14:textId="77777777" w:rsidR="00EC096D" w:rsidRPr="007526AD" w:rsidRDefault="00EC096D" w:rsidP="007526AD">
            <w:pPr>
              <w:spacing w:after="0"/>
              <w:rPr>
                <w:rStyle w:val="text"/>
              </w:rPr>
            </w:pPr>
            <w:r w:rsidRPr="007526AD">
              <w:rPr>
                <w:rStyle w:val="text"/>
              </w:rPr>
              <w:t>EP</w:t>
            </w:r>
          </w:p>
        </w:tc>
        <w:tc>
          <w:tcPr>
            <w:tcW w:w="7916" w:type="dxa"/>
          </w:tcPr>
          <w:p w14:paraId="79E3E258" w14:textId="6F84CF33" w:rsidR="00EC096D" w:rsidRPr="007526AD" w:rsidRDefault="00EC096D" w:rsidP="007526AD">
            <w:pPr>
              <w:spacing w:after="0"/>
              <w:rPr>
                <w:rFonts w:asciiTheme="minorBidi" w:hAnsiTheme="minorBidi" w:cstheme="minorBidi"/>
              </w:rPr>
            </w:pPr>
            <w:r w:rsidRPr="007526AD">
              <w:rPr>
                <w:rStyle w:val="text"/>
              </w:rPr>
              <w:t>Projets dans le cadre des leviers 2, 3, 4 du Plan stratégique 2028</w:t>
            </w:r>
            <w:r w:rsidR="00E71602">
              <w:rPr>
                <w:rStyle w:val="text"/>
              </w:rPr>
              <w:t>.</w:t>
            </w:r>
          </w:p>
        </w:tc>
      </w:tr>
      <w:tr w:rsidR="00EC096D" w:rsidRPr="007526AD" w14:paraId="5A5C35F4" w14:textId="77777777" w:rsidTr="001C4C00">
        <w:tc>
          <w:tcPr>
            <w:tcW w:w="1440" w:type="dxa"/>
          </w:tcPr>
          <w:p w14:paraId="6820F8D9" w14:textId="77777777" w:rsidR="00EC096D" w:rsidRPr="007526AD" w:rsidRDefault="00EC096D" w:rsidP="007526AD">
            <w:pPr>
              <w:spacing w:after="0"/>
              <w:rPr>
                <w:rStyle w:val="text"/>
              </w:rPr>
            </w:pPr>
            <w:r w:rsidRPr="007526AD">
              <w:rPr>
                <w:rStyle w:val="text"/>
              </w:rPr>
              <w:t>ES</w:t>
            </w:r>
          </w:p>
        </w:tc>
        <w:tc>
          <w:tcPr>
            <w:tcW w:w="7916" w:type="dxa"/>
          </w:tcPr>
          <w:p w14:paraId="53F78954" w14:textId="0E45532F" w:rsidR="00EC096D" w:rsidRPr="007526AD" w:rsidRDefault="00EC096D" w:rsidP="007526AD">
            <w:pPr>
              <w:spacing w:after="0"/>
              <w:rPr>
                <w:rFonts w:asciiTheme="minorBidi" w:hAnsiTheme="minorBidi" w:cstheme="minorBidi"/>
              </w:rPr>
            </w:pPr>
            <w:r w:rsidRPr="007526AD">
              <w:rPr>
                <w:rStyle w:val="text"/>
              </w:rPr>
              <w:t>Nous fournissons tous types de documentation, mais ils ne suivent pas toujours les normes</w:t>
            </w:r>
            <w:r w:rsidR="00152512" w:rsidRPr="007526AD">
              <w:rPr>
                <w:rStyle w:val="text"/>
              </w:rPr>
              <w:t> </w:t>
            </w:r>
            <w:r w:rsidRPr="007526AD">
              <w:rPr>
                <w:rStyle w:val="text"/>
              </w:rPr>
              <w:t xml:space="preserve">ST. </w:t>
            </w:r>
            <w:r w:rsidR="00152512" w:rsidRPr="007526AD">
              <w:rPr>
                <w:rStyle w:val="text"/>
              </w:rPr>
              <w:t xml:space="preserve"> </w:t>
            </w:r>
            <w:r w:rsidRPr="007526AD">
              <w:rPr>
                <w:rStyle w:val="text"/>
              </w:rPr>
              <w:t>Doit être revu</w:t>
            </w:r>
            <w:r w:rsidR="00E71602">
              <w:rPr>
                <w:rStyle w:val="text"/>
              </w:rPr>
              <w:t>.</w:t>
            </w:r>
          </w:p>
        </w:tc>
      </w:tr>
      <w:tr w:rsidR="00EC096D" w:rsidRPr="007526AD" w14:paraId="7C0CDFFF" w14:textId="77777777" w:rsidTr="001C4C00">
        <w:tc>
          <w:tcPr>
            <w:tcW w:w="1440" w:type="dxa"/>
          </w:tcPr>
          <w:p w14:paraId="1E8EB4B3" w14:textId="77777777" w:rsidR="00EC096D" w:rsidRPr="007526AD" w:rsidRDefault="00EC096D" w:rsidP="007526AD">
            <w:pPr>
              <w:spacing w:after="0"/>
              <w:rPr>
                <w:rStyle w:val="text"/>
              </w:rPr>
            </w:pPr>
            <w:r w:rsidRPr="007526AD">
              <w:rPr>
                <w:rStyle w:val="text"/>
              </w:rPr>
              <w:t>IE</w:t>
            </w:r>
          </w:p>
        </w:tc>
        <w:tc>
          <w:tcPr>
            <w:tcW w:w="7916" w:type="dxa"/>
          </w:tcPr>
          <w:p w14:paraId="63B6EF72" w14:textId="2D7F57AF" w:rsidR="00EC096D" w:rsidRPr="007526AD" w:rsidRDefault="00EC096D" w:rsidP="007526AD">
            <w:pPr>
              <w:spacing w:after="0"/>
              <w:rPr>
                <w:rFonts w:asciiTheme="minorBidi" w:hAnsiTheme="minorBidi" w:cstheme="minorBidi"/>
              </w:rPr>
            </w:pPr>
            <w:r w:rsidRPr="007526AD">
              <w:rPr>
                <w:rStyle w:val="text"/>
              </w:rPr>
              <w:t>Transformation numérique du Journal et projets d</w:t>
            </w:r>
            <w:r w:rsidR="00236F3B" w:rsidRPr="007526AD">
              <w:rPr>
                <w:rStyle w:val="text"/>
              </w:rPr>
              <w:t>’</w:t>
            </w:r>
            <w:r w:rsidRPr="007526AD">
              <w:rPr>
                <w:rStyle w:val="text"/>
              </w:rPr>
              <w:t>échanges de données de l</w:t>
            </w:r>
            <w:r w:rsidR="00236F3B" w:rsidRPr="007526AD">
              <w:rPr>
                <w:rStyle w:val="text"/>
              </w:rPr>
              <w:t>’</w:t>
            </w:r>
            <w:r w:rsidRPr="007526AD">
              <w:rPr>
                <w:rStyle w:val="text"/>
              </w:rPr>
              <w:t>OEB</w:t>
            </w:r>
            <w:r w:rsidR="00E71602">
              <w:rPr>
                <w:rStyle w:val="text"/>
              </w:rPr>
              <w:t>.</w:t>
            </w:r>
          </w:p>
        </w:tc>
      </w:tr>
      <w:tr w:rsidR="00EC096D" w:rsidRPr="007526AD" w14:paraId="7F1E0F3C" w14:textId="77777777" w:rsidTr="001C4C00">
        <w:tc>
          <w:tcPr>
            <w:tcW w:w="1440" w:type="dxa"/>
          </w:tcPr>
          <w:p w14:paraId="14FA35F2" w14:textId="77777777" w:rsidR="00EC096D" w:rsidRPr="007526AD" w:rsidRDefault="00EC096D" w:rsidP="007526AD">
            <w:pPr>
              <w:keepNext/>
              <w:spacing w:after="0"/>
              <w:rPr>
                <w:rStyle w:val="text"/>
              </w:rPr>
            </w:pPr>
            <w:r w:rsidRPr="007526AD">
              <w:rPr>
                <w:rStyle w:val="text"/>
              </w:rPr>
              <w:t>IL</w:t>
            </w:r>
          </w:p>
        </w:tc>
        <w:tc>
          <w:tcPr>
            <w:tcW w:w="7916" w:type="dxa"/>
          </w:tcPr>
          <w:p w14:paraId="5DF44593" w14:textId="251F05BB" w:rsidR="00EC096D" w:rsidRPr="007526AD" w:rsidRDefault="00EC096D" w:rsidP="007526AD">
            <w:pPr>
              <w:keepNext/>
              <w:keepLines/>
              <w:spacing w:after="0"/>
              <w:rPr>
                <w:rFonts w:asciiTheme="minorBidi" w:hAnsiTheme="minorBidi" w:cstheme="minorBidi"/>
              </w:rPr>
            </w:pPr>
            <w:r w:rsidRPr="007526AD">
              <w:rPr>
                <w:rStyle w:val="text"/>
              </w:rPr>
              <w:t xml:space="preserve">Afin de se conformer aux prescriptions relatives à la documentation minimale du PCT qui entreront en vigueur en </w:t>
            </w:r>
            <w:r w:rsidR="00236F3B" w:rsidRPr="007526AD">
              <w:rPr>
                <w:rStyle w:val="text"/>
              </w:rPr>
              <w:t>janvier 20</w:t>
            </w:r>
            <w:r w:rsidRPr="007526AD">
              <w:rPr>
                <w:rStyle w:val="text"/>
              </w:rPr>
              <w:t>26, les préparatifs sont en cours pour mettre à disposition tous les documents de brevets nationaux publiés depuis le</w:t>
            </w:r>
            <w:r w:rsidR="00236F3B" w:rsidRPr="007526AD">
              <w:rPr>
                <w:rStyle w:val="text"/>
              </w:rPr>
              <w:t xml:space="preserve"> 1</w:t>
            </w:r>
            <w:r w:rsidR="00236F3B" w:rsidRPr="007526AD">
              <w:rPr>
                <w:rStyle w:val="text"/>
                <w:vertAlign w:val="superscript"/>
              </w:rPr>
              <w:t>er</w:t>
            </w:r>
            <w:r w:rsidR="00236F3B" w:rsidRPr="007526AD">
              <w:rPr>
                <w:rStyle w:val="text"/>
              </w:rPr>
              <w:t> janvier 19</w:t>
            </w:r>
            <w:r w:rsidRPr="007526AD">
              <w:rPr>
                <w:rStyle w:val="text"/>
              </w:rPr>
              <w:t xml:space="preserve">91 en bloc par voie électronique à tout office en faisant la demande. </w:t>
            </w:r>
            <w:r w:rsidR="00152512" w:rsidRPr="007526AD">
              <w:rPr>
                <w:rStyle w:val="text"/>
              </w:rPr>
              <w:t xml:space="preserve"> </w:t>
            </w:r>
          </w:p>
        </w:tc>
      </w:tr>
      <w:tr w:rsidR="00EC096D" w:rsidRPr="007526AD" w14:paraId="447D8527" w14:textId="77777777" w:rsidTr="001C4C00">
        <w:tc>
          <w:tcPr>
            <w:tcW w:w="1440" w:type="dxa"/>
          </w:tcPr>
          <w:p w14:paraId="3F3B7426" w14:textId="77777777" w:rsidR="00EC096D" w:rsidRPr="007526AD" w:rsidRDefault="00EC096D" w:rsidP="007526AD">
            <w:pPr>
              <w:spacing w:after="0"/>
              <w:rPr>
                <w:rStyle w:val="text"/>
              </w:rPr>
            </w:pPr>
            <w:r w:rsidRPr="007526AD">
              <w:rPr>
                <w:rStyle w:val="text"/>
              </w:rPr>
              <w:t>NO</w:t>
            </w:r>
          </w:p>
        </w:tc>
        <w:tc>
          <w:tcPr>
            <w:tcW w:w="7916" w:type="dxa"/>
          </w:tcPr>
          <w:p w14:paraId="66E39950" w14:textId="6706F054" w:rsidR="00EC096D" w:rsidRPr="007526AD" w:rsidRDefault="00EC096D" w:rsidP="007526AD">
            <w:pPr>
              <w:spacing w:after="0"/>
              <w:rPr>
                <w:rFonts w:asciiTheme="minorBidi" w:hAnsiTheme="minorBidi" w:cstheme="minorBidi"/>
              </w:rPr>
            </w:pPr>
            <w:r w:rsidRPr="007526AD">
              <w:rPr>
                <w:rStyle w:val="text"/>
              </w:rPr>
              <w:t>Données en libre accès incomplètes, mais améliorations en cours</w:t>
            </w:r>
            <w:r w:rsidR="00E71602">
              <w:rPr>
                <w:rStyle w:val="text"/>
              </w:rPr>
              <w:t>.</w:t>
            </w:r>
          </w:p>
        </w:tc>
      </w:tr>
      <w:tr w:rsidR="00EC096D" w:rsidRPr="007526AD" w14:paraId="43C76372" w14:textId="77777777" w:rsidTr="001C4C00">
        <w:tc>
          <w:tcPr>
            <w:tcW w:w="1440" w:type="dxa"/>
          </w:tcPr>
          <w:p w14:paraId="1E6A0302" w14:textId="77777777" w:rsidR="00EC096D" w:rsidRPr="007526AD" w:rsidRDefault="00EC096D" w:rsidP="007526AD">
            <w:pPr>
              <w:spacing w:after="0"/>
              <w:rPr>
                <w:rStyle w:val="text"/>
              </w:rPr>
            </w:pPr>
            <w:r w:rsidRPr="007526AD">
              <w:rPr>
                <w:rStyle w:val="text"/>
              </w:rPr>
              <w:t>PL</w:t>
            </w:r>
          </w:p>
        </w:tc>
        <w:tc>
          <w:tcPr>
            <w:tcW w:w="7916" w:type="dxa"/>
          </w:tcPr>
          <w:p w14:paraId="64023566" w14:textId="7C1F2BBC" w:rsidR="00EC096D" w:rsidRPr="007526AD" w:rsidRDefault="00EC096D" w:rsidP="007526AD">
            <w:pPr>
              <w:spacing w:after="0"/>
              <w:rPr>
                <w:rFonts w:asciiTheme="minorBidi" w:hAnsiTheme="minorBidi" w:cstheme="minorBidi"/>
              </w:rPr>
            </w:pPr>
            <w:r w:rsidRPr="007526AD">
              <w:rPr>
                <w:rStyle w:val="text"/>
              </w:rPr>
              <w:t>Toutes les données publiques sont disponibles gratuitement à l</w:t>
            </w:r>
            <w:r w:rsidR="00236F3B" w:rsidRPr="007526AD">
              <w:rPr>
                <w:rStyle w:val="text"/>
              </w:rPr>
              <w:t>’</w:t>
            </w:r>
            <w:r w:rsidRPr="007526AD">
              <w:rPr>
                <w:rStyle w:val="text"/>
              </w:rPr>
              <w:t>adresse https://api.uprp.gov.pl/doc/ewyszukiwarka</w:t>
            </w:r>
            <w:r w:rsidR="00E71602">
              <w:rPr>
                <w:rStyle w:val="text"/>
              </w:rPr>
              <w:t>.</w:t>
            </w:r>
          </w:p>
        </w:tc>
      </w:tr>
    </w:tbl>
    <w:p w14:paraId="62D5055A" w14:textId="77777777" w:rsidR="00D8429B" w:rsidRDefault="00D8429B">
      <w:r>
        <w:br w:type="page"/>
      </w:r>
    </w:p>
    <w:tbl>
      <w:tblPr>
        <w:tblStyle w:val="table"/>
        <w:tblW w:w="935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EC096D" w:rsidRPr="007526AD" w14:paraId="6D1235DB" w14:textId="77777777" w:rsidTr="001C4C00">
        <w:tc>
          <w:tcPr>
            <w:tcW w:w="1440" w:type="dxa"/>
          </w:tcPr>
          <w:p w14:paraId="533EDAA3" w14:textId="0F7DA94F" w:rsidR="00EC096D" w:rsidRPr="007526AD" w:rsidRDefault="00EC096D" w:rsidP="007526AD">
            <w:pPr>
              <w:spacing w:after="0"/>
              <w:rPr>
                <w:rStyle w:val="text"/>
              </w:rPr>
            </w:pPr>
            <w:r w:rsidRPr="007526AD">
              <w:rPr>
                <w:rStyle w:val="text"/>
              </w:rPr>
              <w:t>PY</w:t>
            </w:r>
          </w:p>
        </w:tc>
        <w:tc>
          <w:tcPr>
            <w:tcW w:w="7916" w:type="dxa"/>
          </w:tcPr>
          <w:p w14:paraId="2D569155" w14:textId="44005F83" w:rsidR="00EC096D" w:rsidRPr="007526AD" w:rsidRDefault="00EC096D" w:rsidP="007526AD">
            <w:pPr>
              <w:spacing w:after="0"/>
              <w:rPr>
                <w:rFonts w:asciiTheme="minorBidi" w:hAnsiTheme="minorBidi" w:cstheme="minorBidi"/>
              </w:rPr>
            </w:pPr>
            <w:r w:rsidRPr="007526AD">
              <w:rPr>
                <w:rStyle w:val="text"/>
              </w:rPr>
              <w:t xml:space="preserve">Les travaux sont en cours afin de configurer WIPO </w:t>
            </w:r>
            <w:proofErr w:type="spellStart"/>
            <w:r w:rsidRPr="007526AD">
              <w:rPr>
                <w:rStyle w:val="text"/>
              </w:rPr>
              <w:t>Publish</w:t>
            </w:r>
            <w:proofErr w:type="spellEnd"/>
            <w:r w:rsidRPr="007526AD">
              <w:rPr>
                <w:rStyle w:val="text"/>
              </w:rPr>
              <w:t xml:space="preserve"> pour extraire les données dans un premier temps dans le domaine des marques, et l</w:t>
            </w:r>
            <w:r w:rsidR="00236F3B" w:rsidRPr="007526AD">
              <w:rPr>
                <w:rStyle w:val="text"/>
              </w:rPr>
              <w:t>’</w:t>
            </w:r>
            <w:r w:rsidRPr="007526AD">
              <w:rPr>
                <w:rStyle w:val="text"/>
              </w:rPr>
              <w:t xml:space="preserve">installation et la configuration de WIPO </w:t>
            </w:r>
            <w:proofErr w:type="spellStart"/>
            <w:r w:rsidRPr="007526AD">
              <w:rPr>
                <w:rStyle w:val="text"/>
              </w:rPr>
              <w:t>Publish</w:t>
            </w:r>
            <w:proofErr w:type="spellEnd"/>
            <w:r w:rsidRPr="007526AD">
              <w:rPr>
                <w:rStyle w:val="text"/>
              </w:rPr>
              <w:t xml:space="preserve"> pour les brevets et les dessins et modèles industriels sont en cours.</w:t>
            </w:r>
          </w:p>
        </w:tc>
      </w:tr>
      <w:tr w:rsidR="00EC096D" w:rsidRPr="007526AD" w14:paraId="4AF538A1" w14:textId="77777777" w:rsidTr="001C4C00">
        <w:tc>
          <w:tcPr>
            <w:tcW w:w="1440" w:type="dxa"/>
          </w:tcPr>
          <w:p w14:paraId="6EA8F370" w14:textId="77777777" w:rsidR="00EC096D" w:rsidRPr="007526AD" w:rsidRDefault="00EC096D" w:rsidP="007526AD">
            <w:pPr>
              <w:spacing w:after="0"/>
              <w:rPr>
                <w:rStyle w:val="text"/>
              </w:rPr>
            </w:pPr>
            <w:r w:rsidRPr="007526AD">
              <w:rPr>
                <w:rStyle w:val="text"/>
              </w:rPr>
              <w:t>US</w:t>
            </w:r>
          </w:p>
        </w:tc>
        <w:tc>
          <w:tcPr>
            <w:tcW w:w="7916" w:type="dxa"/>
          </w:tcPr>
          <w:p w14:paraId="62900AA5" w14:textId="208FEDF0" w:rsidR="00EC096D" w:rsidRPr="007526AD" w:rsidRDefault="00EC096D" w:rsidP="007526AD">
            <w:pPr>
              <w:spacing w:after="0"/>
              <w:rPr>
                <w:rFonts w:asciiTheme="minorBidi" w:hAnsiTheme="minorBidi" w:cstheme="minorBidi"/>
              </w:rPr>
            </w:pPr>
            <w:r w:rsidRPr="007526AD">
              <w:rPr>
                <w:rStyle w:val="text"/>
              </w:rPr>
              <w:t>Portail de données en libre accès</w:t>
            </w:r>
            <w:r w:rsidR="00E71602">
              <w:rPr>
                <w:rStyle w:val="text"/>
              </w:rPr>
              <w:t>.</w:t>
            </w:r>
          </w:p>
        </w:tc>
      </w:tr>
    </w:tbl>
    <w:p w14:paraId="4A8B2DFD" w14:textId="77777777" w:rsidR="00A10BF7" w:rsidRPr="007526AD" w:rsidRDefault="00A10BF7" w:rsidP="007526AD">
      <w:pPr>
        <w:rPr>
          <w:rFonts w:asciiTheme="minorBidi" w:hAnsiTheme="minorBidi" w:cstheme="minorBidi"/>
        </w:rPr>
      </w:pPr>
    </w:p>
    <w:tbl>
      <w:tblPr>
        <w:tblStyle w:val="table"/>
        <w:tblW w:w="935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EC096D" w:rsidRPr="007526AD" w14:paraId="5F7364D0" w14:textId="77777777" w:rsidTr="001C4C00">
        <w:tc>
          <w:tcPr>
            <w:tcW w:w="1440" w:type="dxa"/>
            <w:shd w:val="clear" w:color="auto" w:fill="1F497D" w:themeFill="text2"/>
          </w:tcPr>
          <w:p w14:paraId="45843EB5" w14:textId="7054B745" w:rsidR="00EC096D" w:rsidRPr="007526AD" w:rsidRDefault="00EC096D"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7D667A6B" w14:textId="7F012F1D" w:rsidR="00EC096D" w:rsidRPr="007526AD" w:rsidRDefault="00EC096D"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6</w:t>
            </w:r>
          </w:p>
        </w:tc>
      </w:tr>
      <w:tr w:rsidR="00EC096D" w:rsidRPr="007526AD" w14:paraId="6244FF38" w14:textId="77777777" w:rsidTr="001C4C00">
        <w:tc>
          <w:tcPr>
            <w:tcW w:w="1440" w:type="dxa"/>
          </w:tcPr>
          <w:p w14:paraId="68EF68D6" w14:textId="77777777" w:rsidR="00EC096D" w:rsidRPr="007526AD" w:rsidRDefault="00EC096D" w:rsidP="007526AD">
            <w:pPr>
              <w:spacing w:after="0"/>
              <w:rPr>
                <w:rStyle w:val="text"/>
              </w:rPr>
            </w:pPr>
            <w:r w:rsidRPr="007526AD">
              <w:rPr>
                <w:rStyle w:val="text"/>
              </w:rPr>
              <w:t>CA</w:t>
            </w:r>
          </w:p>
        </w:tc>
        <w:tc>
          <w:tcPr>
            <w:tcW w:w="7916" w:type="dxa"/>
          </w:tcPr>
          <w:p w14:paraId="4395BB73" w14:textId="1D42F683" w:rsidR="00EC096D" w:rsidRPr="007526AD" w:rsidRDefault="00EC096D" w:rsidP="007526AD">
            <w:pPr>
              <w:spacing w:after="0"/>
              <w:rPr>
                <w:rFonts w:asciiTheme="minorBidi" w:hAnsiTheme="minorBidi" w:cstheme="minorBidi"/>
              </w:rPr>
            </w:pPr>
            <w:r w:rsidRPr="007526AD">
              <w:rPr>
                <w:rStyle w:val="text"/>
              </w:rPr>
              <w:t>L</w:t>
            </w:r>
            <w:r w:rsidR="00236F3B" w:rsidRPr="007526AD">
              <w:rPr>
                <w:rStyle w:val="text"/>
              </w:rPr>
              <w:t>’</w:t>
            </w:r>
            <w:r w:rsidRPr="007526AD">
              <w:rPr>
                <w:rStyle w:val="text"/>
              </w:rPr>
              <w:t xml:space="preserve">ISDE/OPIC participe à Madrid, à </w:t>
            </w:r>
            <w:r w:rsidR="00236F3B" w:rsidRPr="007526AD">
              <w:rPr>
                <w:rStyle w:val="text"/>
              </w:rPr>
              <w:t>La Haye</w:t>
            </w:r>
            <w:r w:rsidRPr="007526AD">
              <w:rPr>
                <w:rStyle w:val="text"/>
              </w:rPr>
              <w:t>,</w:t>
            </w:r>
            <w:r w:rsidR="00236F3B" w:rsidRPr="007526AD">
              <w:rPr>
                <w:rStyle w:val="text"/>
              </w:rPr>
              <w:t xml:space="preserve"> au PCT</w:t>
            </w:r>
            <w:r w:rsidRPr="007526AD">
              <w:rPr>
                <w:rStyle w:val="text"/>
              </w:rPr>
              <w:t xml:space="preserve">, à </w:t>
            </w:r>
            <w:r w:rsidR="00236F3B" w:rsidRPr="007526AD">
              <w:rPr>
                <w:rStyle w:val="text"/>
              </w:rPr>
              <w:t>WIPO CASE</w:t>
            </w:r>
            <w:r w:rsidRPr="007526AD">
              <w:rPr>
                <w:rStyle w:val="text"/>
              </w:rPr>
              <w:t xml:space="preserve"> et à la diffusion, entre autres. </w:t>
            </w:r>
            <w:r w:rsidR="00152512" w:rsidRPr="007526AD">
              <w:rPr>
                <w:rStyle w:val="text"/>
              </w:rPr>
              <w:t xml:space="preserve"> </w:t>
            </w:r>
          </w:p>
        </w:tc>
      </w:tr>
      <w:tr w:rsidR="00EC096D" w:rsidRPr="007526AD" w14:paraId="75E53415" w14:textId="77777777" w:rsidTr="001C4C00">
        <w:tc>
          <w:tcPr>
            <w:tcW w:w="1440" w:type="dxa"/>
          </w:tcPr>
          <w:p w14:paraId="0BFFFC63" w14:textId="77777777" w:rsidR="00EC096D" w:rsidRPr="007526AD" w:rsidRDefault="00EC096D" w:rsidP="007526AD">
            <w:pPr>
              <w:spacing w:after="0"/>
              <w:rPr>
                <w:rStyle w:val="text"/>
              </w:rPr>
            </w:pPr>
            <w:r w:rsidRPr="007526AD">
              <w:rPr>
                <w:rStyle w:val="text"/>
              </w:rPr>
              <w:t>EP</w:t>
            </w:r>
          </w:p>
        </w:tc>
        <w:tc>
          <w:tcPr>
            <w:tcW w:w="7916" w:type="dxa"/>
          </w:tcPr>
          <w:p w14:paraId="76820ACC" w14:textId="5DDBA1F8" w:rsidR="00EC096D" w:rsidRPr="007526AD" w:rsidRDefault="00EC096D" w:rsidP="007526AD">
            <w:pPr>
              <w:spacing w:after="0"/>
              <w:rPr>
                <w:rFonts w:asciiTheme="minorBidi" w:hAnsiTheme="minorBidi" w:cstheme="minorBidi"/>
              </w:rPr>
            </w:pPr>
            <w:r w:rsidRPr="007526AD">
              <w:rPr>
                <w:rStyle w:val="text"/>
              </w:rPr>
              <w:t>Projets dans le cadre des leviers 2, 3, 4 du Plan stratégique 2028 – en particulier le levier 4</w:t>
            </w:r>
            <w:r w:rsidR="00236F3B" w:rsidRPr="007526AD">
              <w:rPr>
                <w:rStyle w:val="text"/>
              </w:rPr>
              <w:t> :</w:t>
            </w:r>
            <w:r w:rsidRPr="007526AD">
              <w:rPr>
                <w:rStyle w:val="text"/>
              </w:rPr>
              <w:t xml:space="preserve"> Les partenariats; </w:t>
            </w:r>
            <w:r w:rsidR="00152512" w:rsidRPr="007526AD">
              <w:rPr>
                <w:rStyle w:val="text"/>
              </w:rPr>
              <w:t xml:space="preserve"> </w:t>
            </w:r>
            <w:r w:rsidRPr="007526AD">
              <w:rPr>
                <w:rStyle w:val="text"/>
              </w:rPr>
              <w:t>le Catalogue</w:t>
            </w:r>
            <w:r w:rsidR="00236F3B" w:rsidRPr="007526AD">
              <w:rPr>
                <w:rStyle w:val="text"/>
              </w:rPr>
              <w:t xml:space="preserve"> des API</w:t>
            </w:r>
            <w:r w:rsidRPr="007526AD">
              <w:rPr>
                <w:rStyle w:val="text"/>
              </w:rPr>
              <w:t xml:space="preserve"> de l</w:t>
            </w:r>
            <w:r w:rsidR="00236F3B" w:rsidRPr="007526AD">
              <w:rPr>
                <w:rStyle w:val="text"/>
              </w:rPr>
              <w:t>’</w:t>
            </w:r>
            <w:r w:rsidRPr="007526AD">
              <w:rPr>
                <w:rStyle w:val="text"/>
              </w:rPr>
              <w:t>OMPI</w:t>
            </w:r>
            <w:r w:rsidR="00E71602">
              <w:rPr>
                <w:rStyle w:val="text"/>
              </w:rPr>
              <w:t>.</w:t>
            </w:r>
          </w:p>
        </w:tc>
      </w:tr>
      <w:tr w:rsidR="00EC096D" w:rsidRPr="007526AD" w14:paraId="0893B081" w14:textId="77777777" w:rsidTr="001C4C00">
        <w:tc>
          <w:tcPr>
            <w:tcW w:w="1440" w:type="dxa"/>
          </w:tcPr>
          <w:p w14:paraId="750C131F" w14:textId="77777777" w:rsidR="00EC096D" w:rsidRPr="007526AD" w:rsidRDefault="00EC096D" w:rsidP="007526AD">
            <w:pPr>
              <w:spacing w:after="0"/>
              <w:rPr>
                <w:rStyle w:val="text"/>
              </w:rPr>
            </w:pPr>
            <w:r w:rsidRPr="007526AD">
              <w:rPr>
                <w:rStyle w:val="text"/>
              </w:rPr>
              <w:t>IE</w:t>
            </w:r>
          </w:p>
        </w:tc>
        <w:tc>
          <w:tcPr>
            <w:tcW w:w="7916" w:type="dxa"/>
          </w:tcPr>
          <w:p w14:paraId="6B467216" w14:textId="5F4180D0" w:rsidR="00EC096D" w:rsidRPr="007526AD" w:rsidRDefault="00EC096D" w:rsidP="007526AD">
            <w:pPr>
              <w:spacing w:after="0"/>
              <w:rPr>
                <w:rFonts w:asciiTheme="minorBidi" w:hAnsiTheme="minorBidi" w:cstheme="minorBidi"/>
              </w:rPr>
            </w:pPr>
            <w:r w:rsidRPr="007526AD">
              <w:rPr>
                <w:rStyle w:val="text"/>
              </w:rPr>
              <w:t>Participation aux projets du Comité des normes de l</w:t>
            </w:r>
            <w:r w:rsidR="00236F3B" w:rsidRPr="007526AD">
              <w:rPr>
                <w:rStyle w:val="text"/>
              </w:rPr>
              <w:t>’</w:t>
            </w:r>
            <w:r w:rsidRPr="007526AD">
              <w:rPr>
                <w:rStyle w:val="text"/>
              </w:rPr>
              <w:t>OMPI</w:t>
            </w:r>
            <w:r w:rsidR="00E71602">
              <w:rPr>
                <w:rStyle w:val="text"/>
              </w:rPr>
              <w:t>.</w:t>
            </w:r>
          </w:p>
        </w:tc>
      </w:tr>
      <w:tr w:rsidR="00EC096D" w:rsidRPr="007526AD" w14:paraId="5E3B750E" w14:textId="77777777" w:rsidTr="001C4C00">
        <w:tc>
          <w:tcPr>
            <w:tcW w:w="1440" w:type="dxa"/>
          </w:tcPr>
          <w:p w14:paraId="24E6F7BE" w14:textId="77777777" w:rsidR="00EC096D" w:rsidRPr="007526AD" w:rsidRDefault="00EC096D" w:rsidP="007526AD">
            <w:pPr>
              <w:spacing w:after="0"/>
              <w:rPr>
                <w:rStyle w:val="text"/>
              </w:rPr>
            </w:pPr>
            <w:r w:rsidRPr="007526AD">
              <w:rPr>
                <w:rStyle w:val="text"/>
              </w:rPr>
              <w:t>KG</w:t>
            </w:r>
          </w:p>
        </w:tc>
        <w:tc>
          <w:tcPr>
            <w:tcW w:w="7916" w:type="dxa"/>
          </w:tcPr>
          <w:p w14:paraId="4BBAF450" w14:textId="2C2C8AE8" w:rsidR="00EC096D" w:rsidRPr="007526AD" w:rsidRDefault="00EC096D" w:rsidP="007526AD">
            <w:pPr>
              <w:spacing w:after="0"/>
              <w:rPr>
                <w:rFonts w:asciiTheme="minorBidi" w:hAnsiTheme="minorBidi" w:cstheme="minorBidi"/>
              </w:rPr>
            </w:pPr>
            <w:r w:rsidRPr="007526AD">
              <w:rPr>
                <w:rStyle w:val="text"/>
              </w:rPr>
              <w:t>Plateforme uniformisée pour la gestion électronique des documents</w:t>
            </w:r>
            <w:r w:rsidR="00E71602">
              <w:rPr>
                <w:rStyle w:val="text"/>
              </w:rPr>
              <w:t>.</w:t>
            </w:r>
          </w:p>
        </w:tc>
      </w:tr>
      <w:tr w:rsidR="00EC096D" w:rsidRPr="007526AD" w14:paraId="447FAA4C" w14:textId="77777777" w:rsidTr="001C4C00">
        <w:tc>
          <w:tcPr>
            <w:tcW w:w="1440" w:type="dxa"/>
          </w:tcPr>
          <w:p w14:paraId="2A068BAE" w14:textId="77777777" w:rsidR="00EC096D" w:rsidRPr="007526AD" w:rsidRDefault="00EC096D" w:rsidP="007526AD">
            <w:pPr>
              <w:spacing w:after="0"/>
              <w:rPr>
                <w:rStyle w:val="text"/>
              </w:rPr>
            </w:pPr>
            <w:r w:rsidRPr="007526AD">
              <w:rPr>
                <w:rStyle w:val="text"/>
              </w:rPr>
              <w:t>NO</w:t>
            </w:r>
          </w:p>
        </w:tc>
        <w:tc>
          <w:tcPr>
            <w:tcW w:w="7916" w:type="dxa"/>
          </w:tcPr>
          <w:p w14:paraId="582953C6" w14:textId="10761BED" w:rsidR="00EC096D" w:rsidRPr="007526AD" w:rsidRDefault="00EC096D" w:rsidP="007526AD">
            <w:pPr>
              <w:spacing w:after="0"/>
              <w:rPr>
                <w:rFonts w:asciiTheme="minorBidi" w:hAnsiTheme="minorBidi" w:cstheme="minorBidi"/>
              </w:rPr>
            </w:pPr>
            <w:r w:rsidRPr="007526AD">
              <w:rPr>
                <w:rStyle w:val="text"/>
              </w:rPr>
              <w:t>Travaux en cours pour mettre en place un projet multilatéral</w:t>
            </w:r>
            <w:r w:rsidR="00E71602">
              <w:rPr>
                <w:rStyle w:val="text"/>
              </w:rPr>
              <w:t>.</w:t>
            </w:r>
          </w:p>
        </w:tc>
      </w:tr>
      <w:tr w:rsidR="00EC096D" w:rsidRPr="007526AD" w14:paraId="212E2CC2" w14:textId="77777777" w:rsidTr="001C4C00">
        <w:tc>
          <w:tcPr>
            <w:tcW w:w="1440" w:type="dxa"/>
          </w:tcPr>
          <w:p w14:paraId="70B4F781" w14:textId="77777777" w:rsidR="00EC096D" w:rsidRPr="007526AD" w:rsidRDefault="00EC096D" w:rsidP="007526AD">
            <w:pPr>
              <w:spacing w:after="0"/>
              <w:rPr>
                <w:rStyle w:val="text"/>
              </w:rPr>
            </w:pPr>
            <w:r w:rsidRPr="007526AD">
              <w:rPr>
                <w:rStyle w:val="text"/>
              </w:rPr>
              <w:t>PL</w:t>
            </w:r>
          </w:p>
        </w:tc>
        <w:tc>
          <w:tcPr>
            <w:tcW w:w="7916" w:type="dxa"/>
          </w:tcPr>
          <w:p w14:paraId="6987FE28" w14:textId="65D19A36" w:rsidR="00EC096D" w:rsidRPr="007526AD" w:rsidRDefault="00EC096D" w:rsidP="007526AD">
            <w:pPr>
              <w:spacing w:after="0"/>
              <w:rPr>
                <w:rFonts w:asciiTheme="minorBidi" w:hAnsiTheme="minorBidi" w:cstheme="minorBidi"/>
              </w:rPr>
            </w:pPr>
            <w:r w:rsidRPr="007526AD">
              <w:rPr>
                <w:rStyle w:val="text"/>
              </w:rPr>
              <w:t>Les représentants de l</w:t>
            </w:r>
            <w:r w:rsidR="00236F3B" w:rsidRPr="007526AD">
              <w:rPr>
                <w:rStyle w:val="text"/>
              </w:rPr>
              <w:t>’</w:t>
            </w:r>
            <w:r w:rsidRPr="007526AD">
              <w:rPr>
                <w:rStyle w:val="text"/>
              </w:rPr>
              <w:t>Office polonais des brevets participent activement aux groupes de travail de l</w:t>
            </w:r>
            <w:r w:rsidR="00236F3B" w:rsidRPr="007526AD">
              <w:rPr>
                <w:rStyle w:val="text"/>
              </w:rPr>
              <w:t>’</w:t>
            </w:r>
            <w:r w:rsidRPr="007526AD">
              <w:rPr>
                <w:rStyle w:val="text"/>
              </w:rPr>
              <w:t>OMPI, de l</w:t>
            </w:r>
            <w:r w:rsidR="00236F3B" w:rsidRPr="007526AD">
              <w:rPr>
                <w:rStyle w:val="text"/>
              </w:rPr>
              <w:t>’</w:t>
            </w:r>
            <w:r w:rsidRPr="007526AD">
              <w:rPr>
                <w:rStyle w:val="text"/>
              </w:rPr>
              <w:t>EUIPO et de l</w:t>
            </w:r>
            <w:r w:rsidR="00236F3B" w:rsidRPr="007526AD">
              <w:rPr>
                <w:rStyle w:val="text"/>
              </w:rPr>
              <w:t>’</w:t>
            </w:r>
            <w:r w:rsidRPr="007526AD">
              <w:rPr>
                <w:rStyle w:val="text"/>
              </w:rPr>
              <w:t xml:space="preserve">OEB en lien avec la portée de la recommandation </w:t>
            </w:r>
            <w:r w:rsidR="00152512" w:rsidRPr="007526AD">
              <w:rPr>
                <w:rStyle w:val="text"/>
              </w:rPr>
              <w:t>n°</w:t>
            </w:r>
            <w:r w:rsidRPr="007526AD">
              <w:rPr>
                <w:rStyle w:val="text"/>
              </w:rPr>
              <w:t> 6</w:t>
            </w:r>
            <w:r w:rsidR="00E71602">
              <w:rPr>
                <w:rStyle w:val="text"/>
              </w:rPr>
              <w:t>.</w:t>
            </w:r>
          </w:p>
        </w:tc>
      </w:tr>
      <w:tr w:rsidR="00EC096D" w:rsidRPr="007526AD" w14:paraId="79573262" w14:textId="77777777" w:rsidTr="001C4C00">
        <w:tc>
          <w:tcPr>
            <w:tcW w:w="1440" w:type="dxa"/>
          </w:tcPr>
          <w:p w14:paraId="0377DB5B" w14:textId="77777777" w:rsidR="00EC096D" w:rsidRPr="007526AD" w:rsidRDefault="00EC096D" w:rsidP="007526AD">
            <w:pPr>
              <w:spacing w:after="0"/>
              <w:rPr>
                <w:rStyle w:val="text"/>
              </w:rPr>
            </w:pPr>
            <w:r w:rsidRPr="007526AD">
              <w:rPr>
                <w:rStyle w:val="text"/>
              </w:rPr>
              <w:t>PY</w:t>
            </w:r>
          </w:p>
        </w:tc>
        <w:tc>
          <w:tcPr>
            <w:tcW w:w="7916" w:type="dxa"/>
          </w:tcPr>
          <w:p w14:paraId="2826F379" w14:textId="2CF503A3" w:rsidR="00EC096D" w:rsidRPr="007526AD" w:rsidRDefault="00EC096D" w:rsidP="007526AD">
            <w:pPr>
              <w:spacing w:after="0"/>
              <w:rPr>
                <w:rFonts w:asciiTheme="minorBidi" w:hAnsiTheme="minorBidi" w:cstheme="minorBidi"/>
              </w:rPr>
            </w:pPr>
            <w:r w:rsidRPr="007526AD">
              <w:rPr>
                <w:rStyle w:val="text"/>
              </w:rPr>
              <w:t>La plus haute autorité au sein de l</w:t>
            </w:r>
            <w:r w:rsidR="00236F3B" w:rsidRPr="007526AD">
              <w:rPr>
                <w:rStyle w:val="text"/>
              </w:rPr>
              <w:t>’</w:t>
            </w:r>
            <w:r w:rsidRPr="007526AD">
              <w:rPr>
                <w:rStyle w:val="text"/>
              </w:rPr>
              <w:t>institution encourage l</w:t>
            </w:r>
            <w:r w:rsidR="00236F3B" w:rsidRPr="007526AD">
              <w:rPr>
                <w:rStyle w:val="text"/>
              </w:rPr>
              <w:t>’</w:t>
            </w:r>
            <w:r w:rsidRPr="007526AD">
              <w:rPr>
                <w:rStyle w:val="text"/>
              </w:rPr>
              <w:t>intégration mondiale pour faire mieux connaître</w:t>
            </w:r>
            <w:r w:rsidR="00236F3B" w:rsidRPr="007526AD">
              <w:rPr>
                <w:rStyle w:val="text"/>
              </w:rPr>
              <w:t xml:space="preserve"> la DIN</w:t>
            </w:r>
            <w:r w:rsidRPr="007526AD">
              <w:rPr>
                <w:rStyle w:val="text"/>
              </w:rPr>
              <w:t xml:space="preserve">API; </w:t>
            </w:r>
            <w:r w:rsidR="00152512" w:rsidRPr="007526AD">
              <w:rPr>
                <w:rStyle w:val="text"/>
              </w:rPr>
              <w:t xml:space="preserve"> </w:t>
            </w:r>
            <w:r w:rsidRPr="007526AD">
              <w:rPr>
                <w:rStyle w:val="text"/>
              </w:rPr>
              <w:t>cela donnerait lieu à des projets de coopération multilatérale et impliquerait une participation complète à ces projets.</w:t>
            </w:r>
          </w:p>
        </w:tc>
      </w:tr>
      <w:tr w:rsidR="00EC096D" w:rsidRPr="007526AD" w14:paraId="2CEF2D0D" w14:textId="77777777" w:rsidTr="001C4C00">
        <w:tc>
          <w:tcPr>
            <w:tcW w:w="1440" w:type="dxa"/>
          </w:tcPr>
          <w:p w14:paraId="2134DA1B" w14:textId="77777777" w:rsidR="00EC096D" w:rsidRPr="007526AD" w:rsidRDefault="00EC096D" w:rsidP="007526AD">
            <w:pPr>
              <w:spacing w:after="0"/>
              <w:rPr>
                <w:rStyle w:val="text"/>
              </w:rPr>
            </w:pPr>
            <w:r w:rsidRPr="007526AD">
              <w:rPr>
                <w:rStyle w:val="text"/>
              </w:rPr>
              <w:t>US</w:t>
            </w:r>
          </w:p>
        </w:tc>
        <w:tc>
          <w:tcPr>
            <w:tcW w:w="7916" w:type="dxa"/>
          </w:tcPr>
          <w:p w14:paraId="03A00512" w14:textId="28DCD677" w:rsidR="00EC096D" w:rsidRPr="007526AD" w:rsidRDefault="00EC096D" w:rsidP="007526AD">
            <w:pPr>
              <w:spacing w:after="0"/>
              <w:rPr>
                <w:rFonts w:asciiTheme="minorBidi" w:hAnsiTheme="minorBidi" w:cstheme="minorBidi"/>
              </w:rPr>
            </w:pPr>
            <w:r w:rsidRPr="007526AD">
              <w:rPr>
                <w:rStyle w:val="text"/>
              </w:rPr>
              <w:t>Priorités du dossier mondial, cession mondiale et norme relative à l</w:t>
            </w:r>
            <w:r w:rsidR="00236F3B" w:rsidRPr="007526AD">
              <w:rPr>
                <w:rStyle w:val="text"/>
              </w:rPr>
              <w:t>’</w:t>
            </w:r>
            <w:r w:rsidRPr="007526AD">
              <w:rPr>
                <w:rStyle w:val="text"/>
              </w:rPr>
              <w:t>échange de documents de priorité</w:t>
            </w:r>
            <w:r w:rsidR="00E71602">
              <w:rPr>
                <w:rStyle w:val="text"/>
              </w:rPr>
              <w:t>.</w:t>
            </w:r>
          </w:p>
        </w:tc>
      </w:tr>
    </w:tbl>
    <w:p w14:paraId="540BE227"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EC096D" w:rsidRPr="007526AD" w14:paraId="47AD78C3" w14:textId="77777777" w:rsidTr="001C4C00">
        <w:tc>
          <w:tcPr>
            <w:tcW w:w="1440" w:type="dxa"/>
            <w:shd w:val="clear" w:color="auto" w:fill="1F497D" w:themeFill="text2"/>
          </w:tcPr>
          <w:p w14:paraId="70C49C68" w14:textId="6B79740D" w:rsidR="00EC096D" w:rsidRPr="007526AD" w:rsidRDefault="00EC096D"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41B13E3D" w14:textId="7572B23E" w:rsidR="00EC096D" w:rsidRPr="007526AD" w:rsidRDefault="00EC096D"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7 </w:t>
            </w:r>
          </w:p>
        </w:tc>
      </w:tr>
      <w:tr w:rsidR="00EC096D" w:rsidRPr="007526AD" w14:paraId="28F9D130" w14:textId="77777777" w:rsidTr="001C4C00">
        <w:tc>
          <w:tcPr>
            <w:tcW w:w="1440" w:type="dxa"/>
          </w:tcPr>
          <w:p w14:paraId="64FE9912" w14:textId="77777777" w:rsidR="00EC096D" w:rsidRPr="007526AD" w:rsidRDefault="00EC096D" w:rsidP="003B46E5">
            <w:pPr>
              <w:spacing w:after="0" w:line="269" w:lineRule="auto"/>
              <w:rPr>
                <w:rStyle w:val="text"/>
              </w:rPr>
            </w:pPr>
            <w:r w:rsidRPr="007526AD">
              <w:rPr>
                <w:rStyle w:val="text"/>
              </w:rPr>
              <w:t>BR</w:t>
            </w:r>
          </w:p>
        </w:tc>
        <w:tc>
          <w:tcPr>
            <w:tcW w:w="7916" w:type="dxa"/>
          </w:tcPr>
          <w:p w14:paraId="16432547" w14:textId="4C2CEEE2" w:rsidR="00EC096D" w:rsidRPr="007526AD" w:rsidRDefault="00EC096D" w:rsidP="003B46E5">
            <w:pPr>
              <w:spacing w:after="0" w:line="269" w:lineRule="auto"/>
              <w:rPr>
                <w:rFonts w:asciiTheme="minorBidi" w:hAnsiTheme="minorBidi" w:cstheme="minorBidi"/>
              </w:rPr>
            </w:pPr>
            <w:r w:rsidRPr="007526AD">
              <w:rPr>
                <w:rStyle w:val="text"/>
              </w:rPr>
              <w:t>L</w:t>
            </w:r>
            <w:r w:rsidR="00236F3B" w:rsidRPr="007526AD">
              <w:rPr>
                <w:rStyle w:val="text"/>
              </w:rPr>
              <w:t>’</w:t>
            </w:r>
            <w:r w:rsidRPr="007526AD">
              <w:rPr>
                <w:rStyle w:val="text"/>
              </w:rPr>
              <w:t>INPI a consacré d</w:t>
            </w:r>
            <w:r w:rsidR="00236F3B" w:rsidRPr="007526AD">
              <w:rPr>
                <w:rStyle w:val="text"/>
              </w:rPr>
              <w:t>’</w:t>
            </w:r>
            <w:r w:rsidRPr="007526AD">
              <w:rPr>
                <w:rStyle w:val="text"/>
              </w:rPr>
              <w:t>importants efforts à l</w:t>
            </w:r>
            <w:r w:rsidR="00236F3B" w:rsidRPr="007526AD">
              <w:rPr>
                <w:rStyle w:val="text"/>
              </w:rPr>
              <w:t>’</w:t>
            </w:r>
            <w:r w:rsidRPr="007526AD">
              <w:rPr>
                <w:rStyle w:val="text"/>
              </w:rPr>
              <w:t>extraction de l</w:t>
            </w:r>
            <w:r w:rsidR="00236F3B" w:rsidRPr="007526AD">
              <w:rPr>
                <w:rStyle w:val="text"/>
              </w:rPr>
              <w:t>’</w:t>
            </w:r>
            <w:r w:rsidRPr="007526AD">
              <w:rPr>
                <w:rStyle w:val="text"/>
              </w:rPr>
              <w:t>information en texte intégral des documents de brevet et son exportation conformément à la norme ST.36, et a travaillé sur les améliorations à apporter à la mise en œuvre de la norme</w:t>
            </w:r>
            <w:r w:rsidR="00152512" w:rsidRPr="007526AD">
              <w:rPr>
                <w:rStyle w:val="text"/>
              </w:rPr>
              <w:t> </w:t>
            </w:r>
            <w:r w:rsidRPr="007526AD">
              <w:rPr>
                <w:rStyle w:val="text"/>
              </w:rPr>
              <w:t xml:space="preserve">ST.36 </w:t>
            </w:r>
            <w:r w:rsidR="001F2366" w:rsidRPr="007526AD">
              <w:rPr>
                <w:rStyle w:val="text"/>
              </w:rPr>
              <w:t>XML.  En</w:t>
            </w:r>
            <w:r w:rsidRPr="007526AD">
              <w:rPr>
                <w:rStyle w:val="text"/>
              </w:rPr>
              <w:t xml:space="preserve"> outre, un fichier d</w:t>
            </w:r>
            <w:r w:rsidR="00236F3B" w:rsidRPr="007526AD">
              <w:rPr>
                <w:rStyle w:val="text"/>
              </w:rPr>
              <w:t>’</w:t>
            </w:r>
            <w:r w:rsidRPr="007526AD">
              <w:rPr>
                <w:rStyle w:val="text"/>
              </w:rPr>
              <w:t xml:space="preserve">autorité conforme à la norme ST.36 a été généré et est constamment mis à jour. </w:t>
            </w:r>
            <w:r w:rsidR="00152512" w:rsidRPr="007526AD">
              <w:rPr>
                <w:rStyle w:val="text"/>
              </w:rPr>
              <w:t xml:space="preserve"> </w:t>
            </w:r>
            <w:r w:rsidRPr="007526AD">
              <w:rPr>
                <w:rStyle w:val="text"/>
              </w:rPr>
              <w:t>INPI Brésil a participé activement à de nombreuses équipes d</w:t>
            </w:r>
            <w:r w:rsidR="00236F3B" w:rsidRPr="007526AD">
              <w:rPr>
                <w:rStyle w:val="text"/>
              </w:rPr>
              <w:t>’</w:t>
            </w:r>
            <w:r w:rsidRPr="007526AD">
              <w:rPr>
                <w:rStyle w:val="text"/>
              </w:rPr>
              <w:t>experts dans le domaine de la mise en œuvre des normes de l</w:t>
            </w:r>
            <w:r w:rsidR="00236F3B" w:rsidRPr="007526AD">
              <w:rPr>
                <w:rStyle w:val="text"/>
              </w:rPr>
              <w:t>’</w:t>
            </w:r>
            <w:r w:rsidRPr="007526AD">
              <w:rPr>
                <w:rStyle w:val="text"/>
              </w:rPr>
              <w:t xml:space="preserve">OMPI. </w:t>
            </w:r>
            <w:r w:rsidR="00152512" w:rsidRPr="007526AD">
              <w:rPr>
                <w:rStyle w:val="text"/>
              </w:rPr>
              <w:t xml:space="preserve"> </w:t>
            </w:r>
          </w:p>
        </w:tc>
      </w:tr>
      <w:tr w:rsidR="00EC096D" w:rsidRPr="007526AD" w14:paraId="1CDC5514" w14:textId="77777777" w:rsidTr="001C4C00">
        <w:tc>
          <w:tcPr>
            <w:tcW w:w="1440" w:type="dxa"/>
          </w:tcPr>
          <w:p w14:paraId="12DAE15A" w14:textId="77777777" w:rsidR="00EC096D" w:rsidRPr="007526AD" w:rsidRDefault="00EC096D" w:rsidP="003B46E5">
            <w:pPr>
              <w:spacing w:after="0" w:line="269" w:lineRule="auto"/>
              <w:rPr>
                <w:rStyle w:val="text"/>
              </w:rPr>
            </w:pPr>
            <w:r w:rsidRPr="007526AD">
              <w:rPr>
                <w:rStyle w:val="text"/>
              </w:rPr>
              <w:t>CA</w:t>
            </w:r>
          </w:p>
        </w:tc>
        <w:tc>
          <w:tcPr>
            <w:tcW w:w="7916" w:type="dxa"/>
          </w:tcPr>
          <w:p w14:paraId="7203F509" w14:textId="560427D1" w:rsidR="00EC096D" w:rsidRPr="007526AD" w:rsidRDefault="00EC096D" w:rsidP="003B46E5">
            <w:pPr>
              <w:spacing w:after="0" w:line="269" w:lineRule="auto"/>
              <w:rPr>
                <w:rFonts w:asciiTheme="minorBidi" w:hAnsiTheme="minorBidi" w:cstheme="minorBidi"/>
              </w:rPr>
            </w:pPr>
            <w:r w:rsidRPr="007526AD">
              <w:rPr>
                <w:rStyle w:val="text"/>
              </w:rPr>
              <w:t>Les experts techniques de l</w:t>
            </w:r>
            <w:r w:rsidR="00236F3B" w:rsidRPr="007526AD">
              <w:rPr>
                <w:rStyle w:val="text"/>
              </w:rPr>
              <w:t>’</w:t>
            </w:r>
            <w:r w:rsidRPr="007526AD">
              <w:rPr>
                <w:rStyle w:val="text"/>
              </w:rPr>
              <w:t>ISDE/OPIC ont apporté leur contribution aux normes techniques XML4IP et ont participé à l</w:t>
            </w:r>
            <w:r w:rsidR="00236F3B" w:rsidRPr="007526AD">
              <w:rPr>
                <w:rStyle w:val="text"/>
              </w:rPr>
              <w:t>’</w:t>
            </w:r>
            <w:r w:rsidRPr="007526AD">
              <w:rPr>
                <w:rStyle w:val="text"/>
              </w:rPr>
              <w:t>Équipe d</w:t>
            </w:r>
            <w:r w:rsidR="00236F3B" w:rsidRPr="007526AD">
              <w:rPr>
                <w:rStyle w:val="text"/>
              </w:rPr>
              <w:t>’</w:t>
            </w:r>
            <w:r w:rsidRPr="007526AD">
              <w:rPr>
                <w:rStyle w:val="text"/>
              </w:rPr>
              <w:t>experts chargée</w:t>
            </w:r>
            <w:r w:rsidR="00236F3B" w:rsidRPr="007526AD">
              <w:rPr>
                <w:rStyle w:val="text"/>
              </w:rPr>
              <w:t xml:space="preserve"> des API</w:t>
            </w:r>
            <w:r w:rsidRPr="007526AD">
              <w:rPr>
                <w:rStyle w:val="text"/>
              </w:rPr>
              <w:t>, entre autr</w:t>
            </w:r>
            <w:r w:rsidR="001F2366" w:rsidRPr="007526AD">
              <w:rPr>
                <w:rStyle w:val="text"/>
              </w:rPr>
              <w:t>es.  Le</w:t>
            </w:r>
            <w:r w:rsidRPr="007526AD">
              <w:rPr>
                <w:rStyle w:val="text"/>
              </w:rPr>
              <w:t>s experts opérationnels de l</w:t>
            </w:r>
            <w:r w:rsidR="00236F3B" w:rsidRPr="007526AD">
              <w:rPr>
                <w:rStyle w:val="text"/>
              </w:rPr>
              <w:t>’</w:t>
            </w:r>
            <w:r w:rsidRPr="007526AD">
              <w:rPr>
                <w:rStyle w:val="text"/>
              </w:rPr>
              <w:t>OPIC participent, s</w:t>
            </w:r>
            <w:r w:rsidR="00236F3B" w:rsidRPr="007526AD">
              <w:rPr>
                <w:rStyle w:val="text"/>
              </w:rPr>
              <w:t>’</w:t>
            </w:r>
            <w:r w:rsidRPr="007526AD">
              <w:rPr>
                <w:rStyle w:val="text"/>
              </w:rPr>
              <w:t>il y a lieu, à l</w:t>
            </w:r>
            <w:r w:rsidR="00236F3B" w:rsidRPr="007526AD">
              <w:rPr>
                <w:rStyle w:val="text"/>
              </w:rPr>
              <w:t>’</w:t>
            </w:r>
            <w:r w:rsidRPr="007526AD">
              <w:rPr>
                <w:rStyle w:val="text"/>
              </w:rPr>
              <w:t xml:space="preserve">harmonisation des politiques opérationnelles et de la pratique. </w:t>
            </w:r>
            <w:r w:rsidR="00152512" w:rsidRPr="007526AD">
              <w:rPr>
                <w:rStyle w:val="text"/>
              </w:rPr>
              <w:t xml:space="preserve"> </w:t>
            </w:r>
          </w:p>
        </w:tc>
      </w:tr>
      <w:tr w:rsidR="00EC096D" w:rsidRPr="007526AD" w14:paraId="4BB46341" w14:textId="77777777" w:rsidTr="001C4C00">
        <w:tc>
          <w:tcPr>
            <w:tcW w:w="1440" w:type="dxa"/>
          </w:tcPr>
          <w:p w14:paraId="4BB8AF04" w14:textId="77777777" w:rsidR="00EC096D" w:rsidRPr="007526AD" w:rsidRDefault="00EC096D" w:rsidP="003B46E5">
            <w:pPr>
              <w:spacing w:after="0" w:line="269" w:lineRule="auto"/>
              <w:rPr>
                <w:rStyle w:val="text"/>
              </w:rPr>
            </w:pPr>
            <w:r w:rsidRPr="007526AD">
              <w:rPr>
                <w:rStyle w:val="text"/>
              </w:rPr>
              <w:t>EP</w:t>
            </w:r>
          </w:p>
        </w:tc>
        <w:tc>
          <w:tcPr>
            <w:tcW w:w="7916" w:type="dxa"/>
          </w:tcPr>
          <w:p w14:paraId="071F02A0" w14:textId="481350F1" w:rsidR="00EC096D" w:rsidRPr="007526AD" w:rsidRDefault="00EC096D" w:rsidP="003B46E5">
            <w:pPr>
              <w:spacing w:after="0" w:line="269" w:lineRule="auto"/>
              <w:rPr>
                <w:rFonts w:asciiTheme="minorBidi" w:hAnsiTheme="minorBidi" w:cstheme="minorBidi"/>
              </w:rPr>
            </w:pPr>
            <w:r w:rsidRPr="007526AD">
              <w:rPr>
                <w:rStyle w:val="text"/>
              </w:rPr>
              <w:t>Projets dans le cadre des leviers 2, 3, 4 du Plan stratégique 2028 – en particulier le levier 4</w:t>
            </w:r>
            <w:r w:rsidR="00236F3B" w:rsidRPr="007526AD">
              <w:rPr>
                <w:rStyle w:val="text"/>
              </w:rPr>
              <w:t> :</w:t>
            </w:r>
            <w:r w:rsidRPr="007526AD">
              <w:rPr>
                <w:rStyle w:val="text"/>
              </w:rPr>
              <w:t xml:space="preserve"> Les partenariats; </w:t>
            </w:r>
            <w:r w:rsidR="00152512" w:rsidRPr="007526AD">
              <w:rPr>
                <w:rStyle w:val="text"/>
              </w:rPr>
              <w:t xml:space="preserve"> </w:t>
            </w:r>
            <w:r w:rsidRPr="007526AD">
              <w:rPr>
                <w:rStyle w:val="text"/>
              </w:rPr>
              <w:t>l</w:t>
            </w:r>
            <w:r w:rsidR="00236F3B" w:rsidRPr="007526AD">
              <w:rPr>
                <w:rStyle w:val="text"/>
              </w:rPr>
              <w:t>’</w:t>
            </w:r>
            <w:r w:rsidRPr="007526AD">
              <w:rPr>
                <w:rStyle w:val="text"/>
              </w:rPr>
              <w:t>OEB dans les équipes d</w:t>
            </w:r>
            <w:r w:rsidR="00236F3B" w:rsidRPr="007526AD">
              <w:rPr>
                <w:rStyle w:val="text"/>
              </w:rPr>
              <w:t>’</w:t>
            </w:r>
            <w:r w:rsidRPr="007526AD">
              <w:rPr>
                <w:rStyle w:val="text"/>
              </w:rPr>
              <w:t>experts du Comité des normes de l</w:t>
            </w:r>
            <w:r w:rsidR="00236F3B" w:rsidRPr="007526AD">
              <w:rPr>
                <w:rStyle w:val="text"/>
              </w:rPr>
              <w:t>’</w:t>
            </w:r>
            <w:r w:rsidRPr="007526AD">
              <w:rPr>
                <w:rStyle w:val="text"/>
              </w:rPr>
              <w:t>OMPI</w:t>
            </w:r>
            <w:r w:rsidR="00E71602">
              <w:rPr>
                <w:rStyle w:val="text"/>
              </w:rPr>
              <w:t>.</w:t>
            </w:r>
          </w:p>
        </w:tc>
      </w:tr>
      <w:tr w:rsidR="00EC096D" w:rsidRPr="007526AD" w14:paraId="1E4765DA" w14:textId="77777777" w:rsidTr="001C4C00">
        <w:tc>
          <w:tcPr>
            <w:tcW w:w="1440" w:type="dxa"/>
          </w:tcPr>
          <w:p w14:paraId="6250981E" w14:textId="77777777" w:rsidR="00EC096D" w:rsidRPr="007526AD" w:rsidRDefault="00EC096D" w:rsidP="003B46E5">
            <w:pPr>
              <w:spacing w:after="0" w:line="269" w:lineRule="auto"/>
              <w:rPr>
                <w:rStyle w:val="text"/>
              </w:rPr>
            </w:pPr>
            <w:r w:rsidRPr="007526AD">
              <w:rPr>
                <w:rStyle w:val="text"/>
              </w:rPr>
              <w:t>ES</w:t>
            </w:r>
          </w:p>
        </w:tc>
        <w:tc>
          <w:tcPr>
            <w:tcW w:w="7916" w:type="dxa"/>
          </w:tcPr>
          <w:p w14:paraId="48E89921" w14:textId="498A1BD8" w:rsidR="00EC096D" w:rsidRPr="007526AD" w:rsidRDefault="00EC096D" w:rsidP="003B46E5">
            <w:pPr>
              <w:spacing w:after="0" w:line="269" w:lineRule="auto"/>
              <w:rPr>
                <w:rFonts w:asciiTheme="minorBidi" w:hAnsiTheme="minorBidi" w:cstheme="minorBidi"/>
              </w:rPr>
            </w:pPr>
            <w:r w:rsidRPr="007526AD">
              <w:rPr>
                <w:rStyle w:val="text"/>
              </w:rPr>
              <w:t>Nous apportons notre contribution aux différentes équipes d</w:t>
            </w:r>
            <w:r w:rsidR="00236F3B" w:rsidRPr="007526AD">
              <w:rPr>
                <w:rStyle w:val="text"/>
              </w:rPr>
              <w:t>’</w:t>
            </w:r>
            <w:r w:rsidRPr="007526AD">
              <w:rPr>
                <w:rStyle w:val="text"/>
              </w:rPr>
              <w:t>experts, p.</w:t>
            </w:r>
            <w:r w:rsidR="00152512" w:rsidRPr="007526AD">
              <w:rPr>
                <w:rStyle w:val="text"/>
              </w:rPr>
              <w:t> </w:t>
            </w:r>
            <w:r w:rsidRPr="007526AD">
              <w:rPr>
                <w:rStyle w:val="text"/>
              </w:rPr>
              <w:t>ex.</w:t>
            </w:r>
            <w:r w:rsidR="00152512" w:rsidRPr="007526AD">
              <w:rPr>
                <w:rStyle w:val="text"/>
              </w:rPr>
              <w:t> </w:t>
            </w:r>
            <w:r w:rsidRPr="007526AD">
              <w:rPr>
                <w:rStyle w:val="text"/>
              </w:rPr>
              <w:t>la norme</w:t>
            </w:r>
            <w:r w:rsidR="00152512" w:rsidRPr="007526AD">
              <w:rPr>
                <w:rStyle w:val="text"/>
              </w:rPr>
              <w:t> </w:t>
            </w:r>
            <w:r w:rsidRPr="007526AD">
              <w:rPr>
                <w:rStyle w:val="text"/>
              </w:rPr>
              <w:t>ST.26</w:t>
            </w:r>
            <w:r w:rsidR="00E71602">
              <w:rPr>
                <w:rStyle w:val="text"/>
              </w:rPr>
              <w:t>.</w:t>
            </w:r>
          </w:p>
        </w:tc>
      </w:tr>
      <w:tr w:rsidR="00EC096D" w:rsidRPr="007526AD" w14:paraId="4CECBD53" w14:textId="77777777" w:rsidTr="001C4C00">
        <w:tc>
          <w:tcPr>
            <w:tcW w:w="1440" w:type="dxa"/>
          </w:tcPr>
          <w:p w14:paraId="341B0E06" w14:textId="77777777" w:rsidR="00EC096D" w:rsidRPr="007526AD" w:rsidRDefault="00EC096D" w:rsidP="003B46E5">
            <w:pPr>
              <w:spacing w:after="0" w:line="269" w:lineRule="auto"/>
              <w:rPr>
                <w:rStyle w:val="text"/>
              </w:rPr>
            </w:pPr>
            <w:r w:rsidRPr="007526AD">
              <w:rPr>
                <w:rStyle w:val="text"/>
              </w:rPr>
              <w:t>IE</w:t>
            </w:r>
          </w:p>
        </w:tc>
        <w:tc>
          <w:tcPr>
            <w:tcW w:w="7916" w:type="dxa"/>
          </w:tcPr>
          <w:p w14:paraId="0CF5CE01" w14:textId="0B399C19" w:rsidR="00EC096D" w:rsidRPr="007526AD" w:rsidRDefault="00EC096D" w:rsidP="003B46E5">
            <w:pPr>
              <w:spacing w:after="0" w:line="269" w:lineRule="auto"/>
              <w:rPr>
                <w:rFonts w:asciiTheme="minorBidi" w:hAnsiTheme="minorBidi" w:cstheme="minorBidi"/>
              </w:rPr>
            </w:pPr>
            <w:r w:rsidRPr="007526AD">
              <w:rPr>
                <w:rStyle w:val="text"/>
              </w:rPr>
              <w:t>Mise en œuvre des normes ST.36 et ST.37 de l</w:t>
            </w:r>
            <w:r w:rsidR="00236F3B" w:rsidRPr="007526AD">
              <w:rPr>
                <w:rStyle w:val="text"/>
              </w:rPr>
              <w:t>’</w:t>
            </w:r>
            <w:r w:rsidRPr="007526AD">
              <w:rPr>
                <w:rStyle w:val="text"/>
              </w:rPr>
              <w:t>OMPI et participation aux équipes d</w:t>
            </w:r>
            <w:r w:rsidR="00236F3B" w:rsidRPr="007526AD">
              <w:rPr>
                <w:rStyle w:val="text"/>
              </w:rPr>
              <w:t>’</w:t>
            </w:r>
            <w:r w:rsidRPr="007526AD">
              <w:rPr>
                <w:rStyle w:val="text"/>
              </w:rPr>
              <w:t>experts</w:t>
            </w:r>
            <w:r w:rsidR="00E71602">
              <w:rPr>
                <w:rStyle w:val="text"/>
              </w:rPr>
              <w:t>.</w:t>
            </w:r>
          </w:p>
        </w:tc>
      </w:tr>
      <w:tr w:rsidR="00EC096D" w:rsidRPr="007526AD" w14:paraId="140A074D" w14:textId="77777777" w:rsidTr="001C4C00">
        <w:tc>
          <w:tcPr>
            <w:tcW w:w="1440" w:type="dxa"/>
          </w:tcPr>
          <w:p w14:paraId="31280580" w14:textId="77777777" w:rsidR="00EC096D" w:rsidRPr="007526AD" w:rsidRDefault="00EC096D" w:rsidP="003B46E5">
            <w:pPr>
              <w:spacing w:after="0" w:line="269" w:lineRule="auto"/>
              <w:rPr>
                <w:rStyle w:val="text"/>
              </w:rPr>
            </w:pPr>
            <w:r w:rsidRPr="007526AD">
              <w:rPr>
                <w:rStyle w:val="text"/>
              </w:rPr>
              <w:t>PL</w:t>
            </w:r>
          </w:p>
        </w:tc>
        <w:tc>
          <w:tcPr>
            <w:tcW w:w="7916" w:type="dxa"/>
          </w:tcPr>
          <w:p w14:paraId="6767CC00" w14:textId="1B6F7CA5" w:rsidR="00EC096D" w:rsidRPr="007526AD" w:rsidRDefault="00EC096D" w:rsidP="003B46E5">
            <w:pPr>
              <w:spacing w:after="0" w:line="269" w:lineRule="auto"/>
              <w:rPr>
                <w:rFonts w:asciiTheme="minorBidi" w:hAnsiTheme="minorBidi" w:cstheme="minorBidi"/>
              </w:rPr>
            </w:pPr>
            <w:r w:rsidRPr="007526AD">
              <w:rPr>
                <w:rStyle w:val="text"/>
              </w:rPr>
              <w:t>Les représentants de l</w:t>
            </w:r>
            <w:r w:rsidR="00236F3B" w:rsidRPr="007526AD">
              <w:rPr>
                <w:rStyle w:val="text"/>
              </w:rPr>
              <w:t>’</w:t>
            </w:r>
            <w:r w:rsidRPr="007526AD">
              <w:rPr>
                <w:rStyle w:val="text"/>
              </w:rPr>
              <w:t>Office polonais des brevets participent activement aux équipes d</w:t>
            </w:r>
            <w:r w:rsidR="00236F3B" w:rsidRPr="007526AD">
              <w:rPr>
                <w:rStyle w:val="text"/>
              </w:rPr>
              <w:t>’</w:t>
            </w:r>
            <w:r w:rsidRPr="007526AD">
              <w:rPr>
                <w:rStyle w:val="text"/>
              </w:rPr>
              <w:t>experts du Comité des normes de l</w:t>
            </w:r>
            <w:r w:rsidR="00236F3B" w:rsidRPr="007526AD">
              <w:rPr>
                <w:rStyle w:val="text"/>
              </w:rPr>
              <w:t>’</w:t>
            </w:r>
            <w:r w:rsidRPr="007526AD">
              <w:rPr>
                <w:rStyle w:val="text"/>
              </w:rPr>
              <w:t>OMPI</w:t>
            </w:r>
            <w:r w:rsidR="00E71602">
              <w:rPr>
                <w:rStyle w:val="text"/>
              </w:rPr>
              <w:t>.</w:t>
            </w:r>
          </w:p>
        </w:tc>
      </w:tr>
      <w:tr w:rsidR="00EC096D" w:rsidRPr="007526AD" w14:paraId="3719000B" w14:textId="77777777" w:rsidTr="001C4C00">
        <w:tc>
          <w:tcPr>
            <w:tcW w:w="1440" w:type="dxa"/>
          </w:tcPr>
          <w:p w14:paraId="5FC6CCA5" w14:textId="77777777" w:rsidR="00EC096D" w:rsidRPr="007526AD" w:rsidRDefault="00EC096D" w:rsidP="003B46E5">
            <w:pPr>
              <w:spacing w:after="0" w:line="269" w:lineRule="auto"/>
              <w:rPr>
                <w:rStyle w:val="text"/>
              </w:rPr>
            </w:pPr>
            <w:r w:rsidRPr="007526AD">
              <w:rPr>
                <w:rStyle w:val="text"/>
              </w:rPr>
              <w:t>PY</w:t>
            </w:r>
          </w:p>
        </w:tc>
        <w:tc>
          <w:tcPr>
            <w:tcW w:w="7916" w:type="dxa"/>
          </w:tcPr>
          <w:p w14:paraId="68A5AE34" w14:textId="1F0D7D9E" w:rsidR="00EC096D" w:rsidRPr="007526AD" w:rsidRDefault="00EC096D" w:rsidP="003B46E5">
            <w:pPr>
              <w:spacing w:after="0" w:line="269" w:lineRule="auto"/>
              <w:rPr>
                <w:rFonts w:asciiTheme="minorBidi" w:hAnsiTheme="minorBidi" w:cstheme="minorBidi"/>
              </w:rPr>
            </w:pPr>
            <w:r w:rsidRPr="007526AD">
              <w:rPr>
                <w:rStyle w:val="text"/>
              </w:rPr>
              <w:t>Les normes de l</w:t>
            </w:r>
            <w:r w:rsidR="00236F3B" w:rsidRPr="007526AD">
              <w:rPr>
                <w:rStyle w:val="text"/>
              </w:rPr>
              <w:t>’</w:t>
            </w:r>
            <w:r w:rsidRPr="007526AD">
              <w:rPr>
                <w:rStyle w:val="text"/>
              </w:rPr>
              <w:t>OMPI ont été largement adoptées par</w:t>
            </w:r>
            <w:r w:rsidR="00236F3B" w:rsidRPr="007526AD">
              <w:rPr>
                <w:rStyle w:val="text"/>
              </w:rPr>
              <w:t xml:space="preserve"> la DIN</w:t>
            </w:r>
            <w:r w:rsidRPr="007526AD">
              <w:rPr>
                <w:rStyle w:val="text"/>
              </w:rPr>
              <w:t>API, avec l</w:t>
            </w:r>
            <w:r w:rsidR="00236F3B" w:rsidRPr="007526AD">
              <w:rPr>
                <w:rStyle w:val="text"/>
              </w:rPr>
              <w:t>’</w:t>
            </w:r>
            <w:r w:rsidRPr="007526AD">
              <w:rPr>
                <w:rStyle w:val="text"/>
              </w:rPr>
              <w:t>accélération continue de l</w:t>
            </w:r>
            <w:r w:rsidR="00236F3B" w:rsidRPr="007526AD">
              <w:rPr>
                <w:rStyle w:val="text"/>
              </w:rPr>
              <w:t>’</w:t>
            </w:r>
            <w:r w:rsidRPr="007526AD">
              <w:rPr>
                <w:rStyle w:val="text"/>
              </w:rPr>
              <w:t>adoption de nouvelles normes selon les besoins</w:t>
            </w:r>
            <w:r w:rsidR="00E71602">
              <w:rPr>
                <w:rStyle w:val="text"/>
              </w:rPr>
              <w:t>.</w:t>
            </w:r>
          </w:p>
        </w:tc>
      </w:tr>
      <w:tr w:rsidR="00EC096D" w:rsidRPr="007526AD" w14:paraId="4B209E3B" w14:textId="77777777" w:rsidTr="001C4C00">
        <w:tc>
          <w:tcPr>
            <w:tcW w:w="1440" w:type="dxa"/>
          </w:tcPr>
          <w:p w14:paraId="55238933" w14:textId="77777777" w:rsidR="00EC096D" w:rsidRPr="007526AD" w:rsidRDefault="00EC096D" w:rsidP="003B46E5">
            <w:pPr>
              <w:spacing w:after="0" w:line="269" w:lineRule="auto"/>
              <w:rPr>
                <w:rStyle w:val="text"/>
              </w:rPr>
            </w:pPr>
            <w:r w:rsidRPr="007526AD">
              <w:rPr>
                <w:rStyle w:val="text"/>
              </w:rPr>
              <w:t>RU</w:t>
            </w:r>
          </w:p>
        </w:tc>
        <w:tc>
          <w:tcPr>
            <w:tcW w:w="7916" w:type="dxa"/>
          </w:tcPr>
          <w:p w14:paraId="4F53563F" w14:textId="77490AC2" w:rsidR="00EC096D" w:rsidRPr="007526AD" w:rsidRDefault="00EC096D" w:rsidP="003B46E5">
            <w:pPr>
              <w:spacing w:after="0" w:line="269" w:lineRule="auto"/>
              <w:rPr>
                <w:rFonts w:asciiTheme="minorBidi" w:hAnsiTheme="minorBidi" w:cstheme="minorBidi"/>
              </w:rPr>
            </w:pPr>
            <w:r w:rsidRPr="007526AD">
              <w:rPr>
                <w:rStyle w:val="text"/>
              </w:rPr>
              <w:t>Élaboration de la norme ST.91 de l</w:t>
            </w:r>
            <w:r w:rsidR="00236F3B" w:rsidRPr="007526AD">
              <w:rPr>
                <w:rStyle w:val="text"/>
              </w:rPr>
              <w:t>’</w:t>
            </w:r>
            <w:r w:rsidRPr="007526AD">
              <w:rPr>
                <w:rStyle w:val="text"/>
              </w:rPr>
              <w:t>OMPI et des recommandations sur la chaîne de blo</w:t>
            </w:r>
            <w:r w:rsidR="001F2366" w:rsidRPr="007526AD">
              <w:rPr>
                <w:rStyle w:val="text"/>
              </w:rPr>
              <w:t>cs.  Pa</w:t>
            </w:r>
            <w:r w:rsidRPr="007526AD">
              <w:rPr>
                <w:rStyle w:val="text"/>
              </w:rPr>
              <w:t>rticipation et rôle de chef de file au sein des équipes d</w:t>
            </w:r>
            <w:r w:rsidR="00236F3B" w:rsidRPr="007526AD">
              <w:rPr>
                <w:rStyle w:val="text"/>
              </w:rPr>
              <w:t>’</w:t>
            </w:r>
            <w:r w:rsidRPr="007526AD">
              <w:rPr>
                <w:rStyle w:val="text"/>
              </w:rPr>
              <w:t>experts du Comité des normes de l</w:t>
            </w:r>
            <w:r w:rsidR="00236F3B" w:rsidRPr="007526AD">
              <w:rPr>
                <w:rStyle w:val="text"/>
              </w:rPr>
              <w:t>’</w:t>
            </w:r>
            <w:r w:rsidRPr="007526AD">
              <w:rPr>
                <w:rStyle w:val="text"/>
              </w:rPr>
              <w:t>OMPI</w:t>
            </w:r>
            <w:r w:rsidR="00E71602">
              <w:rPr>
                <w:rStyle w:val="text"/>
              </w:rPr>
              <w:t>.</w:t>
            </w:r>
          </w:p>
        </w:tc>
      </w:tr>
      <w:tr w:rsidR="00EC096D" w:rsidRPr="007526AD" w14:paraId="547D216D" w14:textId="77777777" w:rsidTr="001C4C00">
        <w:tc>
          <w:tcPr>
            <w:tcW w:w="1440" w:type="dxa"/>
          </w:tcPr>
          <w:p w14:paraId="3D631420" w14:textId="77777777" w:rsidR="00EC096D" w:rsidRPr="007526AD" w:rsidRDefault="00EC096D" w:rsidP="003B46E5">
            <w:pPr>
              <w:spacing w:after="0" w:line="269" w:lineRule="auto"/>
              <w:rPr>
                <w:rStyle w:val="text"/>
              </w:rPr>
            </w:pPr>
            <w:r w:rsidRPr="007526AD">
              <w:rPr>
                <w:rStyle w:val="text"/>
              </w:rPr>
              <w:t>US</w:t>
            </w:r>
          </w:p>
        </w:tc>
        <w:tc>
          <w:tcPr>
            <w:tcW w:w="7916" w:type="dxa"/>
          </w:tcPr>
          <w:p w14:paraId="1D07EF89" w14:textId="443D98B8" w:rsidR="00EC096D" w:rsidRPr="007526AD" w:rsidRDefault="00EC096D" w:rsidP="003B46E5">
            <w:pPr>
              <w:spacing w:after="0" w:line="269" w:lineRule="auto"/>
              <w:rPr>
                <w:rFonts w:asciiTheme="minorBidi" w:hAnsiTheme="minorBidi" w:cstheme="minorBidi"/>
              </w:rPr>
            </w:pPr>
            <w:r w:rsidRPr="007526AD">
              <w:rPr>
                <w:rStyle w:val="text"/>
              </w:rPr>
              <w:t>ST.96, ST.90, ST.92, ST.26</w:t>
            </w:r>
            <w:r w:rsidR="00E71602">
              <w:rPr>
                <w:rStyle w:val="text"/>
              </w:rPr>
              <w:t>.</w:t>
            </w:r>
          </w:p>
        </w:tc>
      </w:tr>
    </w:tbl>
    <w:p w14:paraId="5CB7BB70"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EC096D" w:rsidRPr="007526AD" w14:paraId="2BE4CCD1" w14:textId="77777777" w:rsidTr="001C4C00">
        <w:tc>
          <w:tcPr>
            <w:tcW w:w="1440" w:type="dxa"/>
            <w:shd w:val="clear" w:color="auto" w:fill="1F497D" w:themeFill="text2"/>
          </w:tcPr>
          <w:p w14:paraId="73000C5B" w14:textId="6E9A71BC" w:rsidR="00EC096D" w:rsidRPr="007526AD" w:rsidRDefault="00EC096D"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63E6E4CF" w14:textId="3FC00718" w:rsidR="00EC096D" w:rsidRPr="007526AD" w:rsidRDefault="00EC096D"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8 </w:t>
            </w:r>
          </w:p>
        </w:tc>
      </w:tr>
      <w:tr w:rsidR="00EC096D" w:rsidRPr="007526AD" w14:paraId="554E508C" w14:textId="77777777" w:rsidTr="001C4C00">
        <w:tc>
          <w:tcPr>
            <w:tcW w:w="1440" w:type="dxa"/>
          </w:tcPr>
          <w:p w14:paraId="03922BD2" w14:textId="77777777" w:rsidR="00EC096D" w:rsidRPr="007526AD" w:rsidRDefault="00EC096D" w:rsidP="003B46E5">
            <w:pPr>
              <w:spacing w:after="0" w:line="269" w:lineRule="auto"/>
              <w:rPr>
                <w:rStyle w:val="text"/>
              </w:rPr>
            </w:pPr>
            <w:r w:rsidRPr="007526AD">
              <w:rPr>
                <w:rStyle w:val="text"/>
              </w:rPr>
              <w:t>CA</w:t>
            </w:r>
          </w:p>
        </w:tc>
        <w:tc>
          <w:tcPr>
            <w:tcW w:w="7916" w:type="dxa"/>
          </w:tcPr>
          <w:p w14:paraId="19A7CC1E" w14:textId="42C56EE7" w:rsidR="00EC096D" w:rsidRPr="007526AD" w:rsidRDefault="00EC096D" w:rsidP="003B46E5">
            <w:pPr>
              <w:spacing w:after="0" w:line="269" w:lineRule="auto"/>
              <w:rPr>
                <w:rFonts w:asciiTheme="minorBidi" w:hAnsiTheme="minorBidi" w:cstheme="minorBidi"/>
              </w:rPr>
            </w:pPr>
            <w:r w:rsidRPr="007526AD">
              <w:rPr>
                <w:rStyle w:val="text"/>
              </w:rPr>
              <w:t>L</w:t>
            </w:r>
            <w:r w:rsidR="00236F3B" w:rsidRPr="007526AD">
              <w:rPr>
                <w:rStyle w:val="text"/>
              </w:rPr>
              <w:t>’</w:t>
            </w:r>
            <w:r w:rsidRPr="007526AD">
              <w:rPr>
                <w:rStyle w:val="text"/>
              </w:rPr>
              <w:t>ISDE/OPIC participe</w:t>
            </w:r>
            <w:r w:rsidR="00236F3B" w:rsidRPr="007526AD">
              <w:rPr>
                <w:rStyle w:val="text"/>
              </w:rPr>
              <w:t xml:space="preserve"> aux TIC</w:t>
            </w:r>
            <w:r w:rsidRPr="007526AD">
              <w:rPr>
                <w:rStyle w:val="text"/>
              </w:rPr>
              <w:t xml:space="preserve"> en partageant nos pratiques et en étudiant des schémas utilisés par d</w:t>
            </w:r>
            <w:r w:rsidR="00236F3B" w:rsidRPr="007526AD">
              <w:rPr>
                <w:rStyle w:val="text"/>
              </w:rPr>
              <w:t>’</w:t>
            </w:r>
            <w:r w:rsidRPr="007526AD">
              <w:rPr>
                <w:rStyle w:val="text"/>
              </w:rPr>
              <w:t xml:space="preserve">autres participants. </w:t>
            </w:r>
            <w:r w:rsidR="00152512" w:rsidRPr="007526AD">
              <w:rPr>
                <w:rStyle w:val="text"/>
              </w:rPr>
              <w:t xml:space="preserve"> </w:t>
            </w:r>
          </w:p>
        </w:tc>
      </w:tr>
      <w:tr w:rsidR="00EC096D" w:rsidRPr="007526AD" w14:paraId="26B4D95B" w14:textId="77777777" w:rsidTr="001C4C00">
        <w:tc>
          <w:tcPr>
            <w:tcW w:w="1440" w:type="dxa"/>
          </w:tcPr>
          <w:p w14:paraId="3874E6CC" w14:textId="77777777" w:rsidR="00EC096D" w:rsidRPr="007526AD" w:rsidRDefault="00EC096D" w:rsidP="003B46E5">
            <w:pPr>
              <w:spacing w:after="0" w:line="269" w:lineRule="auto"/>
              <w:rPr>
                <w:rStyle w:val="text"/>
              </w:rPr>
            </w:pPr>
            <w:r w:rsidRPr="007526AD">
              <w:rPr>
                <w:rStyle w:val="text"/>
              </w:rPr>
              <w:t>EP</w:t>
            </w:r>
          </w:p>
        </w:tc>
        <w:tc>
          <w:tcPr>
            <w:tcW w:w="7916" w:type="dxa"/>
          </w:tcPr>
          <w:p w14:paraId="77C6F513" w14:textId="6BEBDC58" w:rsidR="00EC096D" w:rsidRPr="007526AD" w:rsidRDefault="00EC096D" w:rsidP="003B46E5">
            <w:pPr>
              <w:spacing w:after="0" w:line="269" w:lineRule="auto"/>
              <w:rPr>
                <w:rFonts w:asciiTheme="minorBidi" w:hAnsiTheme="minorBidi" w:cstheme="minorBidi"/>
              </w:rPr>
            </w:pPr>
            <w:r w:rsidRPr="007526AD">
              <w:rPr>
                <w:rStyle w:val="text"/>
              </w:rPr>
              <w:t>Projets dans le cadre des leviers 2, 3, 4 du Plan stratégique 2028</w:t>
            </w:r>
            <w:r w:rsidR="00236F3B" w:rsidRPr="007526AD">
              <w:rPr>
                <w:rStyle w:val="text"/>
              </w:rPr>
              <w:t xml:space="preserve"> – </w:t>
            </w:r>
            <w:r w:rsidRPr="007526AD">
              <w:rPr>
                <w:rStyle w:val="text"/>
              </w:rPr>
              <w:t>p.</w:t>
            </w:r>
            <w:r w:rsidR="00152512" w:rsidRPr="007526AD">
              <w:rPr>
                <w:rStyle w:val="text"/>
              </w:rPr>
              <w:t> </w:t>
            </w:r>
            <w:r w:rsidRPr="007526AD">
              <w:rPr>
                <w:rStyle w:val="text"/>
              </w:rPr>
              <w:t>ex.</w:t>
            </w:r>
            <w:r w:rsidR="00152512" w:rsidRPr="007526AD">
              <w:rPr>
                <w:rStyle w:val="text"/>
              </w:rPr>
              <w:t> </w:t>
            </w:r>
            <w:r w:rsidRPr="007526AD">
              <w:rPr>
                <w:rStyle w:val="text"/>
              </w:rPr>
              <w:t>SACEPO</w:t>
            </w:r>
            <w:r w:rsidR="00E71602">
              <w:rPr>
                <w:rStyle w:val="text"/>
              </w:rPr>
              <w:t>.</w:t>
            </w:r>
          </w:p>
        </w:tc>
      </w:tr>
      <w:tr w:rsidR="00EC096D" w:rsidRPr="007526AD" w14:paraId="37A6DDFE" w14:textId="77777777" w:rsidTr="001C4C00">
        <w:tc>
          <w:tcPr>
            <w:tcW w:w="1440" w:type="dxa"/>
          </w:tcPr>
          <w:p w14:paraId="030350DA" w14:textId="77777777" w:rsidR="00EC096D" w:rsidRPr="007526AD" w:rsidRDefault="00EC096D" w:rsidP="003B46E5">
            <w:pPr>
              <w:spacing w:after="0" w:line="269" w:lineRule="auto"/>
              <w:rPr>
                <w:rStyle w:val="text"/>
              </w:rPr>
            </w:pPr>
            <w:r w:rsidRPr="007526AD">
              <w:rPr>
                <w:rStyle w:val="text"/>
              </w:rPr>
              <w:t>ES</w:t>
            </w:r>
          </w:p>
        </w:tc>
        <w:tc>
          <w:tcPr>
            <w:tcW w:w="7916" w:type="dxa"/>
          </w:tcPr>
          <w:p w14:paraId="3141780A" w14:textId="537BAD65" w:rsidR="00EC096D" w:rsidRPr="007526AD" w:rsidRDefault="00EC096D" w:rsidP="003B46E5">
            <w:pPr>
              <w:spacing w:after="0" w:line="269" w:lineRule="auto"/>
              <w:rPr>
                <w:rFonts w:asciiTheme="minorBidi" w:hAnsiTheme="minorBidi" w:cstheme="minorBidi"/>
              </w:rPr>
            </w:pPr>
            <w:r w:rsidRPr="007526AD">
              <w:rPr>
                <w:rStyle w:val="text"/>
              </w:rPr>
              <w:t>Nous coopérons avec l</w:t>
            </w:r>
            <w:r w:rsidR="00236F3B" w:rsidRPr="007526AD">
              <w:rPr>
                <w:rStyle w:val="text"/>
              </w:rPr>
              <w:t>’</w:t>
            </w:r>
            <w:r w:rsidRPr="007526AD">
              <w:rPr>
                <w:rStyle w:val="text"/>
              </w:rPr>
              <w:t>OEB, l</w:t>
            </w:r>
            <w:r w:rsidR="00236F3B" w:rsidRPr="007526AD">
              <w:rPr>
                <w:rStyle w:val="text"/>
              </w:rPr>
              <w:t>’</w:t>
            </w:r>
            <w:r w:rsidRPr="007526AD">
              <w:rPr>
                <w:rStyle w:val="text"/>
              </w:rPr>
              <w:t>EUIPO et l</w:t>
            </w:r>
            <w:r w:rsidR="00236F3B" w:rsidRPr="007526AD">
              <w:rPr>
                <w:rStyle w:val="text"/>
              </w:rPr>
              <w:t>’</w:t>
            </w:r>
            <w:r w:rsidRPr="007526AD">
              <w:rPr>
                <w:rStyle w:val="text"/>
              </w:rPr>
              <w:t>OMPI afin de partager les architectures communes</w:t>
            </w:r>
            <w:r w:rsidR="00E71602">
              <w:rPr>
                <w:rStyle w:val="text"/>
              </w:rPr>
              <w:t>.</w:t>
            </w:r>
          </w:p>
        </w:tc>
      </w:tr>
      <w:tr w:rsidR="00EC096D" w:rsidRPr="007526AD" w14:paraId="70C102AD" w14:textId="77777777" w:rsidTr="001C4C00">
        <w:tc>
          <w:tcPr>
            <w:tcW w:w="1440" w:type="dxa"/>
          </w:tcPr>
          <w:p w14:paraId="179F3942" w14:textId="77777777" w:rsidR="00EC096D" w:rsidRPr="007526AD" w:rsidRDefault="00EC096D" w:rsidP="003B46E5">
            <w:pPr>
              <w:spacing w:after="0" w:line="269" w:lineRule="auto"/>
              <w:rPr>
                <w:rStyle w:val="text"/>
              </w:rPr>
            </w:pPr>
            <w:r w:rsidRPr="007526AD">
              <w:rPr>
                <w:rStyle w:val="text"/>
              </w:rPr>
              <w:t>PY</w:t>
            </w:r>
          </w:p>
        </w:tc>
        <w:tc>
          <w:tcPr>
            <w:tcW w:w="7916" w:type="dxa"/>
          </w:tcPr>
          <w:p w14:paraId="5264669A" w14:textId="508FF56B" w:rsidR="00EC096D" w:rsidRPr="007526AD" w:rsidRDefault="00EC096D" w:rsidP="003B46E5">
            <w:pPr>
              <w:spacing w:after="0" w:line="269" w:lineRule="auto"/>
              <w:rPr>
                <w:rFonts w:asciiTheme="minorBidi" w:hAnsiTheme="minorBidi" w:cstheme="minorBidi"/>
              </w:rPr>
            </w:pPr>
            <w:r w:rsidRPr="007526AD">
              <w:rPr>
                <w:rStyle w:val="text"/>
              </w:rPr>
              <w:t>La DINAPI a pour projet de mettre en œuvre une transformation technologique à l</w:t>
            </w:r>
            <w:r w:rsidR="00236F3B" w:rsidRPr="007526AD">
              <w:rPr>
                <w:rStyle w:val="text"/>
              </w:rPr>
              <w:t>’</w:t>
            </w:r>
            <w:r w:rsidRPr="007526AD">
              <w:rPr>
                <w:rStyle w:val="text"/>
              </w:rPr>
              <w:t>aide d</w:t>
            </w:r>
            <w:r w:rsidR="00236F3B" w:rsidRPr="007526AD">
              <w:rPr>
                <w:rStyle w:val="text"/>
              </w:rPr>
              <w:t>’</w:t>
            </w:r>
            <w:r w:rsidRPr="007526AD">
              <w:rPr>
                <w:rStyle w:val="text"/>
              </w:rPr>
              <w:t xml:space="preserve">outils existants qui évoluent et progressent constamment; </w:t>
            </w:r>
            <w:r w:rsidR="00152512" w:rsidRPr="007526AD">
              <w:rPr>
                <w:rStyle w:val="text"/>
              </w:rPr>
              <w:t xml:space="preserve"> </w:t>
            </w:r>
            <w:r w:rsidRPr="007526AD">
              <w:rPr>
                <w:rStyle w:val="text"/>
              </w:rPr>
              <w:t>les outils du système IPAS de l</w:t>
            </w:r>
            <w:r w:rsidR="00236F3B" w:rsidRPr="007526AD">
              <w:rPr>
                <w:rStyle w:val="text"/>
              </w:rPr>
              <w:t>’</w:t>
            </w:r>
            <w:r w:rsidRPr="007526AD">
              <w:rPr>
                <w:rStyle w:val="text"/>
              </w:rPr>
              <w:t>OMPI seront utilisés comme base et ils seront complétés par l</w:t>
            </w:r>
            <w:r w:rsidR="00236F3B" w:rsidRPr="007526AD">
              <w:rPr>
                <w:rStyle w:val="text"/>
              </w:rPr>
              <w:t>’</w:t>
            </w:r>
            <w:r w:rsidRPr="007526AD">
              <w:rPr>
                <w:rStyle w:val="text"/>
              </w:rPr>
              <w:t>élaboration en interne de tout système complémentaire nécessaire.</w:t>
            </w:r>
          </w:p>
        </w:tc>
      </w:tr>
      <w:tr w:rsidR="00EC096D" w:rsidRPr="007526AD" w14:paraId="70C4C0EB" w14:textId="77777777" w:rsidTr="001C4C00">
        <w:tc>
          <w:tcPr>
            <w:tcW w:w="1440" w:type="dxa"/>
          </w:tcPr>
          <w:p w14:paraId="379093CB" w14:textId="77777777" w:rsidR="00EC096D" w:rsidRPr="007526AD" w:rsidRDefault="00EC096D" w:rsidP="003B46E5">
            <w:pPr>
              <w:spacing w:after="0" w:line="269" w:lineRule="auto"/>
              <w:rPr>
                <w:rStyle w:val="text"/>
              </w:rPr>
            </w:pPr>
            <w:r w:rsidRPr="007526AD">
              <w:rPr>
                <w:rStyle w:val="text"/>
              </w:rPr>
              <w:t>RU</w:t>
            </w:r>
          </w:p>
        </w:tc>
        <w:tc>
          <w:tcPr>
            <w:tcW w:w="7916" w:type="dxa"/>
          </w:tcPr>
          <w:p w14:paraId="4082B0C8" w14:textId="6D6E130C" w:rsidR="00EC096D" w:rsidRPr="007526AD" w:rsidRDefault="00EC096D" w:rsidP="003B46E5">
            <w:pPr>
              <w:spacing w:after="0" w:line="269" w:lineRule="auto"/>
              <w:rPr>
                <w:rFonts w:asciiTheme="minorBidi" w:hAnsiTheme="minorBidi" w:cstheme="minorBidi"/>
              </w:rPr>
            </w:pPr>
            <w:r w:rsidRPr="007526AD">
              <w:rPr>
                <w:rStyle w:val="text"/>
              </w:rPr>
              <w:t>Participation aux activités du Comité des normes de l</w:t>
            </w:r>
            <w:r w:rsidR="00236F3B" w:rsidRPr="007526AD">
              <w:rPr>
                <w:rStyle w:val="text"/>
              </w:rPr>
              <w:t>’</w:t>
            </w:r>
            <w:r w:rsidRPr="007526AD">
              <w:rPr>
                <w:rStyle w:val="text"/>
              </w:rPr>
              <w:t>OMPI dans le domaine</w:t>
            </w:r>
            <w:r w:rsidR="00236F3B" w:rsidRPr="007526AD">
              <w:rPr>
                <w:rStyle w:val="text"/>
              </w:rPr>
              <w:t xml:space="preserve"> des </w:t>
            </w:r>
            <w:r w:rsidR="001F2366" w:rsidRPr="007526AD">
              <w:rPr>
                <w:rStyle w:val="text"/>
              </w:rPr>
              <w:t>TIC.  Co</w:t>
            </w:r>
            <w:r w:rsidRPr="007526AD">
              <w:rPr>
                <w:rStyle w:val="text"/>
              </w:rPr>
              <w:t>llaboration avec d</w:t>
            </w:r>
            <w:r w:rsidR="00236F3B" w:rsidRPr="007526AD">
              <w:rPr>
                <w:rStyle w:val="text"/>
              </w:rPr>
              <w:t>’</w:t>
            </w:r>
            <w:r w:rsidRPr="007526AD">
              <w:rPr>
                <w:rStyle w:val="text"/>
              </w:rPr>
              <w:t>autres offices de propriété intellectuelle dans le domaine</w:t>
            </w:r>
            <w:r w:rsidR="00236F3B" w:rsidRPr="007526AD">
              <w:rPr>
                <w:rStyle w:val="text"/>
              </w:rPr>
              <w:t xml:space="preserve"> des TIC</w:t>
            </w:r>
            <w:r w:rsidRPr="007526AD">
              <w:rPr>
                <w:rStyle w:val="text"/>
              </w:rPr>
              <w:t xml:space="preserve">. </w:t>
            </w:r>
            <w:r w:rsidR="00152512" w:rsidRPr="007526AD">
              <w:rPr>
                <w:rStyle w:val="text"/>
              </w:rPr>
              <w:t xml:space="preserve"> </w:t>
            </w:r>
          </w:p>
        </w:tc>
      </w:tr>
    </w:tbl>
    <w:p w14:paraId="38D33ECD"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EC096D" w:rsidRPr="007526AD" w14:paraId="315D7259" w14:textId="77777777" w:rsidTr="001C4C00">
        <w:tc>
          <w:tcPr>
            <w:tcW w:w="1440" w:type="dxa"/>
            <w:shd w:val="clear" w:color="auto" w:fill="1F497D" w:themeFill="text2"/>
          </w:tcPr>
          <w:p w14:paraId="747C7CF3" w14:textId="3C67F77B" w:rsidR="00EC096D" w:rsidRPr="007526AD" w:rsidRDefault="00EC096D"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66D26AF0" w14:textId="10471315" w:rsidR="00EC096D" w:rsidRPr="007526AD" w:rsidRDefault="00EC096D"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9 </w:t>
            </w:r>
          </w:p>
        </w:tc>
      </w:tr>
      <w:tr w:rsidR="00EC096D" w:rsidRPr="007526AD" w14:paraId="5B3D477E" w14:textId="77777777" w:rsidTr="001C4C00">
        <w:tc>
          <w:tcPr>
            <w:tcW w:w="1440" w:type="dxa"/>
          </w:tcPr>
          <w:p w14:paraId="68F88F28" w14:textId="77777777" w:rsidR="00EC096D" w:rsidRPr="007526AD" w:rsidRDefault="00EC096D" w:rsidP="007526AD">
            <w:pPr>
              <w:spacing w:after="0"/>
              <w:rPr>
                <w:rStyle w:val="text"/>
              </w:rPr>
            </w:pPr>
            <w:r w:rsidRPr="007526AD">
              <w:rPr>
                <w:rStyle w:val="text"/>
              </w:rPr>
              <w:t>CA</w:t>
            </w:r>
          </w:p>
        </w:tc>
        <w:tc>
          <w:tcPr>
            <w:tcW w:w="7916" w:type="dxa"/>
          </w:tcPr>
          <w:p w14:paraId="2298CEAB" w14:textId="7C84DA77" w:rsidR="00EC096D" w:rsidRPr="007526AD" w:rsidRDefault="00EC096D" w:rsidP="007526AD">
            <w:pPr>
              <w:spacing w:after="0"/>
              <w:rPr>
                <w:rFonts w:asciiTheme="minorBidi" w:hAnsiTheme="minorBidi" w:cstheme="minorBidi"/>
              </w:rPr>
            </w:pPr>
            <w:r w:rsidRPr="007526AD">
              <w:rPr>
                <w:rStyle w:val="text"/>
              </w:rPr>
              <w:t>L</w:t>
            </w:r>
            <w:r w:rsidR="00236F3B" w:rsidRPr="007526AD">
              <w:rPr>
                <w:rStyle w:val="text"/>
              </w:rPr>
              <w:t>’</w:t>
            </w:r>
            <w:r w:rsidRPr="007526AD">
              <w:rPr>
                <w:rStyle w:val="text"/>
              </w:rPr>
              <w:t>ISDE/OPIC a communiqué</w:t>
            </w:r>
            <w:r w:rsidR="00236F3B" w:rsidRPr="007526AD">
              <w:rPr>
                <w:rStyle w:val="text"/>
              </w:rPr>
              <w:t xml:space="preserve"> – </w:t>
            </w:r>
            <w:r w:rsidRPr="007526AD">
              <w:rPr>
                <w:rStyle w:val="text"/>
              </w:rPr>
              <w:t>et continue de communiquer</w:t>
            </w:r>
            <w:r w:rsidR="00236F3B" w:rsidRPr="007526AD">
              <w:rPr>
                <w:rStyle w:val="text"/>
              </w:rPr>
              <w:t xml:space="preserve"> – </w:t>
            </w:r>
            <w:r w:rsidRPr="007526AD">
              <w:rPr>
                <w:rStyle w:val="text"/>
              </w:rPr>
              <w:t>nos plans avec le Groupe d</w:t>
            </w:r>
            <w:r w:rsidR="00236F3B" w:rsidRPr="007526AD">
              <w:rPr>
                <w:rStyle w:val="text"/>
              </w:rPr>
              <w:t>’</w:t>
            </w:r>
            <w:r w:rsidRPr="007526AD">
              <w:rPr>
                <w:rStyle w:val="text"/>
              </w:rPr>
              <w:t>étude des technologies de l</w:t>
            </w:r>
            <w:r w:rsidR="00236F3B" w:rsidRPr="007526AD">
              <w:rPr>
                <w:rStyle w:val="text"/>
              </w:rPr>
              <w:t>’</w:t>
            </w:r>
            <w:r w:rsidRPr="007526AD">
              <w:rPr>
                <w:rStyle w:val="text"/>
              </w:rPr>
              <w:t xml:space="preserve">information et des communications. </w:t>
            </w:r>
            <w:r w:rsidR="00152512" w:rsidRPr="007526AD">
              <w:rPr>
                <w:rStyle w:val="text"/>
              </w:rPr>
              <w:t xml:space="preserve"> </w:t>
            </w:r>
          </w:p>
        </w:tc>
      </w:tr>
      <w:tr w:rsidR="00EC096D" w:rsidRPr="007526AD" w14:paraId="7FEA947D" w14:textId="77777777" w:rsidTr="001C4C00">
        <w:tc>
          <w:tcPr>
            <w:tcW w:w="1440" w:type="dxa"/>
          </w:tcPr>
          <w:p w14:paraId="58EC90A7" w14:textId="77777777" w:rsidR="00EC096D" w:rsidRPr="007526AD" w:rsidRDefault="00EC096D" w:rsidP="007526AD">
            <w:pPr>
              <w:spacing w:after="0"/>
              <w:rPr>
                <w:rStyle w:val="text"/>
              </w:rPr>
            </w:pPr>
            <w:r w:rsidRPr="007526AD">
              <w:rPr>
                <w:rStyle w:val="text"/>
              </w:rPr>
              <w:t>PY</w:t>
            </w:r>
          </w:p>
        </w:tc>
        <w:tc>
          <w:tcPr>
            <w:tcW w:w="7916" w:type="dxa"/>
          </w:tcPr>
          <w:p w14:paraId="06763562" w14:textId="12A25992" w:rsidR="00EC096D" w:rsidRPr="007526AD" w:rsidRDefault="00EC096D" w:rsidP="007526AD">
            <w:pPr>
              <w:spacing w:after="0"/>
              <w:rPr>
                <w:rFonts w:asciiTheme="minorBidi" w:hAnsiTheme="minorBidi" w:cstheme="minorBidi"/>
              </w:rPr>
            </w:pPr>
            <w:r w:rsidRPr="007526AD">
              <w:rPr>
                <w:rStyle w:val="text"/>
              </w:rPr>
              <w:t>Nous sommes un pays en constante évolution avec un intérêt général pour le développement de la propriété intellectuelle au niveau nation</w:t>
            </w:r>
            <w:r w:rsidR="001F2366" w:rsidRPr="007526AD">
              <w:rPr>
                <w:rStyle w:val="text"/>
              </w:rPr>
              <w:t>al.  No</w:t>
            </w:r>
            <w:r w:rsidRPr="007526AD">
              <w:rPr>
                <w:rStyle w:val="text"/>
              </w:rPr>
              <w:t>us sommes prêts à collaborer et à transmettre nos expérienc</w:t>
            </w:r>
            <w:r w:rsidR="001F2366" w:rsidRPr="007526AD">
              <w:rPr>
                <w:rStyle w:val="text"/>
              </w:rPr>
              <w:t>es.  Le</w:t>
            </w:r>
            <w:r w:rsidRPr="007526AD">
              <w:rPr>
                <w:rStyle w:val="text"/>
              </w:rPr>
              <w:t xml:space="preserve"> plus important pour nous actuellement est de bénéficier du soutien de l</w:t>
            </w:r>
            <w:r w:rsidR="00236F3B" w:rsidRPr="007526AD">
              <w:rPr>
                <w:rStyle w:val="text"/>
              </w:rPr>
              <w:t>’</w:t>
            </w:r>
            <w:r w:rsidRPr="007526AD">
              <w:rPr>
                <w:rStyle w:val="text"/>
              </w:rPr>
              <w:t>OMPI et d</w:t>
            </w:r>
            <w:r w:rsidR="00236F3B" w:rsidRPr="007526AD">
              <w:rPr>
                <w:rStyle w:val="text"/>
              </w:rPr>
              <w:t>’</w:t>
            </w:r>
            <w:r w:rsidRPr="007526AD">
              <w:rPr>
                <w:rStyle w:val="text"/>
              </w:rPr>
              <w:t>autres organes internationaux dans le domaine de propriété intellectuelle pour nous permettre de nous développer et de devenir un important office régional.</w:t>
            </w:r>
          </w:p>
        </w:tc>
      </w:tr>
      <w:tr w:rsidR="00EC096D" w:rsidRPr="007526AD" w14:paraId="2472A58F" w14:textId="77777777" w:rsidTr="001C4C00">
        <w:tc>
          <w:tcPr>
            <w:tcW w:w="1440" w:type="dxa"/>
          </w:tcPr>
          <w:p w14:paraId="654F7FD6" w14:textId="77777777" w:rsidR="00EC096D" w:rsidRPr="007526AD" w:rsidRDefault="00EC096D" w:rsidP="007526AD">
            <w:pPr>
              <w:spacing w:after="0"/>
              <w:rPr>
                <w:rStyle w:val="text"/>
              </w:rPr>
            </w:pPr>
            <w:r w:rsidRPr="007526AD">
              <w:rPr>
                <w:rStyle w:val="text"/>
              </w:rPr>
              <w:t>RU</w:t>
            </w:r>
          </w:p>
        </w:tc>
        <w:tc>
          <w:tcPr>
            <w:tcW w:w="7916" w:type="dxa"/>
          </w:tcPr>
          <w:p w14:paraId="35E81B78" w14:textId="039CCB71" w:rsidR="00EC096D" w:rsidRPr="007526AD" w:rsidRDefault="00EC096D" w:rsidP="007526AD">
            <w:pPr>
              <w:spacing w:after="0"/>
              <w:rPr>
                <w:rFonts w:asciiTheme="minorBidi" w:hAnsiTheme="minorBidi" w:cstheme="minorBidi"/>
              </w:rPr>
            </w:pPr>
            <w:r w:rsidRPr="007526AD">
              <w:rPr>
                <w:rStyle w:val="text"/>
              </w:rPr>
              <w:t>Participation aux activités du Comité des normes de l</w:t>
            </w:r>
            <w:r w:rsidR="00236F3B" w:rsidRPr="007526AD">
              <w:rPr>
                <w:rStyle w:val="text"/>
              </w:rPr>
              <w:t>’</w:t>
            </w:r>
            <w:r w:rsidRPr="007526AD">
              <w:rPr>
                <w:rStyle w:val="text"/>
              </w:rPr>
              <w:t>OMPI dans le domaine</w:t>
            </w:r>
            <w:r w:rsidR="00236F3B" w:rsidRPr="007526AD">
              <w:rPr>
                <w:rStyle w:val="text"/>
              </w:rPr>
              <w:t xml:space="preserve"> des </w:t>
            </w:r>
            <w:r w:rsidR="001F2366" w:rsidRPr="007526AD">
              <w:rPr>
                <w:rStyle w:val="text"/>
              </w:rPr>
              <w:t>TIC.  Co</w:t>
            </w:r>
            <w:r w:rsidRPr="007526AD">
              <w:rPr>
                <w:rStyle w:val="text"/>
              </w:rPr>
              <w:t>llaboration avec d</w:t>
            </w:r>
            <w:r w:rsidR="00236F3B" w:rsidRPr="007526AD">
              <w:rPr>
                <w:rStyle w:val="text"/>
              </w:rPr>
              <w:t>’</w:t>
            </w:r>
            <w:r w:rsidRPr="007526AD">
              <w:rPr>
                <w:rStyle w:val="text"/>
              </w:rPr>
              <w:t>autres offices de propriété intellectuelle dans le domaine</w:t>
            </w:r>
            <w:r w:rsidR="00236F3B" w:rsidRPr="007526AD">
              <w:rPr>
                <w:rStyle w:val="text"/>
              </w:rPr>
              <w:t xml:space="preserve"> des TIC</w:t>
            </w:r>
            <w:r w:rsidRPr="007526AD">
              <w:rPr>
                <w:rStyle w:val="text"/>
              </w:rPr>
              <w:t xml:space="preserve">.  </w:t>
            </w:r>
          </w:p>
        </w:tc>
      </w:tr>
    </w:tbl>
    <w:p w14:paraId="7F27AB56"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EC096D" w:rsidRPr="007526AD" w14:paraId="7B898A47" w14:textId="77777777" w:rsidTr="001C4C00">
        <w:tc>
          <w:tcPr>
            <w:tcW w:w="1440" w:type="dxa"/>
            <w:shd w:val="clear" w:color="auto" w:fill="1F497D" w:themeFill="text2"/>
          </w:tcPr>
          <w:p w14:paraId="7EC6B5AB" w14:textId="11B3C19B" w:rsidR="00EC096D" w:rsidRPr="007526AD" w:rsidRDefault="00EC096D" w:rsidP="00D8429B">
            <w:pPr>
              <w:keepNext/>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28345ABB" w14:textId="696F96E2" w:rsidR="00EC096D" w:rsidRPr="007526AD" w:rsidRDefault="00EC096D"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10 </w:t>
            </w:r>
          </w:p>
        </w:tc>
      </w:tr>
      <w:tr w:rsidR="00EC096D" w:rsidRPr="007526AD" w14:paraId="5E282FEE" w14:textId="77777777" w:rsidTr="001C4C00">
        <w:tc>
          <w:tcPr>
            <w:tcW w:w="1440" w:type="dxa"/>
          </w:tcPr>
          <w:p w14:paraId="668AB788" w14:textId="77777777" w:rsidR="00EC096D" w:rsidRPr="007526AD" w:rsidRDefault="00EC096D" w:rsidP="007526AD">
            <w:pPr>
              <w:spacing w:after="0"/>
              <w:rPr>
                <w:rStyle w:val="text"/>
              </w:rPr>
            </w:pPr>
            <w:r w:rsidRPr="007526AD">
              <w:rPr>
                <w:rStyle w:val="text"/>
              </w:rPr>
              <w:t>AU</w:t>
            </w:r>
          </w:p>
        </w:tc>
        <w:tc>
          <w:tcPr>
            <w:tcW w:w="7916" w:type="dxa"/>
          </w:tcPr>
          <w:p w14:paraId="72AFD26A" w14:textId="78FC582E" w:rsidR="00EC096D" w:rsidRPr="007526AD" w:rsidRDefault="00EC096D" w:rsidP="007526AD">
            <w:pPr>
              <w:spacing w:after="0"/>
              <w:rPr>
                <w:rFonts w:asciiTheme="minorBidi" w:hAnsiTheme="minorBidi" w:cstheme="minorBidi"/>
              </w:rPr>
            </w:pPr>
            <w:r w:rsidRPr="007526AD">
              <w:rPr>
                <w:rStyle w:val="text"/>
              </w:rPr>
              <w:t>IP</w:t>
            </w:r>
            <w:r w:rsidR="00152512" w:rsidRPr="007526AD">
              <w:rPr>
                <w:rStyle w:val="text"/>
              </w:rPr>
              <w:t> </w:t>
            </w:r>
            <w:proofErr w:type="spellStart"/>
            <w:r w:rsidRPr="007526AD">
              <w:rPr>
                <w:rStyle w:val="text"/>
              </w:rPr>
              <w:t>Australia</w:t>
            </w:r>
            <w:proofErr w:type="spellEnd"/>
            <w:r w:rsidRPr="007526AD">
              <w:rPr>
                <w:rStyle w:val="text"/>
              </w:rPr>
              <w:t xml:space="preserve"> est ouvert à l</w:t>
            </w:r>
            <w:r w:rsidR="00236F3B" w:rsidRPr="007526AD">
              <w:rPr>
                <w:rStyle w:val="text"/>
              </w:rPr>
              <w:t>’</w:t>
            </w:r>
            <w:r w:rsidRPr="007526AD">
              <w:rPr>
                <w:rStyle w:val="text"/>
              </w:rPr>
              <w:t>étude de cas d</w:t>
            </w:r>
            <w:r w:rsidR="00236F3B" w:rsidRPr="007526AD">
              <w:rPr>
                <w:rStyle w:val="text"/>
              </w:rPr>
              <w:t>’</w:t>
            </w:r>
            <w:r w:rsidRPr="007526AD">
              <w:rPr>
                <w:rStyle w:val="text"/>
              </w:rPr>
              <w:t>utilisation envisageables pour les nouvelles technologies, en appliquant un cadre de gouvernance fondé sur les risques, ce qui permet de réaliser des essais successifs sans s</w:t>
            </w:r>
            <w:r w:rsidR="00236F3B" w:rsidRPr="007526AD">
              <w:rPr>
                <w:rStyle w:val="text"/>
              </w:rPr>
              <w:t>’</w:t>
            </w:r>
            <w:r w:rsidRPr="007526AD">
              <w:rPr>
                <w:rStyle w:val="text"/>
              </w:rPr>
              <w:t xml:space="preserve">engager à adopter des principes qui ne fonctionnent pas. </w:t>
            </w:r>
            <w:r w:rsidR="00152512" w:rsidRPr="007526AD">
              <w:rPr>
                <w:rStyle w:val="text"/>
              </w:rPr>
              <w:t xml:space="preserve"> </w:t>
            </w:r>
          </w:p>
        </w:tc>
      </w:tr>
      <w:tr w:rsidR="00EC096D" w:rsidRPr="007526AD" w14:paraId="5C4497A7" w14:textId="77777777" w:rsidTr="001C4C00">
        <w:tc>
          <w:tcPr>
            <w:tcW w:w="1440" w:type="dxa"/>
          </w:tcPr>
          <w:p w14:paraId="46C3AE61" w14:textId="77777777" w:rsidR="00EC096D" w:rsidRPr="007526AD" w:rsidRDefault="00EC096D" w:rsidP="007526AD">
            <w:pPr>
              <w:spacing w:after="0"/>
              <w:rPr>
                <w:rStyle w:val="text"/>
              </w:rPr>
            </w:pPr>
            <w:r w:rsidRPr="007526AD">
              <w:rPr>
                <w:rStyle w:val="text"/>
              </w:rPr>
              <w:t>BR</w:t>
            </w:r>
          </w:p>
        </w:tc>
        <w:tc>
          <w:tcPr>
            <w:tcW w:w="7916" w:type="dxa"/>
          </w:tcPr>
          <w:p w14:paraId="4F3A368B" w14:textId="4AB7E08B" w:rsidR="00387BEB" w:rsidRPr="007526AD" w:rsidRDefault="00EC096D" w:rsidP="007526AD">
            <w:pPr>
              <w:spacing w:after="0"/>
              <w:rPr>
                <w:rStyle w:val="text"/>
              </w:rPr>
            </w:pPr>
            <w:r w:rsidRPr="007526AD">
              <w:rPr>
                <w:rStyle w:val="text"/>
              </w:rPr>
              <w:t>En cours d</w:t>
            </w:r>
            <w:r w:rsidR="00236F3B" w:rsidRPr="007526AD">
              <w:rPr>
                <w:rStyle w:val="text"/>
              </w:rPr>
              <w:t>’</w:t>
            </w:r>
            <w:r w:rsidRPr="007526AD">
              <w:rPr>
                <w:rStyle w:val="text"/>
              </w:rPr>
              <w:t>utilisation – réseau neuronal pour la classification des dépôts de demandes de brevet</w:t>
            </w:r>
            <w:r w:rsidR="00E71602">
              <w:rPr>
                <w:rStyle w:val="text"/>
              </w:rPr>
              <w:t>.</w:t>
            </w:r>
          </w:p>
          <w:p w14:paraId="5C058ED0" w14:textId="75AF5DE3" w:rsidR="00EC096D" w:rsidRPr="007526AD" w:rsidRDefault="00EC096D" w:rsidP="007526AD">
            <w:pPr>
              <w:spacing w:after="0"/>
              <w:rPr>
                <w:rFonts w:asciiTheme="minorBidi" w:hAnsiTheme="minorBidi" w:cstheme="minorBidi"/>
              </w:rPr>
            </w:pPr>
            <w:r w:rsidRPr="007526AD">
              <w:rPr>
                <w:rStyle w:val="text"/>
              </w:rPr>
              <w:t>Prévu – formulaire intelligent pour les brevets et les marques et base de données de recherche fonctionnant grâce à l</w:t>
            </w:r>
            <w:r w:rsidR="00236F3B" w:rsidRPr="007526AD">
              <w:rPr>
                <w:rStyle w:val="text"/>
              </w:rPr>
              <w:t>’</w:t>
            </w:r>
            <w:r w:rsidRPr="007526AD">
              <w:rPr>
                <w:rStyle w:val="text"/>
              </w:rPr>
              <w:t xml:space="preserve">intelligence artificielle pour les dessins et modèles industriels. </w:t>
            </w:r>
            <w:r w:rsidR="00152512" w:rsidRPr="007526AD">
              <w:rPr>
                <w:rStyle w:val="text"/>
              </w:rPr>
              <w:t xml:space="preserve"> </w:t>
            </w:r>
          </w:p>
        </w:tc>
      </w:tr>
      <w:tr w:rsidR="00EC096D" w:rsidRPr="007526AD" w14:paraId="01EA127A" w14:textId="77777777" w:rsidTr="001C4C00">
        <w:tc>
          <w:tcPr>
            <w:tcW w:w="1440" w:type="dxa"/>
          </w:tcPr>
          <w:p w14:paraId="4E7AD68E" w14:textId="77777777" w:rsidR="00EC096D" w:rsidRPr="007526AD" w:rsidRDefault="00EC096D" w:rsidP="007526AD">
            <w:pPr>
              <w:spacing w:after="0"/>
              <w:rPr>
                <w:rStyle w:val="text"/>
              </w:rPr>
            </w:pPr>
            <w:r w:rsidRPr="007526AD">
              <w:rPr>
                <w:rStyle w:val="text"/>
              </w:rPr>
              <w:t>CA</w:t>
            </w:r>
          </w:p>
        </w:tc>
        <w:tc>
          <w:tcPr>
            <w:tcW w:w="7916" w:type="dxa"/>
          </w:tcPr>
          <w:p w14:paraId="5985ED36" w14:textId="389EC5A6" w:rsidR="00EC096D" w:rsidRPr="007526AD" w:rsidRDefault="00EC096D" w:rsidP="007526AD">
            <w:pPr>
              <w:spacing w:after="0"/>
              <w:rPr>
                <w:rFonts w:asciiTheme="minorBidi" w:hAnsiTheme="minorBidi" w:cstheme="minorBidi"/>
              </w:rPr>
            </w:pPr>
            <w:r w:rsidRPr="007526AD">
              <w:rPr>
                <w:rStyle w:val="text"/>
              </w:rPr>
              <w:t>L</w:t>
            </w:r>
            <w:r w:rsidR="00236F3B" w:rsidRPr="007526AD">
              <w:rPr>
                <w:rStyle w:val="text"/>
              </w:rPr>
              <w:t>’</w:t>
            </w:r>
            <w:r w:rsidRPr="007526AD">
              <w:rPr>
                <w:rStyle w:val="text"/>
              </w:rPr>
              <w:t>ISDE/OPIC participe aux équipes d</w:t>
            </w:r>
            <w:r w:rsidR="00236F3B" w:rsidRPr="007526AD">
              <w:rPr>
                <w:rStyle w:val="text"/>
              </w:rPr>
              <w:t>’</w:t>
            </w:r>
            <w:r w:rsidRPr="007526AD">
              <w:rPr>
                <w:rStyle w:val="text"/>
              </w:rPr>
              <w:t>experts de l</w:t>
            </w:r>
            <w:r w:rsidR="00236F3B" w:rsidRPr="007526AD">
              <w:rPr>
                <w:rStyle w:val="text"/>
              </w:rPr>
              <w:t>’</w:t>
            </w:r>
            <w:r w:rsidRPr="007526AD">
              <w:rPr>
                <w:rStyle w:val="text"/>
              </w:rPr>
              <w:t>OMPI dans le domaine des technologies émergentes.</w:t>
            </w:r>
            <w:r w:rsidR="00152512" w:rsidRPr="007526AD">
              <w:rPr>
                <w:rStyle w:val="text"/>
              </w:rPr>
              <w:t xml:space="preserve"> </w:t>
            </w:r>
            <w:r w:rsidRPr="007526AD">
              <w:rPr>
                <w:rStyle w:val="text"/>
              </w:rPr>
              <w:t xml:space="preserve"> L</w:t>
            </w:r>
            <w:r w:rsidR="00236F3B" w:rsidRPr="007526AD">
              <w:rPr>
                <w:rStyle w:val="text"/>
              </w:rPr>
              <w:t>’</w:t>
            </w:r>
            <w:r w:rsidRPr="007526AD">
              <w:rPr>
                <w:rStyle w:val="text"/>
              </w:rPr>
              <w:t>ISDE expérimente également l</w:t>
            </w:r>
            <w:r w:rsidR="00236F3B" w:rsidRPr="007526AD">
              <w:rPr>
                <w:rStyle w:val="text"/>
              </w:rPr>
              <w:t>’</w:t>
            </w:r>
            <w:r w:rsidRPr="007526AD">
              <w:rPr>
                <w:rStyle w:val="text"/>
              </w:rPr>
              <w:t>utilisation de l</w:t>
            </w:r>
            <w:r w:rsidR="00236F3B" w:rsidRPr="007526AD">
              <w:rPr>
                <w:rStyle w:val="text"/>
              </w:rPr>
              <w:t>’</w:t>
            </w:r>
            <w:r w:rsidRPr="007526AD">
              <w:rPr>
                <w:rStyle w:val="text"/>
              </w:rPr>
              <w:t>IA pour les besoins internes et se conforme à l</w:t>
            </w:r>
            <w:r w:rsidR="00236F3B" w:rsidRPr="007526AD">
              <w:rPr>
                <w:rStyle w:val="text"/>
              </w:rPr>
              <w:t>’</w:t>
            </w:r>
            <w:r w:rsidRPr="007526AD">
              <w:rPr>
                <w:rStyle w:val="text"/>
              </w:rPr>
              <w:t xml:space="preserve">utilisation de la chaîne de blocs. </w:t>
            </w:r>
            <w:r w:rsidR="00152512" w:rsidRPr="007526AD">
              <w:rPr>
                <w:rStyle w:val="text"/>
              </w:rPr>
              <w:t xml:space="preserve"> </w:t>
            </w:r>
          </w:p>
        </w:tc>
      </w:tr>
      <w:tr w:rsidR="00EC096D" w:rsidRPr="007526AD" w14:paraId="333F7493" w14:textId="77777777" w:rsidTr="001C4C00">
        <w:tc>
          <w:tcPr>
            <w:tcW w:w="1440" w:type="dxa"/>
          </w:tcPr>
          <w:p w14:paraId="0BD38E57" w14:textId="77777777" w:rsidR="00EC096D" w:rsidRPr="007526AD" w:rsidRDefault="00EC096D" w:rsidP="007526AD">
            <w:pPr>
              <w:spacing w:after="0"/>
              <w:rPr>
                <w:rStyle w:val="text"/>
              </w:rPr>
            </w:pPr>
            <w:r w:rsidRPr="007526AD">
              <w:rPr>
                <w:rStyle w:val="text"/>
              </w:rPr>
              <w:t>EM</w:t>
            </w:r>
          </w:p>
        </w:tc>
        <w:tc>
          <w:tcPr>
            <w:tcW w:w="7916" w:type="dxa"/>
          </w:tcPr>
          <w:p w14:paraId="4E08660A" w14:textId="03B76A96" w:rsidR="00EC096D" w:rsidRPr="007526AD" w:rsidRDefault="00EC096D" w:rsidP="007526AD">
            <w:pPr>
              <w:spacing w:after="0"/>
              <w:rPr>
                <w:rFonts w:asciiTheme="minorBidi" w:hAnsiTheme="minorBidi" w:cstheme="minorBidi"/>
              </w:rPr>
            </w:pPr>
            <w:r w:rsidRPr="007526AD">
              <w:rPr>
                <w:rStyle w:val="text"/>
              </w:rPr>
              <w:t>Élaboration d</w:t>
            </w:r>
            <w:r w:rsidR="00236F3B" w:rsidRPr="007526AD">
              <w:rPr>
                <w:rStyle w:val="text"/>
              </w:rPr>
              <w:t>’</w:t>
            </w:r>
            <w:r w:rsidRPr="007526AD">
              <w:rPr>
                <w:rStyle w:val="text"/>
              </w:rPr>
              <w:t>outils d</w:t>
            </w:r>
            <w:r w:rsidR="00236F3B" w:rsidRPr="007526AD">
              <w:rPr>
                <w:rStyle w:val="text"/>
              </w:rPr>
              <w:t>’</w:t>
            </w:r>
            <w:r w:rsidRPr="007526AD">
              <w:rPr>
                <w:rStyle w:val="text"/>
              </w:rPr>
              <w:t>examen fonctionnant grâce à l</w:t>
            </w:r>
            <w:r w:rsidR="00236F3B" w:rsidRPr="007526AD">
              <w:rPr>
                <w:rStyle w:val="text"/>
              </w:rPr>
              <w:t>’</w:t>
            </w:r>
            <w:r w:rsidRPr="007526AD">
              <w:rPr>
                <w:rStyle w:val="text"/>
              </w:rPr>
              <w:t>intelligence artificielle</w:t>
            </w:r>
            <w:r w:rsidR="00E71602">
              <w:rPr>
                <w:rStyle w:val="text"/>
              </w:rPr>
              <w:t>.</w:t>
            </w:r>
          </w:p>
        </w:tc>
      </w:tr>
      <w:tr w:rsidR="00EC096D" w:rsidRPr="007526AD" w14:paraId="1B62AAB7" w14:textId="77777777" w:rsidTr="001C4C00">
        <w:tc>
          <w:tcPr>
            <w:tcW w:w="1440" w:type="dxa"/>
          </w:tcPr>
          <w:p w14:paraId="24680BFD" w14:textId="77777777" w:rsidR="00EC096D" w:rsidRPr="007526AD" w:rsidRDefault="00EC096D" w:rsidP="007526AD">
            <w:pPr>
              <w:spacing w:after="0"/>
              <w:rPr>
                <w:rStyle w:val="text"/>
              </w:rPr>
            </w:pPr>
            <w:r w:rsidRPr="007526AD">
              <w:rPr>
                <w:rStyle w:val="text"/>
              </w:rPr>
              <w:t>EP</w:t>
            </w:r>
          </w:p>
        </w:tc>
        <w:tc>
          <w:tcPr>
            <w:tcW w:w="7916" w:type="dxa"/>
          </w:tcPr>
          <w:p w14:paraId="46A0A18E" w14:textId="1AAF05F9" w:rsidR="00EC096D" w:rsidRPr="007526AD" w:rsidRDefault="00EC096D" w:rsidP="007526AD">
            <w:pPr>
              <w:spacing w:after="0"/>
              <w:rPr>
                <w:rFonts w:asciiTheme="minorBidi" w:hAnsiTheme="minorBidi" w:cstheme="minorBidi"/>
              </w:rPr>
            </w:pPr>
            <w:r w:rsidRPr="007526AD">
              <w:rPr>
                <w:rStyle w:val="text"/>
              </w:rPr>
              <w:t>Projets dans le cadre des leviers 2, 3, 4 du Plan stratégique 2028 – en particulier le levier 2</w:t>
            </w:r>
            <w:r w:rsidR="00236F3B" w:rsidRPr="007526AD">
              <w:rPr>
                <w:rStyle w:val="text"/>
              </w:rPr>
              <w:t> :</w:t>
            </w:r>
            <w:r w:rsidRPr="007526AD">
              <w:rPr>
                <w:rStyle w:val="text"/>
              </w:rPr>
              <w:t xml:space="preserve"> Les technologies</w:t>
            </w:r>
            <w:r w:rsidR="00E71602">
              <w:rPr>
                <w:rStyle w:val="text"/>
              </w:rPr>
              <w:t>.</w:t>
            </w:r>
          </w:p>
        </w:tc>
      </w:tr>
      <w:tr w:rsidR="00EC096D" w:rsidRPr="007526AD" w14:paraId="3799DCFC" w14:textId="77777777" w:rsidTr="001C4C00">
        <w:tc>
          <w:tcPr>
            <w:tcW w:w="1440" w:type="dxa"/>
          </w:tcPr>
          <w:p w14:paraId="333BF810" w14:textId="77777777" w:rsidR="00EC096D" w:rsidRPr="007526AD" w:rsidRDefault="00EC096D" w:rsidP="007526AD">
            <w:pPr>
              <w:spacing w:after="0"/>
              <w:rPr>
                <w:rStyle w:val="text"/>
              </w:rPr>
            </w:pPr>
            <w:r w:rsidRPr="007526AD">
              <w:rPr>
                <w:rStyle w:val="text"/>
              </w:rPr>
              <w:t>ES</w:t>
            </w:r>
          </w:p>
        </w:tc>
        <w:tc>
          <w:tcPr>
            <w:tcW w:w="7916" w:type="dxa"/>
          </w:tcPr>
          <w:p w14:paraId="1EA83F87" w14:textId="51D7B93B" w:rsidR="00EC096D" w:rsidRPr="007526AD" w:rsidRDefault="00EC096D" w:rsidP="007526AD">
            <w:pPr>
              <w:spacing w:after="0"/>
              <w:rPr>
                <w:rFonts w:asciiTheme="minorBidi" w:hAnsiTheme="minorBidi" w:cstheme="minorBidi"/>
              </w:rPr>
            </w:pPr>
            <w:r w:rsidRPr="007526AD">
              <w:rPr>
                <w:rStyle w:val="text"/>
              </w:rPr>
              <w:t>Dans notre plan stratégique, nous avons inclus des projets spécifiques visant à détecter, à analyser et à mettre en œuvre des exemples possibles d</w:t>
            </w:r>
            <w:r w:rsidR="00236F3B" w:rsidRPr="007526AD">
              <w:rPr>
                <w:rStyle w:val="text"/>
              </w:rPr>
              <w:t>’</w:t>
            </w:r>
            <w:r w:rsidRPr="007526AD">
              <w:rPr>
                <w:rStyle w:val="text"/>
              </w:rPr>
              <w:t>utilisation</w:t>
            </w:r>
            <w:r w:rsidR="00E71602">
              <w:rPr>
                <w:rStyle w:val="text"/>
              </w:rPr>
              <w:t>.</w:t>
            </w:r>
          </w:p>
        </w:tc>
      </w:tr>
      <w:tr w:rsidR="00EC096D" w:rsidRPr="007526AD" w14:paraId="7D192A38" w14:textId="77777777" w:rsidTr="001C4C00">
        <w:tc>
          <w:tcPr>
            <w:tcW w:w="1440" w:type="dxa"/>
          </w:tcPr>
          <w:p w14:paraId="24BF7934" w14:textId="77777777" w:rsidR="00EC096D" w:rsidRPr="007526AD" w:rsidRDefault="00EC096D" w:rsidP="007526AD">
            <w:pPr>
              <w:spacing w:after="0"/>
              <w:rPr>
                <w:rStyle w:val="text"/>
              </w:rPr>
            </w:pPr>
            <w:r w:rsidRPr="007526AD">
              <w:rPr>
                <w:rStyle w:val="text"/>
              </w:rPr>
              <w:t>HR</w:t>
            </w:r>
          </w:p>
        </w:tc>
        <w:tc>
          <w:tcPr>
            <w:tcW w:w="7916" w:type="dxa"/>
          </w:tcPr>
          <w:p w14:paraId="60998892" w14:textId="3972C33D" w:rsidR="00EC096D" w:rsidRPr="007526AD" w:rsidRDefault="00EC096D" w:rsidP="007526AD">
            <w:pPr>
              <w:spacing w:after="0"/>
              <w:rPr>
                <w:rFonts w:asciiTheme="minorBidi" w:hAnsiTheme="minorBidi" w:cstheme="minorBidi"/>
              </w:rPr>
            </w:pPr>
            <w:r w:rsidRPr="007526AD">
              <w:rPr>
                <w:rStyle w:val="text"/>
              </w:rPr>
              <w:t>Données relatives aux marques et aux dessins et modèles dans la chaîne de blocs, outils de l</w:t>
            </w:r>
            <w:r w:rsidR="00236F3B" w:rsidRPr="007526AD">
              <w:rPr>
                <w:rStyle w:val="text"/>
              </w:rPr>
              <w:t>’</w:t>
            </w:r>
            <w:r w:rsidRPr="007526AD">
              <w:rPr>
                <w:rStyle w:val="text"/>
              </w:rPr>
              <w:t>OEB utilisant l</w:t>
            </w:r>
            <w:r w:rsidR="00236F3B" w:rsidRPr="007526AD">
              <w:rPr>
                <w:rStyle w:val="text"/>
              </w:rPr>
              <w:t>’</w:t>
            </w:r>
            <w:r w:rsidRPr="007526AD">
              <w:rPr>
                <w:rStyle w:val="text"/>
              </w:rPr>
              <w:t>IA</w:t>
            </w:r>
            <w:r w:rsidR="00E71602">
              <w:rPr>
                <w:rStyle w:val="text"/>
              </w:rPr>
              <w:t>.</w:t>
            </w:r>
          </w:p>
        </w:tc>
      </w:tr>
      <w:tr w:rsidR="00EC096D" w:rsidRPr="007526AD" w14:paraId="799465DD" w14:textId="77777777" w:rsidTr="001C4C00">
        <w:tc>
          <w:tcPr>
            <w:tcW w:w="1440" w:type="dxa"/>
          </w:tcPr>
          <w:p w14:paraId="497596BC" w14:textId="77777777" w:rsidR="00EC096D" w:rsidRPr="007526AD" w:rsidRDefault="00EC096D" w:rsidP="001C4C00">
            <w:pPr>
              <w:spacing w:after="0"/>
              <w:rPr>
                <w:rStyle w:val="text"/>
              </w:rPr>
            </w:pPr>
            <w:r w:rsidRPr="007526AD">
              <w:rPr>
                <w:rStyle w:val="text"/>
              </w:rPr>
              <w:t>IL</w:t>
            </w:r>
          </w:p>
        </w:tc>
        <w:tc>
          <w:tcPr>
            <w:tcW w:w="7916" w:type="dxa"/>
          </w:tcPr>
          <w:p w14:paraId="3F2495D2" w14:textId="348C6C9F" w:rsidR="00EC096D" w:rsidRPr="007526AD" w:rsidRDefault="00EC096D" w:rsidP="00D8429B">
            <w:pPr>
              <w:spacing w:after="0"/>
              <w:rPr>
                <w:rFonts w:asciiTheme="minorBidi" w:hAnsiTheme="minorBidi" w:cstheme="minorBidi"/>
              </w:rPr>
            </w:pPr>
            <w:r w:rsidRPr="007526AD">
              <w:rPr>
                <w:rStyle w:val="text"/>
              </w:rPr>
              <w:t>Un nouvel outil de recherche utilisant l</w:t>
            </w:r>
            <w:r w:rsidR="00236F3B" w:rsidRPr="007526AD">
              <w:rPr>
                <w:rStyle w:val="text"/>
              </w:rPr>
              <w:t>’</w:t>
            </w:r>
            <w:r w:rsidRPr="007526AD">
              <w:rPr>
                <w:rStyle w:val="text"/>
              </w:rPr>
              <w:t>IA, qui aide à effectuer les recherches de texte libre et d</w:t>
            </w:r>
            <w:r w:rsidR="00236F3B" w:rsidRPr="007526AD">
              <w:rPr>
                <w:rStyle w:val="text"/>
              </w:rPr>
              <w:t>’</w:t>
            </w:r>
            <w:r w:rsidRPr="007526AD">
              <w:rPr>
                <w:rStyle w:val="text"/>
              </w:rPr>
              <w:t>images, a été proposé aux examinateurs de breve</w:t>
            </w:r>
            <w:r w:rsidR="001F2366" w:rsidRPr="007526AD">
              <w:rPr>
                <w:rStyle w:val="text"/>
              </w:rPr>
              <w:t>ts.  Un</w:t>
            </w:r>
            <w:r w:rsidRPr="007526AD">
              <w:rPr>
                <w:rStyle w:val="text"/>
              </w:rPr>
              <w:t xml:space="preserve"> outil supplémentaire utilisant l</w:t>
            </w:r>
            <w:r w:rsidR="00236F3B" w:rsidRPr="007526AD">
              <w:rPr>
                <w:rStyle w:val="text"/>
              </w:rPr>
              <w:t>’</w:t>
            </w:r>
            <w:r w:rsidRPr="007526AD">
              <w:rPr>
                <w:rStyle w:val="text"/>
              </w:rPr>
              <w:t>IA est intégré pour une analyse du texte complet des résultats de recherche reposant sur des suggestio</w:t>
            </w:r>
            <w:r w:rsidR="001F2366" w:rsidRPr="007526AD">
              <w:rPr>
                <w:rStyle w:val="text"/>
              </w:rPr>
              <w:t>ns.  En</w:t>
            </w:r>
            <w:r w:rsidRPr="007526AD">
              <w:rPr>
                <w:rStyle w:val="text"/>
              </w:rPr>
              <w:t xml:space="preserve"> outre, un pilote a été lancé avec succès pour mettre en œuvre l</w:t>
            </w:r>
            <w:r w:rsidR="00236F3B" w:rsidRPr="007526AD">
              <w:rPr>
                <w:rStyle w:val="text"/>
              </w:rPr>
              <w:t>’</w:t>
            </w:r>
            <w:r w:rsidRPr="007526AD">
              <w:rPr>
                <w:rStyle w:val="text"/>
              </w:rPr>
              <w:t>IA à toutes les étapes de l</w:t>
            </w:r>
            <w:r w:rsidR="00236F3B" w:rsidRPr="007526AD">
              <w:rPr>
                <w:rStyle w:val="text"/>
              </w:rPr>
              <w:t>’</w:t>
            </w:r>
            <w:r w:rsidRPr="007526AD">
              <w:rPr>
                <w:rStyle w:val="text"/>
              </w:rPr>
              <w:t xml:space="preserve">examen quant au fond des demandes de brevet publiées.  </w:t>
            </w:r>
          </w:p>
        </w:tc>
      </w:tr>
      <w:tr w:rsidR="00EC096D" w:rsidRPr="007526AD" w14:paraId="5877AF39" w14:textId="77777777" w:rsidTr="001C4C00">
        <w:tc>
          <w:tcPr>
            <w:tcW w:w="1440" w:type="dxa"/>
          </w:tcPr>
          <w:p w14:paraId="4D14C18D" w14:textId="77777777" w:rsidR="00EC096D" w:rsidRPr="007526AD" w:rsidRDefault="00EC096D" w:rsidP="001C4C00">
            <w:pPr>
              <w:keepNext/>
              <w:spacing w:after="0"/>
              <w:rPr>
                <w:rStyle w:val="text"/>
              </w:rPr>
            </w:pPr>
            <w:r w:rsidRPr="007526AD">
              <w:rPr>
                <w:rStyle w:val="text"/>
              </w:rPr>
              <w:t>PL</w:t>
            </w:r>
          </w:p>
        </w:tc>
        <w:tc>
          <w:tcPr>
            <w:tcW w:w="7916" w:type="dxa"/>
          </w:tcPr>
          <w:p w14:paraId="30521836" w14:textId="16C19C17" w:rsidR="00EC096D" w:rsidRPr="007526AD" w:rsidRDefault="00EC096D" w:rsidP="00D8429B">
            <w:pPr>
              <w:spacing w:after="0"/>
              <w:rPr>
                <w:rFonts w:asciiTheme="minorBidi" w:hAnsiTheme="minorBidi" w:cstheme="minorBidi"/>
              </w:rPr>
            </w:pPr>
            <w:r w:rsidRPr="007526AD">
              <w:rPr>
                <w:rStyle w:val="text"/>
              </w:rPr>
              <w:t>L</w:t>
            </w:r>
            <w:r w:rsidR="00236F3B" w:rsidRPr="007526AD">
              <w:rPr>
                <w:rStyle w:val="text"/>
              </w:rPr>
              <w:t>’</w:t>
            </w:r>
            <w:r w:rsidRPr="007526AD">
              <w:rPr>
                <w:rStyle w:val="text"/>
              </w:rPr>
              <w:t>Office polonais des brevets est l</w:t>
            </w:r>
            <w:r w:rsidR="00236F3B" w:rsidRPr="007526AD">
              <w:rPr>
                <w:rStyle w:val="text"/>
              </w:rPr>
              <w:t>’</w:t>
            </w:r>
            <w:r w:rsidRPr="007526AD">
              <w:rPr>
                <w:rStyle w:val="text"/>
              </w:rPr>
              <w:t>un des pionniers dans l</w:t>
            </w:r>
            <w:r w:rsidR="00236F3B" w:rsidRPr="007526AD">
              <w:rPr>
                <w:rStyle w:val="text"/>
              </w:rPr>
              <w:t>’</w:t>
            </w:r>
            <w:r w:rsidRPr="007526AD">
              <w:rPr>
                <w:rStyle w:val="text"/>
              </w:rPr>
              <w:t>utilisation de la chaîne de blocs dans la protection de propriété intellectuel</w:t>
            </w:r>
            <w:r w:rsidR="001F2366" w:rsidRPr="007526AD">
              <w:rPr>
                <w:rStyle w:val="text"/>
              </w:rPr>
              <w:t>le.  La</w:t>
            </w:r>
            <w:r w:rsidRPr="007526AD">
              <w:rPr>
                <w:rStyle w:val="text"/>
              </w:rPr>
              <w:t xml:space="preserve"> mise en œuvre d</w:t>
            </w:r>
            <w:r w:rsidR="00236F3B" w:rsidRPr="007526AD">
              <w:rPr>
                <w:rStyle w:val="text"/>
              </w:rPr>
              <w:t>’</w:t>
            </w:r>
            <w:r w:rsidRPr="007526AD">
              <w:rPr>
                <w:rStyle w:val="text"/>
              </w:rPr>
              <w:t>outils d</w:t>
            </w:r>
            <w:r w:rsidR="00236F3B" w:rsidRPr="007526AD">
              <w:rPr>
                <w:rStyle w:val="text"/>
              </w:rPr>
              <w:t>’</w:t>
            </w:r>
            <w:r w:rsidRPr="007526AD">
              <w:rPr>
                <w:rStyle w:val="text"/>
              </w:rPr>
              <w:t xml:space="preserve">intégration communs (CTI) pour les dessins et modèles industriels </w:t>
            </w:r>
            <w:proofErr w:type="spellStart"/>
            <w:r w:rsidRPr="007526AD">
              <w:rPr>
                <w:rStyle w:val="text"/>
              </w:rPr>
              <w:t>industriels</w:t>
            </w:r>
            <w:proofErr w:type="spellEnd"/>
            <w:r w:rsidRPr="007526AD">
              <w:rPr>
                <w:rStyle w:val="text"/>
              </w:rPr>
              <w:t xml:space="preserve"> (</w:t>
            </w:r>
            <w:proofErr w:type="spellStart"/>
            <w:r w:rsidRPr="007526AD">
              <w:rPr>
                <w:rStyle w:val="text"/>
              </w:rPr>
              <w:t>DSView</w:t>
            </w:r>
            <w:proofErr w:type="spellEnd"/>
            <w:r w:rsidRPr="007526AD">
              <w:rPr>
                <w:rStyle w:val="text"/>
              </w:rPr>
              <w:t xml:space="preserve">) en </w:t>
            </w:r>
            <w:r w:rsidR="00236F3B" w:rsidRPr="007526AD">
              <w:rPr>
                <w:rStyle w:val="text"/>
              </w:rPr>
              <w:t>novembre 20</w:t>
            </w:r>
            <w:r w:rsidRPr="007526AD">
              <w:rPr>
                <w:rStyle w:val="text"/>
              </w:rPr>
              <w:t>22 en est un exemp</w:t>
            </w:r>
            <w:r w:rsidR="001F2366" w:rsidRPr="007526AD">
              <w:rPr>
                <w:rStyle w:val="text"/>
              </w:rPr>
              <w:t>le.  Ce</w:t>
            </w:r>
            <w:r w:rsidRPr="007526AD">
              <w:rPr>
                <w:rStyle w:val="text"/>
              </w:rPr>
              <w:t xml:space="preserve">tte solution permet la mise à jour automatique de la base de données </w:t>
            </w:r>
            <w:proofErr w:type="spellStart"/>
            <w:r w:rsidRPr="007526AD">
              <w:rPr>
                <w:rStyle w:val="text"/>
              </w:rPr>
              <w:t>DesignView</w:t>
            </w:r>
            <w:proofErr w:type="spellEnd"/>
            <w:r w:rsidRPr="007526AD">
              <w:rPr>
                <w:rStyle w:val="text"/>
              </w:rPr>
              <w:t xml:space="preserve"> sur la base de la technologie de la chaîne de blocs, offrant un accès sûr et rapide aux informations relatives aux droits de propriété intellectuel</w:t>
            </w:r>
            <w:r w:rsidR="001F2366" w:rsidRPr="007526AD">
              <w:rPr>
                <w:rStyle w:val="text"/>
              </w:rPr>
              <w:t>le.  En</w:t>
            </w:r>
            <w:r w:rsidRPr="007526AD">
              <w:rPr>
                <w:rStyle w:val="text"/>
              </w:rPr>
              <w:t xml:space="preserve"> </w:t>
            </w:r>
            <w:r w:rsidR="00236F3B" w:rsidRPr="007526AD">
              <w:rPr>
                <w:rStyle w:val="text"/>
              </w:rPr>
              <w:t>septembre 20</w:t>
            </w:r>
            <w:r w:rsidRPr="007526AD">
              <w:rPr>
                <w:rStyle w:val="text"/>
              </w:rPr>
              <w:t>24, une technologie similaire a été mise en œuvre pour les marques (</w:t>
            </w:r>
            <w:proofErr w:type="spellStart"/>
            <w:r w:rsidRPr="007526AD">
              <w:rPr>
                <w:rStyle w:val="text"/>
              </w:rPr>
              <w:t>TMVi</w:t>
            </w:r>
            <w:r w:rsidR="001F2366" w:rsidRPr="007526AD">
              <w:rPr>
                <w:rStyle w:val="text"/>
              </w:rPr>
              <w:t>ew</w:t>
            </w:r>
            <w:proofErr w:type="spellEnd"/>
            <w:r w:rsidR="001F2366" w:rsidRPr="007526AD">
              <w:rPr>
                <w:rStyle w:val="text"/>
              </w:rPr>
              <w:t xml:space="preserve">).  </w:t>
            </w:r>
            <w:proofErr w:type="spellStart"/>
            <w:r w:rsidR="001F2366" w:rsidRPr="007526AD">
              <w:rPr>
                <w:rStyle w:val="text"/>
              </w:rPr>
              <w:t>Au</w:t>
            </w:r>
            <w:r w:rsidRPr="007526AD">
              <w:rPr>
                <w:rStyle w:val="text"/>
              </w:rPr>
              <w:t>topatent</w:t>
            </w:r>
            <w:proofErr w:type="spellEnd"/>
            <w:r w:rsidRPr="007526AD">
              <w:rPr>
                <w:rStyle w:val="text"/>
              </w:rPr>
              <w:t>, un système de classement automatique des demandes de brevets d</w:t>
            </w:r>
            <w:r w:rsidR="00236F3B" w:rsidRPr="007526AD">
              <w:rPr>
                <w:rStyle w:val="text"/>
              </w:rPr>
              <w:t>’</w:t>
            </w:r>
            <w:r w:rsidRPr="007526AD">
              <w:rPr>
                <w:rStyle w:val="text"/>
              </w:rPr>
              <w:t>invention et de modèles d</w:t>
            </w:r>
            <w:r w:rsidR="00236F3B" w:rsidRPr="007526AD">
              <w:rPr>
                <w:rStyle w:val="text"/>
              </w:rPr>
              <w:t>’</w:t>
            </w:r>
            <w:r w:rsidRPr="007526AD">
              <w:rPr>
                <w:rStyle w:val="text"/>
              </w:rPr>
              <w:t xml:space="preserve">utilité, a été mis en œuvre en </w:t>
            </w:r>
            <w:r w:rsidR="00236F3B" w:rsidRPr="007526AD">
              <w:rPr>
                <w:rStyle w:val="text"/>
              </w:rPr>
              <w:t>avril 20</w:t>
            </w:r>
            <w:r w:rsidRPr="007526AD">
              <w:rPr>
                <w:rStyle w:val="text"/>
              </w:rPr>
              <w:t>21.</w:t>
            </w:r>
            <w:r w:rsidR="00152512" w:rsidRPr="007526AD">
              <w:rPr>
                <w:rStyle w:val="text"/>
              </w:rPr>
              <w:t xml:space="preserve"> </w:t>
            </w:r>
            <w:r w:rsidRPr="007526AD">
              <w:rPr>
                <w:rStyle w:val="text"/>
              </w:rPr>
              <w:t xml:space="preserve"> À l</w:t>
            </w:r>
            <w:r w:rsidR="00236F3B" w:rsidRPr="007526AD">
              <w:rPr>
                <w:rStyle w:val="text"/>
              </w:rPr>
              <w:t>’</w:t>
            </w:r>
            <w:r w:rsidRPr="007526AD">
              <w:rPr>
                <w:rStyle w:val="text"/>
              </w:rPr>
              <w:t>aide de l</w:t>
            </w:r>
            <w:r w:rsidR="00236F3B" w:rsidRPr="007526AD">
              <w:rPr>
                <w:rStyle w:val="text"/>
              </w:rPr>
              <w:t>’</w:t>
            </w:r>
            <w:r w:rsidRPr="007526AD">
              <w:rPr>
                <w:rStyle w:val="text"/>
              </w:rPr>
              <w:t>intelligence artificielle, le système facilite le processus d</w:t>
            </w:r>
            <w:r w:rsidR="00236F3B" w:rsidRPr="007526AD">
              <w:rPr>
                <w:rStyle w:val="text"/>
              </w:rPr>
              <w:t>’</w:t>
            </w:r>
            <w:r w:rsidRPr="007526AD">
              <w:rPr>
                <w:rStyle w:val="text"/>
              </w:rPr>
              <w:t>examen des demandes de brevets d</w:t>
            </w:r>
            <w:r w:rsidR="00236F3B" w:rsidRPr="007526AD">
              <w:rPr>
                <w:rStyle w:val="text"/>
              </w:rPr>
              <w:t>’</w:t>
            </w:r>
            <w:r w:rsidRPr="007526AD">
              <w:rPr>
                <w:rStyle w:val="text"/>
              </w:rPr>
              <w:t>invention et de modèles d</w:t>
            </w:r>
            <w:r w:rsidR="00236F3B" w:rsidRPr="007526AD">
              <w:rPr>
                <w:rStyle w:val="text"/>
              </w:rPr>
              <w:t>’</w:t>
            </w:r>
            <w:r w:rsidRPr="007526AD">
              <w:rPr>
                <w:rStyle w:val="text"/>
              </w:rPr>
              <w:t>utilité en réalisant une analyse préliminaire et un classement des demandes en fonction des classes de</w:t>
            </w:r>
            <w:r w:rsidR="00236F3B" w:rsidRPr="007526AD">
              <w:rPr>
                <w:rStyle w:val="text"/>
              </w:rPr>
              <w:t xml:space="preserve"> la CIB</w:t>
            </w:r>
            <w:r w:rsidRPr="007526AD">
              <w:rPr>
                <w:rStyle w:val="text"/>
              </w:rPr>
              <w:t xml:space="preserve"> et en les soumettant pour un examen quant au fond par les experts compéten</w:t>
            </w:r>
            <w:r w:rsidR="001F2366" w:rsidRPr="007526AD">
              <w:rPr>
                <w:rStyle w:val="text"/>
              </w:rPr>
              <w:t xml:space="preserve">ts.  </w:t>
            </w:r>
            <w:r w:rsidR="00DA6EA4" w:rsidRPr="00DA6EA4">
              <w:rPr>
                <w:rStyle w:val="text"/>
              </w:rPr>
              <w:t>L’expert peut consulter le document de demande ainsi que les informations relatives aux parties du document examiné qui ont été jugées les plus importantes au regard du classement effectué par le système (IA explicable – XAI).  En</w:t>
            </w:r>
            <w:r w:rsidR="00DA6EA4">
              <w:rPr>
                <w:rStyle w:val="text"/>
              </w:rPr>
              <w:t> </w:t>
            </w:r>
            <w:r w:rsidR="00DA6EA4" w:rsidRPr="00DA6EA4">
              <w:rPr>
                <w:rStyle w:val="text"/>
              </w:rPr>
              <w:t>fonction de la décision rendue par le système, l’expert peut approuver la sélection ou corriger le classement.  La mise en œuvre de ce système a permis d’automatiser le travail de classement des demandes dans les différentes classes de la classification internationale des brevets.  Le taux moyen de précision du classement est de 92%.</w:t>
            </w:r>
            <w:r w:rsidRPr="007526AD">
              <w:rPr>
                <w:rStyle w:val="text"/>
              </w:rPr>
              <w:t xml:space="preserve"> </w:t>
            </w:r>
            <w:r w:rsidR="00152512" w:rsidRPr="007526AD">
              <w:rPr>
                <w:rStyle w:val="text"/>
              </w:rPr>
              <w:t xml:space="preserve"> </w:t>
            </w:r>
          </w:p>
        </w:tc>
      </w:tr>
      <w:tr w:rsidR="00EC096D" w:rsidRPr="007526AD" w14:paraId="324A1280" w14:textId="77777777" w:rsidTr="001C4C00">
        <w:tc>
          <w:tcPr>
            <w:tcW w:w="1440" w:type="dxa"/>
          </w:tcPr>
          <w:p w14:paraId="028A1539" w14:textId="77777777" w:rsidR="00EC096D" w:rsidRPr="007526AD" w:rsidRDefault="00EC096D" w:rsidP="007526AD">
            <w:pPr>
              <w:spacing w:after="0"/>
              <w:rPr>
                <w:rStyle w:val="text"/>
              </w:rPr>
            </w:pPr>
            <w:r w:rsidRPr="007526AD">
              <w:rPr>
                <w:rStyle w:val="text"/>
              </w:rPr>
              <w:t>PY</w:t>
            </w:r>
          </w:p>
        </w:tc>
        <w:tc>
          <w:tcPr>
            <w:tcW w:w="7916" w:type="dxa"/>
          </w:tcPr>
          <w:p w14:paraId="065CD452" w14:textId="19262EEC" w:rsidR="00EC096D" w:rsidRPr="007526AD" w:rsidRDefault="00EC096D" w:rsidP="007526AD">
            <w:pPr>
              <w:spacing w:after="0"/>
              <w:rPr>
                <w:rFonts w:asciiTheme="minorBidi" w:hAnsiTheme="minorBidi" w:cstheme="minorBidi"/>
              </w:rPr>
            </w:pPr>
            <w:r w:rsidRPr="007526AD">
              <w:rPr>
                <w:rStyle w:val="text"/>
              </w:rPr>
              <w:t>Nous étudions l</w:t>
            </w:r>
            <w:r w:rsidR="00236F3B" w:rsidRPr="007526AD">
              <w:rPr>
                <w:rStyle w:val="text"/>
              </w:rPr>
              <w:t>’</w:t>
            </w:r>
            <w:r w:rsidRPr="007526AD">
              <w:rPr>
                <w:rStyle w:val="text"/>
              </w:rPr>
              <w:t>application de ces technologies émergentes qui occupent une place très importante dans notre quotidi</w:t>
            </w:r>
            <w:r w:rsidR="001F2366" w:rsidRPr="007526AD">
              <w:rPr>
                <w:rStyle w:val="text"/>
              </w:rPr>
              <w:t>en.  Da</w:t>
            </w:r>
            <w:r w:rsidRPr="007526AD">
              <w:rPr>
                <w:rStyle w:val="text"/>
              </w:rPr>
              <w:t>ns ce contexte, alors que nous progressons vers cette transformation technologique, nous avons besoin des orientations, de l</w:t>
            </w:r>
            <w:r w:rsidR="00236F3B" w:rsidRPr="007526AD">
              <w:rPr>
                <w:rStyle w:val="text"/>
              </w:rPr>
              <w:t>’</w:t>
            </w:r>
            <w:r w:rsidRPr="007526AD">
              <w:rPr>
                <w:rStyle w:val="text"/>
              </w:rPr>
              <w:t>aide et de la coopération des offices de propriété intellectuelle qui ont déjà mis en œuvre ces nouvelles technologies.</w:t>
            </w:r>
          </w:p>
        </w:tc>
      </w:tr>
      <w:tr w:rsidR="00EC096D" w:rsidRPr="007526AD" w14:paraId="04E0FBC9" w14:textId="77777777" w:rsidTr="001C4C00">
        <w:tc>
          <w:tcPr>
            <w:tcW w:w="1440" w:type="dxa"/>
          </w:tcPr>
          <w:p w14:paraId="5EB4989F" w14:textId="77777777" w:rsidR="00EC096D" w:rsidRPr="007526AD" w:rsidRDefault="00EC096D" w:rsidP="007526AD">
            <w:pPr>
              <w:spacing w:after="0"/>
              <w:rPr>
                <w:rStyle w:val="text"/>
              </w:rPr>
            </w:pPr>
            <w:r w:rsidRPr="007526AD">
              <w:rPr>
                <w:rStyle w:val="text"/>
              </w:rPr>
              <w:t>RU</w:t>
            </w:r>
          </w:p>
        </w:tc>
        <w:tc>
          <w:tcPr>
            <w:tcW w:w="7916" w:type="dxa"/>
          </w:tcPr>
          <w:p w14:paraId="514FFE70" w14:textId="42990BE9" w:rsidR="00EC096D" w:rsidRPr="007526AD" w:rsidRDefault="00EC096D" w:rsidP="007526AD">
            <w:pPr>
              <w:spacing w:after="0"/>
              <w:rPr>
                <w:rFonts w:asciiTheme="minorBidi" w:hAnsiTheme="minorBidi" w:cstheme="minorBidi"/>
              </w:rPr>
            </w:pPr>
            <w:r w:rsidRPr="007526AD">
              <w:rPr>
                <w:rStyle w:val="text"/>
              </w:rPr>
              <w:t>Participation aux équipes d</w:t>
            </w:r>
            <w:r w:rsidR="00236F3B" w:rsidRPr="007526AD">
              <w:rPr>
                <w:rStyle w:val="text"/>
              </w:rPr>
              <w:t>’</w:t>
            </w:r>
            <w:r w:rsidRPr="007526AD">
              <w:rPr>
                <w:rStyle w:val="text"/>
              </w:rPr>
              <w:t>experts du Comité des normes de l</w:t>
            </w:r>
            <w:r w:rsidR="00236F3B" w:rsidRPr="007526AD">
              <w:rPr>
                <w:rStyle w:val="text"/>
              </w:rPr>
              <w:t>’</w:t>
            </w:r>
            <w:r w:rsidRPr="007526AD">
              <w:rPr>
                <w:rStyle w:val="text"/>
              </w:rPr>
              <w:t>O</w:t>
            </w:r>
            <w:r w:rsidR="001F2366" w:rsidRPr="007526AD">
              <w:rPr>
                <w:rStyle w:val="text"/>
              </w:rPr>
              <w:t>MPI.  Co</w:t>
            </w:r>
            <w:r w:rsidRPr="007526AD">
              <w:rPr>
                <w:rStyle w:val="text"/>
              </w:rPr>
              <w:t>llaboration avec d</w:t>
            </w:r>
            <w:r w:rsidR="00236F3B" w:rsidRPr="007526AD">
              <w:rPr>
                <w:rStyle w:val="text"/>
              </w:rPr>
              <w:t>’</w:t>
            </w:r>
            <w:r w:rsidRPr="007526AD">
              <w:rPr>
                <w:rStyle w:val="text"/>
              </w:rPr>
              <w:t>autres offices de propriété intellectuelle dans le domaine</w:t>
            </w:r>
            <w:r w:rsidR="00236F3B" w:rsidRPr="007526AD">
              <w:rPr>
                <w:rStyle w:val="text"/>
              </w:rPr>
              <w:t xml:space="preserve"> des TIC</w:t>
            </w:r>
            <w:r w:rsidRPr="007526AD">
              <w:rPr>
                <w:rStyle w:val="text"/>
              </w:rPr>
              <w:t xml:space="preserve">.  </w:t>
            </w:r>
          </w:p>
        </w:tc>
      </w:tr>
      <w:tr w:rsidR="00EC096D" w:rsidRPr="007526AD" w14:paraId="6F1CC258" w14:textId="77777777" w:rsidTr="001C4C00">
        <w:tc>
          <w:tcPr>
            <w:tcW w:w="1440" w:type="dxa"/>
          </w:tcPr>
          <w:p w14:paraId="4628137A" w14:textId="77777777" w:rsidR="00EC096D" w:rsidRPr="007526AD" w:rsidRDefault="00EC096D" w:rsidP="007526AD">
            <w:pPr>
              <w:spacing w:after="0"/>
              <w:rPr>
                <w:rStyle w:val="text"/>
              </w:rPr>
            </w:pPr>
            <w:r w:rsidRPr="007526AD">
              <w:rPr>
                <w:rStyle w:val="text"/>
              </w:rPr>
              <w:t>US</w:t>
            </w:r>
          </w:p>
        </w:tc>
        <w:tc>
          <w:tcPr>
            <w:tcW w:w="7916" w:type="dxa"/>
          </w:tcPr>
          <w:p w14:paraId="0A8017C6" w14:textId="04F61386" w:rsidR="00EC096D" w:rsidRPr="007526AD" w:rsidRDefault="00EC096D" w:rsidP="007526AD">
            <w:pPr>
              <w:spacing w:after="0"/>
              <w:rPr>
                <w:rFonts w:asciiTheme="minorBidi" w:hAnsiTheme="minorBidi" w:cstheme="minorBidi"/>
              </w:rPr>
            </w:pPr>
            <w:r w:rsidRPr="007526AD">
              <w:rPr>
                <w:rStyle w:val="text"/>
              </w:rPr>
              <w:t>Classement automatique, recherche</w:t>
            </w:r>
            <w:r w:rsidR="00E71602">
              <w:rPr>
                <w:rStyle w:val="text"/>
              </w:rPr>
              <w:t>.</w:t>
            </w:r>
          </w:p>
        </w:tc>
      </w:tr>
    </w:tbl>
    <w:p w14:paraId="588836C7" w14:textId="77777777" w:rsidR="00A10BF7" w:rsidRPr="007526AD" w:rsidRDefault="00A10BF7" w:rsidP="007526AD">
      <w:pPr>
        <w:rPr>
          <w:rFonts w:asciiTheme="minorBidi" w:hAnsiTheme="minorBidi" w:cstheme="minorBidi"/>
        </w:rPr>
        <w:sectPr w:rsidR="00A10BF7" w:rsidRPr="007526AD" w:rsidSect="003B46E5">
          <w:pgSz w:w="11905" w:h="16837" w:code="9"/>
          <w:pgMar w:top="567" w:right="1134" w:bottom="1418" w:left="1418" w:header="510" w:footer="1021" w:gutter="0"/>
          <w:cols w:space="720"/>
          <w:docGrid w:linePitch="272"/>
        </w:sectPr>
      </w:pPr>
    </w:p>
    <w:bookmarkStart w:id="5" w:name="_Toc8"/>
    <w:p w14:paraId="7CAA5ECF" w14:textId="03CFD520" w:rsidR="00A10BF7" w:rsidRDefault="00F01C34" w:rsidP="003B46E5">
      <w:pPr>
        <w:pStyle w:val="headingsubHeader"/>
        <w:tabs>
          <w:tab w:val="left" w:pos="567"/>
        </w:tabs>
        <w:spacing w:after="360"/>
      </w:pPr>
      <w:r w:rsidRPr="007526AD">
        <w:fldChar w:fldCharType="begin"/>
      </w:r>
      <w:r w:rsidRPr="007526AD">
        <w:instrText xml:space="preserve"> AUTONUM  </w:instrText>
      </w:r>
      <w:r w:rsidRPr="007526AD">
        <w:fldChar w:fldCharType="end"/>
      </w:r>
      <w:r w:rsidRPr="007526AD">
        <w:tab/>
        <w:t>Sélectionnez, s</w:t>
      </w:r>
      <w:r w:rsidR="00236F3B" w:rsidRPr="007526AD">
        <w:t>’</w:t>
      </w:r>
      <w:r w:rsidRPr="007526AD">
        <w:t>il y a lieu, les recommandations ayant un faible niveau de priorité pour votre office et expliquez</w:t>
      </w:r>
      <w:r w:rsidR="00236F3B" w:rsidRPr="007526AD">
        <w:t>-</w:t>
      </w:r>
      <w:r w:rsidRPr="007526AD">
        <w:t>en succinctement la raison dans la case “observations” ci</w:t>
      </w:r>
      <w:r w:rsidR="00236F3B" w:rsidRPr="007526AD">
        <w:t>-</w:t>
      </w:r>
      <w:r w:rsidRPr="007526AD">
        <w:t>contre.</w:t>
      </w:r>
      <w:r w:rsidR="00152512" w:rsidRPr="007526AD">
        <w:t xml:space="preserve"> </w:t>
      </w:r>
      <w:r w:rsidRPr="007526AD">
        <w:t xml:space="preserve"> Veuillez sélectionner tout ce qui s</w:t>
      </w:r>
      <w:r w:rsidR="00236F3B" w:rsidRPr="007526AD">
        <w:t>’</w:t>
      </w:r>
      <w:r w:rsidRPr="007526AD">
        <w:t>y applique ou, s</w:t>
      </w:r>
      <w:r w:rsidR="00236F3B" w:rsidRPr="007526AD">
        <w:t>’</w:t>
      </w:r>
      <w:r w:rsidRPr="007526AD">
        <w:t>il n</w:t>
      </w:r>
      <w:r w:rsidR="00236F3B" w:rsidRPr="007526AD">
        <w:t>’</w:t>
      </w:r>
      <w:r w:rsidRPr="007526AD">
        <w:t>y a pas de faible niveau de priorité, sélectionnez “sans objet”.</w:t>
      </w:r>
      <w:bookmarkEnd w:id="5"/>
    </w:p>
    <w:p w14:paraId="72368AE4" w14:textId="317B3129" w:rsidR="00362CF8" w:rsidRPr="007526AD" w:rsidRDefault="00362CF8" w:rsidP="003B46E5">
      <w:pPr>
        <w:pStyle w:val="headingsubHeader"/>
        <w:tabs>
          <w:tab w:val="left" w:pos="567"/>
        </w:tabs>
        <w:spacing w:after="360"/>
      </w:pPr>
      <w:r w:rsidRPr="001E2874">
        <w:rPr>
          <w:noProof/>
        </w:rPr>
        <w:drawing>
          <wp:inline distT="0" distB="0" distL="0" distR="0" wp14:anchorId="5E19ADC3" wp14:editId="1A2BF0B4">
            <wp:extent cx="5499735" cy="4121623"/>
            <wp:effectExtent l="0" t="0" r="0" b="0"/>
            <wp:docPr id="125655952" name="Chart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C4353E"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774"/>
      </w:tblGrid>
      <w:tr w:rsidR="00F729EF" w:rsidRPr="007526AD" w14:paraId="088309A5" w14:textId="77777777" w:rsidTr="001C4C00">
        <w:tc>
          <w:tcPr>
            <w:tcW w:w="1440" w:type="dxa"/>
            <w:shd w:val="clear" w:color="auto" w:fill="1F497D" w:themeFill="text2"/>
          </w:tcPr>
          <w:p w14:paraId="5134D587" w14:textId="3AE002C1" w:rsidR="00F729EF" w:rsidRPr="007526AD" w:rsidRDefault="00F729EF"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774" w:type="dxa"/>
            <w:shd w:val="clear" w:color="auto" w:fill="1F497D" w:themeFill="text2"/>
          </w:tcPr>
          <w:p w14:paraId="7E3B6595" w14:textId="446AD729" w:rsidR="00F729EF" w:rsidRPr="007526AD" w:rsidRDefault="00F729EF"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1 </w:t>
            </w:r>
          </w:p>
        </w:tc>
      </w:tr>
      <w:tr w:rsidR="00F729EF" w:rsidRPr="007526AD" w14:paraId="377E3106" w14:textId="77777777" w:rsidTr="001C4C00">
        <w:tc>
          <w:tcPr>
            <w:tcW w:w="1440" w:type="dxa"/>
          </w:tcPr>
          <w:p w14:paraId="7B44DC96" w14:textId="29C87AA2" w:rsidR="00F729EF" w:rsidRPr="007526AD" w:rsidRDefault="00842A65" w:rsidP="007526AD">
            <w:pPr>
              <w:spacing w:after="0"/>
              <w:rPr>
                <w:rStyle w:val="text"/>
              </w:rPr>
            </w:pPr>
            <w:r w:rsidRPr="007526AD">
              <w:rPr>
                <w:rStyle w:val="text"/>
              </w:rPr>
              <w:t>IE</w:t>
            </w:r>
          </w:p>
        </w:tc>
        <w:tc>
          <w:tcPr>
            <w:tcW w:w="7774" w:type="dxa"/>
          </w:tcPr>
          <w:p w14:paraId="2615AEE6" w14:textId="591D2577" w:rsidR="00F729EF" w:rsidRPr="007526AD" w:rsidRDefault="00842A65" w:rsidP="007526AD">
            <w:pPr>
              <w:spacing w:after="0"/>
              <w:rPr>
                <w:rFonts w:asciiTheme="minorBidi" w:hAnsiTheme="minorBidi" w:cstheme="minorBidi"/>
              </w:rPr>
            </w:pPr>
            <w:r w:rsidRPr="007526AD">
              <w:rPr>
                <w:rStyle w:val="text"/>
              </w:rPr>
              <w:t>Les modifications juridiques pour soutenir la transformation numérique dépendent des ressources limitées à disposition</w:t>
            </w:r>
            <w:r w:rsidR="00882D10">
              <w:rPr>
                <w:rStyle w:val="text"/>
              </w:rPr>
              <w:t>.</w:t>
            </w:r>
          </w:p>
        </w:tc>
      </w:tr>
    </w:tbl>
    <w:p w14:paraId="3C6615CC"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774"/>
      </w:tblGrid>
      <w:tr w:rsidR="00F729EF" w:rsidRPr="007526AD" w14:paraId="4DFFB26F" w14:textId="77777777" w:rsidTr="001C4C00">
        <w:tc>
          <w:tcPr>
            <w:tcW w:w="1440" w:type="dxa"/>
            <w:shd w:val="clear" w:color="auto" w:fill="1F497D" w:themeFill="text2"/>
          </w:tcPr>
          <w:p w14:paraId="6ADBB50D" w14:textId="51CD128A" w:rsidR="00F729EF" w:rsidRPr="007526AD" w:rsidRDefault="00842A65"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774" w:type="dxa"/>
            <w:shd w:val="clear" w:color="auto" w:fill="1F497D" w:themeFill="text2"/>
          </w:tcPr>
          <w:p w14:paraId="335F1138" w14:textId="00B9D7FC" w:rsidR="00F729EF" w:rsidRPr="007526AD" w:rsidRDefault="00F729EF"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2 </w:t>
            </w:r>
          </w:p>
        </w:tc>
      </w:tr>
      <w:tr w:rsidR="00F729EF" w:rsidRPr="007526AD" w14:paraId="58CC4BA3" w14:textId="77777777" w:rsidTr="001C4C00">
        <w:tc>
          <w:tcPr>
            <w:tcW w:w="1440" w:type="dxa"/>
          </w:tcPr>
          <w:p w14:paraId="1D1B8E59" w14:textId="17F8ADCB" w:rsidR="00F729EF" w:rsidRPr="007526AD" w:rsidRDefault="00357B75" w:rsidP="007526AD">
            <w:pPr>
              <w:spacing w:after="0"/>
              <w:rPr>
                <w:rStyle w:val="text"/>
              </w:rPr>
            </w:pPr>
            <w:r w:rsidRPr="007526AD">
              <w:rPr>
                <w:rStyle w:val="text"/>
              </w:rPr>
              <w:t>AU</w:t>
            </w:r>
          </w:p>
        </w:tc>
        <w:tc>
          <w:tcPr>
            <w:tcW w:w="7774" w:type="dxa"/>
          </w:tcPr>
          <w:p w14:paraId="656D2FE7" w14:textId="0C3E1E86" w:rsidR="00F729EF" w:rsidRPr="007526AD" w:rsidRDefault="00F729EF" w:rsidP="007526AD">
            <w:pPr>
              <w:spacing w:after="0"/>
              <w:rPr>
                <w:rFonts w:asciiTheme="minorBidi" w:hAnsiTheme="minorBidi" w:cstheme="minorBidi"/>
              </w:rPr>
            </w:pPr>
            <w:r w:rsidRPr="007526AD">
              <w:rPr>
                <w:rStyle w:val="text"/>
              </w:rPr>
              <w:t xml:space="preserve">Mesures déjà en vigueur; </w:t>
            </w:r>
            <w:r w:rsidR="00152512" w:rsidRPr="007526AD">
              <w:rPr>
                <w:rStyle w:val="text"/>
              </w:rPr>
              <w:t xml:space="preserve"> </w:t>
            </w:r>
            <w:r w:rsidRPr="007526AD">
              <w:rPr>
                <w:rStyle w:val="text"/>
              </w:rPr>
              <w:t xml:space="preserve">activités permanentes sans projets à niveau de priorité élevé. </w:t>
            </w:r>
            <w:r w:rsidR="00152512" w:rsidRPr="007526AD">
              <w:rPr>
                <w:rStyle w:val="text"/>
              </w:rPr>
              <w:t xml:space="preserve"> </w:t>
            </w:r>
          </w:p>
        </w:tc>
      </w:tr>
    </w:tbl>
    <w:p w14:paraId="47A12052"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774"/>
      </w:tblGrid>
      <w:tr w:rsidR="00F729EF" w:rsidRPr="007526AD" w14:paraId="2140F1E3" w14:textId="77777777" w:rsidTr="001C4C00">
        <w:tc>
          <w:tcPr>
            <w:tcW w:w="1440" w:type="dxa"/>
            <w:shd w:val="clear" w:color="auto" w:fill="1F497D" w:themeFill="text2"/>
          </w:tcPr>
          <w:p w14:paraId="59EEE197" w14:textId="749F88CE" w:rsidR="00F729EF" w:rsidRPr="007526AD" w:rsidRDefault="00357B75"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774" w:type="dxa"/>
            <w:shd w:val="clear" w:color="auto" w:fill="1F497D" w:themeFill="text2"/>
          </w:tcPr>
          <w:p w14:paraId="0B61B2C6" w14:textId="4A91CCA6" w:rsidR="00F729EF" w:rsidRPr="007526AD" w:rsidRDefault="00F729EF" w:rsidP="007526AD">
            <w:pPr>
              <w:spacing w:after="0"/>
              <w:rPr>
                <w:rStyle w:val="text"/>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3 </w:t>
            </w:r>
          </w:p>
        </w:tc>
      </w:tr>
      <w:tr w:rsidR="00F729EF" w:rsidRPr="007526AD" w14:paraId="69157F1B" w14:textId="77777777" w:rsidTr="001C4C00">
        <w:tc>
          <w:tcPr>
            <w:tcW w:w="1440" w:type="dxa"/>
          </w:tcPr>
          <w:p w14:paraId="14C0D03C" w14:textId="7416CB25" w:rsidR="00F729EF" w:rsidRPr="007526AD" w:rsidRDefault="00357B75" w:rsidP="007526AD">
            <w:pPr>
              <w:spacing w:after="0"/>
              <w:rPr>
                <w:rStyle w:val="text"/>
              </w:rPr>
            </w:pPr>
            <w:r w:rsidRPr="007526AD">
              <w:rPr>
                <w:rStyle w:val="text"/>
              </w:rPr>
              <w:t>AU</w:t>
            </w:r>
          </w:p>
        </w:tc>
        <w:tc>
          <w:tcPr>
            <w:tcW w:w="7774" w:type="dxa"/>
          </w:tcPr>
          <w:p w14:paraId="538C581F" w14:textId="69C8C86D" w:rsidR="00F729EF" w:rsidRPr="007526AD" w:rsidRDefault="00F729EF" w:rsidP="007526AD">
            <w:pPr>
              <w:spacing w:after="0"/>
              <w:rPr>
                <w:rFonts w:asciiTheme="minorBidi" w:hAnsiTheme="minorBidi" w:cstheme="minorBidi"/>
              </w:rPr>
            </w:pPr>
            <w:r w:rsidRPr="007526AD">
              <w:rPr>
                <w:rStyle w:val="text"/>
              </w:rPr>
              <w:t xml:space="preserve">Mesures déjà en vigueur; </w:t>
            </w:r>
            <w:r w:rsidR="00152512" w:rsidRPr="007526AD">
              <w:rPr>
                <w:rStyle w:val="text"/>
              </w:rPr>
              <w:t xml:space="preserve"> </w:t>
            </w:r>
            <w:r w:rsidRPr="007526AD">
              <w:rPr>
                <w:rStyle w:val="text"/>
              </w:rPr>
              <w:t xml:space="preserve">activités permanentes sans projets à niveau de priorité élevé. </w:t>
            </w:r>
            <w:r w:rsidR="00152512" w:rsidRPr="007526AD">
              <w:rPr>
                <w:rStyle w:val="text"/>
              </w:rPr>
              <w:t xml:space="preserve"> </w:t>
            </w:r>
          </w:p>
        </w:tc>
      </w:tr>
    </w:tbl>
    <w:p w14:paraId="0D2B8A62"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47DC5" w:rsidRPr="007526AD" w14:paraId="78739929" w14:textId="77777777" w:rsidTr="001C4C00">
        <w:tc>
          <w:tcPr>
            <w:tcW w:w="9356" w:type="dxa"/>
            <w:shd w:val="clear" w:color="auto" w:fill="1F497D" w:themeFill="text2"/>
          </w:tcPr>
          <w:p w14:paraId="7913676C" w14:textId="73759242" w:rsidR="00F47DC5" w:rsidRPr="007526AD" w:rsidRDefault="00F47DC5"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4 </w:t>
            </w:r>
          </w:p>
        </w:tc>
      </w:tr>
      <w:tr w:rsidR="00F47DC5" w:rsidRPr="007526AD" w14:paraId="2FE51FFE" w14:textId="77777777" w:rsidTr="001C4C00">
        <w:tc>
          <w:tcPr>
            <w:tcW w:w="9356" w:type="dxa"/>
          </w:tcPr>
          <w:p w14:paraId="5886367C" w14:textId="285E37FE" w:rsidR="00F47DC5" w:rsidRPr="007526AD" w:rsidRDefault="00F47DC5" w:rsidP="007526AD">
            <w:pPr>
              <w:spacing w:after="0"/>
              <w:rPr>
                <w:rFonts w:asciiTheme="minorBidi" w:hAnsiTheme="minorBidi" w:cstheme="minorBidi"/>
              </w:rPr>
            </w:pPr>
            <w:r w:rsidRPr="007526AD">
              <w:rPr>
                <w:rStyle w:val="text"/>
              </w:rPr>
              <w:t>Aucune observation formulée.</w:t>
            </w:r>
          </w:p>
        </w:tc>
      </w:tr>
    </w:tbl>
    <w:p w14:paraId="6FAFBC39"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736"/>
      </w:tblGrid>
      <w:tr w:rsidR="00EC2FAD" w:rsidRPr="007526AD" w14:paraId="6D091C2B" w14:textId="77777777" w:rsidTr="001C4C00">
        <w:tc>
          <w:tcPr>
            <w:tcW w:w="1620" w:type="dxa"/>
            <w:shd w:val="clear" w:color="auto" w:fill="1F497D" w:themeFill="text2"/>
          </w:tcPr>
          <w:p w14:paraId="1B538F2F" w14:textId="0078F680" w:rsidR="00EC2FAD" w:rsidRPr="007526AD" w:rsidRDefault="00EC2FAD"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736" w:type="dxa"/>
            <w:shd w:val="clear" w:color="auto" w:fill="1F497D" w:themeFill="text2"/>
          </w:tcPr>
          <w:p w14:paraId="43D4B7BD" w14:textId="677F2E98" w:rsidR="00EC2FAD" w:rsidRPr="007526AD" w:rsidRDefault="00EC2FAD"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5 </w:t>
            </w:r>
          </w:p>
        </w:tc>
      </w:tr>
      <w:tr w:rsidR="00EC2FAD" w:rsidRPr="007526AD" w14:paraId="130F04E0" w14:textId="77777777" w:rsidTr="001C4C00">
        <w:tc>
          <w:tcPr>
            <w:tcW w:w="1620" w:type="dxa"/>
          </w:tcPr>
          <w:p w14:paraId="1B7530B4" w14:textId="18B0C2AB" w:rsidR="00EC2FAD" w:rsidRPr="007526AD" w:rsidRDefault="00EC2FAD" w:rsidP="007526AD">
            <w:pPr>
              <w:spacing w:after="0"/>
              <w:rPr>
                <w:rStyle w:val="text"/>
              </w:rPr>
            </w:pPr>
            <w:r w:rsidRPr="007526AD">
              <w:rPr>
                <w:rStyle w:val="text"/>
              </w:rPr>
              <w:t>EM</w:t>
            </w:r>
          </w:p>
        </w:tc>
        <w:tc>
          <w:tcPr>
            <w:tcW w:w="7736" w:type="dxa"/>
          </w:tcPr>
          <w:p w14:paraId="118A8BB2" w14:textId="19A18CE1" w:rsidR="00EC2FAD" w:rsidRPr="007526AD" w:rsidRDefault="00EC2FAD" w:rsidP="007526AD">
            <w:pPr>
              <w:spacing w:after="0"/>
              <w:rPr>
                <w:rFonts w:asciiTheme="minorBidi" w:hAnsiTheme="minorBidi" w:cstheme="minorBidi"/>
              </w:rPr>
            </w:pPr>
            <w:r w:rsidRPr="007526AD">
              <w:rPr>
                <w:rStyle w:val="text"/>
              </w:rPr>
              <w:t>Pas d</w:t>
            </w:r>
            <w:r w:rsidR="00236F3B" w:rsidRPr="007526AD">
              <w:rPr>
                <w:rStyle w:val="text"/>
              </w:rPr>
              <w:t>’</w:t>
            </w:r>
            <w:r w:rsidRPr="007526AD">
              <w:rPr>
                <w:rStyle w:val="text"/>
              </w:rPr>
              <w:t>intention de mettre en œuvre de nouvelles normes</w:t>
            </w:r>
            <w:r w:rsidR="00152512" w:rsidRPr="007526AD">
              <w:rPr>
                <w:rStyle w:val="text"/>
              </w:rPr>
              <w:t> </w:t>
            </w:r>
            <w:r w:rsidRPr="007526AD">
              <w:rPr>
                <w:rStyle w:val="text"/>
              </w:rPr>
              <w:t>XML, accent mis sur le format JSON</w:t>
            </w:r>
            <w:r w:rsidR="00882D10">
              <w:rPr>
                <w:rStyle w:val="text"/>
              </w:rPr>
              <w:t>.</w:t>
            </w:r>
          </w:p>
        </w:tc>
      </w:tr>
    </w:tbl>
    <w:p w14:paraId="4BC6857A"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47DC5" w:rsidRPr="007526AD" w14:paraId="41E6F85E" w14:textId="77777777" w:rsidTr="001C4C00">
        <w:tc>
          <w:tcPr>
            <w:tcW w:w="9356" w:type="dxa"/>
            <w:shd w:val="clear" w:color="auto" w:fill="1F497D" w:themeFill="text2"/>
          </w:tcPr>
          <w:p w14:paraId="60694773" w14:textId="072C3838" w:rsidR="00F47DC5" w:rsidRPr="007526AD" w:rsidRDefault="00F47DC5"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6 </w:t>
            </w:r>
          </w:p>
        </w:tc>
      </w:tr>
      <w:tr w:rsidR="00F47DC5" w:rsidRPr="007526AD" w14:paraId="1EE45EF7" w14:textId="77777777" w:rsidTr="001C4C00">
        <w:tc>
          <w:tcPr>
            <w:tcW w:w="9356" w:type="dxa"/>
          </w:tcPr>
          <w:p w14:paraId="4102AE45" w14:textId="50CFCA06" w:rsidR="00F47DC5" w:rsidRPr="007526AD" w:rsidRDefault="00606191" w:rsidP="007526AD">
            <w:pPr>
              <w:spacing w:after="0"/>
              <w:rPr>
                <w:rFonts w:asciiTheme="minorBidi" w:hAnsiTheme="minorBidi" w:cstheme="minorBidi"/>
              </w:rPr>
            </w:pPr>
            <w:r w:rsidRPr="007526AD">
              <w:rPr>
                <w:rStyle w:val="text"/>
              </w:rPr>
              <w:t>Aucune observation formulée.</w:t>
            </w:r>
          </w:p>
        </w:tc>
      </w:tr>
    </w:tbl>
    <w:p w14:paraId="5D12C89E"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736"/>
      </w:tblGrid>
      <w:tr w:rsidR="00352745" w:rsidRPr="007526AD" w14:paraId="11B9E5B5" w14:textId="77777777" w:rsidTr="001C4C00">
        <w:tc>
          <w:tcPr>
            <w:tcW w:w="1620" w:type="dxa"/>
            <w:shd w:val="clear" w:color="auto" w:fill="1F497D" w:themeFill="text2"/>
          </w:tcPr>
          <w:p w14:paraId="498A5612" w14:textId="467570B8" w:rsidR="00352745" w:rsidRPr="007526AD" w:rsidRDefault="00EC2FAD"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736" w:type="dxa"/>
            <w:shd w:val="clear" w:color="auto" w:fill="1F497D" w:themeFill="text2"/>
          </w:tcPr>
          <w:p w14:paraId="34A748A4" w14:textId="0E925973" w:rsidR="00352745" w:rsidRPr="007526AD" w:rsidRDefault="00352745"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7 </w:t>
            </w:r>
          </w:p>
        </w:tc>
      </w:tr>
      <w:tr w:rsidR="00352745" w:rsidRPr="007526AD" w14:paraId="5AB415C2" w14:textId="77777777" w:rsidTr="001C4C00">
        <w:tc>
          <w:tcPr>
            <w:tcW w:w="1620" w:type="dxa"/>
          </w:tcPr>
          <w:p w14:paraId="5CC2BAAF" w14:textId="21439911" w:rsidR="00352745" w:rsidRPr="007526AD" w:rsidRDefault="00EC2FAD" w:rsidP="007526AD">
            <w:pPr>
              <w:spacing w:after="0"/>
              <w:rPr>
                <w:rStyle w:val="text"/>
              </w:rPr>
            </w:pPr>
            <w:r w:rsidRPr="007526AD">
              <w:rPr>
                <w:rStyle w:val="text"/>
              </w:rPr>
              <w:t>HR</w:t>
            </w:r>
          </w:p>
        </w:tc>
        <w:tc>
          <w:tcPr>
            <w:tcW w:w="7736" w:type="dxa"/>
          </w:tcPr>
          <w:p w14:paraId="23AE0488" w14:textId="3817EE5E" w:rsidR="00352745" w:rsidRPr="007526AD" w:rsidRDefault="00352745" w:rsidP="007526AD">
            <w:pPr>
              <w:spacing w:after="0"/>
              <w:rPr>
                <w:rFonts w:asciiTheme="minorBidi" w:hAnsiTheme="minorBidi" w:cstheme="minorBidi"/>
              </w:rPr>
            </w:pPr>
            <w:r w:rsidRPr="007526AD">
              <w:rPr>
                <w:rStyle w:val="text"/>
              </w:rPr>
              <w:t>En raison de ressources limitées, nous ne souhaitons pas participer à l</w:t>
            </w:r>
            <w:r w:rsidR="00236F3B" w:rsidRPr="007526AD">
              <w:rPr>
                <w:rStyle w:val="text"/>
              </w:rPr>
              <w:t>’</w:t>
            </w:r>
            <w:r w:rsidRPr="007526AD">
              <w:rPr>
                <w:rStyle w:val="text"/>
              </w:rPr>
              <w:t>élaboration des normes de l</w:t>
            </w:r>
            <w:r w:rsidR="00236F3B" w:rsidRPr="007526AD">
              <w:rPr>
                <w:rStyle w:val="text"/>
              </w:rPr>
              <w:t>’</w:t>
            </w:r>
            <w:r w:rsidRPr="007526AD">
              <w:rPr>
                <w:rStyle w:val="text"/>
              </w:rPr>
              <w:t>OMPI</w:t>
            </w:r>
            <w:r w:rsidR="00882D10">
              <w:rPr>
                <w:rStyle w:val="text"/>
              </w:rPr>
              <w:t>.</w:t>
            </w:r>
          </w:p>
        </w:tc>
      </w:tr>
    </w:tbl>
    <w:p w14:paraId="37436EF0"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736"/>
      </w:tblGrid>
      <w:tr w:rsidR="00352745" w:rsidRPr="007526AD" w14:paraId="79DC6C0F" w14:textId="77777777" w:rsidTr="001C4C00">
        <w:tc>
          <w:tcPr>
            <w:tcW w:w="1620" w:type="dxa"/>
            <w:shd w:val="clear" w:color="auto" w:fill="1F497D" w:themeFill="text2"/>
          </w:tcPr>
          <w:p w14:paraId="71245F6E" w14:textId="1F7E3D23" w:rsidR="00352745" w:rsidRPr="007526AD" w:rsidRDefault="00EC2FAD"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736" w:type="dxa"/>
            <w:shd w:val="clear" w:color="auto" w:fill="1F497D" w:themeFill="text2"/>
          </w:tcPr>
          <w:p w14:paraId="3103CCB9" w14:textId="0DB9D54D" w:rsidR="00352745" w:rsidRPr="007526AD" w:rsidRDefault="00352745"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8 </w:t>
            </w:r>
          </w:p>
        </w:tc>
      </w:tr>
      <w:tr w:rsidR="00352745" w:rsidRPr="007526AD" w14:paraId="7E6B8122" w14:textId="77777777" w:rsidTr="001C4C00">
        <w:tc>
          <w:tcPr>
            <w:tcW w:w="1620" w:type="dxa"/>
          </w:tcPr>
          <w:p w14:paraId="121C8E2C" w14:textId="1481E550" w:rsidR="00352745" w:rsidRPr="007526AD" w:rsidRDefault="00EC2FAD" w:rsidP="007526AD">
            <w:pPr>
              <w:spacing w:after="0"/>
              <w:rPr>
                <w:rStyle w:val="text"/>
              </w:rPr>
            </w:pPr>
            <w:r w:rsidRPr="007526AD">
              <w:rPr>
                <w:rStyle w:val="text"/>
              </w:rPr>
              <w:t>HR</w:t>
            </w:r>
          </w:p>
        </w:tc>
        <w:tc>
          <w:tcPr>
            <w:tcW w:w="7736" w:type="dxa"/>
          </w:tcPr>
          <w:p w14:paraId="182A663A" w14:textId="39B65AF0" w:rsidR="00352745" w:rsidRPr="007526AD" w:rsidRDefault="00352745" w:rsidP="007526AD">
            <w:pPr>
              <w:spacing w:after="0"/>
              <w:rPr>
                <w:rFonts w:asciiTheme="minorBidi" w:hAnsiTheme="minorBidi" w:cstheme="minorBidi"/>
              </w:rPr>
            </w:pPr>
            <w:r w:rsidRPr="007526AD">
              <w:rPr>
                <w:rStyle w:val="text"/>
              </w:rPr>
              <w:t>En raison de ressources limitées, nous ne souhaitons pas participer à l</w:t>
            </w:r>
            <w:r w:rsidR="00236F3B" w:rsidRPr="007526AD">
              <w:rPr>
                <w:rStyle w:val="text"/>
              </w:rPr>
              <w:t>’</w:t>
            </w:r>
            <w:r w:rsidRPr="007526AD">
              <w:rPr>
                <w:rStyle w:val="text"/>
              </w:rPr>
              <w:t>élaboration de solutions et de plateformes</w:t>
            </w:r>
            <w:r w:rsidR="00882D10">
              <w:rPr>
                <w:rStyle w:val="text"/>
              </w:rPr>
              <w:t>.</w:t>
            </w:r>
          </w:p>
        </w:tc>
      </w:tr>
    </w:tbl>
    <w:p w14:paraId="153C0538"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736"/>
      </w:tblGrid>
      <w:tr w:rsidR="0018386A" w:rsidRPr="007526AD" w14:paraId="259735D1" w14:textId="77777777" w:rsidTr="001C4C00">
        <w:tc>
          <w:tcPr>
            <w:tcW w:w="1620" w:type="dxa"/>
            <w:shd w:val="clear" w:color="auto" w:fill="1F497D" w:themeFill="text2"/>
          </w:tcPr>
          <w:p w14:paraId="3F47FE2B" w14:textId="2D38959C" w:rsidR="0018386A" w:rsidRPr="007526AD" w:rsidRDefault="0018386A"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736" w:type="dxa"/>
            <w:shd w:val="clear" w:color="auto" w:fill="1F497D" w:themeFill="text2"/>
          </w:tcPr>
          <w:p w14:paraId="47EE8CAA" w14:textId="469C0D12" w:rsidR="0018386A" w:rsidRPr="007526AD" w:rsidRDefault="0018386A"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9 </w:t>
            </w:r>
          </w:p>
        </w:tc>
      </w:tr>
      <w:tr w:rsidR="0018386A" w:rsidRPr="007526AD" w14:paraId="2829B26B" w14:textId="77777777" w:rsidTr="001C4C00">
        <w:tc>
          <w:tcPr>
            <w:tcW w:w="1620" w:type="dxa"/>
          </w:tcPr>
          <w:p w14:paraId="34F86785" w14:textId="77777777" w:rsidR="0018386A" w:rsidRPr="007526AD" w:rsidRDefault="0018386A" w:rsidP="007526AD">
            <w:pPr>
              <w:spacing w:after="0"/>
              <w:rPr>
                <w:rStyle w:val="text"/>
              </w:rPr>
            </w:pPr>
            <w:r w:rsidRPr="007526AD">
              <w:rPr>
                <w:rStyle w:val="text"/>
              </w:rPr>
              <w:t>BR</w:t>
            </w:r>
          </w:p>
        </w:tc>
        <w:tc>
          <w:tcPr>
            <w:tcW w:w="7736" w:type="dxa"/>
          </w:tcPr>
          <w:p w14:paraId="38A835EE" w14:textId="47F488CC" w:rsidR="0018386A" w:rsidRPr="007526AD" w:rsidRDefault="0018386A" w:rsidP="007526AD">
            <w:pPr>
              <w:spacing w:after="0"/>
              <w:rPr>
                <w:rFonts w:asciiTheme="minorBidi" w:hAnsiTheme="minorBidi" w:cstheme="minorBidi"/>
              </w:rPr>
            </w:pPr>
            <w:r w:rsidRPr="007526AD">
              <w:rPr>
                <w:rStyle w:val="text"/>
              </w:rPr>
              <w:t>Manque de main</w:t>
            </w:r>
            <w:r w:rsidR="00236F3B" w:rsidRPr="007526AD">
              <w:rPr>
                <w:rStyle w:val="text"/>
              </w:rPr>
              <w:t>-</w:t>
            </w:r>
            <w:r w:rsidRPr="007526AD">
              <w:rPr>
                <w:rStyle w:val="text"/>
              </w:rPr>
              <w:t>d</w:t>
            </w:r>
            <w:r w:rsidR="00236F3B" w:rsidRPr="007526AD">
              <w:rPr>
                <w:rStyle w:val="text"/>
              </w:rPr>
              <w:t>’</w:t>
            </w:r>
            <w:r w:rsidRPr="007526AD">
              <w:rPr>
                <w:rStyle w:val="text"/>
              </w:rPr>
              <w:t xml:space="preserve">œuvre pour se consacrer à cette recommandation. </w:t>
            </w:r>
            <w:r w:rsidR="00152512" w:rsidRPr="007526AD">
              <w:rPr>
                <w:rStyle w:val="text"/>
              </w:rPr>
              <w:t xml:space="preserve"> </w:t>
            </w:r>
          </w:p>
        </w:tc>
      </w:tr>
      <w:tr w:rsidR="0018386A" w:rsidRPr="007526AD" w14:paraId="3C7A4B02" w14:textId="77777777" w:rsidTr="001C4C00">
        <w:tc>
          <w:tcPr>
            <w:tcW w:w="1620" w:type="dxa"/>
          </w:tcPr>
          <w:p w14:paraId="62AE8D3C" w14:textId="77777777" w:rsidR="0018386A" w:rsidRPr="007526AD" w:rsidRDefault="0018386A" w:rsidP="007526AD">
            <w:pPr>
              <w:spacing w:after="0"/>
              <w:rPr>
                <w:rStyle w:val="text"/>
              </w:rPr>
            </w:pPr>
            <w:r w:rsidRPr="007526AD">
              <w:rPr>
                <w:rStyle w:val="text"/>
              </w:rPr>
              <w:t>EM</w:t>
            </w:r>
          </w:p>
        </w:tc>
        <w:tc>
          <w:tcPr>
            <w:tcW w:w="7736" w:type="dxa"/>
          </w:tcPr>
          <w:p w14:paraId="5D6D12E2" w14:textId="50ED1B09" w:rsidR="0018386A" w:rsidRPr="007526AD" w:rsidRDefault="0018386A" w:rsidP="007526AD">
            <w:pPr>
              <w:spacing w:after="0"/>
              <w:rPr>
                <w:rFonts w:asciiTheme="minorBidi" w:hAnsiTheme="minorBidi" w:cstheme="minorBidi"/>
              </w:rPr>
            </w:pPr>
            <w:r w:rsidRPr="007526AD">
              <w:rPr>
                <w:rStyle w:val="text"/>
              </w:rPr>
              <w:t>Cadre de gestion de projet</w:t>
            </w:r>
            <w:r w:rsidR="00882D10">
              <w:rPr>
                <w:rStyle w:val="text"/>
              </w:rPr>
              <w:t>.</w:t>
            </w:r>
          </w:p>
        </w:tc>
      </w:tr>
      <w:tr w:rsidR="0018386A" w:rsidRPr="007526AD" w14:paraId="3CC9B5D8" w14:textId="77777777" w:rsidTr="001C4C00">
        <w:tc>
          <w:tcPr>
            <w:tcW w:w="1620" w:type="dxa"/>
          </w:tcPr>
          <w:p w14:paraId="3A9C5C93" w14:textId="77777777" w:rsidR="0018386A" w:rsidRPr="007526AD" w:rsidRDefault="0018386A" w:rsidP="007526AD">
            <w:pPr>
              <w:spacing w:after="0"/>
              <w:rPr>
                <w:rStyle w:val="text"/>
              </w:rPr>
            </w:pPr>
            <w:r w:rsidRPr="007526AD">
              <w:rPr>
                <w:rStyle w:val="text"/>
              </w:rPr>
              <w:t>EP</w:t>
            </w:r>
          </w:p>
        </w:tc>
        <w:tc>
          <w:tcPr>
            <w:tcW w:w="7736" w:type="dxa"/>
          </w:tcPr>
          <w:p w14:paraId="1B984CDF" w14:textId="6360668F" w:rsidR="0018386A" w:rsidRPr="007526AD" w:rsidRDefault="0018386A" w:rsidP="007526AD">
            <w:pPr>
              <w:spacing w:after="0"/>
              <w:rPr>
                <w:rFonts w:asciiTheme="minorBidi" w:hAnsiTheme="minorBidi" w:cstheme="minorBidi"/>
              </w:rPr>
            </w:pPr>
            <w:r w:rsidRPr="007526AD">
              <w:rPr>
                <w:rStyle w:val="text"/>
              </w:rPr>
              <w:t>Le partage d</w:t>
            </w:r>
            <w:r w:rsidR="00236F3B" w:rsidRPr="007526AD">
              <w:rPr>
                <w:rStyle w:val="text"/>
              </w:rPr>
              <w:t>’</w:t>
            </w:r>
            <w:r w:rsidRPr="007526AD">
              <w:rPr>
                <w:rStyle w:val="text"/>
              </w:rPr>
              <w:t>expérience et d</w:t>
            </w:r>
            <w:r w:rsidR="00236F3B" w:rsidRPr="007526AD">
              <w:rPr>
                <w:rStyle w:val="text"/>
              </w:rPr>
              <w:t>’</w:t>
            </w:r>
            <w:r w:rsidRPr="007526AD">
              <w:rPr>
                <w:rStyle w:val="text"/>
              </w:rPr>
              <w:t>informations relatives à la planification, à la gestion, à la mise en œuvre et à l</w:t>
            </w:r>
            <w:r w:rsidR="00236F3B" w:rsidRPr="007526AD">
              <w:rPr>
                <w:rStyle w:val="text"/>
              </w:rPr>
              <w:t>’</w:t>
            </w:r>
            <w:r w:rsidRPr="007526AD">
              <w:rPr>
                <w:rStyle w:val="text"/>
              </w:rPr>
              <w:t>évaluation de projets dans le domaine</w:t>
            </w:r>
            <w:r w:rsidR="00236F3B" w:rsidRPr="007526AD">
              <w:rPr>
                <w:rStyle w:val="text"/>
              </w:rPr>
              <w:t xml:space="preserve"> des TIC</w:t>
            </w:r>
            <w:r w:rsidRPr="007526AD">
              <w:rPr>
                <w:rStyle w:val="text"/>
              </w:rPr>
              <w:t xml:space="preserve"> est prévu à un stade ultérieur du Plan stratégique 2028, lorsque des résultats concrets et des enseignements tirés du Plan stratégique 2028 pourront être communiqués.  </w:t>
            </w:r>
          </w:p>
        </w:tc>
      </w:tr>
      <w:tr w:rsidR="0018386A" w:rsidRPr="007526AD" w14:paraId="645B1B78" w14:textId="77777777" w:rsidTr="001C4C00">
        <w:tc>
          <w:tcPr>
            <w:tcW w:w="1620" w:type="dxa"/>
          </w:tcPr>
          <w:p w14:paraId="2151E71A" w14:textId="77777777" w:rsidR="0018386A" w:rsidRPr="007526AD" w:rsidRDefault="0018386A" w:rsidP="007526AD">
            <w:pPr>
              <w:spacing w:after="0"/>
              <w:rPr>
                <w:rStyle w:val="text"/>
              </w:rPr>
            </w:pPr>
            <w:r w:rsidRPr="007526AD">
              <w:rPr>
                <w:rStyle w:val="text"/>
              </w:rPr>
              <w:t>IE</w:t>
            </w:r>
          </w:p>
        </w:tc>
        <w:tc>
          <w:tcPr>
            <w:tcW w:w="7736" w:type="dxa"/>
          </w:tcPr>
          <w:p w14:paraId="5E1B9CCC" w14:textId="45DF299D" w:rsidR="0018386A" w:rsidRPr="007526AD" w:rsidRDefault="0018386A" w:rsidP="007526AD">
            <w:pPr>
              <w:spacing w:after="0"/>
              <w:rPr>
                <w:rFonts w:asciiTheme="minorBidi" w:hAnsiTheme="minorBidi" w:cstheme="minorBidi"/>
              </w:rPr>
            </w:pPr>
            <w:r w:rsidRPr="007526AD">
              <w:rPr>
                <w:rStyle w:val="text"/>
              </w:rPr>
              <w:t>Confidentialité des prestataires externes</w:t>
            </w:r>
            <w:r w:rsidR="00882D10">
              <w:rPr>
                <w:rStyle w:val="text"/>
              </w:rPr>
              <w:t>.</w:t>
            </w:r>
          </w:p>
        </w:tc>
      </w:tr>
    </w:tbl>
    <w:p w14:paraId="44EE1A70"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736"/>
      </w:tblGrid>
      <w:tr w:rsidR="00352745" w:rsidRPr="007526AD" w14:paraId="31881BA8" w14:textId="77777777" w:rsidTr="001C4C00">
        <w:tc>
          <w:tcPr>
            <w:tcW w:w="1620" w:type="dxa"/>
            <w:shd w:val="clear" w:color="auto" w:fill="1F497D" w:themeFill="text2"/>
          </w:tcPr>
          <w:p w14:paraId="5751EA10" w14:textId="6BAE33FE" w:rsidR="00352745" w:rsidRPr="007526AD" w:rsidRDefault="00DC01C1"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736" w:type="dxa"/>
            <w:shd w:val="clear" w:color="auto" w:fill="1F497D" w:themeFill="text2"/>
          </w:tcPr>
          <w:p w14:paraId="7D791E44" w14:textId="4370AC8D" w:rsidR="00352745" w:rsidRPr="007526AD" w:rsidRDefault="00352745"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10 </w:t>
            </w:r>
          </w:p>
        </w:tc>
      </w:tr>
      <w:tr w:rsidR="00352745" w:rsidRPr="007526AD" w14:paraId="703713D2" w14:textId="77777777" w:rsidTr="001C4C00">
        <w:tc>
          <w:tcPr>
            <w:tcW w:w="1620" w:type="dxa"/>
          </w:tcPr>
          <w:p w14:paraId="06036206" w14:textId="142B1220" w:rsidR="00352745" w:rsidRPr="007526AD" w:rsidRDefault="00DC01C1" w:rsidP="007526AD">
            <w:pPr>
              <w:spacing w:after="0"/>
              <w:rPr>
                <w:rStyle w:val="text"/>
              </w:rPr>
            </w:pPr>
            <w:r w:rsidRPr="007526AD">
              <w:rPr>
                <w:rStyle w:val="text"/>
              </w:rPr>
              <w:t>IE</w:t>
            </w:r>
          </w:p>
        </w:tc>
        <w:tc>
          <w:tcPr>
            <w:tcW w:w="7736" w:type="dxa"/>
          </w:tcPr>
          <w:p w14:paraId="4D99D499" w14:textId="10C5A3B3" w:rsidR="00352745" w:rsidRPr="007526AD" w:rsidRDefault="00DC01C1" w:rsidP="007526AD">
            <w:pPr>
              <w:spacing w:after="0"/>
              <w:rPr>
                <w:rFonts w:asciiTheme="minorBidi" w:hAnsiTheme="minorBidi" w:cstheme="minorBidi"/>
              </w:rPr>
            </w:pPr>
            <w:r w:rsidRPr="007526AD">
              <w:rPr>
                <w:rStyle w:val="text"/>
              </w:rPr>
              <w:t>La mise en œuvre rapide des technologies émergentes est difficile pour les petits offices</w:t>
            </w:r>
            <w:r w:rsidR="00882D10">
              <w:rPr>
                <w:rStyle w:val="text"/>
              </w:rPr>
              <w:t>.</w:t>
            </w:r>
          </w:p>
        </w:tc>
      </w:tr>
    </w:tbl>
    <w:p w14:paraId="505EC24A" w14:textId="77777777" w:rsidR="00A10BF7" w:rsidRPr="007526AD" w:rsidRDefault="00A10BF7" w:rsidP="007526AD">
      <w:pPr>
        <w:rPr>
          <w:rFonts w:asciiTheme="minorBidi" w:hAnsiTheme="minorBidi" w:cstheme="minorBidi"/>
        </w:rPr>
        <w:sectPr w:rsidR="00A10BF7" w:rsidRPr="007526AD" w:rsidSect="003B46E5">
          <w:pgSz w:w="11905" w:h="16837" w:code="9"/>
          <w:pgMar w:top="567" w:right="1134" w:bottom="1418" w:left="1418" w:header="510" w:footer="1021" w:gutter="0"/>
          <w:cols w:space="720"/>
        </w:sectPr>
      </w:pPr>
    </w:p>
    <w:bookmarkStart w:id="6" w:name="_Toc9"/>
    <w:p w14:paraId="5E507536" w14:textId="54986F31" w:rsidR="00A10BF7" w:rsidRPr="007526AD" w:rsidRDefault="00F01C34" w:rsidP="003B46E5">
      <w:pPr>
        <w:pStyle w:val="headingsubHeader"/>
        <w:tabs>
          <w:tab w:val="left" w:pos="567"/>
        </w:tabs>
        <w:spacing w:after="360"/>
      </w:pPr>
      <w:r w:rsidRPr="007526AD">
        <w:fldChar w:fldCharType="begin"/>
      </w:r>
      <w:r w:rsidRPr="007526AD">
        <w:instrText xml:space="preserve"> AUTONUM  </w:instrText>
      </w:r>
      <w:r w:rsidRPr="007526AD">
        <w:fldChar w:fldCharType="end"/>
      </w:r>
      <w:r w:rsidRPr="007526AD">
        <w:tab/>
        <w:t>Sélectionnez, s</w:t>
      </w:r>
      <w:r w:rsidR="00236F3B" w:rsidRPr="007526AD">
        <w:t>’</w:t>
      </w:r>
      <w:r w:rsidRPr="007526AD">
        <w:t>il y a lieu, les recommandations représentant de grandes difficultés de mise en œuvre pour votre office et expliquez</w:t>
      </w:r>
      <w:r w:rsidR="00236F3B" w:rsidRPr="007526AD">
        <w:t>-</w:t>
      </w:r>
      <w:r w:rsidRPr="007526AD">
        <w:t>en succinctement la raison dans la case “observations” ci</w:t>
      </w:r>
      <w:r w:rsidR="00236F3B" w:rsidRPr="007526AD">
        <w:t>-</w:t>
      </w:r>
      <w:r w:rsidRPr="007526AD">
        <w:t>contre.</w:t>
      </w:r>
      <w:r w:rsidR="00152512" w:rsidRPr="007526AD">
        <w:t xml:space="preserve"> </w:t>
      </w:r>
      <w:r w:rsidRPr="007526AD">
        <w:t xml:space="preserve"> Veuillez sélectionner tout ce qui s</w:t>
      </w:r>
      <w:r w:rsidR="00236F3B" w:rsidRPr="007526AD">
        <w:t>’</w:t>
      </w:r>
      <w:r w:rsidRPr="007526AD">
        <w:t>y applique et, s</w:t>
      </w:r>
      <w:r w:rsidR="00236F3B" w:rsidRPr="007526AD">
        <w:t>’</w:t>
      </w:r>
      <w:r w:rsidRPr="007526AD">
        <w:t>il n</w:t>
      </w:r>
      <w:r w:rsidR="00236F3B" w:rsidRPr="007526AD">
        <w:t>’</w:t>
      </w:r>
      <w:r w:rsidRPr="007526AD">
        <w:t>y a pas de grandes difficultés, sélectionnez “sans objet”.</w:t>
      </w:r>
      <w:bookmarkEnd w:id="6"/>
    </w:p>
    <w:p w14:paraId="03FE264B" w14:textId="269D733B" w:rsidR="000A5AD3" w:rsidRDefault="00882D10" w:rsidP="007526AD">
      <w:pPr>
        <w:pStyle w:val="headingsubHeader"/>
      </w:pPr>
      <w:r w:rsidRPr="001E2874">
        <w:rPr>
          <w:noProof/>
        </w:rPr>
        <w:drawing>
          <wp:inline distT="0" distB="0" distL="0" distR="0" wp14:anchorId="015A6612" wp14:editId="040A6688">
            <wp:extent cx="5499735" cy="4735773"/>
            <wp:effectExtent l="0" t="0" r="0" b="0"/>
            <wp:docPr id="2046579186"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37385B2" w14:textId="77777777" w:rsidR="00882D10" w:rsidRPr="007526AD" w:rsidRDefault="00882D10" w:rsidP="007526AD">
      <w:pPr>
        <w:pStyle w:val="headingsubHeade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606191" w:rsidRPr="007526AD" w14:paraId="2D6E2059" w14:textId="77777777" w:rsidTr="001C4C00">
        <w:tc>
          <w:tcPr>
            <w:tcW w:w="1440" w:type="dxa"/>
            <w:shd w:val="clear" w:color="auto" w:fill="1F497D" w:themeFill="text2"/>
          </w:tcPr>
          <w:p w14:paraId="41629F19" w14:textId="25C1F4CB" w:rsidR="00606191" w:rsidRPr="007526AD" w:rsidRDefault="00606191"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7F7E5ACB" w14:textId="26FC743D" w:rsidR="00606191" w:rsidRPr="007526AD" w:rsidRDefault="00606191" w:rsidP="007526AD">
            <w:pPr>
              <w:spacing w:after="0"/>
              <w:rPr>
                <w:rFonts w:asciiTheme="minorBidi" w:hAnsiTheme="minorBidi" w:cstheme="minorBidi"/>
                <w:b/>
                <w:bCs/>
                <w:color w:val="FFFFFF" w:themeColor="background1"/>
              </w:rPr>
            </w:pPr>
            <w:r w:rsidRPr="007526AD">
              <w:rPr>
                <w:rStyle w:val="text"/>
                <w:b/>
                <w:color w:val="FFFFFF" w:themeColor="background1"/>
              </w:rPr>
              <w:t>Recommandation n° 1</w:t>
            </w:r>
          </w:p>
        </w:tc>
      </w:tr>
      <w:tr w:rsidR="00606191" w:rsidRPr="007526AD" w14:paraId="2BD319E0" w14:textId="77777777" w:rsidTr="001C4C00">
        <w:tc>
          <w:tcPr>
            <w:tcW w:w="1440" w:type="dxa"/>
          </w:tcPr>
          <w:p w14:paraId="74DBC0E2" w14:textId="77777777" w:rsidR="00606191" w:rsidRPr="007526AD" w:rsidRDefault="00606191" w:rsidP="007526AD">
            <w:pPr>
              <w:spacing w:after="0"/>
              <w:rPr>
                <w:rStyle w:val="text"/>
              </w:rPr>
            </w:pPr>
            <w:r w:rsidRPr="007526AD">
              <w:rPr>
                <w:rStyle w:val="text"/>
              </w:rPr>
              <w:t>BR</w:t>
            </w:r>
          </w:p>
        </w:tc>
        <w:tc>
          <w:tcPr>
            <w:tcW w:w="7916" w:type="dxa"/>
          </w:tcPr>
          <w:p w14:paraId="2D83940A" w14:textId="7AD9900B" w:rsidR="00606191" w:rsidRPr="007526AD" w:rsidRDefault="00606191" w:rsidP="007526AD">
            <w:pPr>
              <w:spacing w:after="0"/>
              <w:rPr>
                <w:rFonts w:asciiTheme="minorBidi" w:hAnsiTheme="minorBidi" w:cstheme="minorBidi"/>
              </w:rPr>
            </w:pPr>
            <w:r w:rsidRPr="007526AD">
              <w:rPr>
                <w:rStyle w:val="text"/>
              </w:rPr>
              <w:t>Manque de personnel et absence d</w:t>
            </w:r>
            <w:r w:rsidR="00236F3B" w:rsidRPr="007526AD">
              <w:rPr>
                <w:rStyle w:val="text"/>
              </w:rPr>
              <w:t>’</w:t>
            </w:r>
            <w:r w:rsidRPr="007526AD">
              <w:rPr>
                <w:rStyle w:val="text"/>
              </w:rPr>
              <w:t>ordre de priorité entre les différentes activités du département</w:t>
            </w:r>
            <w:r w:rsidR="00236F3B" w:rsidRPr="007526AD">
              <w:rPr>
                <w:rStyle w:val="text"/>
              </w:rPr>
              <w:t xml:space="preserve"> des TIC</w:t>
            </w:r>
            <w:r w:rsidRPr="007526AD">
              <w:rPr>
                <w:rStyle w:val="text"/>
              </w:rPr>
              <w:t xml:space="preserve"> de l</w:t>
            </w:r>
            <w:r w:rsidR="00236F3B" w:rsidRPr="007526AD">
              <w:rPr>
                <w:rStyle w:val="text"/>
              </w:rPr>
              <w:t>’</w:t>
            </w:r>
            <w:r w:rsidRPr="007526AD">
              <w:rPr>
                <w:rStyle w:val="text"/>
              </w:rPr>
              <w:t xml:space="preserve">institution. </w:t>
            </w:r>
            <w:r w:rsidR="00152512" w:rsidRPr="007526AD">
              <w:rPr>
                <w:rStyle w:val="text"/>
              </w:rPr>
              <w:t xml:space="preserve"> </w:t>
            </w:r>
          </w:p>
        </w:tc>
      </w:tr>
      <w:tr w:rsidR="00606191" w:rsidRPr="007526AD" w14:paraId="78BF4D3A" w14:textId="77777777" w:rsidTr="001C4C00">
        <w:tc>
          <w:tcPr>
            <w:tcW w:w="1440" w:type="dxa"/>
          </w:tcPr>
          <w:p w14:paraId="5C9482D6" w14:textId="77777777" w:rsidR="00606191" w:rsidRPr="007526AD" w:rsidRDefault="00606191" w:rsidP="007526AD">
            <w:pPr>
              <w:spacing w:after="0"/>
              <w:rPr>
                <w:rStyle w:val="text"/>
              </w:rPr>
            </w:pPr>
            <w:r w:rsidRPr="007526AD">
              <w:rPr>
                <w:rStyle w:val="text"/>
              </w:rPr>
              <w:t>EP</w:t>
            </w:r>
          </w:p>
        </w:tc>
        <w:tc>
          <w:tcPr>
            <w:tcW w:w="7916" w:type="dxa"/>
          </w:tcPr>
          <w:p w14:paraId="486C2B20" w14:textId="07CFB072" w:rsidR="00606191" w:rsidRPr="007526AD" w:rsidRDefault="00606191" w:rsidP="007526AD">
            <w:pPr>
              <w:spacing w:after="0"/>
              <w:rPr>
                <w:rFonts w:asciiTheme="minorBidi" w:hAnsiTheme="minorBidi" w:cstheme="minorBidi"/>
              </w:rPr>
            </w:pPr>
            <w:r w:rsidRPr="007526AD">
              <w:rPr>
                <w:rStyle w:val="text"/>
              </w:rPr>
              <w:t xml:space="preserve">Difficultés liées à la transformation numérique en cours; </w:t>
            </w:r>
            <w:r w:rsidR="00152512" w:rsidRPr="007526AD">
              <w:rPr>
                <w:rStyle w:val="text"/>
              </w:rPr>
              <w:t xml:space="preserve"> </w:t>
            </w:r>
            <w:r w:rsidRPr="007526AD">
              <w:rPr>
                <w:rStyle w:val="text"/>
              </w:rPr>
              <w:t>efficacité et optimisation des coûts (pérennité financière)</w:t>
            </w:r>
            <w:r w:rsidR="00882D10">
              <w:rPr>
                <w:rStyle w:val="text"/>
              </w:rPr>
              <w:t>.</w:t>
            </w:r>
          </w:p>
        </w:tc>
      </w:tr>
      <w:tr w:rsidR="00606191" w:rsidRPr="007526AD" w14:paraId="235F1185" w14:textId="77777777" w:rsidTr="001C4C00">
        <w:tc>
          <w:tcPr>
            <w:tcW w:w="1440" w:type="dxa"/>
          </w:tcPr>
          <w:p w14:paraId="5E02ABC5" w14:textId="77777777" w:rsidR="00606191" w:rsidRPr="007526AD" w:rsidRDefault="00606191" w:rsidP="007526AD">
            <w:pPr>
              <w:spacing w:after="0"/>
              <w:rPr>
                <w:rStyle w:val="text"/>
              </w:rPr>
            </w:pPr>
            <w:r w:rsidRPr="007526AD">
              <w:rPr>
                <w:rStyle w:val="text"/>
              </w:rPr>
              <w:t>HR</w:t>
            </w:r>
          </w:p>
        </w:tc>
        <w:tc>
          <w:tcPr>
            <w:tcW w:w="7916" w:type="dxa"/>
          </w:tcPr>
          <w:p w14:paraId="27848E97" w14:textId="2133D87B" w:rsidR="00606191" w:rsidRPr="007526AD" w:rsidRDefault="00606191" w:rsidP="007526AD">
            <w:pPr>
              <w:spacing w:after="0"/>
              <w:rPr>
                <w:rFonts w:asciiTheme="minorBidi" w:hAnsiTheme="minorBidi" w:cstheme="minorBidi"/>
              </w:rPr>
            </w:pPr>
            <w:r w:rsidRPr="007526AD">
              <w:rPr>
                <w:rStyle w:val="text"/>
              </w:rPr>
              <w:t xml:space="preserve">Cadre et processus légaux complexes et contraintes liées, négligence interne de longue date de la transformation numérique. </w:t>
            </w:r>
            <w:r w:rsidR="00152512" w:rsidRPr="007526AD">
              <w:rPr>
                <w:rStyle w:val="text"/>
              </w:rPr>
              <w:t xml:space="preserve"> </w:t>
            </w:r>
          </w:p>
        </w:tc>
      </w:tr>
      <w:tr w:rsidR="00606191" w:rsidRPr="007526AD" w14:paraId="0B111150" w14:textId="77777777" w:rsidTr="001C4C00">
        <w:tc>
          <w:tcPr>
            <w:tcW w:w="1440" w:type="dxa"/>
          </w:tcPr>
          <w:p w14:paraId="112FECEB" w14:textId="77777777" w:rsidR="00606191" w:rsidRPr="007526AD" w:rsidRDefault="00606191" w:rsidP="007526AD">
            <w:pPr>
              <w:spacing w:after="0"/>
              <w:rPr>
                <w:rStyle w:val="text"/>
              </w:rPr>
            </w:pPr>
            <w:r w:rsidRPr="007526AD">
              <w:rPr>
                <w:rStyle w:val="text"/>
              </w:rPr>
              <w:t>IE</w:t>
            </w:r>
          </w:p>
        </w:tc>
        <w:tc>
          <w:tcPr>
            <w:tcW w:w="7916" w:type="dxa"/>
          </w:tcPr>
          <w:p w14:paraId="76A09F6D" w14:textId="5D04AAB8" w:rsidR="00606191" w:rsidRPr="007526AD" w:rsidRDefault="00606191" w:rsidP="007526AD">
            <w:pPr>
              <w:spacing w:after="0"/>
              <w:rPr>
                <w:rFonts w:asciiTheme="minorBidi" w:hAnsiTheme="minorBidi" w:cstheme="minorBidi"/>
              </w:rPr>
            </w:pPr>
            <w:r w:rsidRPr="007526AD">
              <w:rPr>
                <w:rStyle w:val="text"/>
              </w:rPr>
              <w:t xml:space="preserve">Les projets de grande envergure et les évolutions rapides entraînent des difficultés en matière de mise en œuvre. </w:t>
            </w:r>
            <w:r w:rsidR="00152512" w:rsidRPr="007526AD">
              <w:rPr>
                <w:rStyle w:val="text"/>
              </w:rPr>
              <w:t xml:space="preserve"> </w:t>
            </w:r>
          </w:p>
        </w:tc>
      </w:tr>
      <w:tr w:rsidR="00606191" w:rsidRPr="007526AD" w14:paraId="1A50F538" w14:textId="77777777" w:rsidTr="001C4C00">
        <w:tc>
          <w:tcPr>
            <w:tcW w:w="1440" w:type="dxa"/>
          </w:tcPr>
          <w:p w14:paraId="28D1CF27" w14:textId="77777777" w:rsidR="00606191" w:rsidRPr="007526AD" w:rsidRDefault="00606191" w:rsidP="007526AD">
            <w:pPr>
              <w:spacing w:after="0"/>
              <w:rPr>
                <w:rStyle w:val="text"/>
              </w:rPr>
            </w:pPr>
            <w:r w:rsidRPr="007526AD">
              <w:rPr>
                <w:rStyle w:val="text"/>
              </w:rPr>
              <w:t>KG</w:t>
            </w:r>
          </w:p>
        </w:tc>
        <w:tc>
          <w:tcPr>
            <w:tcW w:w="7916" w:type="dxa"/>
          </w:tcPr>
          <w:p w14:paraId="1404E1A3" w14:textId="17162BFD" w:rsidR="00606191" w:rsidRPr="007526AD" w:rsidRDefault="00606191" w:rsidP="007526AD">
            <w:pPr>
              <w:spacing w:after="0"/>
              <w:rPr>
                <w:rFonts w:asciiTheme="minorBidi" w:hAnsiTheme="minorBidi" w:cstheme="minorBidi"/>
              </w:rPr>
            </w:pPr>
            <w:r w:rsidRPr="007526AD">
              <w:rPr>
                <w:rStyle w:val="text"/>
              </w:rPr>
              <w:t>Les difficultés d</w:t>
            </w:r>
            <w:r w:rsidR="00236F3B" w:rsidRPr="007526AD">
              <w:rPr>
                <w:rStyle w:val="text"/>
              </w:rPr>
              <w:t>’</w:t>
            </w:r>
            <w:r w:rsidRPr="007526AD">
              <w:rPr>
                <w:rStyle w:val="text"/>
              </w:rPr>
              <w:t>intégration des anciens systèmes et le manque de ressources pour mener à bien une évaluation complète de l</w:t>
            </w:r>
            <w:r w:rsidR="00236F3B" w:rsidRPr="007526AD">
              <w:rPr>
                <w:rStyle w:val="text"/>
              </w:rPr>
              <w:t>’</w:t>
            </w:r>
            <w:r w:rsidRPr="007526AD">
              <w:rPr>
                <w:rStyle w:val="text"/>
              </w:rPr>
              <w:t xml:space="preserve">architecture des données. </w:t>
            </w:r>
            <w:r w:rsidR="00152512" w:rsidRPr="007526AD">
              <w:rPr>
                <w:rStyle w:val="text"/>
              </w:rPr>
              <w:t xml:space="preserve"> </w:t>
            </w:r>
          </w:p>
        </w:tc>
      </w:tr>
      <w:tr w:rsidR="00606191" w:rsidRPr="007526AD" w14:paraId="177137BB" w14:textId="77777777" w:rsidTr="001C4C00">
        <w:tc>
          <w:tcPr>
            <w:tcW w:w="1440" w:type="dxa"/>
          </w:tcPr>
          <w:p w14:paraId="2EDC385E" w14:textId="77777777" w:rsidR="00606191" w:rsidRPr="007526AD" w:rsidRDefault="00606191" w:rsidP="00882D10">
            <w:pPr>
              <w:keepNext/>
              <w:keepLines/>
              <w:spacing w:after="0"/>
              <w:rPr>
                <w:rStyle w:val="text"/>
              </w:rPr>
            </w:pPr>
            <w:r w:rsidRPr="007526AD">
              <w:rPr>
                <w:rStyle w:val="text"/>
              </w:rPr>
              <w:t>PE</w:t>
            </w:r>
          </w:p>
        </w:tc>
        <w:tc>
          <w:tcPr>
            <w:tcW w:w="7916" w:type="dxa"/>
          </w:tcPr>
          <w:p w14:paraId="516B2B84" w14:textId="20AE0FB2" w:rsidR="00606191" w:rsidRPr="007526AD" w:rsidRDefault="00606191" w:rsidP="00882D10">
            <w:pPr>
              <w:keepNext/>
              <w:keepLines/>
              <w:spacing w:after="0"/>
              <w:rPr>
                <w:rFonts w:asciiTheme="minorBidi" w:hAnsiTheme="minorBidi" w:cstheme="minorBidi"/>
              </w:rPr>
            </w:pPr>
            <w:r w:rsidRPr="007526AD">
              <w:rPr>
                <w:rStyle w:val="text"/>
              </w:rPr>
              <w:t>Parce que nous dépendons toujours des anciens systèmes informatiques et des principales procédures sur papier qui ne sont pas adaptés aux tâches numérisé</w:t>
            </w:r>
            <w:r w:rsidR="001F2366" w:rsidRPr="007526AD">
              <w:rPr>
                <w:rStyle w:val="text"/>
              </w:rPr>
              <w:t>es.  La</w:t>
            </w:r>
            <w:r w:rsidRPr="007526AD">
              <w:rPr>
                <w:rStyle w:val="text"/>
              </w:rPr>
              <w:t xml:space="preserve"> modernisation de ces systèmes est une entreprise de grande envergure qui demande un investissement et un savoir</w:t>
            </w:r>
            <w:r w:rsidR="00236F3B" w:rsidRPr="007526AD">
              <w:rPr>
                <w:rStyle w:val="text"/>
              </w:rPr>
              <w:t>-</w:t>
            </w:r>
            <w:r w:rsidRPr="007526AD">
              <w:rPr>
                <w:rStyle w:val="text"/>
              </w:rPr>
              <w:t xml:space="preserve">faire spécifiques. </w:t>
            </w:r>
            <w:r w:rsidR="00152512" w:rsidRPr="007526AD">
              <w:rPr>
                <w:rStyle w:val="text"/>
              </w:rPr>
              <w:t xml:space="preserve"> </w:t>
            </w:r>
          </w:p>
        </w:tc>
      </w:tr>
      <w:tr w:rsidR="00606191" w:rsidRPr="007526AD" w14:paraId="22412F08" w14:textId="77777777" w:rsidTr="001C4C00">
        <w:tc>
          <w:tcPr>
            <w:tcW w:w="1440" w:type="dxa"/>
          </w:tcPr>
          <w:p w14:paraId="6D73AD10" w14:textId="77777777" w:rsidR="00606191" w:rsidRPr="007526AD" w:rsidRDefault="00606191" w:rsidP="00362CF8">
            <w:pPr>
              <w:keepNext/>
              <w:keepLines/>
              <w:spacing w:after="0"/>
              <w:rPr>
                <w:rStyle w:val="text"/>
              </w:rPr>
            </w:pPr>
            <w:r w:rsidRPr="007526AD">
              <w:rPr>
                <w:rStyle w:val="text"/>
              </w:rPr>
              <w:t>PY</w:t>
            </w:r>
          </w:p>
        </w:tc>
        <w:tc>
          <w:tcPr>
            <w:tcW w:w="7916" w:type="dxa"/>
          </w:tcPr>
          <w:p w14:paraId="09C33E7E" w14:textId="502ECF7F" w:rsidR="00606191" w:rsidRPr="007526AD" w:rsidRDefault="00606191" w:rsidP="00362CF8">
            <w:pPr>
              <w:keepNext/>
              <w:keepLines/>
              <w:spacing w:after="0"/>
              <w:rPr>
                <w:rFonts w:asciiTheme="minorBidi" w:hAnsiTheme="minorBidi" w:cstheme="minorBidi"/>
              </w:rPr>
            </w:pPr>
            <w:r w:rsidRPr="007526AD">
              <w:rPr>
                <w:rStyle w:val="text"/>
              </w:rPr>
              <w:t>Toutes les recommandations présentent des difficultés, mais, pour ces recommandations, étant donné notre situation actuelle et le contexte national, la plus grande difficulté est le temps.</w:t>
            </w:r>
          </w:p>
        </w:tc>
      </w:tr>
      <w:tr w:rsidR="00606191" w:rsidRPr="007526AD" w14:paraId="529A2E8E" w14:textId="77777777" w:rsidTr="001C4C00">
        <w:tc>
          <w:tcPr>
            <w:tcW w:w="1440" w:type="dxa"/>
          </w:tcPr>
          <w:p w14:paraId="39B615C8" w14:textId="77777777" w:rsidR="00606191" w:rsidRPr="007526AD" w:rsidRDefault="00606191" w:rsidP="007526AD">
            <w:pPr>
              <w:spacing w:after="0"/>
              <w:rPr>
                <w:rStyle w:val="text"/>
              </w:rPr>
            </w:pPr>
            <w:r w:rsidRPr="007526AD">
              <w:rPr>
                <w:rStyle w:val="text"/>
              </w:rPr>
              <w:t>US</w:t>
            </w:r>
          </w:p>
        </w:tc>
        <w:tc>
          <w:tcPr>
            <w:tcW w:w="7916" w:type="dxa"/>
          </w:tcPr>
          <w:p w14:paraId="7D84856D" w14:textId="5D9270EF" w:rsidR="00236F3B" w:rsidRPr="007526AD" w:rsidRDefault="00606191" w:rsidP="007526AD">
            <w:pPr>
              <w:pStyle w:val="ListParagraph"/>
              <w:numPr>
                <w:ilvl w:val="0"/>
                <w:numId w:val="1"/>
              </w:numPr>
              <w:spacing w:after="0"/>
              <w:ind w:left="365"/>
              <w:rPr>
                <w:rStyle w:val="text"/>
              </w:rPr>
            </w:pPr>
            <w:r w:rsidRPr="007526AD">
              <w:rPr>
                <w:rStyle w:val="text"/>
              </w:rPr>
              <w:t>Garantir une coordination efficace entre les groupes dans les domaines opérationnel, juridique et informatique, pour veiller à ce que l</w:t>
            </w:r>
            <w:r w:rsidR="00236F3B" w:rsidRPr="007526AD">
              <w:rPr>
                <w:rStyle w:val="text"/>
              </w:rPr>
              <w:t>’</w:t>
            </w:r>
            <w:r w:rsidRPr="007526AD">
              <w:rPr>
                <w:rStyle w:val="text"/>
              </w:rPr>
              <w:t>évolution des technologies de l</w:t>
            </w:r>
            <w:r w:rsidR="00236F3B" w:rsidRPr="007526AD">
              <w:rPr>
                <w:rStyle w:val="text"/>
              </w:rPr>
              <w:t>’</w:t>
            </w:r>
            <w:r w:rsidRPr="007526AD">
              <w:rPr>
                <w:rStyle w:val="text"/>
              </w:rPr>
              <w:t>information réponde aux besoins opérationnels et juridiques.</w:t>
            </w:r>
          </w:p>
          <w:p w14:paraId="6B955053" w14:textId="77481550" w:rsidR="00236F3B" w:rsidRPr="007526AD" w:rsidRDefault="00606191" w:rsidP="007526AD">
            <w:pPr>
              <w:pStyle w:val="ListParagraph"/>
              <w:numPr>
                <w:ilvl w:val="0"/>
                <w:numId w:val="1"/>
              </w:numPr>
              <w:spacing w:after="0"/>
              <w:ind w:left="365"/>
              <w:rPr>
                <w:rStyle w:val="text"/>
              </w:rPr>
            </w:pPr>
            <w:r w:rsidRPr="007526AD">
              <w:rPr>
                <w:rStyle w:val="text"/>
              </w:rPr>
              <w:t>Éviter les déséquilibres liés aux idées préconçues (p.</w:t>
            </w:r>
            <w:r w:rsidR="00152512" w:rsidRPr="007526AD">
              <w:rPr>
                <w:rStyle w:val="text"/>
              </w:rPr>
              <w:t> </w:t>
            </w:r>
            <w:r w:rsidRPr="007526AD">
              <w:rPr>
                <w:rStyle w:val="text"/>
              </w:rPr>
              <w:t>ex.</w:t>
            </w:r>
            <w:r w:rsidR="00152512" w:rsidRPr="007526AD">
              <w:rPr>
                <w:rStyle w:val="text"/>
              </w:rPr>
              <w:t> </w:t>
            </w:r>
            <w:r w:rsidRPr="007526AD">
              <w:rPr>
                <w:rStyle w:val="text"/>
              </w:rPr>
              <w:t>la parité à tout prix)</w:t>
            </w:r>
            <w:r w:rsidR="00362CF8">
              <w:rPr>
                <w:rStyle w:val="text"/>
              </w:rPr>
              <w:t>.</w:t>
            </w:r>
          </w:p>
          <w:p w14:paraId="2750675D" w14:textId="02BE4863" w:rsidR="00606191" w:rsidRPr="007526AD" w:rsidRDefault="00606191" w:rsidP="007526AD">
            <w:pPr>
              <w:pStyle w:val="ListParagraph"/>
              <w:numPr>
                <w:ilvl w:val="0"/>
                <w:numId w:val="1"/>
              </w:numPr>
              <w:spacing w:after="0"/>
              <w:ind w:left="365"/>
              <w:rPr>
                <w:rFonts w:asciiTheme="minorBidi" w:hAnsiTheme="minorBidi" w:cstheme="minorBidi"/>
              </w:rPr>
            </w:pPr>
            <w:r w:rsidRPr="007526AD">
              <w:rPr>
                <w:rStyle w:val="text"/>
              </w:rPr>
              <w:t xml:space="preserve">La capacité à décomposer les processus et les systèmes monolithiques de manière systématique de sorte que la transformation numérique puisse avoir lieu de manière cohérente, sans répercussions sur les résultats opérationnels actuels et sans engendrer des coûts impossibles à maîtriser. </w:t>
            </w:r>
            <w:r w:rsidR="00152512" w:rsidRPr="007526AD">
              <w:rPr>
                <w:rStyle w:val="text"/>
              </w:rPr>
              <w:t xml:space="preserve"> </w:t>
            </w:r>
          </w:p>
        </w:tc>
      </w:tr>
    </w:tbl>
    <w:p w14:paraId="33A37722"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606191" w:rsidRPr="007526AD" w14:paraId="6D89628F" w14:textId="77777777" w:rsidTr="001C4C00">
        <w:tc>
          <w:tcPr>
            <w:tcW w:w="1440" w:type="dxa"/>
            <w:shd w:val="clear" w:color="auto" w:fill="1F497D" w:themeFill="text2"/>
          </w:tcPr>
          <w:p w14:paraId="7F2E012D" w14:textId="43E738A5" w:rsidR="00606191" w:rsidRPr="007526AD" w:rsidRDefault="00606191"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22F008AC" w14:textId="4B0F59FF" w:rsidR="00606191" w:rsidRPr="007526AD" w:rsidRDefault="00606191" w:rsidP="007526AD">
            <w:pPr>
              <w:spacing w:after="0"/>
              <w:rPr>
                <w:rFonts w:asciiTheme="minorBidi" w:hAnsiTheme="minorBidi" w:cstheme="minorBidi"/>
                <w:b/>
                <w:bCs/>
                <w:color w:val="FFFFFF" w:themeColor="background1"/>
              </w:rPr>
            </w:pPr>
            <w:r w:rsidRPr="007526AD">
              <w:rPr>
                <w:rStyle w:val="text"/>
                <w:b/>
                <w:color w:val="FFFFFF" w:themeColor="background1"/>
              </w:rPr>
              <w:t>Recommandation n° 2</w:t>
            </w:r>
          </w:p>
        </w:tc>
      </w:tr>
      <w:tr w:rsidR="00606191" w:rsidRPr="007526AD" w14:paraId="2E8E96C5" w14:textId="77777777" w:rsidTr="001C4C00">
        <w:tc>
          <w:tcPr>
            <w:tcW w:w="1440" w:type="dxa"/>
          </w:tcPr>
          <w:p w14:paraId="4A96EB01" w14:textId="77777777" w:rsidR="00606191" w:rsidRPr="007526AD" w:rsidRDefault="00606191" w:rsidP="007526AD">
            <w:pPr>
              <w:spacing w:after="0"/>
              <w:rPr>
                <w:rStyle w:val="text"/>
              </w:rPr>
            </w:pPr>
            <w:r w:rsidRPr="007526AD">
              <w:rPr>
                <w:rStyle w:val="text"/>
              </w:rPr>
              <w:t>EP</w:t>
            </w:r>
          </w:p>
        </w:tc>
        <w:tc>
          <w:tcPr>
            <w:tcW w:w="7916" w:type="dxa"/>
          </w:tcPr>
          <w:p w14:paraId="1AC2644D" w14:textId="263385B4" w:rsidR="00606191" w:rsidRPr="007526AD" w:rsidRDefault="00606191" w:rsidP="007526AD">
            <w:pPr>
              <w:spacing w:after="0"/>
              <w:rPr>
                <w:rFonts w:asciiTheme="minorBidi" w:hAnsiTheme="minorBidi" w:cstheme="minorBidi"/>
              </w:rPr>
            </w:pPr>
            <w:r w:rsidRPr="007526AD">
              <w:rPr>
                <w:rStyle w:val="text"/>
              </w:rPr>
              <w:t xml:space="preserve">Les normes et les pratiques recommandées dans le domaine informatique sont en constante évolution; </w:t>
            </w:r>
            <w:r w:rsidR="00152512" w:rsidRPr="007526AD">
              <w:rPr>
                <w:rStyle w:val="text"/>
              </w:rPr>
              <w:t xml:space="preserve"> </w:t>
            </w:r>
            <w:r w:rsidRPr="007526AD">
              <w:rPr>
                <w:rStyle w:val="text"/>
              </w:rPr>
              <w:t>les politiques et la souveraineté des données</w:t>
            </w:r>
            <w:r w:rsidR="00882D10">
              <w:rPr>
                <w:rStyle w:val="text"/>
              </w:rPr>
              <w:t>.</w:t>
            </w:r>
          </w:p>
        </w:tc>
      </w:tr>
      <w:tr w:rsidR="00606191" w:rsidRPr="007526AD" w14:paraId="508B293E" w14:textId="77777777" w:rsidTr="001C4C00">
        <w:tc>
          <w:tcPr>
            <w:tcW w:w="1440" w:type="dxa"/>
          </w:tcPr>
          <w:p w14:paraId="2F3AD145" w14:textId="77777777" w:rsidR="00606191" w:rsidRPr="007526AD" w:rsidRDefault="00606191" w:rsidP="007526AD">
            <w:pPr>
              <w:spacing w:after="0"/>
              <w:rPr>
                <w:rStyle w:val="text"/>
              </w:rPr>
            </w:pPr>
            <w:r w:rsidRPr="007526AD">
              <w:rPr>
                <w:rStyle w:val="text"/>
              </w:rPr>
              <w:t>PY</w:t>
            </w:r>
          </w:p>
        </w:tc>
        <w:tc>
          <w:tcPr>
            <w:tcW w:w="7916" w:type="dxa"/>
          </w:tcPr>
          <w:p w14:paraId="7E7B0567" w14:textId="1F04597F" w:rsidR="00606191" w:rsidRPr="007526AD" w:rsidRDefault="00606191" w:rsidP="007526AD">
            <w:pPr>
              <w:spacing w:after="0"/>
              <w:rPr>
                <w:rFonts w:asciiTheme="minorBidi" w:hAnsiTheme="minorBidi" w:cstheme="minorBidi"/>
              </w:rPr>
            </w:pPr>
            <w:r w:rsidRPr="007526AD">
              <w:rPr>
                <w:rStyle w:val="text"/>
              </w:rPr>
              <w:t xml:space="preserve">Toutes les recommandations présentent des difficultés, mais, pour ces recommandations, étant donné notre situation actuelle et le contexte national, la plus grande difficulté est le temps.  </w:t>
            </w:r>
          </w:p>
        </w:tc>
      </w:tr>
      <w:tr w:rsidR="00606191" w:rsidRPr="007526AD" w14:paraId="46CCD8C3" w14:textId="77777777" w:rsidTr="001C4C00">
        <w:tc>
          <w:tcPr>
            <w:tcW w:w="1440" w:type="dxa"/>
          </w:tcPr>
          <w:p w14:paraId="05BA0DDD" w14:textId="77777777" w:rsidR="00606191" w:rsidRPr="007526AD" w:rsidRDefault="00606191" w:rsidP="007526AD">
            <w:pPr>
              <w:spacing w:after="0"/>
              <w:rPr>
                <w:rStyle w:val="text"/>
              </w:rPr>
            </w:pPr>
            <w:r w:rsidRPr="007526AD">
              <w:rPr>
                <w:rStyle w:val="text"/>
              </w:rPr>
              <w:t>US</w:t>
            </w:r>
          </w:p>
        </w:tc>
        <w:tc>
          <w:tcPr>
            <w:tcW w:w="7916" w:type="dxa"/>
          </w:tcPr>
          <w:p w14:paraId="1EB40FD7" w14:textId="5B8308DE" w:rsidR="00236F3B" w:rsidRPr="007526AD" w:rsidRDefault="00606191" w:rsidP="007526AD">
            <w:pPr>
              <w:pStyle w:val="ListParagraph"/>
              <w:numPr>
                <w:ilvl w:val="0"/>
                <w:numId w:val="1"/>
              </w:numPr>
              <w:spacing w:after="0"/>
              <w:ind w:left="365"/>
              <w:rPr>
                <w:rStyle w:val="text"/>
              </w:rPr>
            </w:pPr>
            <w:r w:rsidRPr="007526AD">
              <w:rPr>
                <w:rStyle w:val="text"/>
              </w:rPr>
              <w:t>Établir des indicateurs d</w:t>
            </w:r>
            <w:r w:rsidR="00236F3B" w:rsidRPr="007526AD">
              <w:rPr>
                <w:rStyle w:val="text"/>
              </w:rPr>
              <w:t>’</w:t>
            </w:r>
            <w:r w:rsidRPr="007526AD">
              <w:rPr>
                <w:rStyle w:val="text"/>
              </w:rPr>
              <w:t>exécution et des critères auxquels toutes les parties adhèrent</w:t>
            </w:r>
          </w:p>
          <w:p w14:paraId="61B7E111" w14:textId="77777777" w:rsidR="00236F3B" w:rsidRPr="007526AD" w:rsidRDefault="00606191" w:rsidP="007526AD">
            <w:pPr>
              <w:pStyle w:val="ListParagraph"/>
              <w:numPr>
                <w:ilvl w:val="0"/>
                <w:numId w:val="1"/>
              </w:numPr>
              <w:spacing w:after="0"/>
              <w:ind w:left="365"/>
              <w:rPr>
                <w:rStyle w:val="text"/>
              </w:rPr>
            </w:pPr>
            <w:r w:rsidRPr="007526AD">
              <w:rPr>
                <w:rStyle w:val="text"/>
              </w:rPr>
              <w:t>Contraintes en matière de ressources et de capacités</w:t>
            </w:r>
          </w:p>
          <w:p w14:paraId="23A9DE96" w14:textId="7CD064CC" w:rsidR="00606191" w:rsidRPr="007526AD" w:rsidRDefault="00606191" w:rsidP="007526AD">
            <w:pPr>
              <w:pStyle w:val="ListParagraph"/>
              <w:numPr>
                <w:ilvl w:val="0"/>
                <w:numId w:val="1"/>
              </w:numPr>
              <w:spacing w:after="0"/>
              <w:ind w:left="365"/>
              <w:rPr>
                <w:rFonts w:asciiTheme="minorBidi" w:hAnsiTheme="minorBidi" w:cstheme="minorBidi"/>
              </w:rPr>
            </w:pPr>
            <w:r w:rsidRPr="007526AD">
              <w:rPr>
                <w:rStyle w:val="text"/>
              </w:rPr>
              <w:t xml:space="preserve">Évolution des priorités qui requièrent des modifications de la stratégie en matière de TIC </w:t>
            </w:r>
          </w:p>
        </w:tc>
      </w:tr>
    </w:tbl>
    <w:p w14:paraId="44553360"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606191" w:rsidRPr="007526AD" w14:paraId="00E2B90D" w14:textId="77777777" w:rsidTr="001C4C00">
        <w:tc>
          <w:tcPr>
            <w:tcW w:w="1440" w:type="dxa"/>
            <w:shd w:val="clear" w:color="auto" w:fill="1F497D" w:themeFill="text2"/>
          </w:tcPr>
          <w:p w14:paraId="77386F72" w14:textId="1874EE8E" w:rsidR="00606191" w:rsidRPr="007526AD" w:rsidRDefault="00606191"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4B185E33" w14:textId="3E512BF0" w:rsidR="00606191" w:rsidRPr="007526AD" w:rsidRDefault="00606191" w:rsidP="007526AD">
            <w:pPr>
              <w:spacing w:after="0"/>
              <w:rPr>
                <w:rFonts w:asciiTheme="minorBidi" w:hAnsiTheme="minorBidi" w:cstheme="minorBidi"/>
                <w:b/>
                <w:bCs/>
                <w:color w:val="FFFFFF" w:themeColor="background1"/>
              </w:rPr>
            </w:pPr>
            <w:r w:rsidRPr="007526AD">
              <w:rPr>
                <w:rStyle w:val="text"/>
                <w:b/>
                <w:color w:val="FFFFFF" w:themeColor="background1"/>
              </w:rPr>
              <w:t>Recommandation n° 3</w:t>
            </w:r>
          </w:p>
        </w:tc>
      </w:tr>
      <w:tr w:rsidR="00606191" w:rsidRPr="007526AD" w14:paraId="5AC464E6" w14:textId="77777777" w:rsidTr="001C4C00">
        <w:tc>
          <w:tcPr>
            <w:tcW w:w="1440" w:type="dxa"/>
          </w:tcPr>
          <w:p w14:paraId="14E1D821" w14:textId="77777777" w:rsidR="00606191" w:rsidRPr="007526AD" w:rsidRDefault="00606191" w:rsidP="007526AD">
            <w:pPr>
              <w:spacing w:after="0"/>
              <w:rPr>
                <w:rStyle w:val="text"/>
              </w:rPr>
            </w:pPr>
            <w:r w:rsidRPr="007526AD">
              <w:rPr>
                <w:rStyle w:val="text"/>
              </w:rPr>
              <w:t>BR</w:t>
            </w:r>
          </w:p>
        </w:tc>
        <w:tc>
          <w:tcPr>
            <w:tcW w:w="7916" w:type="dxa"/>
          </w:tcPr>
          <w:p w14:paraId="372D2A81" w14:textId="07F35CD4" w:rsidR="00606191" w:rsidRPr="007526AD" w:rsidRDefault="00606191" w:rsidP="007526AD">
            <w:pPr>
              <w:spacing w:after="0"/>
              <w:rPr>
                <w:rFonts w:asciiTheme="minorBidi" w:hAnsiTheme="minorBidi" w:cstheme="minorBidi"/>
              </w:rPr>
            </w:pPr>
            <w:r w:rsidRPr="007526AD">
              <w:rPr>
                <w:rStyle w:val="text"/>
              </w:rPr>
              <w:t>Manque de formation et de main</w:t>
            </w:r>
            <w:r w:rsidR="00236F3B" w:rsidRPr="007526AD">
              <w:rPr>
                <w:rStyle w:val="text"/>
              </w:rPr>
              <w:t>-</w:t>
            </w:r>
            <w:r w:rsidRPr="007526AD">
              <w:rPr>
                <w:rStyle w:val="text"/>
              </w:rPr>
              <w:t>d</w:t>
            </w:r>
            <w:r w:rsidR="00236F3B" w:rsidRPr="007526AD">
              <w:rPr>
                <w:rStyle w:val="text"/>
              </w:rPr>
              <w:t>’</w:t>
            </w:r>
            <w:r w:rsidRPr="007526AD">
              <w:rPr>
                <w:rStyle w:val="text"/>
              </w:rPr>
              <w:t>œuvre pour travailler dans le domaine de la gouvernance des donné</w:t>
            </w:r>
            <w:r w:rsidR="001F2366" w:rsidRPr="007526AD">
              <w:rPr>
                <w:rStyle w:val="text"/>
              </w:rPr>
              <w:t>es.  Ma</w:t>
            </w:r>
            <w:r w:rsidRPr="007526AD">
              <w:rPr>
                <w:rStyle w:val="text"/>
              </w:rPr>
              <w:t xml:space="preserve">lgré les difficultés, INPI Brésil a créé un domaine spécialement dédié aux travaux liés aux données. </w:t>
            </w:r>
            <w:r w:rsidR="00152512" w:rsidRPr="007526AD">
              <w:rPr>
                <w:rStyle w:val="text"/>
              </w:rPr>
              <w:t xml:space="preserve"> </w:t>
            </w:r>
          </w:p>
        </w:tc>
      </w:tr>
      <w:tr w:rsidR="00606191" w:rsidRPr="007526AD" w14:paraId="69D5823C" w14:textId="77777777" w:rsidTr="001C4C00">
        <w:tc>
          <w:tcPr>
            <w:tcW w:w="1440" w:type="dxa"/>
          </w:tcPr>
          <w:p w14:paraId="3B5FBF65" w14:textId="77777777" w:rsidR="00606191" w:rsidRPr="007526AD" w:rsidRDefault="00606191" w:rsidP="007526AD">
            <w:pPr>
              <w:spacing w:after="0"/>
              <w:rPr>
                <w:rStyle w:val="text"/>
              </w:rPr>
            </w:pPr>
            <w:r w:rsidRPr="007526AD">
              <w:rPr>
                <w:rStyle w:val="text"/>
              </w:rPr>
              <w:t>HR</w:t>
            </w:r>
          </w:p>
        </w:tc>
        <w:tc>
          <w:tcPr>
            <w:tcW w:w="7916" w:type="dxa"/>
          </w:tcPr>
          <w:p w14:paraId="633E587C" w14:textId="20594D16" w:rsidR="00606191" w:rsidRPr="007526AD" w:rsidRDefault="00606191" w:rsidP="007526AD">
            <w:pPr>
              <w:spacing w:after="0"/>
              <w:rPr>
                <w:rFonts w:asciiTheme="minorBidi" w:hAnsiTheme="minorBidi" w:cstheme="minorBidi"/>
              </w:rPr>
            </w:pPr>
            <w:r w:rsidRPr="007526AD">
              <w:rPr>
                <w:rStyle w:val="text"/>
              </w:rPr>
              <w:t>Absence des compétences requises</w:t>
            </w:r>
            <w:r w:rsidR="00882D10">
              <w:rPr>
                <w:rStyle w:val="text"/>
              </w:rPr>
              <w:t>.</w:t>
            </w:r>
          </w:p>
        </w:tc>
      </w:tr>
      <w:tr w:rsidR="00606191" w:rsidRPr="007526AD" w14:paraId="44A0F00B" w14:textId="77777777" w:rsidTr="001C4C00">
        <w:tc>
          <w:tcPr>
            <w:tcW w:w="1440" w:type="dxa"/>
          </w:tcPr>
          <w:p w14:paraId="3EF214EF" w14:textId="77777777" w:rsidR="00606191" w:rsidRPr="007526AD" w:rsidRDefault="00606191" w:rsidP="007526AD">
            <w:pPr>
              <w:spacing w:after="0"/>
              <w:rPr>
                <w:rStyle w:val="text"/>
              </w:rPr>
            </w:pPr>
            <w:r w:rsidRPr="007526AD">
              <w:rPr>
                <w:rStyle w:val="text"/>
              </w:rPr>
              <w:t>NO</w:t>
            </w:r>
          </w:p>
        </w:tc>
        <w:tc>
          <w:tcPr>
            <w:tcW w:w="7916" w:type="dxa"/>
          </w:tcPr>
          <w:p w14:paraId="6819E632" w14:textId="1B95CD87" w:rsidR="00606191" w:rsidRPr="007526AD" w:rsidRDefault="00606191" w:rsidP="007526AD">
            <w:pPr>
              <w:spacing w:after="0"/>
              <w:rPr>
                <w:rFonts w:asciiTheme="minorBidi" w:hAnsiTheme="minorBidi" w:cstheme="minorBidi"/>
              </w:rPr>
            </w:pPr>
            <w:r w:rsidRPr="007526AD">
              <w:rPr>
                <w:rStyle w:val="text"/>
              </w:rPr>
              <w:t>En raison de la complexité</w:t>
            </w:r>
            <w:r w:rsidR="00882D10">
              <w:rPr>
                <w:rStyle w:val="text"/>
              </w:rPr>
              <w:t>.</w:t>
            </w:r>
          </w:p>
        </w:tc>
      </w:tr>
      <w:tr w:rsidR="00606191" w:rsidRPr="007526AD" w14:paraId="39C77CDE" w14:textId="77777777" w:rsidTr="001C4C00">
        <w:tc>
          <w:tcPr>
            <w:tcW w:w="1440" w:type="dxa"/>
          </w:tcPr>
          <w:p w14:paraId="6D25B4B4" w14:textId="77777777" w:rsidR="00606191" w:rsidRPr="007526AD" w:rsidRDefault="00606191" w:rsidP="007526AD">
            <w:pPr>
              <w:spacing w:after="0"/>
              <w:rPr>
                <w:rStyle w:val="text"/>
              </w:rPr>
            </w:pPr>
            <w:r w:rsidRPr="007526AD">
              <w:rPr>
                <w:rStyle w:val="text"/>
              </w:rPr>
              <w:t>PY</w:t>
            </w:r>
          </w:p>
        </w:tc>
        <w:tc>
          <w:tcPr>
            <w:tcW w:w="7916" w:type="dxa"/>
          </w:tcPr>
          <w:p w14:paraId="5A924E02" w14:textId="578A5586" w:rsidR="00606191" w:rsidRPr="007526AD" w:rsidRDefault="00606191" w:rsidP="007526AD">
            <w:pPr>
              <w:spacing w:after="0"/>
              <w:rPr>
                <w:rFonts w:asciiTheme="minorBidi" w:hAnsiTheme="minorBidi" w:cstheme="minorBidi"/>
              </w:rPr>
            </w:pPr>
            <w:r w:rsidRPr="007526AD">
              <w:rPr>
                <w:rStyle w:val="text"/>
              </w:rPr>
              <w:t xml:space="preserve">Toutes les recommandations présentent des difficultés, mais, pour ces recommandations, étant donné notre situation actuelle et le contexte national, la plus grande difficulté est le temps.  </w:t>
            </w:r>
          </w:p>
        </w:tc>
      </w:tr>
      <w:tr w:rsidR="00606191" w:rsidRPr="007526AD" w14:paraId="5518333E" w14:textId="77777777" w:rsidTr="001C4C00">
        <w:tc>
          <w:tcPr>
            <w:tcW w:w="1440" w:type="dxa"/>
          </w:tcPr>
          <w:p w14:paraId="350E17D5" w14:textId="77777777" w:rsidR="00606191" w:rsidRPr="007526AD" w:rsidRDefault="00606191" w:rsidP="007526AD">
            <w:pPr>
              <w:spacing w:after="0"/>
              <w:rPr>
                <w:rStyle w:val="text"/>
              </w:rPr>
            </w:pPr>
            <w:r w:rsidRPr="007526AD">
              <w:rPr>
                <w:rStyle w:val="text"/>
              </w:rPr>
              <w:t>US</w:t>
            </w:r>
          </w:p>
        </w:tc>
        <w:tc>
          <w:tcPr>
            <w:tcW w:w="7916" w:type="dxa"/>
          </w:tcPr>
          <w:p w14:paraId="78B50F48" w14:textId="2D455E79" w:rsidR="00606191" w:rsidRPr="007526AD" w:rsidRDefault="00606191" w:rsidP="007526AD">
            <w:pPr>
              <w:spacing w:after="0"/>
              <w:rPr>
                <w:rFonts w:asciiTheme="minorBidi" w:hAnsiTheme="minorBidi" w:cstheme="minorBidi"/>
              </w:rPr>
            </w:pPr>
            <w:r w:rsidRPr="007526AD">
              <w:rPr>
                <w:rStyle w:val="text"/>
              </w:rPr>
              <w:t xml:space="preserve">Caractère flexible des équipes de produit et différentes architectures des applications sur site. </w:t>
            </w:r>
            <w:r w:rsidR="00152512" w:rsidRPr="007526AD">
              <w:rPr>
                <w:rStyle w:val="text"/>
              </w:rPr>
              <w:t xml:space="preserve"> </w:t>
            </w:r>
          </w:p>
        </w:tc>
      </w:tr>
    </w:tbl>
    <w:p w14:paraId="1850A312"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606191" w:rsidRPr="007526AD" w14:paraId="6B6C4B0F" w14:textId="77777777" w:rsidTr="001C4C00">
        <w:tc>
          <w:tcPr>
            <w:tcW w:w="1440" w:type="dxa"/>
            <w:shd w:val="clear" w:color="auto" w:fill="1F497D" w:themeFill="text2"/>
          </w:tcPr>
          <w:p w14:paraId="0E6A8E61" w14:textId="58F0848B" w:rsidR="00606191" w:rsidRPr="007526AD" w:rsidRDefault="00606191" w:rsidP="003B46E5">
            <w:pPr>
              <w:keepNext/>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28E4C528" w14:textId="06B891E8" w:rsidR="00606191" w:rsidRPr="007526AD" w:rsidRDefault="00606191" w:rsidP="003B46E5">
            <w:pPr>
              <w:keepNext/>
              <w:spacing w:after="0"/>
              <w:rPr>
                <w:rFonts w:asciiTheme="minorBidi" w:hAnsiTheme="minorBidi" w:cstheme="minorBidi"/>
                <w:b/>
                <w:bCs/>
                <w:color w:val="FFFFFF" w:themeColor="background1"/>
              </w:rPr>
            </w:pPr>
            <w:r w:rsidRPr="007526AD">
              <w:rPr>
                <w:rStyle w:val="text"/>
                <w:b/>
                <w:color w:val="FFFFFF" w:themeColor="background1"/>
              </w:rPr>
              <w:t>Recommandation n° 4</w:t>
            </w:r>
          </w:p>
        </w:tc>
      </w:tr>
      <w:tr w:rsidR="00606191" w:rsidRPr="007526AD" w14:paraId="78D7385E" w14:textId="77777777" w:rsidTr="001C4C00">
        <w:tc>
          <w:tcPr>
            <w:tcW w:w="1440" w:type="dxa"/>
          </w:tcPr>
          <w:p w14:paraId="3488777F" w14:textId="77777777" w:rsidR="00606191" w:rsidRPr="007526AD" w:rsidRDefault="00606191" w:rsidP="00362CF8">
            <w:pPr>
              <w:keepNext/>
              <w:spacing w:after="0" w:line="269" w:lineRule="auto"/>
              <w:rPr>
                <w:rStyle w:val="text"/>
              </w:rPr>
            </w:pPr>
            <w:r w:rsidRPr="007526AD">
              <w:rPr>
                <w:rStyle w:val="text"/>
              </w:rPr>
              <w:t>EM</w:t>
            </w:r>
          </w:p>
        </w:tc>
        <w:tc>
          <w:tcPr>
            <w:tcW w:w="7916" w:type="dxa"/>
          </w:tcPr>
          <w:p w14:paraId="725D1ABA" w14:textId="1158DD57" w:rsidR="00606191" w:rsidRPr="007526AD" w:rsidRDefault="00606191" w:rsidP="00362CF8">
            <w:pPr>
              <w:keepNext/>
              <w:spacing w:after="0" w:line="269" w:lineRule="auto"/>
              <w:rPr>
                <w:rFonts w:asciiTheme="minorBidi" w:hAnsiTheme="minorBidi" w:cstheme="minorBidi"/>
              </w:rPr>
            </w:pPr>
            <w:r w:rsidRPr="007526AD">
              <w:rPr>
                <w:rStyle w:val="text"/>
              </w:rPr>
              <w:t>Garder une longueur d</w:t>
            </w:r>
            <w:r w:rsidR="00236F3B" w:rsidRPr="007526AD">
              <w:rPr>
                <w:rStyle w:val="text"/>
              </w:rPr>
              <w:t>’</w:t>
            </w:r>
            <w:r w:rsidRPr="007526AD">
              <w:rPr>
                <w:rStyle w:val="text"/>
              </w:rPr>
              <w:t>avance sur les menaces en matière de cybersécurité est l</w:t>
            </w:r>
            <w:r w:rsidR="00236F3B" w:rsidRPr="007526AD">
              <w:rPr>
                <w:rStyle w:val="text"/>
              </w:rPr>
              <w:t>’</w:t>
            </w:r>
            <w:r w:rsidRPr="007526AD">
              <w:rPr>
                <w:rStyle w:val="text"/>
              </w:rPr>
              <w:t>un des points les plus délicats</w:t>
            </w:r>
            <w:r w:rsidR="00882D10">
              <w:rPr>
                <w:rStyle w:val="text"/>
              </w:rPr>
              <w:t>.</w:t>
            </w:r>
          </w:p>
        </w:tc>
      </w:tr>
      <w:tr w:rsidR="00606191" w:rsidRPr="007526AD" w14:paraId="3A6B2FAD" w14:textId="77777777" w:rsidTr="001C4C00">
        <w:tc>
          <w:tcPr>
            <w:tcW w:w="1440" w:type="dxa"/>
          </w:tcPr>
          <w:p w14:paraId="739A7671" w14:textId="77777777" w:rsidR="00606191" w:rsidRPr="007526AD" w:rsidRDefault="00606191" w:rsidP="003B46E5">
            <w:pPr>
              <w:spacing w:after="0" w:line="269" w:lineRule="auto"/>
              <w:rPr>
                <w:rStyle w:val="text"/>
              </w:rPr>
            </w:pPr>
            <w:r w:rsidRPr="007526AD">
              <w:rPr>
                <w:rStyle w:val="text"/>
              </w:rPr>
              <w:t>EP</w:t>
            </w:r>
          </w:p>
        </w:tc>
        <w:tc>
          <w:tcPr>
            <w:tcW w:w="7916" w:type="dxa"/>
          </w:tcPr>
          <w:p w14:paraId="07BEB67B" w14:textId="193008B5" w:rsidR="00606191" w:rsidRPr="00D438EE" w:rsidRDefault="00606191" w:rsidP="003B46E5">
            <w:pPr>
              <w:spacing w:after="0" w:line="269" w:lineRule="auto"/>
              <w:rPr>
                <w:rFonts w:asciiTheme="minorBidi" w:hAnsiTheme="minorBidi" w:cstheme="minorBidi"/>
                <w:spacing w:val="-4"/>
              </w:rPr>
            </w:pPr>
            <w:r w:rsidRPr="00D438EE">
              <w:rPr>
                <w:rStyle w:val="text"/>
                <w:spacing w:val="-4"/>
              </w:rPr>
              <w:t>Il est crucial de tenir à jour la politique en matière de sécurité informatique;</w:t>
            </w:r>
            <w:r w:rsidR="00152512" w:rsidRPr="00D438EE">
              <w:rPr>
                <w:rStyle w:val="text"/>
                <w:spacing w:val="-4"/>
              </w:rPr>
              <w:t xml:space="preserve"> </w:t>
            </w:r>
            <w:r w:rsidRPr="00D438EE">
              <w:rPr>
                <w:rStyle w:val="text"/>
                <w:spacing w:val="-4"/>
              </w:rPr>
              <w:t xml:space="preserve"> assurer des campagnes de sensibilisation continues à l</w:t>
            </w:r>
            <w:r w:rsidR="00236F3B" w:rsidRPr="00D438EE">
              <w:rPr>
                <w:rStyle w:val="text"/>
                <w:spacing w:val="-4"/>
              </w:rPr>
              <w:t>’</w:t>
            </w:r>
            <w:r w:rsidRPr="00D438EE">
              <w:rPr>
                <w:rStyle w:val="text"/>
                <w:spacing w:val="-4"/>
              </w:rPr>
              <w:t>intention du personnel et des parties prenantes</w:t>
            </w:r>
            <w:r w:rsidR="00882D10">
              <w:rPr>
                <w:rStyle w:val="text"/>
                <w:spacing w:val="-4"/>
              </w:rPr>
              <w:t>.</w:t>
            </w:r>
          </w:p>
        </w:tc>
      </w:tr>
      <w:tr w:rsidR="00606191" w:rsidRPr="007526AD" w14:paraId="3C9B97CB" w14:textId="77777777" w:rsidTr="001C4C00">
        <w:tc>
          <w:tcPr>
            <w:tcW w:w="1440" w:type="dxa"/>
          </w:tcPr>
          <w:p w14:paraId="3D10D305" w14:textId="77777777" w:rsidR="00606191" w:rsidRPr="007526AD" w:rsidRDefault="00606191" w:rsidP="003B46E5">
            <w:pPr>
              <w:spacing w:after="0" w:line="269" w:lineRule="auto"/>
              <w:rPr>
                <w:rStyle w:val="text"/>
              </w:rPr>
            </w:pPr>
            <w:r w:rsidRPr="007526AD">
              <w:rPr>
                <w:rStyle w:val="text"/>
              </w:rPr>
              <w:t>ES</w:t>
            </w:r>
          </w:p>
        </w:tc>
        <w:tc>
          <w:tcPr>
            <w:tcW w:w="7916" w:type="dxa"/>
          </w:tcPr>
          <w:p w14:paraId="497C321E" w14:textId="62CAC0C6" w:rsidR="00606191" w:rsidRPr="007526AD" w:rsidRDefault="00606191" w:rsidP="003B46E5">
            <w:pPr>
              <w:spacing w:after="0" w:line="269" w:lineRule="auto"/>
              <w:rPr>
                <w:rFonts w:asciiTheme="minorBidi" w:hAnsiTheme="minorBidi" w:cstheme="minorBidi"/>
              </w:rPr>
            </w:pPr>
            <w:r w:rsidRPr="007526AD">
              <w:rPr>
                <w:rStyle w:val="text"/>
              </w:rPr>
              <w:t>Cet enjeu exige de déployer des efforts considérables dans un environnement très dynamique</w:t>
            </w:r>
            <w:r w:rsidR="00882D10">
              <w:rPr>
                <w:rStyle w:val="text"/>
              </w:rPr>
              <w:t>.</w:t>
            </w:r>
          </w:p>
        </w:tc>
      </w:tr>
      <w:tr w:rsidR="00606191" w:rsidRPr="007526AD" w14:paraId="3FE57A45" w14:textId="77777777" w:rsidTr="001C4C00">
        <w:tc>
          <w:tcPr>
            <w:tcW w:w="1440" w:type="dxa"/>
          </w:tcPr>
          <w:p w14:paraId="381B19FE" w14:textId="77777777" w:rsidR="00606191" w:rsidRPr="007526AD" w:rsidRDefault="00606191" w:rsidP="003B46E5">
            <w:pPr>
              <w:spacing w:after="0" w:line="269" w:lineRule="auto"/>
              <w:rPr>
                <w:rStyle w:val="text"/>
              </w:rPr>
            </w:pPr>
            <w:r w:rsidRPr="007526AD">
              <w:rPr>
                <w:rStyle w:val="text"/>
              </w:rPr>
              <w:t>NO</w:t>
            </w:r>
          </w:p>
        </w:tc>
        <w:tc>
          <w:tcPr>
            <w:tcW w:w="7916" w:type="dxa"/>
          </w:tcPr>
          <w:p w14:paraId="02C0F78C" w14:textId="17524E8A" w:rsidR="00606191" w:rsidRPr="007526AD" w:rsidRDefault="00606191" w:rsidP="003B46E5">
            <w:pPr>
              <w:spacing w:after="0" w:line="269" w:lineRule="auto"/>
              <w:rPr>
                <w:rFonts w:asciiTheme="minorBidi" w:hAnsiTheme="minorBidi" w:cstheme="minorBidi"/>
              </w:rPr>
            </w:pPr>
            <w:r w:rsidRPr="007526AD">
              <w:rPr>
                <w:rStyle w:val="text"/>
              </w:rPr>
              <w:t>En raison de la complexité et de l</w:t>
            </w:r>
            <w:r w:rsidR="00236F3B" w:rsidRPr="007526AD">
              <w:rPr>
                <w:rStyle w:val="text"/>
              </w:rPr>
              <w:t>’</w:t>
            </w:r>
            <w:r w:rsidRPr="007526AD">
              <w:rPr>
                <w:rStyle w:val="text"/>
              </w:rPr>
              <w:t>augmentation des menaces</w:t>
            </w:r>
            <w:r w:rsidR="00882D10">
              <w:rPr>
                <w:rStyle w:val="text"/>
              </w:rPr>
              <w:t>.</w:t>
            </w:r>
          </w:p>
        </w:tc>
      </w:tr>
      <w:tr w:rsidR="00606191" w:rsidRPr="007526AD" w14:paraId="16A6C068" w14:textId="77777777" w:rsidTr="001C4C00">
        <w:tc>
          <w:tcPr>
            <w:tcW w:w="1440" w:type="dxa"/>
          </w:tcPr>
          <w:p w14:paraId="61907CB0" w14:textId="77777777" w:rsidR="00606191" w:rsidRPr="007526AD" w:rsidRDefault="00606191" w:rsidP="003B46E5">
            <w:pPr>
              <w:spacing w:after="0" w:line="269" w:lineRule="auto"/>
              <w:rPr>
                <w:rStyle w:val="text"/>
              </w:rPr>
            </w:pPr>
            <w:r w:rsidRPr="007526AD">
              <w:rPr>
                <w:rStyle w:val="text"/>
              </w:rPr>
              <w:t>PY</w:t>
            </w:r>
          </w:p>
        </w:tc>
        <w:tc>
          <w:tcPr>
            <w:tcW w:w="7916" w:type="dxa"/>
          </w:tcPr>
          <w:p w14:paraId="7F0C51B0" w14:textId="70FFD669" w:rsidR="00606191" w:rsidRPr="007526AD" w:rsidRDefault="00606191" w:rsidP="003B46E5">
            <w:pPr>
              <w:spacing w:after="0" w:line="269" w:lineRule="auto"/>
              <w:rPr>
                <w:rFonts w:asciiTheme="minorBidi" w:hAnsiTheme="minorBidi" w:cstheme="minorBidi"/>
              </w:rPr>
            </w:pPr>
            <w:r w:rsidRPr="007526AD">
              <w:rPr>
                <w:rStyle w:val="text"/>
              </w:rPr>
              <w:t xml:space="preserve">Toutes les recommandations présentent des difficultés, mais, pour ces recommandations, étant donné notre situation actuelle et le contexte national, la plus grande difficulté est le temps.  </w:t>
            </w:r>
          </w:p>
        </w:tc>
      </w:tr>
    </w:tbl>
    <w:p w14:paraId="5365295C" w14:textId="77777777" w:rsidR="00A10BF7" w:rsidRPr="00D438EE" w:rsidRDefault="00A10BF7" w:rsidP="007526AD">
      <w:pPr>
        <w:rPr>
          <w:rFonts w:asciiTheme="minorBidi" w:hAnsiTheme="minorBidi" w:cstheme="minorBidi"/>
          <w:sz w:val="16"/>
          <w:szCs w:val="16"/>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606191" w:rsidRPr="007526AD" w14:paraId="0736C745" w14:textId="77777777" w:rsidTr="001C4C00">
        <w:tc>
          <w:tcPr>
            <w:tcW w:w="1440" w:type="dxa"/>
            <w:shd w:val="clear" w:color="auto" w:fill="1F497D" w:themeFill="text2"/>
          </w:tcPr>
          <w:p w14:paraId="72CDE51E" w14:textId="5889AE02" w:rsidR="00606191" w:rsidRPr="007526AD" w:rsidRDefault="00606191"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5FDB9D84" w14:textId="71C2194A" w:rsidR="00606191" w:rsidRPr="007526AD" w:rsidRDefault="00606191" w:rsidP="007526AD">
            <w:pPr>
              <w:spacing w:after="0"/>
              <w:rPr>
                <w:rFonts w:asciiTheme="minorBidi" w:hAnsiTheme="minorBidi" w:cstheme="minorBidi"/>
                <w:b/>
                <w:bCs/>
                <w:color w:val="FFFFFF" w:themeColor="background1"/>
              </w:rPr>
            </w:pPr>
            <w:r w:rsidRPr="007526AD">
              <w:rPr>
                <w:rStyle w:val="text"/>
                <w:b/>
                <w:color w:val="FFFFFF" w:themeColor="background1"/>
              </w:rPr>
              <w:t>Recommandation n° 5</w:t>
            </w:r>
          </w:p>
        </w:tc>
      </w:tr>
      <w:tr w:rsidR="00606191" w:rsidRPr="007526AD" w14:paraId="5E45369D" w14:textId="77777777" w:rsidTr="001C4C00">
        <w:tc>
          <w:tcPr>
            <w:tcW w:w="1440" w:type="dxa"/>
          </w:tcPr>
          <w:p w14:paraId="5B874E46" w14:textId="77777777" w:rsidR="00606191" w:rsidRPr="007526AD" w:rsidRDefault="00606191" w:rsidP="003B46E5">
            <w:pPr>
              <w:spacing w:after="0" w:line="269" w:lineRule="auto"/>
              <w:rPr>
                <w:rStyle w:val="text"/>
              </w:rPr>
            </w:pPr>
            <w:r w:rsidRPr="007526AD">
              <w:rPr>
                <w:rStyle w:val="text"/>
              </w:rPr>
              <w:t>BR</w:t>
            </w:r>
          </w:p>
        </w:tc>
        <w:tc>
          <w:tcPr>
            <w:tcW w:w="7916" w:type="dxa"/>
          </w:tcPr>
          <w:p w14:paraId="70D2B3B6" w14:textId="786EE029" w:rsidR="00606191" w:rsidRPr="007526AD" w:rsidRDefault="00606191" w:rsidP="003B46E5">
            <w:pPr>
              <w:spacing w:after="0" w:line="269" w:lineRule="auto"/>
              <w:rPr>
                <w:rFonts w:asciiTheme="minorBidi" w:hAnsiTheme="minorBidi" w:cstheme="minorBidi"/>
              </w:rPr>
            </w:pPr>
            <w:r w:rsidRPr="007526AD">
              <w:rPr>
                <w:rStyle w:val="text"/>
              </w:rPr>
              <w:t>Manque de personnel et absence d</w:t>
            </w:r>
            <w:r w:rsidR="00236F3B" w:rsidRPr="007526AD">
              <w:rPr>
                <w:rStyle w:val="text"/>
              </w:rPr>
              <w:t>’</w:t>
            </w:r>
            <w:r w:rsidRPr="007526AD">
              <w:rPr>
                <w:rStyle w:val="text"/>
              </w:rPr>
              <w:t>ordre de priorité entre les différentes activités du département</w:t>
            </w:r>
            <w:r w:rsidR="00236F3B" w:rsidRPr="007526AD">
              <w:rPr>
                <w:rStyle w:val="text"/>
              </w:rPr>
              <w:t xml:space="preserve"> des TIC</w:t>
            </w:r>
            <w:r w:rsidRPr="007526AD">
              <w:rPr>
                <w:rStyle w:val="text"/>
              </w:rPr>
              <w:t xml:space="preserve"> de l</w:t>
            </w:r>
            <w:r w:rsidR="00236F3B" w:rsidRPr="007526AD">
              <w:rPr>
                <w:rStyle w:val="text"/>
              </w:rPr>
              <w:t>’</w:t>
            </w:r>
            <w:r w:rsidRPr="007526AD">
              <w:rPr>
                <w:rStyle w:val="text"/>
              </w:rPr>
              <w:t xml:space="preserve">institution. </w:t>
            </w:r>
            <w:r w:rsidR="00152512" w:rsidRPr="007526AD">
              <w:rPr>
                <w:rStyle w:val="text"/>
              </w:rPr>
              <w:t xml:space="preserve"> </w:t>
            </w:r>
          </w:p>
        </w:tc>
      </w:tr>
      <w:tr w:rsidR="00606191" w:rsidRPr="007526AD" w14:paraId="7D32E0C3" w14:textId="77777777" w:rsidTr="001C4C00">
        <w:tc>
          <w:tcPr>
            <w:tcW w:w="1440" w:type="dxa"/>
          </w:tcPr>
          <w:p w14:paraId="204D1BA6" w14:textId="77777777" w:rsidR="00606191" w:rsidRPr="007526AD" w:rsidRDefault="00606191" w:rsidP="003B46E5">
            <w:pPr>
              <w:spacing w:after="0" w:line="269" w:lineRule="auto"/>
              <w:rPr>
                <w:rStyle w:val="text"/>
              </w:rPr>
            </w:pPr>
            <w:r w:rsidRPr="007526AD">
              <w:rPr>
                <w:rStyle w:val="text"/>
              </w:rPr>
              <w:t>KG</w:t>
            </w:r>
          </w:p>
        </w:tc>
        <w:tc>
          <w:tcPr>
            <w:tcW w:w="7916" w:type="dxa"/>
          </w:tcPr>
          <w:p w14:paraId="492A7763" w14:textId="30192AC2" w:rsidR="00606191" w:rsidRPr="007526AD" w:rsidRDefault="00606191" w:rsidP="003B46E5">
            <w:pPr>
              <w:spacing w:after="0" w:line="269" w:lineRule="auto"/>
              <w:rPr>
                <w:rFonts w:asciiTheme="minorBidi" w:hAnsiTheme="minorBidi" w:cstheme="minorBidi"/>
              </w:rPr>
            </w:pPr>
            <w:r w:rsidRPr="007526AD">
              <w:rPr>
                <w:rStyle w:val="text"/>
              </w:rPr>
              <w:t>Manque de temps et de personnel pour organiser des séminaires de formation réguliers en matière de TIC</w:t>
            </w:r>
            <w:r w:rsidR="00882D10">
              <w:rPr>
                <w:rStyle w:val="text"/>
              </w:rPr>
              <w:t>.</w:t>
            </w:r>
          </w:p>
        </w:tc>
      </w:tr>
      <w:tr w:rsidR="00606191" w:rsidRPr="007526AD" w14:paraId="0574C675" w14:textId="77777777" w:rsidTr="001C4C00">
        <w:tc>
          <w:tcPr>
            <w:tcW w:w="1440" w:type="dxa"/>
          </w:tcPr>
          <w:p w14:paraId="23E583D7" w14:textId="77777777" w:rsidR="00606191" w:rsidRPr="007526AD" w:rsidRDefault="00606191" w:rsidP="003B46E5">
            <w:pPr>
              <w:spacing w:after="0" w:line="269" w:lineRule="auto"/>
              <w:rPr>
                <w:rStyle w:val="text"/>
              </w:rPr>
            </w:pPr>
            <w:r w:rsidRPr="007526AD">
              <w:rPr>
                <w:rStyle w:val="text"/>
              </w:rPr>
              <w:t>PY</w:t>
            </w:r>
          </w:p>
        </w:tc>
        <w:tc>
          <w:tcPr>
            <w:tcW w:w="7916" w:type="dxa"/>
          </w:tcPr>
          <w:p w14:paraId="36FF9145" w14:textId="796CBB63" w:rsidR="00606191" w:rsidRPr="007526AD" w:rsidRDefault="00606191" w:rsidP="003B46E5">
            <w:pPr>
              <w:spacing w:after="0" w:line="269" w:lineRule="auto"/>
              <w:rPr>
                <w:rFonts w:asciiTheme="minorBidi" w:hAnsiTheme="minorBidi" w:cstheme="minorBidi"/>
              </w:rPr>
            </w:pPr>
            <w:r w:rsidRPr="007526AD">
              <w:rPr>
                <w:rStyle w:val="text"/>
              </w:rPr>
              <w:t xml:space="preserve">Toutes les recommandations présentent des difficultés, mais, pour ces recommandations, étant donné notre situation actuelle et le contexte national, la plus grande difficulté est le temps.  </w:t>
            </w:r>
          </w:p>
        </w:tc>
      </w:tr>
      <w:tr w:rsidR="00606191" w:rsidRPr="007526AD" w14:paraId="7CBCC1AA" w14:textId="77777777" w:rsidTr="001C4C00">
        <w:tc>
          <w:tcPr>
            <w:tcW w:w="1440" w:type="dxa"/>
          </w:tcPr>
          <w:p w14:paraId="6BEE276E" w14:textId="77777777" w:rsidR="00606191" w:rsidRPr="007526AD" w:rsidRDefault="00606191" w:rsidP="003B46E5">
            <w:pPr>
              <w:spacing w:after="0" w:line="269" w:lineRule="auto"/>
              <w:rPr>
                <w:rStyle w:val="text"/>
              </w:rPr>
            </w:pPr>
            <w:r w:rsidRPr="007526AD">
              <w:rPr>
                <w:rStyle w:val="text"/>
              </w:rPr>
              <w:t>US</w:t>
            </w:r>
          </w:p>
        </w:tc>
        <w:tc>
          <w:tcPr>
            <w:tcW w:w="7916" w:type="dxa"/>
          </w:tcPr>
          <w:p w14:paraId="2A6B9841" w14:textId="5F33F5B3" w:rsidR="00606191" w:rsidRPr="007526AD" w:rsidRDefault="00606191" w:rsidP="003B46E5">
            <w:pPr>
              <w:spacing w:after="0" w:line="269" w:lineRule="auto"/>
              <w:rPr>
                <w:rFonts w:asciiTheme="minorBidi" w:hAnsiTheme="minorBidi" w:cstheme="minorBidi"/>
              </w:rPr>
            </w:pPr>
            <w:r w:rsidRPr="007526AD">
              <w:rPr>
                <w:rStyle w:val="text"/>
              </w:rPr>
              <w:t>Nécessité de trouver un équilibre entre la loi fédérale sur la protection et le contrôle de la sécurité de l</w:t>
            </w:r>
            <w:r w:rsidR="00236F3B" w:rsidRPr="007526AD">
              <w:rPr>
                <w:rStyle w:val="text"/>
              </w:rPr>
              <w:t>’</w:t>
            </w:r>
            <w:r w:rsidRPr="007526AD">
              <w:rPr>
                <w:rStyle w:val="text"/>
              </w:rPr>
              <w:t xml:space="preserve">information et les recommandations sur la diffusion des données </w:t>
            </w:r>
            <w:r w:rsidR="00236F3B" w:rsidRPr="007526AD">
              <w:rPr>
                <w:rStyle w:val="text"/>
              </w:rPr>
              <w:t>“s</w:t>
            </w:r>
            <w:r w:rsidRPr="007526AD">
              <w:rPr>
                <w:rStyle w:val="text"/>
              </w:rPr>
              <w:t>ans aucun obstacl</w:t>
            </w:r>
            <w:r w:rsidR="00236F3B" w:rsidRPr="007526AD">
              <w:rPr>
                <w:rStyle w:val="text"/>
              </w:rPr>
              <w:t>e”</w:t>
            </w:r>
            <w:r w:rsidR="00882D10">
              <w:rPr>
                <w:rStyle w:val="text"/>
              </w:rPr>
              <w:t>.</w:t>
            </w:r>
          </w:p>
        </w:tc>
      </w:tr>
    </w:tbl>
    <w:p w14:paraId="356E744A" w14:textId="77777777" w:rsidR="00A10BF7" w:rsidRPr="00D438EE" w:rsidRDefault="00A10BF7" w:rsidP="007526AD">
      <w:pPr>
        <w:rPr>
          <w:rFonts w:asciiTheme="minorBidi" w:hAnsiTheme="minorBidi" w:cstheme="minorBidi"/>
          <w:sz w:val="16"/>
          <w:szCs w:val="16"/>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606191" w:rsidRPr="007526AD" w14:paraId="46A75A45" w14:textId="77777777" w:rsidTr="001C4C00">
        <w:tc>
          <w:tcPr>
            <w:tcW w:w="1440" w:type="dxa"/>
            <w:shd w:val="clear" w:color="auto" w:fill="1F497D" w:themeFill="text2"/>
          </w:tcPr>
          <w:p w14:paraId="69F70148" w14:textId="34E565A2" w:rsidR="00606191" w:rsidRPr="007526AD" w:rsidRDefault="00606191"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43F91BAB" w14:textId="77777777" w:rsidR="00606191" w:rsidRPr="007526AD" w:rsidRDefault="00606191"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n° 6 </w:t>
            </w:r>
          </w:p>
        </w:tc>
      </w:tr>
      <w:tr w:rsidR="00606191" w:rsidRPr="007526AD" w14:paraId="0D10373F" w14:textId="77777777" w:rsidTr="001C4C00">
        <w:tc>
          <w:tcPr>
            <w:tcW w:w="1440" w:type="dxa"/>
          </w:tcPr>
          <w:p w14:paraId="1D3ED92B" w14:textId="77777777" w:rsidR="00606191" w:rsidRPr="007526AD" w:rsidRDefault="00606191" w:rsidP="003B46E5">
            <w:pPr>
              <w:spacing w:after="0" w:line="269" w:lineRule="auto"/>
              <w:rPr>
                <w:rStyle w:val="text"/>
              </w:rPr>
            </w:pPr>
            <w:r w:rsidRPr="007526AD">
              <w:rPr>
                <w:rStyle w:val="text"/>
              </w:rPr>
              <w:t>IE</w:t>
            </w:r>
          </w:p>
        </w:tc>
        <w:tc>
          <w:tcPr>
            <w:tcW w:w="7916" w:type="dxa"/>
          </w:tcPr>
          <w:p w14:paraId="0F1E00C5" w14:textId="4760BA8E" w:rsidR="00606191" w:rsidRPr="007526AD" w:rsidRDefault="00606191" w:rsidP="003B46E5">
            <w:pPr>
              <w:spacing w:after="0" w:line="269" w:lineRule="auto"/>
              <w:rPr>
                <w:rFonts w:asciiTheme="minorBidi" w:hAnsiTheme="minorBidi" w:cstheme="minorBidi"/>
              </w:rPr>
            </w:pPr>
            <w:r w:rsidRPr="007526AD">
              <w:rPr>
                <w:rStyle w:val="text"/>
              </w:rPr>
              <w:t>Les ressources disponibles peuvent limiter la participation</w:t>
            </w:r>
            <w:r w:rsidR="00882D10">
              <w:rPr>
                <w:rStyle w:val="text"/>
              </w:rPr>
              <w:t>.</w:t>
            </w:r>
          </w:p>
        </w:tc>
      </w:tr>
      <w:tr w:rsidR="00606191" w:rsidRPr="007526AD" w14:paraId="7CF86BF2" w14:textId="77777777" w:rsidTr="001C4C00">
        <w:tc>
          <w:tcPr>
            <w:tcW w:w="1440" w:type="dxa"/>
          </w:tcPr>
          <w:p w14:paraId="42242FC6" w14:textId="77777777" w:rsidR="00606191" w:rsidRPr="007526AD" w:rsidRDefault="00606191" w:rsidP="003B46E5">
            <w:pPr>
              <w:spacing w:after="0" w:line="269" w:lineRule="auto"/>
              <w:rPr>
                <w:rStyle w:val="text"/>
              </w:rPr>
            </w:pPr>
            <w:r w:rsidRPr="007526AD">
              <w:rPr>
                <w:rStyle w:val="text"/>
              </w:rPr>
              <w:t>NO</w:t>
            </w:r>
          </w:p>
        </w:tc>
        <w:tc>
          <w:tcPr>
            <w:tcW w:w="7916" w:type="dxa"/>
          </w:tcPr>
          <w:p w14:paraId="01498824" w14:textId="64E1B991" w:rsidR="00606191" w:rsidRPr="007526AD" w:rsidRDefault="00606191" w:rsidP="003B46E5">
            <w:pPr>
              <w:spacing w:after="0" w:line="269" w:lineRule="auto"/>
              <w:rPr>
                <w:rFonts w:asciiTheme="minorBidi" w:hAnsiTheme="minorBidi" w:cstheme="minorBidi"/>
              </w:rPr>
            </w:pPr>
            <w:r w:rsidRPr="007526AD">
              <w:rPr>
                <w:rStyle w:val="text"/>
              </w:rPr>
              <w:t>Parce que nous disposons de peu de ressources pour faire avancer des projets de coopération</w:t>
            </w:r>
            <w:r w:rsidR="00882D10">
              <w:rPr>
                <w:rStyle w:val="text"/>
              </w:rPr>
              <w:t>.</w:t>
            </w:r>
          </w:p>
        </w:tc>
      </w:tr>
      <w:tr w:rsidR="00606191" w:rsidRPr="007526AD" w14:paraId="7F441290" w14:textId="77777777" w:rsidTr="001C4C00">
        <w:tc>
          <w:tcPr>
            <w:tcW w:w="1440" w:type="dxa"/>
          </w:tcPr>
          <w:p w14:paraId="61521CD2" w14:textId="77777777" w:rsidR="00606191" w:rsidRPr="007526AD" w:rsidRDefault="00606191" w:rsidP="003B46E5">
            <w:pPr>
              <w:spacing w:after="0" w:line="269" w:lineRule="auto"/>
              <w:rPr>
                <w:rStyle w:val="text"/>
              </w:rPr>
            </w:pPr>
            <w:r w:rsidRPr="007526AD">
              <w:rPr>
                <w:rStyle w:val="text"/>
              </w:rPr>
              <w:t>PY</w:t>
            </w:r>
          </w:p>
        </w:tc>
        <w:tc>
          <w:tcPr>
            <w:tcW w:w="7916" w:type="dxa"/>
          </w:tcPr>
          <w:p w14:paraId="26289E0D" w14:textId="33592AAD" w:rsidR="00606191" w:rsidRPr="007526AD" w:rsidRDefault="00606191" w:rsidP="003B46E5">
            <w:pPr>
              <w:spacing w:after="0" w:line="269" w:lineRule="auto"/>
              <w:rPr>
                <w:rFonts w:asciiTheme="minorBidi" w:hAnsiTheme="minorBidi" w:cstheme="minorBidi"/>
              </w:rPr>
            </w:pPr>
            <w:r w:rsidRPr="007526AD">
              <w:rPr>
                <w:rStyle w:val="text"/>
              </w:rPr>
              <w:t xml:space="preserve">Toutes les recommandations présentent des difficultés, mais, pour ces recommandations, étant donné notre situation actuelle et le contexte national, la plus grande difficulté est le temps.  </w:t>
            </w:r>
          </w:p>
        </w:tc>
      </w:tr>
      <w:tr w:rsidR="00606191" w:rsidRPr="007526AD" w14:paraId="066BD1C8" w14:textId="77777777" w:rsidTr="001C4C00">
        <w:tc>
          <w:tcPr>
            <w:tcW w:w="1440" w:type="dxa"/>
          </w:tcPr>
          <w:p w14:paraId="71892734" w14:textId="77777777" w:rsidR="00606191" w:rsidRPr="007526AD" w:rsidRDefault="00606191" w:rsidP="003B46E5">
            <w:pPr>
              <w:spacing w:after="0" w:line="269" w:lineRule="auto"/>
              <w:rPr>
                <w:rStyle w:val="text"/>
              </w:rPr>
            </w:pPr>
            <w:r w:rsidRPr="007526AD">
              <w:rPr>
                <w:rStyle w:val="text"/>
              </w:rPr>
              <w:t>US</w:t>
            </w:r>
          </w:p>
        </w:tc>
        <w:tc>
          <w:tcPr>
            <w:tcW w:w="7916" w:type="dxa"/>
          </w:tcPr>
          <w:p w14:paraId="35B1F0B3" w14:textId="6A7D66C0" w:rsidR="00606191" w:rsidRPr="007526AD" w:rsidRDefault="00606191" w:rsidP="003B46E5">
            <w:pPr>
              <w:tabs>
                <w:tab w:val="left" w:pos="365"/>
              </w:tabs>
              <w:spacing w:after="0" w:line="269" w:lineRule="auto"/>
              <w:rPr>
                <w:rFonts w:asciiTheme="minorBidi" w:hAnsiTheme="minorBidi" w:cstheme="minorBidi"/>
              </w:rPr>
            </w:pPr>
            <w:r w:rsidRPr="007526AD">
              <w:rPr>
                <w:rStyle w:val="text"/>
              </w:rPr>
              <w:t>a.</w:t>
            </w:r>
            <w:r w:rsidRPr="007526AD">
              <w:rPr>
                <w:rStyle w:val="text"/>
              </w:rPr>
              <w:tab/>
              <w:t xml:space="preserve">Accord entre les offices de propriété intellectuelle partenaires sur des projets communs sur lesquels collaborer; </w:t>
            </w:r>
            <w:r w:rsidR="00152512" w:rsidRPr="007526AD">
              <w:rPr>
                <w:rStyle w:val="text"/>
              </w:rPr>
              <w:t xml:space="preserve"> </w:t>
            </w:r>
            <w:r w:rsidRPr="007526AD">
              <w:rPr>
                <w:rStyle w:val="text"/>
              </w:rPr>
              <w:br/>
              <w:t>b.</w:t>
            </w:r>
            <w:r w:rsidRPr="007526AD">
              <w:rPr>
                <w:rStyle w:val="text"/>
              </w:rPr>
              <w:tab/>
              <w:t>Différences entre les cycles de planification des feuilles de route informatiques qui compliquent la coordination des ressources et des priorités</w:t>
            </w:r>
            <w:r w:rsidR="00882D10">
              <w:rPr>
                <w:rStyle w:val="text"/>
              </w:rPr>
              <w:t>;</w:t>
            </w:r>
            <w:r w:rsidRPr="007526AD">
              <w:rPr>
                <w:rStyle w:val="text"/>
              </w:rPr>
              <w:br/>
              <w:t>c.</w:t>
            </w:r>
            <w:r w:rsidRPr="007526AD">
              <w:rPr>
                <w:rStyle w:val="text"/>
              </w:rPr>
              <w:tab/>
              <w:t>Distance (le décalage horaire complique l</w:t>
            </w:r>
            <w:r w:rsidR="00236F3B" w:rsidRPr="007526AD">
              <w:rPr>
                <w:rStyle w:val="text"/>
              </w:rPr>
              <w:t>’</w:t>
            </w:r>
            <w:r w:rsidRPr="007526AD">
              <w:rPr>
                <w:rStyle w:val="text"/>
              </w:rPr>
              <w:t>organisation des réunions)</w:t>
            </w:r>
            <w:r w:rsidR="00882D10">
              <w:rPr>
                <w:rStyle w:val="text"/>
              </w:rPr>
              <w:t>;</w:t>
            </w:r>
            <w:r w:rsidRPr="007526AD">
              <w:rPr>
                <w:rStyle w:val="text"/>
              </w:rPr>
              <w:br/>
              <w:t>d.</w:t>
            </w:r>
            <w:r w:rsidRPr="007526AD">
              <w:rPr>
                <w:rStyle w:val="text"/>
              </w:rPr>
              <w:tab/>
              <w:t>*Garantir une uniformité en matière de cybersécurité et d</w:t>
            </w:r>
            <w:r w:rsidR="00236F3B" w:rsidRPr="007526AD">
              <w:rPr>
                <w:rStyle w:val="text"/>
              </w:rPr>
              <w:t>’</w:t>
            </w:r>
            <w:r w:rsidRPr="007526AD">
              <w:rPr>
                <w:rStyle w:val="text"/>
              </w:rPr>
              <w:t>infrastructure informatique ou de technologies</w:t>
            </w:r>
            <w:r w:rsidR="00882D10">
              <w:rPr>
                <w:rStyle w:val="text"/>
              </w:rPr>
              <w:t>;</w:t>
            </w:r>
            <w:r w:rsidRPr="007526AD">
              <w:rPr>
                <w:rStyle w:val="text"/>
              </w:rPr>
              <w:br/>
              <w:t>e.</w:t>
            </w:r>
            <w:r w:rsidRPr="007526AD">
              <w:rPr>
                <w:rStyle w:val="text"/>
              </w:rPr>
              <w:tab/>
              <w:t>*Différences entre les cadres juridiques</w:t>
            </w:r>
            <w:r w:rsidR="00882D10">
              <w:rPr>
                <w:rStyle w:val="text"/>
              </w:rPr>
              <w:t>.</w:t>
            </w:r>
          </w:p>
        </w:tc>
      </w:tr>
      <w:tr w:rsidR="00606191" w:rsidRPr="007526AD" w14:paraId="4A388793" w14:textId="77777777" w:rsidTr="001C4C00">
        <w:tc>
          <w:tcPr>
            <w:tcW w:w="1440" w:type="dxa"/>
            <w:shd w:val="clear" w:color="auto" w:fill="1F497D" w:themeFill="text2"/>
          </w:tcPr>
          <w:p w14:paraId="46A7C132" w14:textId="771706DB" w:rsidR="00606191" w:rsidRPr="00D438EE" w:rsidRDefault="00606191" w:rsidP="007526AD">
            <w:pPr>
              <w:spacing w:after="0"/>
              <w:rPr>
                <w:rStyle w:val="text"/>
                <w:b/>
                <w:bCs/>
                <w:color w:val="FFFFFF" w:themeColor="background1"/>
              </w:rPr>
            </w:pPr>
            <w:r w:rsidRPr="00D438EE">
              <w:rPr>
                <w:rStyle w:val="text"/>
                <w:b/>
                <w:bCs/>
                <w:color w:val="FFFFFF" w:themeColor="background1"/>
              </w:rPr>
              <w:t>Code de la norme</w:t>
            </w:r>
            <w:r w:rsidR="00152512" w:rsidRPr="00D438EE">
              <w:rPr>
                <w:rStyle w:val="text"/>
                <w:b/>
                <w:bCs/>
                <w:color w:val="FFFFFF" w:themeColor="background1"/>
              </w:rPr>
              <w:t> </w:t>
            </w:r>
            <w:r w:rsidRPr="00D438EE">
              <w:rPr>
                <w:rStyle w:val="text"/>
                <w:b/>
                <w:bCs/>
                <w:color w:val="FFFFFF" w:themeColor="background1"/>
              </w:rPr>
              <w:t>ST.3</w:t>
            </w:r>
          </w:p>
        </w:tc>
        <w:tc>
          <w:tcPr>
            <w:tcW w:w="7916" w:type="dxa"/>
            <w:shd w:val="clear" w:color="auto" w:fill="1F497D" w:themeFill="text2"/>
          </w:tcPr>
          <w:p w14:paraId="2CAB7F1F" w14:textId="77777777" w:rsidR="00606191" w:rsidRPr="00D438EE" w:rsidRDefault="00606191" w:rsidP="007526AD">
            <w:pPr>
              <w:spacing w:after="0"/>
              <w:rPr>
                <w:rFonts w:asciiTheme="minorBidi" w:hAnsiTheme="minorBidi" w:cstheme="minorBidi"/>
                <w:b/>
                <w:bCs/>
                <w:color w:val="FFFFFF" w:themeColor="background1"/>
              </w:rPr>
            </w:pPr>
            <w:r w:rsidRPr="00D438EE">
              <w:rPr>
                <w:rStyle w:val="text"/>
                <w:b/>
                <w:bCs/>
                <w:color w:val="FFFFFF" w:themeColor="background1"/>
              </w:rPr>
              <w:t xml:space="preserve">Recommandation n° 7 </w:t>
            </w:r>
          </w:p>
        </w:tc>
      </w:tr>
      <w:tr w:rsidR="00606191" w:rsidRPr="007526AD" w14:paraId="4BD3CE67" w14:textId="77777777" w:rsidTr="001C4C00">
        <w:tc>
          <w:tcPr>
            <w:tcW w:w="1440" w:type="dxa"/>
          </w:tcPr>
          <w:p w14:paraId="75B5FEE5" w14:textId="77777777" w:rsidR="00606191" w:rsidRPr="007526AD" w:rsidRDefault="00606191" w:rsidP="003B46E5">
            <w:pPr>
              <w:spacing w:after="0" w:line="269" w:lineRule="auto"/>
              <w:rPr>
                <w:rStyle w:val="text"/>
              </w:rPr>
            </w:pPr>
            <w:r w:rsidRPr="007526AD">
              <w:rPr>
                <w:rStyle w:val="text"/>
              </w:rPr>
              <w:t>AU</w:t>
            </w:r>
          </w:p>
        </w:tc>
        <w:tc>
          <w:tcPr>
            <w:tcW w:w="7916" w:type="dxa"/>
          </w:tcPr>
          <w:p w14:paraId="620097FE" w14:textId="22BA285A" w:rsidR="00606191" w:rsidRPr="007526AD" w:rsidRDefault="00606191" w:rsidP="003B46E5">
            <w:pPr>
              <w:spacing w:after="0" w:line="269" w:lineRule="auto"/>
              <w:rPr>
                <w:rFonts w:asciiTheme="minorBidi" w:hAnsiTheme="minorBidi" w:cstheme="minorBidi"/>
              </w:rPr>
            </w:pPr>
            <w:r w:rsidRPr="007526AD">
              <w:rPr>
                <w:rStyle w:val="text"/>
              </w:rPr>
              <w:t>Nous estimons que nous nous conformons aux principales normes de l</w:t>
            </w:r>
            <w:r w:rsidR="00236F3B" w:rsidRPr="007526AD">
              <w:rPr>
                <w:rStyle w:val="text"/>
              </w:rPr>
              <w:t>’</w:t>
            </w:r>
            <w:r w:rsidRPr="007526AD">
              <w:rPr>
                <w:rStyle w:val="text"/>
              </w:rPr>
              <w:t xml:space="preserve">OMPI, toutefois, dans certains cas, une mise en œuvre plus poussée entraîne des difficultés considérables, car des causes opérationnelles, juridiques ou stratégiques nous empêchent de nous mettre en conformité totale avec certaines normes. </w:t>
            </w:r>
            <w:r w:rsidR="00152512" w:rsidRPr="007526AD">
              <w:rPr>
                <w:rStyle w:val="text"/>
              </w:rPr>
              <w:t xml:space="preserve"> </w:t>
            </w:r>
          </w:p>
        </w:tc>
      </w:tr>
      <w:tr w:rsidR="00606191" w:rsidRPr="007526AD" w14:paraId="2F2C9650" w14:textId="77777777" w:rsidTr="001C4C00">
        <w:tc>
          <w:tcPr>
            <w:tcW w:w="1440" w:type="dxa"/>
          </w:tcPr>
          <w:p w14:paraId="17A22B2C" w14:textId="77777777" w:rsidR="00606191" w:rsidRPr="007526AD" w:rsidRDefault="00606191" w:rsidP="003B46E5">
            <w:pPr>
              <w:spacing w:after="0" w:line="269" w:lineRule="auto"/>
              <w:rPr>
                <w:rStyle w:val="text"/>
              </w:rPr>
            </w:pPr>
            <w:r w:rsidRPr="007526AD">
              <w:rPr>
                <w:rStyle w:val="text"/>
              </w:rPr>
              <w:t>BR</w:t>
            </w:r>
          </w:p>
        </w:tc>
        <w:tc>
          <w:tcPr>
            <w:tcW w:w="7916" w:type="dxa"/>
          </w:tcPr>
          <w:p w14:paraId="435F0416" w14:textId="7345D883" w:rsidR="00606191" w:rsidRPr="007526AD" w:rsidRDefault="00606191" w:rsidP="003B46E5">
            <w:pPr>
              <w:spacing w:after="0" w:line="269" w:lineRule="auto"/>
              <w:rPr>
                <w:rFonts w:asciiTheme="minorBidi" w:hAnsiTheme="minorBidi" w:cstheme="minorBidi"/>
              </w:rPr>
            </w:pPr>
            <w:r w:rsidRPr="007526AD">
              <w:rPr>
                <w:rStyle w:val="text"/>
              </w:rPr>
              <w:t>Malgré les difficultés, INPI Brésil a réalisé de nombreux progrès en ce qui concerne cette recommandation</w:t>
            </w:r>
            <w:r w:rsidR="00882D10">
              <w:rPr>
                <w:rStyle w:val="text"/>
              </w:rPr>
              <w:t>.</w:t>
            </w:r>
          </w:p>
        </w:tc>
      </w:tr>
      <w:tr w:rsidR="00606191" w:rsidRPr="007526AD" w14:paraId="45C6EB3B" w14:textId="77777777" w:rsidTr="001C4C00">
        <w:tc>
          <w:tcPr>
            <w:tcW w:w="1440" w:type="dxa"/>
          </w:tcPr>
          <w:p w14:paraId="5C8F3821" w14:textId="77777777" w:rsidR="00606191" w:rsidRPr="007526AD" w:rsidRDefault="00606191" w:rsidP="003B46E5">
            <w:pPr>
              <w:spacing w:after="0" w:line="269" w:lineRule="auto"/>
              <w:rPr>
                <w:rStyle w:val="text"/>
              </w:rPr>
            </w:pPr>
            <w:r w:rsidRPr="007526AD">
              <w:rPr>
                <w:rStyle w:val="text"/>
              </w:rPr>
              <w:t>NO</w:t>
            </w:r>
          </w:p>
        </w:tc>
        <w:tc>
          <w:tcPr>
            <w:tcW w:w="7916" w:type="dxa"/>
          </w:tcPr>
          <w:p w14:paraId="7D69253F" w14:textId="095CA55C" w:rsidR="00606191" w:rsidRPr="007526AD" w:rsidRDefault="00606191" w:rsidP="003B46E5">
            <w:pPr>
              <w:spacing w:after="0" w:line="269" w:lineRule="auto"/>
              <w:rPr>
                <w:rFonts w:asciiTheme="minorBidi" w:hAnsiTheme="minorBidi" w:cstheme="minorBidi"/>
              </w:rPr>
            </w:pPr>
            <w:r w:rsidRPr="007526AD">
              <w:rPr>
                <w:rStyle w:val="text"/>
              </w:rPr>
              <w:t>En raison de la complexité</w:t>
            </w:r>
            <w:r w:rsidR="00882D10">
              <w:rPr>
                <w:rStyle w:val="text"/>
              </w:rPr>
              <w:t>.</w:t>
            </w:r>
          </w:p>
        </w:tc>
      </w:tr>
      <w:tr w:rsidR="00606191" w:rsidRPr="007526AD" w14:paraId="014B40AF" w14:textId="77777777" w:rsidTr="001C4C00">
        <w:tc>
          <w:tcPr>
            <w:tcW w:w="1440" w:type="dxa"/>
          </w:tcPr>
          <w:p w14:paraId="7B3B0E52" w14:textId="77777777" w:rsidR="00606191" w:rsidRPr="007526AD" w:rsidRDefault="00606191" w:rsidP="003B46E5">
            <w:pPr>
              <w:spacing w:after="0" w:line="269" w:lineRule="auto"/>
              <w:rPr>
                <w:rStyle w:val="text"/>
              </w:rPr>
            </w:pPr>
            <w:r w:rsidRPr="007526AD">
              <w:rPr>
                <w:rStyle w:val="text"/>
              </w:rPr>
              <w:t>PY</w:t>
            </w:r>
          </w:p>
        </w:tc>
        <w:tc>
          <w:tcPr>
            <w:tcW w:w="7916" w:type="dxa"/>
          </w:tcPr>
          <w:p w14:paraId="23A16277" w14:textId="7EC6ECF6" w:rsidR="00606191" w:rsidRPr="007526AD" w:rsidRDefault="00606191" w:rsidP="003B46E5">
            <w:pPr>
              <w:spacing w:after="0" w:line="269" w:lineRule="auto"/>
              <w:rPr>
                <w:rFonts w:asciiTheme="minorBidi" w:hAnsiTheme="minorBidi" w:cstheme="minorBidi"/>
              </w:rPr>
            </w:pPr>
            <w:r w:rsidRPr="007526AD">
              <w:rPr>
                <w:rStyle w:val="text"/>
              </w:rPr>
              <w:t xml:space="preserve">Toutes les recommandations présentent des difficultés, mais, pour ces recommandations, étant donné notre situation actuelle et le contexte national, la plus grande difficulté est le temps.  </w:t>
            </w:r>
          </w:p>
        </w:tc>
      </w:tr>
      <w:tr w:rsidR="00606191" w:rsidRPr="007526AD" w14:paraId="4E2EADB5" w14:textId="77777777" w:rsidTr="001C4C00">
        <w:tc>
          <w:tcPr>
            <w:tcW w:w="1440" w:type="dxa"/>
          </w:tcPr>
          <w:p w14:paraId="3EFD17B2" w14:textId="77777777" w:rsidR="00606191" w:rsidRPr="007526AD" w:rsidRDefault="00606191" w:rsidP="003B46E5">
            <w:pPr>
              <w:spacing w:after="0" w:line="269" w:lineRule="auto"/>
              <w:rPr>
                <w:rStyle w:val="text"/>
              </w:rPr>
            </w:pPr>
            <w:r w:rsidRPr="007526AD">
              <w:rPr>
                <w:rStyle w:val="text"/>
              </w:rPr>
              <w:t>US</w:t>
            </w:r>
          </w:p>
        </w:tc>
        <w:tc>
          <w:tcPr>
            <w:tcW w:w="7916" w:type="dxa"/>
          </w:tcPr>
          <w:p w14:paraId="280FB133" w14:textId="10E6DC12" w:rsidR="00711442" w:rsidRPr="007526AD" w:rsidRDefault="00711442" w:rsidP="003B46E5">
            <w:pPr>
              <w:pStyle w:val="ListParagraph"/>
              <w:numPr>
                <w:ilvl w:val="0"/>
                <w:numId w:val="3"/>
              </w:numPr>
              <w:spacing w:after="0" w:line="269" w:lineRule="auto"/>
              <w:ind w:left="365"/>
              <w:rPr>
                <w:rStyle w:val="text"/>
                <w:rFonts w:eastAsia="Arial"/>
              </w:rPr>
            </w:pPr>
            <w:r w:rsidRPr="007526AD">
              <w:rPr>
                <w:rStyle w:val="text"/>
              </w:rPr>
              <w:t>Conformité avec les priorités opérationnelles</w:t>
            </w:r>
          </w:p>
          <w:p w14:paraId="1BF19839" w14:textId="77777777" w:rsidR="00711442" w:rsidRPr="007526AD" w:rsidRDefault="00606191" w:rsidP="003B46E5">
            <w:pPr>
              <w:pStyle w:val="ListParagraph"/>
              <w:numPr>
                <w:ilvl w:val="0"/>
                <w:numId w:val="3"/>
              </w:numPr>
              <w:spacing w:after="0" w:line="269" w:lineRule="auto"/>
              <w:ind w:left="365"/>
              <w:rPr>
                <w:rStyle w:val="text"/>
                <w:rFonts w:eastAsia="Arial"/>
              </w:rPr>
            </w:pPr>
            <w:r w:rsidRPr="007526AD">
              <w:rPr>
                <w:rStyle w:val="text"/>
              </w:rPr>
              <w:t>Contraintes budgétaires</w:t>
            </w:r>
          </w:p>
          <w:p w14:paraId="0E82E242" w14:textId="37B8547E" w:rsidR="00606191" w:rsidRPr="007526AD" w:rsidRDefault="00606191" w:rsidP="003B46E5">
            <w:pPr>
              <w:pStyle w:val="ListParagraph"/>
              <w:numPr>
                <w:ilvl w:val="0"/>
                <w:numId w:val="3"/>
              </w:numPr>
              <w:spacing w:after="0" w:line="269" w:lineRule="auto"/>
              <w:ind w:left="365"/>
              <w:rPr>
                <w:rFonts w:asciiTheme="minorBidi" w:hAnsiTheme="minorBidi" w:cstheme="minorBidi"/>
              </w:rPr>
            </w:pPr>
            <w:r w:rsidRPr="007526AD">
              <w:rPr>
                <w:rStyle w:val="text"/>
              </w:rPr>
              <w:t>Mobilisation et choix de partenaires dans le domaine de la propriété intellectuelle (</w:t>
            </w:r>
            <w:r w:rsidR="00236F3B" w:rsidRPr="007526AD">
              <w:rPr>
                <w:rStyle w:val="text"/>
              </w:rPr>
              <w:t>y compris</w:t>
            </w:r>
            <w:r w:rsidRPr="007526AD">
              <w:rPr>
                <w:rStyle w:val="text"/>
              </w:rPr>
              <w:t xml:space="preserve"> d</w:t>
            </w:r>
            <w:r w:rsidR="00236F3B" w:rsidRPr="007526AD">
              <w:rPr>
                <w:rStyle w:val="text"/>
              </w:rPr>
              <w:t>’</w:t>
            </w:r>
            <w:r w:rsidRPr="007526AD">
              <w:rPr>
                <w:rStyle w:val="text"/>
              </w:rPr>
              <w:t xml:space="preserve">autres offices de propriété intellectuelle) </w:t>
            </w:r>
          </w:p>
        </w:tc>
      </w:tr>
    </w:tbl>
    <w:p w14:paraId="78A1E321" w14:textId="77777777" w:rsidR="00A10BF7" w:rsidRPr="007526AD" w:rsidRDefault="00A10BF7"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606191" w:rsidRPr="007526AD" w14:paraId="60F224CA" w14:textId="77777777" w:rsidTr="001C4C00">
        <w:tc>
          <w:tcPr>
            <w:tcW w:w="1440" w:type="dxa"/>
            <w:shd w:val="clear" w:color="auto" w:fill="1F497D" w:themeFill="text2"/>
          </w:tcPr>
          <w:p w14:paraId="66043D92" w14:textId="358E3AF8" w:rsidR="00606191" w:rsidRPr="007526AD" w:rsidRDefault="00606191"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4BBB066B" w14:textId="77777777" w:rsidR="00606191" w:rsidRPr="007526AD" w:rsidRDefault="00606191"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n° 8 </w:t>
            </w:r>
          </w:p>
        </w:tc>
      </w:tr>
      <w:tr w:rsidR="00606191" w:rsidRPr="007526AD" w14:paraId="19DBB580" w14:textId="77777777" w:rsidTr="001C4C00">
        <w:tc>
          <w:tcPr>
            <w:tcW w:w="1440" w:type="dxa"/>
          </w:tcPr>
          <w:p w14:paraId="447A4521" w14:textId="77777777" w:rsidR="00606191" w:rsidRPr="007526AD" w:rsidRDefault="00606191" w:rsidP="003B46E5">
            <w:pPr>
              <w:spacing w:after="0" w:line="269" w:lineRule="auto"/>
              <w:rPr>
                <w:rStyle w:val="text"/>
              </w:rPr>
            </w:pPr>
            <w:r w:rsidRPr="007526AD">
              <w:rPr>
                <w:rStyle w:val="text"/>
              </w:rPr>
              <w:t>AU</w:t>
            </w:r>
          </w:p>
        </w:tc>
        <w:tc>
          <w:tcPr>
            <w:tcW w:w="7916" w:type="dxa"/>
          </w:tcPr>
          <w:p w14:paraId="21BAE479" w14:textId="66BDCFBC" w:rsidR="00606191" w:rsidRPr="007526AD" w:rsidRDefault="00606191" w:rsidP="003B46E5">
            <w:pPr>
              <w:spacing w:after="0" w:line="269" w:lineRule="auto"/>
              <w:rPr>
                <w:rFonts w:asciiTheme="minorBidi" w:hAnsiTheme="minorBidi" w:cstheme="minorBidi"/>
              </w:rPr>
            </w:pPr>
            <w:r w:rsidRPr="007526AD">
              <w:rPr>
                <w:rStyle w:val="text"/>
              </w:rPr>
              <w:t>S</w:t>
            </w:r>
            <w:r w:rsidR="00236F3B" w:rsidRPr="007526AD">
              <w:rPr>
                <w:rStyle w:val="text"/>
              </w:rPr>
              <w:t>’</w:t>
            </w:r>
            <w:r w:rsidRPr="007526AD">
              <w:rPr>
                <w:rStyle w:val="text"/>
              </w:rPr>
              <w:t>il est vrai qu</w:t>
            </w:r>
            <w:r w:rsidR="00236F3B" w:rsidRPr="007526AD">
              <w:rPr>
                <w:rStyle w:val="text"/>
              </w:rPr>
              <w:t>’</w:t>
            </w:r>
            <w:r w:rsidRPr="007526AD">
              <w:rPr>
                <w:rStyle w:val="text"/>
              </w:rPr>
              <w:t>il sera utile de disposer d</w:t>
            </w:r>
            <w:r w:rsidR="00236F3B" w:rsidRPr="007526AD">
              <w:rPr>
                <w:rStyle w:val="text"/>
              </w:rPr>
              <w:t>’</w:t>
            </w:r>
            <w:r w:rsidRPr="007526AD">
              <w:rPr>
                <w:rStyle w:val="text"/>
              </w:rPr>
              <w:t>architectures de référence, l</w:t>
            </w:r>
            <w:r w:rsidR="00236F3B" w:rsidRPr="007526AD">
              <w:rPr>
                <w:rStyle w:val="text"/>
              </w:rPr>
              <w:t>’</w:t>
            </w:r>
            <w:r w:rsidRPr="007526AD">
              <w:rPr>
                <w:rStyle w:val="text"/>
              </w:rPr>
              <w:t>objectif de disposer d</w:t>
            </w:r>
            <w:r w:rsidR="00236F3B" w:rsidRPr="007526AD">
              <w:rPr>
                <w:rStyle w:val="text"/>
              </w:rPr>
              <w:t>’</w:t>
            </w:r>
            <w:r w:rsidRPr="007526AD">
              <w:rPr>
                <w:rStyle w:val="text"/>
              </w:rPr>
              <w:t>architectures de référence communes élaborées et utilisées multilatéralement pour</w:t>
            </w:r>
            <w:r w:rsidR="00236F3B" w:rsidRPr="007526AD">
              <w:rPr>
                <w:rStyle w:val="text"/>
              </w:rPr>
              <w:t xml:space="preserve"> les TIC</w:t>
            </w:r>
            <w:r w:rsidRPr="007526AD">
              <w:rPr>
                <w:rStyle w:val="text"/>
              </w:rPr>
              <w:t xml:space="preserve"> pose de grandes difficultés, car il est peu probable que les offices de propriété intellectuelle soient du même avis concernant les architectures à utiliser dans chaque situation en raison des pratiques actuelles et passées et des importants travaux requis pour modifier ces pratiques. </w:t>
            </w:r>
            <w:r w:rsidR="00152512" w:rsidRPr="007526AD">
              <w:rPr>
                <w:rStyle w:val="text"/>
              </w:rPr>
              <w:t xml:space="preserve"> </w:t>
            </w:r>
          </w:p>
        </w:tc>
      </w:tr>
      <w:tr w:rsidR="00606191" w:rsidRPr="007526AD" w14:paraId="6151B369" w14:textId="77777777" w:rsidTr="001C4C00">
        <w:tc>
          <w:tcPr>
            <w:tcW w:w="1440" w:type="dxa"/>
          </w:tcPr>
          <w:p w14:paraId="1CCEA42D" w14:textId="77777777" w:rsidR="00606191" w:rsidRPr="007526AD" w:rsidRDefault="00606191" w:rsidP="003B46E5">
            <w:pPr>
              <w:spacing w:after="0" w:line="269" w:lineRule="auto"/>
              <w:rPr>
                <w:rStyle w:val="text"/>
              </w:rPr>
            </w:pPr>
            <w:r w:rsidRPr="007526AD">
              <w:rPr>
                <w:rStyle w:val="text"/>
              </w:rPr>
              <w:t>CA</w:t>
            </w:r>
          </w:p>
        </w:tc>
        <w:tc>
          <w:tcPr>
            <w:tcW w:w="7916" w:type="dxa"/>
          </w:tcPr>
          <w:p w14:paraId="3E7D206C" w14:textId="3990C2EC" w:rsidR="00606191" w:rsidRPr="007526AD" w:rsidRDefault="00606191" w:rsidP="003B46E5">
            <w:pPr>
              <w:spacing w:after="0" w:line="269" w:lineRule="auto"/>
              <w:rPr>
                <w:rFonts w:asciiTheme="minorBidi" w:hAnsiTheme="minorBidi" w:cstheme="minorBidi"/>
              </w:rPr>
            </w:pPr>
            <w:r w:rsidRPr="007526AD">
              <w:rPr>
                <w:rStyle w:val="text"/>
              </w:rPr>
              <w:t xml:space="preserve">La recommandation </w:t>
            </w:r>
            <w:r w:rsidR="00152512" w:rsidRPr="007526AD">
              <w:rPr>
                <w:rStyle w:val="text"/>
              </w:rPr>
              <w:t>n°</w:t>
            </w:r>
            <w:r w:rsidRPr="007526AD">
              <w:rPr>
                <w:rStyle w:val="text"/>
              </w:rPr>
              <w:t> 8, l</w:t>
            </w:r>
            <w:r w:rsidR="00236F3B" w:rsidRPr="007526AD">
              <w:rPr>
                <w:rStyle w:val="text"/>
              </w:rPr>
              <w:t>’</w:t>
            </w:r>
            <w:r w:rsidRPr="007526AD">
              <w:rPr>
                <w:rStyle w:val="text"/>
              </w:rPr>
              <w:t>architecture de référence commune, sera la plus difficile à mettre en œuv</w:t>
            </w:r>
            <w:r w:rsidR="001F2366" w:rsidRPr="007526AD">
              <w:rPr>
                <w:rStyle w:val="text"/>
              </w:rPr>
              <w:t>re.  Le</w:t>
            </w:r>
            <w:r w:rsidRPr="007526AD">
              <w:rPr>
                <w:rStyle w:val="text"/>
              </w:rPr>
              <w:t xml:space="preserve">s départements informatiques au sein de chaque organisation ou pays ont des préférences en matière de technologies. </w:t>
            </w:r>
            <w:r w:rsidR="00152512" w:rsidRPr="007526AD">
              <w:rPr>
                <w:rStyle w:val="text"/>
              </w:rPr>
              <w:t xml:space="preserve"> </w:t>
            </w:r>
          </w:p>
        </w:tc>
      </w:tr>
      <w:tr w:rsidR="00606191" w:rsidRPr="007526AD" w14:paraId="0EA89CF5" w14:textId="77777777" w:rsidTr="001C4C00">
        <w:tc>
          <w:tcPr>
            <w:tcW w:w="1440" w:type="dxa"/>
          </w:tcPr>
          <w:p w14:paraId="165CBDBB" w14:textId="77777777" w:rsidR="00606191" w:rsidRPr="007526AD" w:rsidRDefault="00606191" w:rsidP="003B46E5">
            <w:pPr>
              <w:spacing w:after="0" w:line="269" w:lineRule="auto"/>
              <w:rPr>
                <w:rStyle w:val="text"/>
              </w:rPr>
            </w:pPr>
            <w:r w:rsidRPr="007526AD">
              <w:rPr>
                <w:rStyle w:val="text"/>
              </w:rPr>
              <w:t>PY</w:t>
            </w:r>
          </w:p>
        </w:tc>
        <w:tc>
          <w:tcPr>
            <w:tcW w:w="7916" w:type="dxa"/>
          </w:tcPr>
          <w:p w14:paraId="7EE768B3" w14:textId="0ED9EFDC" w:rsidR="00606191" w:rsidRPr="007526AD" w:rsidRDefault="00606191" w:rsidP="003B46E5">
            <w:pPr>
              <w:spacing w:after="0" w:line="269" w:lineRule="auto"/>
              <w:rPr>
                <w:rFonts w:asciiTheme="minorBidi" w:hAnsiTheme="minorBidi" w:cstheme="minorBidi"/>
              </w:rPr>
            </w:pPr>
            <w:r w:rsidRPr="007526AD">
              <w:rPr>
                <w:rStyle w:val="text"/>
              </w:rPr>
              <w:t xml:space="preserve">Toutes les recommandations présentent des difficultés, mais, pour ces recommandations, étant donné notre situation actuelle et le contexte national, la plus grande difficulté est le temps.  </w:t>
            </w:r>
          </w:p>
        </w:tc>
      </w:tr>
      <w:tr w:rsidR="00606191" w:rsidRPr="007526AD" w14:paraId="67FFD686" w14:textId="77777777" w:rsidTr="001C4C00">
        <w:tc>
          <w:tcPr>
            <w:tcW w:w="1440" w:type="dxa"/>
          </w:tcPr>
          <w:p w14:paraId="759A1547" w14:textId="77777777" w:rsidR="00606191" w:rsidRPr="007526AD" w:rsidRDefault="00606191" w:rsidP="003B46E5">
            <w:pPr>
              <w:spacing w:after="0" w:line="269" w:lineRule="auto"/>
              <w:rPr>
                <w:rStyle w:val="text"/>
              </w:rPr>
            </w:pPr>
            <w:r w:rsidRPr="007526AD">
              <w:rPr>
                <w:rStyle w:val="text"/>
              </w:rPr>
              <w:t>US</w:t>
            </w:r>
          </w:p>
        </w:tc>
        <w:tc>
          <w:tcPr>
            <w:tcW w:w="7916" w:type="dxa"/>
          </w:tcPr>
          <w:p w14:paraId="12B35D37" w14:textId="77777777" w:rsidR="00236F3B" w:rsidRPr="007526AD" w:rsidRDefault="00606191" w:rsidP="003B46E5">
            <w:pPr>
              <w:pStyle w:val="ListParagraph"/>
              <w:numPr>
                <w:ilvl w:val="0"/>
                <w:numId w:val="1"/>
              </w:numPr>
              <w:spacing w:after="0" w:line="269" w:lineRule="auto"/>
              <w:ind w:left="365"/>
              <w:rPr>
                <w:rStyle w:val="text"/>
              </w:rPr>
            </w:pPr>
            <w:r w:rsidRPr="007526AD">
              <w:rPr>
                <w:rStyle w:val="text"/>
              </w:rPr>
              <w:t>Accord entre les offices de propriété intellectuelle partenaires sur des projets communs sur lesquels collaborer</w:t>
            </w:r>
          </w:p>
          <w:p w14:paraId="5F798B83" w14:textId="664225DC" w:rsidR="00236F3B" w:rsidRPr="007526AD" w:rsidRDefault="00606191" w:rsidP="003B46E5">
            <w:pPr>
              <w:pStyle w:val="ListParagraph"/>
              <w:numPr>
                <w:ilvl w:val="0"/>
                <w:numId w:val="1"/>
              </w:numPr>
              <w:spacing w:after="0" w:line="269" w:lineRule="auto"/>
              <w:ind w:left="365"/>
              <w:rPr>
                <w:rStyle w:val="text"/>
              </w:rPr>
            </w:pPr>
            <w:r w:rsidRPr="007526AD">
              <w:rPr>
                <w:rStyle w:val="text"/>
              </w:rPr>
              <w:t>Différences entre les cycles de planification des feuilles de route informatiques qui compliquent la coordination des ressources et des priorités</w:t>
            </w:r>
          </w:p>
          <w:p w14:paraId="0A72F263" w14:textId="0D1824CB" w:rsidR="00236F3B" w:rsidRPr="007526AD" w:rsidRDefault="00606191" w:rsidP="003B46E5">
            <w:pPr>
              <w:pStyle w:val="ListParagraph"/>
              <w:numPr>
                <w:ilvl w:val="0"/>
                <w:numId w:val="1"/>
              </w:numPr>
              <w:spacing w:after="0" w:line="269" w:lineRule="auto"/>
              <w:ind w:left="365"/>
              <w:rPr>
                <w:rStyle w:val="text"/>
              </w:rPr>
            </w:pPr>
            <w:r w:rsidRPr="007526AD">
              <w:rPr>
                <w:rStyle w:val="text"/>
              </w:rPr>
              <w:t>Distance (le décalage horaire complique l</w:t>
            </w:r>
            <w:r w:rsidR="00236F3B" w:rsidRPr="007526AD">
              <w:rPr>
                <w:rStyle w:val="text"/>
              </w:rPr>
              <w:t>’</w:t>
            </w:r>
            <w:r w:rsidRPr="007526AD">
              <w:rPr>
                <w:rStyle w:val="text"/>
              </w:rPr>
              <w:t>organisation des réunions)</w:t>
            </w:r>
          </w:p>
          <w:p w14:paraId="2A333E27" w14:textId="57C7F006" w:rsidR="00236F3B" w:rsidRPr="007526AD" w:rsidRDefault="00606191" w:rsidP="003B46E5">
            <w:pPr>
              <w:pStyle w:val="ListParagraph"/>
              <w:numPr>
                <w:ilvl w:val="0"/>
                <w:numId w:val="1"/>
              </w:numPr>
              <w:spacing w:after="0" w:line="269" w:lineRule="auto"/>
              <w:ind w:left="365"/>
              <w:rPr>
                <w:rStyle w:val="text"/>
              </w:rPr>
            </w:pPr>
            <w:r w:rsidRPr="007526AD">
              <w:rPr>
                <w:rStyle w:val="text"/>
              </w:rPr>
              <w:t>Garantir une uniformité en matière de cybersécurité et d</w:t>
            </w:r>
            <w:r w:rsidR="00236F3B" w:rsidRPr="007526AD">
              <w:rPr>
                <w:rStyle w:val="text"/>
              </w:rPr>
              <w:t>’</w:t>
            </w:r>
            <w:r w:rsidRPr="007526AD">
              <w:rPr>
                <w:rStyle w:val="text"/>
              </w:rPr>
              <w:t>infrastructure informatique ou de technologies</w:t>
            </w:r>
          </w:p>
          <w:p w14:paraId="68538AC7" w14:textId="794FCB00" w:rsidR="00606191" w:rsidRPr="007526AD" w:rsidRDefault="00606191" w:rsidP="003B46E5">
            <w:pPr>
              <w:pStyle w:val="ListParagraph"/>
              <w:numPr>
                <w:ilvl w:val="0"/>
                <w:numId w:val="1"/>
              </w:numPr>
              <w:spacing w:after="0" w:line="269" w:lineRule="auto"/>
              <w:ind w:left="365"/>
              <w:rPr>
                <w:rFonts w:asciiTheme="minorBidi" w:hAnsiTheme="minorBidi" w:cstheme="minorBidi"/>
              </w:rPr>
            </w:pPr>
            <w:r w:rsidRPr="007526AD">
              <w:rPr>
                <w:rStyle w:val="text"/>
              </w:rPr>
              <w:t>Différences entre les cadres juridiques</w:t>
            </w:r>
          </w:p>
        </w:tc>
      </w:tr>
    </w:tbl>
    <w:p w14:paraId="627A7C71" w14:textId="77777777" w:rsidR="00A10BF7" w:rsidRPr="007526AD" w:rsidRDefault="00A10BF7" w:rsidP="007526AD">
      <w:pPr>
        <w:rPr>
          <w:rFonts w:asciiTheme="minorBidi" w:hAnsiTheme="minorBidi" w:cstheme="minorBidi"/>
        </w:rPr>
      </w:pPr>
    </w:p>
    <w:p w14:paraId="36E7D65A" w14:textId="77777777" w:rsidR="001C4C00" w:rsidRDefault="001C4C00">
      <w:r>
        <w:br w:type="page"/>
      </w: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606191" w:rsidRPr="007526AD" w14:paraId="6B2DF9F1" w14:textId="77777777" w:rsidTr="001C4C00">
        <w:tc>
          <w:tcPr>
            <w:tcW w:w="1440" w:type="dxa"/>
            <w:shd w:val="clear" w:color="auto" w:fill="1F497D" w:themeFill="text2"/>
          </w:tcPr>
          <w:p w14:paraId="61A592FF" w14:textId="042913C3" w:rsidR="00606191" w:rsidRPr="007526AD" w:rsidRDefault="00606191"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2805377A" w14:textId="77777777" w:rsidR="00606191" w:rsidRPr="007526AD" w:rsidRDefault="00606191"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n° 9 </w:t>
            </w:r>
          </w:p>
        </w:tc>
      </w:tr>
      <w:tr w:rsidR="00606191" w:rsidRPr="007526AD" w14:paraId="5B8B9619" w14:textId="77777777" w:rsidTr="001C4C00">
        <w:tc>
          <w:tcPr>
            <w:tcW w:w="1440" w:type="dxa"/>
          </w:tcPr>
          <w:p w14:paraId="5DDA7C59" w14:textId="77777777" w:rsidR="00606191" w:rsidRPr="007526AD" w:rsidRDefault="00606191" w:rsidP="007526AD">
            <w:pPr>
              <w:spacing w:after="0"/>
              <w:rPr>
                <w:rStyle w:val="text"/>
              </w:rPr>
            </w:pPr>
            <w:r w:rsidRPr="007526AD">
              <w:rPr>
                <w:rStyle w:val="text"/>
              </w:rPr>
              <w:t>PY</w:t>
            </w:r>
          </w:p>
        </w:tc>
        <w:tc>
          <w:tcPr>
            <w:tcW w:w="7916" w:type="dxa"/>
          </w:tcPr>
          <w:p w14:paraId="21E14E75" w14:textId="623489A8" w:rsidR="00606191" w:rsidRPr="007526AD" w:rsidRDefault="00606191" w:rsidP="007526AD">
            <w:pPr>
              <w:spacing w:after="0"/>
              <w:rPr>
                <w:rFonts w:asciiTheme="minorBidi" w:hAnsiTheme="minorBidi" w:cstheme="minorBidi"/>
              </w:rPr>
            </w:pPr>
            <w:r w:rsidRPr="007526AD">
              <w:rPr>
                <w:rStyle w:val="text"/>
              </w:rPr>
              <w:t xml:space="preserve">Toutes les recommandations présentent des difficultés, mais, pour ces recommandations, étant donné notre situation actuelle et le contexte national, la plus grande difficulté est le temps.  </w:t>
            </w:r>
          </w:p>
        </w:tc>
      </w:tr>
      <w:tr w:rsidR="00606191" w:rsidRPr="007526AD" w14:paraId="753968A7" w14:textId="77777777" w:rsidTr="001C4C00">
        <w:tc>
          <w:tcPr>
            <w:tcW w:w="1440" w:type="dxa"/>
          </w:tcPr>
          <w:p w14:paraId="150A34BF" w14:textId="77777777" w:rsidR="00606191" w:rsidRPr="007526AD" w:rsidRDefault="00606191" w:rsidP="007526AD">
            <w:pPr>
              <w:spacing w:after="0"/>
              <w:rPr>
                <w:rStyle w:val="text"/>
              </w:rPr>
            </w:pPr>
            <w:r w:rsidRPr="007526AD">
              <w:rPr>
                <w:rStyle w:val="text"/>
              </w:rPr>
              <w:t>US</w:t>
            </w:r>
          </w:p>
        </w:tc>
        <w:tc>
          <w:tcPr>
            <w:tcW w:w="7916" w:type="dxa"/>
          </w:tcPr>
          <w:p w14:paraId="439639EF" w14:textId="1048802B" w:rsidR="00606191" w:rsidRPr="007526AD" w:rsidRDefault="00606191" w:rsidP="007526AD">
            <w:pPr>
              <w:spacing w:after="0"/>
              <w:rPr>
                <w:rFonts w:asciiTheme="minorBidi" w:hAnsiTheme="minorBidi" w:cstheme="minorBidi"/>
              </w:rPr>
            </w:pPr>
            <w:r w:rsidRPr="007526AD">
              <w:rPr>
                <w:rStyle w:val="text"/>
              </w:rPr>
              <w:t>Trouver le temps de prendre contact avec différents offices de propriété intellectuelle et de comprendre leur environnement (cybersécurité, domaine juridique et ressources informatiques) pour comprendre les choix qu</w:t>
            </w:r>
            <w:r w:rsidR="00236F3B" w:rsidRPr="007526AD">
              <w:rPr>
                <w:rStyle w:val="text"/>
              </w:rPr>
              <w:t>’</w:t>
            </w:r>
            <w:r w:rsidRPr="007526AD">
              <w:rPr>
                <w:rStyle w:val="text"/>
              </w:rPr>
              <w:t xml:space="preserve">ils ont faits. </w:t>
            </w:r>
            <w:r w:rsidR="00152512" w:rsidRPr="007526AD">
              <w:rPr>
                <w:rStyle w:val="text"/>
              </w:rPr>
              <w:t xml:space="preserve"> </w:t>
            </w:r>
          </w:p>
        </w:tc>
      </w:tr>
    </w:tbl>
    <w:p w14:paraId="26EB7F0B" w14:textId="31300AD3" w:rsidR="009D4634" w:rsidRPr="007526AD" w:rsidRDefault="009D4634" w:rsidP="007526AD">
      <w:pPr>
        <w:rPr>
          <w:rFonts w:asciiTheme="minorBidi" w:hAnsiTheme="minorBidi" w:cstheme="minorBidi"/>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16"/>
      </w:tblGrid>
      <w:tr w:rsidR="00606191" w:rsidRPr="007526AD" w14:paraId="1A83E10A" w14:textId="77777777" w:rsidTr="001C4C00">
        <w:tc>
          <w:tcPr>
            <w:tcW w:w="1440" w:type="dxa"/>
            <w:shd w:val="clear" w:color="auto" w:fill="1F497D" w:themeFill="text2"/>
          </w:tcPr>
          <w:p w14:paraId="2055D705" w14:textId="743A3FFE" w:rsidR="00606191" w:rsidRPr="007526AD" w:rsidRDefault="00606191" w:rsidP="007526AD">
            <w:pPr>
              <w:spacing w:after="0"/>
              <w:rPr>
                <w:rStyle w:val="text"/>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916" w:type="dxa"/>
            <w:shd w:val="clear" w:color="auto" w:fill="1F497D" w:themeFill="text2"/>
          </w:tcPr>
          <w:p w14:paraId="1826908B" w14:textId="53F1508A" w:rsidR="00606191" w:rsidRPr="007526AD" w:rsidRDefault="00606191"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Recommandation </w:t>
            </w:r>
            <w:r w:rsidR="00152512" w:rsidRPr="007526AD">
              <w:rPr>
                <w:rStyle w:val="text"/>
                <w:b/>
                <w:color w:val="FFFFFF" w:themeColor="background1"/>
              </w:rPr>
              <w:t>n°</w:t>
            </w:r>
            <w:r w:rsidRPr="007526AD">
              <w:rPr>
                <w:rStyle w:val="text"/>
                <w:b/>
                <w:color w:val="FFFFFF" w:themeColor="background1"/>
              </w:rPr>
              <w:t xml:space="preserve"> 10 </w:t>
            </w:r>
          </w:p>
        </w:tc>
      </w:tr>
      <w:tr w:rsidR="00606191" w:rsidRPr="007526AD" w14:paraId="18C7E400" w14:textId="77777777" w:rsidTr="001C4C00">
        <w:tc>
          <w:tcPr>
            <w:tcW w:w="1440" w:type="dxa"/>
          </w:tcPr>
          <w:p w14:paraId="505D0D7B" w14:textId="77777777" w:rsidR="00606191" w:rsidRPr="007526AD" w:rsidRDefault="00606191" w:rsidP="007526AD">
            <w:pPr>
              <w:spacing w:after="0"/>
              <w:rPr>
                <w:rStyle w:val="text"/>
              </w:rPr>
            </w:pPr>
            <w:r w:rsidRPr="007526AD">
              <w:rPr>
                <w:rStyle w:val="text"/>
              </w:rPr>
              <w:t>AU</w:t>
            </w:r>
          </w:p>
        </w:tc>
        <w:tc>
          <w:tcPr>
            <w:tcW w:w="7916" w:type="dxa"/>
          </w:tcPr>
          <w:p w14:paraId="1CDB0127" w14:textId="3922B1AB" w:rsidR="00606191" w:rsidRPr="007526AD" w:rsidRDefault="00606191" w:rsidP="007526AD">
            <w:pPr>
              <w:spacing w:after="0"/>
              <w:rPr>
                <w:rFonts w:asciiTheme="minorBidi" w:hAnsiTheme="minorBidi" w:cstheme="minorBidi"/>
              </w:rPr>
            </w:pPr>
            <w:r w:rsidRPr="007526AD">
              <w:rPr>
                <w:rStyle w:val="text"/>
              </w:rPr>
              <w:t>Cela reste un enjeu permanent simplement en raison de l</w:t>
            </w:r>
            <w:r w:rsidR="00236F3B" w:rsidRPr="007526AD">
              <w:rPr>
                <w:rStyle w:val="text"/>
              </w:rPr>
              <w:t>’</w:t>
            </w:r>
            <w:r w:rsidRPr="007526AD">
              <w:rPr>
                <w:rStyle w:val="text"/>
              </w:rPr>
              <w:t xml:space="preserve">évolution rapide de ces technologies. </w:t>
            </w:r>
            <w:r w:rsidR="00152512" w:rsidRPr="007526AD">
              <w:rPr>
                <w:rStyle w:val="text"/>
              </w:rPr>
              <w:t xml:space="preserve"> </w:t>
            </w:r>
          </w:p>
        </w:tc>
      </w:tr>
      <w:tr w:rsidR="00606191" w:rsidRPr="007526AD" w14:paraId="2F594241" w14:textId="77777777" w:rsidTr="001C4C00">
        <w:tc>
          <w:tcPr>
            <w:tcW w:w="1440" w:type="dxa"/>
          </w:tcPr>
          <w:p w14:paraId="47829BA2" w14:textId="77777777" w:rsidR="00606191" w:rsidRPr="007526AD" w:rsidRDefault="00606191" w:rsidP="007526AD">
            <w:pPr>
              <w:spacing w:after="0"/>
              <w:rPr>
                <w:rStyle w:val="text"/>
              </w:rPr>
            </w:pPr>
            <w:r w:rsidRPr="007526AD">
              <w:rPr>
                <w:rStyle w:val="text"/>
              </w:rPr>
              <w:t>BR</w:t>
            </w:r>
          </w:p>
        </w:tc>
        <w:tc>
          <w:tcPr>
            <w:tcW w:w="7916" w:type="dxa"/>
          </w:tcPr>
          <w:p w14:paraId="78996233" w14:textId="0306CD42" w:rsidR="00606191" w:rsidRPr="007526AD" w:rsidRDefault="00606191" w:rsidP="007526AD">
            <w:pPr>
              <w:spacing w:after="0"/>
              <w:rPr>
                <w:rFonts w:asciiTheme="minorBidi" w:hAnsiTheme="minorBidi" w:cstheme="minorBidi"/>
              </w:rPr>
            </w:pPr>
            <w:r w:rsidRPr="007526AD">
              <w:rPr>
                <w:rStyle w:val="text"/>
              </w:rPr>
              <w:t>Manque de formation et absence d</w:t>
            </w:r>
            <w:r w:rsidR="00236F3B" w:rsidRPr="007526AD">
              <w:rPr>
                <w:rStyle w:val="text"/>
              </w:rPr>
              <w:t>’</w:t>
            </w:r>
            <w:r w:rsidRPr="007526AD">
              <w:rPr>
                <w:rStyle w:val="text"/>
              </w:rPr>
              <w:t>ordre de priorité entre les différentes activités du département</w:t>
            </w:r>
            <w:r w:rsidR="00236F3B" w:rsidRPr="007526AD">
              <w:rPr>
                <w:rStyle w:val="text"/>
              </w:rPr>
              <w:t xml:space="preserve"> des TIC</w:t>
            </w:r>
            <w:r w:rsidRPr="007526AD">
              <w:rPr>
                <w:rStyle w:val="text"/>
              </w:rPr>
              <w:t xml:space="preserve"> de l</w:t>
            </w:r>
            <w:r w:rsidR="00236F3B" w:rsidRPr="007526AD">
              <w:rPr>
                <w:rStyle w:val="text"/>
              </w:rPr>
              <w:t>’</w:t>
            </w:r>
            <w:r w:rsidRPr="007526AD">
              <w:rPr>
                <w:rStyle w:val="text"/>
              </w:rPr>
              <w:t xml:space="preserve">institution. </w:t>
            </w:r>
            <w:r w:rsidR="00152512" w:rsidRPr="007526AD">
              <w:rPr>
                <w:rStyle w:val="text"/>
              </w:rPr>
              <w:t xml:space="preserve"> </w:t>
            </w:r>
          </w:p>
        </w:tc>
      </w:tr>
      <w:tr w:rsidR="00606191" w:rsidRPr="007526AD" w14:paraId="6B9E1A90" w14:textId="77777777" w:rsidTr="001C4C00">
        <w:tc>
          <w:tcPr>
            <w:tcW w:w="1440" w:type="dxa"/>
          </w:tcPr>
          <w:p w14:paraId="0E4F77AE" w14:textId="77777777" w:rsidR="00606191" w:rsidRPr="007526AD" w:rsidRDefault="00606191" w:rsidP="007526AD">
            <w:pPr>
              <w:spacing w:after="0"/>
              <w:rPr>
                <w:rStyle w:val="text"/>
              </w:rPr>
            </w:pPr>
            <w:r w:rsidRPr="007526AD">
              <w:rPr>
                <w:rStyle w:val="text"/>
              </w:rPr>
              <w:t>EP</w:t>
            </w:r>
          </w:p>
        </w:tc>
        <w:tc>
          <w:tcPr>
            <w:tcW w:w="7916" w:type="dxa"/>
          </w:tcPr>
          <w:p w14:paraId="19AF0D4E" w14:textId="3D90F90B" w:rsidR="00606191" w:rsidRPr="007526AD" w:rsidRDefault="00606191" w:rsidP="007526AD">
            <w:pPr>
              <w:spacing w:after="0"/>
              <w:rPr>
                <w:rFonts w:asciiTheme="minorBidi" w:hAnsiTheme="minorBidi" w:cstheme="minorBidi"/>
              </w:rPr>
            </w:pPr>
            <w:r w:rsidRPr="007526AD">
              <w:rPr>
                <w:rStyle w:val="text"/>
              </w:rPr>
              <w:t>Évolutions technologiques rapides;</w:t>
            </w:r>
            <w:r w:rsidR="00152512" w:rsidRPr="007526AD">
              <w:rPr>
                <w:rStyle w:val="text"/>
              </w:rPr>
              <w:t xml:space="preserve"> </w:t>
            </w:r>
            <w:r w:rsidRPr="007526AD">
              <w:rPr>
                <w:rStyle w:val="text"/>
              </w:rPr>
              <w:t xml:space="preserve"> considérations éthiques, exigences et préoccupations en matière de sécurité et de confidentialité des données</w:t>
            </w:r>
            <w:r w:rsidR="00882D10">
              <w:rPr>
                <w:rStyle w:val="text"/>
              </w:rPr>
              <w:t>.</w:t>
            </w:r>
          </w:p>
        </w:tc>
      </w:tr>
      <w:tr w:rsidR="00606191" w:rsidRPr="007526AD" w14:paraId="1344E595" w14:textId="77777777" w:rsidTr="001C4C00">
        <w:tc>
          <w:tcPr>
            <w:tcW w:w="1440" w:type="dxa"/>
          </w:tcPr>
          <w:p w14:paraId="2B6DED1E" w14:textId="77777777" w:rsidR="00606191" w:rsidRPr="007526AD" w:rsidRDefault="00606191" w:rsidP="007526AD">
            <w:pPr>
              <w:spacing w:after="0"/>
              <w:rPr>
                <w:rStyle w:val="text"/>
              </w:rPr>
            </w:pPr>
            <w:r w:rsidRPr="007526AD">
              <w:rPr>
                <w:rStyle w:val="text"/>
              </w:rPr>
              <w:t>ES</w:t>
            </w:r>
          </w:p>
        </w:tc>
        <w:tc>
          <w:tcPr>
            <w:tcW w:w="7916" w:type="dxa"/>
          </w:tcPr>
          <w:p w14:paraId="332E5378" w14:textId="3E074F7D" w:rsidR="00606191" w:rsidRPr="007526AD" w:rsidRDefault="00606191" w:rsidP="007526AD">
            <w:pPr>
              <w:spacing w:after="0"/>
              <w:rPr>
                <w:rFonts w:asciiTheme="minorBidi" w:hAnsiTheme="minorBidi" w:cstheme="minorBidi"/>
              </w:rPr>
            </w:pPr>
            <w:r w:rsidRPr="007526AD">
              <w:rPr>
                <w:rStyle w:val="text"/>
              </w:rPr>
              <w:t>Nos activités courantes et notre manque de ressources compliquent notre objectif consistant à consacrer du temps à ces questions très importantes</w:t>
            </w:r>
            <w:r w:rsidR="00882D10">
              <w:rPr>
                <w:rStyle w:val="text"/>
              </w:rPr>
              <w:t>.</w:t>
            </w:r>
          </w:p>
        </w:tc>
      </w:tr>
      <w:tr w:rsidR="00606191" w:rsidRPr="007526AD" w14:paraId="714E53EC" w14:textId="77777777" w:rsidTr="001C4C00">
        <w:tc>
          <w:tcPr>
            <w:tcW w:w="1440" w:type="dxa"/>
          </w:tcPr>
          <w:p w14:paraId="55284771" w14:textId="77777777" w:rsidR="00606191" w:rsidRPr="007526AD" w:rsidRDefault="00606191" w:rsidP="007526AD">
            <w:pPr>
              <w:spacing w:after="0"/>
              <w:rPr>
                <w:rStyle w:val="text"/>
              </w:rPr>
            </w:pPr>
            <w:r w:rsidRPr="007526AD">
              <w:rPr>
                <w:rStyle w:val="text"/>
              </w:rPr>
              <w:t>IE</w:t>
            </w:r>
          </w:p>
        </w:tc>
        <w:tc>
          <w:tcPr>
            <w:tcW w:w="7916" w:type="dxa"/>
          </w:tcPr>
          <w:p w14:paraId="05498A61" w14:textId="306A092A" w:rsidR="00606191" w:rsidRPr="007526AD" w:rsidRDefault="00606191" w:rsidP="007526AD">
            <w:pPr>
              <w:spacing w:after="0"/>
              <w:rPr>
                <w:rFonts w:asciiTheme="minorBidi" w:hAnsiTheme="minorBidi" w:cstheme="minorBidi"/>
              </w:rPr>
            </w:pPr>
            <w:r w:rsidRPr="007526AD">
              <w:rPr>
                <w:rStyle w:val="text"/>
              </w:rPr>
              <w:t>Ressources limitées</w:t>
            </w:r>
            <w:r w:rsidR="00882D10">
              <w:rPr>
                <w:rStyle w:val="text"/>
              </w:rPr>
              <w:t>.</w:t>
            </w:r>
          </w:p>
        </w:tc>
      </w:tr>
      <w:tr w:rsidR="00606191" w:rsidRPr="007526AD" w14:paraId="10A1AFB8" w14:textId="77777777" w:rsidTr="001C4C00">
        <w:tc>
          <w:tcPr>
            <w:tcW w:w="1440" w:type="dxa"/>
          </w:tcPr>
          <w:p w14:paraId="64F676C6" w14:textId="77777777" w:rsidR="00606191" w:rsidRPr="007526AD" w:rsidRDefault="00606191" w:rsidP="007526AD">
            <w:pPr>
              <w:spacing w:after="0"/>
              <w:rPr>
                <w:rStyle w:val="text"/>
              </w:rPr>
            </w:pPr>
            <w:r w:rsidRPr="007526AD">
              <w:rPr>
                <w:rStyle w:val="text"/>
              </w:rPr>
              <w:t>PL</w:t>
            </w:r>
          </w:p>
        </w:tc>
        <w:tc>
          <w:tcPr>
            <w:tcW w:w="7916" w:type="dxa"/>
          </w:tcPr>
          <w:p w14:paraId="5E377573" w14:textId="4BDD5F0A" w:rsidR="00606191" w:rsidRPr="007526AD" w:rsidRDefault="00606191" w:rsidP="007526AD">
            <w:pPr>
              <w:spacing w:after="0"/>
              <w:rPr>
                <w:rFonts w:asciiTheme="minorBidi" w:hAnsiTheme="minorBidi" w:cstheme="minorBidi"/>
              </w:rPr>
            </w:pPr>
            <w:r w:rsidRPr="007526AD">
              <w:rPr>
                <w:rStyle w:val="text"/>
              </w:rPr>
              <w:t>Nous travaillons sur un nouveau projet, le Portail jurisprudence, qui offrira un accès direct à la base de données des décisions anonymisé</w:t>
            </w:r>
            <w:r w:rsidR="001F2366" w:rsidRPr="007526AD">
              <w:rPr>
                <w:rStyle w:val="text"/>
              </w:rPr>
              <w:t>es.  L’u</w:t>
            </w:r>
            <w:r w:rsidRPr="007526AD">
              <w:rPr>
                <w:rStyle w:val="text"/>
              </w:rPr>
              <w:t>tilisation de l</w:t>
            </w:r>
            <w:r w:rsidR="00236F3B" w:rsidRPr="007526AD">
              <w:rPr>
                <w:rStyle w:val="text"/>
              </w:rPr>
              <w:t>’</w:t>
            </w:r>
            <w:r w:rsidRPr="007526AD">
              <w:rPr>
                <w:rStyle w:val="text"/>
              </w:rPr>
              <w:t>intelligence artificielle dans le système même permettra de générer des résumés de décisions et améliorera la préparation des publications des décisions au moyen de leur anonymisation et de la préparation de métadonnées de manière automatiq</w:t>
            </w:r>
            <w:r w:rsidR="001F2366" w:rsidRPr="007526AD">
              <w:rPr>
                <w:rStyle w:val="text"/>
              </w:rPr>
              <w:t>ue.  No</w:t>
            </w:r>
            <w:r w:rsidRPr="007526AD">
              <w:rPr>
                <w:rStyle w:val="text"/>
              </w:rPr>
              <w:t>us avons envoyé une lettre d</w:t>
            </w:r>
            <w:r w:rsidR="00236F3B" w:rsidRPr="007526AD">
              <w:rPr>
                <w:rStyle w:val="text"/>
              </w:rPr>
              <w:t>’</w:t>
            </w:r>
            <w:r w:rsidRPr="007526AD">
              <w:rPr>
                <w:rStyle w:val="text"/>
              </w:rPr>
              <w:t>intention à l</w:t>
            </w:r>
            <w:r w:rsidR="00236F3B" w:rsidRPr="007526AD">
              <w:rPr>
                <w:rStyle w:val="text"/>
              </w:rPr>
              <w:t>’</w:t>
            </w:r>
            <w:r w:rsidRPr="007526AD">
              <w:rPr>
                <w:rStyle w:val="text"/>
              </w:rPr>
              <w:t>OEB concernant l</w:t>
            </w:r>
            <w:r w:rsidR="00236F3B" w:rsidRPr="007526AD">
              <w:rPr>
                <w:rStyle w:val="text"/>
              </w:rPr>
              <w:t>’</w:t>
            </w:r>
            <w:r w:rsidRPr="007526AD">
              <w:rPr>
                <w:rStyle w:val="text"/>
              </w:rPr>
              <w:t>adhésion au projet de plateforme juridique interactive (</w:t>
            </w:r>
            <w:r w:rsidRPr="007526AD">
              <w:rPr>
                <w:rStyle w:val="text"/>
                <w:i/>
                <w:iCs/>
              </w:rPr>
              <w:t>Legal Interactive Platform</w:t>
            </w:r>
            <w:r w:rsidRPr="007526AD">
              <w:rPr>
                <w:rStyle w:val="text"/>
              </w:rPr>
              <w:t>) et nous utilisons actuellement le système Ansera pour élaborer un rapport sur l</w:t>
            </w:r>
            <w:r w:rsidR="00236F3B" w:rsidRPr="007526AD">
              <w:rPr>
                <w:rStyle w:val="text"/>
              </w:rPr>
              <w:t>’</w:t>
            </w:r>
            <w:r w:rsidRPr="007526AD">
              <w:rPr>
                <w:rStyle w:val="text"/>
              </w:rPr>
              <w:t>état de la techniq</w:t>
            </w:r>
            <w:r w:rsidR="001F2366" w:rsidRPr="007526AD">
              <w:rPr>
                <w:rStyle w:val="text"/>
              </w:rPr>
              <w:t>ue.  No</w:t>
            </w:r>
            <w:r w:rsidRPr="007526AD">
              <w:rPr>
                <w:rStyle w:val="text"/>
              </w:rPr>
              <w:t>us prévoyons renforcer les compétences dans le domaine de l</w:t>
            </w:r>
            <w:r w:rsidR="00236F3B" w:rsidRPr="007526AD">
              <w:rPr>
                <w:rStyle w:val="text"/>
              </w:rPr>
              <w:t>’</w:t>
            </w:r>
            <w:r w:rsidRPr="007526AD">
              <w:rPr>
                <w:rStyle w:val="text"/>
              </w:rPr>
              <w:t>intelligence artificielle et de la chaîne de blocs à l</w:t>
            </w:r>
            <w:r w:rsidR="00236F3B" w:rsidRPr="007526AD">
              <w:rPr>
                <w:rStyle w:val="text"/>
              </w:rPr>
              <w:t>’</w:t>
            </w:r>
            <w:r w:rsidRPr="007526AD">
              <w:rPr>
                <w:rStyle w:val="text"/>
              </w:rPr>
              <w:t>interne au sein de l</w:t>
            </w:r>
            <w:r w:rsidR="00236F3B" w:rsidRPr="007526AD">
              <w:rPr>
                <w:rStyle w:val="text"/>
              </w:rPr>
              <w:t>’</w:t>
            </w:r>
            <w:r w:rsidRPr="007526AD">
              <w:rPr>
                <w:rStyle w:val="text"/>
              </w:rPr>
              <w:t>équipe de l</w:t>
            </w:r>
            <w:r w:rsidR="00236F3B" w:rsidRPr="007526AD">
              <w:rPr>
                <w:rStyle w:val="text"/>
              </w:rPr>
              <w:t>’</w:t>
            </w:r>
            <w:r w:rsidRPr="007526AD">
              <w:rPr>
                <w:rStyle w:val="text"/>
              </w:rPr>
              <w:t xml:space="preserve">Office polonais des brevets. </w:t>
            </w:r>
            <w:r w:rsidR="00152512" w:rsidRPr="007526AD">
              <w:rPr>
                <w:rStyle w:val="text"/>
              </w:rPr>
              <w:t xml:space="preserve"> </w:t>
            </w:r>
          </w:p>
        </w:tc>
      </w:tr>
      <w:tr w:rsidR="00606191" w:rsidRPr="007526AD" w14:paraId="4417909D" w14:textId="77777777" w:rsidTr="001C4C00">
        <w:tc>
          <w:tcPr>
            <w:tcW w:w="1440" w:type="dxa"/>
          </w:tcPr>
          <w:p w14:paraId="25DEF1BF" w14:textId="77777777" w:rsidR="00606191" w:rsidRPr="007526AD" w:rsidRDefault="00606191" w:rsidP="007526AD">
            <w:pPr>
              <w:spacing w:after="0"/>
              <w:rPr>
                <w:rStyle w:val="text"/>
              </w:rPr>
            </w:pPr>
            <w:r w:rsidRPr="007526AD">
              <w:rPr>
                <w:rStyle w:val="text"/>
              </w:rPr>
              <w:t>PY</w:t>
            </w:r>
          </w:p>
        </w:tc>
        <w:tc>
          <w:tcPr>
            <w:tcW w:w="7916" w:type="dxa"/>
          </w:tcPr>
          <w:p w14:paraId="74ED064C" w14:textId="3F1BE029" w:rsidR="00606191" w:rsidRPr="007526AD" w:rsidRDefault="00606191" w:rsidP="007526AD">
            <w:pPr>
              <w:spacing w:after="0"/>
              <w:rPr>
                <w:rFonts w:asciiTheme="minorBidi" w:hAnsiTheme="minorBidi" w:cstheme="minorBidi"/>
              </w:rPr>
            </w:pPr>
            <w:r w:rsidRPr="007526AD">
              <w:rPr>
                <w:rStyle w:val="text"/>
              </w:rPr>
              <w:t xml:space="preserve">Toutes les recommandations présentent des difficultés, mais, pour ces recommandations, étant donné notre situation actuelle et le contexte national, la plus grande difficulté est le temps.  </w:t>
            </w:r>
          </w:p>
        </w:tc>
      </w:tr>
      <w:tr w:rsidR="00606191" w:rsidRPr="007526AD" w14:paraId="3C7EFB4F" w14:textId="77777777" w:rsidTr="001C4C00">
        <w:tc>
          <w:tcPr>
            <w:tcW w:w="1440" w:type="dxa"/>
          </w:tcPr>
          <w:p w14:paraId="5713AC61" w14:textId="77777777" w:rsidR="00606191" w:rsidRPr="007526AD" w:rsidRDefault="00606191" w:rsidP="007526AD">
            <w:pPr>
              <w:spacing w:after="0"/>
              <w:rPr>
                <w:rStyle w:val="text"/>
              </w:rPr>
            </w:pPr>
            <w:r w:rsidRPr="007526AD">
              <w:rPr>
                <w:rStyle w:val="text"/>
              </w:rPr>
              <w:t>US</w:t>
            </w:r>
          </w:p>
        </w:tc>
        <w:tc>
          <w:tcPr>
            <w:tcW w:w="7916" w:type="dxa"/>
          </w:tcPr>
          <w:p w14:paraId="669EAFBC" w14:textId="77777777" w:rsidR="004C55AD" w:rsidRPr="007526AD" w:rsidRDefault="00606191" w:rsidP="007526AD">
            <w:pPr>
              <w:pStyle w:val="ListParagraph"/>
              <w:numPr>
                <w:ilvl w:val="0"/>
                <w:numId w:val="6"/>
              </w:numPr>
              <w:spacing w:after="0"/>
              <w:ind w:left="376"/>
              <w:rPr>
                <w:rStyle w:val="text"/>
                <w:rFonts w:eastAsia="Arial"/>
              </w:rPr>
            </w:pPr>
            <w:proofErr w:type="gramStart"/>
            <w:r w:rsidRPr="007526AD">
              <w:rPr>
                <w:rStyle w:val="text"/>
              </w:rPr>
              <w:t>confidentialité</w:t>
            </w:r>
            <w:proofErr w:type="gramEnd"/>
            <w:r w:rsidRPr="007526AD">
              <w:rPr>
                <w:rStyle w:val="text"/>
              </w:rPr>
              <w:t xml:space="preserve"> des données</w:t>
            </w:r>
          </w:p>
          <w:p w14:paraId="29AAE897" w14:textId="77777777" w:rsidR="004C55AD" w:rsidRPr="007526AD" w:rsidRDefault="00606191" w:rsidP="007526AD">
            <w:pPr>
              <w:pStyle w:val="ListParagraph"/>
              <w:numPr>
                <w:ilvl w:val="0"/>
                <w:numId w:val="6"/>
              </w:numPr>
              <w:spacing w:after="0"/>
              <w:ind w:left="376"/>
              <w:rPr>
                <w:rStyle w:val="text"/>
                <w:rFonts w:eastAsia="Arial"/>
              </w:rPr>
            </w:pPr>
            <w:proofErr w:type="gramStart"/>
            <w:r w:rsidRPr="007526AD">
              <w:rPr>
                <w:rStyle w:val="text"/>
              </w:rPr>
              <w:t>interopérabilité</w:t>
            </w:r>
            <w:proofErr w:type="gramEnd"/>
          </w:p>
          <w:p w14:paraId="28C8DACF" w14:textId="42F41A8A" w:rsidR="00606191" w:rsidRPr="007526AD" w:rsidRDefault="00606191" w:rsidP="007526AD">
            <w:pPr>
              <w:pStyle w:val="ListParagraph"/>
              <w:numPr>
                <w:ilvl w:val="0"/>
                <w:numId w:val="6"/>
              </w:numPr>
              <w:spacing w:after="0"/>
              <w:ind w:left="376"/>
              <w:rPr>
                <w:rFonts w:asciiTheme="minorBidi" w:hAnsiTheme="minorBidi" w:cstheme="minorBidi"/>
              </w:rPr>
            </w:pPr>
            <w:proofErr w:type="gramStart"/>
            <w:r w:rsidRPr="007526AD">
              <w:rPr>
                <w:rStyle w:val="text"/>
              </w:rPr>
              <w:t>modifications</w:t>
            </w:r>
            <w:proofErr w:type="gramEnd"/>
            <w:r w:rsidRPr="007526AD">
              <w:rPr>
                <w:rStyle w:val="text"/>
              </w:rPr>
              <w:t xml:space="preserve"> de la réglementation au niveau fédéral</w:t>
            </w:r>
          </w:p>
        </w:tc>
      </w:tr>
    </w:tbl>
    <w:p w14:paraId="0B1234FC" w14:textId="77777777" w:rsidR="00A10BF7" w:rsidRPr="007526AD" w:rsidRDefault="00A10BF7" w:rsidP="007526AD">
      <w:pPr>
        <w:rPr>
          <w:rFonts w:asciiTheme="minorBidi" w:hAnsiTheme="minorBidi" w:cstheme="minorBidi"/>
        </w:rPr>
        <w:sectPr w:rsidR="00A10BF7" w:rsidRPr="007526AD" w:rsidSect="003B46E5">
          <w:pgSz w:w="11905" w:h="16837" w:code="9"/>
          <w:pgMar w:top="567" w:right="1134" w:bottom="1418" w:left="1418" w:header="510" w:footer="1021" w:gutter="0"/>
          <w:cols w:space="720"/>
        </w:sectPr>
      </w:pPr>
    </w:p>
    <w:bookmarkStart w:id="7" w:name="_Toc10"/>
    <w:p w14:paraId="548757E0" w14:textId="7DEBAD57" w:rsidR="00A10BF7" w:rsidRPr="007526AD" w:rsidRDefault="00F01C34" w:rsidP="003B46E5">
      <w:pPr>
        <w:pStyle w:val="headingsubHeader"/>
        <w:tabs>
          <w:tab w:val="left" w:pos="567"/>
        </w:tabs>
        <w:spacing w:after="360"/>
      </w:pPr>
      <w:r w:rsidRPr="007526AD">
        <w:fldChar w:fldCharType="begin"/>
      </w:r>
      <w:r w:rsidRPr="007526AD">
        <w:instrText xml:space="preserve"> AUTONUM  </w:instrText>
      </w:r>
      <w:r w:rsidRPr="007526AD">
        <w:fldChar w:fldCharType="end"/>
      </w:r>
      <w:r w:rsidRPr="007526AD">
        <w:tab/>
        <w:t>Votre office a</w:t>
      </w:r>
      <w:r w:rsidR="00236F3B" w:rsidRPr="007526AD">
        <w:t>-</w:t>
      </w:r>
      <w:r w:rsidRPr="007526AD">
        <w:t>t</w:t>
      </w:r>
      <w:r w:rsidR="00236F3B" w:rsidRPr="007526AD">
        <w:t>-</w:t>
      </w:r>
      <w:r w:rsidRPr="007526AD">
        <w:t>il des propositions à formuler afin d</w:t>
      </w:r>
      <w:r w:rsidR="00236F3B" w:rsidRPr="007526AD">
        <w:t>’</w:t>
      </w:r>
      <w:r w:rsidRPr="007526AD">
        <w:t>améliorer ou de mettre à jour les recommandations concernant l</w:t>
      </w:r>
      <w:r w:rsidR="00236F3B" w:rsidRPr="007526AD">
        <w:t>’</w:t>
      </w:r>
      <w:r w:rsidRPr="007526AD">
        <w:t>administration</w:t>
      </w:r>
      <w:r w:rsidR="00236F3B" w:rsidRPr="007526AD">
        <w:t xml:space="preserve"> des TIC</w:t>
      </w:r>
      <w:r w:rsidRPr="007526AD">
        <w:t xml:space="preserve"> et de la propriété intellectuelle?</w:t>
      </w:r>
      <w:bookmarkEnd w:id="7"/>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736"/>
      </w:tblGrid>
      <w:tr w:rsidR="000A5AD3" w:rsidRPr="007526AD" w14:paraId="3D9C1868" w14:textId="77777777" w:rsidTr="001C4C00">
        <w:tc>
          <w:tcPr>
            <w:tcW w:w="1620" w:type="dxa"/>
            <w:shd w:val="clear" w:color="auto" w:fill="1F497D" w:themeFill="text2"/>
          </w:tcPr>
          <w:p w14:paraId="182038F1" w14:textId="6BABA335" w:rsidR="000A5AD3" w:rsidRPr="007526AD" w:rsidRDefault="000A5AD3" w:rsidP="007526AD">
            <w:pPr>
              <w:spacing w:after="0"/>
              <w:rPr>
                <w:rFonts w:asciiTheme="minorBidi" w:hAnsiTheme="minorBidi" w:cstheme="minorBidi"/>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736" w:type="dxa"/>
            <w:shd w:val="clear" w:color="auto" w:fill="1F497D" w:themeFill="text2"/>
          </w:tcPr>
          <w:p w14:paraId="27352A14" w14:textId="77777777" w:rsidR="000A5AD3" w:rsidRPr="007526AD" w:rsidRDefault="000A5AD3" w:rsidP="007526AD">
            <w:pPr>
              <w:spacing w:after="0"/>
              <w:rPr>
                <w:rFonts w:asciiTheme="minorBidi" w:hAnsiTheme="minorBidi" w:cstheme="minorBidi"/>
                <w:b/>
                <w:bCs/>
                <w:color w:val="FFFFFF" w:themeColor="background1"/>
              </w:rPr>
            </w:pPr>
            <w:r w:rsidRPr="007526AD">
              <w:rPr>
                <w:rStyle w:val="text"/>
                <w:b/>
                <w:color w:val="FFFFFF" w:themeColor="background1"/>
              </w:rPr>
              <w:t xml:space="preserve">Réponse </w:t>
            </w:r>
          </w:p>
        </w:tc>
      </w:tr>
      <w:tr w:rsidR="000A5AD3" w:rsidRPr="007526AD" w14:paraId="23EC93D4" w14:textId="77777777" w:rsidTr="001C4C00">
        <w:tc>
          <w:tcPr>
            <w:tcW w:w="1620" w:type="dxa"/>
          </w:tcPr>
          <w:p w14:paraId="28613123" w14:textId="77777777" w:rsidR="000A5AD3" w:rsidRPr="007526AD" w:rsidRDefault="000A5AD3" w:rsidP="007526AD">
            <w:pPr>
              <w:spacing w:after="0"/>
              <w:rPr>
                <w:rFonts w:asciiTheme="minorBidi" w:hAnsiTheme="minorBidi" w:cstheme="minorBidi"/>
              </w:rPr>
            </w:pPr>
            <w:r w:rsidRPr="007526AD">
              <w:rPr>
                <w:rFonts w:asciiTheme="minorBidi" w:hAnsiTheme="minorBidi"/>
              </w:rPr>
              <w:t>AU</w:t>
            </w:r>
          </w:p>
        </w:tc>
        <w:tc>
          <w:tcPr>
            <w:tcW w:w="7736" w:type="dxa"/>
          </w:tcPr>
          <w:p w14:paraId="33A6E003" w14:textId="48C87104" w:rsidR="000A5AD3" w:rsidRPr="007526AD" w:rsidRDefault="000A5AD3" w:rsidP="007526AD">
            <w:pPr>
              <w:spacing w:after="0"/>
              <w:rPr>
                <w:rFonts w:asciiTheme="minorBidi" w:hAnsiTheme="minorBidi" w:cstheme="minorBidi"/>
              </w:rPr>
            </w:pPr>
            <w:r w:rsidRPr="007526AD">
              <w:rPr>
                <w:rStyle w:val="text"/>
              </w:rPr>
              <w:t>Sans objet</w:t>
            </w:r>
            <w:r w:rsidR="00882D10">
              <w:rPr>
                <w:rStyle w:val="text"/>
              </w:rPr>
              <w:t>.</w:t>
            </w:r>
          </w:p>
        </w:tc>
      </w:tr>
      <w:tr w:rsidR="000A5AD3" w:rsidRPr="007526AD" w14:paraId="50339852" w14:textId="77777777" w:rsidTr="001C4C00">
        <w:tc>
          <w:tcPr>
            <w:tcW w:w="1620" w:type="dxa"/>
          </w:tcPr>
          <w:p w14:paraId="45F00375" w14:textId="77777777" w:rsidR="000A5AD3" w:rsidRPr="007526AD" w:rsidRDefault="000A5AD3" w:rsidP="007526AD">
            <w:pPr>
              <w:spacing w:after="0"/>
              <w:rPr>
                <w:rFonts w:asciiTheme="minorBidi" w:hAnsiTheme="minorBidi" w:cstheme="minorBidi"/>
              </w:rPr>
            </w:pPr>
            <w:r w:rsidRPr="007526AD">
              <w:rPr>
                <w:rFonts w:asciiTheme="minorBidi" w:hAnsiTheme="minorBidi"/>
              </w:rPr>
              <w:t>BR</w:t>
            </w:r>
          </w:p>
        </w:tc>
        <w:tc>
          <w:tcPr>
            <w:tcW w:w="7736" w:type="dxa"/>
          </w:tcPr>
          <w:p w14:paraId="23C1785F" w14:textId="25EE4D48" w:rsidR="000A5AD3" w:rsidRPr="007526AD" w:rsidRDefault="000A5AD3" w:rsidP="007526AD">
            <w:pPr>
              <w:spacing w:after="0"/>
              <w:rPr>
                <w:rFonts w:asciiTheme="minorBidi" w:hAnsiTheme="minorBidi" w:cstheme="minorBidi"/>
              </w:rPr>
            </w:pPr>
            <w:r w:rsidRPr="007526AD">
              <w:rPr>
                <w:rStyle w:val="text"/>
              </w:rPr>
              <w:t>Évaluer s</w:t>
            </w:r>
            <w:r w:rsidR="00236F3B" w:rsidRPr="007526AD">
              <w:rPr>
                <w:rStyle w:val="text"/>
              </w:rPr>
              <w:t>’</w:t>
            </w:r>
            <w:r w:rsidRPr="007526AD">
              <w:rPr>
                <w:rStyle w:val="text"/>
              </w:rPr>
              <w:t>il convient d</w:t>
            </w:r>
            <w:r w:rsidR="00236F3B" w:rsidRPr="007526AD">
              <w:rPr>
                <w:rStyle w:val="text"/>
              </w:rPr>
              <w:t>’</w:t>
            </w:r>
            <w:r w:rsidRPr="007526AD">
              <w:rPr>
                <w:rStyle w:val="text"/>
              </w:rPr>
              <w:t xml:space="preserve">inclure une politique de cycle de vie de développement logiciel comme exigence dans une des recommandations. </w:t>
            </w:r>
            <w:r w:rsidR="00152512" w:rsidRPr="007526AD">
              <w:rPr>
                <w:rStyle w:val="text"/>
              </w:rPr>
              <w:t xml:space="preserve"> </w:t>
            </w:r>
          </w:p>
        </w:tc>
      </w:tr>
      <w:tr w:rsidR="000A5AD3" w:rsidRPr="007526AD" w14:paraId="69EFD7BE" w14:textId="77777777" w:rsidTr="001C4C00">
        <w:tc>
          <w:tcPr>
            <w:tcW w:w="1620" w:type="dxa"/>
          </w:tcPr>
          <w:p w14:paraId="66676A63" w14:textId="77777777" w:rsidR="000A5AD3" w:rsidRPr="007526AD" w:rsidRDefault="000A5AD3" w:rsidP="007526AD">
            <w:pPr>
              <w:spacing w:after="0"/>
              <w:rPr>
                <w:rFonts w:asciiTheme="minorBidi" w:hAnsiTheme="minorBidi" w:cstheme="minorBidi"/>
              </w:rPr>
            </w:pPr>
            <w:r w:rsidRPr="007526AD">
              <w:rPr>
                <w:rFonts w:asciiTheme="minorBidi" w:hAnsiTheme="minorBidi"/>
              </w:rPr>
              <w:t>CA</w:t>
            </w:r>
          </w:p>
        </w:tc>
        <w:tc>
          <w:tcPr>
            <w:tcW w:w="7736" w:type="dxa"/>
          </w:tcPr>
          <w:p w14:paraId="286947AF" w14:textId="42178252" w:rsidR="000A5AD3" w:rsidRPr="007526AD" w:rsidRDefault="000A5AD3" w:rsidP="007526AD">
            <w:pPr>
              <w:spacing w:after="0"/>
              <w:rPr>
                <w:rFonts w:asciiTheme="minorBidi" w:hAnsiTheme="minorBidi" w:cstheme="minorBidi"/>
              </w:rPr>
            </w:pPr>
            <w:r w:rsidRPr="007526AD">
              <w:rPr>
                <w:rStyle w:val="text"/>
              </w:rPr>
              <w:t xml:space="preserve">Non, aucune amélioration à proposer actuellement. </w:t>
            </w:r>
            <w:r w:rsidR="00152512" w:rsidRPr="007526AD">
              <w:rPr>
                <w:rStyle w:val="text"/>
              </w:rPr>
              <w:t xml:space="preserve"> </w:t>
            </w:r>
          </w:p>
        </w:tc>
      </w:tr>
      <w:tr w:rsidR="000A5AD3" w:rsidRPr="007526AD" w14:paraId="7175819F" w14:textId="77777777" w:rsidTr="001C4C00">
        <w:tc>
          <w:tcPr>
            <w:tcW w:w="1620" w:type="dxa"/>
          </w:tcPr>
          <w:p w14:paraId="313485B1" w14:textId="77777777" w:rsidR="000A5AD3" w:rsidRPr="007526AD" w:rsidRDefault="000A5AD3" w:rsidP="007526AD">
            <w:pPr>
              <w:spacing w:after="0"/>
              <w:rPr>
                <w:rFonts w:asciiTheme="minorBidi" w:hAnsiTheme="minorBidi" w:cstheme="minorBidi"/>
              </w:rPr>
            </w:pPr>
            <w:r w:rsidRPr="007526AD">
              <w:rPr>
                <w:rFonts w:asciiTheme="minorBidi" w:hAnsiTheme="minorBidi"/>
              </w:rPr>
              <w:t>EM</w:t>
            </w:r>
          </w:p>
        </w:tc>
        <w:tc>
          <w:tcPr>
            <w:tcW w:w="7736" w:type="dxa"/>
          </w:tcPr>
          <w:p w14:paraId="46F99FD5" w14:textId="5E9286A4" w:rsidR="000A5AD3" w:rsidRPr="007526AD" w:rsidRDefault="000A5AD3" w:rsidP="007526AD">
            <w:pPr>
              <w:spacing w:after="0"/>
              <w:rPr>
                <w:rFonts w:asciiTheme="minorBidi" w:hAnsiTheme="minorBidi" w:cstheme="minorBidi"/>
              </w:rPr>
            </w:pPr>
            <w:r w:rsidRPr="007526AD">
              <w:rPr>
                <w:rStyle w:val="text"/>
              </w:rPr>
              <w:t>Non</w:t>
            </w:r>
            <w:r w:rsidR="00882D10">
              <w:rPr>
                <w:rStyle w:val="text"/>
              </w:rPr>
              <w:t>.</w:t>
            </w:r>
          </w:p>
        </w:tc>
      </w:tr>
      <w:tr w:rsidR="000A5AD3" w:rsidRPr="007526AD" w14:paraId="23D6D298" w14:textId="77777777" w:rsidTr="001C4C00">
        <w:tc>
          <w:tcPr>
            <w:tcW w:w="1620" w:type="dxa"/>
          </w:tcPr>
          <w:p w14:paraId="43FAA965" w14:textId="77777777" w:rsidR="000A5AD3" w:rsidRPr="007526AD" w:rsidRDefault="000A5AD3" w:rsidP="007526AD">
            <w:pPr>
              <w:spacing w:after="0"/>
              <w:rPr>
                <w:rFonts w:asciiTheme="minorBidi" w:hAnsiTheme="minorBidi" w:cstheme="minorBidi"/>
              </w:rPr>
            </w:pPr>
            <w:r w:rsidRPr="007526AD">
              <w:rPr>
                <w:rFonts w:asciiTheme="minorBidi" w:hAnsiTheme="minorBidi"/>
              </w:rPr>
              <w:t>EP</w:t>
            </w:r>
          </w:p>
        </w:tc>
        <w:tc>
          <w:tcPr>
            <w:tcW w:w="7736" w:type="dxa"/>
          </w:tcPr>
          <w:p w14:paraId="0241729E" w14:textId="6E83620A" w:rsidR="000A5AD3" w:rsidRPr="007526AD" w:rsidRDefault="000A5AD3" w:rsidP="007526AD">
            <w:pPr>
              <w:spacing w:after="0"/>
              <w:rPr>
                <w:rFonts w:asciiTheme="minorBidi" w:hAnsiTheme="minorBidi" w:cstheme="minorBidi"/>
              </w:rPr>
            </w:pPr>
            <w:r w:rsidRPr="007526AD">
              <w:rPr>
                <w:rStyle w:val="text"/>
              </w:rPr>
              <w:t>Sans objet actuelleme</w:t>
            </w:r>
            <w:r w:rsidR="001F2366" w:rsidRPr="007526AD">
              <w:rPr>
                <w:rStyle w:val="text"/>
              </w:rPr>
              <w:t>nt.  No</w:t>
            </w:r>
            <w:r w:rsidRPr="007526AD">
              <w:rPr>
                <w:rStyle w:val="text"/>
              </w:rPr>
              <w:t>tes de la question 7</w:t>
            </w:r>
            <w:r w:rsidR="00236F3B" w:rsidRPr="007526AD">
              <w:rPr>
                <w:rStyle w:val="text"/>
              </w:rPr>
              <w:t xml:space="preserve"> – </w:t>
            </w:r>
            <w:r w:rsidRPr="007526AD">
              <w:rPr>
                <w:rStyle w:val="text"/>
              </w:rPr>
              <w:t>Plan stratégique 2028 de l</w:t>
            </w:r>
            <w:r w:rsidR="00236F3B" w:rsidRPr="007526AD">
              <w:rPr>
                <w:rStyle w:val="text"/>
              </w:rPr>
              <w:t>’</w:t>
            </w:r>
            <w:r w:rsidRPr="007526AD">
              <w:rPr>
                <w:rStyle w:val="text"/>
              </w:rPr>
              <w:t>OEB</w:t>
            </w:r>
            <w:r w:rsidR="00236F3B" w:rsidRPr="007526AD">
              <w:rPr>
                <w:rStyle w:val="text"/>
              </w:rPr>
              <w:t> :</w:t>
            </w:r>
            <w:r w:rsidRPr="007526AD">
              <w:rPr>
                <w:rStyle w:val="text"/>
              </w:rPr>
              <w:t xml:space="preserve"> https://link.epo.org/web/about</w:t>
            </w:r>
            <w:r w:rsidR="00236F3B" w:rsidRPr="007526AD">
              <w:rPr>
                <w:rStyle w:val="text"/>
              </w:rPr>
              <w:t>-</w:t>
            </w:r>
            <w:r w:rsidRPr="007526AD">
              <w:rPr>
                <w:rStyle w:val="text"/>
              </w:rPr>
              <w:t>us/office/en</w:t>
            </w:r>
            <w:r w:rsidR="00236F3B" w:rsidRPr="007526AD">
              <w:rPr>
                <w:rStyle w:val="text"/>
              </w:rPr>
              <w:t>-</w:t>
            </w:r>
            <w:r w:rsidRPr="007526AD">
              <w:rPr>
                <w:rStyle w:val="text"/>
              </w:rPr>
              <w:t>epo</w:t>
            </w:r>
            <w:r w:rsidR="00236F3B" w:rsidRPr="007526AD">
              <w:rPr>
                <w:rStyle w:val="text"/>
              </w:rPr>
              <w:t>-</w:t>
            </w:r>
            <w:r w:rsidRPr="007526AD">
              <w:rPr>
                <w:rStyle w:val="text"/>
              </w:rPr>
              <w:t>strategic</w:t>
            </w:r>
            <w:r w:rsidR="00236F3B" w:rsidRPr="007526AD">
              <w:rPr>
                <w:rStyle w:val="text"/>
              </w:rPr>
              <w:t>-</w:t>
            </w:r>
            <w:r w:rsidRPr="007526AD">
              <w:rPr>
                <w:rStyle w:val="text"/>
              </w:rPr>
              <w:t>plan</w:t>
            </w:r>
            <w:r w:rsidR="00236F3B" w:rsidRPr="007526AD">
              <w:rPr>
                <w:rStyle w:val="text"/>
              </w:rPr>
              <w:t>-</w:t>
            </w:r>
            <w:r w:rsidRPr="007526AD">
              <w:rPr>
                <w:rStyle w:val="text"/>
              </w:rPr>
              <w:t>2028.pdf</w:t>
            </w:r>
            <w:r w:rsidRPr="007526AD">
              <w:rPr>
                <w:rStyle w:val="text"/>
              </w:rPr>
              <w:br/>
              <w:t>Objectif général du plan stratégique 2028</w:t>
            </w:r>
            <w:r w:rsidR="00236F3B" w:rsidRPr="007526AD">
              <w:rPr>
                <w:rStyle w:val="text"/>
              </w:rPr>
              <w:t> :</w:t>
            </w:r>
            <w:r w:rsidRPr="007526AD">
              <w:rPr>
                <w:rStyle w:val="text"/>
              </w:rPr>
              <w:t xml:space="preserve"> Pérennité, à atteindre au moyen de cinq</w:t>
            </w:r>
            <w:r w:rsidR="00152512" w:rsidRPr="007526AD">
              <w:rPr>
                <w:rStyle w:val="text"/>
              </w:rPr>
              <w:t> </w:t>
            </w:r>
            <w:r w:rsidRPr="007526AD">
              <w:rPr>
                <w:rStyle w:val="text"/>
              </w:rPr>
              <w:t>leviers principaux 1</w:t>
            </w:r>
            <w:r w:rsidR="00236F3B" w:rsidRPr="007526AD">
              <w:rPr>
                <w:rStyle w:val="text"/>
              </w:rPr>
              <w:t> :</w:t>
            </w:r>
            <w:r w:rsidRPr="007526AD">
              <w:rPr>
                <w:rStyle w:val="text"/>
              </w:rPr>
              <w:t xml:space="preserve"> Les personnes; </w:t>
            </w:r>
            <w:r w:rsidR="00152512" w:rsidRPr="007526AD">
              <w:rPr>
                <w:rStyle w:val="text"/>
              </w:rPr>
              <w:t xml:space="preserve"> </w:t>
            </w:r>
            <w:r w:rsidRPr="007526AD">
              <w:rPr>
                <w:rStyle w:val="text"/>
              </w:rPr>
              <w:t>2</w:t>
            </w:r>
            <w:r w:rsidR="00236F3B" w:rsidRPr="007526AD">
              <w:rPr>
                <w:rStyle w:val="text"/>
              </w:rPr>
              <w:t> :</w:t>
            </w:r>
            <w:r w:rsidRPr="007526AD">
              <w:rPr>
                <w:rStyle w:val="text"/>
              </w:rPr>
              <w:t xml:space="preserve"> Les technologies; </w:t>
            </w:r>
            <w:r w:rsidR="00152512" w:rsidRPr="007526AD">
              <w:rPr>
                <w:rStyle w:val="text"/>
              </w:rPr>
              <w:t xml:space="preserve"> </w:t>
            </w:r>
            <w:r w:rsidRPr="007526AD">
              <w:rPr>
                <w:rStyle w:val="text"/>
              </w:rPr>
              <w:t>3</w:t>
            </w:r>
            <w:r w:rsidR="00236F3B" w:rsidRPr="007526AD">
              <w:rPr>
                <w:rStyle w:val="text"/>
              </w:rPr>
              <w:t> :</w:t>
            </w:r>
            <w:r w:rsidRPr="007526AD">
              <w:rPr>
                <w:rStyle w:val="text"/>
              </w:rPr>
              <w:t xml:space="preserve"> Des produits et services de grande qualité délivrés dans les délais; </w:t>
            </w:r>
            <w:r w:rsidR="00152512" w:rsidRPr="007526AD">
              <w:rPr>
                <w:rStyle w:val="text"/>
              </w:rPr>
              <w:t xml:space="preserve"> </w:t>
            </w:r>
            <w:r w:rsidRPr="007526AD">
              <w:rPr>
                <w:rStyle w:val="text"/>
              </w:rPr>
              <w:t>4</w:t>
            </w:r>
            <w:r w:rsidR="00236F3B" w:rsidRPr="007526AD">
              <w:rPr>
                <w:rStyle w:val="text"/>
              </w:rPr>
              <w:t> :</w:t>
            </w:r>
            <w:r w:rsidRPr="007526AD">
              <w:rPr>
                <w:rStyle w:val="text"/>
              </w:rPr>
              <w:t xml:space="preserve"> Les partenariats; </w:t>
            </w:r>
            <w:r w:rsidR="00152512" w:rsidRPr="007526AD">
              <w:rPr>
                <w:rStyle w:val="text"/>
              </w:rPr>
              <w:t xml:space="preserve"> </w:t>
            </w:r>
            <w:r w:rsidRPr="007526AD">
              <w:rPr>
                <w:rStyle w:val="text"/>
              </w:rPr>
              <w:t>5</w:t>
            </w:r>
            <w:r w:rsidR="00236F3B" w:rsidRPr="007526AD">
              <w:rPr>
                <w:rStyle w:val="text"/>
              </w:rPr>
              <w:t> :</w:t>
            </w:r>
            <w:r w:rsidRPr="007526AD">
              <w:rPr>
                <w:rStyle w:val="text"/>
              </w:rPr>
              <w:t xml:space="preserve"> la pérennité financière</w:t>
            </w:r>
            <w:r w:rsidR="00882D10">
              <w:rPr>
                <w:rStyle w:val="text"/>
              </w:rPr>
              <w:t>.</w:t>
            </w:r>
          </w:p>
        </w:tc>
      </w:tr>
      <w:tr w:rsidR="000A5AD3" w:rsidRPr="007526AD" w14:paraId="65A4EF28" w14:textId="77777777" w:rsidTr="001C4C00">
        <w:tc>
          <w:tcPr>
            <w:tcW w:w="1620" w:type="dxa"/>
          </w:tcPr>
          <w:p w14:paraId="0359D7BC" w14:textId="77777777" w:rsidR="000A5AD3" w:rsidRPr="007526AD" w:rsidRDefault="000A5AD3" w:rsidP="007526AD">
            <w:pPr>
              <w:spacing w:after="0"/>
              <w:rPr>
                <w:rFonts w:asciiTheme="minorBidi" w:hAnsiTheme="minorBidi" w:cstheme="minorBidi"/>
              </w:rPr>
            </w:pPr>
            <w:r w:rsidRPr="007526AD">
              <w:rPr>
                <w:rFonts w:asciiTheme="minorBidi" w:hAnsiTheme="minorBidi"/>
              </w:rPr>
              <w:t>ES</w:t>
            </w:r>
          </w:p>
        </w:tc>
        <w:tc>
          <w:tcPr>
            <w:tcW w:w="7736" w:type="dxa"/>
          </w:tcPr>
          <w:p w14:paraId="28B5E87E" w14:textId="6BCABFFA" w:rsidR="000A5AD3" w:rsidRPr="007526AD" w:rsidRDefault="000A5AD3" w:rsidP="007526AD">
            <w:pPr>
              <w:spacing w:after="0"/>
              <w:rPr>
                <w:rFonts w:asciiTheme="minorBidi" w:hAnsiTheme="minorBidi" w:cstheme="minorBidi"/>
              </w:rPr>
            </w:pPr>
            <w:r w:rsidRPr="007526AD">
              <w:rPr>
                <w:rStyle w:val="text"/>
              </w:rPr>
              <w:t xml:space="preserve">Nous avons participé à la préparation des </w:t>
            </w:r>
            <w:r w:rsidR="00152512" w:rsidRPr="007526AD">
              <w:rPr>
                <w:rStyle w:val="text"/>
              </w:rPr>
              <w:t>10 </w:t>
            </w:r>
            <w:r w:rsidRPr="007526AD">
              <w:rPr>
                <w:rStyle w:val="text"/>
              </w:rPr>
              <w:t>recommandations et nous estimons qu</w:t>
            </w:r>
            <w:r w:rsidR="00236F3B" w:rsidRPr="007526AD">
              <w:rPr>
                <w:rStyle w:val="text"/>
              </w:rPr>
              <w:t>’</w:t>
            </w:r>
            <w:r w:rsidRPr="007526AD">
              <w:rPr>
                <w:rStyle w:val="text"/>
              </w:rPr>
              <w:t xml:space="preserve">elles conviennent. </w:t>
            </w:r>
            <w:r w:rsidR="00152512" w:rsidRPr="007526AD">
              <w:rPr>
                <w:rStyle w:val="text"/>
              </w:rPr>
              <w:t xml:space="preserve"> </w:t>
            </w:r>
          </w:p>
        </w:tc>
      </w:tr>
      <w:tr w:rsidR="000A5AD3" w:rsidRPr="007526AD" w14:paraId="0F3E6E51" w14:textId="77777777" w:rsidTr="001C4C00">
        <w:tc>
          <w:tcPr>
            <w:tcW w:w="1620" w:type="dxa"/>
          </w:tcPr>
          <w:p w14:paraId="0377B304" w14:textId="77777777" w:rsidR="000A5AD3" w:rsidRPr="007526AD" w:rsidRDefault="000A5AD3" w:rsidP="007526AD">
            <w:pPr>
              <w:spacing w:after="0"/>
              <w:rPr>
                <w:rFonts w:asciiTheme="minorBidi" w:hAnsiTheme="minorBidi" w:cstheme="minorBidi"/>
              </w:rPr>
            </w:pPr>
            <w:r w:rsidRPr="007526AD">
              <w:rPr>
                <w:rFonts w:asciiTheme="minorBidi" w:hAnsiTheme="minorBidi"/>
              </w:rPr>
              <w:t>FI</w:t>
            </w:r>
          </w:p>
        </w:tc>
        <w:tc>
          <w:tcPr>
            <w:tcW w:w="7736" w:type="dxa"/>
          </w:tcPr>
          <w:p w14:paraId="221B5FFF" w14:textId="39B1457A" w:rsidR="000A5AD3" w:rsidRPr="007526AD" w:rsidRDefault="000A5AD3" w:rsidP="007526AD">
            <w:pPr>
              <w:spacing w:after="0"/>
              <w:rPr>
                <w:rFonts w:asciiTheme="minorBidi" w:hAnsiTheme="minorBidi" w:cstheme="minorBidi"/>
              </w:rPr>
            </w:pPr>
            <w:r w:rsidRPr="007526AD">
              <w:rPr>
                <w:rStyle w:val="text"/>
              </w:rPr>
              <w:t xml:space="preserve">Pas pour le moment.  </w:t>
            </w:r>
          </w:p>
        </w:tc>
      </w:tr>
      <w:tr w:rsidR="000A5AD3" w:rsidRPr="007526AD" w14:paraId="67500869" w14:textId="77777777" w:rsidTr="001C4C00">
        <w:tc>
          <w:tcPr>
            <w:tcW w:w="1620" w:type="dxa"/>
          </w:tcPr>
          <w:p w14:paraId="691AC123" w14:textId="77777777" w:rsidR="000A5AD3" w:rsidRPr="007526AD" w:rsidRDefault="000A5AD3" w:rsidP="007526AD">
            <w:pPr>
              <w:spacing w:after="0"/>
              <w:rPr>
                <w:rFonts w:asciiTheme="minorBidi" w:hAnsiTheme="minorBidi" w:cstheme="minorBidi"/>
              </w:rPr>
            </w:pPr>
            <w:r w:rsidRPr="007526AD">
              <w:rPr>
                <w:rFonts w:asciiTheme="minorBidi" w:hAnsiTheme="minorBidi"/>
              </w:rPr>
              <w:t>GM</w:t>
            </w:r>
          </w:p>
        </w:tc>
        <w:tc>
          <w:tcPr>
            <w:tcW w:w="7736" w:type="dxa"/>
          </w:tcPr>
          <w:p w14:paraId="42703FE5" w14:textId="3F13D55C" w:rsidR="000A5AD3" w:rsidRPr="007526AD" w:rsidRDefault="000A5AD3" w:rsidP="007526AD">
            <w:pPr>
              <w:spacing w:after="0"/>
              <w:rPr>
                <w:rFonts w:asciiTheme="minorBidi" w:hAnsiTheme="minorBidi" w:cstheme="minorBidi"/>
              </w:rPr>
            </w:pPr>
            <w:r w:rsidRPr="007526AD">
              <w:rPr>
                <w:rStyle w:val="text"/>
              </w:rPr>
              <w:t>O</w:t>
            </w:r>
            <w:r w:rsidR="001F2366" w:rsidRPr="007526AD">
              <w:rPr>
                <w:rStyle w:val="text"/>
              </w:rPr>
              <w:t>ui.  No</w:t>
            </w:r>
            <w:r w:rsidRPr="007526AD">
              <w:rPr>
                <w:rStyle w:val="text"/>
              </w:rPr>
              <w:t>us sommes au stade de la mise en œuvre pour certaines recommandatio</w:t>
            </w:r>
            <w:r w:rsidR="001F2366" w:rsidRPr="007526AD">
              <w:rPr>
                <w:rStyle w:val="text"/>
              </w:rPr>
              <w:t>ns.  Le</w:t>
            </w:r>
            <w:r w:rsidRPr="007526AD">
              <w:rPr>
                <w:rStyle w:val="text"/>
              </w:rPr>
              <w:t xml:space="preserve"> service d</w:t>
            </w:r>
            <w:r w:rsidR="00236F3B" w:rsidRPr="007526AD">
              <w:rPr>
                <w:rStyle w:val="text"/>
              </w:rPr>
              <w:t>’</w:t>
            </w:r>
            <w:r w:rsidRPr="007526AD">
              <w:rPr>
                <w:rStyle w:val="text"/>
              </w:rPr>
              <w:t>aide du système IPAS de l</w:t>
            </w:r>
            <w:r w:rsidR="00236F3B" w:rsidRPr="007526AD">
              <w:rPr>
                <w:rStyle w:val="text"/>
              </w:rPr>
              <w:t>’</w:t>
            </w:r>
            <w:r w:rsidRPr="007526AD">
              <w:rPr>
                <w:rStyle w:val="text"/>
              </w:rPr>
              <w:t>OMPI et l</w:t>
            </w:r>
            <w:r w:rsidR="00236F3B" w:rsidRPr="007526AD">
              <w:rPr>
                <w:rStyle w:val="text"/>
              </w:rPr>
              <w:t>’</w:t>
            </w:r>
            <w:r w:rsidRPr="007526AD">
              <w:rPr>
                <w:rStyle w:val="text"/>
              </w:rPr>
              <w:t xml:space="preserve">équipe de la Base de données mondiale sur les marques nous aident dans la plupart de nos processus de mise en œuvre. </w:t>
            </w:r>
            <w:r w:rsidR="00152512" w:rsidRPr="007526AD">
              <w:rPr>
                <w:rStyle w:val="text"/>
              </w:rPr>
              <w:t xml:space="preserve"> </w:t>
            </w:r>
          </w:p>
        </w:tc>
      </w:tr>
      <w:tr w:rsidR="000A5AD3" w:rsidRPr="007526AD" w14:paraId="5EF0428C" w14:textId="77777777" w:rsidTr="001C4C00">
        <w:tc>
          <w:tcPr>
            <w:tcW w:w="1620" w:type="dxa"/>
          </w:tcPr>
          <w:p w14:paraId="045F8448" w14:textId="77777777" w:rsidR="000A5AD3" w:rsidRPr="007526AD" w:rsidRDefault="000A5AD3" w:rsidP="007526AD">
            <w:pPr>
              <w:spacing w:after="0"/>
              <w:rPr>
                <w:rFonts w:asciiTheme="minorBidi" w:hAnsiTheme="minorBidi" w:cstheme="minorBidi"/>
              </w:rPr>
            </w:pPr>
            <w:r w:rsidRPr="007526AD">
              <w:rPr>
                <w:rFonts w:asciiTheme="minorBidi" w:hAnsiTheme="minorBidi"/>
              </w:rPr>
              <w:t>IE</w:t>
            </w:r>
          </w:p>
        </w:tc>
        <w:tc>
          <w:tcPr>
            <w:tcW w:w="7736" w:type="dxa"/>
          </w:tcPr>
          <w:p w14:paraId="5F62735B" w14:textId="77688886" w:rsidR="000A5AD3" w:rsidRPr="007526AD" w:rsidRDefault="000A5AD3" w:rsidP="007526AD">
            <w:pPr>
              <w:spacing w:after="0"/>
              <w:rPr>
                <w:rFonts w:asciiTheme="minorBidi" w:hAnsiTheme="minorBidi" w:cstheme="minorBidi"/>
              </w:rPr>
            </w:pPr>
            <w:r w:rsidRPr="007526AD">
              <w:rPr>
                <w:rStyle w:val="text"/>
              </w:rPr>
              <w:t>Sans objet</w:t>
            </w:r>
            <w:r w:rsidR="00882D10">
              <w:rPr>
                <w:rStyle w:val="text"/>
              </w:rPr>
              <w:t>.</w:t>
            </w:r>
          </w:p>
        </w:tc>
      </w:tr>
      <w:tr w:rsidR="000A5AD3" w:rsidRPr="007526AD" w14:paraId="691E9B71" w14:textId="77777777" w:rsidTr="001C4C00">
        <w:tc>
          <w:tcPr>
            <w:tcW w:w="1620" w:type="dxa"/>
          </w:tcPr>
          <w:p w14:paraId="4235E28E" w14:textId="77777777" w:rsidR="000A5AD3" w:rsidRPr="007526AD" w:rsidRDefault="000A5AD3" w:rsidP="007526AD">
            <w:pPr>
              <w:spacing w:after="0"/>
              <w:rPr>
                <w:rFonts w:asciiTheme="minorBidi" w:hAnsiTheme="minorBidi" w:cstheme="minorBidi"/>
              </w:rPr>
            </w:pPr>
            <w:r w:rsidRPr="007526AD">
              <w:rPr>
                <w:rFonts w:asciiTheme="minorBidi" w:hAnsiTheme="minorBidi"/>
              </w:rPr>
              <w:t>PE</w:t>
            </w:r>
          </w:p>
        </w:tc>
        <w:tc>
          <w:tcPr>
            <w:tcW w:w="7736" w:type="dxa"/>
          </w:tcPr>
          <w:p w14:paraId="2841386E" w14:textId="375D3E9A" w:rsidR="000A5AD3" w:rsidRPr="007526AD" w:rsidRDefault="00097F4F" w:rsidP="007526AD">
            <w:pPr>
              <w:spacing w:after="0"/>
              <w:rPr>
                <w:rStyle w:val="text"/>
              </w:rPr>
            </w:pPr>
            <w:r w:rsidRPr="007526AD">
              <w:rPr>
                <w:rStyle w:val="text"/>
              </w:rPr>
              <w:t>No</w:t>
            </w:r>
            <w:r w:rsidR="00882D10">
              <w:rPr>
                <w:rStyle w:val="text"/>
              </w:rPr>
              <w:t>n.</w:t>
            </w:r>
          </w:p>
        </w:tc>
      </w:tr>
      <w:tr w:rsidR="000A5AD3" w:rsidRPr="007526AD" w14:paraId="0F7D06EE" w14:textId="77777777" w:rsidTr="001C4C00">
        <w:tc>
          <w:tcPr>
            <w:tcW w:w="1620" w:type="dxa"/>
          </w:tcPr>
          <w:p w14:paraId="563E22D4" w14:textId="77777777" w:rsidR="000A5AD3" w:rsidRPr="007526AD" w:rsidRDefault="000A5AD3" w:rsidP="007526AD">
            <w:pPr>
              <w:spacing w:after="0"/>
              <w:rPr>
                <w:rFonts w:asciiTheme="minorBidi" w:hAnsiTheme="minorBidi" w:cstheme="minorBidi"/>
              </w:rPr>
            </w:pPr>
            <w:r w:rsidRPr="007526AD">
              <w:rPr>
                <w:rFonts w:asciiTheme="minorBidi" w:hAnsiTheme="minorBidi"/>
              </w:rPr>
              <w:t>PY</w:t>
            </w:r>
          </w:p>
        </w:tc>
        <w:tc>
          <w:tcPr>
            <w:tcW w:w="7736" w:type="dxa"/>
          </w:tcPr>
          <w:p w14:paraId="28CB049F" w14:textId="38EAFBF5" w:rsidR="000A5AD3" w:rsidRPr="007526AD" w:rsidRDefault="000A5AD3" w:rsidP="007526AD">
            <w:pPr>
              <w:spacing w:after="0"/>
              <w:rPr>
                <w:rFonts w:asciiTheme="minorBidi" w:hAnsiTheme="minorBidi" w:cstheme="minorBidi"/>
              </w:rPr>
            </w:pPr>
            <w:r w:rsidRPr="007526AD">
              <w:rPr>
                <w:rStyle w:val="text"/>
              </w:rPr>
              <w:t>Pas de proposition.</w:t>
            </w:r>
          </w:p>
        </w:tc>
      </w:tr>
      <w:tr w:rsidR="000A5AD3" w:rsidRPr="007526AD" w14:paraId="39ADAB6C" w14:textId="77777777" w:rsidTr="001C4C00">
        <w:tc>
          <w:tcPr>
            <w:tcW w:w="1620" w:type="dxa"/>
          </w:tcPr>
          <w:p w14:paraId="4A7F90A8" w14:textId="77777777" w:rsidR="000A5AD3" w:rsidRPr="007526AD" w:rsidRDefault="000A5AD3" w:rsidP="007526AD">
            <w:pPr>
              <w:spacing w:after="0"/>
              <w:rPr>
                <w:rFonts w:asciiTheme="minorBidi" w:hAnsiTheme="minorBidi" w:cstheme="minorBidi"/>
              </w:rPr>
            </w:pPr>
            <w:r w:rsidRPr="007526AD">
              <w:rPr>
                <w:rFonts w:asciiTheme="minorBidi" w:hAnsiTheme="minorBidi"/>
              </w:rPr>
              <w:t>RU</w:t>
            </w:r>
          </w:p>
        </w:tc>
        <w:tc>
          <w:tcPr>
            <w:tcW w:w="7736" w:type="dxa"/>
          </w:tcPr>
          <w:p w14:paraId="1ADD5FB7" w14:textId="2931D564" w:rsidR="000A5AD3" w:rsidRPr="007526AD" w:rsidRDefault="000A5AD3" w:rsidP="007526AD">
            <w:pPr>
              <w:spacing w:after="0"/>
              <w:rPr>
                <w:rFonts w:asciiTheme="minorBidi" w:hAnsiTheme="minorBidi" w:cstheme="minorBidi"/>
              </w:rPr>
            </w:pPr>
            <w:r w:rsidRPr="007526AD">
              <w:rPr>
                <w:rStyle w:val="text"/>
              </w:rPr>
              <w:t>Nous n</w:t>
            </w:r>
            <w:r w:rsidR="00236F3B" w:rsidRPr="007526AD">
              <w:rPr>
                <w:rStyle w:val="text"/>
              </w:rPr>
              <w:t>’</w:t>
            </w:r>
            <w:r w:rsidRPr="007526AD">
              <w:rPr>
                <w:rStyle w:val="text"/>
              </w:rPr>
              <w:t xml:space="preserve">avons pas de proposition à formuler pour le moment. </w:t>
            </w:r>
            <w:r w:rsidR="00152512" w:rsidRPr="007526AD">
              <w:rPr>
                <w:rStyle w:val="text"/>
              </w:rPr>
              <w:t xml:space="preserve"> </w:t>
            </w:r>
          </w:p>
        </w:tc>
      </w:tr>
      <w:tr w:rsidR="000A5AD3" w:rsidRPr="007526AD" w14:paraId="5E7F394C" w14:textId="77777777" w:rsidTr="001C4C00">
        <w:tc>
          <w:tcPr>
            <w:tcW w:w="1620" w:type="dxa"/>
          </w:tcPr>
          <w:p w14:paraId="56963410" w14:textId="77777777" w:rsidR="000A5AD3" w:rsidRPr="007526AD" w:rsidRDefault="000A5AD3" w:rsidP="007526AD">
            <w:pPr>
              <w:spacing w:after="0"/>
              <w:rPr>
                <w:rFonts w:asciiTheme="minorBidi" w:hAnsiTheme="minorBidi" w:cstheme="minorBidi"/>
              </w:rPr>
            </w:pPr>
            <w:r w:rsidRPr="007526AD">
              <w:rPr>
                <w:rFonts w:asciiTheme="minorBidi" w:hAnsiTheme="minorBidi"/>
              </w:rPr>
              <w:t>US</w:t>
            </w:r>
          </w:p>
        </w:tc>
        <w:tc>
          <w:tcPr>
            <w:tcW w:w="7736" w:type="dxa"/>
          </w:tcPr>
          <w:p w14:paraId="5B581DE1" w14:textId="77D42BA0" w:rsidR="000A5AD3" w:rsidRPr="007526AD" w:rsidRDefault="000A5AD3" w:rsidP="007526AD">
            <w:pPr>
              <w:spacing w:after="0"/>
              <w:rPr>
                <w:rFonts w:asciiTheme="minorBidi" w:hAnsiTheme="minorBidi" w:cstheme="minorBidi"/>
              </w:rPr>
            </w:pPr>
            <w:r w:rsidRPr="007526AD">
              <w:rPr>
                <w:rStyle w:val="text"/>
              </w:rPr>
              <w:t xml:space="preserve">Pas pour le moment. </w:t>
            </w:r>
            <w:r w:rsidR="00152512" w:rsidRPr="007526AD">
              <w:rPr>
                <w:rStyle w:val="text"/>
              </w:rPr>
              <w:t xml:space="preserve"> </w:t>
            </w:r>
          </w:p>
        </w:tc>
      </w:tr>
    </w:tbl>
    <w:p w14:paraId="2F4482F8" w14:textId="77777777" w:rsidR="00A10BF7" w:rsidRPr="007526AD" w:rsidRDefault="00A10BF7" w:rsidP="007526AD">
      <w:pPr>
        <w:rPr>
          <w:rFonts w:asciiTheme="minorBidi" w:hAnsiTheme="minorBidi" w:cstheme="minorBidi"/>
        </w:rPr>
        <w:sectPr w:rsidR="00A10BF7" w:rsidRPr="007526AD" w:rsidSect="003B46E5">
          <w:pgSz w:w="11905" w:h="16837" w:code="9"/>
          <w:pgMar w:top="567" w:right="1134" w:bottom="1418" w:left="1418" w:header="510" w:footer="1021" w:gutter="0"/>
          <w:cols w:space="720"/>
        </w:sectPr>
      </w:pPr>
    </w:p>
    <w:bookmarkStart w:id="8" w:name="_Toc11"/>
    <w:p w14:paraId="72612B93" w14:textId="5C33B9E1" w:rsidR="00A10BF7" w:rsidRPr="007526AD" w:rsidRDefault="00F01C34" w:rsidP="003B46E5">
      <w:pPr>
        <w:pStyle w:val="headingsubHeader"/>
        <w:tabs>
          <w:tab w:val="left" w:pos="567"/>
        </w:tabs>
        <w:spacing w:after="360"/>
      </w:pPr>
      <w:r w:rsidRPr="007526AD">
        <w:fldChar w:fldCharType="begin"/>
      </w:r>
      <w:r w:rsidRPr="007526AD">
        <w:instrText xml:space="preserve"> AUTONUM  </w:instrText>
      </w:r>
      <w:r w:rsidRPr="007526AD">
        <w:fldChar w:fldCharType="end"/>
      </w:r>
      <w:r w:rsidRPr="007526AD">
        <w:tab/>
        <w:t>Parmi les 10 recommandations actuelles, laquelle souhaiteriez</w:t>
      </w:r>
      <w:r w:rsidR="00236F3B" w:rsidRPr="007526AD">
        <w:t>-</w:t>
      </w:r>
      <w:r w:rsidRPr="007526AD">
        <w:t>vous le plus voir examiner ou présenter aux futures réunions de l</w:t>
      </w:r>
      <w:r w:rsidR="00236F3B" w:rsidRPr="007526AD">
        <w:t>’</w:t>
      </w:r>
      <w:r w:rsidRPr="007526AD">
        <w:t>équipe d</w:t>
      </w:r>
      <w:r w:rsidR="00236F3B" w:rsidRPr="007526AD">
        <w:t>’</w:t>
      </w:r>
      <w:r w:rsidRPr="007526AD">
        <w:t>experts?</w:t>
      </w:r>
      <w:r w:rsidR="00152512" w:rsidRPr="007526AD">
        <w:t xml:space="preserve"> </w:t>
      </w:r>
      <w:r w:rsidRPr="007526AD">
        <w:t xml:space="preserve"> Il peut s</w:t>
      </w:r>
      <w:r w:rsidR="00236F3B" w:rsidRPr="007526AD">
        <w:t>’</w:t>
      </w:r>
      <w:r w:rsidRPr="007526AD">
        <w:t>agir de démonstrations ou d</w:t>
      </w:r>
      <w:r w:rsidR="00236F3B" w:rsidRPr="007526AD">
        <w:t>’</w:t>
      </w:r>
      <w:r w:rsidRPr="007526AD">
        <w:t>autres activités.</w:t>
      </w:r>
      <w:bookmarkEnd w:id="8"/>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826"/>
      </w:tblGrid>
      <w:tr w:rsidR="000A5AD3" w:rsidRPr="007526AD" w14:paraId="1AB077AD" w14:textId="77777777" w:rsidTr="001C4C00">
        <w:tc>
          <w:tcPr>
            <w:tcW w:w="1530" w:type="dxa"/>
            <w:shd w:val="clear" w:color="auto" w:fill="1F497D" w:themeFill="text2"/>
          </w:tcPr>
          <w:p w14:paraId="1E6487F4" w14:textId="01F0734C" w:rsidR="000A5AD3" w:rsidRPr="007526AD" w:rsidRDefault="000A5AD3" w:rsidP="007526AD">
            <w:pPr>
              <w:spacing w:after="0"/>
              <w:rPr>
                <w:rFonts w:asciiTheme="minorBidi" w:hAnsiTheme="minorBidi" w:cstheme="minorBidi"/>
                <w:b/>
                <w:bCs/>
                <w:color w:val="FFFFFF" w:themeColor="background1"/>
              </w:rPr>
            </w:pPr>
            <w:r w:rsidRPr="007526AD">
              <w:rPr>
                <w:rStyle w:val="text"/>
                <w:b/>
                <w:color w:val="FFFFFF" w:themeColor="background1"/>
              </w:rPr>
              <w:t>Code de la norme</w:t>
            </w:r>
            <w:r w:rsidR="00152512" w:rsidRPr="007526AD">
              <w:rPr>
                <w:rStyle w:val="text"/>
                <w:b/>
                <w:color w:val="FFFFFF" w:themeColor="background1"/>
              </w:rPr>
              <w:t> </w:t>
            </w:r>
            <w:r w:rsidRPr="007526AD">
              <w:rPr>
                <w:rStyle w:val="text"/>
                <w:b/>
                <w:color w:val="FFFFFF" w:themeColor="background1"/>
              </w:rPr>
              <w:t>ST.3</w:t>
            </w:r>
          </w:p>
        </w:tc>
        <w:tc>
          <w:tcPr>
            <w:tcW w:w="7826" w:type="dxa"/>
            <w:shd w:val="clear" w:color="auto" w:fill="1F497D" w:themeFill="text2"/>
          </w:tcPr>
          <w:p w14:paraId="11C05603" w14:textId="052BB76A" w:rsidR="000A5AD3" w:rsidRPr="007526AD" w:rsidRDefault="000A5AD3" w:rsidP="007526AD">
            <w:pPr>
              <w:spacing w:after="0"/>
              <w:rPr>
                <w:rFonts w:asciiTheme="minorBidi" w:hAnsiTheme="minorBidi" w:cstheme="minorBidi"/>
                <w:b/>
                <w:bCs/>
                <w:color w:val="FFFFFF" w:themeColor="background1"/>
              </w:rPr>
            </w:pPr>
            <w:r w:rsidRPr="007526AD">
              <w:rPr>
                <w:rStyle w:val="text"/>
                <w:b/>
                <w:color w:val="FFFFFF" w:themeColor="background1"/>
              </w:rPr>
              <w:t>Réponse</w:t>
            </w:r>
          </w:p>
        </w:tc>
      </w:tr>
      <w:tr w:rsidR="000A5AD3" w:rsidRPr="007526AD" w14:paraId="22B75E24" w14:textId="77777777" w:rsidTr="001C4C00">
        <w:tc>
          <w:tcPr>
            <w:tcW w:w="1530" w:type="dxa"/>
          </w:tcPr>
          <w:p w14:paraId="7EEBDF5E"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AU</w:t>
            </w:r>
          </w:p>
        </w:tc>
        <w:tc>
          <w:tcPr>
            <w:tcW w:w="7826" w:type="dxa"/>
          </w:tcPr>
          <w:p w14:paraId="39E509D7" w14:textId="5C8193F6" w:rsidR="000A5AD3" w:rsidRPr="003B46E5" w:rsidRDefault="000A5AD3" w:rsidP="003B46E5">
            <w:pPr>
              <w:spacing w:after="0" w:line="269" w:lineRule="auto"/>
              <w:rPr>
                <w:rFonts w:asciiTheme="minorBidi" w:hAnsiTheme="minorBidi" w:cstheme="minorBidi"/>
                <w:spacing w:val="-4"/>
              </w:rPr>
            </w:pPr>
            <w:r w:rsidRPr="003B46E5">
              <w:rPr>
                <w:rStyle w:val="text"/>
                <w:spacing w:val="-4"/>
              </w:rPr>
              <w:t>La recommandation n° 10</w:t>
            </w:r>
            <w:r w:rsidR="00236F3B" w:rsidRPr="003B46E5">
              <w:rPr>
                <w:rStyle w:val="text"/>
                <w:spacing w:val="-4"/>
              </w:rPr>
              <w:t> :</w:t>
            </w:r>
            <w:r w:rsidRPr="003B46E5">
              <w:rPr>
                <w:rStyle w:val="text"/>
                <w:spacing w:val="-4"/>
              </w:rPr>
              <w:t xml:space="preserve"> IP</w:t>
            </w:r>
            <w:r w:rsidR="00152512" w:rsidRPr="003B46E5">
              <w:rPr>
                <w:rStyle w:val="text"/>
                <w:spacing w:val="-4"/>
              </w:rPr>
              <w:t> </w:t>
            </w:r>
            <w:proofErr w:type="spellStart"/>
            <w:r w:rsidRPr="003B46E5">
              <w:rPr>
                <w:rStyle w:val="text"/>
                <w:spacing w:val="-4"/>
              </w:rPr>
              <w:t>Australia</w:t>
            </w:r>
            <w:proofErr w:type="spellEnd"/>
            <w:r w:rsidRPr="003B46E5">
              <w:rPr>
                <w:rStyle w:val="text"/>
                <w:spacing w:val="-4"/>
              </w:rPr>
              <w:t xml:space="preserve"> souhaiterait savoir comment les autres offices de propriété intellectuelle abordent les technologies émergentes et en pleine expansion, compte tenu de l</w:t>
            </w:r>
            <w:r w:rsidR="00236F3B" w:rsidRPr="003B46E5">
              <w:rPr>
                <w:rStyle w:val="text"/>
                <w:spacing w:val="-4"/>
              </w:rPr>
              <w:t>’</w:t>
            </w:r>
            <w:r w:rsidRPr="003B46E5">
              <w:rPr>
                <w:rStyle w:val="text"/>
                <w:spacing w:val="-4"/>
              </w:rPr>
              <w:t>éventail de possibilités et des risques qu</w:t>
            </w:r>
            <w:r w:rsidR="00236F3B" w:rsidRPr="003B46E5">
              <w:rPr>
                <w:rStyle w:val="text"/>
                <w:spacing w:val="-4"/>
              </w:rPr>
              <w:t>’</w:t>
            </w:r>
            <w:r w:rsidRPr="003B46E5">
              <w:rPr>
                <w:rStyle w:val="text"/>
                <w:spacing w:val="-4"/>
              </w:rPr>
              <w:t xml:space="preserve">elles présentent. </w:t>
            </w:r>
            <w:r w:rsidR="00152512" w:rsidRPr="003B46E5">
              <w:rPr>
                <w:rStyle w:val="text"/>
                <w:spacing w:val="-4"/>
              </w:rPr>
              <w:t xml:space="preserve"> </w:t>
            </w:r>
          </w:p>
        </w:tc>
      </w:tr>
      <w:tr w:rsidR="000A5AD3" w:rsidRPr="007526AD" w14:paraId="7DC311DD" w14:textId="77777777" w:rsidTr="001C4C00">
        <w:tc>
          <w:tcPr>
            <w:tcW w:w="1530" w:type="dxa"/>
          </w:tcPr>
          <w:p w14:paraId="6FA3472B"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BR</w:t>
            </w:r>
          </w:p>
        </w:tc>
        <w:tc>
          <w:tcPr>
            <w:tcW w:w="7826" w:type="dxa"/>
          </w:tcPr>
          <w:p w14:paraId="65EE3062" w14:textId="721622EB" w:rsidR="000A5AD3" w:rsidRPr="007526AD" w:rsidRDefault="000A5AD3" w:rsidP="003B46E5">
            <w:pPr>
              <w:spacing w:after="0" w:line="269" w:lineRule="auto"/>
              <w:rPr>
                <w:rFonts w:asciiTheme="minorBidi" w:hAnsiTheme="minorBidi" w:cstheme="minorBidi"/>
              </w:rPr>
            </w:pPr>
            <w:r w:rsidRPr="007526AD">
              <w:rPr>
                <w:rStyle w:val="text"/>
              </w:rPr>
              <w:t xml:space="preserve">Nous vous serions reconnaissants de bien vouloir présenter les recommandations </w:t>
            </w:r>
            <w:r w:rsidR="00152512" w:rsidRPr="007526AD">
              <w:rPr>
                <w:rStyle w:val="text"/>
              </w:rPr>
              <w:t>n</w:t>
            </w:r>
            <w:r w:rsidR="00152512" w:rsidRPr="007526AD">
              <w:rPr>
                <w:rStyle w:val="text"/>
                <w:vertAlign w:val="superscript"/>
              </w:rPr>
              <w:t>os</w:t>
            </w:r>
            <w:r w:rsidRPr="007526AD">
              <w:rPr>
                <w:rStyle w:val="text"/>
              </w:rPr>
              <w:t xml:space="preserve"> 3, 7, 8 et 10. </w:t>
            </w:r>
            <w:r w:rsidR="00152512" w:rsidRPr="007526AD">
              <w:rPr>
                <w:rStyle w:val="text"/>
              </w:rPr>
              <w:t xml:space="preserve"> </w:t>
            </w:r>
          </w:p>
        </w:tc>
      </w:tr>
      <w:tr w:rsidR="000A5AD3" w:rsidRPr="007526AD" w14:paraId="352D84E9" w14:textId="77777777" w:rsidTr="001C4C00">
        <w:tc>
          <w:tcPr>
            <w:tcW w:w="1530" w:type="dxa"/>
          </w:tcPr>
          <w:p w14:paraId="3F914B90"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CA</w:t>
            </w:r>
          </w:p>
        </w:tc>
        <w:tc>
          <w:tcPr>
            <w:tcW w:w="7826" w:type="dxa"/>
          </w:tcPr>
          <w:p w14:paraId="440CABF4" w14:textId="6AB75CAA" w:rsidR="000A5AD3" w:rsidRPr="007526AD" w:rsidRDefault="000A5AD3" w:rsidP="003B46E5">
            <w:pPr>
              <w:spacing w:after="0" w:line="269" w:lineRule="auto"/>
              <w:rPr>
                <w:rFonts w:asciiTheme="minorBidi" w:hAnsiTheme="minorBidi" w:cstheme="minorBidi"/>
              </w:rPr>
            </w:pPr>
            <w:r w:rsidRPr="007526AD">
              <w:rPr>
                <w:rStyle w:val="text"/>
              </w:rPr>
              <w:t>La recommandation n° 9, le partage de données d</w:t>
            </w:r>
            <w:r w:rsidR="00236F3B" w:rsidRPr="007526AD">
              <w:rPr>
                <w:rStyle w:val="text"/>
              </w:rPr>
              <w:t>’</w:t>
            </w:r>
            <w:r w:rsidRPr="007526AD">
              <w:rPr>
                <w:rStyle w:val="text"/>
              </w:rPr>
              <w:t>expérience, est d</w:t>
            </w:r>
            <w:r w:rsidR="00236F3B" w:rsidRPr="007526AD">
              <w:rPr>
                <w:rStyle w:val="text"/>
              </w:rPr>
              <w:t>’</w:t>
            </w:r>
            <w:r w:rsidRPr="007526AD">
              <w:rPr>
                <w:rStyle w:val="text"/>
              </w:rPr>
              <w:t>une grande valeur pour l</w:t>
            </w:r>
            <w:r w:rsidR="00236F3B" w:rsidRPr="007526AD">
              <w:rPr>
                <w:rStyle w:val="text"/>
              </w:rPr>
              <w:t>’</w:t>
            </w:r>
            <w:r w:rsidRPr="007526AD">
              <w:rPr>
                <w:rStyle w:val="text"/>
              </w:rPr>
              <w:t>ISDE et l</w:t>
            </w:r>
            <w:r w:rsidR="00236F3B" w:rsidRPr="007526AD">
              <w:rPr>
                <w:rStyle w:val="text"/>
              </w:rPr>
              <w:t>’</w:t>
            </w:r>
            <w:r w:rsidRPr="007526AD">
              <w:rPr>
                <w:rStyle w:val="text"/>
              </w:rPr>
              <w:t>OPIC, et probablement pour tous les participants dans le domaine</w:t>
            </w:r>
            <w:r w:rsidR="00236F3B" w:rsidRPr="007526AD">
              <w:rPr>
                <w:rStyle w:val="text"/>
              </w:rPr>
              <w:t xml:space="preserve"> des TIC</w:t>
            </w:r>
            <w:r w:rsidRPr="007526AD">
              <w:rPr>
                <w:rStyle w:val="text"/>
              </w:rPr>
              <w:t xml:space="preserve"> de l</w:t>
            </w:r>
            <w:r w:rsidR="00236F3B" w:rsidRPr="007526AD">
              <w:rPr>
                <w:rStyle w:val="text"/>
              </w:rPr>
              <w:t>’</w:t>
            </w:r>
            <w:r w:rsidRPr="007526AD">
              <w:rPr>
                <w:rStyle w:val="text"/>
              </w:rPr>
              <w:t xml:space="preserve">OMPI. </w:t>
            </w:r>
            <w:r w:rsidR="00152512" w:rsidRPr="007526AD">
              <w:rPr>
                <w:rStyle w:val="text"/>
              </w:rPr>
              <w:t xml:space="preserve"> </w:t>
            </w:r>
          </w:p>
        </w:tc>
      </w:tr>
      <w:tr w:rsidR="000A5AD3" w:rsidRPr="007526AD" w14:paraId="3EAAE6A2" w14:textId="77777777" w:rsidTr="001C4C00">
        <w:tc>
          <w:tcPr>
            <w:tcW w:w="1530" w:type="dxa"/>
          </w:tcPr>
          <w:p w14:paraId="2E50AD3F"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EM</w:t>
            </w:r>
          </w:p>
        </w:tc>
        <w:tc>
          <w:tcPr>
            <w:tcW w:w="7826" w:type="dxa"/>
          </w:tcPr>
          <w:p w14:paraId="6813121E" w14:textId="7B1BA5CB" w:rsidR="000A5AD3" w:rsidRPr="007526AD" w:rsidRDefault="000A5AD3" w:rsidP="003B46E5">
            <w:pPr>
              <w:spacing w:after="0" w:line="269" w:lineRule="auto"/>
              <w:rPr>
                <w:rFonts w:asciiTheme="minorBidi" w:hAnsiTheme="minorBidi" w:cstheme="minorBidi"/>
              </w:rPr>
            </w:pPr>
            <w:r w:rsidRPr="007526AD">
              <w:rPr>
                <w:rStyle w:val="text"/>
              </w:rPr>
              <w:t>La cybersécurité, l</w:t>
            </w:r>
            <w:r w:rsidR="00236F3B" w:rsidRPr="007526AD">
              <w:rPr>
                <w:rStyle w:val="text"/>
              </w:rPr>
              <w:t>’</w:t>
            </w:r>
            <w:r w:rsidRPr="007526AD">
              <w:rPr>
                <w:rStyle w:val="text"/>
              </w:rPr>
              <w:t>évolution des outils d</w:t>
            </w:r>
            <w:r w:rsidR="00236F3B" w:rsidRPr="007526AD">
              <w:rPr>
                <w:rStyle w:val="text"/>
              </w:rPr>
              <w:t>’</w:t>
            </w:r>
            <w:r w:rsidRPr="007526AD">
              <w:rPr>
                <w:rStyle w:val="text"/>
              </w:rPr>
              <w:t>intelligence artificielle et les stratégies de migration vers l</w:t>
            </w:r>
            <w:r w:rsidR="00236F3B" w:rsidRPr="007526AD">
              <w:rPr>
                <w:rStyle w:val="text"/>
              </w:rPr>
              <w:t>’</w:t>
            </w:r>
            <w:r w:rsidRPr="007526AD">
              <w:rPr>
                <w:rStyle w:val="text"/>
              </w:rPr>
              <w:t xml:space="preserve">informatique en nuage.  </w:t>
            </w:r>
          </w:p>
        </w:tc>
      </w:tr>
      <w:tr w:rsidR="000A5AD3" w:rsidRPr="007526AD" w14:paraId="79EE9BD5" w14:textId="77777777" w:rsidTr="001C4C00">
        <w:tc>
          <w:tcPr>
            <w:tcW w:w="1530" w:type="dxa"/>
          </w:tcPr>
          <w:p w14:paraId="3D5EB79C"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EP</w:t>
            </w:r>
          </w:p>
        </w:tc>
        <w:tc>
          <w:tcPr>
            <w:tcW w:w="7826" w:type="dxa"/>
          </w:tcPr>
          <w:p w14:paraId="75B69E94" w14:textId="38EC6FB9" w:rsidR="000A5AD3" w:rsidRPr="007526AD" w:rsidRDefault="000A5AD3" w:rsidP="003B46E5">
            <w:pPr>
              <w:spacing w:after="0" w:line="269" w:lineRule="auto"/>
              <w:rPr>
                <w:rFonts w:asciiTheme="minorBidi" w:hAnsiTheme="minorBidi" w:cstheme="minorBidi"/>
              </w:rPr>
            </w:pPr>
            <w:r w:rsidRPr="007526AD">
              <w:rPr>
                <w:rStyle w:val="text"/>
              </w:rPr>
              <w:t xml:space="preserve">Les recommandations </w:t>
            </w:r>
            <w:r w:rsidR="00152512" w:rsidRPr="007526AD">
              <w:rPr>
                <w:rStyle w:val="text"/>
              </w:rPr>
              <w:t>n</w:t>
            </w:r>
            <w:r w:rsidR="00152512" w:rsidRPr="007526AD">
              <w:rPr>
                <w:rStyle w:val="text"/>
                <w:vertAlign w:val="superscript"/>
              </w:rPr>
              <w:t>os</w:t>
            </w:r>
            <w:r w:rsidR="00152512" w:rsidRPr="007526AD">
              <w:rPr>
                <w:rStyle w:val="text"/>
              </w:rPr>
              <w:t> </w:t>
            </w:r>
            <w:r w:rsidRPr="007526AD">
              <w:rPr>
                <w:rStyle w:val="text"/>
              </w:rPr>
              <w:t xml:space="preserve">2, 4, 8 </w:t>
            </w:r>
            <w:r w:rsidR="007526AD">
              <w:rPr>
                <w:rStyle w:val="text"/>
              </w:rPr>
              <w:t xml:space="preserve">et </w:t>
            </w:r>
            <w:r w:rsidRPr="007526AD">
              <w:rPr>
                <w:rStyle w:val="text"/>
              </w:rPr>
              <w:t xml:space="preserve">10. </w:t>
            </w:r>
            <w:r w:rsidR="00152512" w:rsidRPr="007526AD">
              <w:rPr>
                <w:rStyle w:val="text"/>
              </w:rPr>
              <w:t xml:space="preserve"> </w:t>
            </w:r>
          </w:p>
        </w:tc>
      </w:tr>
      <w:tr w:rsidR="000A5AD3" w:rsidRPr="007526AD" w14:paraId="0B27A49C" w14:textId="77777777" w:rsidTr="001C4C00">
        <w:tc>
          <w:tcPr>
            <w:tcW w:w="1530" w:type="dxa"/>
          </w:tcPr>
          <w:p w14:paraId="51DD3530"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ES</w:t>
            </w:r>
          </w:p>
        </w:tc>
        <w:tc>
          <w:tcPr>
            <w:tcW w:w="7826" w:type="dxa"/>
          </w:tcPr>
          <w:p w14:paraId="2E4E4130" w14:textId="638770DE" w:rsidR="000A5AD3" w:rsidRPr="007526AD" w:rsidRDefault="000A5AD3" w:rsidP="003B46E5">
            <w:pPr>
              <w:spacing w:after="0" w:line="269" w:lineRule="auto"/>
              <w:rPr>
                <w:rFonts w:asciiTheme="minorBidi" w:hAnsiTheme="minorBidi" w:cstheme="minorBidi"/>
              </w:rPr>
            </w:pPr>
            <w:r w:rsidRPr="007526AD">
              <w:rPr>
                <w:rStyle w:val="text"/>
              </w:rPr>
              <w:t>La recommandation n° 10, en mettant l</w:t>
            </w:r>
            <w:r w:rsidR="00236F3B" w:rsidRPr="007526AD">
              <w:rPr>
                <w:rStyle w:val="text"/>
              </w:rPr>
              <w:t>’</w:t>
            </w:r>
            <w:r w:rsidRPr="007526AD">
              <w:rPr>
                <w:rStyle w:val="text"/>
              </w:rPr>
              <w:t>accent sur la gouvernance et la gestion et l</w:t>
            </w:r>
            <w:r w:rsidR="00236F3B" w:rsidRPr="007526AD">
              <w:rPr>
                <w:rStyle w:val="text"/>
              </w:rPr>
              <w:t>’</w:t>
            </w:r>
            <w:r w:rsidRPr="007526AD">
              <w:rPr>
                <w:rStyle w:val="text"/>
              </w:rPr>
              <w:t xml:space="preserve">évaluation des risques. </w:t>
            </w:r>
            <w:r w:rsidR="00152512" w:rsidRPr="007526AD">
              <w:rPr>
                <w:rStyle w:val="text"/>
              </w:rPr>
              <w:t xml:space="preserve"> </w:t>
            </w:r>
          </w:p>
        </w:tc>
      </w:tr>
      <w:tr w:rsidR="000A5AD3" w:rsidRPr="007526AD" w14:paraId="6E54A30C" w14:textId="77777777" w:rsidTr="001C4C00">
        <w:tc>
          <w:tcPr>
            <w:tcW w:w="1530" w:type="dxa"/>
          </w:tcPr>
          <w:p w14:paraId="0AE2A3CE"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FI</w:t>
            </w:r>
          </w:p>
        </w:tc>
        <w:tc>
          <w:tcPr>
            <w:tcW w:w="7826" w:type="dxa"/>
          </w:tcPr>
          <w:p w14:paraId="33B2D2FA" w14:textId="30A8FCE0" w:rsidR="000A5AD3" w:rsidRPr="007526AD" w:rsidRDefault="000A5AD3" w:rsidP="003B46E5">
            <w:pPr>
              <w:spacing w:after="0" w:line="269" w:lineRule="auto"/>
              <w:rPr>
                <w:rFonts w:asciiTheme="minorBidi" w:hAnsiTheme="minorBidi" w:cstheme="minorBidi"/>
              </w:rPr>
            </w:pPr>
            <w:r w:rsidRPr="007526AD">
              <w:rPr>
                <w:rStyle w:val="text"/>
              </w:rPr>
              <w:t xml:space="preserve">Les recommandations </w:t>
            </w:r>
            <w:r w:rsidR="00152512" w:rsidRPr="007526AD">
              <w:rPr>
                <w:rStyle w:val="text"/>
              </w:rPr>
              <w:t>n</w:t>
            </w:r>
            <w:r w:rsidR="00152512" w:rsidRPr="007526AD">
              <w:rPr>
                <w:rStyle w:val="text"/>
                <w:vertAlign w:val="superscript"/>
              </w:rPr>
              <w:t>os</w:t>
            </w:r>
            <w:r w:rsidRPr="007526AD">
              <w:rPr>
                <w:rStyle w:val="text"/>
              </w:rPr>
              <w:t> 8 et 9</w:t>
            </w:r>
            <w:r w:rsidR="00ED6F05">
              <w:rPr>
                <w:rStyle w:val="text"/>
              </w:rPr>
              <w:t>.</w:t>
            </w:r>
          </w:p>
        </w:tc>
      </w:tr>
      <w:tr w:rsidR="000A5AD3" w:rsidRPr="007526AD" w14:paraId="6D5C1F5A" w14:textId="77777777" w:rsidTr="001C4C00">
        <w:tc>
          <w:tcPr>
            <w:tcW w:w="1530" w:type="dxa"/>
          </w:tcPr>
          <w:p w14:paraId="40000895"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GE</w:t>
            </w:r>
          </w:p>
        </w:tc>
        <w:tc>
          <w:tcPr>
            <w:tcW w:w="7826" w:type="dxa"/>
          </w:tcPr>
          <w:p w14:paraId="5C561478" w14:textId="1B6102B0" w:rsidR="000A5AD3" w:rsidRPr="007526AD" w:rsidRDefault="000A5AD3" w:rsidP="003B46E5">
            <w:pPr>
              <w:spacing w:after="0" w:line="269" w:lineRule="auto"/>
              <w:rPr>
                <w:rFonts w:asciiTheme="minorBidi" w:hAnsiTheme="minorBidi" w:cstheme="minorBidi"/>
              </w:rPr>
            </w:pPr>
            <w:r w:rsidRPr="007526AD">
              <w:rPr>
                <w:rStyle w:val="text"/>
              </w:rPr>
              <w:t>Les DPMA ayant déjà mis en œuvre ces 10 recommandations, nous estimons qu</w:t>
            </w:r>
            <w:r w:rsidR="00236F3B" w:rsidRPr="007526AD">
              <w:rPr>
                <w:rStyle w:val="text"/>
              </w:rPr>
              <w:t>’</w:t>
            </w:r>
            <w:r w:rsidRPr="007526AD">
              <w:rPr>
                <w:rStyle w:val="text"/>
              </w:rPr>
              <w:t>il n</w:t>
            </w:r>
            <w:r w:rsidR="00236F3B" w:rsidRPr="007526AD">
              <w:rPr>
                <w:rStyle w:val="text"/>
              </w:rPr>
              <w:t>’</w:t>
            </w:r>
            <w:r w:rsidRPr="007526AD">
              <w:rPr>
                <w:rStyle w:val="text"/>
              </w:rPr>
              <w:t>est pas nécessaire de les mettre à jour ou de les examin</w:t>
            </w:r>
            <w:r w:rsidR="001F2366" w:rsidRPr="007526AD">
              <w:rPr>
                <w:rStyle w:val="text"/>
              </w:rPr>
              <w:t>er.  No</w:t>
            </w:r>
            <w:r w:rsidRPr="007526AD">
              <w:rPr>
                <w:rStyle w:val="text"/>
              </w:rPr>
              <w:t xml:space="preserve">us laissons aux offices de propriété intellectuelle qui sont en cours de mise en œuvre de ces recommandations le soin de sélectionner les thèmes des futures discussions. </w:t>
            </w:r>
            <w:r w:rsidR="00152512" w:rsidRPr="007526AD">
              <w:rPr>
                <w:rStyle w:val="text"/>
              </w:rPr>
              <w:t xml:space="preserve"> </w:t>
            </w:r>
          </w:p>
        </w:tc>
      </w:tr>
      <w:tr w:rsidR="000A5AD3" w:rsidRPr="007526AD" w14:paraId="1BE512AA" w14:textId="77777777" w:rsidTr="001C4C00">
        <w:tc>
          <w:tcPr>
            <w:tcW w:w="1530" w:type="dxa"/>
          </w:tcPr>
          <w:p w14:paraId="022B9EC9"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GM</w:t>
            </w:r>
          </w:p>
        </w:tc>
        <w:tc>
          <w:tcPr>
            <w:tcW w:w="7826" w:type="dxa"/>
          </w:tcPr>
          <w:p w14:paraId="5E772576" w14:textId="3C334542" w:rsidR="000A5AD3" w:rsidRPr="007526AD" w:rsidRDefault="000A5AD3" w:rsidP="003B46E5">
            <w:pPr>
              <w:spacing w:after="0" w:line="269" w:lineRule="auto"/>
              <w:rPr>
                <w:rFonts w:asciiTheme="minorBidi" w:hAnsiTheme="minorBidi" w:cstheme="minorBidi"/>
              </w:rPr>
            </w:pPr>
            <w:r w:rsidRPr="007526AD">
              <w:rPr>
                <w:rStyle w:val="text"/>
              </w:rPr>
              <w:t xml:space="preserve">La recommandation n° 9. </w:t>
            </w:r>
            <w:r w:rsidR="00152512" w:rsidRPr="007526AD">
              <w:rPr>
                <w:rStyle w:val="text"/>
              </w:rPr>
              <w:t xml:space="preserve"> </w:t>
            </w:r>
            <w:r w:rsidRPr="007526AD">
              <w:rPr>
                <w:rStyle w:val="text"/>
              </w:rPr>
              <w:t>C</w:t>
            </w:r>
            <w:r w:rsidR="00236F3B" w:rsidRPr="007526AD">
              <w:rPr>
                <w:rStyle w:val="text"/>
              </w:rPr>
              <w:t>’</w:t>
            </w:r>
            <w:r w:rsidRPr="007526AD">
              <w:rPr>
                <w:rStyle w:val="text"/>
              </w:rPr>
              <w:t>est le domaine qui nous intéres</w:t>
            </w:r>
            <w:r w:rsidR="001F2366" w:rsidRPr="007526AD">
              <w:rPr>
                <w:rStyle w:val="text"/>
              </w:rPr>
              <w:t>se.  No</w:t>
            </w:r>
            <w:r w:rsidRPr="007526AD">
              <w:rPr>
                <w:rStyle w:val="text"/>
              </w:rPr>
              <w:t>us souhaitons bénéficier d</w:t>
            </w:r>
            <w:r w:rsidR="00236F3B" w:rsidRPr="007526AD">
              <w:rPr>
                <w:rStyle w:val="text"/>
              </w:rPr>
              <w:t>’</w:t>
            </w:r>
            <w:r w:rsidRPr="007526AD">
              <w:rPr>
                <w:rStyle w:val="text"/>
              </w:rPr>
              <w:t>échanges entre pairs en ce qui concerne les données d</w:t>
            </w:r>
            <w:r w:rsidR="00236F3B" w:rsidRPr="007526AD">
              <w:rPr>
                <w:rStyle w:val="text"/>
              </w:rPr>
              <w:t>’</w:t>
            </w:r>
            <w:r w:rsidRPr="007526AD">
              <w:rPr>
                <w:rStyle w:val="text"/>
              </w:rPr>
              <w:t>expérience et les informations des autres offices sur la planification, la gestion, la mise en œuvre et l</w:t>
            </w:r>
            <w:r w:rsidR="00236F3B" w:rsidRPr="007526AD">
              <w:rPr>
                <w:rStyle w:val="text"/>
              </w:rPr>
              <w:t>’</w:t>
            </w:r>
            <w:r w:rsidRPr="007526AD">
              <w:rPr>
                <w:rStyle w:val="text"/>
              </w:rPr>
              <w:t xml:space="preserve">évaluation des projets TIC. </w:t>
            </w:r>
            <w:r w:rsidR="00152512" w:rsidRPr="007526AD">
              <w:rPr>
                <w:rStyle w:val="text"/>
              </w:rPr>
              <w:t xml:space="preserve"> </w:t>
            </w:r>
          </w:p>
        </w:tc>
      </w:tr>
      <w:tr w:rsidR="000A5AD3" w:rsidRPr="007526AD" w14:paraId="199FD418" w14:textId="77777777" w:rsidTr="001C4C00">
        <w:tc>
          <w:tcPr>
            <w:tcW w:w="1530" w:type="dxa"/>
          </w:tcPr>
          <w:p w14:paraId="3E09B25D"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HR</w:t>
            </w:r>
          </w:p>
        </w:tc>
        <w:tc>
          <w:tcPr>
            <w:tcW w:w="7826" w:type="dxa"/>
          </w:tcPr>
          <w:p w14:paraId="150C72E1" w14:textId="24BA7504" w:rsidR="000A5AD3" w:rsidRPr="007526AD" w:rsidRDefault="000A5AD3" w:rsidP="003B46E5">
            <w:pPr>
              <w:spacing w:after="0" w:line="269" w:lineRule="auto"/>
              <w:rPr>
                <w:rFonts w:asciiTheme="minorBidi" w:hAnsiTheme="minorBidi" w:cstheme="minorBidi"/>
              </w:rPr>
            </w:pPr>
            <w:r w:rsidRPr="007526AD">
              <w:rPr>
                <w:rStyle w:val="text"/>
              </w:rPr>
              <w:t xml:space="preserve">Les recommandations </w:t>
            </w:r>
            <w:r w:rsidR="00152512" w:rsidRPr="007526AD">
              <w:rPr>
                <w:rStyle w:val="text"/>
              </w:rPr>
              <w:t>n</w:t>
            </w:r>
            <w:r w:rsidR="00152512" w:rsidRPr="007526AD">
              <w:rPr>
                <w:rStyle w:val="text"/>
                <w:vertAlign w:val="superscript"/>
              </w:rPr>
              <w:t>os</w:t>
            </w:r>
            <w:r w:rsidRPr="007526AD">
              <w:rPr>
                <w:rStyle w:val="text"/>
              </w:rPr>
              <w:t xml:space="preserve"> 3, 5 et 10. </w:t>
            </w:r>
            <w:r w:rsidR="00152512" w:rsidRPr="007526AD">
              <w:rPr>
                <w:rStyle w:val="text"/>
              </w:rPr>
              <w:t xml:space="preserve"> </w:t>
            </w:r>
          </w:p>
        </w:tc>
      </w:tr>
      <w:tr w:rsidR="000A5AD3" w:rsidRPr="007526AD" w14:paraId="53BBAAA2" w14:textId="77777777" w:rsidTr="001C4C00">
        <w:tc>
          <w:tcPr>
            <w:tcW w:w="1530" w:type="dxa"/>
          </w:tcPr>
          <w:p w14:paraId="23985298"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IE</w:t>
            </w:r>
          </w:p>
        </w:tc>
        <w:tc>
          <w:tcPr>
            <w:tcW w:w="7826" w:type="dxa"/>
          </w:tcPr>
          <w:p w14:paraId="25A55BB3" w14:textId="6540DE74" w:rsidR="000A5AD3" w:rsidRPr="003B46E5" w:rsidRDefault="000A5AD3" w:rsidP="003B46E5">
            <w:pPr>
              <w:spacing w:after="0" w:line="269" w:lineRule="auto"/>
              <w:rPr>
                <w:rFonts w:asciiTheme="minorBidi" w:hAnsiTheme="minorBidi" w:cstheme="minorBidi"/>
                <w:spacing w:val="-4"/>
              </w:rPr>
            </w:pPr>
            <w:r w:rsidRPr="003B46E5">
              <w:rPr>
                <w:rStyle w:val="text"/>
                <w:spacing w:val="-4"/>
              </w:rPr>
              <w:t xml:space="preserve">La recommandation n° 5, pour laquelle les offices de propriété intellectuelle seraient invités à faire part de leur expérience et de leurs solutions en matière de numérisation.  </w:t>
            </w:r>
          </w:p>
        </w:tc>
      </w:tr>
      <w:tr w:rsidR="000A5AD3" w:rsidRPr="007526AD" w14:paraId="6D07484C" w14:textId="77777777" w:rsidTr="001C4C00">
        <w:tc>
          <w:tcPr>
            <w:tcW w:w="1530" w:type="dxa"/>
          </w:tcPr>
          <w:p w14:paraId="618DE310"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IL</w:t>
            </w:r>
          </w:p>
        </w:tc>
        <w:tc>
          <w:tcPr>
            <w:tcW w:w="7826" w:type="dxa"/>
          </w:tcPr>
          <w:p w14:paraId="1B4CD154" w14:textId="54C5FFEE" w:rsidR="000A5AD3" w:rsidRPr="007526AD" w:rsidRDefault="000A5AD3" w:rsidP="003B46E5">
            <w:pPr>
              <w:spacing w:after="0" w:line="269" w:lineRule="auto"/>
              <w:rPr>
                <w:rFonts w:asciiTheme="minorBidi" w:hAnsiTheme="minorBidi" w:cstheme="minorBidi"/>
              </w:rPr>
            </w:pPr>
            <w:r w:rsidRPr="007526AD">
              <w:rPr>
                <w:rStyle w:val="text"/>
              </w:rPr>
              <w:t>La recommandation n° 10</w:t>
            </w:r>
            <w:r w:rsidR="00ED6F05">
              <w:rPr>
                <w:rStyle w:val="text"/>
              </w:rPr>
              <w:t>.</w:t>
            </w:r>
          </w:p>
        </w:tc>
      </w:tr>
      <w:tr w:rsidR="000A5AD3" w:rsidRPr="007526AD" w14:paraId="4F80FD45" w14:textId="77777777" w:rsidTr="001C4C00">
        <w:tc>
          <w:tcPr>
            <w:tcW w:w="1530" w:type="dxa"/>
          </w:tcPr>
          <w:p w14:paraId="4B6D8212"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PE</w:t>
            </w:r>
          </w:p>
        </w:tc>
        <w:tc>
          <w:tcPr>
            <w:tcW w:w="7826" w:type="dxa"/>
          </w:tcPr>
          <w:p w14:paraId="4323CD1F" w14:textId="317E6C63" w:rsidR="000A5AD3" w:rsidRPr="007526AD" w:rsidRDefault="000A5AD3" w:rsidP="003B46E5">
            <w:pPr>
              <w:spacing w:after="0" w:line="269" w:lineRule="auto"/>
              <w:rPr>
                <w:rFonts w:asciiTheme="minorBidi" w:hAnsiTheme="minorBidi" w:cstheme="minorBidi"/>
              </w:rPr>
            </w:pPr>
            <w:r w:rsidRPr="007526AD">
              <w:rPr>
                <w:rStyle w:val="text"/>
              </w:rPr>
              <w:t>La recommandation n° 5</w:t>
            </w:r>
            <w:r w:rsidR="00ED6F05">
              <w:rPr>
                <w:rStyle w:val="text"/>
              </w:rPr>
              <w:t>.</w:t>
            </w:r>
          </w:p>
        </w:tc>
      </w:tr>
      <w:tr w:rsidR="000A5AD3" w:rsidRPr="007526AD" w14:paraId="3E860219" w14:textId="77777777" w:rsidTr="001C4C00">
        <w:tc>
          <w:tcPr>
            <w:tcW w:w="1530" w:type="dxa"/>
          </w:tcPr>
          <w:p w14:paraId="22812632"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PY</w:t>
            </w:r>
          </w:p>
        </w:tc>
        <w:tc>
          <w:tcPr>
            <w:tcW w:w="7826" w:type="dxa"/>
          </w:tcPr>
          <w:p w14:paraId="4FA315BE" w14:textId="7DE322E2" w:rsidR="000A5AD3" w:rsidRPr="007526AD" w:rsidRDefault="000A5AD3" w:rsidP="003B46E5">
            <w:pPr>
              <w:spacing w:after="0" w:line="269" w:lineRule="auto"/>
              <w:rPr>
                <w:rFonts w:asciiTheme="minorBidi" w:hAnsiTheme="minorBidi" w:cstheme="minorBidi"/>
              </w:rPr>
            </w:pPr>
            <w:r w:rsidRPr="007526AD">
              <w:rPr>
                <w:rStyle w:val="text"/>
              </w:rPr>
              <w:t>Il y en a trois</w:t>
            </w:r>
            <w:r w:rsidR="00236F3B" w:rsidRPr="007526AD">
              <w:rPr>
                <w:rStyle w:val="text"/>
              </w:rPr>
              <w:t> :</w:t>
            </w:r>
            <w:r w:rsidRPr="007526AD">
              <w:rPr>
                <w:rStyle w:val="text"/>
              </w:rPr>
              <w:t xml:space="preserve"> la recommandation n° 1, la recommandation n° 10 et la recommandation n° 2.</w:t>
            </w:r>
          </w:p>
        </w:tc>
      </w:tr>
      <w:tr w:rsidR="000A5AD3" w:rsidRPr="007526AD" w14:paraId="031A2D72" w14:textId="77777777" w:rsidTr="001C4C00">
        <w:tc>
          <w:tcPr>
            <w:tcW w:w="1530" w:type="dxa"/>
          </w:tcPr>
          <w:p w14:paraId="360B5E63"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RU</w:t>
            </w:r>
          </w:p>
        </w:tc>
        <w:tc>
          <w:tcPr>
            <w:tcW w:w="7826" w:type="dxa"/>
          </w:tcPr>
          <w:p w14:paraId="6D30C59E" w14:textId="7D5EF0EA" w:rsidR="000A5AD3" w:rsidRPr="007526AD" w:rsidRDefault="000A5AD3" w:rsidP="003B46E5">
            <w:pPr>
              <w:spacing w:after="0" w:line="269" w:lineRule="auto"/>
              <w:rPr>
                <w:rFonts w:asciiTheme="minorBidi" w:hAnsiTheme="minorBidi" w:cstheme="minorBidi"/>
              </w:rPr>
            </w:pPr>
            <w:r w:rsidRPr="007526AD">
              <w:rPr>
                <w:rStyle w:val="text"/>
              </w:rPr>
              <w:t xml:space="preserve">Les recommandations </w:t>
            </w:r>
            <w:r w:rsidR="00152512" w:rsidRPr="007526AD">
              <w:rPr>
                <w:rStyle w:val="text"/>
              </w:rPr>
              <w:t>n</w:t>
            </w:r>
            <w:r w:rsidR="00152512" w:rsidRPr="007526AD">
              <w:rPr>
                <w:rStyle w:val="text"/>
                <w:vertAlign w:val="superscript"/>
              </w:rPr>
              <w:t>os</w:t>
            </w:r>
            <w:r w:rsidRPr="007526AD">
              <w:rPr>
                <w:rStyle w:val="text"/>
              </w:rPr>
              <w:t> 2, 3 et 10</w:t>
            </w:r>
            <w:r w:rsidR="00ED6F05">
              <w:rPr>
                <w:rStyle w:val="text"/>
              </w:rPr>
              <w:t>.</w:t>
            </w:r>
          </w:p>
        </w:tc>
      </w:tr>
      <w:tr w:rsidR="000A5AD3" w:rsidRPr="007526AD" w14:paraId="20CFF0F6" w14:textId="77777777" w:rsidTr="001C4C00">
        <w:tc>
          <w:tcPr>
            <w:tcW w:w="1530" w:type="dxa"/>
          </w:tcPr>
          <w:p w14:paraId="1E4E2963" w14:textId="77777777" w:rsidR="000A5AD3" w:rsidRPr="007526AD" w:rsidRDefault="000A5AD3" w:rsidP="003B46E5">
            <w:pPr>
              <w:spacing w:after="0" w:line="269" w:lineRule="auto"/>
              <w:rPr>
                <w:rFonts w:asciiTheme="minorBidi" w:hAnsiTheme="minorBidi" w:cstheme="minorBidi"/>
              </w:rPr>
            </w:pPr>
            <w:r w:rsidRPr="007526AD">
              <w:rPr>
                <w:rFonts w:asciiTheme="minorBidi" w:hAnsiTheme="minorBidi"/>
              </w:rPr>
              <w:t>US</w:t>
            </w:r>
          </w:p>
        </w:tc>
        <w:tc>
          <w:tcPr>
            <w:tcW w:w="7826" w:type="dxa"/>
          </w:tcPr>
          <w:p w14:paraId="37966C92" w14:textId="230A8EA7" w:rsidR="000A5AD3" w:rsidRPr="007526AD" w:rsidRDefault="000A5AD3" w:rsidP="003B46E5">
            <w:pPr>
              <w:spacing w:after="0" w:line="269" w:lineRule="auto"/>
              <w:rPr>
                <w:rFonts w:asciiTheme="minorBidi" w:hAnsiTheme="minorBidi" w:cstheme="minorBidi"/>
              </w:rPr>
            </w:pPr>
            <w:r w:rsidRPr="007526AD">
              <w:rPr>
                <w:rStyle w:val="text"/>
              </w:rPr>
              <w:t xml:space="preserve">Intérêt pour toutes les recommandations, en particulier les recommandations </w:t>
            </w:r>
            <w:r w:rsidR="00152512" w:rsidRPr="007526AD">
              <w:rPr>
                <w:rStyle w:val="text"/>
              </w:rPr>
              <w:t>n</w:t>
            </w:r>
            <w:r w:rsidR="00152512" w:rsidRPr="007526AD">
              <w:rPr>
                <w:rStyle w:val="text"/>
                <w:vertAlign w:val="superscript"/>
              </w:rPr>
              <w:t>os</w:t>
            </w:r>
            <w:r w:rsidRPr="007526AD">
              <w:rPr>
                <w:rStyle w:val="text"/>
              </w:rPr>
              <w:t xml:space="preserve"> 2, 3, 4, 8, 9 et 10. </w:t>
            </w:r>
            <w:r w:rsidR="00152512" w:rsidRPr="007526AD">
              <w:rPr>
                <w:rStyle w:val="text"/>
              </w:rPr>
              <w:t xml:space="preserve"> </w:t>
            </w:r>
          </w:p>
        </w:tc>
      </w:tr>
    </w:tbl>
    <w:p w14:paraId="3B18D753" w14:textId="484C8706" w:rsidR="0008117B" w:rsidRPr="007526AD" w:rsidRDefault="00452AF6" w:rsidP="001C4C00">
      <w:pPr>
        <w:spacing w:before="720" w:after="0"/>
        <w:ind w:left="5533"/>
        <w:jc w:val="center"/>
        <w:rPr>
          <w:rFonts w:asciiTheme="minorBidi" w:hAnsiTheme="minorBidi" w:cstheme="minorBidi"/>
          <w:sz w:val="22"/>
          <w:szCs w:val="22"/>
        </w:rPr>
      </w:pPr>
      <w:r w:rsidRPr="007526AD">
        <w:rPr>
          <w:rFonts w:asciiTheme="minorBidi" w:hAnsiTheme="minorBidi"/>
          <w:sz w:val="22"/>
        </w:rPr>
        <w:t>[Fin de l</w:t>
      </w:r>
      <w:r w:rsidR="00236F3B" w:rsidRPr="007526AD">
        <w:rPr>
          <w:rFonts w:asciiTheme="minorBidi" w:hAnsiTheme="minorBidi"/>
          <w:sz w:val="22"/>
        </w:rPr>
        <w:t>’</w:t>
      </w:r>
      <w:r w:rsidRPr="007526AD">
        <w:rPr>
          <w:rFonts w:asciiTheme="minorBidi" w:hAnsiTheme="minorBidi"/>
          <w:sz w:val="22"/>
        </w:rPr>
        <w:t>annexe et du document]</w:t>
      </w:r>
    </w:p>
    <w:sectPr w:rsidR="0008117B" w:rsidRPr="007526AD" w:rsidSect="003B46E5">
      <w:pgSz w:w="11905" w:h="16837" w:code="9"/>
      <w:pgMar w:top="567" w:right="1134" w:bottom="1418" w:left="1418" w:header="51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714B" w14:textId="77777777" w:rsidR="00B257EF" w:rsidRDefault="00B257EF" w:rsidP="00DA0A53">
      <w:pPr>
        <w:spacing w:after="0" w:line="240" w:lineRule="auto"/>
      </w:pPr>
      <w:r>
        <w:separator/>
      </w:r>
    </w:p>
  </w:endnote>
  <w:endnote w:type="continuationSeparator" w:id="0">
    <w:p w14:paraId="4D98C7F7" w14:textId="77777777" w:rsidR="00B257EF" w:rsidRDefault="00B257EF" w:rsidP="00DA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4570" w14:textId="77777777" w:rsidR="00B257EF" w:rsidRDefault="00B257EF" w:rsidP="00DA0A53">
      <w:pPr>
        <w:spacing w:after="0" w:line="240" w:lineRule="auto"/>
      </w:pPr>
      <w:r>
        <w:separator/>
      </w:r>
    </w:p>
  </w:footnote>
  <w:footnote w:type="continuationSeparator" w:id="0">
    <w:p w14:paraId="7467C1DD" w14:textId="77777777" w:rsidR="00B257EF" w:rsidRDefault="00B257EF" w:rsidP="00DA0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0FDF" w14:textId="77777777" w:rsidR="00EA1614" w:rsidRPr="007B19D2" w:rsidRDefault="00EA1614" w:rsidP="00EA1614">
    <w:pPr>
      <w:pStyle w:val="Header"/>
      <w:jc w:val="right"/>
      <w:rPr>
        <w:sz w:val="22"/>
        <w:szCs w:val="22"/>
      </w:rPr>
    </w:pPr>
    <w:r>
      <w:rPr>
        <w:sz w:val="22"/>
      </w:rPr>
      <w:t>CWS/13/26</w:t>
    </w:r>
  </w:p>
  <w:p w14:paraId="03187E01" w14:textId="3814EB6D" w:rsidR="00EA1614" w:rsidRDefault="00EA1614" w:rsidP="00C96C46">
    <w:pPr>
      <w:pStyle w:val="Header"/>
      <w:spacing w:after="480"/>
      <w:jc w:val="right"/>
    </w:pPr>
    <w:r>
      <w:rPr>
        <w:sz w:val="22"/>
      </w:rPr>
      <w:t>Annexe, page </w:t>
    </w:r>
    <w:r w:rsidRPr="007B19D2">
      <w:rPr>
        <w:sz w:val="22"/>
      </w:rPr>
      <w:fldChar w:fldCharType="begin"/>
    </w:r>
    <w:r w:rsidRPr="007B19D2">
      <w:rPr>
        <w:sz w:val="22"/>
      </w:rPr>
      <w:instrText xml:space="preserve"> PAGE   \* MERGEFORMAT </w:instrText>
    </w:r>
    <w:r w:rsidRPr="007B19D2">
      <w:rPr>
        <w:sz w:val="22"/>
      </w:rPr>
      <w:fldChar w:fldCharType="separate"/>
    </w:r>
    <w:r>
      <w:rPr>
        <w:sz w:val="22"/>
      </w:rPr>
      <w:t>1</w:t>
    </w:r>
    <w:r w:rsidRPr="007B19D2">
      <w:rPr>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383C" w14:textId="77777777" w:rsidR="00414EAA" w:rsidRPr="007B19D2" w:rsidRDefault="00414EAA" w:rsidP="00BB190D">
    <w:pPr>
      <w:pStyle w:val="Header"/>
      <w:jc w:val="right"/>
      <w:rPr>
        <w:sz w:val="22"/>
        <w:szCs w:val="22"/>
      </w:rPr>
    </w:pPr>
    <w:r>
      <w:rPr>
        <w:sz w:val="22"/>
      </w:rPr>
      <w:t>CWS/13/26</w:t>
    </w:r>
  </w:p>
  <w:p w14:paraId="084D4044" w14:textId="1112A31C" w:rsidR="00414EAA" w:rsidRDefault="00EA1614" w:rsidP="00C96C46">
    <w:pPr>
      <w:pStyle w:val="Header"/>
      <w:spacing w:after="480"/>
      <w:jc w:val="right"/>
    </w:pPr>
    <w:r>
      <w:rPr>
        <w:sz w:val="22"/>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73F0"/>
    <w:multiLevelType w:val="hybridMultilevel"/>
    <w:tmpl w:val="B766581E"/>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F0E50"/>
    <w:multiLevelType w:val="hybridMultilevel"/>
    <w:tmpl w:val="AB4AA6EE"/>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A349A"/>
    <w:multiLevelType w:val="hybridMultilevel"/>
    <w:tmpl w:val="6158E976"/>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75A1E"/>
    <w:multiLevelType w:val="hybridMultilevel"/>
    <w:tmpl w:val="19D4633A"/>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05E7E"/>
    <w:multiLevelType w:val="hybridMultilevel"/>
    <w:tmpl w:val="860A9290"/>
    <w:lvl w:ilvl="0" w:tplc="8574444E">
      <w:start w:val="7"/>
      <w:numFmt w:val="bullet"/>
      <w:lvlText w:val="-"/>
      <w:lvlJc w:val="left"/>
      <w:pPr>
        <w:ind w:left="1265" w:hanging="360"/>
      </w:pPr>
      <w:rPr>
        <w:rFonts w:ascii="Arial Unicode MS" w:eastAsia="Arial Unicode MS" w:hAnsi="Arial Unicode MS" w:cs="Arial Unicode MS"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5" w15:restartNumberingAfterBreak="0">
    <w:nsid w:val="76C70ACF"/>
    <w:multiLevelType w:val="hybridMultilevel"/>
    <w:tmpl w:val="8B0CC24C"/>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95F1D"/>
    <w:multiLevelType w:val="hybridMultilevel"/>
    <w:tmpl w:val="D2E40458"/>
    <w:lvl w:ilvl="0" w:tplc="5726C212">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1468662404">
    <w:abstractNumId w:val="0"/>
  </w:num>
  <w:num w:numId="2" w16cid:durableId="354310317">
    <w:abstractNumId w:val="6"/>
  </w:num>
  <w:num w:numId="3" w16cid:durableId="1764764032">
    <w:abstractNumId w:val="4"/>
  </w:num>
  <w:num w:numId="4" w16cid:durableId="105662182">
    <w:abstractNumId w:val="3"/>
  </w:num>
  <w:num w:numId="5" w16cid:durableId="985860370">
    <w:abstractNumId w:val="2"/>
  </w:num>
  <w:num w:numId="6" w16cid:durableId="1971130651">
    <w:abstractNumId w:val="5"/>
  </w:num>
  <w:num w:numId="7" w16cid:durableId="196072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BF7"/>
    <w:rsid w:val="00001509"/>
    <w:rsid w:val="000070FD"/>
    <w:rsid w:val="00007EC0"/>
    <w:rsid w:val="00030700"/>
    <w:rsid w:val="0006309C"/>
    <w:rsid w:val="00067CA1"/>
    <w:rsid w:val="000739BA"/>
    <w:rsid w:val="0008117B"/>
    <w:rsid w:val="000853AE"/>
    <w:rsid w:val="00086917"/>
    <w:rsid w:val="000911BC"/>
    <w:rsid w:val="00097F4F"/>
    <w:rsid w:val="000A1A86"/>
    <w:rsid w:val="000A5AD3"/>
    <w:rsid w:val="000B70B6"/>
    <w:rsid w:val="000B7192"/>
    <w:rsid w:val="000B7F67"/>
    <w:rsid w:val="000C5FAA"/>
    <w:rsid w:val="000E58BA"/>
    <w:rsid w:val="000F4568"/>
    <w:rsid w:val="000F4FF4"/>
    <w:rsid w:val="0011160F"/>
    <w:rsid w:val="00145F5B"/>
    <w:rsid w:val="00152512"/>
    <w:rsid w:val="0016301C"/>
    <w:rsid w:val="00163983"/>
    <w:rsid w:val="00167736"/>
    <w:rsid w:val="00167D8D"/>
    <w:rsid w:val="00172851"/>
    <w:rsid w:val="0018386A"/>
    <w:rsid w:val="001901F1"/>
    <w:rsid w:val="00195BB4"/>
    <w:rsid w:val="001A4DEA"/>
    <w:rsid w:val="001A5127"/>
    <w:rsid w:val="001C1698"/>
    <w:rsid w:val="001C4043"/>
    <w:rsid w:val="001C4C00"/>
    <w:rsid w:val="001C7526"/>
    <w:rsid w:val="001E5D14"/>
    <w:rsid w:val="001F0374"/>
    <w:rsid w:val="001F2366"/>
    <w:rsid w:val="001F3B29"/>
    <w:rsid w:val="00204F22"/>
    <w:rsid w:val="00205095"/>
    <w:rsid w:val="00213DA3"/>
    <w:rsid w:val="00236F3B"/>
    <w:rsid w:val="00250CA8"/>
    <w:rsid w:val="00273364"/>
    <w:rsid w:val="002748D6"/>
    <w:rsid w:val="00276EE9"/>
    <w:rsid w:val="00283FD2"/>
    <w:rsid w:val="002A1E3B"/>
    <w:rsid w:val="002A62F4"/>
    <w:rsid w:val="002D05F2"/>
    <w:rsid w:val="002D1F54"/>
    <w:rsid w:val="002D62E3"/>
    <w:rsid w:val="002F00A3"/>
    <w:rsid w:val="003119A2"/>
    <w:rsid w:val="00314E2D"/>
    <w:rsid w:val="00315974"/>
    <w:rsid w:val="00342785"/>
    <w:rsid w:val="00344F99"/>
    <w:rsid w:val="00352745"/>
    <w:rsid w:val="00355E16"/>
    <w:rsid w:val="00357B75"/>
    <w:rsid w:val="00357E43"/>
    <w:rsid w:val="00362CF8"/>
    <w:rsid w:val="00380E3B"/>
    <w:rsid w:val="00387BEB"/>
    <w:rsid w:val="00395771"/>
    <w:rsid w:val="003A3CEF"/>
    <w:rsid w:val="003B46E5"/>
    <w:rsid w:val="003B6558"/>
    <w:rsid w:val="003C3E93"/>
    <w:rsid w:val="003C69B7"/>
    <w:rsid w:val="003D612F"/>
    <w:rsid w:val="003E1D80"/>
    <w:rsid w:val="003E7497"/>
    <w:rsid w:val="004010EC"/>
    <w:rsid w:val="00402142"/>
    <w:rsid w:val="00406552"/>
    <w:rsid w:val="00410A04"/>
    <w:rsid w:val="00413DDD"/>
    <w:rsid w:val="00414EAA"/>
    <w:rsid w:val="00431320"/>
    <w:rsid w:val="00435429"/>
    <w:rsid w:val="00446885"/>
    <w:rsid w:val="004469D3"/>
    <w:rsid w:val="00452AF6"/>
    <w:rsid w:val="00455476"/>
    <w:rsid w:val="004566D1"/>
    <w:rsid w:val="004758D2"/>
    <w:rsid w:val="00476C3B"/>
    <w:rsid w:val="004803E6"/>
    <w:rsid w:val="004915CA"/>
    <w:rsid w:val="004930B4"/>
    <w:rsid w:val="0049391F"/>
    <w:rsid w:val="004A66A0"/>
    <w:rsid w:val="004B2095"/>
    <w:rsid w:val="004B2833"/>
    <w:rsid w:val="004B67A5"/>
    <w:rsid w:val="004C55AD"/>
    <w:rsid w:val="004D2764"/>
    <w:rsid w:val="004F5E58"/>
    <w:rsid w:val="00504D65"/>
    <w:rsid w:val="00511379"/>
    <w:rsid w:val="00515280"/>
    <w:rsid w:val="00522E2B"/>
    <w:rsid w:val="00527E1A"/>
    <w:rsid w:val="005307FB"/>
    <w:rsid w:val="00534962"/>
    <w:rsid w:val="00535ADB"/>
    <w:rsid w:val="00585710"/>
    <w:rsid w:val="00591C65"/>
    <w:rsid w:val="005A0A47"/>
    <w:rsid w:val="005A1C5C"/>
    <w:rsid w:val="005B0D58"/>
    <w:rsid w:val="005B1DE4"/>
    <w:rsid w:val="005B3F65"/>
    <w:rsid w:val="005D1BB3"/>
    <w:rsid w:val="005D5D06"/>
    <w:rsid w:val="005F695D"/>
    <w:rsid w:val="005F79FA"/>
    <w:rsid w:val="00600123"/>
    <w:rsid w:val="00601545"/>
    <w:rsid w:val="00606191"/>
    <w:rsid w:val="00606E0C"/>
    <w:rsid w:val="0060754A"/>
    <w:rsid w:val="006125A2"/>
    <w:rsid w:val="006137C0"/>
    <w:rsid w:val="00640EE0"/>
    <w:rsid w:val="00642054"/>
    <w:rsid w:val="00653836"/>
    <w:rsid w:val="00660281"/>
    <w:rsid w:val="00660624"/>
    <w:rsid w:val="00662C54"/>
    <w:rsid w:val="00664616"/>
    <w:rsid w:val="00671554"/>
    <w:rsid w:val="00684B78"/>
    <w:rsid w:val="006A05C6"/>
    <w:rsid w:val="006A2C29"/>
    <w:rsid w:val="006B36A5"/>
    <w:rsid w:val="006D095E"/>
    <w:rsid w:val="006E63FE"/>
    <w:rsid w:val="006F77B7"/>
    <w:rsid w:val="007007D2"/>
    <w:rsid w:val="00700B6E"/>
    <w:rsid w:val="0070648B"/>
    <w:rsid w:val="00711442"/>
    <w:rsid w:val="00714C58"/>
    <w:rsid w:val="00717E5F"/>
    <w:rsid w:val="00717E6A"/>
    <w:rsid w:val="00720051"/>
    <w:rsid w:val="007338CD"/>
    <w:rsid w:val="007526AD"/>
    <w:rsid w:val="00752A71"/>
    <w:rsid w:val="0075323D"/>
    <w:rsid w:val="007545D0"/>
    <w:rsid w:val="00766B90"/>
    <w:rsid w:val="007711F4"/>
    <w:rsid w:val="007775FF"/>
    <w:rsid w:val="00786B8D"/>
    <w:rsid w:val="007B10EC"/>
    <w:rsid w:val="007B19D2"/>
    <w:rsid w:val="007B63BB"/>
    <w:rsid w:val="007C11E7"/>
    <w:rsid w:val="007C1369"/>
    <w:rsid w:val="007C6726"/>
    <w:rsid w:val="007C6C7B"/>
    <w:rsid w:val="007C7D17"/>
    <w:rsid w:val="007D6D88"/>
    <w:rsid w:val="00800B9D"/>
    <w:rsid w:val="00804FAD"/>
    <w:rsid w:val="0082272A"/>
    <w:rsid w:val="00823807"/>
    <w:rsid w:val="00823D2F"/>
    <w:rsid w:val="00830A7B"/>
    <w:rsid w:val="00833EA8"/>
    <w:rsid w:val="00840D62"/>
    <w:rsid w:val="0084142F"/>
    <w:rsid w:val="00842A65"/>
    <w:rsid w:val="0086145A"/>
    <w:rsid w:val="008643E3"/>
    <w:rsid w:val="00865F56"/>
    <w:rsid w:val="00873A68"/>
    <w:rsid w:val="0087674D"/>
    <w:rsid w:val="00882CE5"/>
    <w:rsid w:val="00882D10"/>
    <w:rsid w:val="008A2AF3"/>
    <w:rsid w:val="008A4CC2"/>
    <w:rsid w:val="008A7369"/>
    <w:rsid w:val="008B02EC"/>
    <w:rsid w:val="008B1F9E"/>
    <w:rsid w:val="008B5A53"/>
    <w:rsid w:val="008B61B8"/>
    <w:rsid w:val="008B690D"/>
    <w:rsid w:val="008B76B8"/>
    <w:rsid w:val="008C24A6"/>
    <w:rsid w:val="008C504E"/>
    <w:rsid w:val="008D185F"/>
    <w:rsid w:val="008D1F03"/>
    <w:rsid w:val="008E30A3"/>
    <w:rsid w:val="008E73E4"/>
    <w:rsid w:val="00900B42"/>
    <w:rsid w:val="009045DE"/>
    <w:rsid w:val="00913CF3"/>
    <w:rsid w:val="00915F18"/>
    <w:rsid w:val="00923A7E"/>
    <w:rsid w:val="00965CAF"/>
    <w:rsid w:val="009A0207"/>
    <w:rsid w:val="009A5A6C"/>
    <w:rsid w:val="009C1884"/>
    <w:rsid w:val="009C3476"/>
    <w:rsid w:val="009D4634"/>
    <w:rsid w:val="009E3961"/>
    <w:rsid w:val="009E5FF1"/>
    <w:rsid w:val="009E7EB6"/>
    <w:rsid w:val="00A00A0A"/>
    <w:rsid w:val="00A0390F"/>
    <w:rsid w:val="00A03EAA"/>
    <w:rsid w:val="00A067F0"/>
    <w:rsid w:val="00A10BF7"/>
    <w:rsid w:val="00A11361"/>
    <w:rsid w:val="00A138AB"/>
    <w:rsid w:val="00A15D19"/>
    <w:rsid w:val="00A17871"/>
    <w:rsid w:val="00A46C20"/>
    <w:rsid w:val="00A50BCA"/>
    <w:rsid w:val="00A53D35"/>
    <w:rsid w:val="00A61453"/>
    <w:rsid w:val="00A6269D"/>
    <w:rsid w:val="00A636FC"/>
    <w:rsid w:val="00A6643A"/>
    <w:rsid w:val="00A665E6"/>
    <w:rsid w:val="00A66818"/>
    <w:rsid w:val="00A6703B"/>
    <w:rsid w:val="00A801F9"/>
    <w:rsid w:val="00A8361D"/>
    <w:rsid w:val="00AA6910"/>
    <w:rsid w:val="00AB005A"/>
    <w:rsid w:val="00AD7840"/>
    <w:rsid w:val="00AE09CE"/>
    <w:rsid w:val="00AE1AED"/>
    <w:rsid w:val="00AE2E8F"/>
    <w:rsid w:val="00AF5450"/>
    <w:rsid w:val="00AF6FB0"/>
    <w:rsid w:val="00B1618B"/>
    <w:rsid w:val="00B209FA"/>
    <w:rsid w:val="00B257EF"/>
    <w:rsid w:val="00B26D59"/>
    <w:rsid w:val="00B3548E"/>
    <w:rsid w:val="00B36B89"/>
    <w:rsid w:val="00B40606"/>
    <w:rsid w:val="00B45C6C"/>
    <w:rsid w:val="00B46DE3"/>
    <w:rsid w:val="00B56B18"/>
    <w:rsid w:val="00B643C6"/>
    <w:rsid w:val="00B717D9"/>
    <w:rsid w:val="00B83D9C"/>
    <w:rsid w:val="00BA157D"/>
    <w:rsid w:val="00BA3B32"/>
    <w:rsid w:val="00BB190D"/>
    <w:rsid w:val="00BB33D4"/>
    <w:rsid w:val="00BB34CE"/>
    <w:rsid w:val="00BB4655"/>
    <w:rsid w:val="00BE101D"/>
    <w:rsid w:val="00BE6607"/>
    <w:rsid w:val="00BE7AD3"/>
    <w:rsid w:val="00C04DD9"/>
    <w:rsid w:val="00C05A6F"/>
    <w:rsid w:val="00C135EB"/>
    <w:rsid w:val="00C15254"/>
    <w:rsid w:val="00C16443"/>
    <w:rsid w:val="00C2326F"/>
    <w:rsid w:val="00C277F6"/>
    <w:rsid w:val="00C37361"/>
    <w:rsid w:val="00C42D8A"/>
    <w:rsid w:val="00C66393"/>
    <w:rsid w:val="00C702EB"/>
    <w:rsid w:val="00C8103B"/>
    <w:rsid w:val="00C91C21"/>
    <w:rsid w:val="00C9635F"/>
    <w:rsid w:val="00C96C46"/>
    <w:rsid w:val="00C97D97"/>
    <w:rsid w:val="00CB6BA1"/>
    <w:rsid w:val="00CD3A9A"/>
    <w:rsid w:val="00CE3441"/>
    <w:rsid w:val="00CE44AA"/>
    <w:rsid w:val="00D1012C"/>
    <w:rsid w:val="00D1103E"/>
    <w:rsid w:val="00D151B7"/>
    <w:rsid w:val="00D17A7C"/>
    <w:rsid w:val="00D250F9"/>
    <w:rsid w:val="00D25D17"/>
    <w:rsid w:val="00D2777B"/>
    <w:rsid w:val="00D30511"/>
    <w:rsid w:val="00D313F7"/>
    <w:rsid w:val="00D36DF8"/>
    <w:rsid w:val="00D41076"/>
    <w:rsid w:val="00D41FB8"/>
    <w:rsid w:val="00D438EE"/>
    <w:rsid w:val="00D50E5B"/>
    <w:rsid w:val="00D70ABA"/>
    <w:rsid w:val="00D72B8F"/>
    <w:rsid w:val="00D81414"/>
    <w:rsid w:val="00D81E91"/>
    <w:rsid w:val="00D8429B"/>
    <w:rsid w:val="00D960BA"/>
    <w:rsid w:val="00D96A46"/>
    <w:rsid w:val="00DA0A53"/>
    <w:rsid w:val="00DA6EA4"/>
    <w:rsid w:val="00DA77C7"/>
    <w:rsid w:val="00DB081B"/>
    <w:rsid w:val="00DC01C1"/>
    <w:rsid w:val="00DC4964"/>
    <w:rsid w:val="00DC73FE"/>
    <w:rsid w:val="00DD1952"/>
    <w:rsid w:val="00DD53CF"/>
    <w:rsid w:val="00E02A66"/>
    <w:rsid w:val="00E10567"/>
    <w:rsid w:val="00E1769D"/>
    <w:rsid w:val="00E2238D"/>
    <w:rsid w:val="00E25CB8"/>
    <w:rsid w:val="00E31AD3"/>
    <w:rsid w:val="00E36B80"/>
    <w:rsid w:val="00E46E48"/>
    <w:rsid w:val="00E60BCB"/>
    <w:rsid w:val="00E658BD"/>
    <w:rsid w:val="00E665A6"/>
    <w:rsid w:val="00E66AE1"/>
    <w:rsid w:val="00E703EB"/>
    <w:rsid w:val="00E71602"/>
    <w:rsid w:val="00E71713"/>
    <w:rsid w:val="00E82010"/>
    <w:rsid w:val="00E872D4"/>
    <w:rsid w:val="00EA1614"/>
    <w:rsid w:val="00EC096D"/>
    <w:rsid w:val="00EC2FAD"/>
    <w:rsid w:val="00ED09A9"/>
    <w:rsid w:val="00ED1773"/>
    <w:rsid w:val="00ED6F05"/>
    <w:rsid w:val="00EE1021"/>
    <w:rsid w:val="00EE7D99"/>
    <w:rsid w:val="00EF368C"/>
    <w:rsid w:val="00F01C34"/>
    <w:rsid w:val="00F15859"/>
    <w:rsid w:val="00F366BA"/>
    <w:rsid w:val="00F36EF3"/>
    <w:rsid w:val="00F42648"/>
    <w:rsid w:val="00F47DC5"/>
    <w:rsid w:val="00F549A5"/>
    <w:rsid w:val="00F54A87"/>
    <w:rsid w:val="00F65EF9"/>
    <w:rsid w:val="00F67727"/>
    <w:rsid w:val="00F729EF"/>
    <w:rsid w:val="00F8198F"/>
    <w:rsid w:val="00F85EAC"/>
    <w:rsid w:val="00F86227"/>
    <w:rsid w:val="00F93491"/>
    <w:rsid w:val="00FA0363"/>
    <w:rsid w:val="00FA1D50"/>
    <w:rsid w:val="00FA66A2"/>
    <w:rsid w:val="00FB3FC0"/>
    <w:rsid w:val="00FE0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E1F3F"/>
  <w15:docId w15:val="{F31548D0-2B38-43E5-ABE0-21D968E0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header">
    <w:name w:val="heading header"/>
    <w:rsid w:val="007C1369"/>
    <w:rPr>
      <w:rFonts w:eastAsia="Arial Unicode MS" w:cs="Arial Unicode MS"/>
      <w:b/>
      <w:bCs/>
      <w:sz w:val="28"/>
      <w:szCs w:val="44"/>
    </w:rPr>
  </w:style>
  <w:style w:type="paragraph" w:customStyle="1" w:styleId="headingquestionTitle">
    <w:name w:val="heading questionTitle"/>
    <w:rPr>
      <w:rFonts w:ascii="Arial Unicode MS" w:eastAsia="Arial Unicode MS" w:hAnsi="Arial Unicode MS" w:cs="Arial Unicode MS"/>
      <w:b/>
      <w:bCs/>
      <w:sz w:val="32"/>
      <w:szCs w:val="32"/>
    </w:rPr>
  </w:style>
  <w:style w:type="paragraph" w:customStyle="1" w:styleId="headingsubHeader">
    <w:name w:val="heading subHeader"/>
    <w:rsid w:val="000739BA"/>
    <w:rPr>
      <w:rFonts w:asciiTheme="minorBidi" w:eastAsia="Arial Unicode MS" w:hAnsiTheme="minorBidi" w:cstheme="minorBidi"/>
      <w:b/>
      <w:bCs/>
    </w:rPr>
  </w:style>
  <w:style w:type="character" w:customStyle="1" w:styleId="text">
    <w:name w:val="text"/>
    <w:rsid w:val="00527E1A"/>
    <w:rPr>
      <w:rFonts w:asciiTheme="minorBidi" w:eastAsia="Arial Unicode MS" w:hAnsiTheme="minorBidi" w:cstheme="minorBidi"/>
    </w:rPr>
  </w:style>
  <w:style w:type="character" w:customStyle="1" w:styleId="bold">
    <w:name w:val="bold"/>
    <w:rPr>
      <w:rFonts w:ascii="Arial Unicode MS" w:eastAsia="Arial Unicode MS" w:hAnsi="Arial Unicode MS" w:cs="Arial Unicode MS"/>
      <w:b/>
      <w:bCs/>
      <w:sz w:val="20"/>
      <w:szCs w:val="20"/>
    </w:rPr>
  </w:style>
  <w:style w:type="character" w:customStyle="1" w:styleId="grey">
    <w:name w:val="grey"/>
    <w:rPr>
      <w:rFonts w:ascii="Arial Unicode MS" w:eastAsia="Arial Unicode MS" w:hAnsi="Arial Unicode MS" w:cs="Arial Unicode MS"/>
      <w:color w:val="999999"/>
      <w:sz w:val="20"/>
      <w:szCs w:val="20"/>
    </w:rPr>
  </w:style>
  <w:style w:type="table" w:customStyle="1" w:styleId="table">
    <w:name w:val="table"/>
    <w:uiPriority w:val="99"/>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paragraph" w:styleId="Footer">
    <w:name w:val="footer"/>
    <w:basedOn w:val="Normal"/>
    <w:link w:val="FooterChar"/>
    <w:uiPriority w:val="99"/>
    <w:unhideWhenUsed/>
    <w:rsid w:val="00DA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A53"/>
  </w:style>
  <w:style w:type="paragraph" w:styleId="Revision">
    <w:name w:val="Revision"/>
    <w:hidden/>
    <w:uiPriority w:val="99"/>
    <w:semiHidden/>
    <w:rsid w:val="004D2764"/>
    <w:pPr>
      <w:spacing w:after="0" w:line="240" w:lineRule="auto"/>
    </w:pPr>
  </w:style>
  <w:style w:type="paragraph" w:styleId="Header">
    <w:name w:val="header"/>
    <w:basedOn w:val="Normal"/>
    <w:link w:val="HeaderChar"/>
    <w:uiPriority w:val="99"/>
    <w:unhideWhenUsed/>
    <w:rsid w:val="00720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9E"/>
  </w:style>
  <w:style w:type="character" w:styleId="CommentReference">
    <w:name w:val="annotation reference"/>
    <w:basedOn w:val="DefaultParagraphFont"/>
    <w:uiPriority w:val="99"/>
    <w:semiHidden/>
    <w:unhideWhenUsed/>
    <w:rsid w:val="00BE101D"/>
    <w:rPr>
      <w:sz w:val="16"/>
      <w:szCs w:val="16"/>
    </w:rPr>
  </w:style>
  <w:style w:type="paragraph" w:styleId="CommentText">
    <w:name w:val="annotation text"/>
    <w:basedOn w:val="Normal"/>
    <w:link w:val="CommentTextChar"/>
    <w:uiPriority w:val="99"/>
    <w:unhideWhenUsed/>
    <w:rsid w:val="00BE101D"/>
    <w:pPr>
      <w:spacing w:line="240" w:lineRule="auto"/>
    </w:pPr>
  </w:style>
  <w:style w:type="character" w:customStyle="1" w:styleId="CommentTextChar">
    <w:name w:val="Comment Text Char"/>
    <w:basedOn w:val="DefaultParagraphFont"/>
    <w:link w:val="CommentText"/>
    <w:uiPriority w:val="99"/>
    <w:rsid w:val="00BE101D"/>
  </w:style>
  <w:style w:type="paragraph" w:styleId="CommentSubject">
    <w:name w:val="annotation subject"/>
    <w:basedOn w:val="CommentText"/>
    <w:next w:val="CommentText"/>
    <w:link w:val="CommentSubjectChar"/>
    <w:uiPriority w:val="99"/>
    <w:semiHidden/>
    <w:unhideWhenUsed/>
    <w:rsid w:val="00BE101D"/>
    <w:rPr>
      <w:b/>
      <w:bCs/>
    </w:rPr>
  </w:style>
  <w:style w:type="character" w:customStyle="1" w:styleId="CommentSubjectChar">
    <w:name w:val="Comment Subject Char"/>
    <w:basedOn w:val="CommentTextChar"/>
    <w:link w:val="CommentSubject"/>
    <w:uiPriority w:val="99"/>
    <w:semiHidden/>
    <w:rsid w:val="00BE101D"/>
    <w:rPr>
      <w:b/>
      <w:bCs/>
    </w:rPr>
  </w:style>
  <w:style w:type="paragraph" w:styleId="ListParagraph">
    <w:name w:val="List Paragraph"/>
    <w:basedOn w:val="Normal"/>
    <w:uiPriority w:val="34"/>
    <w:qFormat/>
    <w:rsid w:val="00E10567"/>
    <w:pPr>
      <w:ind w:left="720"/>
      <w:contextualSpacing/>
    </w:pPr>
  </w:style>
  <w:style w:type="character" w:styleId="Hyperlink">
    <w:name w:val="Hyperlink"/>
    <w:basedOn w:val="DefaultParagraphFont"/>
    <w:uiPriority w:val="99"/>
    <w:semiHidden/>
    <w:unhideWhenUsed/>
    <w:rsid w:val="001F2366"/>
    <w:rPr>
      <w:color w:val="0000FF" w:themeColor="hyperlink"/>
      <w:u w:val="single"/>
    </w:rPr>
  </w:style>
  <w:style w:type="table" w:styleId="TableGrid">
    <w:name w:val="Table Grid"/>
    <w:basedOn w:val="TableNormal"/>
    <w:uiPriority w:val="39"/>
    <w:rsid w:val="00362CF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718385357526664E-2"/>
          <c:y val="3.5251689744528879E-2"/>
          <c:w val="0.89665872191188167"/>
          <c:h val="0.75729005853947573"/>
        </c:manualLayout>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B59B-4B70-849B-78D5002C614D}"/>
              </c:ext>
            </c:extLst>
          </c:dPt>
          <c:dPt>
            <c:idx val="1"/>
            <c:invertIfNegative val="1"/>
            <c:bubble3D val="0"/>
            <c:spPr>
              <a:solidFill>
                <a:srgbClr val="002F6C"/>
              </a:solidFill>
            </c:spPr>
            <c:extLst>
              <c:ext xmlns:c16="http://schemas.microsoft.com/office/drawing/2014/chart" uri="{C3380CC4-5D6E-409C-BE32-E72D297353CC}">
                <c16:uniqueId val="{00000003-B59B-4B70-849B-78D5002C614D}"/>
              </c:ext>
            </c:extLst>
          </c:dPt>
          <c:dPt>
            <c:idx val="2"/>
            <c:invertIfNegative val="1"/>
            <c:bubble3D val="0"/>
            <c:spPr>
              <a:solidFill>
                <a:srgbClr val="69B3E7"/>
              </a:solidFill>
            </c:spPr>
            <c:extLst>
              <c:ext xmlns:c16="http://schemas.microsoft.com/office/drawing/2014/chart" uri="{C3380CC4-5D6E-409C-BE32-E72D297353CC}">
                <c16:uniqueId val="{00000005-B59B-4B70-849B-78D5002C614D}"/>
              </c:ext>
            </c:extLst>
          </c:dPt>
          <c:dPt>
            <c:idx val="3"/>
            <c:invertIfNegative val="1"/>
            <c:bubble3D val="0"/>
            <c:spPr>
              <a:solidFill>
                <a:srgbClr val="0868AC"/>
              </a:solidFill>
            </c:spPr>
            <c:extLst>
              <c:ext xmlns:c16="http://schemas.microsoft.com/office/drawing/2014/chart" uri="{C3380CC4-5D6E-409C-BE32-E72D297353CC}">
                <c16:uniqueId val="{00000007-B59B-4B70-849B-78D5002C614D}"/>
              </c:ext>
            </c:extLst>
          </c:dPt>
          <c:dPt>
            <c:idx val="4"/>
            <c:invertIfNegative val="1"/>
            <c:bubble3D val="0"/>
            <c:spPr>
              <a:solidFill>
                <a:srgbClr val="2B8CBE"/>
              </a:solidFill>
            </c:spPr>
            <c:extLst>
              <c:ext xmlns:c16="http://schemas.microsoft.com/office/drawing/2014/chart" uri="{C3380CC4-5D6E-409C-BE32-E72D297353CC}">
                <c16:uniqueId val="{00000009-B59B-4B70-849B-78D5002C614D}"/>
              </c:ext>
            </c:extLst>
          </c:dPt>
          <c:dPt>
            <c:idx val="5"/>
            <c:invertIfNegative val="1"/>
            <c:bubble3D val="0"/>
            <c:spPr>
              <a:solidFill>
                <a:srgbClr val="4EB3D3"/>
              </a:solidFill>
            </c:spPr>
            <c:extLst>
              <c:ext xmlns:c16="http://schemas.microsoft.com/office/drawing/2014/chart" uri="{C3380CC4-5D6E-409C-BE32-E72D297353CC}">
                <c16:uniqueId val="{0000000B-B59B-4B70-849B-78D5002C614D}"/>
              </c:ext>
            </c:extLst>
          </c:dPt>
          <c:dPt>
            <c:idx val="6"/>
            <c:invertIfNegative val="1"/>
            <c:bubble3D val="0"/>
            <c:spPr>
              <a:solidFill>
                <a:srgbClr val="7BCCC4"/>
              </a:solidFill>
            </c:spPr>
            <c:extLst>
              <c:ext xmlns:c16="http://schemas.microsoft.com/office/drawing/2014/chart" uri="{C3380CC4-5D6E-409C-BE32-E72D297353CC}">
                <c16:uniqueId val="{0000000D-B59B-4B70-849B-78D5002C614D}"/>
              </c:ext>
            </c:extLst>
          </c:dPt>
          <c:dPt>
            <c:idx val="7"/>
            <c:invertIfNegative val="1"/>
            <c:bubble3D val="0"/>
            <c:spPr>
              <a:solidFill>
                <a:srgbClr val="A8DDB5"/>
              </a:solidFill>
            </c:spPr>
            <c:extLst>
              <c:ext xmlns:c16="http://schemas.microsoft.com/office/drawing/2014/chart" uri="{C3380CC4-5D6E-409C-BE32-E72D297353CC}">
                <c16:uniqueId val="{0000000F-B59B-4B70-849B-78D5002C614D}"/>
              </c:ext>
            </c:extLst>
          </c:dPt>
          <c:dPt>
            <c:idx val="8"/>
            <c:invertIfNegative val="1"/>
            <c:bubble3D val="0"/>
            <c:spPr>
              <a:solidFill>
                <a:srgbClr val="CCEBC5"/>
              </a:solidFill>
            </c:spPr>
            <c:extLst>
              <c:ext xmlns:c16="http://schemas.microsoft.com/office/drawing/2014/chart" uri="{C3380CC4-5D6E-409C-BE32-E72D297353CC}">
                <c16:uniqueId val="{00000011-B59B-4B70-849B-78D5002C614D}"/>
              </c:ext>
            </c:extLst>
          </c:dPt>
          <c:dPt>
            <c:idx val="9"/>
            <c:invertIfNegative val="1"/>
            <c:bubble3D val="0"/>
            <c:spPr>
              <a:solidFill>
                <a:srgbClr val="4F758B"/>
              </a:solidFill>
            </c:spPr>
            <c:extLst>
              <c:ext xmlns:c16="http://schemas.microsoft.com/office/drawing/2014/chart" uri="{C3380CC4-5D6E-409C-BE32-E72D297353CC}">
                <c16:uniqueId val="{00000013-B59B-4B70-849B-78D5002C614D}"/>
              </c:ext>
            </c:extLst>
          </c:dPt>
          <c:dPt>
            <c:idx val="10"/>
            <c:invertIfNegative val="1"/>
            <c:bubble3D val="0"/>
            <c:spPr>
              <a:solidFill>
                <a:srgbClr val="002F6C"/>
              </a:solidFill>
            </c:spPr>
            <c:extLst>
              <c:ext xmlns:c16="http://schemas.microsoft.com/office/drawing/2014/chart" uri="{C3380CC4-5D6E-409C-BE32-E72D297353CC}">
                <c16:uniqueId val="{00000015-B59B-4B70-849B-78D5002C614D}"/>
              </c:ext>
            </c:extLst>
          </c:dPt>
          <c:dLbls>
            <c:dLbl>
              <c:idx val="0"/>
              <c:tx>
                <c:rich>
                  <a:bodyPr/>
                  <a:lstStyle/>
                  <a:p>
                    <a:fld id="{76E622B8-E7AA-454A-8209-A9584AF23256}"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59B-4B70-849B-78D5002C614D}"/>
                </c:ext>
              </c:extLst>
            </c:dLbl>
            <c:dLbl>
              <c:idx val="1"/>
              <c:tx>
                <c:rich>
                  <a:bodyPr/>
                  <a:lstStyle/>
                  <a:p>
                    <a:fld id="{C066E1FD-9AF1-4847-8EE2-A4996E5FB3E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59B-4B70-849B-78D5002C614D}"/>
                </c:ext>
              </c:extLst>
            </c:dLbl>
            <c:dLbl>
              <c:idx val="2"/>
              <c:tx>
                <c:rich>
                  <a:bodyPr/>
                  <a:lstStyle/>
                  <a:p>
                    <a:fld id="{F4D9259A-A741-48D3-8E32-198776E25CFD}"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59B-4B70-849B-78D5002C614D}"/>
                </c:ext>
              </c:extLst>
            </c:dLbl>
            <c:dLbl>
              <c:idx val="3"/>
              <c:tx>
                <c:rich>
                  <a:bodyPr/>
                  <a:lstStyle/>
                  <a:p>
                    <a:fld id="{D511A6CB-6D87-4E8D-AD75-B8911C3AE5A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59B-4B70-849B-78D5002C614D}"/>
                </c:ext>
              </c:extLst>
            </c:dLbl>
            <c:dLbl>
              <c:idx val="4"/>
              <c:tx>
                <c:rich>
                  <a:bodyPr/>
                  <a:lstStyle/>
                  <a:p>
                    <a:fld id="{D68F4DBE-E8E5-42DE-9ED9-6966E28827A4}"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59B-4B70-849B-78D5002C614D}"/>
                </c:ext>
              </c:extLst>
            </c:dLbl>
            <c:dLbl>
              <c:idx val="5"/>
              <c:tx>
                <c:rich>
                  <a:bodyPr/>
                  <a:lstStyle/>
                  <a:p>
                    <a:fld id="{999EC9C7-7F19-4245-A652-BA8CFD7BB6EC}"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59B-4B70-849B-78D5002C614D}"/>
                </c:ext>
              </c:extLst>
            </c:dLbl>
            <c:dLbl>
              <c:idx val="6"/>
              <c:tx>
                <c:rich>
                  <a:bodyPr/>
                  <a:lstStyle/>
                  <a:p>
                    <a:fld id="{30088947-ABEE-481C-9B0A-EDD3AED829D4}"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B59B-4B70-849B-78D5002C614D}"/>
                </c:ext>
              </c:extLst>
            </c:dLbl>
            <c:dLbl>
              <c:idx val="7"/>
              <c:tx>
                <c:rich>
                  <a:bodyPr/>
                  <a:lstStyle/>
                  <a:p>
                    <a:fld id="{EFC7C801-A71B-4944-8620-8D61DF39EDDA}"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B59B-4B70-849B-78D5002C614D}"/>
                </c:ext>
              </c:extLst>
            </c:dLbl>
            <c:dLbl>
              <c:idx val="8"/>
              <c:tx>
                <c:rich>
                  <a:bodyPr/>
                  <a:lstStyle/>
                  <a:p>
                    <a:fld id="{247D539D-5AC8-49AC-AFA6-4753DE3D3BEB}"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B59B-4B70-849B-78D5002C614D}"/>
                </c:ext>
              </c:extLst>
            </c:dLbl>
            <c:dLbl>
              <c:idx val="9"/>
              <c:tx>
                <c:rich>
                  <a:bodyPr/>
                  <a:lstStyle/>
                  <a:p>
                    <a:fld id="{D2D4BA6A-6452-4676-AFFB-8C2D28E3D104}"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B59B-4B70-849B-78D5002C614D}"/>
                </c:ext>
              </c:extLst>
            </c:dLbl>
            <c:dLbl>
              <c:idx val="10"/>
              <c:tx>
                <c:rich>
                  <a:bodyPr/>
                  <a:lstStyle/>
                  <a:p>
                    <a:r>
                      <a:rPr lang="en-US" baseline="0"/>
                      <a:t> </a:t>
                    </a:r>
                    <a:fld id="{8B28F789-4895-41EB-83EC-FE690AAB0556}" type="VALUE">
                      <a:rPr lang="en-US" baseline="0"/>
                      <a:pPr/>
                      <a:t>[VALUE]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B59B-4B70-849B-78D5002C614D}"/>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Ref>
              <c:f>Sheet1!$A$1:$A$11</c:f>
              <c:strCache>
                <c:ptCount val="11"/>
                <c:pt idx="0">
                  <c:v>Recommandation n° 1 </c:v>
                </c:pt>
                <c:pt idx="1">
                  <c:v>Recommandation n° 2 </c:v>
                </c:pt>
                <c:pt idx="2">
                  <c:v>Recommandation n° 3 </c:v>
                </c:pt>
                <c:pt idx="3">
                  <c:v>Recommandation n° 4 </c:v>
                </c:pt>
                <c:pt idx="4">
                  <c:v>Recommandation n° 5 </c:v>
                </c:pt>
                <c:pt idx="5">
                  <c:v>Recommandation n° 6 </c:v>
                </c:pt>
                <c:pt idx="6">
                  <c:v>Recommandation n° 7 </c:v>
                </c:pt>
                <c:pt idx="7">
                  <c:v>Recommandation n° 8 </c:v>
                </c:pt>
                <c:pt idx="8">
                  <c:v>Recommandation n° 9 </c:v>
                </c:pt>
                <c:pt idx="9">
                  <c:v>Recommandation n° 10 </c:v>
                </c:pt>
                <c:pt idx="10">
                  <c:v>sans objet </c:v>
                </c:pt>
              </c:strCache>
            </c:strRef>
          </c:cat>
          <c:val>
            <c:numRef>
              <c:f>Sheet1!$B$1:$B$11</c:f>
              <c:numCache>
                <c:formatCode>General</c:formatCode>
                <c:ptCount val="11"/>
                <c:pt idx="0">
                  <c:v>14</c:v>
                </c:pt>
                <c:pt idx="1">
                  <c:v>7</c:v>
                </c:pt>
                <c:pt idx="2">
                  <c:v>7</c:v>
                </c:pt>
                <c:pt idx="3">
                  <c:v>8</c:v>
                </c:pt>
                <c:pt idx="4">
                  <c:v>12</c:v>
                </c:pt>
                <c:pt idx="5">
                  <c:v>8</c:v>
                </c:pt>
                <c:pt idx="6">
                  <c:v>9</c:v>
                </c:pt>
                <c:pt idx="7">
                  <c:v>5</c:v>
                </c:pt>
                <c:pt idx="8">
                  <c:v>3</c:v>
                </c:pt>
                <c:pt idx="9">
                  <c:v>12</c:v>
                </c:pt>
                <c:pt idx="10">
                  <c:v>2</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6-B59B-4B70-849B-78D5002C614D}"/>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fr-FR"/>
                  <a:t>Décompte</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539E-426F-AD8C-8E04192B01C3}"/>
              </c:ext>
            </c:extLst>
          </c:dPt>
          <c:dPt>
            <c:idx val="1"/>
            <c:invertIfNegative val="1"/>
            <c:bubble3D val="0"/>
            <c:spPr>
              <a:solidFill>
                <a:srgbClr val="002F6C"/>
              </a:solidFill>
            </c:spPr>
            <c:extLst>
              <c:ext xmlns:c16="http://schemas.microsoft.com/office/drawing/2014/chart" uri="{C3380CC4-5D6E-409C-BE32-E72D297353CC}">
                <c16:uniqueId val="{00000003-539E-426F-AD8C-8E04192B01C3}"/>
              </c:ext>
            </c:extLst>
          </c:dPt>
          <c:dPt>
            <c:idx val="2"/>
            <c:invertIfNegative val="1"/>
            <c:bubble3D val="0"/>
            <c:spPr>
              <a:solidFill>
                <a:srgbClr val="69B3E7"/>
              </a:solidFill>
            </c:spPr>
            <c:extLst>
              <c:ext xmlns:c16="http://schemas.microsoft.com/office/drawing/2014/chart" uri="{C3380CC4-5D6E-409C-BE32-E72D297353CC}">
                <c16:uniqueId val="{00000005-539E-426F-AD8C-8E04192B01C3}"/>
              </c:ext>
            </c:extLst>
          </c:dPt>
          <c:dPt>
            <c:idx val="3"/>
            <c:invertIfNegative val="1"/>
            <c:bubble3D val="0"/>
            <c:spPr>
              <a:solidFill>
                <a:srgbClr val="4EB3D3"/>
              </a:solidFill>
            </c:spPr>
            <c:extLst>
              <c:ext xmlns:c16="http://schemas.microsoft.com/office/drawing/2014/chart" uri="{C3380CC4-5D6E-409C-BE32-E72D297353CC}">
                <c16:uniqueId val="{00000007-539E-426F-AD8C-8E04192B01C3}"/>
              </c:ext>
            </c:extLst>
          </c:dPt>
          <c:dPt>
            <c:idx val="4"/>
            <c:invertIfNegative val="1"/>
            <c:bubble3D val="0"/>
            <c:spPr>
              <a:solidFill>
                <a:srgbClr val="7BCCC4"/>
              </a:solidFill>
            </c:spPr>
            <c:extLst>
              <c:ext xmlns:c16="http://schemas.microsoft.com/office/drawing/2014/chart" uri="{C3380CC4-5D6E-409C-BE32-E72D297353CC}">
                <c16:uniqueId val="{00000009-539E-426F-AD8C-8E04192B01C3}"/>
              </c:ext>
            </c:extLst>
          </c:dPt>
          <c:dPt>
            <c:idx val="5"/>
            <c:invertIfNegative val="1"/>
            <c:bubble3D val="0"/>
            <c:spPr>
              <a:solidFill>
                <a:srgbClr val="A8DDB5"/>
              </a:solidFill>
            </c:spPr>
            <c:extLst>
              <c:ext xmlns:c16="http://schemas.microsoft.com/office/drawing/2014/chart" uri="{C3380CC4-5D6E-409C-BE32-E72D297353CC}">
                <c16:uniqueId val="{0000000B-539E-426F-AD8C-8E04192B01C3}"/>
              </c:ext>
            </c:extLst>
          </c:dPt>
          <c:dPt>
            <c:idx val="6"/>
            <c:invertIfNegative val="1"/>
            <c:bubble3D val="0"/>
            <c:spPr>
              <a:solidFill>
                <a:srgbClr val="CCEBC5"/>
              </a:solidFill>
            </c:spPr>
            <c:extLst>
              <c:ext xmlns:c16="http://schemas.microsoft.com/office/drawing/2014/chart" uri="{C3380CC4-5D6E-409C-BE32-E72D297353CC}">
                <c16:uniqueId val="{0000000D-539E-426F-AD8C-8E04192B01C3}"/>
              </c:ext>
            </c:extLst>
          </c:dPt>
          <c:dPt>
            <c:idx val="7"/>
            <c:invertIfNegative val="1"/>
            <c:bubble3D val="0"/>
            <c:spPr>
              <a:solidFill>
                <a:srgbClr val="4F758B"/>
              </a:solidFill>
            </c:spPr>
            <c:extLst>
              <c:ext xmlns:c16="http://schemas.microsoft.com/office/drawing/2014/chart" uri="{C3380CC4-5D6E-409C-BE32-E72D297353CC}">
                <c16:uniqueId val="{0000000F-539E-426F-AD8C-8E04192B01C3}"/>
              </c:ext>
            </c:extLst>
          </c:dPt>
          <c:dPt>
            <c:idx val="8"/>
            <c:invertIfNegative val="1"/>
            <c:bubble3D val="0"/>
            <c:spPr>
              <a:solidFill>
                <a:srgbClr val="002F6C"/>
              </a:solidFill>
            </c:spPr>
            <c:extLst>
              <c:ext xmlns:c16="http://schemas.microsoft.com/office/drawing/2014/chart" uri="{C3380CC4-5D6E-409C-BE32-E72D297353CC}">
                <c16:uniqueId val="{00000011-539E-426F-AD8C-8E04192B01C3}"/>
              </c:ext>
            </c:extLst>
          </c:dPt>
          <c:dLbls>
            <c:dLbl>
              <c:idx val="0"/>
              <c:tx>
                <c:rich>
                  <a:bodyPr/>
                  <a:lstStyle/>
                  <a:p>
                    <a:fld id="{3F4D9C74-8222-4553-9F11-13052771E90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39E-426F-AD8C-8E04192B01C3}"/>
                </c:ext>
              </c:extLst>
            </c:dLbl>
            <c:dLbl>
              <c:idx val="1"/>
              <c:tx>
                <c:rich>
                  <a:bodyPr/>
                  <a:lstStyle/>
                  <a:p>
                    <a:fld id="{29F41E5B-9819-477E-ABD3-8ECC252305CD}"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39E-426F-AD8C-8E04192B01C3}"/>
                </c:ext>
              </c:extLst>
            </c:dLbl>
            <c:dLbl>
              <c:idx val="2"/>
              <c:tx>
                <c:rich>
                  <a:bodyPr/>
                  <a:lstStyle/>
                  <a:p>
                    <a:fld id="{023E5394-BEE8-4AA6-BB92-ECF399768DD0}"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39E-426F-AD8C-8E04192B01C3}"/>
                </c:ext>
              </c:extLst>
            </c:dLbl>
            <c:dLbl>
              <c:idx val="3"/>
              <c:tx>
                <c:rich>
                  <a:bodyPr/>
                  <a:lstStyle/>
                  <a:p>
                    <a:fld id="{DA305498-025A-4C22-9611-0A3CAA072142}"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39E-426F-AD8C-8E04192B01C3}"/>
                </c:ext>
              </c:extLst>
            </c:dLbl>
            <c:dLbl>
              <c:idx val="4"/>
              <c:tx>
                <c:rich>
                  <a:bodyPr/>
                  <a:lstStyle/>
                  <a:p>
                    <a:fld id="{DDEB7B62-9B23-4B72-886A-7F1EA04D23D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39E-426F-AD8C-8E04192B01C3}"/>
                </c:ext>
              </c:extLst>
            </c:dLbl>
            <c:dLbl>
              <c:idx val="5"/>
              <c:tx>
                <c:rich>
                  <a:bodyPr/>
                  <a:lstStyle/>
                  <a:p>
                    <a:fld id="{D1772AAE-3053-4152-BDFC-C881C80DC49B}"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39E-426F-AD8C-8E04192B01C3}"/>
                </c:ext>
              </c:extLst>
            </c:dLbl>
            <c:dLbl>
              <c:idx val="6"/>
              <c:tx>
                <c:rich>
                  <a:bodyPr/>
                  <a:lstStyle/>
                  <a:p>
                    <a:fld id="{A25A9066-A46D-4811-833D-F2770148AA9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39E-426F-AD8C-8E04192B01C3}"/>
                </c:ext>
              </c:extLst>
            </c:dLbl>
            <c:dLbl>
              <c:idx val="7"/>
              <c:tx>
                <c:rich>
                  <a:bodyPr/>
                  <a:lstStyle/>
                  <a:p>
                    <a:fld id="{9BA592E8-E00D-4516-8A27-F3CEF074F36B}"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539E-426F-AD8C-8E04192B01C3}"/>
                </c:ext>
              </c:extLst>
            </c:dLbl>
            <c:dLbl>
              <c:idx val="8"/>
              <c:tx>
                <c:rich>
                  <a:bodyPr/>
                  <a:lstStyle/>
                  <a:p>
                    <a:fld id="{2FAF5193-CA76-4FE5-9BA6-AA38935C3A7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539E-426F-AD8C-8E04192B01C3}"/>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Ref>
              <c:f>Sheet1!$A$1:$A$9</c:f>
              <c:strCache>
                <c:ptCount val="9"/>
                <c:pt idx="0">
                  <c:v>Recommandation n° 1 </c:v>
                </c:pt>
                <c:pt idx="1">
                  <c:v>Recommandation n° 2 </c:v>
                </c:pt>
                <c:pt idx="2">
                  <c:v>Recommandation n° 3 </c:v>
                </c:pt>
                <c:pt idx="3">
                  <c:v>Recommandation n° 5 </c:v>
                </c:pt>
                <c:pt idx="4">
                  <c:v>Recommandation n° 7 </c:v>
                </c:pt>
                <c:pt idx="5">
                  <c:v>Recommandation n° 8 </c:v>
                </c:pt>
                <c:pt idx="6">
                  <c:v>Recommandation n° 9 </c:v>
                </c:pt>
                <c:pt idx="7">
                  <c:v>Recommandation n° 10 </c:v>
                </c:pt>
                <c:pt idx="8">
                  <c:v>sans objet</c:v>
                </c:pt>
              </c:strCache>
            </c:strRef>
          </c:cat>
          <c:val>
            <c:numRef>
              <c:f>Sheet1!$B$1:$B$9</c:f>
              <c:numCache>
                <c:formatCode>General</c:formatCode>
                <c:ptCount val="9"/>
                <c:pt idx="0">
                  <c:v>1</c:v>
                </c:pt>
                <c:pt idx="1">
                  <c:v>1</c:v>
                </c:pt>
                <c:pt idx="2">
                  <c:v>1</c:v>
                </c:pt>
                <c:pt idx="3">
                  <c:v>1</c:v>
                </c:pt>
                <c:pt idx="4">
                  <c:v>1</c:v>
                </c:pt>
                <c:pt idx="5">
                  <c:v>1</c:v>
                </c:pt>
                <c:pt idx="6">
                  <c:v>4</c:v>
                </c:pt>
                <c:pt idx="7">
                  <c:v>1</c:v>
                </c:pt>
                <c:pt idx="8">
                  <c:v>15</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2-539E-426F-AD8C-8E04192B01C3}"/>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n-US"/>
                  <a:t>Décompte</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E823-474F-B822-929D0CDBC584}"/>
              </c:ext>
            </c:extLst>
          </c:dPt>
          <c:dPt>
            <c:idx val="1"/>
            <c:invertIfNegative val="1"/>
            <c:bubble3D val="0"/>
            <c:spPr>
              <a:solidFill>
                <a:srgbClr val="002F6C"/>
              </a:solidFill>
            </c:spPr>
            <c:extLst>
              <c:ext xmlns:c16="http://schemas.microsoft.com/office/drawing/2014/chart" uri="{C3380CC4-5D6E-409C-BE32-E72D297353CC}">
                <c16:uniqueId val="{00000003-E823-474F-B822-929D0CDBC584}"/>
              </c:ext>
            </c:extLst>
          </c:dPt>
          <c:dPt>
            <c:idx val="2"/>
            <c:invertIfNegative val="1"/>
            <c:bubble3D val="0"/>
            <c:spPr>
              <a:solidFill>
                <a:srgbClr val="69B3E7"/>
              </a:solidFill>
            </c:spPr>
            <c:extLst>
              <c:ext xmlns:c16="http://schemas.microsoft.com/office/drawing/2014/chart" uri="{C3380CC4-5D6E-409C-BE32-E72D297353CC}">
                <c16:uniqueId val="{00000005-E823-474F-B822-929D0CDBC584}"/>
              </c:ext>
            </c:extLst>
          </c:dPt>
          <c:dPt>
            <c:idx val="3"/>
            <c:invertIfNegative val="1"/>
            <c:bubble3D val="0"/>
            <c:spPr>
              <a:solidFill>
                <a:srgbClr val="0868AC"/>
              </a:solidFill>
            </c:spPr>
            <c:extLst>
              <c:ext xmlns:c16="http://schemas.microsoft.com/office/drawing/2014/chart" uri="{C3380CC4-5D6E-409C-BE32-E72D297353CC}">
                <c16:uniqueId val="{00000007-E823-474F-B822-929D0CDBC584}"/>
              </c:ext>
            </c:extLst>
          </c:dPt>
          <c:dPt>
            <c:idx val="4"/>
            <c:invertIfNegative val="1"/>
            <c:bubble3D val="0"/>
            <c:spPr>
              <a:solidFill>
                <a:srgbClr val="2B8CBE"/>
              </a:solidFill>
            </c:spPr>
            <c:extLst>
              <c:ext xmlns:c16="http://schemas.microsoft.com/office/drawing/2014/chart" uri="{C3380CC4-5D6E-409C-BE32-E72D297353CC}">
                <c16:uniqueId val="{00000009-E823-474F-B822-929D0CDBC584}"/>
              </c:ext>
            </c:extLst>
          </c:dPt>
          <c:dPt>
            <c:idx val="5"/>
            <c:invertIfNegative val="1"/>
            <c:bubble3D val="0"/>
            <c:spPr>
              <a:solidFill>
                <a:srgbClr val="4EB3D3"/>
              </a:solidFill>
            </c:spPr>
            <c:extLst>
              <c:ext xmlns:c16="http://schemas.microsoft.com/office/drawing/2014/chart" uri="{C3380CC4-5D6E-409C-BE32-E72D297353CC}">
                <c16:uniqueId val="{0000000B-E823-474F-B822-929D0CDBC584}"/>
              </c:ext>
            </c:extLst>
          </c:dPt>
          <c:dPt>
            <c:idx val="6"/>
            <c:invertIfNegative val="1"/>
            <c:bubble3D val="0"/>
            <c:spPr>
              <a:solidFill>
                <a:srgbClr val="7BCCC4"/>
              </a:solidFill>
            </c:spPr>
            <c:extLst>
              <c:ext xmlns:c16="http://schemas.microsoft.com/office/drawing/2014/chart" uri="{C3380CC4-5D6E-409C-BE32-E72D297353CC}">
                <c16:uniqueId val="{0000000D-E823-474F-B822-929D0CDBC584}"/>
              </c:ext>
            </c:extLst>
          </c:dPt>
          <c:dPt>
            <c:idx val="7"/>
            <c:invertIfNegative val="1"/>
            <c:bubble3D val="0"/>
            <c:spPr>
              <a:solidFill>
                <a:srgbClr val="A8DDB5"/>
              </a:solidFill>
            </c:spPr>
            <c:extLst>
              <c:ext xmlns:c16="http://schemas.microsoft.com/office/drawing/2014/chart" uri="{C3380CC4-5D6E-409C-BE32-E72D297353CC}">
                <c16:uniqueId val="{0000000F-E823-474F-B822-929D0CDBC584}"/>
              </c:ext>
            </c:extLst>
          </c:dPt>
          <c:dPt>
            <c:idx val="8"/>
            <c:invertIfNegative val="1"/>
            <c:bubble3D val="0"/>
            <c:spPr>
              <a:solidFill>
                <a:srgbClr val="CCEBC5"/>
              </a:solidFill>
            </c:spPr>
            <c:extLst>
              <c:ext xmlns:c16="http://schemas.microsoft.com/office/drawing/2014/chart" uri="{C3380CC4-5D6E-409C-BE32-E72D297353CC}">
                <c16:uniqueId val="{00000011-E823-474F-B822-929D0CDBC584}"/>
              </c:ext>
            </c:extLst>
          </c:dPt>
          <c:dPt>
            <c:idx val="9"/>
            <c:invertIfNegative val="1"/>
            <c:bubble3D val="0"/>
            <c:spPr>
              <a:solidFill>
                <a:srgbClr val="4F758B"/>
              </a:solidFill>
            </c:spPr>
            <c:extLst>
              <c:ext xmlns:c16="http://schemas.microsoft.com/office/drawing/2014/chart" uri="{C3380CC4-5D6E-409C-BE32-E72D297353CC}">
                <c16:uniqueId val="{00000013-E823-474F-B822-929D0CDBC584}"/>
              </c:ext>
            </c:extLst>
          </c:dPt>
          <c:dPt>
            <c:idx val="10"/>
            <c:invertIfNegative val="1"/>
            <c:bubble3D val="0"/>
            <c:spPr>
              <a:solidFill>
                <a:srgbClr val="002F6C"/>
              </a:solidFill>
            </c:spPr>
            <c:extLst>
              <c:ext xmlns:c16="http://schemas.microsoft.com/office/drawing/2014/chart" uri="{C3380CC4-5D6E-409C-BE32-E72D297353CC}">
                <c16:uniqueId val="{00000015-E823-474F-B822-929D0CDBC584}"/>
              </c:ext>
            </c:extLst>
          </c:dPt>
          <c:dLbls>
            <c:dLbl>
              <c:idx val="0"/>
              <c:tx>
                <c:rich>
                  <a:bodyPr/>
                  <a:lstStyle/>
                  <a:p>
                    <a:fld id="{1910B003-4C99-4C12-92F9-1000B4CEF2A6}"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823-474F-B822-929D0CDBC584}"/>
                </c:ext>
              </c:extLst>
            </c:dLbl>
            <c:dLbl>
              <c:idx val="1"/>
              <c:tx>
                <c:rich>
                  <a:bodyPr/>
                  <a:lstStyle/>
                  <a:p>
                    <a:fld id="{78AAB622-0199-4193-AC47-0DEFA827A4A8}"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823-474F-B822-929D0CDBC584}"/>
                </c:ext>
              </c:extLst>
            </c:dLbl>
            <c:dLbl>
              <c:idx val="2"/>
              <c:tx>
                <c:rich>
                  <a:bodyPr/>
                  <a:lstStyle/>
                  <a:p>
                    <a:fld id="{854F9DD0-0A71-43F4-8B52-B7DA913DE5B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823-474F-B822-929D0CDBC584}"/>
                </c:ext>
              </c:extLst>
            </c:dLbl>
            <c:dLbl>
              <c:idx val="3"/>
              <c:tx>
                <c:rich>
                  <a:bodyPr/>
                  <a:lstStyle/>
                  <a:p>
                    <a:fld id="{E8DF09D6-B66D-4249-80CD-61DF668D18B0}"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823-474F-B822-929D0CDBC584}"/>
                </c:ext>
              </c:extLst>
            </c:dLbl>
            <c:dLbl>
              <c:idx val="4"/>
              <c:tx>
                <c:rich>
                  <a:bodyPr/>
                  <a:lstStyle/>
                  <a:p>
                    <a:fld id="{5C302EA1-32C4-44D6-AA95-AD7FF2C5C25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823-474F-B822-929D0CDBC584}"/>
                </c:ext>
              </c:extLst>
            </c:dLbl>
            <c:dLbl>
              <c:idx val="5"/>
              <c:tx>
                <c:rich>
                  <a:bodyPr/>
                  <a:lstStyle/>
                  <a:p>
                    <a:fld id="{869C648A-DFF1-43F1-A2ED-E327762E6FE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823-474F-B822-929D0CDBC584}"/>
                </c:ext>
              </c:extLst>
            </c:dLbl>
            <c:dLbl>
              <c:idx val="6"/>
              <c:tx>
                <c:rich>
                  <a:bodyPr/>
                  <a:lstStyle/>
                  <a:p>
                    <a:fld id="{54594B39-5F4C-4C26-8FB7-1F340A512A5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E823-474F-B822-929D0CDBC584}"/>
                </c:ext>
              </c:extLst>
            </c:dLbl>
            <c:dLbl>
              <c:idx val="7"/>
              <c:tx>
                <c:rich>
                  <a:bodyPr/>
                  <a:lstStyle/>
                  <a:p>
                    <a:fld id="{5A3BF372-F88B-4354-8FE0-65F2D5351B6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E823-474F-B822-929D0CDBC584}"/>
                </c:ext>
              </c:extLst>
            </c:dLbl>
            <c:dLbl>
              <c:idx val="8"/>
              <c:tx>
                <c:rich>
                  <a:bodyPr/>
                  <a:lstStyle/>
                  <a:p>
                    <a:fld id="{F0BB250F-4FAB-4154-B802-7DB3470F05DD}"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E823-474F-B822-929D0CDBC584}"/>
                </c:ext>
              </c:extLst>
            </c:dLbl>
            <c:dLbl>
              <c:idx val="9"/>
              <c:tx>
                <c:rich>
                  <a:bodyPr/>
                  <a:lstStyle/>
                  <a:p>
                    <a:fld id="{19CD61FE-8582-4C11-A149-8F7A4DE414B0}"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E823-474F-B822-929D0CDBC584}"/>
                </c:ext>
              </c:extLst>
            </c:dLbl>
            <c:dLbl>
              <c:idx val="10"/>
              <c:tx>
                <c:rich>
                  <a:bodyPr/>
                  <a:lstStyle/>
                  <a:p>
                    <a:fld id="{663B0ECA-A02C-4E16-8D9C-5D853D448E8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E823-474F-B822-929D0CDBC584}"/>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Ref>
              <c:f>Sheet1!$A$1:$A$11</c:f>
              <c:strCache>
                <c:ptCount val="11"/>
                <c:pt idx="0">
                  <c:v>Recommandation n° 1 </c:v>
                </c:pt>
                <c:pt idx="1">
                  <c:v>Recommandation n° 2 </c:v>
                </c:pt>
                <c:pt idx="2">
                  <c:v>Recommandation n° 3 </c:v>
                </c:pt>
                <c:pt idx="3">
                  <c:v>Recommandation n° 4 </c:v>
                </c:pt>
                <c:pt idx="4">
                  <c:v>Recommandation n° 5 </c:v>
                </c:pt>
                <c:pt idx="5">
                  <c:v>Recommandation n° 6 </c:v>
                </c:pt>
                <c:pt idx="6">
                  <c:v>Recommandation n° 7 </c:v>
                </c:pt>
                <c:pt idx="7">
                  <c:v>Recommandation n° 8 </c:v>
                </c:pt>
                <c:pt idx="8">
                  <c:v>Recommandation n° 9 </c:v>
                </c:pt>
                <c:pt idx="9">
                  <c:v>Recommandation n° 10 </c:v>
                </c:pt>
                <c:pt idx="10">
                  <c:v>sans objet </c:v>
                </c:pt>
              </c:strCache>
            </c:strRef>
          </c:cat>
          <c:val>
            <c:numRef>
              <c:f>Sheet1!$B$1:$B$11</c:f>
              <c:numCache>
                <c:formatCode>General</c:formatCode>
                <c:ptCount val="11"/>
                <c:pt idx="0">
                  <c:v>8</c:v>
                </c:pt>
                <c:pt idx="1">
                  <c:v>3</c:v>
                </c:pt>
                <c:pt idx="2">
                  <c:v>5</c:v>
                </c:pt>
                <c:pt idx="3">
                  <c:v>5</c:v>
                </c:pt>
                <c:pt idx="4">
                  <c:v>4</c:v>
                </c:pt>
                <c:pt idx="5">
                  <c:v>4</c:v>
                </c:pt>
                <c:pt idx="6">
                  <c:v>5</c:v>
                </c:pt>
                <c:pt idx="7">
                  <c:v>4</c:v>
                </c:pt>
                <c:pt idx="8">
                  <c:v>2</c:v>
                </c:pt>
                <c:pt idx="9">
                  <c:v>8</c:v>
                </c:pt>
                <c:pt idx="10">
                  <c:v>7</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6-E823-474F-B822-929D0CDBC584}"/>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fr-FR"/>
                  <a:t>Décompte</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ICSDBFP-360348501-19318</_dlc_DocId>
    <_dlc_DocIdUrl xmlns="ec94eb93-2160-433d-bc9d-10bdc50beb83">
      <Url>https://wipoprod.sharepoint.com/sites/SPS-INT-BFP-ICSD-CWS/_layouts/15/DocIdRedir.aspx?ID=ICSDBFP-360348501-19318</Url>
      <Description>ICSDBFP-360348501-19318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44" ma:contentTypeDescription="" ma:contentTypeScope="" ma:versionID="202444bd46ba9e4bc20543b83a01a8f9">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706B86-5634-4E23-AF10-E77B1819949B}">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2F7FCB60-6CCA-48E8-8212-976C42E6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25039-DA49-4733-9C72-C7942F099440}">
  <ds:schemaRefs>
    <ds:schemaRef ds:uri="http://schemas.microsoft.com/sharepoint/v3/contenttype/forms"/>
  </ds:schemaRefs>
</ds:datastoreItem>
</file>

<file path=customXml/itemProps4.xml><?xml version="1.0" encoding="utf-8"?>
<ds:datastoreItem xmlns:ds="http://schemas.openxmlformats.org/officeDocument/2006/customXml" ds:itemID="{D8A7ED0D-F6B2-46D0-A066-A00659224E76}">
  <ds:schemaRefs>
    <ds:schemaRef ds:uri="Microsoft.SharePoint.Taxonomy.ContentTypeSync"/>
  </ds:schemaRefs>
</ds:datastoreItem>
</file>

<file path=customXml/itemProps5.xml><?xml version="1.0" encoding="utf-8"?>
<ds:datastoreItem xmlns:ds="http://schemas.openxmlformats.org/officeDocument/2006/customXml" ds:itemID="{B13DD3BA-58EC-4F44-BD8C-01BBF7CCCE37}">
  <ds:schemaRefs>
    <ds:schemaRef ds:uri="http://schemas.openxmlformats.org/officeDocument/2006/bibliography"/>
  </ds:schemaRefs>
</ds:datastoreItem>
</file>

<file path=customXml/itemProps6.xml><?xml version="1.0" encoding="utf-8"?>
<ds:datastoreItem xmlns:ds="http://schemas.openxmlformats.org/officeDocument/2006/customXml" ds:itemID="{92816CB1-65D5-4CA7-8B24-8EA887973A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Pages>
  <Words>5779</Words>
  <Characters>32941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CWS/13/26 Annex (French) </vt:lpstr>
    </vt:vector>
  </TitlesOfParts>
  <Manager/>
  <Company>WIPO</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CWS/13/26 Annex (French) </dc:title>
  <dc:subject>Mise en œuvre des recommandations sur les technologies de l’information et de la communication pour les offices Annexe</dc:subject>
  <dc:creator>WIPO</dc:creator>
  <cp:keywords>WIPO CWS treizième session, Mise en œuvre des recommandations, technologies de l’information et de la communication pour les offices, Annexe</cp:keywords>
  <dc:description/>
  <cp:lastModifiedBy>EMMETT Claudia</cp:lastModifiedBy>
  <cp:revision>265</cp:revision>
  <cp:lastPrinted>2025-10-21T15:28:00Z</cp:lastPrinted>
  <dcterms:created xsi:type="dcterms:W3CDTF">2025-08-29T19:00:00Z</dcterms:created>
  <dcterms:modified xsi:type="dcterms:W3CDTF">2025-10-21T15:28:00Z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2025-08-29T09:59:31Z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30db6030-8db7-4fac-be3b-61ce21d72de3</vt:lpwstr>
  </property>
  <property fmtid="{D5CDD505-2E9C-101B-9397-08002B2CF9AE}" pid="8" name="MSIP_Label_bfc084f7-b690-4c43-8ee6-d475b6d3461d_ContentBits">
    <vt:lpwstr>2</vt:lpwstr>
  </property>
  <property fmtid="{D5CDD505-2E9C-101B-9397-08002B2CF9AE}" pid="9" name="MSIP_Label_bfc084f7-b690-4c43-8ee6-d475b6d3461d_Tag">
    <vt:lpwstr>10, 3, 0, 1</vt:lpwstr>
  </property>
  <property fmtid="{D5CDD505-2E9C-101B-9397-08002B2CF9AE}" pid="10" name="ContentTypeId">
    <vt:lpwstr>0x01010043A0F979BE30A3469F998CB749C11FBD00E3EF1C0FCFA26B4087379DC2A12DE885</vt:lpwstr>
  </property>
  <property fmtid="{D5CDD505-2E9C-101B-9397-08002B2CF9AE}" pid="11" name="BusinessUnit">
    <vt:lpwstr>4;#International Classifications and Standards Division|1bda9d19-f2c0-4f24-b9f1-c91ec6b8f041</vt:lpwstr>
  </property>
  <property fmtid="{D5CDD505-2E9C-101B-9397-08002B2CF9AE}" pid="12" name="MediaServiceImageTags">
    <vt:lpwstr/>
  </property>
  <property fmtid="{D5CDD505-2E9C-101B-9397-08002B2CF9AE}" pid="13" name="m4535404f5974080b635c68c1acaf1ab">
    <vt:lpwstr/>
  </property>
  <property fmtid="{D5CDD505-2E9C-101B-9397-08002B2CF9AE}" pid="14" name="RMClassification">
    <vt:lpwstr>5;#05 Committee Files|55687a62-9585-44b6-9628-3304e4ff88e9</vt:lpwstr>
  </property>
  <property fmtid="{D5CDD505-2E9C-101B-9397-08002B2CF9AE}" pid="15" name="lcf76f155ced4ddcb4097134ff3c332f">
    <vt:lpwstr/>
  </property>
  <property fmtid="{D5CDD505-2E9C-101B-9397-08002B2CF9AE}" pid="16" name="Body1">
    <vt:lpwstr>3;#Committee on WIPO Standards|505ec630-c8e5-4e30-8a4a-e8d9be6ccbb1</vt:lpwstr>
  </property>
  <property fmtid="{D5CDD505-2E9C-101B-9397-08002B2CF9AE}" pid="17" name="ECCM_Year">
    <vt:lpwstr/>
  </property>
  <property fmtid="{D5CDD505-2E9C-101B-9397-08002B2CF9AE}" pid="18" name="k5f91d7f67f54ee29b509143279df90f">
    <vt:lpwstr/>
  </property>
  <property fmtid="{D5CDD505-2E9C-101B-9397-08002B2CF9AE}" pid="19" name="IPTopics">
    <vt:lpwstr/>
  </property>
  <property fmtid="{D5CDD505-2E9C-101B-9397-08002B2CF9AE}" pid="20" name="Languages">
    <vt:lpwstr>1;#English|950e6fa2-2df0-4983-a604-54e57c7a6d93</vt:lpwstr>
  </property>
  <property fmtid="{D5CDD505-2E9C-101B-9397-08002B2CF9AE}" pid="21" name="gbd88f87496145e58da10973a57b07b8">
    <vt:lpwstr>Committee on WIPO Standards|505ec630-c8e5-4e30-8a4a-e8d9be6ccbb1</vt:lpwstr>
  </property>
  <property fmtid="{D5CDD505-2E9C-101B-9397-08002B2CF9AE}" pid="22" name="_dlc_DocIdItemGuid">
    <vt:lpwstr>3d913224-d5a1-439b-a1f3-fac21649643a</vt:lpwstr>
  </property>
  <property fmtid="{D5CDD505-2E9C-101B-9397-08002B2CF9AE}" pid="23" name="docLang">
    <vt:lpwstr>en</vt:lpwstr>
  </property>
</Properties>
</file>