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FA3FE" w14:textId="77777777" w:rsidR="008B2CC1" w:rsidRPr="003C003F" w:rsidRDefault="00DB0349" w:rsidP="009B06D8">
      <w:pPr>
        <w:spacing w:after="120"/>
        <w:jc w:val="right"/>
      </w:pPr>
      <w:r w:rsidRPr="003C003F">
        <w:rPr>
          <w:noProof/>
          <w:lang w:eastAsia="en-US"/>
        </w:rPr>
        <w:drawing>
          <wp:inline distT="0" distB="0" distL="0" distR="0" wp14:anchorId="300AA593" wp14:editId="237ECE0C">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3C003F">
        <w:rPr>
          <w:rFonts w:ascii="Arial Black" w:hAnsi="Arial Black"/>
          <w:caps/>
          <w:noProof/>
          <w:sz w:val="15"/>
          <w:szCs w:val="15"/>
          <w:lang w:eastAsia="en-US"/>
        </w:rPr>
        <mc:AlternateContent>
          <mc:Choice Requires="wps">
            <w:drawing>
              <wp:inline distT="0" distB="0" distL="0" distR="0" wp14:anchorId="52B36D70" wp14:editId="487A3BAD">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6914889"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04033127" w14:textId="7A6DC4AF" w:rsidR="008B2CC1" w:rsidRPr="003C003F" w:rsidRDefault="00197881" w:rsidP="009B06D8">
      <w:pPr>
        <w:jc w:val="right"/>
        <w:rPr>
          <w:rFonts w:ascii="Arial Black" w:hAnsi="Arial Black"/>
          <w:caps/>
          <w:sz w:val="15"/>
          <w:szCs w:val="15"/>
        </w:rPr>
      </w:pPr>
      <w:r w:rsidRPr="003C003F">
        <w:rPr>
          <w:rFonts w:ascii="Arial Black" w:hAnsi="Arial Black"/>
          <w:caps/>
          <w:sz w:val="15"/>
          <w:szCs w:val="15"/>
        </w:rPr>
        <w:t>CWS/1</w:t>
      </w:r>
      <w:r w:rsidR="005A3309" w:rsidRPr="003C003F">
        <w:rPr>
          <w:rFonts w:ascii="Arial Black" w:hAnsi="Arial Black"/>
          <w:caps/>
          <w:sz w:val="15"/>
          <w:szCs w:val="15"/>
        </w:rPr>
        <w:t>3</w:t>
      </w:r>
      <w:r w:rsidRPr="003C003F">
        <w:rPr>
          <w:rFonts w:ascii="Arial Black" w:hAnsi="Arial Black"/>
          <w:caps/>
          <w:sz w:val="15"/>
          <w:szCs w:val="15"/>
        </w:rPr>
        <w:t>/</w:t>
      </w:r>
      <w:bookmarkStart w:id="0" w:name="Code"/>
      <w:bookmarkEnd w:id="0"/>
      <w:r w:rsidR="00B55069" w:rsidRPr="003C003F">
        <w:rPr>
          <w:rFonts w:ascii="Arial Black" w:hAnsi="Arial Black"/>
          <w:caps/>
          <w:sz w:val="15"/>
          <w:szCs w:val="15"/>
        </w:rPr>
        <w:t>18</w:t>
      </w:r>
    </w:p>
    <w:p w14:paraId="09814B89" w14:textId="0C4C613C" w:rsidR="008B2CC1" w:rsidRPr="003C003F" w:rsidRDefault="00DB0349" w:rsidP="009B06D8">
      <w:pPr>
        <w:jc w:val="right"/>
        <w:rPr>
          <w:rFonts w:ascii="Arial Black" w:hAnsi="Arial Black"/>
          <w:caps/>
          <w:sz w:val="15"/>
          <w:szCs w:val="15"/>
        </w:rPr>
      </w:pPr>
      <w:r w:rsidRPr="003C003F">
        <w:rPr>
          <w:rFonts w:ascii="Arial Black" w:hAnsi="Arial Black"/>
          <w:caps/>
          <w:sz w:val="15"/>
          <w:szCs w:val="15"/>
        </w:rPr>
        <w:t>Original</w:t>
      </w:r>
      <w:r w:rsidR="004E4FC6" w:rsidRPr="003C003F">
        <w:rPr>
          <w:rFonts w:ascii="Arial Black" w:hAnsi="Arial Black"/>
          <w:caps/>
          <w:sz w:val="15"/>
          <w:szCs w:val="15"/>
        </w:rPr>
        <w:t> :</w:t>
      </w:r>
      <w:r w:rsidRPr="003C003F">
        <w:rPr>
          <w:rFonts w:ascii="Arial Black" w:hAnsi="Arial Black"/>
          <w:caps/>
          <w:sz w:val="15"/>
          <w:szCs w:val="15"/>
        </w:rPr>
        <w:t xml:space="preserve"> </w:t>
      </w:r>
      <w:bookmarkStart w:id="1" w:name="Original"/>
      <w:r w:rsidR="00B55069" w:rsidRPr="003C003F">
        <w:rPr>
          <w:rFonts w:ascii="Arial Black" w:hAnsi="Arial Black"/>
          <w:caps/>
          <w:sz w:val="15"/>
          <w:szCs w:val="15"/>
        </w:rPr>
        <w:t>anglais</w:t>
      </w:r>
    </w:p>
    <w:bookmarkEnd w:id="1"/>
    <w:p w14:paraId="403B7A3F" w14:textId="14E7E433" w:rsidR="008B2CC1" w:rsidRPr="003C003F" w:rsidRDefault="00B66A77" w:rsidP="009B06D8">
      <w:pPr>
        <w:spacing w:after="1200"/>
        <w:jc w:val="right"/>
        <w:rPr>
          <w:rFonts w:ascii="Arial Black" w:hAnsi="Arial Black"/>
          <w:caps/>
          <w:sz w:val="15"/>
          <w:szCs w:val="15"/>
        </w:rPr>
      </w:pPr>
      <w:r w:rsidRPr="003C003F">
        <w:rPr>
          <w:rFonts w:ascii="Arial Black" w:hAnsi="Arial Black"/>
          <w:caps/>
          <w:sz w:val="15"/>
          <w:szCs w:val="15"/>
        </w:rPr>
        <w:t>D</w:t>
      </w:r>
      <w:r w:rsidR="00DB0349" w:rsidRPr="003C003F">
        <w:rPr>
          <w:rFonts w:ascii="Arial Black" w:hAnsi="Arial Black"/>
          <w:caps/>
          <w:sz w:val="15"/>
          <w:szCs w:val="15"/>
        </w:rPr>
        <w:t>ate</w:t>
      </w:r>
      <w:r w:rsidR="004E4FC6" w:rsidRPr="003C003F">
        <w:rPr>
          <w:rFonts w:ascii="Arial Black" w:hAnsi="Arial Black"/>
          <w:caps/>
          <w:sz w:val="15"/>
          <w:szCs w:val="15"/>
        </w:rPr>
        <w:t> :</w:t>
      </w:r>
      <w:r w:rsidR="00DB0349" w:rsidRPr="003C003F">
        <w:rPr>
          <w:rFonts w:ascii="Arial Black" w:hAnsi="Arial Black"/>
          <w:caps/>
          <w:sz w:val="15"/>
          <w:szCs w:val="15"/>
        </w:rPr>
        <w:t xml:space="preserve"> </w:t>
      </w:r>
      <w:bookmarkStart w:id="2" w:name="Date"/>
      <w:r w:rsidR="00B55069" w:rsidRPr="003C003F">
        <w:rPr>
          <w:rFonts w:ascii="Arial Black" w:hAnsi="Arial Black"/>
          <w:caps/>
          <w:sz w:val="15"/>
          <w:szCs w:val="15"/>
        </w:rPr>
        <w:t>9 septembre 2025</w:t>
      </w:r>
    </w:p>
    <w:bookmarkEnd w:id="2"/>
    <w:p w14:paraId="44CD948F" w14:textId="16D01935" w:rsidR="00C40E15" w:rsidRPr="003C003F" w:rsidRDefault="00197881" w:rsidP="009B06D8">
      <w:pPr>
        <w:spacing w:after="600"/>
        <w:rPr>
          <w:b/>
          <w:sz w:val="28"/>
          <w:szCs w:val="28"/>
        </w:rPr>
      </w:pPr>
      <w:r w:rsidRPr="003C003F">
        <w:rPr>
          <w:b/>
          <w:sz w:val="28"/>
          <w:szCs w:val="28"/>
        </w:rPr>
        <w:t>Comité des normes de l</w:t>
      </w:r>
      <w:r w:rsidR="004E4FC6" w:rsidRPr="003C003F">
        <w:rPr>
          <w:b/>
          <w:sz w:val="28"/>
          <w:szCs w:val="28"/>
        </w:rPr>
        <w:t>’</w:t>
      </w:r>
      <w:r w:rsidRPr="003C003F">
        <w:rPr>
          <w:b/>
          <w:sz w:val="28"/>
          <w:szCs w:val="28"/>
        </w:rPr>
        <w:t>OMPI (CWS)</w:t>
      </w:r>
    </w:p>
    <w:p w14:paraId="1DC90B57" w14:textId="46AC8FA6" w:rsidR="008B2CC1" w:rsidRPr="003C003F" w:rsidRDefault="0099108F" w:rsidP="009B06D8">
      <w:pPr>
        <w:rPr>
          <w:b/>
          <w:sz w:val="28"/>
          <w:szCs w:val="24"/>
        </w:rPr>
      </w:pPr>
      <w:r w:rsidRPr="003C003F">
        <w:rPr>
          <w:b/>
          <w:sz w:val="24"/>
        </w:rPr>
        <w:t>Treiz</w:t>
      </w:r>
      <w:r w:rsidR="004E4FC6" w:rsidRPr="003C003F">
        <w:rPr>
          <w:b/>
          <w:sz w:val="24"/>
        </w:rPr>
        <w:t>ième session</w:t>
      </w:r>
    </w:p>
    <w:p w14:paraId="44C4D6D5" w14:textId="77777777" w:rsidR="008B2CC1" w:rsidRPr="003C003F" w:rsidRDefault="00197881" w:rsidP="009B06D8">
      <w:pPr>
        <w:spacing w:after="720"/>
        <w:rPr>
          <w:b/>
          <w:sz w:val="28"/>
          <w:szCs w:val="24"/>
        </w:rPr>
      </w:pPr>
      <w:r w:rsidRPr="003C003F">
        <w:rPr>
          <w:b/>
          <w:sz w:val="24"/>
        </w:rPr>
        <w:t>Genève,</w:t>
      </w:r>
      <w:r w:rsidR="001352EC" w:rsidRPr="003C003F">
        <w:rPr>
          <w:b/>
          <w:sz w:val="24"/>
        </w:rPr>
        <w:t xml:space="preserve"> 1</w:t>
      </w:r>
      <w:r w:rsidR="0099108F" w:rsidRPr="003C003F">
        <w:rPr>
          <w:b/>
          <w:sz w:val="24"/>
        </w:rPr>
        <w:t>0</w:t>
      </w:r>
      <w:r w:rsidR="001352EC" w:rsidRPr="003C003F">
        <w:rPr>
          <w:b/>
          <w:sz w:val="24"/>
        </w:rPr>
        <w:t xml:space="preserve"> – </w:t>
      </w:r>
      <w:r w:rsidR="0099108F" w:rsidRPr="003C003F">
        <w:rPr>
          <w:b/>
          <w:sz w:val="24"/>
        </w:rPr>
        <w:t>14 nov</w:t>
      </w:r>
      <w:r w:rsidR="001352EC" w:rsidRPr="003C003F">
        <w:rPr>
          <w:b/>
          <w:sz w:val="24"/>
        </w:rPr>
        <w:t>embre</w:t>
      </w:r>
      <w:r w:rsidR="0099108F" w:rsidRPr="003C003F">
        <w:rPr>
          <w:b/>
          <w:sz w:val="24"/>
        </w:rPr>
        <w:t> </w:t>
      </w:r>
      <w:r w:rsidR="001352EC" w:rsidRPr="003C003F">
        <w:rPr>
          <w:b/>
          <w:sz w:val="24"/>
        </w:rPr>
        <w:t>202</w:t>
      </w:r>
      <w:r w:rsidR="0099108F" w:rsidRPr="003C003F">
        <w:rPr>
          <w:b/>
          <w:sz w:val="24"/>
        </w:rPr>
        <w:t>5</w:t>
      </w:r>
    </w:p>
    <w:p w14:paraId="2372C55E" w14:textId="4FD8CD99" w:rsidR="00B55069" w:rsidRPr="003C003F" w:rsidRDefault="00992BCC" w:rsidP="009B06D8">
      <w:pPr>
        <w:spacing w:after="360"/>
        <w:rPr>
          <w:caps/>
          <w:sz w:val="24"/>
          <w:szCs w:val="24"/>
        </w:rPr>
      </w:pPr>
      <w:r w:rsidRPr="003C003F">
        <w:rPr>
          <w:caps/>
          <w:sz w:val="24"/>
        </w:rPr>
        <w:t>Proposition de révision de la norme</w:t>
      </w:r>
      <w:r w:rsidR="00C734C0" w:rsidRPr="003C003F">
        <w:rPr>
          <w:caps/>
          <w:sz w:val="24"/>
        </w:rPr>
        <w:t> </w:t>
      </w:r>
      <w:r w:rsidRPr="003C003F">
        <w:rPr>
          <w:caps/>
          <w:sz w:val="24"/>
        </w:rPr>
        <w:t>ST.60 de l</w:t>
      </w:r>
      <w:r w:rsidR="004E4FC6" w:rsidRPr="003C003F">
        <w:rPr>
          <w:caps/>
          <w:sz w:val="24"/>
        </w:rPr>
        <w:t>’</w:t>
      </w:r>
      <w:r w:rsidRPr="003C003F">
        <w:rPr>
          <w:caps/>
          <w:sz w:val="24"/>
        </w:rPr>
        <w:t>OMPI</w:t>
      </w:r>
    </w:p>
    <w:p w14:paraId="050A6352" w14:textId="5F4E42F0" w:rsidR="00B55069" w:rsidRPr="003C003F" w:rsidRDefault="00B55069" w:rsidP="009B06D8">
      <w:pPr>
        <w:spacing w:after="960"/>
        <w:rPr>
          <w:i/>
          <w:iCs/>
        </w:rPr>
      </w:pPr>
      <w:bookmarkStart w:id="3" w:name="Prepared"/>
      <w:bookmarkEnd w:id="3"/>
      <w:r w:rsidRPr="003C003F">
        <w:rPr>
          <w:i/>
        </w:rPr>
        <w:t>Document établi par le Bureau international</w:t>
      </w:r>
    </w:p>
    <w:p w14:paraId="7A90EECB" w14:textId="77777777" w:rsidR="00B55069" w:rsidRPr="003C003F" w:rsidRDefault="00B55069" w:rsidP="009B06D8">
      <w:pPr>
        <w:pStyle w:val="Heading2"/>
      </w:pPr>
      <w:r w:rsidRPr="003C003F">
        <w:t>Résumé</w:t>
      </w:r>
    </w:p>
    <w:p w14:paraId="2525CFD1" w14:textId="11758E09" w:rsidR="00B55069" w:rsidRPr="003C003F" w:rsidRDefault="00B55069" w:rsidP="009B06D8">
      <w:pPr>
        <w:pStyle w:val="ONUMFS"/>
        <w:rPr>
          <w:szCs w:val="22"/>
        </w:rPr>
      </w:pPr>
      <w:r w:rsidRPr="003C003F">
        <w:t>À la suite des modifications apportées au règlement d</w:t>
      </w:r>
      <w:r w:rsidR="004E4FC6" w:rsidRPr="003C003F">
        <w:t>’</w:t>
      </w:r>
      <w:r w:rsidRPr="003C003F">
        <w:t>exécution de l</w:t>
      </w:r>
      <w:r w:rsidR="004E4FC6" w:rsidRPr="003C003F">
        <w:t>’</w:t>
      </w:r>
      <w:r w:rsidRPr="003C003F">
        <w:t>Arrangement de Madrid, le Bureau international propose une révision de la norme ST.60 de l</w:t>
      </w:r>
      <w:r w:rsidR="004E4FC6" w:rsidRPr="003C003F">
        <w:t>’</w:t>
      </w:r>
      <w:r w:rsidRPr="003C003F">
        <w:t>OMPI afin de garantir que les publications relevant du système de Madrid fournissent des données bibliographiques claires et cohérent</w:t>
      </w:r>
      <w:r w:rsidR="003C003F" w:rsidRPr="003C003F">
        <w:t>es.  En</w:t>
      </w:r>
      <w:r w:rsidRPr="003C003F">
        <w:t xml:space="preserve"> outre, le Bureau international propose d</w:t>
      </w:r>
      <w:r w:rsidR="004E4FC6" w:rsidRPr="003C003F">
        <w:t>’</w:t>
      </w:r>
      <w:r w:rsidRPr="003C003F">
        <w:t>autres modifications visant à améliorer l</w:t>
      </w:r>
      <w:r w:rsidR="004E4FC6" w:rsidRPr="003C003F">
        <w:t>’</w:t>
      </w:r>
      <w:r w:rsidRPr="003C003F">
        <w:t>accès aux informations relatives aux marques et au contenu bibliographique.</w:t>
      </w:r>
    </w:p>
    <w:p w14:paraId="36A25852" w14:textId="77777777" w:rsidR="00B55069" w:rsidRPr="003C003F" w:rsidRDefault="00B55069" w:rsidP="009B06D8">
      <w:pPr>
        <w:pStyle w:val="Heading2"/>
      </w:pPr>
      <w:r w:rsidRPr="003C003F">
        <w:t>Rappel</w:t>
      </w:r>
    </w:p>
    <w:p w14:paraId="085C8F44" w14:textId="79592E30" w:rsidR="004E4FC6" w:rsidRPr="003C003F" w:rsidRDefault="00B55069" w:rsidP="009B06D8">
      <w:pPr>
        <w:pStyle w:val="ONUMFS"/>
      </w:pPr>
      <w:r w:rsidRPr="003C003F">
        <w:t>La norme ST.60 de l</w:t>
      </w:r>
      <w:r w:rsidR="004E4FC6" w:rsidRPr="003C003F">
        <w:t>’</w:t>
      </w:r>
      <w:r w:rsidRPr="003C003F">
        <w:t>OMPI fournit une liste de codes INID (Identification numérique internationalement agréée en matière de données bibliographiques) permettant de recenser les données bibliographiques relatives aux marques.  La norme a été mise à jour pour la dernière fois lors de la sept</w:t>
      </w:r>
      <w:r w:rsidR="004E4FC6" w:rsidRPr="003C003F">
        <w:t>ième session</w:t>
      </w:r>
      <w:r w:rsidRPr="003C003F">
        <w:t xml:space="preserve"> du Comité des normes de l</w:t>
      </w:r>
      <w:r w:rsidR="004E4FC6" w:rsidRPr="003C003F">
        <w:t>’</w:t>
      </w:r>
      <w:r w:rsidRPr="003C003F">
        <w:t>OMPI (CWS) (voir les paragraphes 168 et 170 du document </w:t>
      </w:r>
      <w:hyperlink r:id="rId8">
        <w:r w:rsidRPr="003C003F">
          <w:rPr>
            <w:rStyle w:val="Hyperlink"/>
          </w:rPr>
          <w:t>CWS/7/29</w:t>
        </w:r>
      </w:hyperlink>
      <w:r w:rsidRPr="003C003F">
        <w:t>).</w:t>
      </w:r>
    </w:p>
    <w:p w14:paraId="3F9C8124" w14:textId="568E79E6" w:rsidR="004E4FC6" w:rsidRPr="003C003F" w:rsidRDefault="00B55069" w:rsidP="009B06D8">
      <w:pPr>
        <w:pStyle w:val="ONUMFS"/>
      </w:pPr>
      <w:r w:rsidRPr="003C003F">
        <w:t>À sa cinquante</w:t>
      </w:r>
      <w:r w:rsidR="009B06D8">
        <w:noBreakHyphen/>
      </w:r>
      <w:r w:rsidRPr="003C003F">
        <w:t>cinqu</w:t>
      </w:r>
      <w:r w:rsidR="004E4FC6" w:rsidRPr="003C003F">
        <w:t>ième session</w:t>
      </w:r>
      <w:r w:rsidRPr="003C003F">
        <w:t>, l</w:t>
      </w:r>
      <w:r w:rsidR="004E4FC6" w:rsidRPr="003C003F">
        <w:t>’</w:t>
      </w:r>
      <w:r w:rsidRPr="003C003F">
        <w:t>Assemblée de l</w:t>
      </w:r>
      <w:r w:rsidR="004E4FC6" w:rsidRPr="003C003F">
        <w:t>’</w:t>
      </w:r>
      <w:r w:rsidRPr="003C003F">
        <w:t>Union de Madrid a adopté des modifications portant, notamment, sur la règle 9 du règlement d</w:t>
      </w:r>
      <w:r w:rsidR="004E4FC6" w:rsidRPr="003C003F">
        <w:t>’</w:t>
      </w:r>
      <w:r w:rsidRPr="003C003F">
        <w:t>exécuti</w:t>
      </w:r>
      <w:r w:rsidR="003C003F" w:rsidRPr="003C003F">
        <w:t>on.  Ce</w:t>
      </w:r>
      <w:r w:rsidRPr="003C003F">
        <w:t xml:space="preserve">s modifications, qui sont entrées en vigueur en </w:t>
      </w:r>
      <w:r w:rsidR="004E4FC6" w:rsidRPr="003C003F">
        <w:t>février 20</w:t>
      </w:r>
      <w:r w:rsidRPr="003C003F">
        <w:t>23, ont supprimé l</w:t>
      </w:r>
      <w:r w:rsidR="004E4FC6" w:rsidRPr="003C003F">
        <w:t>’</w:t>
      </w:r>
      <w:r w:rsidRPr="003C003F">
        <w:t>obligation particulière d</w:t>
      </w:r>
      <w:r w:rsidR="004E4FC6" w:rsidRPr="003C003F">
        <w:t>’</w:t>
      </w:r>
      <w:r w:rsidRPr="003C003F">
        <w:t>inclure dans la demande internationale une reproduction de la marque correspondant à la case prévue dans le formulaire offici</w:t>
      </w:r>
      <w:r w:rsidR="003C003F" w:rsidRPr="003C003F">
        <w:t>el.  Ce</w:t>
      </w:r>
      <w:r w:rsidRPr="003C003F">
        <w:t>tte exigence a été remplacée par une exigence plus large consistant à inclure une représentation de la marque fournie conformément aux instructions administrativ</w:t>
      </w:r>
      <w:r w:rsidR="003C003F" w:rsidRPr="003C003F">
        <w:t>es.  Se</w:t>
      </w:r>
      <w:r w:rsidRPr="003C003F">
        <w:t>lon ces instructions, une marque peut désormais être représentée par une reproduction graphique ou photographique, une reproduction numérique, un enregistrement sonore, un enregistrement de mouvement ou un enregistrement numérique multimédia.</w:t>
      </w:r>
    </w:p>
    <w:p w14:paraId="714B43FD" w14:textId="790126F8" w:rsidR="00B55069" w:rsidRPr="003C003F" w:rsidRDefault="00B55069" w:rsidP="009B06D8">
      <w:pPr>
        <w:pStyle w:val="ONUMFS"/>
        <w:rPr>
          <w:szCs w:val="22"/>
        </w:rPr>
      </w:pPr>
      <w:r w:rsidRPr="003C003F">
        <w:lastRenderedPageBreak/>
        <w:t>Les modifications ont été motivées par les contributions de plusieurs membres du système de Madrid et d</w:t>
      </w:r>
      <w:r w:rsidR="004E4FC6" w:rsidRPr="003C003F">
        <w:t>’</w:t>
      </w:r>
      <w:r w:rsidRPr="003C003F">
        <w:t>organisations d</w:t>
      </w:r>
      <w:r w:rsidR="004E4FC6" w:rsidRPr="003C003F">
        <w:t>’</w:t>
      </w:r>
      <w:r w:rsidRPr="003C003F">
        <w:t>utilisateu</w:t>
      </w:r>
      <w:r w:rsidR="003C003F" w:rsidRPr="003C003F">
        <w:t>rs.  Da</w:t>
      </w:r>
      <w:r w:rsidRPr="003C003F">
        <w:t>ns plusieurs membres, la représentation de la marque n</w:t>
      </w:r>
      <w:r w:rsidR="004E4FC6" w:rsidRPr="003C003F">
        <w:t>’</w:t>
      </w:r>
      <w:r w:rsidRPr="003C003F">
        <w:t>est plus limitée à une reproduction graphique ou photographique qui doit être incorporée dans la demande ou apposée à la deman</w:t>
      </w:r>
      <w:r w:rsidR="003C003F" w:rsidRPr="003C003F">
        <w:t>de.  La</w:t>
      </w:r>
      <w:r w:rsidRPr="003C003F">
        <w:t xml:space="preserve"> plupart des membres acceptent désormais les demandes accompagnées d</w:t>
      </w:r>
      <w:r w:rsidR="004E4FC6" w:rsidRPr="003C003F">
        <w:t>’</w:t>
      </w:r>
      <w:r w:rsidRPr="003C003F">
        <w:t>une représentation graphique numérique de la marq</w:t>
      </w:r>
      <w:r w:rsidR="003C003F" w:rsidRPr="003C003F">
        <w:t>ue.  En</w:t>
      </w:r>
      <w:r w:rsidRPr="003C003F">
        <w:t xml:space="preserve"> outre, certains d</w:t>
      </w:r>
      <w:r w:rsidR="004E4FC6" w:rsidRPr="003C003F">
        <w:t>’</w:t>
      </w:r>
      <w:r w:rsidRPr="003C003F">
        <w:t>entre eux acceptent d</w:t>
      </w:r>
      <w:r w:rsidR="004E4FC6" w:rsidRPr="003C003F">
        <w:t>’</w:t>
      </w:r>
      <w:r w:rsidRPr="003C003F">
        <w:t>autres modes de représentation des marques, tels que les enregistrements numériques sonores, animés ou multimédi</w:t>
      </w:r>
      <w:r w:rsidR="003C003F" w:rsidRPr="003C003F">
        <w:t>as.  Ce</w:t>
      </w:r>
      <w:r w:rsidRPr="003C003F">
        <w:t xml:space="preserve">tte évolution transparaît dans la terminologie utilisée dans les lois applicables de plusieurs membres du système de Madrid, qui se réfèrent désormais à la </w:t>
      </w:r>
      <w:r w:rsidR="004E4FC6" w:rsidRPr="003C003F">
        <w:t>“r</w:t>
      </w:r>
      <w:r w:rsidRPr="003C003F">
        <w:t>eprésentatio</w:t>
      </w:r>
      <w:r w:rsidR="004E4FC6" w:rsidRPr="003C003F">
        <w:t>n”</w:t>
      </w:r>
      <w:r w:rsidRPr="003C003F">
        <w:t xml:space="preserve"> de la marque de manière à prendre en considération à la fois les modes de représentation aussi bien graphiques que non graphiques.</w:t>
      </w:r>
    </w:p>
    <w:p w14:paraId="71F9F4AB" w14:textId="3200362B" w:rsidR="004E4FC6" w:rsidRPr="003253B9" w:rsidRDefault="00B55069" w:rsidP="009B06D8">
      <w:pPr>
        <w:pStyle w:val="ONUMFS"/>
        <w:rPr>
          <w:spacing w:val="-2"/>
        </w:rPr>
      </w:pPr>
      <w:r w:rsidRPr="003253B9">
        <w:rPr>
          <w:spacing w:val="-2"/>
        </w:rPr>
        <w:t>En outre, le cas échéant, les références à l</w:t>
      </w:r>
      <w:r w:rsidR="004E4FC6" w:rsidRPr="003253B9">
        <w:rPr>
          <w:spacing w:val="-2"/>
        </w:rPr>
        <w:t>’</w:t>
      </w:r>
      <w:r w:rsidRPr="003253B9">
        <w:rPr>
          <w:spacing w:val="-2"/>
        </w:rPr>
        <w:t>enregistrement des notifications de refus provisoire en vertu de la règle 17 du règlement d</w:t>
      </w:r>
      <w:r w:rsidR="004E4FC6" w:rsidRPr="003253B9">
        <w:rPr>
          <w:spacing w:val="-2"/>
        </w:rPr>
        <w:t>’</w:t>
      </w:r>
      <w:r w:rsidRPr="003253B9">
        <w:rPr>
          <w:spacing w:val="-2"/>
        </w:rPr>
        <w:t>exécution sont incluses dans le certificat de renouvellement au moyen des descriptions correspondant aux codes INID 861 et 862.  Toutefois, dans la mesure où ces définitions ne précisent pas clairement que le refus est provisoire, les titulaires se plaignent souvent que les définitions actuelles sont trompeuses car elles peuvent signifier que le refus constitue la décision finale des parties contractantes désignées.</w:t>
      </w:r>
    </w:p>
    <w:p w14:paraId="0A232695" w14:textId="6E53590D" w:rsidR="00B55069" w:rsidRPr="003C003F" w:rsidRDefault="00B55069" w:rsidP="009B06D8">
      <w:pPr>
        <w:pStyle w:val="ONUMFS"/>
        <w:rPr>
          <w:szCs w:val="22"/>
        </w:rPr>
      </w:pPr>
      <w:r w:rsidRPr="003C003F">
        <w:t>Enfin, dans le cadre de la révision de la norme ST.60 de l</w:t>
      </w:r>
      <w:r w:rsidR="004E4FC6" w:rsidRPr="003C003F">
        <w:t>’</w:t>
      </w:r>
      <w:r w:rsidRPr="003C003F">
        <w:t>OMPI, le Bureau international a constaté que l</w:t>
      </w:r>
      <w:r w:rsidR="004E4FC6" w:rsidRPr="003C003F">
        <w:t>’</w:t>
      </w:r>
      <w:r w:rsidRPr="003C003F">
        <w:t>incorporation de deux</w:t>
      </w:r>
      <w:r w:rsidR="00C734C0" w:rsidRPr="003C003F">
        <w:t> </w:t>
      </w:r>
      <w:r w:rsidRPr="003C003F">
        <w:t>nouvelles sous</w:t>
      </w:r>
      <w:r w:rsidR="009B06D8">
        <w:noBreakHyphen/>
      </w:r>
      <w:r w:rsidRPr="003C003F">
        <w:t>rubriques dans la série 500 pourrait améliorer la compréhension des informations qu</w:t>
      </w:r>
      <w:r w:rsidR="004E4FC6" w:rsidRPr="003C003F">
        <w:t>’</w:t>
      </w:r>
      <w:r w:rsidRPr="003C003F">
        <w:t>elles contiennent en regroupant davantage ces informations.</w:t>
      </w:r>
    </w:p>
    <w:p w14:paraId="018BDC0D" w14:textId="77777777" w:rsidR="00B55069" w:rsidRPr="003C003F" w:rsidRDefault="00B55069" w:rsidP="009B06D8">
      <w:pPr>
        <w:pStyle w:val="Heading2"/>
      </w:pPr>
      <w:r w:rsidRPr="003C003F">
        <w:t>Questions en suspens</w:t>
      </w:r>
    </w:p>
    <w:p w14:paraId="6D85A1DB" w14:textId="32661240" w:rsidR="00B55069" w:rsidRPr="003C003F" w:rsidRDefault="00B55069" w:rsidP="009B06D8">
      <w:pPr>
        <w:pStyle w:val="ONUMFS"/>
        <w:rPr>
          <w:szCs w:val="22"/>
        </w:rPr>
      </w:pPr>
      <w:r w:rsidRPr="003C003F">
        <w:t>Dans un effort constant pour améliorer l</w:t>
      </w:r>
      <w:r w:rsidR="004E4FC6" w:rsidRPr="003C003F">
        <w:t>’</w:t>
      </w:r>
      <w:r w:rsidRPr="003C003F">
        <w:t xml:space="preserve">accès aux informations relatives aux marques publiées dans la </w:t>
      </w:r>
      <w:r w:rsidRPr="003C003F">
        <w:rPr>
          <w:i/>
        </w:rPr>
        <w:t>Gazette OMPI des marques internationales</w:t>
      </w:r>
      <w:r w:rsidRPr="003C003F">
        <w:rPr>
          <w:rStyle w:val="FootnoteReference"/>
        </w:rPr>
        <w:footnoteReference w:id="2"/>
      </w:r>
      <w:r w:rsidRPr="003C003F">
        <w:t xml:space="preserve"> (ci</w:t>
      </w:r>
      <w:r w:rsidR="009B06D8">
        <w:noBreakHyphen/>
      </w:r>
      <w:r w:rsidRPr="003C003F">
        <w:t xml:space="preserve">après dénommée </w:t>
      </w:r>
      <w:r w:rsidR="004E4FC6" w:rsidRPr="003C003F">
        <w:t>“g</w:t>
      </w:r>
      <w:r w:rsidRPr="003C003F">
        <w:t>azette de l</w:t>
      </w:r>
      <w:r w:rsidR="004E4FC6" w:rsidRPr="003C003F">
        <w:t>’</w:t>
      </w:r>
      <w:r w:rsidRPr="003C003F">
        <w:t>OMP</w:t>
      </w:r>
      <w:r w:rsidR="004E4FC6" w:rsidRPr="003C003F">
        <w:t>I”</w:t>
      </w:r>
      <w:r w:rsidRPr="003C003F">
        <w:t>) et dans la base de données Madrid Monitor</w:t>
      </w:r>
      <w:r w:rsidRPr="003C003F">
        <w:rPr>
          <w:rStyle w:val="FootnoteReference"/>
        </w:rPr>
        <w:footnoteReference w:id="3"/>
      </w:r>
      <w:r w:rsidRPr="003C003F">
        <w:t>, le Bureau international a recensé les questions en suspens suivantes</w:t>
      </w:r>
      <w:r w:rsidR="004E4FC6" w:rsidRPr="003C003F">
        <w:t> :</w:t>
      </w:r>
    </w:p>
    <w:p w14:paraId="3A9F452C" w14:textId="6CA68CC1" w:rsidR="00B55069" w:rsidRPr="003C003F" w:rsidRDefault="00B55069" w:rsidP="009B06D8">
      <w:pPr>
        <w:pStyle w:val="ONUMFS"/>
        <w:numPr>
          <w:ilvl w:val="1"/>
          <w:numId w:val="6"/>
        </w:numPr>
        <w:rPr>
          <w:szCs w:val="22"/>
        </w:rPr>
      </w:pPr>
      <w:r w:rsidRPr="003C003F">
        <w:t xml:space="preserve">Le terme </w:t>
      </w:r>
      <w:r w:rsidR="004E4FC6" w:rsidRPr="003C003F">
        <w:t>“r</w:t>
      </w:r>
      <w:r w:rsidRPr="003C003F">
        <w:t>eproduction de la marqu</w:t>
      </w:r>
      <w:r w:rsidR="004E4FC6" w:rsidRPr="003C003F">
        <w:t>e”</w:t>
      </w:r>
      <w:r w:rsidRPr="003C003F">
        <w:t xml:space="preserve"> devrait être remplacé par </w:t>
      </w:r>
      <w:r w:rsidR="004E4FC6" w:rsidRPr="003C003F">
        <w:t>“r</w:t>
      </w:r>
      <w:r w:rsidRPr="003C003F">
        <w:t>eprésentation de la marqu</w:t>
      </w:r>
      <w:r w:rsidR="004E4FC6" w:rsidRPr="003C003F">
        <w:t>e”</w:t>
      </w:r>
      <w:r w:rsidRPr="003C003F">
        <w:t xml:space="preserve"> afin de moderniser la terminologie et de l</w:t>
      </w:r>
      <w:r w:rsidR="004E4FC6" w:rsidRPr="003C003F">
        <w:t>’</w:t>
      </w:r>
      <w:r w:rsidRPr="003C003F">
        <w:t>aligner sur celle utilisée dans les lois de plusieurs membres de l</w:t>
      </w:r>
      <w:r w:rsidR="004E4FC6" w:rsidRPr="003C003F">
        <w:t>’</w:t>
      </w:r>
      <w:r w:rsidRPr="003C003F">
        <w:t>OMPI et dans le règlement d</w:t>
      </w:r>
      <w:r w:rsidR="004E4FC6" w:rsidRPr="003C003F">
        <w:t>’</w:t>
      </w:r>
      <w:r w:rsidRPr="003C003F">
        <w:t>exécuti</w:t>
      </w:r>
      <w:r w:rsidR="003C003F" w:rsidRPr="003C003F">
        <w:t>on.  La</w:t>
      </w:r>
      <w:r w:rsidRPr="003C003F">
        <w:t xml:space="preserve"> modification proposée de la norme ST.60 de l</w:t>
      </w:r>
      <w:r w:rsidR="004E4FC6" w:rsidRPr="003C003F">
        <w:t>’</w:t>
      </w:r>
      <w:r w:rsidRPr="003C003F">
        <w:t xml:space="preserve">OMPI visant à remplacer le mot </w:t>
      </w:r>
      <w:r w:rsidR="004E4FC6" w:rsidRPr="003C003F">
        <w:t>“r</w:t>
      </w:r>
      <w:r w:rsidRPr="003C003F">
        <w:t>eproductio</w:t>
      </w:r>
      <w:r w:rsidR="004E4FC6" w:rsidRPr="003C003F">
        <w:t>n”</w:t>
      </w:r>
      <w:r w:rsidRPr="003C003F">
        <w:t xml:space="preserve"> par le terme plus général de </w:t>
      </w:r>
      <w:r w:rsidR="004E4FC6" w:rsidRPr="003C003F">
        <w:t>“r</w:t>
      </w:r>
      <w:r w:rsidRPr="003C003F">
        <w:t>eprésentatio</w:t>
      </w:r>
      <w:r w:rsidR="004E4FC6" w:rsidRPr="003C003F">
        <w:t>n”</w:t>
      </w:r>
      <w:r w:rsidRPr="003C003F">
        <w:t xml:space="preserve"> tient simplement compte du fait que les marques peuvent être représentées par plusieurs moyens, conformément à la législation applicable dans chaque membre, et sans préjudice des membres dans lesquels une représentation graphique ou photographique de la marque continue d</w:t>
      </w:r>
      <w:r w:rsidR="004E4FC6" w:rsidRPr="003C003F">
        <w:t>’</w:t>
      </w:r>
      <w:r w:rsidRPr="003C003F">
        <w:t>être exigée.</w:t>
      </w:r>
    </w:p>
    <w:p w14:paraId="0B2D7CAF" w14:textId="682B9885" w:rsidR="00B55069" w:rsidRPr="003253B9" w:rsidRDefault="00B55069" w:rsidP="009B06D8">
      <w:pPr>
        <w:pStyle w:val="ONUMFS"/>
        <w:numPr>
          <w:ilvl w:val="1"/>
          <w:numId w:val="6"/>
        </w:numPr>
        <w:rPr>
          <w:rFonts w:eastAsia="Arial"/>
          <w:spacing w:val="-2"/>
          <w:szCs w:val="22"/>
        </w:rPr>
      </w:pPr>
      <w:r w:rsidRPr="003253B9">
        <w:rPr>
          <w:spacing w:val="-2"/>
        </w:rPr>
        <w:t>La série 800 de la norme ST.60 de l</w:t>
      </w:r>
      <w:r w:rsidR="004E4FC6" w:rsidRPr="003253B9">
        <w:rPr>
          <w:spacing w:val="-2"/>
        </w:rPr>
        <w:t>’</w:t>
      </w:r>
      <w:r w:rsidRPr="003253B9">
        <w:rPr>
          <w:spacing w:val="-2"/>
        </w:rPr>
        <w:t>OMPI a trait à divers codes INID pour certaines données relatives à l</w:t>
      </w:r>
      <w:r w:rsidR="004E4FC6" w:rsidRPr="003253B9">
        <w:rPr>
          <w:spacing w:val="-2"/>
        </w:rPr>
        <w:t>’</w:t>
      </w:r>
      <w:r w:rsidRPr="003253B9">
        <w:rPr>
          <w:spacing w:val="-2"/>
        </w:rPr>
        <w:t>enregistrement international des marques en vertu de l</w:t>
      </w:r>
      <w:r w:rsidR="004E4FC6" w:rsidRPr="003253B9">
        <w:rPr>
          <w:spacing w:val="-2"/>
        </w:rPr>
        <w:t>’</w:t>
      </w:r>
      <w:r w:rsidRPr="003253B9">
        <w:rPr>
          <w:spacing w:val="-2"/>
        </w:rPr>
        <w:t>Arrangement de Madrid concernant l</w:t>
      </w:r>
      <w:r w:rsidR="004E4FC6" w:rsidRPr="003253B9">
        <w:rPr>
          <w:spacing w:val="-2"/>
        </w:rPr>
        <w:t>’</w:t>
      </w:r>
      <w:r w:rsidRPr="003253B9">
        <w:rPr>
          <w:spacing w:val="-2"/>
        </w:rPr>
        <w:t>enregistrement international des marques et du Protocole relatif à cet Arrangeme</w:t>
      </w:r>
      <w:r w:rsidR="003C003F" w:rsidRPr="003253B9">
        <w:rPr>
          <w:spacing w:val="-2"/>
        </w:rPr>
        <w:t>nt.  Da</w:t>
      </w:r>
      <w:r w:rsidRPr="003253B9">
        <w:rPr>
          <w:spacing w:val="-2"/>
        </w:rPr>
        <w:t xml:space="preserve">ns un souci de clarté des définitions des codes INID 861 et 862, respectivement </w:t>
      </w:r>
      <w:r w:rsidR="004E4FC6" w:rsidRPr="003253B9">
        <w:rPr>
          <w:spacing w:val="-2"/>
        </w:rPr>
        <w:t>“r</w:t>
      </w:r>
      <w:r w:rsidRPr="003253B9">
        <w:rPr>
          <w:spacing w:val="-2"/>
        </w:rPr>
        <w:t>efus total de protectio</w:t>
      </w:r>
      <w:r w:rsidR="004E4FC6" w:rsidRPr="003253B9">
        <w:rPr>
          <w:spacing w:val="-2"/>
        </w:rPr>
        <w:t>n”</w:t>
      </w:r>
      <w:r w:rsidRPr="003253B9">
        <w:rPr>
          <w:spacing w:val="-2"/>
        </w:rPr>
        <w:t xml:space="preserve"> et </w:t>
      </w:r>
      <w:r w:rsidR="004E4FC6" w:rsidRPr="003253B9">
        <w:rPr>
          <w:spacing w:val="-2"/>
        </w:rPr>
        <w:t>“r</w:t>
      </w:r>
      <w:r w:rsidRPr="003253B9">
        <w:rPr>
          <w:spacing w:val="-2"/>
        </w:rPr>
        <w:t>efus partiel de protectio</w:t>
      </w:r>
      <w:r w:rsidR="004E4FC6" w:rsidRPr="003253B9">
        <w:rPr>
          <w:spacing w:val="-2"/>
        </w:rPr>
        <w:t>n”</w:t>
      </w:r>
      <w:r w:rsidRPr="003253B9">
        <w:rPr>
          <w:spacing w:val="-2"/>
        </w:rPr>
        <w:t xml:space="preserve">, le Bureau international propose de modifier les définitions en insérant le mot </w:t>
      </w:r>
      <w:r w:rsidR="004E4FC6" w:rsidRPr="003253B9">
        <w:rPr>
          <w:spacing w:val="-2"/>
        </w:rPr>
        <w:t>“p</w:t>
      </w:r>
      <w:r w:rsidRPr="003253B9">
        <w:rPr>
          <w:spacing w:val="-2"/>
        </w:rPr>
        <w:t>rovisoir</w:t>
      </w:r>
      <w:r w:rsidR="004E4FC6" w:rsidRPr="003253B9">
        <w:rPr>
          <w:spacing w:val="-2"/>
        </w:rPr>
        <w:t>e”</w:t>
      </w:r>
      <w:r w:rsidRPr="003253B9">
        <w:rPr>
          <w:spacing w:val="-2"/>
        </w:rPr>
        <w:t xml:space="preserve"> après le terme </w:t>
      </w:r>
      <w:r w:rsidR="004E4FC6" w:rsidRPr="003253B9">
        <w:rPr>
          <w:spacing w:val="-2"/>
        </w:rPr>
        <w:t>“r</w:t>
      </w:r>
      <w:r w:rsidRPr="003253B9">
        <w:rPr>
          <w:spacing w:val="-2"/>
        </w:rPr>
        <w:t>efu</w:t>
      </w:r>
      <w:r w:rsidR="004E4FC6" w:rsidRPr="003253B9">
        <w:rPr>
          <w:spacing w:val="-2"/>
        </w:rPr>
        <w:t>s”</w:t>
      </w:r>
      <w:r w:rsidRPr="003253B9">
        <w:rPr>
          <w:spacing w:val="-2"/>
        </w:rPr>
        <w:t>.  Les codes INID 861 et 862 sont utilisés pour publier les notifications de refus provisoire envoyées par les offices des parties contractantes désignées dans le cadre du système de Madr</w:t>
      </w:r>
      <w:r w:rsidR="003C003F" w:rsidRPr="003253B9">
        <w:rPr>
          <w:spacing w:val="-2"/>
        </w:rPr>
        <w:t>id.  Ce</w:t>
      </w:r>
      <w:r w:rsidRPr="003253B9">
        <w:rPr>
          <w:spacing w:val="-2"/>
        </w:rPr>
        <w:t>s notifications sont envoyées en vertu de la règle 17 du règlement d</w:t>
      </w:r>
      <w:r w:rsidR="004E4FC6" w:rsidRPr="003253B9">
        <w:rPr>
          <w:spacing w:val="-2"/>
        </w:rPr>
        <w:t>’</w:t>
      </w:r>
      <w:r w:rsidRPr="003253B9">
        <w:rPr>
          <w:spacing w:val="-2"/>
        </w:rPr>
        <w:t xml:space="preserve">exécution intitulée </w:t>
      </w:r>
      <w:r w:rsidR="004E4FC6" w:rsidRPr="003253B9">
        <w:rPr>
          <w:spacing w:val="-2"/>
        </w:rPr>
        <w:t>“R</w:t>
      </w:r>
      <w:r w:rsidRPr="003253B9">
        <w:rPr>
          <w:spacing w:val="-2"/>
        </w:rPr>
        <w:t>efus provisoir</w:t>
      </w:r>
      <w:r w:rsidR="004E4FC6" w:rsidRPr="003253B9">
        <w:rPr>
          <w:spacing w:val="-2"/>
        </w:rPr>
        <w:t>e”</w:t>
      </w:r>
      <w:r w:rsidRPr="003253B9">
        <w:rPr>
          <w:spacing w:val="-2"/>
        </w:rPr>
        <w:t xml:space="preserve">, et peuvent être totales ou partielles, selon que le refus affecte la totalité ou seulement une partie des produits et services pour lesquels la </w:t>
      </w:r>
      <w:proofErr w:type="gramStart"/>
      <w:r w:rsidRPr="003253B9">
        <w:rPr>
          <w:spacing w:val="-2"/>
        </w:rPr>
        <w:t>partie</w:t>
      </w:r>
      <w:proofErr w:type="gramEnd"/>
      <w:r w:rsidRPr="003253B9">
        <w:rPr>
          <w:spacing w:val="-2"/>
        </w:rPr>
        <w:t xml:space="preserve"> contractante a été désign</w:t>
      </w:r>
      <w:r w:rsidR="003C003F" w:rsidRPr="003253B9">
        <w:rPr>
          <w:spacing w:val="-2"/>
        </w:rPr>
        <w:t>ée.  Ce</w:t>
      </w:r>
      <w:r w:rsidRPr="003253B9">
        <w:rPr>
          <w:spacing w:val="-2"/>
        </w:rPr>
        <w:t xml:space="preserve">s notifications correspondent à ce qui est communément dénommé </w:t>
      </w:r>
      <w:r w:rsidR="004E4FC6" w:rsidRPr="003253B9">
        <w:rPr>
          <w:spacing w:val="-2"/>
        </w:rPr>
        <w:t>“p</w:t>
      </w:r>
      <w:r w:rsidRPr="003253B9">
        <w:rPr>
          <w:spacing w:val="-2"/>
        </w:rPr>
        <w:t>remière action de l</w:t>
      </w:r>
      <w:r w:rsidR="004E4FC6" w:rsidRPr="003253B9">
        <w:rPr>
          <w:spacing w:val="-2"/>
        </w:rPr>
        <w:t>’</w:t>
      </w:r>
      <w:r w:rsidRPr="003253B9">
        <w:rPr>
          <w:spacing w:val="-2"/>
        </w:rPr>
        <w:t>offic</w:t>
      </w:r>
      <w:r w:rsidR="004E4FC6" w:rsidRPr="003253B9">
        <w:rPr>
          <w:spacing w:val="-2"/>
        </w:rPr>
        <w:t>e”</w:t>
      </w:r>
      <w:r w:rsidRPr="003253B9">
        <w:rPr>
          <w:spacing w:val="-2"/>
        </w:rPr>
        <w:t>, c</w:t>
      </w:r>
      <w:r w:rsidR="004E4FC6" w:rsidRPr="003253B9">
        <w:rPr>
          <w:spacing w:val="-2"/>
        </w:rPr>
        <w:t>’</w:t>
      </w:r>
      <w:r w:rsidRPr="003253B9">
        <w:rPr>
          <w:spacing w:val="-2"/>
        </w:rPr>
        <w:t>est</w:t>
      </w:r>
      <w:r w:rsidR="009B06D8" w:rsidRPr="003253B9">
        <w:rPr>
          <w:spacing w:val="-2"/>
        </w:rPr>
        <w:noBreakHyphen/>
      </w:r>
      <w:r w:rsidRPr="003253B9">
        <w:rPr>
          <w:spacing w:val="-2"/>
        </w:rPr>
        <w:t>à</w:t>
      </w:r>
      <w:r w:rsidR="009B06D8" w:rsidRPr="003253B9">
        <w:rPr>
          <w:spacing w:val="-2"/>
        </w:rPr>
        <w:noBreakHyphen/>
      </w:r>
      <w:r w:rsidRPr="003253B9">
        <w:rPr>
          <w:spacing w:val="-2"/>
        </w:rPr>
        <w:t>dire une première communication dans laquelle l</w:t>
      </w:r>
      <w:r w:rsidR="004E4FC6" w:rsidRPr="003253B9">
        <w:rPr>
          <w:spacing w:val="-2"/>
        </w:rPr>
        <w:t>’</w:t>
      </w:r>
      <w:r w:rsidRPr="003253B9">
        <w:rPr>
          <w:spacing w:val="-2"/>
        </w:rPr>
        <w:t>office informe le titulaire du droit qu</w:t>
      </w:r>
      <w:r w:rsidR="004E4FC6" w:rsidRPr="003253B9">
        <w:rPr>
          <w:spacing w:val="-2"/>
        </w:rPr>
        <w:t>’</w:t>
      </w:r>
      <w:r w:rsidRPr="003253B9">
        <w:rPr>
          <w:spacing w:val="-2"/>
        </w:rPr>
        <w:t>il ne peut pas accorder la protection à la marque en raison soit de motifs énoncés dans la législation applicable, soit d</w:t>
      </w:r>
      <w:r w:rsidR="004E4FC6" w:rsidRPr="003253B9">
        <w:rPr>
          <w:spacing w:val="-2"/>
        </w:rPr>
        <w:t>’</w:t>
      </w:r>
      <w:r w:rsidRPr="003253B9">
        <w:rPr>
          <w:spacing w:val="-2"/>
        </w:rPr>
        <w:t>une opposition formée par un tie</w:t>
      </w:r>
      <w:r w:rsidR="003C003F" w:rsidRPr="003253B9">
        <w:rPr>
          <w:spacing w:val="-2"/>
        </w:rPr>
        <w:t>rs.  Le</w:t>
      </w:r>
      <w:r w:rsidRPr="003253B9">
        <w:rPr>
          <w:spacing w:val="-2"/>
        </w:rPr>
        <w:t xml:space="preserve"> refus est provisoire, car le titulaire du droit doit avoir la possibilité de répondre, de demander un réexamen ou de former un recours dans un délai d</w:t>
      </w:r>
      <w:r w:rsidR="004E4FC6" w:rsidRPr="003253B9">
        <w:rPr>
          <w:spacing w:val="-2"/>
        </w:rPr>
        <w:t>’</w:t>
      </w:r>
      <w:r w:rsidRPr="003253B9">
        <w:rPr>
          <w:spacing w:val="-2"/>
        </w:rPr>
        <w:t>au moins deux</w:t>
      </w:r>
      <w:r w:rsidR="00C734C0" w:rsidRPr="003253B9">
        <w:rPr>
          <w:spacing w:val="-2"/>
        </w:rPr>
        <w:t> </w:t>
      </w:r>
      <w:r w:rsidRPr="003253B9">
        <w:rPr>
          <w:spacing w:val="-2"/>
        </w:rPr>
        <w:t>mo</w:t>
      </w:r>
      <w:r w:rsidR="003C003F" w:rsidRPr="003253B9">
        <w:rPr>
          <w:spacing w:val="-2"/>
        </w:rPr>
        <w:t>is.  La</w:t>
      </w:r>
      <w:r w:rsidRPr="003253B9">
        <w:rPr>
          <w:spacing w:val="-2"/>
        </w:rPr>
        <w:t xml:space="preserve"> proposition relative à l</w:t>
      </w:r>
      <w:r w:rsidR="004E4FC6" w:rsidRPr="003253B9">
        <w:rPr>
          <w:spacing w:val="-2"/>
        </w:rPr>
        <w:t>’</w:t>
      </w:r>
      <w:r w:rsidRPr="003253B9">
        <w:rPr>
          <w:spacing w:val="-2"/>
        </w:rPr>
        <w:t xml:space="preserve">adjonction du terme </w:t>
      </w:r>
      <w:r w:rsidR="004E4FC6" w:rsidRPr="003253B9">
        <w:rPr>
          <w:spacing w:val="-2"/>
        </w:rPr>
        <w:t>“p</w:t>
      </w:r>
      <w:r w:rsidRPr="003253B9">
        <w:rPr>
          <w:spacing w:val="-2"/>
        </w:rPr>
        <w:t>rovisoir</w:t>
      </w:r>
      <w:r w:rsidR="004E4FC6" w:rsidRPr="003253B9">
        <w:rPr>
          <w:spacing w:val="-2"/>
        </w:rPr>
        <w:t>e”</w:t>
      </w:r>
      <w:r w:rsidRPr="003253B9">
        <w:rPr>
          <w:spacing w:val="-2"/>
        </w:rPr>
        <w:t xml:space="preserve"> vise à préciser qu</w:t>
      </w:r>
      <w:r w:rsidR="004E4FC6" w:rsidRPr="003253B9">
        <w:rPr>
          <w:spacing w:val="-2"/>
        </w:rPr>
        <w:t>’</w:t>
      </w:r>
      <w:r w:rsidRPr="003253B9">
        <w:rPr>
          <w:spacing w:val="-2"/>
        </w:rPr>
        <w:t>il s</w:t>
      </w:r>
      <w:r w:rsidR="004E4FC6" w:rsidRPr="003253B9">
        <w:rPr>
          <w:spacing w:val="-2"/>
        </w:rPr>
        <w:t>’</w:t>
      </w:r>
      <w:r w:rsidRPr="003253B9">
        <w:rPr>
          <w:spacing w:val="-2"/>
        </w:rPr>
        <w:t>agit de notifications au titre de la règle susmentionnée et à éviter toute confusion possible avec la communication faisant suite à la décision finale prise par l</w:t>
      </w:r>
      <w:r w:rsidR="004E4FC6" w:rsidRPr="003253B9">
        <w:rPr>
          <w:spacing w:val="-2"/>
        </w:rPr>
        <w:t>’</w:t>
      </w:r>
      <w:r w:rsidRPr="003253B9">
        <w:rPr>
          <w:spacing w:val="-2"/>
        </w:rPr>
        <w:t>office, envoyée au titre de la règle 18</w:t>
      </w:r>
      <w:r w:rsidRPr="003253B9">
        <w:rPr>
          <w:i/>
          <w:spacing w:val="-2"/>
        </w:rPr>
        <w:t>ter</w:t>
      </w:r>
      <w:r w:rsidRPr="003253B9">
        <w:rPr>
          <w:spacing w:val="-2"/>
        </w:rPr>
        <w:t xml:space="preserve"> du règlement d</w:t>
      </w:r>
      <w:r w:rsidR="004E4FC6" w:rsidRPr="003253B9">
        <w:rPr>
          <w:spacing w:val="-2"/>
        </w:rPr>
        <w:t>’</w:t>
      </w:r>
      <w:r w:rsidRPr="003253B9">
        <w:rPr>
          <w:spacing w:val="-2"/>
        </w:rPr>
        <w:t>exécution et publiée dans la série 890.</w:t>
      </w:r>
    </w:p>
    <w:p w14:paraId="6B14F4ED" w14:textId="7C8F3A7B" w:rsidR="00B55069" w:rsidRPr="003C003F" w:rsidRDefault="00B55069" w:rsidP="009B06D8">
      <w:pPr>
        <w:pStyle w:val="ONUMFS"/>
        <w:numPr>
          <w:ilvl w:val="1"/>
          <w:numId w:val="6"/>
        </w:numPr>
      </w:pPr>
      <w:r w:rsidRPr="003C003F">
        <w:t>Deux sous</w:t>
      </w:r>
      <w:r w:rsidR="009B06D8">
        <w:noBreakHyphen/>
      </w:r>
      <w:r w:rsidRPr="003C003F">
        <w:t>rubriques devraient être ajoutées à la série 500.  Une nouvelle sous</w:t>
      </w:r>
      <w:r w:rsidR="009B06D8">
        <w:noBreakHyphen/>
      </w:r>
      <w:r w:rsidRPr="003C003F">
        <w:t xml:space="preserve">rubrique intitulée </w:t>
      </w:r>
      <w:r w:rsidR="004E4FC6" w:rsidRPr="003C003F">
        <w:t>“R</w:t>
      </w:r>
      <w:r w:rsidRPr="003C003F">
        <w:t>eprésentation de la marqu</w:t>
      </w:r>
      <w:r w:rsidR="004E4FC6" w:rsidRPr="003C003F">
        <w:t>e”</w:t>
      </w:r>
      <w:r w:rsidRPr="003C003F">
        <w:t xml:space="preserve"> devrait couvrir les codes INID 540 à 546.  Une nouvelle sous</w:t>
      </w:r>
      <w:r w:rsidR="009B06D8">
        <w:noBreakHyphen/>
      </w:r>
      <w:r w:rsidRPr="003C003F">
        <w:t xml:space="preserve">rubrique intitulée </w:t>
      </w:r>
      <w:r w:rsidR="004E4FC6" w:rsidRPr="003C003F">
        <w:t>“I</w:t>
      </w:r>
      <w:r w:rsidRPr="003C003F">
        <w:t>ndications du type de marque et autres informations relatives à la marqu</w:t>
      </w:r>
      <w:r w:rsidR="004E4FC6" w:rsidRPr="003C003F">
        <w:t>e”</w:t>
      </w:r>
      <w:r w:rsidRPr="003C003F">
        <w:t xml:space="preserve"> devrait couvrir les codes INID 550 à 594.  La série 500 de la norme ST.60 de l</w:t>
      </w:r>
      <w:r w:rsidR="004E4FC6" w:rsidRPr="003C003F">
        <w:t>’</w:t>
      </w:r>
      <w:r w:rsidRPr="003C003F">
        <w:t>OMPI couvre divers codes INID concernant les informations relatives aux marqu</w:t>
      </w:r>
      <w:r w:rsidR="003C003F" w:rsidRPr="003C003F">
        <w:t>es.  Ce</w:t>
      </w:r>
      <w:r w:rsidRPr="003C003F">
        <w:t>s codes sont classés dans des sous</w:t>
      </w:r>
      <w:r w:rsidR="009B06D8">
        <w:noBreakHyphen/>
      </w:r>
      <w:r w:rsidRPr="003C003F">
        <w:t>rubriques qui fournissent des informations générales sur le type de données contenues dans chaque groupe de cod</w:t>
      </w:r>
      <w:r w:rsidR="003C003F" w:rsidRPr="003C003F">
        <w:t>es.  Le</w:t>
      </w:r>
      <w:r w:rsidRPr="003C003F">
        <w:t>s codes INID 540 à 546 couvrent spécifiquement la représentation des marqu</w:t>
      </w:r>
      <w:r w:rsidR="003C003F" w:rsidRPr="003C003F">
        <w:t>es.  Qu</w:t>
      </w:r>
      <w:r w:rsidRPr="003C003F">
        <w:t>ant aux codes INID 550 à 594, ils couvrent les informations relatives au type de marque et d</w:t>
      </w:r>
      <w:r w:rsidR="004E4FC6" w:rsidRPr="003C003F">
        <w:t>’</w:t>
      </w:r>
      <w:r w:rsidRPr="003C003F">
        <w:t>autres éléments essentiels relatifs aux marques, tels que la traduction des éléments verbaux, la description détaillée de la marque, les revendications de couleur et diverses autres indicatio</w:t>
      </w:r>
      <w:r w:rsidR="003C003F" w:rsidRPr="003C003F">
        <w:t>ns.  Co</w:t>
      </w:r>
      <w:r w:rsidRPr="003C003F">
        <w:t>mpte tenu des objectifs distincts de ces deux</w:t>
      </w:r>
      <w:r w:rsidR="00C734C0" w:rsidRPr="003C003F">
        <w:t> </w:t>
      </w:r>
      <w:r w:rsidRPr="003C003F">
        <w:t>séries de codes, l</w:t>
      </w:r>
      <w:r w:rsidR="004E4FC6" w:rsidRPr="003C003F">
        <w:t>’</w:t>
      </w:r>
      <w:r w:rsidRPr="003C003F">
        <w:t>une axée sur la représentation visuelle ou autre de la marque, l</w:t>
      </w:r>
      <w:r w:rsidR="004E4FC6" w:rsidRPr="003C003F">
        <w:t>’</w:t>
      </w:r>
      <w:r w:rsidRPr="003C003F">
        <w:t>autre traitant des informations descriptives et autres informations connexes, deux</w:t>
      </w:r>
      <w:r w:rsidR="00C734C0" w:rsidRPr="003C003F">
        <w:t> </w:t>
      </w:r>
      <w:r w:rsidRPr="003C003F">
        <w:t>nouvelles sous</w:t>
      </w:r>
      <w:r w:rsidR="009B06D8">
        <w:noBreakHyphen/>
      </w:r>
      <w:r w:rsidRPr="003C003F">
        <w:t>rubriques devraient être ajoutées afin de fournir des informations plus claires.</w:t>
      </w:r>
    </w:p>
    <w:p w14:paraId="1E052083" w14:textId="77777777" w:rsidR="00B55069" w:rsidRPr="003C003F" w:rsidRDefault="00B55069" w:rsidP="009B06D8">
      <w:pPr>
        <w:pStyle w:val="Heading2"/>
      </w:pPr>
      <w:r w:rsidRPr="003C003F">
        <w:t>Proposition de révision</w:t>
      </w:r>
    </w:p>
    <w:p w14:paraId="4714EC96" w14:textId="52CF8582" w:rsidR="004E4FC6" w:rsidRPr="003C003F" w:rsidRDefault="00B55069" w:rsidP="009B06D8">
      <w:pPr>
        <w:pStyle w:val="ONUMFS"/>
      </w:pPr>
      <w:r w:rsidRPr="003C003F">
        <w:t>En conséquence, le Bureau international a élaboré une proposition de révision de la norme ST.60 de l</w:t>
      </w:r>
      <w:r w:rsidR="004E4FC6" w:rsidRPr="003C003F">
        <w:t>’</w:t>
      </w:r>
      <w:r w:rsidRPr="003C003F">
        <w:t>OMPI pour examen par</w:t>
      </w:r>
      <w:r w:rsidR="004E4FC6" w:rsidRPr="003C003F">
        <w:t xml:space="preserve"> le </w:t>
      </w:r>
      <w:r w:rsidR="003C003F" w:rsidRPr="003C003F">
        <w:t>CWS.  Le</w:t>
      </w:r>
      <w:r w:rsidRPr="003C003F">
        <w:t>s modifications proposées sont indiquées ci</w:t>
      </w:r>
      <w:r w:rsidR="009B06D8">
        <w:noBreakHyphen/>
      </w:r>
      <w:r w:rsidRPr="003C003F">
        <w:t>dessous en mode “changements apparents”, le texte biffé indiquant une suppression et le texte souligné un ajo</w:t>
      </w:r>
      <w:r w:rsidR="003C003F" w:rsidRPr="003C003F">
        <w:t>ut.  Il</w:t>
      </w:r>
      <w:r w:rsidRPr="003C003F">
        <w:t xml:space="preserve"> est proposé d</w:t>
      </w:r>
      <w:r w:rsidR="004E4FC6" w:rsidRPr="003C003F">
        <w:t>’</w:t>
      </w:r>
      <w:r w:rsidRPr="003C003F">
        <w:t>apporter les changements ci</w:t>
      </w:r>
      <w:r w:rsidR="009B06D8">
        <w:noBreakHyphen/>
      </w:r>
      <w:r w:rsidRPr="003C003F">
        <w:t>après</w:t>
      </w:r>
      <w:r w:rsidR="004E4FC6" w:rsidRPr="003C003F">
        <w:t> :</w:t>
      </w:r>
    </w:p>
    <w:p w14:paraId="0D9161B7" w14:textId="11BB0D9D" w:rsidR="004E4FC6" w:rsidRPr="003C003F" w:rsidRDefault="00B55069" w:rsidP="009B06D8">
      <w:pPr>
        <w:pStyle w:val="ONUMFS"/>
        <w:numPr>
          <w:ilvl w:val="1"/>
          <w:numId w:val="6"/>
        </w:numPr>
      </w:pPr>
      <w:r w:rsidRPr="003C003F">
        <w:t>La nouvelle définition des codes INID (540), (541) et (546) serait ainsi libellée</w:t>
      </w:r>
      <w:r w:rsidR="004E4FC6" w:rsidRPr="003C003F">
        <w:t> :</w:t>
      </w:r>
    </w:p>
    <w:p w14:paraId="5E8001E8" w14:textId="08C5210B" w:rsidR="00B55069" w:rsidRPr="003C003F" w:rsidRDefault="00B55069" w:rsidP="009B06D8">
      <w:pPr>
        <w:pStyle w:val="ONUME"/>
        <w:keepNext/>
        <w:numPr>
          <w:ilvl w:val="0"/>
          <w:numId w:val="0"/>
        </w:numPr>
        <w:ind w:left="1696"/>
      </w:pPr>
      <w:r w:rsidRPr="003C003F">
        <w:t>(540)</w:t>
      </w:r>
      <w:r w:rsidRPr="003C003F">
        <w:tab/>
        <w:t>“</w:t>
      </w:r>
      <w:proofErr w:type="spellStart"/>
      <w:r w:rsidRPr="003C003F">
        <w:rPr>
          <w:strike/>
        </w:rPr>
        <w:t>Reproduction</w:t>
      </w:r>
      <w:r w:rsidRPr="003C003F">
        <w:rPr>
          <w:u w:val="single"/>
        </w:rPr>
        <w:t>Représentation</w:t>
      </w:r>
      <w:proofErr w:type="spellEnd"/>
      <w:r w:rsidRPr="003C003F">
        <w:t xml:space="preserve"> de la marque”</w:t>
      </w:r>
    </w:p>
    <w:p w14:paraId="6FD60276" w14:textId="1EE52D70" w:rsidR="00B55069" w:rsidRPr="003C003F" w:rsidRDefault="00B55069" w:rsidP="009B06D8">
      <w:pPr>
        <w:pStyle w:val="ONUME"/>
        <w:keepNext/>
        <w:numPr>
          <w:ilvl w:val="0"/>
          <w:numId w:val="0"/>
        </w:numPr>
        <w:ind w:left="1696"/>
      </w:pPr>
      <w:r w:rsidRPr="003C003F">
        <w:t>(541)</w:t>
      </w:r>
      <w:r w:rsidR="00C73075">
        <w:tab/>
      </w:r>
      <w:r w:rsidRPr="003C003F">
        <w:t>“</w:t>
      </w:r>
      <w:proofErr w:type="spellStart"/>
      <w:r w:rsidRPr="003C003F">
        <w:rPr>
          <w:strike/>
        </w:rPr>
        <w:t>Reproduction</w:t>
      </w:r>
      <w:r w:rsidRPr="003C003F">
        <w:rPr>
          <w:u w:val="single"/>
        </w:rPr>
        <w:t>Représentation</w:t>
      </w:r>
      <w:proofErr w:type="spellEnd"/>
      <w:r w:rsidRPr="003C003F">
        <w:t xml:space="preserve"> de la marque lorsque la marque est représentée en caractères standard”</w:t>
      </w:r>
    </w:p>
    <w:p w14:paraId="00295944" w14:textId="586EA5FC" w:rsidR="00B55069" w:rsidRPr="003C003F" w:rsidRDefault="00B55069" w:rsidP="009B06D8">
      <w:pPr>
        <w:pStyle w:val="ONUME"/>
        <w:keepNext/>
        <w:numPr>
          <w:ilvl w:val="0"/>
          <w:numId w:val="0"/>
        </w:numPr>
        <w:ind w:left="1696"/>
      </w:pPr>
      <w:r w:rsidRPr="003C003F">
        <w:t>(546)</w:t>
      </w:r>
      <w:r w:rsidRPr="003C003F">
        <w:tab/>
        <w:t>“</w:t>
      </w:r>
      <w:proofErr w:type="spellStart"/>
      <w:r w:rsidRPr="003C003F">
        <w:rPr>
          <w:strike/>
        </w:rPr>
        <w:t>Reproduction</w:t>
      </w:r>
      <w:r w:rsidRPr="003C003F">
        <w:rPr>
          <w:u w:val="single"/>
        </w:rPr>
        <w:t>Représentation</w:t>
      </w:r>
      <w:proofErr w:type="spellEnd"/>
      <w:r w:rsidRPr="003C003F">
        <w:t xml:space="preserve"> de la marque lorsque la marque est représentée en caractères non standard”</w:t>
      </w:r>
    </w:p>
    <w:p w14:paraId="4851D27A" w14:textId="0FE2D430" w:rsidR="004E4FC6" w:rsidRPr="003C003F" w:rsidRDefault="00992BCC" w:rsidP="009B06D8">
      <w:pPr>
        <w:pStyle w:val="ONUMFS"/>
        <w:numPr>
          <w:ilvl w:val="1"/>
          <w:numId w:val="6"/>
        </w:numPr>
      </w:pPr>
      <w:r w:rsidRPr="003C003F">
        <w:t>L</w:t>
      </w:r>
      <w:r w:rsidR="00B55069" w:rsidRPr="003C003F">
        <w:t>a nouvelle définition des codes INID (861) et (862) serait ainsi libellée</w:t>
      </w:r>
      <w:r w:rsidR="004E4FC6" w:rsidRPr="003C003F">
        <w:t> :</w:t>
      </w:r>
    </w:p>
    <w:p w14:paraId="634F0F14" w14:textId="1D5E5E3C" w:rsidR="00B55069" w:rsidRPr="003C003F" w:rsidRDefault="00B55069" w:rsidP="009B06D8">
      <w:pPr>
        <w:pStyle w:val="ONUME"/>
        <w:numPr>
          <w:ilvl w:val="0"/>
          <w:numId w:val="0"/>
        </w:numPr>
        <w:ind w:left="1696"/>
      </w:pPr>
      <w:r w:rsidRPr="003C003F">
        <w:t>(861)</w:t>
      </w:r>
      <w:r w:rsidRPr="003C003F">
        <w:tab/>
        <w:t xml:space="preserve">“Refus total </w:t>
      </w:r>
      <w:r w:rsidRPr="003C003F">
        <w:rPr>
          <w:u w:val="single"/>
        </w:rPr>
        <w:t>provisoire</w:t>
      </w:r>
      <w:r w:rsidRPr="003C003F">
        <w:t xml:space="preserve"> de protection”</w:t>
      </w:r>
    </w:p>
    <w:p w14:paraId="6B024C8D" w14:textId="77777777" w:rsidR="00B55069" w:rsidRPr="003C003F" w:rsidRDefault="00B55069" w:rsidP="009B06D8">
      <w:pPr>
        <w:pStyle w:val="ONUME"/>
        <w:numPr>
          <w:ilvl w:val="0"/>
          <w:numId w:val="0"/>
        </w:numPr>
        <w:ind w:left="1696"/>
      </w:pPr>
      <w:r w:rsidRPr="003C003F">
        <w:t>(862)</w:t>
      </w:r>
      <w:r w:rsidRPr="003C003F">
        <w:tab/>
        <w:t xml:space="preserve">“Refus partiel </w:t>
      </w:r>
      <w:r w:rsidRPr="003C003F">
        <w:rPr>
          <w:u w:val="single"/>
        </w:rPr>
        <w:t>provisoire</w:t>
      </w:r>
      <w:r w:rsidRPr="003C003F">
        <w:t xml:space="preserve"> de protection”</w:t>
      </w:r>
    </w:p>
    <w:p w14:paraId="523FB8B4" w14:textId="3B8BFDCF" w:rsidR="00B55069" w:rsidRPr="003C003F" w:rsidRDefault="00B55069" w:rsidP="009B06D8">
      <w:pPr>
        <w:pStyle w:val="ONUMFS"/>
        <w:keepNext/>
        <w:numPr>
          <w:ilvl w:val="1"/>
          <w:numId w:val="6"/>
        </w:numPr>
      </w:pPr>
      <w:r w:rsidRPr="003C003F">
        <w:t>La nouvelle sous</w:t>
      </w:r>
      <w:r w:rsidR="009B06D8">
        <w:noBreakHyphen/>
      </w:r>
      <w:r w:rsidRPr="003C003F">
        <w:t>rubrique dans la série 500 serait ainsi libellée</w:t>
      </w:r>
      <w:r w:rsidR="004E4FC6" w:rsidRPr="003C003F">
        <w:t> :</w:t>
      </w:r>
    </w:p>
    <w:p w14:paraId="719DB86A" w14:textId="77777777" w:rsidR="00B55069" w:rsidRPr="003C003F" w:rsidRDefault="00B55069" w:rsidP="009B06D8">
      <w:pPr>
        <w:pStyle w:val="ONUME"/>
        <w:keepNext/>
        <w:numPr>
          <w:ilvl w:val="1"/>
          <w:numId w:val="8"/>
        </w:numPr>
        <w:spacing w:line="259" w:lineRule="auto"/>
        <w:ind w:left="1701" w:hanging="567"/>
        <w:rPr>
          <w:u w:val="single"/>
        </w:rPr>
      </w:pPr>
      <w:r w:rsidRPr="003C003F">
        <w:rPr>
          <w:u w:val="single"/>
        </w:rPr>
        <w:t>Représentation de la marque (couvrant les codes INID 540 à 546)</w:t>
      </w:r>
    </w:p>
    <w:p w14:paraId="4AB8B158" w14:textId="77777777" w:rsidR="00B55069" w:rsidRPr="003C003F" w:rsidRDefault="00B55069" w:rsidP="003253B9">
      <w:pPr>
        <w:pStyle w:val="ONUME"/>
        <w:numPr>
          <w:ilvl w:val="1"/>
          <w:numId w:val="8"/>
        </w:numPr>
        <w:spacing w:line="259" w:lineRule="auto"/>
        <w:ind w:left="1701" w:hanging="567"/>
        <w:rPr>
          <w:szCs w:val="22"/>
          <w:u w:val="single"/>
        </w:rPr>
      </w:pPr>
      <w:r w:rsidRPr="003C003F">
        <w:rPr>
          <w:u w:val="single"/>
        </w:rPr>
        <w:t>Indications du type de marque et autres informations relatives à la marque (couvrant les codes INID 550 à 594)</w:t>
      </w:r>
    </w:p>
    <w:p w14:paraId="66258F2E" w14:textId="17320762" w:rsidR="00B55069" w:rsidRPr="003C003F" w:rsidRDefault="00B55069" w:rsidP="009B06D8">
      <w:pPr>
        <w:pStyle w:val="ONUMFS"/>
      </w:pPr>
      <w:r w:rsidRPr="003C003F">
        <w:t>En outre, l</w:t>
      </w:r>
      <w:r w:rsidR="004E4FC6" w:rsidRPr="003C003F">
        <w:t>’</w:t>
      </w:r>
      <w:r w:rsidRPr="003C003F">
        <w:t>appendice 2 de la norme ST.60 de l</w:t>
      </w:r>
      <w:r w:rsidR="004E4FC6" w:rsidRPr="003C003F">
        <w:t>’</w:t>
      </w:r>
      <w:r w:rsidRPr="003C003F">
        <w:t>OMPI devrait être mis à jour de manière à inclure les deux</w:t>
      </w:r>
      <w:r w:rsidR="00C734C0" w:rsidRPr="003C003F">
        <w:t> </w:t>
      </w:r>
      <w:r w:rsidRPr="003C003F">
        <w:t>nouvelles lignes suivantes</w:t>
      </w:r>
      <w:r w:rsidR="004E4FC6" w:rsidRPr="003C003F">
        <w:t> :</w:t>
      </w:r>
    </w:p>
    <w:tbl>
      <w:tblPr>
        <w:tblStyle w:val="TableGrid"/>
        <w:tblW w:w="0" w:type="auto"/>
        <w:tblLook w:val="04A0" w:firstRow="1" w:lastRow="0" w:firstColumn="1" w:lastColumn="0" w:noHBand="0" w:noVBand="1"/>
      </w:tblPr>
      <w:tblGrid>
        <w:gridCol w:w="1869"/>
        <w:gridCol w:w="1869"/>
        <w:gridCol w:w="1869"/>
        <w:gridCol w:w="1869"/>
        <w:gridCol w:w="1869"/>
      </w:tblGrid>
      <w:tr w:rsidR="00B55069" w:rsidRPr="003C003F" w14:paraId="6FD6C66E" w14:textId="77777777" w:rsidTr="00106250">
        <w:tc>
          <w:tcPr>
            <w:tcW w:w="1869" w:type="dxa"/>
          </w:tcPr>
          <w:p w14:paraId="49F2BB97" w14:textId="77777777" w:rsidR="00B55069" w:rsidRPr="003C003F" w:rsidRDefault="00B55069" w:rsidP="003253B9">
            <w:pPr>
              <w:spacing w:before="40" w:after="120"/>
              <w:rPr>
                <w:b/>
              </w:rPr>
            </w:pPr>
            <w:r w:rsidRPr="003C003F">
              <w:rPr>
                <w:b/>
              </w:rPr>
              <w:t>Code INID</w:t>
            </w:r>
          </w:p>
        </w:tc>
        <w:tc>
          <w:tcPr>
            <w:tcW w:w="1869" w:type="dxa"/>
          </w:tcPr>
          <w:p w14:paraId="00136E92" w14:textId="77777777" w:rsidR="00B55069" w:rsidRPr="003C003F" w:rsidRDefault="00B55069" w:rsidP="003253B9">
            <w:pPr>
              <w:spacing w:before="40" w:after="120"/>
              <w:rPr>
                <w:b/>
              </w:rPr>
            </w:pPr>
            <w:r w:rsidRPr="003C003F">
              <w:rPr>
                <w:b/>
              </w:rPr>
              <w:t>Définition(s) antérieure(s) du code</w:t>
            </w:r>
          </w:p>
        </w:tc>
        <w:tc>
          <w:tcPr>
            <w:tcW w:w="1869" w:type="dxa"/>
          </w:tcPr>
          <w:p w14:paraId="04857AEF" w14:textId="77777777" w:rsidR="00B55069" w:rsidRPr="003C003F" w:rsidRDefault="00B55069" w:rsidP="003253B9">
            <w:pPr>
              <w:spacing w:before="40" w:after="120"/>
              <w:rPr>
                <w:b/>
              </w:rPr>
            </w:pPr>
            <w:r w:rsidRPr="003C003F">
              <w:rPr>
                <w:b/>
              </w:rPr>
              <w:t>Note(s) pertinente(s) antérieure(s)</w:t>
            </w:r>
          </w:p>
        </w:tc>
        <w:tc>
          <w:tcPr>
            <w:tcW w:w="1869" w:type="dxa"/>
          </w:tcPr>
          <w:p w14:paraId="0FC9D688" w14:textId="77777777" w:rsidR="00B55069" w:rsidRPr="003C003F" w:rsidRDefault="00B55069" w:rsidP="003253B9">
            <w:pPr>
              <w:spacing w:before="40" w:after="120"/>
              <w:rPr>
                <w:b/>
              </w:rPr>
            </w:pPr>
            <w:r w:rsidRPr="003C003F">
              <w:rPr>
                <w:b/>
              </w:rPr>
              <w:t xml:space="preserve">Date de la suppression ou modification </w:t>
            </w:r>
          </w:p>
        </w:tc>
        <w:tc>
          <w:tcPr>
            <w:tcW w:w="1869" w:type="dxa"/>
          </w:tcPr>
          <w:p w14:paraId="4D37C6E9" w14:textId="77777777" w:rsidR="00B55069" w:rsidRPr="003C003F" w:rsidRDefault="00B55069" w:rsidP="003253B9">
            <w:pPr>
              <w:spacing w:before="40" w:after="120"/>
              <w:rPr>
                <w:b/>
              </w:rPr>
            </w:pPr>
            <w:r w:rsidRPr="003C003F">
              <w:rPr>
                <w:b/>
              </w:rPr>
              <w:t>Type de changement</w:t>
            </w:r>
          </w:p>
        </w:tc>
      </w:tr>
      <w:tr w:rsidR="00B55069" w:rsidRPr="003C003F" w14:paraId="26A42A0E" w14:textId="77777777" w:rsidTr="00106250">
        <w:tc>
          <w:tcPr>
            <w:tcW w:w="1869" w:type="dxa"/>
          </w:tcPr>
          <w:p w14:paraId="1D876645" w14:textId="77777777" w:rsidR="00B55069" w:rsidRPr="003C003F" w:rsidRDefault="00B55069" w:rsidP="003253B9">
            <w:pPr>
              <w:spacing w:before="40" w:after="120"/>
            </w:pPr>
            <w:r w:rsidRPr="003C003F">
              <w:t>(540), (541) et (546)</w:t>
            </w:r>
          </w:p>
        </w:tc>
        <w:tc>
          <w:tcPr>
            <w:tcW w:w="1869" w:type="dxa"/>
          </w:tcPr>
          <w:p w14:paraId="6E6B25BA" w14:textId="77777777" w:rsidR="00B55069" w:rsidRPr="003C003F" w:rsidRDefault="00B55069" w:rsidP="003253B9">
            <w:pPr>
              <w:spacing w:before="40" w:after="120"/>
            </w:pPr>
            <w:r w:rsidRPr="003C003F">
              <w:t>“Reproduction de la marque…”</w:t>
            </w:r>
          </w:p>
        </w:tc>
        <w:tc>
          <w:tcPr>
            <w:tcW w:w="1869" w:type="dxa"/>
          </w:tcPr>
          <w:p w14:paraId="1F934769" w14:textId="77777777" w:rsidR="00B55069" w:rsidRPr="003C003F" w:rsidRDefault="00B55069" w:rsidP="003253B9">
            <w:pPr>
              <w:spacing w:before="40" w:after="120"/>
            </w:pPr>
            <w:r w:rsidRPr="003C003F">
              <w:t>“Représentation de la marque…”</w:t>
            </w:r>
          </w:p>
        </w:tc>
        <w:tc>
          <w:tcPr>
            <w:tcW w:w="1869" w:type="dxa"/>
          </w:tcPr>
          <w:p w14:paraId="70273DEA" w14:textId="17C701AE" w:rsidR="00B55069" w:rsidRPr="003C003F" w:rsidRDefault="004E4FC6" w:rsidP="003253B9">
            <w:pPr>
              <w:spacing w:before="40" w:after="120"/>
            </w:pPr>
            <w:proofErr w:type="gramStart"/>
            <w:r w:rsidRPr="003C003F">
              <w:t>novembre</w:t>
            </w:r>
            <w:proofErr w:type="gramEnd"/>
            <w:r w:rsidRPr="003C003F">
              <w:t> 20</w:t>
            </w:r>
            <w:r w:rsidR="00B55069" w:rsidRPr="003C003F">
              <w:t>25, CWS/13</w:t>
            </w:r>
          </w:p>
        </w:tc>
        <w:tc>
          <w:tcPr>
            <w:tcW w:w="1869" w:type="dxa"/>
          </w:tcPr>
          <w:p w14:paraId="2C7F31BF" w14:textId="77777777" w:rsidR="00B55069" w:rsidRPr="003C003F" w:rsidRDefault="00B55069" w:rsidP="003253B9">
            <w:pPr>
              <w:spacing w:before="40" w:after="120"/>
            </w:pPr>
            <w:r w:rsidRPr="003C003F">
              <w:t>Description mise à jour</w:t>
            </w:r>
          </w:p>
        </w:tc>
      </w:tr>
      <w:tr w:rsidR="00B55069" w:rsidRPr="003C003F" w14:paraId="093D54FB" w14:textId="77777777" w:rsidTr="00106250">
        <w:tc>
          <w:tcPr>
            <w:tcW w:w="1869" w:type="dxa"/>
          </w:tcPr>
          <w:p w14:paraId="02EE215F" w14:textId="77777777" w:rsidR="00B55069" w:rsidRPr="003C003F" w:rsidRDefault="00B55069" w:rsidP="003253B9">
            <w:pPr>
              <w:spacing w:before="40" w:after="120"/>
            </w:pPr>
            <w:r w:rsidRPr="003C003F">
              <w:t xml:space="preserve">(861), (862) </w:t>
            </w:r>
          </w:p>
        </w:tc>
        <w:tc>
          <w:tcPr>
            <w:tcW w:w="1869" w:type="dxa"/>
          </w:tcPr>
          <w:p w14:paraId="0482FB87" w14:textId="77777777" w:rsidR="00B55069" w:rsidRPr="003C003F" w:rsidRDefault="00B55069" w:rsidP="003253B9">
            <w:pPr>
              <w:spacing w:before="40" w:after="120"/>
            </w:pPr>
            <w:r w:rsidRPr="003C003F">
              <w:t>“Refus total…”</w:t>
            </w:r>
          </w:p>
        </w:tc>
        <w:tc>
          <w:tcPr>
            <w:tcW w:w="1869" w:type="dxa"/>
          </w:tcPr>
          <w:p w14:paraId="2FF81E7F" w14:textId="200F7077" w:rsidR="00B55069" w:rsidRPr="003C003F" w:rsidRDefault="00B55069" w:rsidP="003253B9">
            <w:pPr>
              <w:spacing w:before="40" w:after="120"/>
            </w:pPr>
            <w:r w:rsidRPr="003C003F">
              <w:t>“Refus provisoire total…</w:t>
            </w:r>
            <w:r w:rsidR="00C73075">
              <w:t>”</w:t>
            </w:r>
          </w:p>
        </w:tc>
        <w:tc>
          <w:tcPr>
            <w:tcW w:w="1869" w:type="dxa"/>
          </w:tcPr>
          <w:p w14:paraId="5CB6BE4D" w14:textId="1E5FF8A0" w:rsidR="00B55069" w:rsidRPr="003C003F" w:rsidRDefault="004E4FC6" w:rsidP="003253B9">
            <w:pPr>
              <w:spacing w:before="40" w:after="120"/>
            </w:pPr>
            <w:proofErr w:type="gramStart"/>
            <w:r w:rsidRPr="003C003F">
              <w:t>novembre</w:t>
            </w:r>
            <w:proofErr w:type="gramEnd"/>
            <w:r w:rsidRPr="003C003F">
              <w:t> 20</w:t>
            </w:r>
            <w:r w:rsidR="00B55069" w:rsidRPr="003C003F">
              <w:t>25, CWS/13</w:t>
            </w:r>
          </w:p>
        </w:tc>
        <w:tc>
          <w:tcPr>
            <w:tcW w:w="1869" w:type="dxa"/>
          </w:tcPr>
          <w:p w14:paraId="69AF6833" w14:textId="77777777" w:rsidR="00B55069" w:rsidRPr="003C003F" w:rsidRDefault="00B55069" w:rsidP="003253B9">
            <w:pPr>
              <w:spacing w:before="40" w:after="120"/>
            </w:pPr>
            <w:r w:rsidRPr="003C003F">
              <w:t>Description mise à jour</w:t>
            </w:r>
          </w:p>
        </w:tc>
      </w:tr>
    </w:tbl>
    <w:p w14:paraId="4DF422FA" w14:textId="3787BA99" w:rsidR="00B55069" w:rsidRPr="003C003F" w:rsidRDefault="00B55069" w:rsidP="003253B9">
      <w:pPr>
        <w:pStyle w:val="ONUMFS"/>
        <w:spacing w:before="360"/>
        <w:ind w:left="5533"/>
        <w:rPr>
          <w:i/>
          <w:iCs/>
        </w:rPr>
      </w:pPr>
      <w:r w:rsidRPr="003C003F">
        <w:rPr>
          <w:i/>
        </w:rPr>
        <w:t>Le CWS est invité</w:t>
      </w:r>
    </w:p>
    <w:p w14:paraId="73A4C7D4" w14:textId="77777777" w:rsidR="004E4FC6" w:rsidRPr="003C003F" w:rsidRDefault="00B55069" w:rsidP="009B06D8">
      <w:pPr>
        <w:pStyle w:val="ONUMFS"/>
        <w:numPr>
          <w:ilvl w:val="1"/>
          <w:numId w:val="6"/>
        </w:numPr>
        <w:ind w:left="5533" w:firstLine="704"/>
        <w:rPr>
          <w:i/>
        </w:rPr>
      </w:pPr>
      <w:proofErr w:type="gramStart"/>
      <w:r w:rsidRPr="003C003F">
        <w:rPr>
          <w:i/>
        </w:rPr>
        <w:t>à</w:t>
      </w:r>
      <w:proofErr w:type="gramEnd"/>
      <w:r w:rsidRPr="003C003F">
        <w:rPr>
          <w:i/>
        </w:rPr>
        <w:t xml:space="preserve"> prendre note du contenu du présent document et</w:t>
      </w:r>
    </w:p>
    <w:p w14:paraId="428C18C9" w14:textId="3225F99E" w:rsidR="00B55069" w:rsidRPr="003C003F" w:rsidRDefault="00B55069" w:rsidP="009B06D8">
      <w:pPr>
        <w:pStyle w:val="ONUMFS"/>
        <w:numPr>
          <w:ilvl w:val="1"/>
          <w:numId w:val="6"/>
        </w:numPr>
        <w:ind w:left="5533" w:firstLine="704"/>
        <w:rPr>
          <w:i/>
          <w:iCs/>
        </w:rPr>
      </w:pPr>
      <w:proofErr w:type="gramStart"/>
      <w:r w:rsidRPr="003C003F">
        <w:rPr>
          <w:i/>
        </w:rPr>
        <w:t>à</w:t>
      </w:r>
      <w:proofErr w:type="gramEnd"/>
      <w:r w:rsidRPr="003C003F">
        <w:rPr>
          <w:i/>
        </w:rPr>
        <w:t xml:space="preserve"> examiner et à approuver la proposition de révision de la norme ST.60 de l</w:t>
      </w:r>
      <w:r w:rsidR="004E4FC6" w:rsidRPr="003C003F">
        <w:rPr>
          <w:i/>
        </w:rPr>
        <w:t>’</w:t>
      </w:r>
      <w:r w:rsidRPr="003C003F">
        <w:rPr>
          <w:i/>
        </w:rPr>
        <w:t>OMPI visée aux paragraphes 8 et</w:t>
      </w:r>
      <w:r w:rsidR="003253B9">
        <w:rPr>
          <w:i/>
        </w:rPr>
        <w:t> </w:t>
      </w:r>
      <w:r w:rsidRPr="003C003F">
        <w:rPr>
          <w:i/>
        </w:rPr>
        <w:t>9.</w:t>
      </w:r>
    </w:p>
    <w:p w14:paraId="7BB02865" w14:textId="75685668" w:rsidR="0099108F" w:rsidRPr="003C003F" w:rsidRDefault="00B55069" w:rsidP="009B06D8">
      <w:pPr>
        <w:pStyle w:val="Endofdocument-Annex"/>
      </w:pPr>
      <w:r w:rsidRPr="003C003F">
        <w:t>[Fin du document]</w:t>
      </w:r>
    </w:p>
    <w:sectPr w:rsidR="0099108F" w:rsidRPr="003C003F" w:rsidSect="009B06D8">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D3F06" w14:textId="77777777" w:rsidR="00311067" w:rsidRPr="00290DCD" w:rsidRDefault="00311067">
      <w:r w:rsidRPr="00290DCD">
        <w:separator/>
      </w:r>
    </w:p>
  </w:endnote>
  <w:endnote w:type="continuationSeparator" w:id="0">
    <w:p w14:paraId="2E729C14" w14:textId="77777777" w:rsidR="00311067" w:rsidRPr="00290DCD" w:rsidRDefault="00311067" w:rsidP="00D45252">
      <w:pPr>
        <w:rPr>
          <w:sz w:val="17"/>
          <w:szCs w:val="17"/>
        </w:rPr>
      </w:pPr>
      <w:r w:rsidRPr="00290DCD">
        <w:rPr>
          <w:sz w:val="17"/>
          <w:szCs w:val="17"/>
        </w:rPr>
        <w:separator/>
      </w:r>
    </w:p>
    <w:p w14:paraId="7DDA670E" w14:textId="77777777" w:rsidR="00311067" w:rsidRPr="00290DCD" w:rsidRDefault="00311067" w:rsidP="00D45252">
      <w:pPr>
        <w:spacing w:after="60"/>
        <w:rPr>
          <w:sz w:val="17"/>
          <w:szCs w:val="17"/>
        </w:rPr>
      </w:pPr>
      <w:r w:rsidRPr="00290DCD">
        <w:rPr>
          <w:sz w:val="17"/>
          <w:szCs w:val="17"/>
        </w:rPr>
        <w:t>[Suite de la note de la page précédente]</w:t>
      </w:r>
    </w:p>
  </w:endnote>
  <w:endnote w:type="continuationNotice" w:id="1">
    <w:p w14:paraId="14851FFF" w14:textId="77777777" w:rsidR="00311067" w:rsidRPr="00290DCD" w:rsidRDefault="00311067" w:rsidP="009D30E6">
      <w:pPr>
        <w:spacing w:before="60"/>
        <w:jc w:val="right"/>
        <w:rPr>
          <w:sz w:val="17"/>
          <w:szCs w:val="17"/>
        </w:rPr>
      </w:pPr>
      <w:r w:rsidRPr="00290DCD">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72C26" w14:textId="77777777" w:rsidR="00311067" w:rsidRPr="00290DCD" w:rsidRDefault="00311067">
      <w:r w:rsidRPr="00290DCD">
        <w:separator/>
      </w:r>
    </w:p>
  </w:footnote>
  <w:footnote w:type="continuationSeparator" w:id="0">
    <w:p w14:paraId="64CDB7E8" w14:textId="77777777" w:rsidR="00311067" w:rsidRPr="00290DCD" w:rsidRDefault="00311067" w:rsidP="007461F1">
      <w:r w:rsidRPr="00290DCD">
        <w:separator/>
      </w:r>
    </w:p>
    <w:p w14:paraId="43153046" w14:textId="77777777" w:rsidR="00311067" w:rsidRPr="00290DCD" w:rsidRDefault="00311067" w:rsidP="007461F1">
      <w:pPr>
        <w:spacing w:after="60"/>
        <w:rPr>
          <w:sz w:val="17"/>
          <w:szCs w:val="17"/>
        </w:rPr>
      </w:pPr>
      <w:r w:rsidRPr="00290DCD">
        <w:rPr>
          <w:sz w:val="17"/>
          <w:szCs w:val="17"/>
        </w:rPr>
        <w:t>[Suite de la note de la page précédente]</w:t>
      </w:r>
    </w:p>
  </w:footnote>
  <w:footnote w:type="continuationNotice" w:id="1">
    <w:p w14:paraId="090FF96F" w14:textId="77777777" w:rsidR="00311067" w:rsidRPr="00290DCD" w:rsidRDefault="00311067" w:rsidP="007461F1">
      <w:pPr>
        <w:spacing w:before="60"/>
        <w:jc w:val="right"/>
        <w:rPr>
          <w:sz w:val="17"/>
          <w:szCs w:val="17"/>
        </w:rPr>
      </w:pPr>
      <w:r w:rsidRPr="00290DCD">
        <w:rPr>
          <w:sz w:val="17"/>
          <w:szCs w:val="17"/>
        </w:rPr>
        <w:t>[Suite de la note page suivante]</w:t>
      </w:r>
    </w:p>
  </w:footnote>
  <w:footnote w:id="2">
    <w:p w14:paraId="2682ED55" w14:textId="6580A267" w:rsidR="00B55069" w:rsidRPr="00992BCC" w:rsidRDefault="00B55069" w:rsidP="00992BCC">
      <w:pPr>
        <w:pStyle w:val="FootnoteText"/>
        <w:tabs>
          <w:tab w:val="left" w:pos="567"/>
        </w:tabs>
        <w:rPr>
          <w:szCs w:val="18"/>
        </w:rPr>
      </w:pPr>
      <w:r w:rsidRPr="00992BCC">
        <w:rPr>
          <w:rStyle w:val="FootnoteReference"/>
          <w:szCs w:val="18"/>
        </w:rPr>
        <w:footnoteRef/>
      </w:r>
      <w:r w:rsidRPr="00992BCC">
        <w:rPr>
          <w:szCs w:val="18"/>
        </w:rPr>
        <w:t xml:space="preserve"> </w:t>
      </w:r>
      <w:r w:rsidRPr="00992BCC">
        <w:rPr>
          <w:szCs w:val="18"/>
        </w:rPr>
        <w:tab/>
        <w:t>La gazette de l</w:t>
      </w:r>
      <w:r w:rsidR="002256A7">
        <w:rPr>
          <w:szCs w:val="18"/>
        </w:rPr>
        <w:t>’</w:t>
      </w:r>
      <w:r w:rsidRPr="00992BCC">
        <w:rPr>
          <w:szCs w:val="18"/>
        </w:rPr>
        <w:t>OMPI est la gazette périodique visée à l</w:t>
      </w:r>
      <w:r w:rsidR="002256A7">
        <w:rPr>
          <w:szCs w:val="18"/>
        </w:rPr>
        <w:t>’</w:t>
      </w:r>
      <w:r w:rsidRPr="00992BCC">
        <w:rPr>
          <w:szCs w:val="18"/>
        </w:rPr>
        <w:t>article 3.4) du Protocole de Madrid relatif à l</w:t>
      </w:r>
      <w:r w:rsidR="002256A7">
        <w:rPr>
          <w:szCs w:val="18"/>
        </w:rPr>
        <w:t>’</w:t>
      </w:r>
      <w:r w:rsidRPr="00992BCC">
        <w:rPr>
          <w:szCs w:val="18"/>
        </w:rPr>
        <w:t>Arrangement de Madrid concernant l</w:t>
      </w:r>
      <w:r w:rsidR="002256A7">
        <w:rPr>
          <w:szCs w:val="18"/>
        </w:rPr>
        <w:t>’</w:t>
      </w:r>
      <w:r w:rsidRPr="00992BCC">
        <w:rPr>
          <w:szCs w:val="18"/>
        </w:rPr>
        <w:t>enregistrement international des marques.</w:t>
      </w:r>
    </w:p>
  </w:footnote>
  <w:footnote w:id="3">
    <w:p w14:paraId="07D79D97" w14:textId="0494BE74" w:rsidR="00B55069" w:rsidRPr="00992BCC" w:rsidRDefault="00B55069" w:rsidP="00992BCC">
      <w:pPr>
        <w:pStyle w:val="FootnoteText"/>
        <w:tabs>
          <w:tab w:val="left" w:pos="567"/>
        </w:tabs>
        <w:rPr>
          <w:szCs w:val="18"/>
        </w:rPr>
      </w:pPr>
      <w:r w:rsidRPr="00992BCC">
        <w:rPr>
          <w:rStyle w:val="FootnoteReference"/>
          <w:szCs w:val="18"/>
        </w:rPr>
        <w:footnoteRef/>
      </w:r>
      <w:r w:rsidRPr="00992BCC">
        <w:rPr>
          <w:szCs w:val="18"/>
        </w:rPr>
        <w:t xml:space="preserve"> </w:t>
      </w:r>
      <w:r w:rsidRPr="00992BCC">
        <w:rPr>
          <w:szCs w:val="18"/>
        </w:rPr>
        <w:tab/>
        <w:t>Madrid Monitor est la base de données électronique relative aux informations inscrites au registre international et publiées dans la gazette de l</w:t>
      </w:r>
      <w:r w:rsidR="002256A7">
        <w:rPr>
          <w:szCs w:val="18"/>
        </w:rPr>
        <w:t>’</w:t>
      </w:r>
      <w:r w:rsidRPr="00992BCC">
        <w:rPr>
          <w:szCs w:val="18"/>
        </w:rPr>
        <w:t>OMPI tenue par le Bureau international conformément à la règle 33.1) du règlement d</w:t>
      </w:r>
      <w:r w:rsidR="002256A7">
        <w:rPr>
          <w:szCs w:val="18"/>
        </w:rPr>
        <w:t>’</w:t>
      </w:r>
      <w:r w:rsidRPr="00992BCC">
        <w:rPr>
          <w:szCs w:val="18"/>
        </w:rPr>
        <w:t>exécution.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EDA50" w14:textId="32322314" w:rsidR="00F16975" w:rsidRPr="00290DCD" w:rsidRDefault="00B55069" w:rsidP="00477D6B">
    <w:pPr>
      <w:jc w:val="right"/>
    </w:pPr>
    <w:bookmarkStart w:id="4" w:name="Code2"/>
    <w:bookmarkEnd w:id="4"/>
    <w:r>
      <w:t>CWS/13/18</w:t>
    </w:r>
  </w:p>
  <w:p w14:paraId="132A03F6" w14:textId="77777777" w:rsidR="004F4E31" w:rsidRPr="00290DCD" w:rsidRDefault="00F16975" w:rsidP="0099108F">
    <w:pPr>
      <w:spacing w:after="480"/>
      <w:jc w:val="right"/>
    </w:pPr>
    <w:proofErr w:type="gramStart"/>
    <w:r w:rsidRPr="00290DCD">
      <w:t>page</w:t>
    </w:r>
    <w:proofErr w:type="gramEnd"/>
    <w:r w:rsidR="0099108F" w:rsidRPr="00290DCD">
      <w:t> </w:t>
    </w:r>
    <w:r w:rsidRPr="00290DCD">
      <w:fldChar w:fldCharType="begin"/>
    </w:r>
    <w:r w:rsidRPr="00290DCD">
      <w:instrText xml:space="preserve"> PAGE  \* MERGEFORMAT </w:instrText>
    </w:r>
    <w:r w:rsidRPr="00290DCD">
      <w:fldChar w:fldCharType="separate"/>
    </w:r>
    <w:r w:rsidR="004F4E31" w:rsidRPr="00290DCD">
      <w:t>2</w:t>
    </w:r>
    <w:r w:rsidRPr="00290DCD">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0F10E39"/>
    <w:multiLevelType w:val="multilevel"/>
    <w:tmpl w:val="FF481494"/>
    <w:lvl w:ilvl="0">
      <w:start w:val="1"/>
      <w:numFmt w:val="lowerLetter"/>
      <w:lvlText w:val="(%1)"/>
      <w:lvlJc w:val="left"/>
      <w:pPr>
        <w:tabs>
          <w:tab w:val="num" w:pos="945"/>
        </w:tabs>
        <w:ind w:left="378" w:firstLine="0"/>
      </w:pPr>
      <w:rPr>
        <w:rFonts w:hint="default"/>
        <w:i/>
        <w:iCs w:val="0"/>
      </w:rPr>
    </w:lvl>
    <w:lvl w:ilvl="1">
      <w:start w:val="1"/>
      <w:numFmt w:val="lowerLetter"/>
      <w:lvlText w:val="(%2)"/>
      <w:lvlJc w:val="left"/>
      <w:pPr>
        <w:tabs>
          <w:tab w:val="num" w:pos="1512"/>
        </w:tabs>
        <w:ind w:left="945" w:firstLine="0"/>
      </w:pPr>
      <w:rPr>
        <w:rFonts w:hint="default"/>
      </w:rPr>
    </w:lvl>
    <w:lvl w:ilvl="2">
      <w:start w:val="1"/>
      <w:numFmt w:val="lowerRoman"/>
      <w:lvlText w:val="(%3)"/>
      <w:lvlJc w:val="left"/>
      <w:pPr>
        <w:tabs>
          <w:tab w:val="num" w:pos="2079"/>
        </w:tabs>
        <w:ind w:left="1512" w:firstLine="0"/>
      </w:pPr>
      <w:rPr>
        <w:rFonts w:hint="default"/>
      </w:rPr>
    </w:lvl>
    <w:lvl w:ilvl="3">
      <w:start w:val="1"/>
      <w:numFmt w:val="bullet"/>
      <w:lvlText w:val=""/>
      <w:lvlJc w:val="left"/>
      <w:pPr>
        <w:tabs>
          <w:tab w:val="num" w:pos="2646"/>
        </w:tabs>
        <w:ind w:left="2079" w:firstLine="0"/>
      </w:pPr>
      <w:rPr>
        <w:rFonts w:hint="default"/>
      </w:rPr>
    </w:lvl>
    <w:lvl w:ilvl="4">
      <w:start w:val="1"/>
      <w:numFmt w:val="bullet"/>
      <w:lvlText w:val=""/>
      <w:lvlJc w:val="left"/>
      <w:pPr>
        <w:tabs>
          <w:tab w:val="num" w:pos="3213"/>
        </w:tabs>
        <w:ind w:left="2646" w:firstLine="0"/>
      </w:pPr>
      <w:rPr>
        <w:rFonts w:hint="default"/>
      </w:rPr>
    </w:lvl>
    <w:lvl w:ilvl="5">
      <w:start w:val="1"/>
      <w:numFmt w:val="bullet"/>
      <w:lvlText w:val=""/>
      <w:lvlJc w:val="left"/>
      <w:pPr>
        <w:tabs>
          <w:tab w:val="num" w:pos="3780"/>
        </w:tabs>
        <w:ind w:left="3213" w:firstLine="0"/>
      </w:pPr>
      <w:rPr>
        <w:rFonts w:hint="default"/>
      </w:rPr>
    </w:lvl>
    <w:lvl w:ilvl="6">
      <w:start w:val="1"/>
      <w:numFmt w:val="bullet"/>
      <w:lvlText w:val=""/>
      <w:lvlJc w:val="left"/>
      <w:pPr>
        <w:tabs>
          <w:tab w:val="num" w:pos="4347"/>
        </w:tabs>
        <w:ind w:left="3780" w:firstLine="0"/>
      </w:pPr>
      <w:rPr>
        <w:rFonts w:hint="default"/>
      </w:rPr>
    </w:lvl>
    <w:lvl w:ilvl="7">
      <w:start w:val="1"/>
      <w:numFmt w:val="bullet"/>
      <w:lvlText w:val=""/>
      <w:lvlJc w:val="left"/>
      <w:pPr>
        <w:tabs>
          <w:tab w:val="num" w:pos="4913"/>
        </w:tabs>
        <w:ind w:left="4347" w:firstLine="0"/>
      </w:pPr>
      <w:rPr>
        <w:rFonts w:hint="default"/>
      </w:rPr>
    </w:lvl>
    <w:lvl w:ilvl="8">
      <w:start w:val="1"/>
      <w:numFmt w:val="bullet"/>
      <w:lvlText w:val=""/>
      <w:lvlJc w:val="left"/>
      <w:pPr>
        <w:tabs>
          <w:tab w:val="num" w:pos="5480"/>
        </w:tabs>
        <w:ind w:left="4913"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9B57884"/>
    <w:multiLevelType w:val="hybridMultilevel"/>
    <w:tmpl w:val="0CAEC11E"/>
    <w:lvl w:ilvl="0" w:tplc="FFFFFFFF">
      <w:start w:val="1"/>
      <w:numFmt w:val="bullet"/>
      <w:lvlText w:val=""/>
      <w:lvlJc w:val="left"/>
      <w:pPr>
        <w:ind w:left="720" w:hanging="360"/>
      </w:pPr>
      <w:rPr>
        <w:rFonts w:ascii="Symbol" w:hAnsi="Symbol" w:hint="default"/>
      </w:rPr>
    </w:lvl>
    <w:lvl w:ilvl="1" w:tplc="DDA6CF12">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98548192">
    <w:abstractNumId w:val="3"/>
  </w:num>
  <w:num w:numId="2" w16cid:durableId="1870607316">
    <w:abstractNumId w:val="6"/>
  </w:num>
  <w:num w:numId="3" w16cid:durableId="844322595">
    <w:abstractNumId w:val="0"/>
  </w:num>
  <w:num w:numId="4" w16cid:durableId="1456631763">
    <w:abstractNumId w:val="7"/>
  </w:num>
  <w:num w:numId="5" w16cid:durableId="628778745">
    <w:abstractNumId w:val="1"/>
  </w:num>
  <w:num w:numId="6" w16cid:durableId="670451745">
    <w:abstractNumId w:val="5"/>
  </w:num>
  <w:num w:numId="7" w16cid:durableId="1401829387">
    <w:abstractNumId w:val="2"/>
  </w:num>
  <w:num w:numId="8" w16cid:durableId="11174110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069"/>
    <w:rsid w:val="00011B7D"/>
    <w:rsid w:val="00075432"/>
    <w:rsid w:val="000F5E56"/>
    <w:rsid w:val="001352EC"/>
    <w:rsid w:val="001362EE"/>
    <w:rsid w:val="00157E3C"/>
    <w:rsid w:val="001832A6"/>
    <w:rsid w:val="00195C6E"/>
    <w:rsid w:val="00197881"/>
    <w:rsid w:val="001B266A"/>
    <w:rsid w:val="001D3D56"/>
    <w:rsid w:val="002256A7"/>
    <w:rsid w:val="00240654"/>
    <w:rsid w:val="002634C4"/>
    <w:rsid w:val="00290DCD"/>
    <w:rsid w:val="002D4918"/>
    <w:rsid w:val="002E4D1A"/>
    <w:rsid w:val="002F16BC"/>
    <w:rsid w:val="002F4E68"/>
    <w:rsid w:val="00311067"/>
    <w:rsid w:val="00315FCA"/>
    <w:rsid w:val="003253B9"/>
    <w:rsid w:val="003845C1"/>
    <w:rsid w:val="003A1BCD"/>
    <w:rsid w:val="003C003F"/>
    <w:rsid w:val="004008A2"/>
    <w:rsid w:val="004025DF"/>
    <w:rsid w:val="00423E3E"/>
    <w:rsid w:val="00427AF4"/>
    <w:rsid w:val="004647DA"/>
    <w:rsid w:val="00477D6B"/>
    <w:rsid w:val="004D6471"/>
    <w:rsid w:val="004E4FC6"/>
    <w:rsid w:val="004F4E31"/>
    <w:rsid w:val="00525B63"/>
    <w:rsid w:val="00547476"/>
    <w:rsid w:val="00561DB8"/>
    <w:rsid w:val="00567198"/>
    <w:rsid w:val="00567A4C"/>
    <w:rsid w:val="00576171"/>
    <w:rsid w:val="005A3309"/>
    <w:rsid w:val="005E6516"/>
    <w:rsid w:val="00605827"/>
    <w:rsid w:val="00676936"/>
    <w:rsid w:val="006B0DB5"/>
    <w:rsid w:val="006E4243"/>
    <w:rsid w:val="006F6F03"/>
    <w:rsid w:val="00727225"/>
    <w:rsid w:val="007461F1"/>
    <w:rsid w:val="007C04C6"/>
    <w:rsid w:val="007D6961"/>
    <w:rsid w:val="007F07CB"/>
    <w:rsid w:val="00810CEF"/>
    <w:rsid w:val="0081208D"/>
    <w:rsid w:val="008236DE"/>
    <w:rsid w:val="00842A13"/>
    <w:rsid w:val="00881115"/>
    <w:rsid w:val="008B2CC1"/>
    <w:rsid w:val="008B7418"/>
    <w:rsid w:val="008E7930"/>
    <w:rsid w:val="0090731E"/>
    <w:rsid w:val="00947127"/>
    <w:rsid w:val="00966A22"/>
    <w:rsid w:val="00974CD6"/>
    <w:rsid w:val="0099108F"/>
    <w:rsid w:val="00992BCC"/>
    <w:rsid w:val="009B06D8"/>
    <w:rsid w:val="009D30E6"/>
    <w:rsid w:val="009E3F6F"/>
    <w:rsid w:val="009F499F"/>
    <w:rsid w:val="00A02BD3"/>
    <w:rsid w:val="00A65E7E"/>
    <w:rsid w:val="00AA1F20"/>
    <w:rsid w:val="00AC0AE4"/>
    <w:rsid w:val="00AD61DB"/>
    <w:rsid w:val="00B55069"/>
    <w:rsid w:val="00B6177F"/>
    <w:rsid w:val="00B66A77"/>
    <w:rsid w:val="00B87BCF"/>
    <w:rsid w:val="00BA62D4"/>
    <w:rsid w:val="00BC3FC3"/>
    <w:rsid w:val="00C153FD"/>
    <w:rsid w:val="00C40E15"/>
    <w:rsid w:val="00C664C8"/>
    <w:rsid w:val="00C73075"/>
    <w:rsid w:val="00C734C0"/>
    <w:rsid w:val="00C76A79"/>
    <w:rsid w:val="00C821D9"/>
    <w:rsid w:val="00CA15F5"/>
    <w:rsid w:val="00CA72C1"/>
    <w:rsid w:val="00CF0460"/>
    <w:rsid w:val="00D45252"/>
    <w:rsid w:val="00D71B4D"/>
    <w:rsid w:val="00D75C1E"/>
    <w:rsid w:val="00D93D55"/>
    <w:rsid w:val="00DB0349"/>
    <w:rsid w:val="00DD6A16"/>
    <w:rsid w:val="00E0091A"/>
    <w:rsid w:val="00E1587A"/>
    <w:rsid w:val="00E203AA"/>
    <w:rsid w:val="00E527A5"/>
    <w:rsid w:val="00E76456"/>
    <w:rsid w:val="00EE71CB"/>
    <w:rsid w:val="00F16975"/>
    <w:rsid w:val="00F66152"/>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22FDEF"/>
  <w15:docId w15:val="{C6376D83-70ED-4D62-A9F7-A0F61D22D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val="fr-FR"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992BCC"/>
    <w:pPr>
      <w:spacing w:before="720"/>
      <w:ind w:left="5534"/>
    </w:p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styleId="FootnoteReference">
    <w:name w:val="footnote reference"/>
    <w:basedOn w:val="DefaultParagraphFont"/>
    <w:rsid w:val="00B55069"/>
    <w:rPr>
      <w:vertAlign w:val="superscript"/>
    </w:rPr>
  </w:style>
  <w:style w:type="character" w:styleId="Hyperlink">
    <w:name w:val="Hyperlink"/>
    <w:basedOn w:val="DefaultParagraphFont"/>
    <w:rsid w:val="00B55069"/>
    <w:rPr>
      <w:color w:val="0000FF"/>
      <w:u w:val="single"/>
    </w:rPr>
  </w:style>
  <w:style w:type="table" w:styleId="TableGrid">
    <w:name w:val="Table Grid"/>
    <w:basedOn w:val="TableNormal"/>
    <w:rsid w:val="00B55069"/>
    <w:rPr>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edocs/mdocs/cws/fr/cws_7/cws_7_29.pd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13%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CWS_13 (F).dotm</Template>
  <TotalTime>70</TotalTime>
  <Pages>4</Pages>
  <Words>1453</Words>
  <Characters>8285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CWS/13/18 (French)</vt:lpstr>
    </vt:vector>
  </TitlesOfParts>
  <Company>WIPO</Company>
  <LinksUpToDate>false</LinksUpToDate>
  <CharactersWithSpaces>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CWS/13/18 (French)</dc:title>
  <dc:subject>Proposition de révision de la norme ST.60 de l’OMPI </dc:subject>
  <dc:creator>WIPO</dc:creator>
  <cp:keywords>WIPO CWS treizième session, Proposition de révision, norme ST.60 de l’OMPI d’autorité </cp:keywords>
  <cp:lastModifiedBy>Author</cp:lastModifiedBy>
  <cp:revision>9</cp:revision>
  <cp:lastPrinted>2025-09-16T08:53:00Z</cp:lastPrinted>
  <dcterms:created xsi:type="dcterms:W3CDTF">2025-09-16T07:18:00Z</dcterms:created>
  <dcterms:modified xsi:type="dcterms:W3CDTF">2025-09-16T08:55:00Z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2025-06-12T13:23:13Z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717d40da-50e5-4df9-b411-3e5ab47e1f7b</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