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bookmarkStart w:id="0" w:name="_GoBack"/>
      <w:bookmarkEnd w:id="0"/>
      <w:r>
        <w:rPr>
          <w:rFonts w:asciiTheme="minorBidi" w:hAnsiTheme="minorBidi"/>
          <w:lang w:val="en-US"/>
        </w:rPr>
        <w:t>PROPOSAL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05EB67BF" w:rsidR="00F023C0" w:rsidRPr="00304E74" w:rsidRDefault="006E120A" w:rsidP="004F27AC">
      <w:pPr>
        <w:tabs>
          <w:tab w:val="left" w:pos="3504"/>
        </w:tabs>
        <w:jc w:val="center"/>
        <w:rPr>
          <w:rFonts w:asciiTheme="minorBidi" w:hAnsiTheme="minorBidi"/>
          <w:i/>
          <w:u w:val="single"/>
          <w:lang w:val="en-US"/>
        </w:rPr>
      </w:pPr>
      <w:r w:rsidRPr="00457A32">
        <w:rPr>
          <w:rFonts w:asciiTheme="minorBidi" w:hAnsiTheme="minorBidi"/>
          <w:i/>
          <w:highlight w:val="yellow"/>
          <w:u w:val="single"/>
          <w:lang w:val="en-US"/>
        </w:rPr>
        <w:t>Revised</w:t>
      </w:r>
      <w:r>
        <w:rPr>
          <w:rFonts w:asciiTheme="minorBidi" w:hAnsiTheme="minorBidi"/>
          <w:i/>
          <w:u w:val="single"/>
          <w:lang w:val="en-US"/>
        </w:rPr>
        <w:t xml:space="preserve"> </w:t>
      </w:r>
      <w:r w:rsidR="00F023C0"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6FFAD37F" w:rsidR="00A8587B" w:rsidRPr="00FD4014" w:rsidRDefault="00A8587B" w:rsidP="00BE2E5E">
      <w:pPr>
        <w:spacing w:after="240"/>
        <w:rPr>
          <w:rFonts w:ascii="Arial" w:hAnsi="Arial" w:cs="Arial"/>
          <w:i/>
          <w:sz w:val="20"/>
          <w:lang w:val="en-US"/>
        </w:rPr>
      </w:pPr>
      <w:r w:rsidRPr="00FD4014">
        <w:rPr>
          <w:rFonts w:ascii="Arial" w:hAnsi="Arial" w:cs="Arial"/>
          <w:i/>
          <w:sz w:val="20"/>
          <w:lang w:val="en-US"/>
        </w:rPr>
        <w:t xml:space="preserve">[Editorial Note: This is a </w:t>
      </w:r>
      <w:r w:rsidR="006E120A" w:rsidRPr="00BE2E5E">
        <w:rPr>
          <w:rFonts w:ascii="Arial" w:hAnsi="Arial" w:cs="Arial"/>
          <w:i/>
          <w:sz w:val="20"/>
          <w:highlight w:val="yellow"/>
          <w:u w:val="single"/>
          <w:lang w:val="en-US"/>
        </w:rPr>
        <w:t>revised</w:t>
      </w:r>
      <w:r w:rsidR="006E120A">
        <w:rPr>
          <w:rFonts w:ascii="Arial" w:hAnsi="Arial" w:cs="Arial"/>
          <w:i/>
          <w:sz w:val="20"/>
          <w:lang w:val="en-US"/>
        </w:rPr>
        <w:t xml:space="preserve">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006E120A">
        <w:rPr>
          <w:rFonts w:ascii="Arial" w:hAnsi="Arial" w:cs="Arial"/>
          <w:i/>
          <w:sz w:val="20"/>
          <w:lang w:val="en-US"/>
        </w:rPr>
        <w:t xml:space="preserve">  </w:t>
      </w:r>
      <w:r w:rsidR="006E120A" w:rsidRPr="00BE2E5E">
        <w:rPr>
          <w:rFonts w:ascii="Arial" w:hAnsi="Arial" w:cs="Arial"/>
          <w:i/>
          <w:sz w:val="20"/>
          <w:highlight w:val="yellow"/>
          <w:u w:val="single"/>
          <w:lang w:val="en-US"/>
        </w:rPr>
        <w:t xml:space="preserve">The changes to the initial working draft presented to the ninth session of the Committee on WIPO Standards (see the Annex to </w:t>
      </w:r>
      <w:hyperlink r:id="rId8" w:history="1">
        <w:r w:rsidR="006E120A" w:rsidRPr="00BE2E5E">
          <w:rPr>
            <w:rStyle w:val="Hyperlink"/>
            <w:rFonts w:ascii="Arial" w:hAnsi="Arial" w:cs="Arial"/>
            <w:i/>
            <w:sz w:val="20"/>
            <w:highlight w:val="yellow"/>
            <w:lang w:val="en-US"/>
          </w:rPr>
          <w:t>document CWS/9/4</w:t>
        </w:r>
      </w:hyperlink>
      <w:r w:rsidR="006E120A" w:rsidRPr="00BE2E5E">
        <w:rPr>
          <w:rFonts w:ascii="Arial" w:hAnsi="Arial" w:cs="Arial"/>
          <w:i/>
          <w:sz w:val="20"/>
          <w:highlight w:val="yellow"/>
          <w:u w:val="single"/>
          <w:lang w:val="en-US"/>
        </w:rPr>
        <w:t xml:space="preserve">) are marked below in yellow for added text </w:t>
      </w:r>
      <w:r w:rsidR="00BE2E5E">
        <w:rPr>
          <w:rFonts w:ascii="Arial" w:hAnsi="Arial" w:cs="Arial"/>
          <w:i/>
          <w:sz w:val="20"/>
          <w:highlight w:val="yellow"/>
          <w:u w:val="single"/>
          <w:lang w:val="en-US"/>
        </w:rPr>
        <w:t>and</w:t>
      </w:r>
      <w:r w:rsidR="006E120A" w:rsidRPr="00BE2E5E">
        <w:rPr>
          <w:rFonts w:ascii="Arial" w:hAnsi="Arial" w:cs="Arial"/>
          <w:i/>
          <w:sz w:val="20"/>
          <w:highlight w:val="yellow"/>
          <w:u w:val="single"/>
          <w:lang w:val="en-US"/>
        </w:rPr>
        <w:t xml:space="preserve"> in purple for deleted text.</w:t>
      </w:r>
      <w:r w:rsidRPr="00BE2E5E">
        <w:rPr>
          <w:rFonts w:ascii="Arial" w:hAnsi="Arial" w:cs="Arial"/>
          <w:i/>
          <w:sz w:val="20"/>
          <w:u w:val="single"/>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4FB9C239"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r w:rsidR="001C4409" w:rsidRPr="000160AE">
        <w:rPr>
          <w:rFonts w:ascii="Courier New" w:hAnsi="Courier New" w:cs="Courier New"/>
          <w:sz w:val="22"/>
          <w:szCs w:val="22"/>
          <w:u w:val="single"/>
          <w:shd w:val="clear" w:color="auto" w:fill="FFFF00"/>
        </w:rPr>
        <w:t>cpy:RightsHolderCategory</w:t>
      </w:r>
      <w:r w:rsidR="001C4409" w:rsidRPr="000160AE">
        <w:rPr>
          <w:sz w:val="22"/>
          <w:szCs w:val="22"/>
          <w:u w:val="single"/>
          <w:shd w:val="clear" w:color="auto" w:fill="FFFF00"/>
        </w:rPr>
        <w:t xml:space="preserve"> </w:t>
      </w:r>
      <w:r w:rsidR="001C4409" w:rsidRPr="000160AE">
        <w:rPr>
          <w:rFonts w:asciiTheme="minorBidi" w:hAnsiTheme="minorBidi"/>
          <w:sz w:val="22"/>
          <w:szCs w:val="22"/>
          <w:u w:val="single"/>
          <w:shd w:val="clear" w:color="auto" w:fill="FFFF00"/>
        </w:rPr>
        <w:t>(Category which identifies the type of rights holder)</w:t>
      </w:r>
      <w:hyperlink r:id="rId9" w:tgtFrame="_blank" w:history="1">
        <w:r w:rsidR="00902FE2" w:rsidRPr="000160AE">
          <w:rPr>
            <w:rFonts w:asciiTheme="minorBidi" w:hAnsiTheme="minorBidi"/>
            <w:dstrike/>
            <w:sz w:val="22"/>
            <w:szCs w:val="22"/>
            <w:shd w:val="clear" w:color="auto" w:fill="660066"/>
            <w:lang w:val="en-US"/>
          </w:rPr>
          <w:t>cpy:RightsHolderType</w:t>
        </w:r>
      </w:hyperlink>
      <w:r w:rsidR="00902FE2" w:rsidRPr="000160AE">
        <w:rPr>
          <w:rFonts w:asciiTheme="minorBidi" w:hAnsiTheme="minorBidi"/>
          <w:dstrike/>
          <w:sz w:val="22"/>
          <w:szCs w:val="22"/>
          <w:shd w:val="clear" w:color="auto" w:fill="660066"/>
          <w:lang w:val="en-US"/>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 xml:space="preserve">(see </w:t>
      </w:r>
      <w:r w:rsidR="00902FE2" w:rsidRPr="000160AE">
        <w:rPr>
          <w:rFonts w:ascii="Arial" w:hAnsi="Arial" w:cs="Arial"/>
          <w:color w:val="172B4D"/>
          <w:sz w:val="22"/>
          <w:szCs w:val="22"/>
          <w:u w:val="single"/>
          <w:shd w:val="clear" w:color="auto" w:fill="FFFF00"/>
        </w:rPr>
        <w:t>ST.96</w:t>
      </w:r>
      <w:r w:rsidR="0027366F" w:rsidRPr="0027366F">
        <w:t xml:space="preserve"> </w:t>
      </w:r>
      <w:r w:rsidR="0027366F" w:rsidRPr="0027366F">
        <w:rPr>
          <w:rFonts w:ascii="Courier New" w:hAnsi="Courier New" w:cs="Courier New"/>
          <w:color w:val="172B4D"/>
          <w:sz w:val="22"/>
          <w:szCs w:val="22"/>
          <w:u w:val="single"/>
          <w:shd w:val="clear" w:color="auto" w:fill="FFFF00"/>
        </w:rPr>
        <w:t>cpy:OrphanWorkKindCode</w:t>
      </w:r>
      <w:r w:rsidR="0027366F">
        <w:rPr>
          <w:rFonts w:ascii="Arial" w:hAnsi="Arial" w:cs="Arial"/>
          <w:color w:val="172B4D"/>
          <w:sz w:val="22"/>
          <w:szCs w:val="22"/>
          <w:u w:val="single"/>
          <w:shd w:val="clear" w:color="auto" w:fill="FFFF00"/>
        </w:rPr>
        <w:t xml:space="preserve"> (C</w:t>
      </w:r>
      <w:r w:rsidR="0027366F" w:rsidRPr="0027366F">
        <w:rPr>
          <w:rFonts w:ascii="Arial" w:hAnsi="Arial" w:cs="Arial"/>
          <w:color w:val="172B4D"/>
          <w:sz w:val="22"/>
          <w:szCs w:val="22"/>
          <w:u w:val="single"/>
          <w:shd w:val="clear" w:color="auto" w:fill="FFFF00"/>
        </w:rPr>
        <w:t>ode list which identifies a kind of orphan works)</w:t>
      </w:r>
      <w:r w:rsidR="0027366F">
        <w:t xml:space="preserve"> </w:t>
      </w:r>
      <w:hyperlink r:id="rId10" w:tgtFrame="_blank" w:history="1">
        <w:r w:rsidR="00902FE2" w:rsidRPr="000160AE">
          <w:rPr>
            <w:rFonts w:asciiTheme="minorBidi" w:hAnsiTheme="minorBidi"/>
            <w:dstrike/>
            <w:sz w:val="22"/>
            <w:szCs w:val="22"/>
            <w:u w:val="single"/>
            <w:shd w:val="clear" w:color="auto" w:fill="660066"/>
            <w:lang w:val="en-US"/>
          </w:rPr>
          <w:t>cpy:</w:t>
        </w:r>
        <w:r w:rsidR="00902FE2" w:rsidRPr="000160AE">
          <w:rPr>
            <w:rFonts w:asciiTheme="minorBidi" w:hAnsiTheme="minorBidi"/>
            <w:dstrike/>
            <w:sz w:val="22"/>
            <w:szCs w:val="22"/>
            <w:shd w:val="clear" w:color="auto" w:fill="660066"/>
            <w:lang w:val="en-US"/>
          </w:rPr>
          <w:t>CreativeWorkldentifierCategory</w:t>
        </w:r>
      </w:hyperlink>
      <w:r w:rsidR="00902FE2" w:rsidRPr="000160AE">
        <w:rPr>
          <w:rFonts w:asciiTheme="minorBidi" w:hAnsiTheme="minorBidi"/>
          <w:dstrike/>
          <w:sz w:val="22"/>
          <w:szCs w:val="22"/>
          <w:u w:val="single"/>
          <w:shd w:val="clear" w:color="auto" w:fill="660066"/>
          <w:lang w:val="en-US"/>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521236">
        <w:rPr>
          <w:rFonts w:ascii="Arial" w:hAnsi="Arial" w:cs="Arial"/>
          <w:sz w:val="22"/>
          <w:szCs w:val="22"/>
          <w:lang w:val="en-US"/>
        </w:rPr>
        <w:t>mon</w:t>
      </w:r>
      <w:r w:rsidR="00F1576B">
        <w:rPr>
          <w:rFonts w:ascii="Arial" w:hAnsi="Arial" w:cs="Arial"/>
          <w:sz w:val="22"/>
          <w:szCs w:val="22"/>
          <w:lang w:val="en-US"/>
        </w:rPr>
        <w:t xml:space="preserve">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lastRenderedPageBreak/>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lastRenderedPageBreak/>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B63CEF2"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w:t>
      </w:r>
      <w:r w:rsidR="00446CD5">
        <w:rPr>
          <w:rFonts w:asciiTheme="minorBidi" w:hAnsiTheme="minorBidi"/>
          <w:sz w:val="22"/>
          <w:szCs w:val="22"/>
          <w:lang w:val="en-US"/>
        </w:rPr>
        <w:t xml:space="preserve">, </w:t>
      </w:r>
      <w:r w:rsidR="00446CD5" w:rsidRPr="0015392B">
        <w:rPr>
          <w:rFonts w:asciiTheme="minorBidi" w:hAnsiTheme="minorBidi"/>
          <w:sz w:val="22"/>
          <w:szCs w:val="22"/>
          <w:u w:val="single"/>
          <w:shd w:val="clear" w:color="auto" w:fill="FFFF00"/>
        </w:rPr>
        <w:t>ISAN (International Standard Audiovisual Number) and AGICOA (Association de gestion collective internationale des œuvres audiovisuelles), etc.</w:t>
      </w:r>
      <w:r w:rsidR="00F8621C" w:rsidRPr="0015392B">
        <w:rPr>
          <w:rFonts w:asciiTheme="minorBidi" w:hAnsiTheme="minorBidi"/>
          <w:sz w:val="22"/>
          <w:szCs w:val="22"/>
          <w:lang w:val="en-US"/>
        </w:rPr>
        <w:t xml:space="preserve"> </w:t>
      </w:r>
      <w:r w:rsidR="00F8621C" w:rsidRPr="00F8621C">
        <w:rPr>
          <w:rFonts w:asciiTheme="minorBidi" w:hAnsiTheme="minorBidi"/>
          <w:sz w:val="22"/>
          <w:szCs w:val="22"/>
          <w:lang w:val="en-US"/>
        </w:rPr>
        <w:t xml:space="preserve">have developed data exchange frameworks to transfer information about </w:t>
      </w:r>
      <w:r w:rsidR="00F8621C" w:rsidRPr="00355831">
        <w:rPr>
          <w:rFonts w:asciiTheme="minorBidi" w:hAnsiTheme="minorBidi"/>
          <w:dstrike/>
          <w:sz w:val="22"/>
          <w:szCs w:val="22"/>
          <w:shd w:val="clear" w:color="auto" w:fill="660066"/>
          <w:lang w:val="en-US"/>
        </w:rPr>
        <w:t>intellectual property</w:t>
      </w:r>
      <w:r w:rsidR="00521236" w:rsidRPr="00355831">
        <w:rPr>
          <w:rFonts w:asciiTheme="minorBidi" w:hAnsiTheme="minorBidi"/>
          <w:sz w:val="22"/>
          <w:szCs w:val="22"/>
          <w:u w:val="single"/>
          <w:shd w:val="clear" w:color="auto" w:fill="FFFF00"/>
        </w:rPr>
        <w:t>IP</w:t>
      </w:r>
      <w:r w:rsidR="00F8621C" w:rsidRPr="00F8621C">
        <w:rPr>
          <w:rFonts w:asciiTheme="minorBidi" w:hAnsiTheme="minorBidi"/>
          <w:sz w:val="22"/>
          <w:szCs w:val="22"/>
          <w:lang w:val="en-US"/>
        </w:rPr>
        <w:t xml:space="preserve">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lastRenderedPageBreak/>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lastRenderedPageBreak/>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070C73CC" w:rsidR="00BE2E5E"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3C31C40" w14:textId="77777777" w:rsidR="00BE2E5E" w:rsidRDefault="00BE2E5E">
      <w:pPr>
        <w:rPr>
          <w:rFonts w:ascii="Arial" w:hAnsi="Arial" w:cs="Arial"/>
          <w:sz w:val="22"/>
          <w:szCs w:val="22"/>
          <w:lang w:val="en-US"/>
        </w:rPr>
      </w:pPr>
      <w:r>
        <w:rPr>
          <w:rFonts w:ascii="Arial" w:hAnsi="Arial" w:cs="Arial"/>
          <w:sz w:val="22"/>
          <w:szCs w:val="22"/>
          <w:lang w:val="en-US"/>
        </w:rPr>
        <w:lastRenderedPageBreak/>
        <w:br w:type="page"/>
      </w:r>
    </w:p>
    <w:p w14:paraId="0521F947" w14:textId="69E005E9" w:rsidR="00CC79CF" w:rsidRPr="00CC79CF" w:rsidRDefault="00CC79CF" w:rsidP="00F14B2F">
      <w:pPr>
        <w:pStyle w:val="Heading40"/>
      </w:pPr>
      <w:r>
        <w:lastRenderedPageBreak/>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xml:space="preserve">”, is probably one of the best solutions addressing the copyright and related rights management of musical works and productions.  </w:t>
      </w:r>
      <w:r w:rsidRPr="00D26F7C">
        <w:rPr>
          <w:rFonts w:asciiTheme="minorBidi" w:hAnsiTheme="minorBidi"/>
          <w:sz w:val="22"/>
          <w:szCs w:val="22"/>
          <w:lang w:val="en-US"/>
        </w:rPr>
        <w:lastRenderedPageBreak/>
        <w:t>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3B2EE0A9" w:rsidR="00AF5DEE" w:rsidRDefault="00AF5DEE" w:rsidP="00BE2E5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00BE2E5E" w:rsidRPr="00BE2E5E">
        <w:rPr>
          <w:rFonts w:asciiTheme="minorBidi" w:hAnsiTheme="minorBidi"/>
          <w:dstrike/>
          <w:sz w:val="22"/>
          <w:szCs w:val="22"/>
          <w:shd w:val="clear" w:color="auto" w:fill="660066"/>
          <w:vertAlign w:val="superscript"/>
          <w:lang w:val="en-US"/>
        </w:rPr>
        <w:t>24</w:t>
      </w:r>
      <w:r w:rsidRPr="00AF5DEE">
        <w:rPr>
          <w:rFonts w:ascii="Arial" w:hAnsi="Arial" w:cs="Arial"/>
          <w:sz w:val="22"/>
          <w:szCs w:val="22"/>
          <w:lang w:val="en-US"/>
        </w:rPr>
        <w:t>, based on CIS-Net AV-Index and AVR (AV works Notification)</w:t>
      </w:r>
      <w:r w:rsidR="00AB7143" w:rsidRPr="0015392B">
        <w:rPr>
          <w:rFonts w:asciiTheme="minorBidi" w:hAnsiTheme="minorBidi"/>
          <w:sz w:val="22"/>
          <w:szCs w:val="22"/>
          <w:u w:val="single"/>
          <w:shd w:val="clear" w:color="auto" w:fill="FFFF00"/>
        </w:rPr>
        <w:t xml:space="preserve"> and </w:t>
      </w:r>
      <w:r w:rsidR="00446CD5" w:rsidRPr="0015392B">
        <w:rPr>
          <w:rFonts w:asciiTheme="minorBidi" w:hAnsiTheme="minorBidi"/>
          <w:sz w:val="22"/>
          <w:szCs w:val="22"/>
          <w:u w:val="single"/>
          <w:shd w:val="clear" w:color="auto" w:fill="FFFF00"/>
        </w:rPr>
        <w:t xml:space="preserve">by the </w:t>
      </w:r>
      <w:r w:rsidR="00AB7143" w:rsidRPr="0015392B">
        <w:rPr>
          <w:rFonts w:asciiTheme="minorBidi" w:hAnsiTheme="minorBidi"/>
          <w:sz w:val="22"/>
          <w:szCs w:val="22"/>
          <w:u w:val="single"/>
          <w:shd w:val="clear" w:color="auto" w:fill="FFFF00"/>
        </w:rPr>
        <w:t>high level</w:t>
      </w:r>
      <w:r w:rsidR="00446CD5" w:rsidRPr="0015392B">
        <w:rPr>
          <w:rFonts w:asciiTheme="minorBidi" w:hAnsiTheme="minorBidi"/>
          <w:sz w:val="22"/>
          <w:szCs w:val="22"/>
          <w:u w:val="single"/>
          <w:shd w:val="clear" w:color="auto" w:fill="FFFF00"/>
        </w:rPr>
        <w:t xml:space="preserve"> model shared by IDA</w:t>
      </w:r>
      <w:r w:rsidR="00AB7143" w:rsidRPr="0015392B">
        <w:rPr>
          <w:rFonts w:asciiTheme="minorBidi" w:hAnsiTheme="minorBidi"/>
          <w:sz w:val="22"/>
          <w:szCs w:val="22"/>
          <w:u w:val="single"/>
          <w:shd w:val="clear" w:color="auto" w:fill="FFFF00"/>
        </w:rPr>
        <w:t xml:space="preserve"> (International Documentation on Audiovisual works), AGICOA and ISAN</w:t>
      </w:r>
      <w:r w:rsidRPr="0015392B">
        <w:rPr>
          <w:rFonts w:asciiTheme="minorBidi" w:hAnsiTheme="minorBidi"/>
          <w:dstrike/>
          <w:sz w:val="22"/>
          <w:szCs w:val="22"/>
          <w:shd w:val="clear" w:color="auto" w:fill="660066"/>
          <w:lang w:val="en-US"/>
        </w:rPr>
        <w:t>.  This model will be described in</w:t>
      </w:r>
      <w:r w:rsidR="00AB7143" w:rsidRPr="0015392B">
        <w:rPr>
          <w:rFonts w:asciiTheme="minorBidi" w:hAnsiTheme="minorBidi"/>
          <w:sz w:val="22"/>
          <w:szCs w:val="22"/>
          <w:u w:val="single"/>
          <w:shd w:val="clear" w:color="auto" w:fill="FFFF00"/>
        </w:rPr>
        <w:t>(cf.</w:t>
      </w:r>
      <w:r w:rsidRPr="00AF5DEE">
        <w:rPr>
          <w:rFonts w:ascii="Arial" w:hAnsi="Arial" w:cs="Arial"/>
          <w:sz w:val="22"/>
          <w:szCs w:val="22"/>
          <w:lang w:val="en-US"/>
        </w:rPr>
        <w:t xml:space="preserve"> part 3 of this document</w:t>
      </w:r>
      <w:r w:rsidR="00AB7143" w:rsidRPr="0015392B">
        <w:rPr>
          <w:rFonts w:asciiTheme="minorBidi" w:hAnsiTheme="minorBidi"/>
          <w:sz w:val="22"/>
          <w:szCs w:val="22"/>
          <w:u w:val="single"/>
          <w:shd w:val="clear" w:color="auto" w:fill="FFFF00"/>
        </w:rPr>
        <w:t>)</w:t>
      </w:r>
      <w:r w:rsidRPr="00AF5DEE">
        <w:rPr>
          <w:rFonts w:ascii="Arial" w:hAnsi="Arial" w:cs="Arial"/>
          <w:sz w:val="22"/>
          <w:szCs w:val="22"/>
          <w:lang w:val="en-US"/>
        </w:rPr>
        <w: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4"/>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Recently, within CISAC, an Audiovisual Expert Group and a Cue Harmonization Group worked together to produce a new set of rules and standards for the creation and use of cue </w:t>
      </w:r>
      <w:r w:rsidR="003B66D0" w:rsidRPr="003B66D0">
        <w:rPr>
          <w:rFonts w:asciiTheme="minorBidi" w:hAnsiTheme="minorBidi"/>
          <w:sz w:val="22"/>
          <w:szCs w:val="22"/>
          <w:lang w:val="en-US"/>
        </w:rPr>
        <w:lastRenderedPageBreak/>
        <w:t>sheets</w:t>
      </w:r>
      <w:r w:rsidR="003B66D0" w:rsidRPr="003B66D0">
        <w:rPr>
          <w:rFonts w:asciiTheme="minorBidi" w:hAnsiTheme="minorBidi"/>
          <w:sz w:val="22"/>
          <w:szCs w:val="22"/>
          <w:vertAlign w:val="superscript"/>
          <w:lang w:val="en-US"/>
        </w:rPr>
        <w:footnoteReference w:id="26"/>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7"/>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02856A0F" w:rsidR="002979BB" w:rsidRPr="0015392B" w:rsidRDefault="002979BB" w:rsidP="0015392B">
      <w:pPr>
        <w:spacing w:after="240"/>
        <w:rPr>
          <w:rFonts w:asciiTheme="minorBidi" w:hAnsiTheme="minorBidi"/>
          <w:i/>
          <w:iCs/>
          <w:dstrike/>
          <w:sz w:val="22"/>
          <w:szCs w:val="22"/>
          <w:shd w:val="clear" w:color="auto" w:fill="660066"/>
          <w:lang w:val="en-US"/>
        </w:rPr>
      </w:pPr>
      <w:r w:rsidRPr="0015392B">
        <w:rPr>
          <w:rFonts w:asciiTheme="minorBidi" w:hAnsiTheme="minorBidi"/>
          <w:i/>
          <w:iCs/>
          <w:dstrike/>
          <w:sz w:val="22"/>
          <w:szCs w:val="22"/>
          <w:shd w:val="clear" w:color="auto" w:fill="660066"/>
          <w:lang w:val="en-US"/>
        </w:rPr>
        <w:t>Production Categories</w:t>
      </w:r>
      <w:r w:rsidR="0015392B">
        <w:rPr>
          <w:rFonts w:asciiTheme="minorBidi" w:hAnsiTheme="minorBidi"/>
          <w:i/>
          <w:iCs/>
          <w:dstrike/>
          <w:sz w:val="22"/>
          <w:szCs w:val="22"/>
          <w:shd w:val="clear" w:color="auto" w:fill="660066"/>
          <w:vertAlign w:val="superscript"/>
          <w:lang w:val="en-US"/>
        </w:rPr>
        <w:t>29</w:t>
      </w:r>
    </w:p>
    <w:p w14:paraId="4C1DAC91" w14:textId="2D2620A0" w:rsidR="00AB7143" w:rsidRPr="0015392B" w:rsidRDefault="00AB7143" w:rsidP="0015392B">
      <w:pPr>
        <w:spacing w:after="240"/>
        <w:rPr>
          <w:rFonts w:asciiTheme="minorBidi" w:hAnsiTheme="minorBidi"/>
          <w:sz w:val="22"/>
          <w:szCs w:val="22"/>
          <w:u w:val="single"/>
          <w:shd w:val="clear" w:color="auto" w:fill="FFFF00"/>
        </w:rPr>
      </w:pPr>
      <w:r w:rsidRPr="0015392B">
        <w:rPr>
          <w:rFonts w:asciiTheme="minorBidi" w:hAnsiTheme="minorBidi"/>
          <w:sz w:val="22"/>
          <w:szCs w:val="22"/>
          <w:u w:val="single"/>
          <w:shd w:val="clear" w:color="auto" w:fill="FFFF00"/>
        </w:rPr>
        <w:t>For the production categories, the “work type” defined by ISAN</w:t>
      </w:r>
      <w:r w:rsidRPr="0015392B">
        <w:rPr>
          <w:rFonts w:asciiTheme="minorBidi" w:hAnsiTheme="minorBidi"/>
          <w:sz w:val="22"/>
          <w:szCs w:val="22"/>
          <w:u w:val="single"/>
          <w:shd w:val="clear" w:color="auto" w:fill="FFFF00"/>
          <w:vertAlign w:val="superscript"/>
        </w:rPr>
        <w:footnoteReference w:id="28"/>
      </w:r>
      <w:r w:rsidRPr="0015392B">
        <w:rPr>
          <w:rFonts w:asciiTheme="minorBidi" w:hAnsiTheme="minorBidi"/>
          <w:sz w:val="22"/>
          <w:szCs w:val="22"/>
          <w:u w:val="single"/>
          <w:shd w:val="clear" w:color="auto" w:fill="FFFF00"/>
        </w:rPr>
        <w:t xml:space="preserve"> (schema 3.0) and interoperated with IDA and AGICOA forms an excellent basis for the subcategorization of the different types (or formats, in IDA’s terminology) of audiovisual works:</w:t>
      </w:r>
    </w:p>
    <w:p w14:paraId="03557C64" w14:textId="2E499609" w:rsidR="00ED7FBE" w:rsidRPr="0015392B" w:rsidRDefault="00ED7FBE" w:rsidP="0015392B">
      <w:pPr>
        <w:pStyle w:val="ListParagraph"/>
        <w:numPr>
          <w:ilvl w:val="0"/>
          <w:numId w:val="6"/>
        </w:numPr>
        <w:shd w:val="clear" w:color="auto" w:fill="660066"/>
        <w:spacing w:after="240" w:line="259" w:lineRule="auto"/>
        <w:rPr>
          <w:rFonts w:asciiTheme="minorBidi" w:hAnsiTheme="minorBidi"/>
          <w:dstrike/>
          <w:sz w:val="22"/>
          <w:szCs w:val="22"/>
          <w:lang w:val="en-US"/>
        </w:rPr>
      </w:pPr>
      <w:r w:rsidRPr="0015392B">
        <w:rPr>
          <w:rFonts w:asciiTheme="minorBidi" w:hAnsiTheme="minorBidi"/>
          <w:dstrike/>
          <w:sz w:val="22"/>
          <w:szCs w:val="22"/>
          <w:u w:val="single"/>
          <w:lang w:val="en-US"/>
        </w:rPr>
        <w:t>Animation (ANI)</w:t>
      </w:r>
      <w:r w:rsidRPr="0015392B">
        <w:rPr>
          <w:rFonts w:asciiTheme="minorBidi" w:hAnsiTheme="minorBidi"/>
          <w:dstrike/>
          <w:sz w:val="22"/>
          <w:szCs w:val="22"/>
          <w:lang w:val="en-US"/>
        </w:rPr>
        <w:t>: cartoon audiovisual production constituted by moving images which are created with computer images or animated things or illustrations.</w:t>
      </w:r>
    </w:p>
    <w:p w14:paraId="0191B1C5" w14:textId="1E0D3A7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lastRenderedPageBreak/>
        <w:t>Commercials (COM)</w:t>
      </w:r>
      <w:r w:rsidRPr="0015392B">
        <w:rPr>
          <w:rFonts w:asciiTheme="minorBidi" w:hAnsiTheme="minorBidi"/>
          <w:dstrike/>
          <w:sz w:val="22"/>
          <w:szCs w:val="22"/>
          <w:lang w:val="en-US"/>
        </w:rPr>
        <w:t>: film or television production in which the principal purpose is to propose or to sell a product or a service.</w:t>
      </w:r>
    </w:p>
    <w:p w14:paraId="4D5D70D6" w14:textId="5AEF4EF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Documentary (DOC)</w:t>
      </w:r>
      <w:r w:rsidRPr="0015392B">
        <w:rPr>
          <w:rFonts w:asciiTheme="minorBidi" w:hAnsiTheme="minorBidi"/>
          <w:dstrike/>
          <w:sz w:val="22"/>
          <w:szCs w:val="22"/>
          <w:lang w:val="en-US"/>
        </w:rPr>
        <w:t>: a moving image production providing a factual archive or report.</w:t>
      </w:r>
    </w:p>
    <w:p w14:paraId="14BEAA45" w14:textId="5F2163DC"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Feature Film, TV Movie, etc. (FIL)</w:t>
      </w:r>
      <w:r w:rsidRPr="0015392B">
        <w:rPr>
          <w:rFonts w:asciiTheme="minorBidi" w:hAnsiTheme="minorBidi"/>
          <w:dstrike/>
          <w:sz w:val="22"/>
          <w:szCs w:val="22"/>
          <w:lang w:val="en-US"/>
        </w:rPr>
        <w:t>: Feature Film: film for theatrical release; TV Movie: a movie produced for broadcast on television.</w:t>
      </w:r>
    </w:p>
    <w:p w14:paraId="7196E6EA" w14:textId="0DF72A8A"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Infomercial (INF)</w:t>
      </w:r>
      <w:r w:rsidR="00E325A1" w:rsidRPr="0015392B">
        <w:rPr>
          <w:rFonts w:asciiTheme="minorBidi" w:hAnsiTheme="minorBidi"/>
          <w:dstrike/>
          <w:sz w:val="22"/>
          <w:szCs w:val="22"/>
          <w:lang w:val="en-US"/>
        </w:rPr>
        <w:t xml:space="preserve">: </w:t>
      </w:r>
      <w:r w:rsidRPr="0015392B">
        <w:rPr>
          <w:rFonts w:asciiTheme="minorBidi" w:hAnsiTheme="minorBidi"/>
          <w:dstrike/>
          <w:sz w:val="22"/>
          <w:szCs w:val="22"/>
          <w:lang w:val="en-US"/>
        </w:rPr>
        <w:t>an extended TV commercial, educational demonstration, interview etc.</w:t>
      </w:r>
    </w:p>
    <w:p w14:paraId="452594A5" w14:textId="5EA6458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Mini-Series (MIN)</w:t>
      </w:r>
      <w:r w:rsidRPr="0015392B">
        <w:rPr>
          <w:rFonts w:asciiTheme="minorBidi" w:hAnsiTheme="minorBidi"/>
          <w:dstrike/>
          <w:sz w:val="22"/>
          <w:szCs w:val="22"/>
          <w:lang w:val="en-US"/>
        </w:rPr>
        <w:t>: television drama series, made up of a limited number of parts usually transmitted over consecutive periods.</w:t>
      </w:r>
    </w:p>
    <w:p w14:paraId="4DC45EAC" w14:textId="1EFDF0D2"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Multimedia (MUL)</w:t>
      </w:r>
      <w:r w:rsidRPr="0015392B">
        <w:rPr>
          <w:rFonts w:asciiTheme="minorBidi" w:hAnsiTheme="minorBidi"/>
          <w:dstrike/>
          <w:sz w:val="22"/>
          <w:szCs w:val="22"/>
          <w:lang w:val="en-US"/>
        </w:rPr>
        <w:t>: a combination of media such as films, audio recordings, slides.</w:t>
      </w:r>
    </w:p>
    <w:p w14:paraId="0170D96F" w14:textId="691D94E1"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lang w:val="en-US"/>
        </w:rPr>
        <w:t>News (NEW): an audiovisual production which reports on topics of current interest.</w:t>
      </w:r>
    </w:p>
    <w:p w14:paraId="61522ED8" w14:textId="503E9814"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One Offs (ONO)</w:t>
      </w:r>
      <w:r w:rsidRPr="0015392B">
        <w:rPr>
          <w:rFonts w:asciiTheme="minorBidi" w:hAnsiTheme="minorBidi"/>
          <w:dstrike/>
          <w:sz w:val="22"/>
          <w:szCs w:val="22"/>
          <w:lang w:val="en-US"/>
        </w:rPr>
        <w:t>: one offs not already included in any other code, i.e., Eurovision song contest, concert, quiz show, etc.</w:t>
      </w:r>
    </w:p>
    <w:p w14:paraId="28DC052A" w14:textId="18799AF3"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Other (OTH)</w:t>
      </w:r>
      <w:r w:rsidRPr="0015392B">
        <w:rPr>
          <w:rFonts w:asciiTheme="minorBidi" w:hAnsiTheme="minorBidi"/>
          <w:dstrike/>
          <w:sz w:val="22"/>
          <w:szCs w:val="22"/>
          <w:lang w:val="en-US"/>
        </w:rPr>
        <w:t>: other production.</w:t>
      </w:r>
    </w:p>
    <w:p w14:paraId="1BBEE265" w14:textId="0D30A2A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Reality (REA)</w:t>
      </w:r>
      <w:r w:rsidRPr="0015392B">
        <w:rPr>
          <w:rFonts w:asciiTheme="minorBidi" w:hAnsiTheme="minorBidi"/>
          <w:dstrike/>
          <w:sz w:val="22"/>
          <w:szCs w:val="22"/>
          <w:lang w:val="en-US"/>
        </w:rPr>
        <w:t>: unscripted television program in which people are continuously filmed, designed to be entertaining rather than informative.</w:t>
      </w:r>
    </w:p>
    <w:p w14:paraId="04FFF0C5" w14:textId="017927D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TV Series, Cable Series, etc. (SER)</w:t>
      </w:r>
      <w:r w:rsidRPr="0015392B">
        <w:rPr>
          <w:rFonts w:asciiTheme="minorBidi" w:hAnsiTheme="minorBidi"/>
          <w:dstrike/>
          <w:sz w:val="22"/>
          <w:szCs w:val="22"/>
          <w:lang w:val="en-US"/>
        </w:rPr>
        <w:t>: a set of productions with the same main actors, or on related subjects but each complete in itself.</w:t>
      </w:r>
    </w:p>
    <w:p w14:paraId="69C47242" w14:textId="47DBA05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Soap Opera, Telenovelas (SOP)</w:t>
      </w:r>
      <w:r w:rsidRPr="0015392B">
        <w:rPr>
          <w:rFonts w:asciiTheme="minorBidi" w:hAnsiTheme="minorBidi"/>
          <w:dstrike/>
          <w:sz w:val="22"/>
          <w:szCs w:val="22"/>
          <w:lang w:val="en-US"/>
        </w:rPr>
        <w:t>: an open-ended television drama where the story continues from episode to episode.</w:t>
      </w:r>
    </w:p>
    <w:p w14:paraId="30602CC3" w14:textId="1EFDB5FD"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Specials (SPC)</w:t>
      </w:r>
      <w:r w:rsidRPr="0015392B">
        <w:rPr>
          <w:rFonts w:asciiTheme="minorBidi" w:hAnsiTheme="minorBidi"/>
          <w:dstrike/>
          <w:sz w:val="22"/>
          <w:szCs w:val="22"/>
          <w:lang w:val="en-US"/>
        </w:rPr>
        <w:t>: a single television production that features a specific work, a given topic, or a particular performer.</w:t>
      </w:r>
    </w:p>
    <w:p w14:paraId="74A2060F" w14:textId="5452AB97"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Sporting Event, Sports Related Programme (SPE)</w:t>
      </w:r>
      <w:r w:rsidRPr="0015392B">
        <w:rPr>
          <w:rFonts w:asciiTheme="minorBidi" w:hAnsiTheme="minorBidi"/>
          <w:dstrike/>
          <w:sz w:val="22"/>
          <w:szCs w:val="22"/>
          <w:lang w:val="en-US"/>
        </w:rPr>
        <w:t>: non-fiction productions reporting on sporting events.</w:t>
      </w:r>
    </w:p>
    <w:p w14:paraId="5B4D92EF" w14:textId="670E6ADA" w:rsidR="002979BB" w:rsidRDefault="00ED7FBE" w:rsidP="0015392B">
      <w:pPr>
        <w:pStyle w:val="ListParagraph"/>
        <w:numPr>
          <w:ilvl w:val="0"/>
          <w:numId w:val="7"/>
        </w:numPr>
        <w:shd w:val="clear" w:color="auto" w:fill="660066"/>
        <w:spacing w:after="240"/>
        <w:rPr>
          <w:rFonts w:asciiTheme="minorBidi" w:hAnsiTheme="minorBidi"/>
          <w:sz w:val="22"/>
          <w:szCs w:val="22"/>
          <w:lang w:val="en-US"/>
        </w:rPr>
      </w:pPr>
      <w:r w:rsidRPr="0015392B">
        <w:rPr>
          <w:rFonts w:asciiTheme="minorBidi" w:hAnsiTheme="minorBidi"/>
          <w:dstrike/>
          <w:sz w:val="22"/>
          <w:szCs w:val="22"/>
          <w:u w:val="single"/>
          <w:lang w:val="en-US"/>
        </w:rPr>
        <w:t>Trailers (TRL)</w:t>
      </w:r>
      <w:r w:rsidRPr="0015392B">
        <w:rPr>
          <w:rFonts w:asciiTheme="minorBidi" w:hAnsiTheme="minorBidi"/>
          <w:dstrike/>
          <w:sz w:val="22"/>
          <w:szCs w:val="22"/>
          <w:lang w:val="en-US"/>
        </w:rPr>
        <w:t>: a promotional advertising device for a film or television production.</w:t>
      </w:r>
    </w:p>
    <w:p w14:paraId="305B85DA" w14:textId="408A43D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Advertising – Commercials, advertising films: Works which promotes a product, service, idea, person or company, including promotional material for consumer products, services shown in theaters, infomercials or on digital signage,</w:t>
      </w:r>
    </w:p>
    <w:p w14:paraId="09607EBC" w14:textId="3D967076"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Documentary: A moving image production providing a factual archive or report depicting persons, animals, vegetables and plants, events or industrial processes,</w:t>
      </w:r>
    </w:p>
    <w:p w14:paraId="287B90DC" w14:textId="2257178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Educational: Works restricted to traditional training, coursework, classroom or distance learning. Such works are primarily intended to educate rather than entertain,</w:t>
      </w:r>
    </w:p>
    <w:p w14:paraId="4DD9CE37" w14:textId="464BF495"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Feature_film: Work, usually originally released theatrically,</w:t>
      </w:r>
    </w:p>
    <w:p w14:paraId="04EE3277" w14:textId="7D65BCA8"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Live event: All non fiction works recording live events except related to sport or performances which have their own types. Examples include extensive coverage of political conventions, talk shows, live recordings of political debates, elections, space coverage, marriage, funerals, etc.,</w:t>
      </w:r>
    </w:p>
    <w:p w14:paraId="0B6C7998" w14:textId="6734119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News: An audio visual production which reports on topics of current interest. Non fiction programming, reporting and commentary on current events, usually organized into reports from various correspondents,</w:t>
      </w:r>
    </w:p>
    <w:p w14:paraId="3AAF4A2C" w14:textId="7602D49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Performance: Works documenting a performance including concerts, dance, music, opera, stage production, recitation, magic, circus, stand-up comedy, burlesque, vaudeville or other variety stage act. Performance is a subset of live event (LV),</w:t>
      </w:r>
    </w:p>
    <w:p w14:paraId="164D9A38" w14:textId="2536B163"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Short: Fiction work, usually originally released theatrically or direct to video, with an original length less than feature film. This includes short animated works,</w:t>
      </w:r>
    </w:p>
    <w:p w14:paraId="07764B97" w14:textId="0077495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Sport: Non fiction productions reporting on sporting events. Sport is a subset of live event (LV),</w:t>
      </w:r>
    </w:p>
    <w:p w14:paraId="6066D8B4" w14:textId="2F3355F9"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Telefilm: A work intended for television broadcast,</w:t>
      </w:r>
    </w:p>
    <w:p w14:paraId="2B896067" w14:textId="400174FC"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Tv_ entertainment: Other TV entertainment programs not covered by a dedicated ISAN Work Type. Programming intended for airing on television including reality programs, magazines, variety, game shows, except where otherwise categorized,</w:t>
      </w:r>
    </w:p>
    <w:p w14:paraId="504429A2" w14:textId="00B0D23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lastRenderedPageBreak/>
        <w:t>Serial: A set of fiction works often with the same main actors or on related subjects and open-ended television drama or comedy where the story continues from episode to episode,</w:t>
      </w:r>
    </w:p>
    <w:p w14:paraId="2F26096F" w14:textId="088D33F2" w:rsidR="0018626B" w:rsidRDefault="0018626B" w:rsidP="0015392B">
      <w:pPr>
        <w:pStyle w:val="ListParagraph"/>
        <w:numPr>
          <w:ilvl w:val="0"/>
          <w:numId w:val="7"/>
        </w:numPr>
        <w:shd w:val="clear" w:color="auto" w:fill="FFFF00"/>
        <w:spacing w:after="240"/>
        <w:rPr>
          <w:rFonts w:asciiTheme="minorBidi" w:hAnsiTheme="minorBidi"/>
          <w:sz w:val="22"/>
          <w:szCs w:val="22"/>
          <w:lang w:val="en-US"/>
        </w:rPr>
      </w:pPr>
      <w:r w:rsidRPr="0015392B">
        <w:rPr>
          <w:rFonts w:asciiTheme="minorBidi" w:hAnsiTheme="minorBidi"/>
          <w:sz w:val="22"/>
          <w:szCs w:val="22"/>
          <w:u w:val="single"/>
          <w:lang w:val="en-US"/>
        </w:rPr>
        <w:t>Music video clip: Short audiovisual non live production which shows images related to a specific sound recording.</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29"/>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2"/>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4"/>
      </w:r>
      <w:r w:rsidRPr="00957217">
        <w:rPr>
          <w:rFonts w:asciiTheme="minorBidi" w:hAnsiTheme="minorBidi"/>
          <w:sz w:val="22"/>
          <w:szCs w:val="22"/>
          <w:lang w:val="en-US"/>
        </w:rPr>
        <w:t xml:space="preserve">) have developed several formats and protocols for </w:t>
      </w:r>
      <w:r w:rsidRPr="00957217">
        <w:rPr>
          <w:rFonts w:asciiTheme="minorBidi" w:hAnsiTheme="minorBidi"/>
          <w:sz w:val="22"/>
          <w:szCs w:val="22"/>
          <w:lang w:val="en-US"/>
        </w:rPr>
        <w:lastRenderedPageBreak/>
        <w:t>information exchange, work cataloguing and author identification (VIAF</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ISNI, ISBN</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1"/>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38880BC8" w14:textId="6CF60FB2" w:rsidR="007F1289" w:rsidRPr="001F5129" w:rsidRDefault="00961624" w:rsidP="001F5129">
      <w:pPr>
        <w:pStyle w:val="Heading40"/>
      </w:pPr>
      <w:r w:rsidRPr="00961624">
        <w:rPr>
          <w:u w:val="single"/>
        </w:rPr>
        <w:t>Language of Text</w:t>
      </w:r>
      <w:r w:rsidRPr="00196B50">
        <w:t>: one or more ISO language codes (using ISO 639-2B) specifying the language(s) in which the text is written.  It is not necessary to specify the language of minor parts of the text unless they are necessary in order to distinguish it from another work.</w:t>
      </w:r>
      <w:r w:rsidR="00E439A6" w:rsidRPr="00E439A6">
        <w:t>ISBN</w:t>
      </w:r>
      <w:r w:rsidR="00E439A6" w:rsidRPr="00E439A6">
        <w:rPr>
          <w:rStyle w:val="FootnoteReference"/>
          <w:rFonts w:ascii="Arial" w:hAnsi="Arial" w:cs="Arial"/>
        </w:rPr>
        <w:footnoteReference w:id="42"/>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lastRenderedPageBreak/>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3"/>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4"/>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lastRenderedPageBreak/>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6"/>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7"/>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2B9E4AC2"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w:t>
      </w:r>
      <w:r w:rsidR="00BF1F1D">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Along with IDA, ISAN and AGICOA standardization,</w:t>
      </w:r>
      <w:r w:rsidR="00881D7C" w:rsidRPr="00881D7C">
        <w:rPr>
          <w:rFonts w:ascii="Arial" w:hAnsi="Arial" w:cs="Arial"/>
          <w:sz w:val="22"/>
          <w:szCs w:val="22"/>
          <w:lang w:val="en-US"/>
        </w:rPr>
        <w:t xml:space="preserve"> </w:t>
      </w:r>
      <w:r w:rsidR="00881D7C" w:rsidRPr="00097EE2">
        <w:rPr>
          <w:rFonts w:ascii="Arial" w:hAnsi="Arial" w:cs="Arial"/>
          <w:dstrike/>
          <w:sz w:val="22"/>
          <w:szCs w:val="22"/>
          <w:shd w:val="clear" w:color="auto" w:fill="660066"/>
          <w:lang w:val="en-US"/>
        </w:rPr>
        <w:t>that</w:t>
      </w:r>
      <w:r w:rsidR="00881D7C" w:rsidRPr="00881D7C">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 xml:space="preserve">it </w:t>
      </w:r>
      <w:r w:rsidR="00881D7C" w:rsidRPr="00881D7C">
        <w:rPr>
          <w:rFonts w:ascii="Arial" w:hAnsi="Arial" w:cs="Arial"/>
          <w:sz w:val="22"/>
          <w:szCs w:val="22"/>
          <w:lang w:val="en-US"/>
        </w:rPr>
        <w:t>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lastRenderedPageBreak/>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8"/>
      </w:r>
      <w:r w:rsidRPr="006522F3">
        <w:rPr>
          <w:rFonts w:ascii="Arial" w:hAnsi="Arial" w:cs="Arial"/>
          <w:sz w:val="22"/>
          <w:szCs w:val="22"/>
          <w:lang w:val="en-US"/>
        </w:rPr>
        <w:t xml:space="preserve"> mainly used by libraries for bibliographic purposes; a relator code “designates the relationship between a name and a bibliographic resource.”</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1"/>
      <w:headerReference w:type="default" r:id="rId12"/>
      <w:footerReference w:type="even" r:id="rId13"/>
      <w:headerReference w:type="first" r:id="rId14"/>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71DE" w14:textId="77777777" w:rsidR="0014720D" w:rsidRDefault="0014720D" w:rsidP="00D866D6">
      <w:r>
        <w:separator/>
      </w:r>
    </w:p>
  </w:endnote>
  <w:endnote w:type="continuationSeparator" w:id="0">
    <w:p w14:paraId="03466606" w14:textId="77777777" w:rsidR="0014720D" w:rsidRDefault="0014720D"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206"/>
      <w:gridCol w:w="2923"/>
      <w:gridCol w:w="2955"/>
    </w:tblGrid>
    <w:tr w:rsidR="00170F6F"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170F6F" w:rsidRDefault="00170F6F">
          <w:pPr>
            <w:pStyle w:val="Header"/>
            <w:rPr>
              <w:caps/>
              <w:sz w:val="18"/>
            </w:rPr>
          </w:pPr>
        </w:p>
      </w:tc>
      <w:tc>
        <w:tcPr>
          <w:tcW w:w="2919" w:type="dxa"/>
          <w:shd w:val="clear" w:color="auto" w:fill="4F81BD" w:themeFill="accent1"/>
        </w:tcPr>
        <w:p w14:paraId="6EFF87E3" w14:textId="77777777" w:rsidR="00170F6F" w:rsidRDefault="00170F6F"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170F6F" w:rsidRDefault="00170F6F">
          <w:pPr>
            <w:pStyle w:val="Header"/>
            <w:jc w:val="right"/>
            <w:rPr>
              <w:caps/>
              <w:sz w:val="18"/>
            </w:rPr>
          </w:pPr>
        </w:p>
      </w:tc>
    </w:tr>
    <w:tr w:rsidR="00170F6F"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EndPr/>
        <w:sdtContent>
          <w:tc>
            <w:tcPr>
              <w:tcW w:w="3202" w:type="dxa"/>
              <w:shd w:val="clear" w:color="auto" w:fill="auto"/>
              <w:vAlign w:val="center"/>
            </w:tcPr>
            <w:p w14:paraId="16EF212C" w14:textId="254607D1" w:rsidR="00170F6F" w:rsidRDefault="00F75B16">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170F6F" w:rsidRDefault="00170F6F"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75F80E05" w:rsidR="00170F6F" w:rsidRDefault="00170F6F">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CB654A" w:rsidRPr="00CB654A">
            <w:rPr>
              <w:caps/>
              <w:noProof/>
              <w:color w:val="808080" w:themeColor="background1" w:themeShade="80"/>
              <w:sz w:val="18"/>
              <w:szCs w:val="18"/>
              <w:lang w:val="fr-FR"/>
            </w:rPr>
            <w:t>15</w:t>
          </w:r>
          <w:r>
            <w:rPr>
              <w:caps/>
              <w:color w:val="808080" w:themeColor="background1" w:themeShade="80"/>
              <w:sz w:val="18"/>
              <w:szCs w:val="18"/>
            </w:rPr>
            <w:fldChar w:fldCharType="end"/>
          </w:r>
        </w:p>
      </w:tc>
    </w:tr>
  </w:tbl>
  <w:p w14:paraId="7AD5314B" w14:textId="77777777" w:rsidR="00170F6F" w:rsidRPr="00981EC7" w:rsidRDefault="00170F6F" w:rsidP="00956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2206" w14:textId="77777777" w:rsidR="0014720D" w:rsidRDefault="0014720D" w:rsidP="00D866D6">
      <w:r>
        <w:separator/>
      </w:r>
    </w:p>
  </w:footnote>
  <w:footnote w:type="continuationSeparator" w:id="0">
    <w:p w14:paraId="1FA87BBB" w14:textId="77777777" w:rsidR="0014720D" w:rsidRDefault="0014720D" w:rsidP="00D866D6">
      <w:r>
        <w:continuationSeparator/>
      </w:r>
    </w:p>
  </w:footnote>
  <w:footnote w:id="1">
    <w:p w14:paraId="77A2D9AF" w14:textId="77777777" w:rsidR="00170F6F" w:rsidRPr="00497568" w:rsidRDefault="00170F6F"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A8587B" w:rsidRPr="00995D44" w:rsidRDefault="00A8587B">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170F6F" w:rsidRPr="00990F4B" w:rsidRDefault="00170F6F" w:rsidP="00D5193C">
      <w:pPr>
        <w:pStyle w:val="FootnoteText"/>
        <w:rPr>
          <w:rFonts w:ascii="Arial" w:hAnsi="Arial" w:cs="Arial"/>
        </w:rPr>
      </w:pPr>
      <w:r w:rsidRPr="00D5193C">
        <w:rPr>
          <w:rStyle w:val="FootnoteReference"/>
          <w:rFonts w:ascii="Arial" w:hAnsi="Arial" w:cs="Arial"/>
        </w:rPr>
        <w:footnoteRef/>
      </w:r>
      <w:r w:rsidRPr="00990F4B">
        <w:rPr>
          <w:rFonts w:ascii="Arial" w:hAnsi="Arial" w:cs="Arial"/>
        </w:rPr>
        <w:t xml:space="preserve"> Cf. https://www.cisac.org/.</w:t>
      </w:r>
    </w:p>
  </w:footnote>
  <w:footnote w:id="4">
    <w:p w14:paraId="035E9B0F" w14:textId="245CE212" w:rsidR="00170F6F" w:rsidRPr="00D5193C" w:rsidRDefault="00170F6F"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1A598C75"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786E15A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3241ADDE" w:rsidR="00170F6F" w:rsidRPr="00795420" w:rsidRDefault="00170F6F"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1CB7DD6A" w:rsidR="00170F6F" w:rsidRPr="00F8621C" w:rsidRDefault="00170F6F"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54B5F516" w:rsidR="00170F6F" w:rsidRPr="00F8621C" w:rsidRDefault="00170F6F"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3931774C" w14:textId="4608FF7C" w:rsidR="00170F6F" w:rsidRPr="00BE2E5E" w:rsidRDefault="00170F6F" w:rsidP="00BE2E5E">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footnote>
  <w:footnote w:id="11">
    <w:p w14:paraId="6312D340" w14:textId="63883511" w:rsidR="00170F6F" w:rsidRPr="008E4640" w:rsidRDefault="00170F6F"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7B68B27A" w:rsidR="00170F6F" w:rsidRPr="00D708E7" w:rsidRDefault="00170F6F"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7A93E256" w:rsidR="00170F6F" w:rsidRPr="00D708E7" w:rsidRDefault="00170F6F"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529E6DA5"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22E1462F"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374E3A7D"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4F2696D7" w:rsidR="00170F6F" w:rsidRPr="00B25963" w:rsidRDefault="00170F6F"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170F6F" w:rsidRPr="00BB22AC" w:rsidRDefault="00170F6F"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1675903F" w:rsidR="00170F6F" w:rsidRPr="00BB22AC"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372B8812" w:rsidR="00170F6F" w:rsidRPr="00990F4B"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990F4B">
        <w:rPr>
          <w:rFonts w:ascii="Arial" w:hAnsi="Arial" w:cs="Arial"/>
          <w:lang w:val="es-ES"/>
        </w:rPr>
        <w:t xml:space="preserve">Cf. </w:t>
      </w:r>
      <w:hyperlink r:id="rId16" w:history="1">
        <w:r w:rsidRPr="00990F4B">
          <w:rPr>
            <w:rStyle w:val="Hyperlink"/>
            <w:rFonts w:ascii="Arial" w:hAnsi="Arial" w:cs="Arial"/>
            <w:lang w:val="es-ES"/>
          </w:rPr>
          <w:t>http://culturenumerique.mcc.gouv.qc.ca/</w:t>
        </w:r>
      </w:hyperlink>
      <w:r w:rsidRPr="00990F4B">
        <w:rPr>
          <w:rFonts w:ascii="Arial" w:hAnsi="Arial" w:cs="Arial"/>
          <w:lang w:val="es-ES"/>
        </w:rPr>
        <w:t xml:space="preserve"> </w:t>
      </w:r>
    </w:p>
  </w:footnote>
  <w:footnote w:id="21">
    <w:p w14:paraId="22CCF65A" w14:textId="1C0FE372"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04FC8EBF"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67FCFBAB" w:rsidR="00170F6F" w:rsidRDefault="00170F6F" w:rsidP="00797C0C">
      <w:pPr>
        <w:pStyle w:val="FootnoteText"/>
        <w:rPr>
          <w:rStyle w:val="Hyperlink"/>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p w14:paraId="189A181A" w14:textId="6F4FB77E" w:rsidR="00BE2E5E" w:rsidRPr="00BE2E5E" w:rsidRDefault="00BE2E5E" w:rsidP="00BE2E5E">
      <w:pPr>
        <w:rPr>
          <w:rFonts w:asciiTheme="minorBidi" w:hAnsiTheme="minorBidi"/>
          <w:dstrike/>
          <w:sz w:val="18"/>
          <w:szCs w:val="18"/>
          <w:shd w:val="clear" w:color="auto" w:fill="660066"/>
          <w:lang w:val="en-US"/>
        </w:rPr>
      </w:pPr>
      <w:r w:rsidRPr="00BE2E5E">
        <w:rPr>
          <w:rFonts w:asciiTheme="minorBidi" w:hAnsiTheme="minorBidi"/>
          <w:dstrike/>
          <w:sz w:val="18"/>
          <w:szCs w:val="18"/>
          <w:shd w:val="clear" w:color="auto" w:fill="660066"/>
          <w:vertAlign w:val="superscript"/>
          <w:lang w:val="en-US"/>
        </w:rPr>
        <w:t>24</w:t>
      </w:r>
      <w:r w:rsidRPr="00BE2E5E">
        <w:rPr>
          <w:rFonts w:asciiTheme="minorBidi" w:hAnsiTheme="minorBidi"/>
          <w:dstrike/>
          <w:sz w:val="18"/>
          <w:szCs w:val="18"/>
          <w:shd w:val="clear" w:color="auto" w:fill="660066"/>
          <w:lang w:val="en-US"/>
        </w:rPr>
        <w:t xml:space="preserve"> Cf. </w:t>
      </w:r>
      <w:hyperlink r:id="rId21" w:history="1">
        <w:r w:rsidRPr="00BE2E5E">
          <w:rPr>
            <w:rFonts w:asciiTheme="minorBidi" w:hAnsiTheme="minorBidi"/>
            <w:dstrike/>
            <w:sz w:val="18"/>
            <w:szCs w:val="18"/>
            <w:shd w:val="clear" w:color="auto" w:fill="660066"/>
          </w:rPr>
          <w:t>CISAC and publishers come together to launch harmonised music cue sheets | CISAC</w:t>
        </w:r>
      </w:hyperlink>
    </w:p>
  </w:footnote>
  <w:footnote w:id="24">
    <w:p w14:paraId="48068D77" w14:textId="603F5DF3"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5">
    <w:p w14:paraId="3E6DDDE1" w14:textId="7A0412CF"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6">
    <w:p w14:paraId="4CA6D849" w14:textId="09527FBF" w:rsidR="00170F6F" w:rsidRPr="000851E1" w:rsidRDefault="00170F6F"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7">
    <w:p w14:paraId="4A158EE9" w14:textId="4B1D4F73" w:rsidR="00170F6F" w:rsidRDefault="00170F6F"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p w14:paraId="3E7DDCFF" w14:textId="4B7B584A" w:rsidR="0015392B" w:rsidRPr="000851E1" w:rsidRDefault="0015392B" w:rsidP="00EE40C9">
      <w:pPr>
        <w:pStyle w:val="FootnoteText"/>
        <w:rPr>
          <w:rFonts w:ascii="Arial" w:hAnsi="Arial" w:cs="Arial"/>
          <w:lang w:val="en-US"/>
        </w:rPr>
      </w:pPr>
      <w:r w:rsidRPr="0015392B">
        <w:rPr>
          <w:rStyle w:val="FootnoteReference"/>
          <w:rFonts w:ascii="Arial" w:hAnsi="Arial" w:cs="Arial"/>
          <w:dstrike/>
          <w:shd w:val="clear" w:color="auto" w:fill="660066"/>
        </w:rPr>
        <w:footnoteRef/>
      </w:r>
      <w:r w:rsidRPr="0015392B">
        <w:rPr>
          <w:rFonts w:ascii="Arial" w:hAnsi="Arial" w:cs="Arial"/>
          <w:dstrike/>
          <w:shd w:val="clear" w:color="auto" w:fill="660066"/>
          <w:lang w:val="en-US"/>
        </w:rPr>
        <w:t xml:space="preserve"> Cf. </w:t>
      </w:r>
      <w:r w:rsidRPr="0015392B">
        <w:rPr>
          <w:rFonts w:ascii="Arial" w:hAnsi="Arial" w:cs="Arial"/>
          <w:i/>
          <w:iCs/>
          <w:dstrike/>
          <w:shd w:val="clear" w:color="auto" w:fill="660066"/>
          <w:lang w:val="en-US"/>
        </w:rPr>
        <w:t>Cue Sheet Standards &amp; Rules</w:t>
      </w:r>
      <w:r w:rsidRPr="0015392B">
        <w:rPr>
          <w:rFonts w:ascii="Arial" w:hAnsi="Arial" w:cs="Arial"/>
          <w:dstrike/>
          <w:shd w:val="clear" w:color="auto" w:fill="660066"/>
          <w:lang w:val="en-US"/>
        </w:rPr>
        <w:t>, pp. 6-7.</w:t>
      </w:r>
    </w:p>
  </w:footnote>
  <w:footnote w:id="28">
    <w:p w14:paraId="0532725F" w14:textId="6255C31E" w:rsidR="00AB7143" w:rsidRPr="00AB7143" w:rsidRDefault="00AB7143" w:rsidP="0015392B">
      <w:pPr>
        <w:spacing w:after="240"/>
      </w:pPr>
      <w:r w:rsidRPr="0015392B">
        <w:rPr>
          <w:rFonts w:asciiTheme="minorBidi" w:hAnsiTheme="minorBidi"/>
          <w:sz w:val="18"/>
          <w:szCs w:val="18"/>
          <w:u w:val="single"/>
          <w:shd w:val="clear" w:color="auto" w:fill="FFFF00"/>
          <w:vertAlign w:val="superscript"/>
        </w:rPr>
        <w:footnoteRef/>
      </w:r>
      <w:r w:rsidRPr="0015392B">
        <w:rPr>
          <w:rFonts w:asciiTheme="minorBidi" w:hAnsiTheme="minorBidi"/>
          <w:sz w:val="18"/>
          <w:szCs w:val="18"/>
          <w:u w:val="single"/>
          <w:shd w:val="clear" w:color="auto" w:fill="FFFF00"/>
          <w:vertAlign w:val="superscript"/>
        </w:rPr>
        <w:t xml:space="preserve"> </w:t>
      </w:r>
      <w:r w:rsidRPr="0015392B">
        <w:rPr>
          <w:rFonts w:asciiTheme="minorBidi" w:hAnsiTheme="minorBidi"/>
          <w:sz w:val="18"/>
          <w:szCs w:val="18"/>
          <w:u w:val="single"/>
          <w:shd w:val="clear" w:color="auto" w:fill="FFFF00"/>
        </w:rPr>
        <w:t>Cf. https://support.isan.org/hc/en-us/articles/360017437320-List-of-Supported-Codes-schema-3-0-</w:t>
      </w:r>
    </w:p>
  </w:footnote>
  <w:footnote w:id="29">
    <w:p w14:paraId="1F5382B1" w14:textId="3CFB6F45"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5" w:history="1">
        <w:r w:rsidRPr="00990F4B">
          <w:rPr>
            <w:rStyle w:val="Hyperlink"/>
            <w:rFonts w:ascii="Arial" w:hAnsi="Arial" w:cs="Arial"/>
          </w:rPr>
          <w:t>https://www.cisac.org/fr/services/services-dinformation/ida-et-av-indexes</w:t>
        </w:r>
      </w:hyperlink>
      <w:r w:rsidRPr="00990F4B">
        <w:rPr>
          <w:rFonts w:ascii="Arial" w:hAnsi="Arial" w:cs="Arial"/>
        </w:rPr>
        <w:t>.</w:t>
      </w:r>
    </w:p>
  </w:footnote>
  <w:footnote w:id="30">
    <w:p w14:paraId="61C98635" w14:textId="14E87C5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6" w:history="1">
        <w:r w:rsidRPr="00990F4B">
          <w:rPr>
            <w:rStyle w:val="Hyperlink"/>
            <w:rFonts w:ascii="Arial" w:hAnsi="Arial" w:cs="Arial"/>
          </w:rPr>
          <w:t>https://www.isan.org/</w:t>
        </w:r>
      </w:hyperlink>
      <w:r w:rsidRPr="00990F4B">
        <w:rPr>
          <w:rFonts w:ascii="Arial" w:hAnsi="Arial" w:cs="Arial"/>
        </w:rPr>
        <w:t xml:space="preserve">. </w:t>
      </w:r>
    </w:p>
  </w:footnote>
  <w:footnote w:id="31">
    <w:p w14:paraId="0B2E8B27" w14:textId="35F6DA04"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7" w:history="1">
        <w:r w:rsidRPr="00990F4B">
          <w:rPr>
            <w:rStyle w:val="Hyperlink"/>
            <w:rFonts w:ascii="Arial" w:hAnsi="Arial" w:cs="Arial"/>
          </w:rPr>
          <w:t>https://www.eidr.org/</w:t>
        </w:r>
      </w:hyperlink>
      <w:r w:rsidRPr="00990F4B">
        <w:rPr>
          <w:rFonts w:ascii="Arial" w:hAnsi="Arial" w:cs="Arial"/>
        </w:rPr>
        <w:t>.</w:t>
      </w:r>
    </w:p>
  </w:footnote>
  <w:footnote w:id="32">
    <w:p w14:paraId="74E9FAF6" w14:textId="5A169F12" w:rsidR="00170F6F" w:rsidRPr="00330FD5" w:rsidRDefault="00170F6F"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3">
    <w:p w14:paraId="4F4DB231" w14:textId="77777777" w:rsidR="00170F6F" w:rsidRPr="00961624" w:rsidRDefault="00170F6F"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4">
    <w:p w14:paraId="01C66DDF" w14:textId="30E16AA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5">
    <w:p w14:paraId="3471B16B" w14:textId="52C55ED6"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6">
    <w:p w14:paraId="08B03290" w14:textId="78D40D3B"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7">
    <w:p w14:paraId="6A907CE0" w14:textId="7A0C9A4C"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8">
    <w:p w14:paraId="441390EA" w14:textId="50885E34"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39">
    <w:p w14:paraId="3DAB3E4B" w14:textId="1A92CFD4"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0">
    <w:p w14:paraId="6D81A28D" w14:textId="0D3BB0D1"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1">
    <w:p w14:paraId="54077C74" w14:textId="45FAE943" w:rsidR="00170F6F" w:rsidRPr="00906CCA" w:rsidRDefault="00170F6F"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2">
    <w:p w14:paraId="692F6DB2" w14:textId="45D3970A" w:rsidR="00170F6F" w:rsidRPr="00BF1E39" w:rsidRDefault="00170F6F"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3">
    <w:p w14:paraId="7AF9B1EF" w14:textId="61564375" w:rsidR="00170F6F" w:rsidRPr="00422A92" w:rsidRDefault="00170F6F"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4">
    <w:p w14:paraId="3F846D7A" w14:textId="4566BDC4"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5">
    <w:p w14:paraId="5668B6BD" w14:textId="118ACF03"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6">
    <w:p w14:paraId="0373C0B7" w14:textId="15347285"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7">
    <w:p w14:paraId="0AB4D492" w14:textId="181A1649"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8">
    <w:p w14:paraId="7136A613" w14:textId="3BD5AA50" w:rsidR="00170F6F" w:rsidRPr="00FD7B03" w:rsidRDefault="00170F6F"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49">
    <w:p w14:paraId="588E18B8" w14:textId="0EF396F5" w:rsidR="00170F6F" w:rsidRPr="00B25963" w:rsidRDefault="00170F6F"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170F6F" w:rsidRDefault="00CB654A"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70F6F">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D65C" w14:textId="1AC09D05" w:rsidR="00345E81" w:rsidRPr="00345E81" w:rsidRDefault="00345E81" w:rsidP="00CB654A">
    <w:pPr>
      <w:jc w:val="right"/>
      <w:rPr>
        <w:rFonts w:asciiTheme="minorBidi" w:hAnsiTheme="minorBidi"/>
        <w:sz w:val="22"/>
        <w:szCs w:val="22"/>
      </w:rPr>
    </w:pPr>
    <w:r w:rsidRPr="00345E81">
      <w:rPr>
        <w:rFonts w:asciiTheme="minorBidi" w:hAnsiTheme="minorBidi"/>
        <w:sz w:val="22"/>
        <w:szCs w:val="22"/>
      </w:rPr>
      <w:t>C</w:t>
    </w:r>
    <w:r w:rsidR="00CB654A">
      <w:rPr>
        <w:rFonts w:asciiTheme="minorBidi" w:hAnsiTheme="minorBidi"/>
        <w:sz w:val="22"/>
        <w:szCs w:val="22"/>
      </w:rPr>
      <w:t>WS/10/7</w:t>
    </w:r>
  </w:p>
  <w:p w14:paraId="05859EB5" w14:textId="79301FCE" w:rsidR="00345E81" w:rsidRPr="00345E81" w:rsidRDefault="00345E81" w:rsidP="00CB654A">
    <w:pPr>
      <w:jc w:val="right"/>
      <w:rPr>
        <w:rFonts w:asciiTheme="minorBidi" w:hAnsiTheme="minorBidi"/>
        <w:sz w:val="22"/>
        <w:szCs w:val="22"/>
      </w:rPr>
    </w:pPr>
    <w:r w:rsidRPr="00345E81">
      <w:rPr>
        <w:rFonts w:asciiTheme="minorBidi" w:hAnsiTheme="minorBidi"/>
        <w:sz w:val="22"/>
        <w:szCs w:val="22"/>
      </w:rPr>
      <w:t>Annex</w:t>
    </w:r>
    <w:r w:rsidR="00CB654A">
      <w:rPr>
        <w:rFonts w:asciiTheme="minorBidi" w:hAnsiTheme="minorBidi"/>
        <w:sz w:val="22"/>
        <w:szCs w:val="22"/>
      </w:rPr>
      <w:t xml:space="preserve">e, page </w:t>
    </w:r>
    <w:r w:rsidRPr="00345E81">
      <w:rPr>
        <w:rFonts w:asciiTheme="minorBidi" w:hAnsiTheme="minorBidi"/>
        <w:sz w:val="22"/>
        <w:szCs w:val="22"/>
      </w:rPr>
      <w:fldChar w:fldCharType="begin"/>
    </w:r>
    <w:r w:rsidRPr="00345E81">
      <w:rPr>
        <w:rFonts w:asciiTheme="minorBidi" w:hAnsiTheme="minorBidi"/>
        <w:sz w:val="22"/>
        <w:szCs w:val="22"/>
      </w:rPr>
      <w:instrText xml:space="preserve"> PAGE  \* MERGEFORMAT </w:instrText>
    </w:r>
    <w:r w:rsidRPr="00345E81">
      <w:rPr>
        <w:rFonts w:asciiTheme="minorBidi" w:hAnsiTheme="minorBidi"/>
        <w:sz w:val="22"/>
        <w:szCs w:val="22"/>
      </w:rPr>
      <w:fldChar w:fldCharType="separate"/>
    </w:r>
    <w:r w:rsidR="00CB654A">
      <w:rPr>
        <w:rFonts w:asciiTheme="minorBidi" w:hAnsiTheme="minorBidi"/>
        <w:noProof/>
        <w:sz w:val="22"/>
        <w:szCs w:val="22"/>
        <w:lang w:bidi="ar-EG"/>
      </w:rPr>
      <w:t>14</w:t>
    </w:r>
    <w:r w:rsidRPr="00345E81">
      <w:rPr>
        <w:rFonts w:asciiTheme="minorBidi" w:hAnsiTheme="minorBidi"/>
        <w:sz w:val="22"/>
        <w:szCs w:val="22"/>
      </w:rPr>
      <w:fldChar w:fldCharType="end"/>
    </w:r>
  </w:p>
  <w:p w14:paraId="73087839" w14:textId="79FEC718" w:rsidR="00995D44" w:rsidRPr="00345E81" w:rsidRDefault="00995D44" w:rsidP="00345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6BFF" w14:textId="53776352" w:rsidR="00345E81" w:rsidRPr="00345E81" w:rsidRDefault="00345E81" w:rsidP="00CB654A">
    <w:pPr>
      <w:pStyle w:val="Header"/>
      <w:jc w:val="right"/>
      <w:rPr>
        <w:rFonts w:asciiTheme="minorBidi" w:hAnsiTheme="minorBidi"/>
        <w:sz w:val="22"/>
        <w:szCs w:val="22"/>
      </w:rPr>
    </w:pPr>
    <w:r w:rsidRPr="00345E81">
      <w:rPr>
        <w:rFonts w:asciiTheme="minorBidi" w:hAnsiTheme="minorBidi"/>
        <w:sz w:val="22"/>
        <w:szCs w:val="22"/>
      </w:rPr>
      <w:t>C</w:t>
    </w:r>
    <w:r w:rsidRPr="00345E81">
      <w:rPr>
        <w:rFonts w:asciiTheme="minorBidi" w:hAnsiTheme="minorBidi"/>
        <w:sz w:val="22"/>
        <w:szCs w:val="22"/>
      </w:rPr>
      <w:t>WS/10/7</w:t>
    </w:r>
  </w:p>
  <w:p w14:paraId="768AEAE7" w14:textId="712AB371" w:rsidR="00345E81" w:rsidRPr="00345E81" w:rsidRDefault="00CB654A" w:rsidP="00CB654A">
    <w:pPr>
      <w:pStyle w:val="Header"/>
      <w:jc w:val="right"/>
      <w:rPr>
        <w:rFonts w:asciiTheme="minorBidi" w:hAnsiTheme="minorBidi"/>
        <w:sz w:val="22"/>
        <w:szCs w:val="22"/>
      </w:rPr>
    </w:pPr>
    <w:r>
      <w:rPr>
        <w:rFonts w:asciiTheme="minorBidi" w:hAnsiTheme="minorBidi"/>
        <w:sz w:val="22"/>
        <w:szCs w:val="22"/>
      </w:rPr>
      <w:t>Annexe</w:t>
    </w:r>
  </w:p>
  <w:p w14:paraId="3A5E7E0E" w14:textId="557D7283" w:rsidR="00170F6F" w:rsidRDefault="00170F6F"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6" w:nlCheck="1" w:checkStyle="0"/>
  <w:activeWritingStyle w:appName="MSWord" w:lang="fr-CH" w:vendorID="64" w:dllVersion="6" w:nlCheck="1" w:checkStyle="0"/>
  <w:activeWritingStyle w:appName="MSWord" w:lang="fr-FR" w:vendorID="64" w:dllVersion="6"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160AE"/>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97EE2"/>
    <w:rsid w:val="000B30FA"/>
    <w:rsid w:val="000B5FED"/>
    <w:rsid w:val="000C2372"/>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4720D"/>
    <w:rsid w:val="0015238B"/>
    <w:rsid w:val="00152497"/>
    <w:rsid w:val="0015392B"/>
    <w:rsid w:val="001554DA"/>
    <w:rsid w:val="00155E0B"/>
    <w:rsid w:val="00163638"/>
    <w:rsid w:val="00170F6F"/>
    <w:rsid w:val="001726CD"/>
    <w:rsid w:val="001839D3"/>
    <w:rsid w:val="0018626B"/>
    <w:rsid w:val="00196B50"/>
    <w:rsid w:val="001B321B"/>
    <w:rsid w:val="001C0D4B"/>
    <w:rsid w:val="001C1907"/>
    <w:rsid w:val="001C39E5"/>
    <w:rsid w:val="001C4409"/>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66F"/>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5E81"/>
    <w:rsid w:val="00346C77"/>
    <w:rsid w:val="003533C8"/>
    <w:rsid w:val="00355831"/>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46CD5"/>
    <w:rsid w:val="004561F7"/>
    <w:rsid w:val="00457530"/>
    <w:rsid w:val="00457A32"/>
    <w:rsid w:val="004727E5"/>
    <w:rsid w:val="00477946"/>
    <w:rsid w:val="0049185B"/>
    <w:rsid w:val="00497568"/>
    <w:rsid w:val="004A576B"/>
    <w:rsid w:val="004C1A24"/>
    <w:rsid w:val="004D27D3"/>
    <w:rsid w:val="004D3B9D"/>
    <w:rsid w:val="004E451F"/>
    <w:rsid w:val="004F27AC"/>
    <w:rsid w:val="004F584F"/>
    <w:rsid w:val="004F5EC0"/>
    <w:rsid w:val="00502124"/>
    <w:rsid w:val="00504524"/>
    <w:rsid w:val="00505999"/>
    <w:rsid w:val="005137AD"/>
    <w:rsid w:val="00521236"/>
    <w:rsid w:val="00521DA7"/>
    <w:rsid w:val="00525419"/>
    <w:rsid w:val="0053108F"/>
    <w:rsid w:val="005378E2"/>
    <w:rsid w:val="0054063F"/>
    <w:rsid w:val="005631DE"/>
    <w:rsid w:val="005649B8"/>
    <w:rsid w:val="00564EB0"/>
    <w:rsid w:val="0057173E"/>
    <w:rsid w:val="00572927"/>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154AD"/>
    <w:rsid w:val="00625F96"/>
    <w:rsid w:val="006338FE"/>
    <w:rsid w:val="006453E4"/>
    <w:rsid w:val="0065164C"/>
    <w:rsid w:val="0065178A"/>
    <w:rsid w:val="006522F3"/>
    <w:rsid w:val="00655082"/>
    <w:rsid w:val="0066660B"/>
    <w:rsid w:val="0067373B"/>
    <w:rsid w:val="00674D5D"/>
    <w:rsid w:val="00682C06"/>
    <w:rsid w:val="0068616A"/>
    <w:rsid w:val="00692B22"/>
    <w:rsid w:val="006A33AF"/>
    <w:rsid w:val="006C6AB8"/>
    <w:rsid w:val="006D21E9"/>
    <w:rsid w:val="006E120A"/>
    <w:rsid w:val="006E6282"/>
    <w:rsid w:val="006E63A0"/>
    <w:rsid w:val="006F361B"/>
    <w:rsid w:val="006F3B6D"/>
    <w:rsid w:val="0070224E"/>
    <w:rsid w:val="00733DCD"/>
    <w:rsid w:val="0074552C"/>
    <w:rsid w:val="00752856"/>
    <w:rsid w:val="00763FFE"/>
    <w:rsid w:val="007667BD"/>
    <w:rsid w:val="00771330"/>
    <w:rsid w:val="00786B8D"/>
    <w:rsid w:val="00792009"/>
    <w:rsid w:val="00792A3D"/>
    <w:rsid w:val="00792C80"/>
    <w:rsid w:val="00795277"/>
    <w:rsid w:val="00797C0C"/>
    <w:rsid w:val="007A3259"/>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1EB4"/>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0F4B"/>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52F02"/>
    <w:rsid w:val="00A66DEB"/>
    <w:rsid w:val="00A81925"/>
    <w:rsid w:val="00A83124"/>
    <w:rsid w:val="00A8587B"/>
    <w:rsid w:val="00A865EE"/>
    <w:rsid w:val="00A925E8"/>
    <w:rsid w:val="00A94283"/>
    <w:rsid w:val="00AB2F2C"/>
    <w:rsid w:val="00AB7143"/>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2F54"/>
    <w:rsid w:val="00B73CC9"/>
    <w:rsid w:val="00B764B9"/>
    <w:rsid w:val="00B81F37"/>
    <w:rsid w:val="00B86CEE"/>
    <w:rsid w:val="00B9325F"/>
    <w:rsid w:val="00BA0725"/>
    <w:rsid w:val="00BA74F2"/>
    <w:rsid w:val="00BB037B"/>
    <w:rsid w:val="00BB22AC"/>
    <w:rsid w:val="00BB7AF3"/>
    <w:rsid w:val="00BD24B3"/>
    <w:rsid w:val="00BD4340"/>
    <w:rsid w:val="00BE06B7"/>
    <w:rsid w:val="00BE2E5E"/>
    <w:rsid w:val="00BE3E3E"/>
    <w:rsid w:val="00BE6837"/>
    <w:rsid w:val="00BE6B40"/>
    <w:rsid w:val="00BF0359"/>
    <w:rsid w:val="00BF1E39"/>
    <w:rsid w:val="00BF1F1D"/>
    <w:rsid w:val="00BF55AB"/>
    <w:rsid w:val="00BF5E34"/>
    <w:rsid w:val="00C01BAE"/>
    <w:rsid w:val="00C07424"/>
    <w:rsid w:val="00C22D90"/>
    <w:rsid w:val="00C51616"/>
    <w:rsid w:val="00C554EC"/>
    <w:rsid w:val="00C57578"/>
    <w:rsid w:val="00C64FF0"/>
    <w:rsid w:val="00C65ED2"/>
    <w:rsid w:val="00C727A7"/>
    <w:rsid w:val="00C75A4E"/>
    <w:rsid w:val="00C96FB1"/>
    <w:rsid w:val="00C9753E"/>
    <w:rsid w:val="00CA45BE"/>
    <w:rsid w:val="00CB10C3"/>
    <w:rsid w:val="00CB60F9"/>
    <w:rsid w:val="00CB654A"/>
    <w:rsid w:val="00CC4854"/>
    <w:rsid w:val="00CC52B6"/>
    <w:rsid w:val="00CC79CF"/>
    <w:rsid w:val="00CD4D4F"/>
    <w:rsid w:val="00CD518D"/>
    <w:rsid w:val="00CF2E6A"/>
    <w:rsid w:val="00CF4923"/>
    <w:rsid w:val="00CF7928"/>
    <w:rsid w:val="00D00F73"/>
    <w:rsid w:val="00D1468D"/>
    <w:rsid w:val="00D16CB9"/>
    <w:rsid w:val="00D26F7C"/>
    <w:rsid w:val="00D41C5C"/>
    <w:rsid w:val="00D44C3B"/>
    <w:rsid w:val="00D5193C"/>
    <w:rsid w:val="00D549E0"/>
    <w:rsid w:val="00D56D9B"/>
    <w:rsid w:val="00D61001"/>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817A2"/>
    <w:rsid w:val="00E826B8"/>
    <w:rsid w:val="00EA1A7D"/>
    <w:rsid w:val="00EA3343"/>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uiPriority w:val="99"/>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 w:type="character" w:styleId="FollowedHyperlink">
    <w:name w:val="FollowedHyperlink"/>
    <w:basedOn w:val="DefaultParagraphFont"/>
    <w:semiHidden/>
    <w:unhideWhenUsed/>
    <w:rsid w:val="001C4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5273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standards/XMLSchema/ST96/V4_0/Copyright/CreativeWorkIdentifierCategory.xsd" TargetMode="External"/><Relationship Id="rId4" Type="http://schemas.openxmlformats.org/officeDocument/2006/relationships/settings" Target="settings.xml"/><Relationship Id="rId9" Type="http://schemas.openxmlformats.org/officeDocument/2006/relationships/hyperlink" Target="https://www.wipo.int/standards/XMLSchema/ST96/V4_0/Copyright/RightsHolderType.xsd"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1BF3F2A-7B95-46CC-94FD-FBD4D9ACB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5665</Words>
  <Characters>31406</Characters>
  <Application>Microsoft Office Word</Application>
  <DocSecurity>0</DocSecurity>
  <Lines>551</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 Annex</vt:lpstr>
      <vt:lpstr>CWS/9/4 Annex</vt:lpstr>
    </vt:vector>
  </TitlesOfParts>
  <Company>World Intellectual Property Organization</Company>
  <LinksUpToDate>false</LinksUpToDate>
  <CharactersWithSpaces>37016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Annex</dc:title>
  <dc:subject>Wipo Templates</dc:subject>
  <dc:creator>WIPO</dc:creator>
  <cp:keywords>FOR OFFICIAL USE ONLY</cp:keywords>
  <dc:description/>
  <cp:lastModifiedBy>CHAVAS Louison</cp:lastModifiedBy>
  <cp:revision>2</cp:revision>
  <cp:lastPrinted>2022-10-31T10:58:00Z</cp:lastPrinted>
  <dcterms:created xsi:type="dcterms:W3CDTF">2022-10-31T11:00:00Z</dcterms:created>
  <dcterms:modified xsi:type="dcterms:W3CDTF">2022-10-31T11:00:00Z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1dab78e6-7212-4573-8176-1849e4e08bee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