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A0372" w14:textId="77777777" w:rsidR="001249EC" w:rsidRPr="008B2CC1" w:rsidRDefault="001249EC" w:rsidP="001249EC">
      <w:pPr>
        <w:spacing w:after="120"/>
        <w:jc w:val="right"/>
      </w:pPr>
      <w:r>
        <w:rPr>
          <w:noProof/>
          <w:lang w:val="en-US" w:eastAsia="en-US"/>
        </w:rPr>
        <w:drawing>
          <wp:inline distT="0" distB="0" distL="0" distR="0" wp14:anchorId="2AB0C2EC" wp14:editId="5A32971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61DC73B9" wp14:editId="61507CE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9E599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6DA2DAB8" w14:textId="2FFC771E" w:rsidR="001249EC" w:rsidRPr="00DB0349" w:rsidRDefault="001249EC" w:rsidP="001249EC">
      <w:pPr>
        <w:jc w:val="right"/>
        <w:rPr>
          <w:rFonts w:ascii="Arial Black" w:hAnsi="Arial Black"/>
          <w:caps/>
          <w:sz w:val="15"/>
          <w:szCs w:val="15"/>
        </w:rPr>
      </w:pPr>
      <w:r>
        <w:rPr>
          <w:rFonts w:ascii="Arial Black" w:hAnsi="Arial Black"/>
          <w:caps/>
          <w:sz w:val="15"/>
          <w:szCs w:val="15"/>
        </w:rPr>
        <w:t>CWS/10/</w:t>
      </w:r>
      <w:bookmarkStart w:id="0" w:name="Code"/>
      <w:bookmarkEnd w:id="0"/>
      <w:r>
        <w:rPr>
          <w:rFonts w:ascii="Arial Black" w:hAnsi="Arial Black"/>
          <w:caps/>
          <w:sz w:val="15"/>
          <w:szCs w:val="15"/>
        </w:rPr>
        <w:t>7</w:t>
      </w:r>
    </w:p>
    <w:p w14:paraId="1BADA86D" w14:textId="6B23C1AC" w:rsidR="001249EC" w:rsidRPr="00DB0349" w:rsidRDefault="001249EC" w:rsidP="001249EC">
      <w:pPr>
        <w:jc w:val="right"/>
        <w:rPr>
          <w:rFonts w:ascii="Arial Black" w:hAnsi="Arial Black"/>
          <w:caps/>
          <w:sz w:val="15"/>
          <w:szCs w:val="15"/>
        </w:rPr>
      </w:pPr>
      <w:r>
        <w:rPr>
          <w:rFonts w:ascii="Arial Black" w:hAnsi="Arial Black"/>
          <w:caps/>
          <w:sz w:val="15"/>
          <w:szCs w:val="15"/>
        </w:rPr>
        <w:t>Original</w:t>
      </w:r>
      <w:r w:rsidR="00D07EBD">
        <w:rPr>
          <w:rFonts w:ascii="Arial Black" w:hAnsi="Arial Black"/>
          <w:caps/>
          <w:sz w:val="15"/>
          <w:szCs w:val="15"/>
        </w:rPr>
        <w:t> :</w:t>
      </w:r>
      <w:r>
        <w:rPr>
          <w:rFonts w:ascii="Arial Black" w:hAnsi="Arial Black"/>
          <w:caps/>
          <w:sz w:val="15"/>
          <w:szCs w:val="15"/>
        </w:rPr>
        <w:t xml:space="preserve"> </w:t>
      </w:r>
      <w:bookmarkStart w:id="1" w:name="Original"/>
      <w:r>
        <w:rPr>
          <w:rFonts w:ascii="Arial Black" w:hAnsi="Arial Black"/>
          <w:caps/>
          <w:sz w:val="15"/>
          <w:szCs w:val="15"/>
        </w:rPr>
        <w:t>anglais</w:t>
      </w:r>
    </w:p>
    <w:bookmarkEnd w:id="1"/>
    <w:p w14:paraId="70232082" w14:textId="4B0A873F" w:rsidR="001249EC" w:rsidRPr="00197881" w:rsidRDefault="001249EC" w:rsidP="001249EC">
      <w:pPr>
        <w:spacing w:after="1200"/>
        <w:jc w:val="right"/>
        <w:rPr>
          <w:rFonts w:ascii="Arial Black" w:hAnsi="Arial Black"/>
          <w:b/>
          <w:caps/>
          <w:sz w:val="28"/>
          <w:szCs w:val="28"/>
        </w:rPr>
      </w:pPr>
      <w:r>
        <w:rPr>
          <w:rFonts w:ascii="Arial Black" w:hAnsi="Arial Black"/>
          <w:caps/>
          <w:sz w:val="15"/>
          <w:szCs w:val="15"/>
        </w:rPr>
        <w:t>date</w:t>
      </w:r>
      <w:r w:rsidR="00D07EBD">
        <w:rPr>
          <w:rFonts w:ascii="Arial Black" w:hAnsi="Arial Black"/>
          <w:caps/>
          <w:sz w:val="15"/>
          <w:szCs w:val="15"/>
        </w:rPr>
        <w:t> :</w:t>
      </w:r>
      <w:r>
        <w:rPr>
          <w:rFonts w:ascii="Arial Black" w:hAnsi="Arial Black"/>
          <w:caps/>
          <w:sz w:val="15"/>
          <w:szCs w:val="15"/>
        </w:rPr>
        <w:t xml:space="preserve"> </w:t>
      </w:r>
      <w:bookmarkStart w:id="2" w:name="Date"/>
      <w:r>
        <w:rPr>
          <w:rFonts w:ascii="Arial Black" w:hAnsi="Arial Black"/>
          <w:caps/>
          <w:sz w:val="15"/>
          <w:szCs w:val="15"/>
        </w:rPr>
        <w:t>2</w:t>
      </w:r>
      <w:r w:rsidR="00D07EBD">
        <w:rPr>
          <w:rFonts w:ascii="Arial Black" w:hAnsi="Arial Black"/>
          <w:caps/>
          <w:sz w:val="15"/>
          <w:szCs w:val="15"/>
        </w:rPr>
        <w:t>4 octobre 20</w:t>
      </w:r>
      <w:r>
        <w:rPr>
          <w:rFonts w:ascii="Arial Black" w:hAnsi="Arial Black"/>
          <w:caps/>
          <w:sz w:val="15"/>
          <w:szCs w:val="15"/>
        </w:rPr>
        <w:t>22</w:t>
      </w:r>
    </w:p>
    <w:bookmarkEnd w:id="2"/>
    <w:p w14:paraId="0EA2FCF0" w14:textId="6116F227" w:rsidR="001249EC" w:rsidRPr="00197881" w:rsidRDefault="001249EC" w:rsidP="001249EC">
      <w:pPr>
        <w:spacing w:after="600"/>
        <w:rPr>
          <w:b/>
          <w:sz w:val="28"/>
          <w:szCs w:val="28"/>
        </w:rPr>
      </w:pPr>
      <w:r w:rsidRPr="00197881">
        <w:rPr>
          <w:b/>
          <w:sz w:val="28"/>
          <w:szCs w:val="28"/>
        </w:rPr>
        <w:t>Comité des normes de l</w:t>
      </w:r>
      <w:r w:rsidR="00D07EBD">
        <w:rPr>
          <w:b/>
          <w:sz w:val="28"/>
          <w:szCs w:val="28"/>
        </w:rPr>
        <w:t>’</w:t>
      </w:r>
      <w:r w:rsidRPr="00197881">
        <w:rPr>
          <w:b/>
          <w:sz w:val="28"/>
          <w:szCs w:val="28"/>
        </w:rPr>
        <w:t>OMPI (CWS)</w:t>
      </w:r>
    </w:p>
    <w:p w14:paraId="1DCE3145" w14:textId="6FA8C89F" w:rsidR="001249EC" w:rsidRPr="00197881" w:rsidRDefault="001249EC" w:rsidP="001249EC">
      <w:pPr>
        <w:rPr>
          <w:b/>
          <w:sz w:val="28"/>
          <w:szCs w:val="24"/>
        </w:rPr>
      </w:pPr>
      <w:r w:rsidRPr="00197881">
        <w:rPr>
          <w:b/>
          <w:sz w:val="24"/>
        </w:rPr>
        <w:t>Dix</w:t>
      </w:r>
      <w:r w:rsidR="00D07EBD">
        <w:rPr>
          <w:b/>
          <w:sz w:val="24"/>
        </w:rPr>
        <w:t>ième session</w:t>
      </w:r>
    </w:p>
    <w:p w14:paraId="0A44F2BF" w14:textId="1E55A18C" w:rsidR="001249EC" w:rsidRPr="00197881" w:rsidRDefault="001249EC" w:rsidP="001249EC">
      <w:pPr>
        <w:spacing w:after="720"/>
        <w:rPr>
          <w:b/>
          <w:sz w:val="28"/>
          <w:szCs w:val="24"/>
        </w:rPr>
      </w:pPr>
      <w:r w:rsidRPr="00197881">
        <w:rPr>
          <w:b/>
          <w:sz w:val="24"/>
        </w:rPr>
        <w:t>Genève, 21</w:t>
      </w:r>
      <w:r>
        <w:rPr>
          <w:b/>
          <w:sz w:val="24"/>
        </w:rPr>
        <w:t xml:space="preserve"> </w:t>
      </w:r>
      <w:r w:rsidRPr="00197881">
        <w:rPr>
          <w:b/>
          <w:sz w:val="24"/>
        </w:rPr>
        <w:t>– 2</w:t>
      </w:r>
      <w:r w:rsidR="00D07EBD" w:rsidRPr="00197881">
        <w:rPr>
          <w:b/>
          <w:sz w:val="24"/>
        </w:rPr>
        <w:t>5</w:t>
      </w:r>
      <w:r w:rsidR="00D07EBD">
        <w:rPr>
          <w:b/>
          <w:sz w:val="24"/>
        </w:rPr>
        <w:t> </w:t>
      </w:r>
      <w:r w:rsidR="00D07EBD" w:rsidRPr="00197881">
        <w:rPr>
          <w:b/>
          <w:sz w:val="24"/>
        </w:rPr>
        <w:t>novembre</w:t>
      </w:r>
      <w:r w:rsidR="00D07EBD">
        <w:rPr>
          <w:b/>
          <w:sz w:val="24"/>
        </w:rPr>
        <w:t> </w:t>
      </w:r>
      <w:r w:rsidR="00D07EBD" w:rsidRPr="00197881">
        <w:rPr>
          <w:b/>
          <w:sz w:val="24"/>
        </w:rPr>
        <w:t>20</w:t>
      </w:r>
      <w:r w:rsidRPr="00197881">
        <w:rPr>
          <w:b/>
          <w:sz w:val="24"/>
        </w:rPr>
        <w:t>22</w:t>
      </w:r>
    </w:p>
    <w:p w14:paraId="1221323A" w14:textId="3F153C2E" w:rsidR="001249EC" w:rsidRPr="00842A13" w:rsidRDefault="001249EC" w:rsidP="001249EC">
      <w:pPr>
        <w:spacing w:after="360"/>
        <w:rPr>
          <w:caps/>
          <w:sz w:val="24"/>
        </w:rPr>
      </w:pPr>
      <w:bookmarkStart w:id="3" w:name="TitleOfDoc"/>
      <w:r>
        <w:rPr>
          <w:caps/>
          <w:sz w:val="24"/>
        </w:rPr>
        <w:t>Propositions d</w:t>
      </w:r>
      <w:r w:rsidR="00D07EBD">
        <w:rPr>
          <w:caps/>
          <w:sz w:val="24"/>
        </w:rPr>
        <w:t>’</w:t>
      </w:r>
      <w:r>
        <w:rPr>
          <w:caps/>
          <w:sz w:val="24"/>
        </w:rPr>
        <w:t>amélioration des métadonnées relatives au droit d</w:t>
      </w:r>
      <w:r w:rsidR="00D07EBD">
        <w:rPr>
          <w:caps/>
          <w:sz w:val="24"/>
        </w:rPr>
        <w:t>’</w:t>
      </w:r>
      <w:r>
        <w:rPr>
          <w:caps/>
          <w:sz w:val="24"/>
        </w:rPr>
        <w:t>auteur dans la norme ST.96 de l</w:t>
      </w:r>
      <w:r w:rsidR="00D07EBD">
        <w:rPr>
          <w:caps/>
          <w:sz w:val="24"/>
        </w:rPr>
        <w:t>’</w:t>
      </w:r>
      <w:r>
        <w:rPr>
          <w:caps/>
          <w:sz w:val="24"/>
        </w:rPr>
        <w:t>OMPI</w:t>
      </w:r>
    </w:p>
    <w:p w14:paraId="1E908E53" w14:textId="77777777" w:rsidR="001249EC" w:rsidRPr="00C153FD" w:rsidRDefault="001249EC" w:rsidP="001249EC">
      <w:pPr>
        <w:spacing w:after="960"/>
        <w:rPr>
          <w:i/>
        </w:rPr>
      </w:pPr>
      <w:bookmarkStart w:id="4" w:name="Prepared"/>
      <w:bookmarkEnd w:id="3"/>
      <w:r>
        <w:rPr>
          <w:i/>
        </w:rPr>
        <w:t>Document établi par le Bureau international</w:t>
      </w:r>
    </w:p>
    <w:bookmarkEnd w:id="4"/>
    <w:p w14:paraId="7A42FB4D" w14:textId="210FDDCA" w:rsidR="00D40CDE" w:rsidRPr="006522CA" w:rsidRDefault="00D40CDE" w:rsidP="00D40CDE">
      <w:pPr>
        <w:pStyle w:val="Heading2"/>
        <w:spacing w:before="0"/>
      </w:pPr>
      <w:r>
        <w:t>I</w:t>
      </w:r>
      <w:r w:rsidR="00D52585">
        <w:t>ntroduction</w:t>
      </w:r>
    </w:p>
    <w:p w14:paraId="76AFBE31" w14:textId="275E9D3F" w:rsidR="00B82497" w:rsidRPr="006522CA" w:rsidRDefault="00D40CDE" w:rsidP="00D52585">
      <w:pPr>
        <w:pStyle w:val="ONUMFS"/>
        <w:rPr>
          <w:szCs w:val="22"/>
        </w:rPr>
      </w:pPr>
      <w:r w:rsidRPr="006522CA">
        <w:fldChar w:fldCharType="begin"/>
      </w:r>
      <w:r w:rsidRPr="006522CA">
        <w:instrText xml:space="preserve"> AUTONUM  </w:instrText>
      </w:r>
      <w:r w:rsidRPr="006522CA">
        <w:fldChar w:fldCharType="end"/>
      </w:r>
      <w:r>
        <w:tab/>
        <w:t>À sa six</w:t>
      </w:r>
      <w:r w:rsidR="00D07EBD">
        <w:t>ième session</w:t>
      </w:r>
      <w:r>
        <w:t xml:space="preserve">, tenue </w:t>
      </w:r>
      <w:r w:rsidR="00D07EBD">
        <w:t>en 2018</w:t>
      </w:r>
      <w:r>
        <w:t>, le Comité des normes de l</w:t>
      </w:r>
      <w:r w:rsidR="00D07EBD">
        <w:t>’</w:t>
      </w:r>
      <w:r>
        <w:t>OMPI (CWS) est convenu d</w:t>
      </w:r>
      <w:r w:rsidR="00D07EBD">
        <w:t>’</w:t>
      </w:r>
      <w:r>
        <w:t>inclure les œuvres orphelines protégées par le droit d</w:t>
      </w:r>
      <w:r w:rsidR="00D07EBD">
        <w:t>’</w:t>
      </w:r>
      <w:r>
        <w:t>auteur dans la norme</w:t>
      </w:r>
      <w:r w:rsidR="00EE5E66">
        <w:t> </w:t>
      </w:r>
      <w:r>
        <w:t>ST.96 de l</w:t>
      </w:r>
      <w:r w:rsidR="00D07EBD">
        <w:t>’</w:t>
      </w:r>
      <w:r>
        <w:t>OMPI (voir le paragraphe 68 du document CWS/6/34).  À sa huit</w:t>
      </w:r>
      <w:r w:rsidR="00D07EBD">
        <w:t>ième session</w:t>
      </w:r>
      <w:r>
        <w:t xml:space="preserve">, tenue </w:t>
      </w:r>
      <w:r w:rsidR="00D07EBD">
        <w:t>en 2020</w:t>
      </w:r>
      <w:r>
        <w:t>,</w:t>
      </w:r>
      <w:r w:rsidR="00D07EBD">
        <w:t xml:space="preserve"> le CWS</w:t>
      </w:r>
      <w:r>
        <w:t xml:space="preserve"> a pris note du fait que des éléments d</w:t>
      </w:r>
      <w:r w:rsidR="00D07EBD">
        <w:t>’</w:t>
      </w:r>
      <w:r>
        <w:t>un schéma XML pour les œuvres orphelines protégées par le droit d</w:t>
      </w:r>
      <w:r w:rsidR="00D07EBD">
        <w:t>’</w:t>
      </w:r>
      <w:r>
        <w:t>auteur avaient été inclus dans la version</w:t>
      </w:r>
      <w:r w:rsidR="00D52585">
        <w:t> </w:t>
      </w:r>
      <w:r>
        <w:t>4.0 de la norme</w:t>
      </w:r>
      <w:r w:rsidR="00EE5E66">
        <w:t> </w:t>
      </w:r>
      <w:r>
        <w:t>ST.96 et que l</w:t>
      </w:r>
      <w:r w:rsidR="00D07EBD">
        <w:t>’</w:t>
      </w:r>
      <w:r>
        <w:t>Équipe d</w:t>
      </w:r>
      <w:r w:rsidR="00D07EBD">
        <w:t>’</w:t>
      </w:r>
      <w:r>
        <w:t>experts chargée de la norme</w:t>
      </w:r>
      <w:r w:rsidR="00EE5E66">
        <w:t> </w:t>
      </w:r>
      <w:r>
        <w:t>XML4IP prévoyait d</w:t>
      </w:r>
      <w:r w:rsidR="00D07EBD">
        <w:t>’</w:t>
      </w:r>
      <w:r>
        <w:t>améliorer certaines composantes droit d</w:t>
      </w:r>
      <w:r w:rsidR="00D07EBD">
        <w:t>’</w:t>
      </w:r>
      <w:r>
        <w:t>auteur afin de leur donner un format plus structuré (voir les paragraphes 8 et 30 du document CWS/8/14).</w:t>
      </w:r>
    </w:p>
    <w:p w14:paraId="7B718B44" w14:textId="5FE79AB8" w:rsidR="00D07EBD" w:rsidRDefault="006E3EF4" w:rsidP="00D52585">
      <w:pPr>
        <w:pStyle w:val="ONUMFS"/>
      </w:pPr>
      <w:r w:rsidRPr="006522CA">
        <w:fldChar w:fldCharType="begin"/>
      </w:r>
      <w:r w:rsidRPr="006522CA">
        <w:instrText xml:space="preserve"> AUTONUM  </w:instrText>
      </w:r>
      <w:r w:rsidRPr="006522CA">
        <w:fldChar w:fldCharType="end"/>
      </w:r>
      <w:r>
        <w:tab/>
        <w:t>À sa neuv</w:t>
      </w:r>
      <w:r w:rsidR="00D07EBD">
        <w:t>ième session</w:t>
      </w:r>
      <w:r>
        <w:t>,</w:t>
      </w:r>
      <w:r w:rsidR="00D07EBD">
        <w:t xml:space="preserve"> le CWS</w:t>
      </w:r>
      <w:r>
        <w:t xml:space="preserve"> a examiné un projet de document de travail, présenté par le Bureau international, qui traitait de la gestion des métadonnées relatives au droit d</w:t>
      </w:r>
      <w:r w:rsidR="00D07EBD">
        <w:t>’</w:t>
      </w:r>
      <w:r>
        <w:t>auteur sur les œuvres orphelines, et plus particulièrement de l</w:t>
      </w:r>
      <w:r w:rsidR="00D07EBD">
        <w:t>’</w:t>
      </w:r>
      <w:r>
        <w:t>instauration d</w:t>
      </w:r>
      <w:r w:rsidR="00D07EBD">
        <w:t>’</w:t>
      </w:r>
      <w:r>
        <w:t>un moyen structuré de catégoriser l</w:t>
      </w:r>
      <w:r w:rsidR="00D07EBD">
        <w:t>’</w:t>
      </w:r>
      <w:r>
        <w:t>information sur le rôle des titulaires des droits et sur les catégories d</w:t>
      </w:r>
      <w:r w:rsidR="00D07EBD">
        <w:t>’</w:t>
      </w:r>
      <w:r>
        <w:t xml:space="preserve">œuvres reprises dans les éléments de schéma XML </w:t>
      </w:r>
      <w:proofErr w:type="spellStart"/>
      <w:r>
        <w:rPr>
          <w:rFonts w:ascii="Courier New" w:hAnsi="Courier New"/>
        </w:rPr>
        <w:t>cpy:RightsHolderCategory</w:t>
      </w:r>
      <w:proofErr w:type="spellEnd"/>
      <w:r>
        <w:t xml:space="preserve"> (catégorie qui définit le type des titulaires des droits) et </w:t>
      </w:r>
      <w:proofErr w:type="spellStart"/>
      <w:r>
        <w:rPr>
          <w:rFonts w:ascii="Courier New" w:hAnsi="Courier New"/>
        </w:rPr>
        <w:t>cpy:OrphanWorkKindCode</w:t>
      </w:r>
      <w:proofErr w:type="spellEnd"/>
      <w:r>
        <w:t xml:space="preserve"> (liste de codes qui définit le genre des œuvres orphelines) de la norme</w:t>
      </w:r>
      <w:r w:rsidR="00EE5E66">
        <w:t> </w:t>
      </w:r>
      <w:r>
        <w:t>ST.96 de l</w:t>
      </w:r>
      <w:r w:rsidR="00D07EBD">
        <w:t>’</w:t>
      </w:r>
      <w:r>
        <w:t>O</w:t>
      </w:r>
      <w:r w:rsidR="00D52585">
        <w:t>MPI</w:t>
      </w:r>
      <w:r w:rsidR="00D52585">
        <w:t xml:space="preserve">.  </w:t>
      </w:r>
      <w:r w:rsidR="00D52585">
        <w:t>Ce</w:t>
      </w:r>
      <w:r>
        <w:t xml:space="preserve"> document visait principalement à améliorer l</w:t>
      </w:r>
      <w:r w:rsidR="00D07EBD">
        <w:t>’</w:t>
      </w:r>
      <w:r>
        <w:t>interopérabilité de la norme</w:t>
      </w:r>
      <w:r w:rsidR="00EE5E66">
        <w:t> </w:t>
      </w:r>
      <w:r>
        <w:t>ST.96 avec d</w:t>
      </w:r>
      <w:r w:rsidR="00D07EBD">
        <w:t>’</w:t>
      </w:r>
      <w:r>
        <w:t>autres normes à travers le monde, mises au point ou utilisées par les industries culturelles, les organisations de gestion collective du droit d</w:t>
      </w:r>
      <w:r w:rsidR="00D07EBD">
        <w:t>’</w:t>
      </w:r>
      <w:r>
        <w:t>auteur et des droits connexes et les bibliothèques nationales et universitaires.</w:t>
      </w:r>
    </w:p>
    <w:p w14:paraId="116214F8" w14:textId="590D8F06" w:rsidR="00D07EBD" w:rsidRDefault="00362C4C" w:rsidP="00D52585">
      <w:pPr>
        <w:pStyle w:val="ONUMFS"/>
      </w:pPr>
      <w:r w:rsidRPr="006522CA">
        <w:fldChar w:fldCharType="begin"/>
      </w:r>
      <w:r w:rsidRPr="006522CA">
        <w:instrText xml:space="preserve"> AUTONUM  </w:instrText>
      </w:r>
      <w:r w:rsidRPr="006522CA">
        <w:fldChar w:fldCharType="end"/>
      </w:r>
      <w:r>
        <w:tab/>
        <w:t>Si plusieurs délégations ont salué les travaux réalisés par le Bureau international, une délégation a exprimé sa difficulté à formuler des observations sur les propositions du fait de l</w:t>
      </w:r>
      <w:r w:rsidR="00D07EBD">
        <w:t>’</w:t>
      </w:r>
      <w:r>
        <w:t>absence de titres relevant du droit d</w:t>
      </w:r>
      <w:r w:rsidR="00D07EBD">
        <w:t>’</w:t>
      </w:r>
      <w:r>
        <w:t>auteur dans son portefeuille d</w:t>
      </w:r>
      <w:r w:rsidR="00D07EBD">
        <w:t>’</w:t>
      </w:r>
      <w:r>
        <w:t>activit</w:t>
      </w:r>
      <w:r w:rsidR="00D52585">
        <w:t>és</w:t>
      </w:r>
      <w:r w:rsidR="00D52585">
        <w:t xml:space="preserve">.  </w:t>
      </w:r>
      <w:r w:rsidR="00D52585">
        <w:t>Le</w:t>
      </w:r>
      <w:r>
        <w:t xml:space="preserve"> Bureau international a confirmé que l</w:t>
      </w:r>
      <w:r w:rsidR="00D07EBD">
        <w:t>’</w:t>
      </w:r>
      <w:r>
        <w:t>Équipe d</w:t>
      </w:r>
      <w:r w:rsidR="00D07EBD">
        <w:t>’</w:t>
      </w:r>
      <w:r>
        <w:t>experts chargée de la norme</w:t>
      </w:r>
      <w:r w:rsidR="00EE5E66">
        <w:t> </w:t>
      </w:r>
      <w:r>
        <w:t>XML4IP s</w:t>
      </w:r>
      <w:r w:rsidR="00D07EBD">
        <w:t>’</w:t>
      </w:r>
      <w:r>
        <w:t>adresserait à un plus grand nombre de bureaux du droit d</w:t>
      </w:r>
      <w:r w:rsidR="00D07EBD">
        <w:t>’</w:t>
      </w:r>
      <w:r>
        <w:t>auteur et de groupes de l</w:t>
      </w:r>
      <w:r w:rsidR="00D07EBD">
        <w:t>’</w:t>
      </w:r>
      <w:r>
        <w:t>industrie du droit d</w:t>
      </w:r>
      <w:r w:rsidR="00D07EBD">
        <w:t>’</w:t>
      </w:r>
      <w:r>
        <w:t>auteur pour obtenir de l</w:t>
      </w:r>
      <w:r w:rsidR="00D07EBD">
        <w:t>’</w:t>
      </w:r>
      <w:r>
        <w:t>aide dans ce domai</w:t>
      </w:r>
      <w:r w:rsidR="00D52585">
        <w:t>ne</w:t>
      </w:r>
      <w:r w:rsidR="00D52585">
        <w:t xml:space="preserve">.  </w:t>
      </w:r>
      <w:r w:rsidR="00D52585">
        <w:t>En</w:t>
      </w:r>
      <w:r>
        <w:t xml:space="preserve"> outre, une délégation a suggéré d</w:t>
      </w:r>
      <w:r w:rsidR="00D07EBD">
        <w:t>’</w:t>
      </w:r>
      <w:r>
        <w:t>affiner la définition de “Inconnu” dans le modèle proposé pour la catégorie des œuvres créativ</w:t>
      </w:r>
      <w:r w:rsidR="00D52585">
        <w:t>es</w:t>
      </w:r>
      <w:r w:rsidR="00D52585">
        <w:t xml:space="preserve">.  </w:t>
      </w:r>
      <w:r w:rsidR="00D52585">
        <w:t>Le</w:t>
      </w:r>
      <w:r w:rsidR="00D07EBD">
        <w:t> CWS</w:t>
      </w:r>
      <w:r>
        <w:t xml:space="preserve"> a invité ses membres à formuler des propositions sur le projet de document concernant les métadonnées relatives aux œuvres orphelines qui figure dans l</w:t>
      </w:r>
      <w:r w:rsidR="00D07EBD">
        <w:t>’</w:t>
      </w:r>
      <w:r>
        <w:t>annexe du document CWS/9/4, et à se mettre en contact avec leur bureau du droit d</w:t>
      </w:r>
      <w:r w:rsidR="00D07EBD">
        <w:t>’</w:t>
      </w:r>
      <w:r>
        <w:t>auteur pour obtenir des observatio</w:t>
      </w:r>
      <w:r w:rsidR="00D52585">
        <w:t>ns</w:t>
      </w:r>
      <w:r w:rsidR="00D52585">
        <w:t xml:space="preserve">.  </w:t>
      </w:r>
      <w:r w:rsidR="00D52585">
        <w:t>Le</w:t>
      </w:r>
      <w:r w:rsidR="00D07EBD">
        <w:t> CWS</w:t>
      </w:r>
      <w:r>
        <w:t xml:space="preserve"> a noté que le Bureau international prévoyait de présenter les propositions finales pour examen à sa prochaine session (voir les </w:t>
      </w:r>
      <w:r w:rsidR="00D07EBD">
        <w:t>paragraphes 2</w:t>
      </w:r>
      <w:r>
        <w:t>1 à 24 du document CWS/9/25).</w:t>
      </w:r>
    </w:p>
    <w:p w14:paraId="65E6B2B7" w14:textId="52D0228A" w:rsidR="00B82497" w:rsidRPr="00D52585" w:rsidRDefault="00D52585" w:rsidP="00D52585">
      <w:pPr>
        <w:pStyle w:val="Heading2"/>
      </w:pPr>
      <w:r w:rsidRPr="00D52585">
        <w:t>Proposition révisée relative à la gestion des métadonnées des œuvres orphelines protégées par le droit d’auteur</w:t>
      </w:r>
    </w:p>
    <w:p w14:paraId="00F50671" w14:textId="6281BAFD" w:rsidR="005947BD" w:rsidRPr="006522CA" w:rsidRDefault="007740C8" w:rsidP="00D52585">
      <w:pPr>
        <w:pStyle w:val="ONUMFS"/>
        <w:rPr>
          <w:szCs w:val="22"/>
        </w:rPr>
      </w:pPr>
      <w:r w:rsidRPr="006522CA">
        <w:fldChar w:fldCharType="begin"/>
      </w:r>
      <w:r w:rsidRPr="006522CA">
        <w:instrText xml:space="preserve"> AUTONUM  </w:instrText>
      </w:r>
      <w:r w:rsidRPr="006522CA">
        <w:fldChar w:fldCharType="end"/>
      </w:r>
      <w:r>
        <w:tab/>
        <w:t>La délégation qui a suggéré d</w:t>
      </w:r>
      <w:r w:rsidR="00D07EBD">
        <w:t>’</w:t>
      </w:r>
      <w:r>
        <w:t>affiner la définition de “Inconnu” dans le modèle proposé pour la catégorie des œuvres créatives à la neuv</w:t>
      </w:r>
      <w:r w:rsidR="00D07EBD">
        <w:t>ième session du CWS</w:t>
      </w:r>
      <w:r>
        <w:t xml:space="preserve"> a informé le Secrétariat qu</w:t>
      </w:r>
      <w:r w:rsidR="00D07EBD">
        <w:t>’</w:t>
      </w:r>
      <w:r>
        <w:t>il n</w:t>
      </w:r>
      <w:r w:rsidR="00D07EBD">
        <w:t>’</w:t>
      </w:r>
      <w:r>
        <w:t>était pas nécessaire d</w:t>
      </w:r>
      <w:r w:rsidR="00D07EBD">
        <w:t>’</w:t>
      </w:r>
      <w:r>
        <w:t>ajouter de détail supplémentaire à ce stade, la délégation ayant relevé que la définition de “Inconnu” était donnée dans le paragraphe 4 de l</w:t>
      </w:r>
      <w:r w:rsidR="00D07EBD">
        <w:t>’</w:t>
      </w:r>
      <w:r>
        <w:t>annexe du document CWS/9/4.</w:t>
      </w:r>
    </w:p>
    <w:p w14:paraId="5550CDC1" w14:textId="347FB124" w:rsidR="00D07EBD" w:rsidRDefault="008A1B38" w:rsidP="00D52585">
      <w:pPr>
        <w:pStyle w:val="ONUMFS"/>
        <w:rPr>
          <w:rFonts w:asciiTheme="minorBidi" w:hAnsiTheme="minorBidi"/>
        </w:rPr>
      </w:pPr>
      <w:r>
        <w:t>5.</w:t>
      </w:r>
      <w:r>
        <w:tab/>
        <w:t>À la suite de la neuv</w:t>
      </w:r>
      <w:r w:rsidR="00D07EBD">
        <w:t>ième session du CWS</w:t>
      </w:r>
      <w:r>
        <w:t>, sur la base des observations communiquées, le Bureau international a amélioré ces propositions de valeurs types pour examen par l</w:t>
      </w:r>
      <w:r w:rsidR="00D07EBD">
        <w:t>’</w:t>
      </w:r>
      <w:r>
        <w:t>Équipe d</w:t>
      </w:r>
      <w:r w:rsidR="00D07EBD">
        <w:t>’</w:t>
      </w:r>
      <w:r>
        <w:t>experts chargée de la norme</w:t>
      </w:r>
      <w:r w:rsidR="00EE5E66">
        <w:t> </w:t>
      </w:r>
      <w:r>
        <w:t>XML4IP.  Les États membres et observateurs de l</w:t>
      </w:r>
      <w:r w:rsidR="00D07EBD">
        <w:t>’</w:t>
      </w:r>
      <w:r>
        <w:t>OMPI ont donc été invités à formuler leurs observations concernant ces nouvelles propositions, qui ont été publiées dans l</w:t>
      </w:r>
      <w:r w:rsidR="00D07EBD">
        <w:t>’</w:t>
      </w:r>
      <w:r>
        <w:t>espace public du Wiki</w:t>
      </w:r>
      <w:r w:rsidR="00D07EBD">
        <w:t xml:space="preserve"> du CWS</w:t>
      </w:r>
      <w:r>
        <w:t xml:space="preserve"> (</w:t>
      </w:r>
      <w:hyperlink r:id="rId9" w:history="1">
        <w:r>
          <w:rPr>
            <w:rStyle w:val="Hyperlink"/>
          </w:rPr>
          <w:t>https://www3.wipo.int/confluence/x/C4DFRg</w:t>
        </w:r>
      </w:hyperlink>
      <w:r>
        <w:t xml:space="preserve">), au moyen de la </w:t>
      </w:r>
      <w:r>
        <w:rPr>
          <w:rFonts w:asciiTheme="minorBidi" w:hAnsiTheme="minorBidi"/>
        </w:rPr>
        <w:t>circulaire C.CWS 156, en particulier pour ce qui concerne</w:t>
      </w:r>
      <w:r w:rsidR="00D07EBD">
        <w:rPr>
          <w:rFonts w:asciiTheme="minorBidi" w:hAnsiTheme="minorBidi"/>
        </w:rPr>
        <w:t> :</w:t>
      </w:r>
    </w:p>
    <w:p w14:paraId="3CC9391F" w14:textId="34DE4B60" w:rsidR="007B6E09" w:rsidRPr="00C048AE" w:rsidRDefault="007B6E09" w:rsidP="00D52585">
      <w:pPr>
        <w:pStyle w:val="ListParagraph"/>
        <w:numPr>
          <w:ilvl w:val="0"/>
          <w:numId w:val="12"/>
        </w:numPr>
        <w:spacing w:after="220"/>
        <w:ind w:left="1134" w:hanging="567"/>
        <w:contextualSpacing w:val="0"/>
        <w:rPr>
          <w:rFonts w:asciiTheme="minorBidi" w:hAnsiTheme="minorBidi"/>
          <w:sz w:val="22"/>
          <w:szCs w:val="22"/>
        </w:rPr>
      </w:pPr>
      <w:proofErr w:type="gramStart"/>
      <w:r>
        <w:rPr>
          <w:rFonts w:asciiTheme="minorBidi" w:hAnsiTheme="minorBidi"/>
          <w:sz w:val="22"/>
        </w:rPr>
        <w:t>le</w:t>
      </w:r>
      <w:proofErr w:type="gramEnd"/>
      <w:r>
        <w:rPr>
          <w:rFonts w:asciiTheme="minorBidi" w:hAnsiTheme="minorBidi"/>
          <w:sz w:val="22"/>
        </w:rPr>
        <w:t xml:space="preserve"> caractère exhaustif des rôles des titulaires de droits et des catégories d</w:t>
      </w:r>
      <w:r w:rsidR="00D07EBD">
        <w:rPr>
          <w:rFonts w:asciiTheme="minorBidi" w:hAnsiTheme="minorBidi"/>
          <w:sz w:val="22"/>
        </w:rPr>
        <w:t>’</w:t>
      </w:r>
      <w:r>
        <w:rPr>
          <w:rFonts w:asciiTheme="minorBidi" w:hAnsiTheme="minorBidi"/>
          <w:sz w:val="22"/>
        </w:rPr>
        <w:t>œuvres de création;</w:t>
      </w:r>
    </w:p>
    <w:p w14:paraId="0EA13DD8" w14:textId="0A0C43E9" w:rsidR="007B6E09" w:rsidRPr="00C048AE" w:rsidRDefault="007B6E09" w:rsidP="00D52585">
      <w:pPr>
        <w:pStyle w:val="ListParagraph"/>
        <w:numPr>
          <w:ilvl w:val="0"/>
          <w:numId w:val="12"/>
        </w:numPr>
        <w:spacing w:after="220"/>
        <w:ind w:left="1134" w:hanging="567"/>
        <w:contextualSpacing w:val="0"/>
        <w:rPr>
          <w:rFonts w:asciiTheme="minorBidi" w:hAnsiTheme="minorBidi"/>
          <w:sz w:val="22"/>
          <w:szCs w:val="22"/>
        </w:rPr>
      </w:pPr>
      <w:proofErr w:type="gramStart"/>
      <w:r>
        <w:rPr>
          <w:rFonts w:asciiTheme="minorBidi" w:hAnsiTheme="minorBidi"/>
          <w:sz w:val="22"/>
        </w:rPr>
        <w:t>la</w:t>
      </w:r>
      <w:proofErr w:type="gramEnd"/>
      <w:r>
        <w:rPr>
          <w:rFonts w:asciiTheme="minorBidi" w:hAnsiTheme="minorBidi"/>
          <w:sz w:val="22"/>
        </w:rPr>
        <w:t xml:space="preserve"> pertinence des mécanismes de groupement et de codage des rôles des titulaires de droits et des catégories d</w:t>
      </w:r>
      <w:r w:rsidR="00D07EBD">
        <w:rPr>
          <w:rFonts w:asciiTheme="minorBidi" w:hAnsiTheme="minorBidi"/>
          <w:sz w:val="22"/>
        </w:rPr>
        <w:t>’</w:t>
      </w:r>
      <w:r>
        <w:rPr>
          <w:rFonts w:asciiTheme="minorBidi" w:hAnsiTheme="minorBidi"/>
          <w:sz w:val="22"/>
        </w:rPr>
        <w:t xml:space="preserve">œuvres; </w:t>
      </w:r>
      <w:r w:rsidR="00EE5E66">
        <w:rPr>
          <w:rFonts w:asciiTheme="minorBidi" w:hAnsiTheme="minorBidi"/>
          <w:sz w:val="22"/>
        </w:rPr>
        <w:t xml:space="preserve"> </w:t>
      </w:r>
      <w:r>
        <w:rPr>
          <w:rFonts w:asciiTheme="minorBidi" w:hAnsiTheme="minorBidi"/>
          <w:sz w:val="22"/>
        </w:rPr>
        <w:t>et</w:t>
      </w:r>
    </w:p>
    <w:p w14:paraId="5E62FF74" w14:textId="5D87890C" w:rsidR="007740C8" w:rsidRPr="00C048AE" w:rsidRDefault="00C048AE" w:rsidP="00D52585">
      <w:pPr>
        <w:pStyle w:val="ListParagraph"/>
        <w:numPr>
          <w:ilvl w:val="0"/>
          <w:numId w:val="12"/>
        </w:numPr>
        <w:spacing w:after="220"/>
        <w:ind w:left="1134" w:hanging="567"/>
        <w:rPr>
          <w:rFonts w:asciiTheme="minorBidi" w:hAnsiTheme="minorBidi"/>
          <w:sz w:val="22"/>
          <w:szCs w:val="22"/>
        </w:rPr>
      </w:pPr>
      <w:proofErr w:type="gramStart"/>
      <w:r>
        <w:rPr>
          <w:rFonts w:asciiTheme="minorBidi" w:hAnsiTheme="minorBidi"/>
          <w:sz w:val="22"/>
        </w:rPr>
        <w:t>la</w:t>
      </w:r>
      <w:proofErr w:type="gramEnd"/>
      <w:r>
        <w:rPr>
          <w:rFonts w:asciiTheme="minorBidi" w:hAnsiTheme="minorBidi"/>
          <w:sz w:val="22"/>
        </w:rPr>
        <w:t xml:space="preserve"> clarté des descriptions des entrées correspondant aux rôles des titulaires de droits et aux catégories d</w:t>
      </w:r>
      <w:r w:rsidR="00D07EBD">
        <w:rPr>
          <w:rFonts w:asciiTheme="minorBidi" w:hAnsiTheme="minorBidi"/>
          <w:sz w:val="22"/>
        </w:rPr>
        <w:t>’</w:t>
      </w:r>
      <w:r>
        <w:rPr>
          <w:rFonts w:asciiTheme="minorBidi" w:hAnsiTheme="minorBidi"/>
          <w:sz w:val="22"/>
        </w:rPr>
        <w:t>œuvres.</w:t>
      </w:r>
    </w:p>
    <w:p w14:paraId="474B5B70" w14:textId="67B79652" w:rsidR="00D07EBD" w:rsidRDefault="00362C4C" w:rsidP="00D52585">
      <w:pPr>
        <w:pStyle w:val="ONUMFS"/>
      </w:pPr>
      <w:r w:rsidRPr="006522CA">
        <w:fldChar w:fldCharType="begin"/>
      </w:r>
      <w:r w:rsidRPr="006522CA">
        <w:instrText xml:space="preserve"> AUTONUM  </w:instrText>
      </w:r>
      <w:r w:rsidRPr="006522CA">
        <w:fldChar w:fldCharType="end"/>
      </w:r>
      <w:r>
        <w:tab/>
        <w:t>Le Bureau international a reçu neuf</w:t>
      </w:r>
      <w:r w:rsidR="00EE5E66">
        <w:t> </w:t>
      </w:r>
      <w:r>
        <w:t>réponses à la circulaire, de la part de six</w:t>
      </w:r>
      <w:r w:rsidR="00EE5E66">
        <w:t> </w:t>
      </w:r>
      <w:r>
        <w:t>États membres (Japon, Madagascar, Mexique, République de Corée, République tchèque et Türkiye) et de trois</w:t>
      </w:r>
      <w:r w:rsidR="00EE5E66">
        <w:t> </w:t>
      </w:r>
      <w:r>
        <w:t>observateurs (l</w:t>
      </w:r>
      <w:r w:rsidR="00D07EBD">
        <w:t>’</w:t>
      </w:r>
      <w:r>
        <w:t xml:space="preserve">Association de gestion internationale collective des œuvres audiovisuelles (AGICOA), la Digital Data Exchange LLC (DDEX) et la Fédération européenne des </w:t>
      </w:r>
      <w:r w:rsidR="00EE5E66">
        <w:t>organisations</w:t>
      </w:r>
      <w:r>
        <w:t xml:space="preserve"> de gestion collective de producteurs pour la copie privée audiovisuelle (EUROCOPYA)), soit</w:t>
      </w:r>
      <w:r w:rsidR="00D07EBD">
        <w:t> :</w:t>
      </w:r>
    </w:p>
    <w:p w14:paraId="5AA3CCB9" w14:textId="2A6A91A3" w:rsidR="00D07EBD" w:rsidRDefault="00D52585" w:rsidP="00D52585">
      <w:pPr>
        <w:pStyle w:val="ListParagraph"/>
        <w:numPr>
          <w:ilvl w:val="0"/>
          <w:numId w:val="12"/>
        </w:numPr>
        <w:spacing w:after="220"/>
        <w:ind w:left="1134" w:hanging="567"/>
        <w:contextualSpacing w:val="0"/>
        <w:rPr>
          <w:rFonts w:asciiTheme="minorBidi" w:hAnsiTheme="minorBidi"/>
          <w:sz w:val="22"/>
        </w:rPr>
      </w:pPr>
      <w:proofErr w:type="gramStart"/>
      <w:r>
        <w:rPr>
          <w:rFonts w:asciiTheme="minorBidi" w:hAnsiTheme="minorBidi"/>
          <w:sz w:val="22"/>
        </w:rPr>
        <w:t>deux</w:t>
      </w:r>
      <w:proofErr w:type="gramEnd"/>
      <w:r>
        <w:rPr>
          <w:rFonts w:asciiTheme="minorBidi" w:hAnsiTheme="minorBidi"/>
          <w:sz w:val="22"/>
        </w:rPr>
        <w:t> </w:t>
      </w:r>
      <w:r w:rsidR="001C60B9">
        <w:rPr>
          <w:rFonts w:asciiTheme="minorBidi" w:hAnsiTheme="minorBidi"/>
          <w:sz w:val="22"/>
        </w:rPr>
        <w:t>réponses (Japon et Türkiye) indiquant ne pas avoir d</w:t>
      </w:r>
      <w:r w:rsidR="00D07EBD">
        <w:rPr>
          <w:rFonts w:asciiTheme="minorBidi" w:hAnsiTheme="minorBidi"/>
          <w:sz w:val="22"/>
        </w:rPr>
        <w:t>’</w:t>
      </w:r>
      <w:r w:rsidR="001C60B9">
        <w:rPr>
          <w:rFonts w:asciiTheme="minorBidi" w:hAnsiTheme="minorBidi"/>
          <w:sz w:val="22"/>
        </w:rPr>
        <w:t>observations à communiquer;</w:t>
      </w:r>
    </w:p>
    <w:p w14:paraId="11385AF2" w14:textId="0E1B174A" w:rsidR="001C60B9" w:rsidRPr="00C048AE" w:rsidRDefault="00D52585" w:rsidP="00D52585">
      <w:pPr>
        <w:pStyle w:val="ListParagraph"/>
        <w:numPr>
          <w:ilvl w:val="0"/>
          <w:numId w:val="12"/>
        </w:numPr>
        <w:spacing w:after="220"/>
        <w:ind w:left="1134" w:hanging="567"/>
        <w:contextualSpacing w:val="0"/>
        <w:rPr>
          <w:rFonts w:asciiTheme="minorBidi" w:hAnsiTheme="minorBidi"/>
          <w:sz w:val="22"/>
          <w:szCs w:val="22"/>
        </w:rPr>
      </w:pPr>
      <w:proofErr w:type="gramStart"/>
      <w:r>
        <w:rPr>
          <w:rFonts w:asciiTheme="minorBidi" w:hAnsiTheme="minorBidi"/>
          <w:sz w:val="22"/>
        </w:rPr>
        <w:t>deux</w:t>
      </w:r>
      <w:proofErr w:type="gramEnd"/>
      <w:r>
        <w:rPr>
          <w:rFonts w:asciiTheme="minorBidi" w:hAnsiTheme="minorBidi"/>
          <w:sz w:val="22"/>
        </w:rPr>
        <w:t> </w:t>
      </w:r>
      <w:r w:rsidR="00C048AE">
        <w:rPr>
          <w:rFonts w:asciiTheme="minorBidi" w:hAnsiTheme="minorBidi"/>
          <w:sz w:val="22"/>
        </w:rPr>
        <w:t>réponses (Madagascar et République de Corée) soutenant les propositions en indiquant que le caractère exhaustif et la pertinence des mécanismes de groupement et de codage des rôles des titulaires de droits et des catégories d</w:t>
      </w:r>
      <w:r w:rsidR="00D07EBD">
        <w:rPr>
          <w:rFonts w:asciiTheme="minorBidi" w:hAnsiTheme="minorBidi"/>
          <w:sz w:val="22"/>
        </w:rPr>
        <w:t>’</w:t>
      </w:r>
      <w:r w:rsidR="00C048AE">
        <w:rPr>
          <w:rFonts w:asciiTheme="minorBidi" w:hAnsiTheme="minorBidi"/>
          <w:sz w:val="22"/>
        </w:rPr>
        <w:t>œuvres étaient couverts par les propositions;</w:t>
      </w:r>
    </w:p>
    <w:p w14:paraId="76A21846" w14:textId="642301A8" w:rsidR="001C60B9" w:rsidRPr="00C048AE" w:rsidRDefault="00D52585" w:rsidP="00D52585">
      <w:pPr>
        <w:pStyle w:val="ListParagraph"/>
        <w:numPr>
          <w:ilvl w:val="0"/>
          <w:numId w:val="12"/>
        </w:numPr>
        <w:spacing w:after="220"/>
        <w:ind w:left="1134" w:hanging="567"/>
        <w:contextualSpacing w:val="0"/>
        <w:rPr>
          <w:rFonts w:asciiTheme="minorBidi" w:hAnsiTheme="minorBidi"/>
          <w:sz w:val="22"/>
          <w:szCs w:val="22"/>
        </w:rPr>
      </w:pPr>
      <w:proofErr w:type="gramStart"/>
      <w:r>
        <w:rPr>
          <w:rFonts w:asciiTheme="minorBidi" w:hAnsiTheme="minorBidi"/>
          <w:sz w:val="22"/>
        </w:rPr>
        <w:t>cinq</w:t>
      </w:r>
      <w:proofErr w:type="gramEnd"/>
      <w:r>
        <w:rPr>
          <w:rFonts w:asciiTheme="minorBidi" w:hAnsiTheme="minorBidi"/>
          <w:sz w:val="22"/>
        </w:rPr>
        <w:t> </w:t>
      </w:r>
      <w:r w:rsidR="00C048AE">
        <w:rPr>
          <w:rFonts w:asciiTheme="minorBidi" w:hAnsiTheme="minorBidi"/>
          <w:sz w:val="22"/>
        </w:rPr>
        <w:t xml:space="preserve">réponses comprenant des observations et des suggestions détaillées; </w:t>
      </w:r>
      <w:r w:rsidR="00EE5E66">
        <w:rPr>
          <w:rFonts w:asciiTheme="minorBidi" w:hAnsiTheme="minorBidi"/>
          <w:sz w:val="22"/>
        </w:rPr>
        <w:t xml:space="preserve"> </w:t>
      </w:r>
      <w:r w:rsidR="00C048AE">
        <w:rPr>
          <w:rFonts w:asciiTheme="minorBidi" w:hAnsiTheme="minorBidi"/>
          <w:sz w:val="22"/>
        </w:rPr>
        <w:t>et</w:t>
      </w:r>
    </w:p>
    <w:p w14:paraId="0AD40AA9" w14:textId="53BB4736" w:rsidR="00BB0ADF" w:rsidRPr="00DD29C0" w:rsidRDefault="00D52585" w:rsidP="00D52585">
      <w:pPr>
        <w:pStyle w:val="ListParagraph"/>
        <w:numPr>
          <w:ilvl w:val="0"/>
          <w:numId w:val="12"/>
        </w:numPr>
        <w:spacing w:after="220"/>
        <w:ind w:left="1134" w:hanging="567"/>
        <w:contextualSpacing w:val="0"/>
        <w:rPr>
          <w:rFonts w:asciiTheme="minorBidi" w:hAnsiTheme="minorBidi"/>
          <w:sz w:val="22"/>
          <w:szCs w:val="22"/>
        </w:rPr>
      </w:pPr>
      <w:proofErr w:type="gramStart"/>
      <w:r>
        <w:rPr>
          <w:rFonts w:asciiTheme="minorBidi" w:hAnsiTheme="minorBidi"/>
          <w:sz w:val="22"/>
        </w:rPr>
        <w:t>une</w:t>
      </w:r>
      <w:proofErr w:type="gramEnd"/>
      <w:r>
        <w:rPr>
          <w:rFonts w:asciiTheme="minorBidi" w:hAnsiTheme="minorBidi"/>
          <w:sz w:val="22"/>
        </w:rPr>
        <w:t> </w:t>
      </w:r>
      <w:r w:rsidR="001C60B9">
        <w:rPr>
          <w:rFonts w:asciiTheme="minorBidi" w:hAnsiTheme="minorBidi"/>
          <w:sz w:val="22"/>
        </w:rPr>
        <w:t>réponse (Madagascar) indiquant vouloir se conformer à la norme et souhaiter obtenir une assistance technique en vue de se conformer à la nouvelle norme.</w:t>
      </w:r>
    </w:p>
    <w:p w14:paraId="161E0E1F" w14:textId="66B62F40" w:rsidR="00E57E43" w:rsidRPr="006522CA" w:rsidRDefault="005D4D3D" w:rsidP="00D52585">
      <w:pPr>
        <w:pStyle w:val="ONUMFS"/>
        <w:rPr>
          <w:szCs w:val="22"/>
        </w:rPr>
      </w:pPr>
      <w:r w:rsidRPr="006522CA">
        <w:fldChar w:fldCharType="begin"/>
      </w:r>
      <w:r w:rsidRPr="006522CA">
        <w:instrText xml:space="preserve"> AUTONUM  </w:instrText>
      </w:r>
      <w:r w:rsidRPr="006522CA">
        <w:fldChar w:fldCharType="end"/>
      </w:r>
      <w:r>
        <w:tab/>
        <w:t>Dans l</w:t>
      </w:r>
      <w:r w:rsidR="00D07EBD">
        <w:t>’</w:t>
      </w:r>
      <w:r>
        <w:t>ensemble, toutes les réponses étaient favorables à l</w:t>
      </w:r>
      <w:r w:rsidR="00D07EBD">
        <w:t>’</w:t>
      </w:r>
      <w:r>
        <w:t>initiative et aux proposition</w:t>
      </w:r>
      <w:r w:rsidR="00D52585">
        <w:t>s</w:t>
      </w:r>
      <w:r>
        <w:t xml:space="preserve"> et comprenaient des suggestions générales ou concrètes visant à améliorer ces propositio</w:t>
      </w:r>
      <w:r w:rsidR="00D52585">
        <w:t>ns</w:t>
      </w:r>
      <w:r w:rsidR="00D52585">
        <w:t xml:space="preserve">.  </w:t>
      </w:r>
      <w:r w:rsidR="00D52585">
        <w:t>Le</w:t>
      </w:r>
      <w:r>
        <w:t xml:space="preserve"> Bureau international a informé l</w:t>
      </w:r>
      <w:r w:rsidR="00D07EBD">
        <w:t>’</w:t>
      </w:r>
      <w:r>
        <w:t>Équipe d</w:t>
      </w:r>
      <w:r w:rsidR="00D07EBD">
        <w:t>’</w:t>
      </w:r>
      <w:r>
        <w:t>experts chargée de la norme</w:t>
      </w:r>
      <w:r w:rsidR="00EE5E66">
        <w:t> </w:t>
      </w:r>
      <w:r>
        <w:t>XML4IP de l</w:t>
      </w:r>
      <w:r w:rsidR="00D07EBD">
        <w:t>’</w:t>
      </w:r>
      <w:r>
        <w:t>ensemble des réponses obtenues à sa réunion mensuel</w:t>
      </w:r>
      <w:r w:rsidR="00D52585">
        <w:t>le</w:t>
      </w:r>
      <w:r w:rsidR="00D52585">
        <w:t xml:space="preserve">.  </w:t>
      </w:r>
      <w:r w:rsidR="00D52585">
        <w:t>Le</w:t>
      </w:r>
      <w:r>
        <w:t>s réponses peuvent être récapitulées de la manière suivante</w:t>
      </w:r>
      <w:r w:rsidR="00D07EBD">
        <w:t> :</w:t>
      </w:r>
    </w:p>
    <w:p w14:paraId="12737474" w14:textId="69D859BB" w:rsidR="005D4D3D" w:rsidRPr="00C048AE" w:rsidRDefault="00163F3E" w:rsidP="00D52585">
      <w:pPr>
        <w:pStyle w:val="ListParagraph"/>
        <w:numPr>
          <w:ilvl w:val="0"/>
          <w:numId w:val="12"/>
        </w:numPr>
        <w:spacing w:after="220"/>
        <w:ind w:left="1134" w:hanging="567"/>
        <w:contextualSpacing w:val="0"/>
        <w:rPr>
          <w:rFonts w:asciiTheme="minorBidi" w:hAnsiTheme="minorBidi"/>
          <w:sz w:val="22"/>
          <w:szCs w:val="22"/>
        </w:rPr>
      </w:pPr>
      <w:r>
        <w:rPr>
          <w:rFonts w:asciiTheme="minorBidi" w:hAnsiTheme="minorBidi"/>
          <w:sz w:val="22"/>
        </w:rPr>
        <w:t>Degré de précision de la catégorisation</w:t>
      </w:r>
      <w:r w:rsidR="00D07EBD">
        <w:rPr>
          <w:rFonts w:asciiTheme="minorBidi" w:hAnsiTheme="minorBidi"/>
          <w:sz w:val="22"/>
        </w:rPr>
        <w:t> :</w:t>
      </w:r>
      <w:r>
        <w:rPr>
          <w:rFonts w:asciiTheme="minorBidi" w:hAnsiTheme="minorBidi"/>
          <w:sz w:val="22"/>
        </w:rPr>
        <w:t xml:space="preserve"> certaines catégories sont très détaillées et d</w:t>
      </w:r>
      <w:r w:rsidR="00D07EBD">
        <w:rPr>
          <w:rFonts w:asciiTheme="minorBidi" w:hAnsiTheme="minorBidi"/>
          <w:sz w:val="22"/>
        </w:rPr>
        <w:t>’</w:t>
      </w:r>
      <w:r>
        <w:rPr>
          <w:rFonts w:asciiTheme="minorBidi" w:hAnsiTheme="minorBidi"/>
          <w:sz w:val="22"/>
        </w:rPr>
        <w:t>autres plus génériques;</w:t>
      </w:r>
    </w:p>
    <w:p w14:paraId="689B25D3" w14:textId="4B2562C0" w:rsidR="00E57E43" w:rsidRPr="00C048AE" w:rsidRDefault="00163F3E" w:rsidP="00D52585">
      <w:pPr>
        <w:pStyle w:val="ListParagraph"/>
        <w:numPr>
          <w:ilvl w:val="0"/>
          <w:numId w:val="12"/>
        </w:numPr>
        <w:spacing w:after="220"/>
        <w:ind w:left="1134" w:hanging="567"/>
        <w:contextualSpacing w:val="0"/>
        <w:rPr>
          <w:rFonts w:asciiTheme="minorBidi" w:hAnsiTheme="minorBidi"/>
          <w:sz w:val="22"/>
          <w:szCs w:val="22"/>
        </w:rPr>
      </w:pPr>
      <w:r>
        <w:rPr>
          <w:rFonts w:asciiTheme="minorBidi" w:hAnsiTheme="minorBidi"/>
          <w:sz w:val="22"/>
        </w:rPr>
        <w:t>Degré de précision des descriptions</w:t>
      </w:r>
      <w:r w:rsidR="00D07EBD">
        <w:rPr>
          <w:rFonts w:asciiTheme="minorBidi" w:hAnsiTheme="minorBidi"/>
          <w:sz w:val="22"/>
        </w:rPr>
        <w:t> :</w:t>
      </w:r>
      <w:r>
        <w:rPr>
          <w:rFonts w:asciiTheme="minorBidi" w:hAnsiTheme="minorBidi"/>
          <w:sz w:val="22"/>
        </w:rPr>
        <w:t xml:space="preserve"> certaines descriptions sont très précises ou détaillées et d</w:t>
      </w:r>
      <w:r w:rsidR="00D07EBD">
        <w:rPr>
          <w:rFonts w:asciiTheme="minorBidi" w:hAnsiTheme="minorBidi"/>
          <w:sz w:val="22"/>
        </w:rPr>
        <w:t>’</w:t>
      </w:r>
      <w:r>
        <w:rPr>
          <w:rFonts w:asciiTheme="minorBidi" w:hAnsiTheme="minorBidi"/>
          <w:sz w:val="22"/>
        </w:rPr>
        <w:t>autres plus génériques;</w:t>
      </w:r>
    </w:p>
    <w:p w14:paraId="47B6140E" w14:textId="4D5B65A6" w:rsidR="00483825" w:rsidRDefault="006522CA" w:rsidP="00D52585">
      <w:pPr>
        <w:pStyle w:val="ListParagraph"/>
        <w:numPr>
          <w:ilvl w:val="0"/>
          <w:numId w:val="12"/>
        </w:numPr>
        <w:spacing w:after="220"/>
        <w:ind w:left="1134" w:hanging="567"/>
        <w:contextualSpacing w:val="0"/>
        <w:rPr>
          <w:rFonts w:asciiTheme="minorBidi" w:hAnsiTheme="minorBidi"/>
          <w:sz w:val="22"/>
          <w:szCs w:val="22"/>
        </w:rPr>
      </w:pPr>
      <w:r>
        <w:rPr>
          <w:rFonts w:asciiTheme="minorBidi" w:hAnsiTheme="minorBidi"/>
          <w:sz w:val="22"/>
        </w:rPr>
        <w:t>Potentiel d</w:t>
      </w:r>
      <w:r w:rsidR="00D07EBD">
        <w:rPr>
          <w:rFonts w:asciiTheme="minorBidi" w:hAnsiTheme="minorBidi"/>
          <w:sz w:val="22"/>
        </w:rPr>
        <w:t>’</w:t>
      </w:r>
      <w:r>
        <w:rPr>
          <w:rFonts w:asciiTheme="minorBidi" w:hAnsiTheme="minorBidi"/>
          <w:sz w:val="22"/>
        </w:rPr>
        <w:t>amélioration de l</w:t>
      </w:r>
      <w:r w:rsidR="00D07EBD">
        <w:rPr>
          <w:rFonts w:asciiTheme="minorBidi" w:hAnsiTheme="minorBidi"/>
          <w:sz w:val="22"/>
        </w:rPr>
        <w:t>’</w:t>
      </w:r>
      <w:r>
        <w:rPr>
          <w:rFonts w:asciiTheme="minorBidi" w:hAnsiTheme="minorBidi"/>
          <w:sz w:val="22"/>
        </w:rPr>
        <w:t>interopérabilité avec les normes de l</w:t>
      </w:r>
      <w:r w:rsidR="00D07EBD">
        <w:rPr>
          <w:rFonts w:asciiTheme="minorBidi" w:hAnsiTheme="minorBidi"/>
          <w:sz w:val="22"/>
        </w:rPr>
        <w:t>’</w:t>
      </w:r>
      <w:r>
        <w:rPr>
          <w:rFonts w:asciiTheme="minorBidi" w:hAnsiTheme="minorBidi"/>
          <w:sz w:val="22"/>
        </w:rPr>
        <w:t>industrie en dehors de</w:t>
      </w:r>
      <w:r w:rsidR="00D07EBD">
        <w:rPr>
          <w:rFonts w:asciiTheme="minorBidi" w:hAnsiTheme="minorBidi"/>
          <w:sz w:val="22"/>
        </w:rPr>
        <w:t xml:space="preserve"> la </w:t>
      </w:r>
      <w:proofErr w:type="gramStart"/>
      <w:r w:rsidR="00D07EBD">
        <w:rPr>
          <w:rFonts w:asciiTheme="minorBidi" w:hAnsiTheme="minorBidi"/>
          <w:sz w:val="22"/>
        </w:rPr>
        <w:t>CIS</w:t>
      </w:r>
      <w:r>
        <w:rPr>
          <w:rFonts w:asciiTheme="minorBidi" w:hAnsiTheme="minorBidi"/>
          <w:sz w:val="22"/>
        </w:rPr>
        <w:t xml:space="preserve">AC; </w:t>
      </w:r>
      <w:r w:rsidR="00EE5E66">
        <w:rPr>
          <w:rFonts w:asciiTheme="minorBidi" w:hAnsiTheme="minorBidi"/>
          <w:sz w:val="22"/>
        </w:rPr>
        <w:t xml:space="preserve"> </w:t>
      </w:r>
      <w:r>
        <w:rPr>
          <w:rFonts w:asciiTheme="minorBidi" w:hAnsiTheme="minorBidi"/>
          <w:sz w:val="22"/>
        </w:rPr>
        <w:t>et</w:t>
      </w:r>
      <w:proofErr w:type="gramEnd"/>
    </w:p>
    <w:p w14:paraId="4F501D6E" w14:textId="38410002" w:rsidR="00D07EBD" w:rsidRDefault="00163F3E" w:rsidP="00D52585">
      <w:pPr>
        <w:pStyle w:val="ListParagraph"/>
        <w:numPr>
          <w:ilvl w:val="0"/>
          <w:numId w:val="12"/>
        </w:numPr>
        <w:spacing w:after="220"/>
        <w:ind w:left="1134" w:hanging="567"/>
        <w:contextualSpacing w:val="0"/>
        <w:rPr>
          <w:rFonts w:asciiTheme="minorBidi" w:hAnsiTheme="minorBidi"/>
          <w:sz w:val="22"/>
        </w:rPr>
      </w:pPr>
      <w:r>
        <w:rPr>
          <w:rFonts w:asciiTheme="minorBidi" w:hAnsiTheme="minorBidi"/>
          <w:sz w:val="22"/>
        </w:rPr>
        <w:t>Portée des propositions</w:t>
      </w:r>
      <w:r w:rsidR="00D07EBD">
        <w:rPr>
          <w:rFonts w:asciiTheme="minorBidi" w:hAnsiTheme="minorBidi"/>
          <w:sz w:val="22"/>
        </w:rPr>
        <w:t> :</w:t>
      </w:r>
      <w:r>
        <w:rPr>
          <w:rFonts w:asciiTheme="minorBidi" w:hAnsiTheme="minorBidi"/>
          <w:sz w:val="22"/>
        </w:rPr>
        <w:t xml:space="preserve"> applicable uniquement aux œuvres orphelines ou à l</w:t>
      </w:r>
      <w:r w:rsidR="00D07EBD">
        <w:rPr>
          <w:rFonts w:asciiTheme="minorBidi" w:hAnsiTheme="minorBidi"/>
          <w:sz w:val="22"/>
        </w:rPr>
        <w:t>’</w:t>
      </w:r>
      <w:r>
        <w:rPr>
          <w:rFonts w:asciiTheme="minorBidi" w:hAnsiTheme="minorBidi"/>
          <w:sz w:val="22"/>
        </w:rPr>
        <w:t>ensemble du droit d</w:t>
      </w:r>
      <w:r w:rsidR="00D07EBD">
        <w:rPr>
          <w:rFonts w:asciiTheme="minorBidi" w:hAnsiTheme="minorBidi"/>
          <w:sz w:val="22"/>
        </w:rPr>
        <w:t>’</w:t>
      </w:r>
      <w:r>
        <w:rPr>
          <w:rFonts w:asciiTheme="minorBidi" w:hAnsiTheme="minorBidi"/>
          <w:sz w:val="22"/>
        </w:rPr>
        <w:t>auteur?</w:t>
      </w:r>
    </w:p>
    <w:p w14:paraId="00A6F105" w14:textId="12B9BC1C" w:rsidR="005947BD" w:rsidRPr="00BB0ADF" w:rsidRDefault="005947BD" w:rsidP="00D52585">
      <w:pPr>
        <w:pStyle w:val="ONUMFS"/>
        <w:rPr>
          <w:rFonts w:asciiTheme="minorBidi" w:hAnsiTheme="minorBidi" w:cstheme="minorBidi"/>
          <w:szCs w:val="22"/>
        </w:rPr>
      </w:pPr>
      <w:r w:rsidRPr="006522CA">
        <w:rPr>
          <w:color w:val="000000"/>
        </w:rPr>
        <w:fldChar w:fldCharType="begin"/>
      </w:r>
      <w:r w:rsidRPr="006522CA">
        <w:rPr>
          <w:color w:val="000000"/>
        </w:rPr>
        <w:instrText xml:space="preserve"> AUTONUM  </w:instrText>
      </w:r>
      <w:r w:rsidRPr="006522CA">
        <w:rPr>
          <w:color w:val="000000"/>
        </w:rPr>
        <w:fldChar w:fldCharType="end"/>
      </w:r>
      <w:r>
        <w:rPr>
          <w:color w:val="000000"/>
        </w:rPr>
        <w:tab/>
        <w:t xml:space="preserve">Compte tenu des réponses obtenues, </w:t>
      </w:r>
      <w:r>
        <w:t xml:space="preserve">le Bureau international a modifié le projet </w:t>
      </w:r>
      <w:r>
        <w:rPr>
          <w:rFonts w:asciiTheme="minorBidi" w:hAnsiTheme="minorBidi"/>
        </w:rPr>
        <w:t>de propositions, dont les améliorations sont les suivantes</w:t>
      </w:r>
      <w:r w:rsidR="00D07EBD">
        <w:rPr>
          <w:rFonts w:asciiTheme="minorBidi" w:hAnsiTheme="minorBidi"/>
        </w:rPr>
        <w:t> :</w:t>
      </w:r>
    </w:p>
    <w:p w14:paraId="746E179E" w14:textId="0ACFD7C4" w:rsidR="002C3013" w:rsidRPr="00AA7A07" w:rsidRDefault="00AA7A07" w:rsidP="00D52585">
      <w:pPr>
        <w:pStyle w:val="ONUME"/>
        <w:numPr>
          <w:ilvl w:val="0"/>
          <w:numId w:val="15"/>
        </w:numPr>
        <w:ind w:left="1134" w:hanging="567"/>
        <w:rPr>
          <w:iCs/>
          <w:szCs w:val="22"/>
        </w:rPr>
      </w:pPr>
      <w:r>
        <w:t>Proposition d</w:t>
      </w:r>
      <w:r w:rsidR="00D07EBD">
        <w:t>’</w:t>
      </w:r>
      <w:r>
        <w:t>une catégorie pour le rôle des titulaires de droits</w:t>
      </w:r>
    </w:p>
    <w:p w14:paraId="6AA42F2B" w14:textId="12939A6E" w:rsidR="002C3013" w:rsidRPr="00AA7A07" w:rsidRDefault="002C3013" w:rsidP="00D52585">
      <w:pPr>
        <w:pStyle w:val="ListParagraph"/>
        <w:numPr>
          <w:ilvl w:val="1"/>
          <w:numId w:val="17"/>
        </w:numPr>
        <w:spacing w:after="220"/>
        <w:ind w:left="1701" w:hanging="567"/>
        <w:contextualSpacing w:val="0"/>
        <w:rPr>
          <w:rFonts w:ascii="Arial" w:hAnsi="Arial" w:cs="Arial"/>
          <w:sz w:val="22"/>
          <w:szCs w:val="22"/>
        </w:rPr>
      </w:pPr>
      <w:proofErr w:type="gramStart"/>
      <w:r>
        <w:rPr>
          <w:rFonts w:ascii="Arial" w:hAnsi="Arial"/>
          <w:sz w:val="22"/>
        </w:rPr>
        <w:t>ajout</w:t>
      </w:r>
      <w:proofErr w:type="gramEnd"/>
      <w:r>
        <w:rPr>
          <w:rFonts w:ascii="Arial" w:hAnsi="Arial"/>
          <w:sz w:val="22"/>
        </w:rPr>
        <w:t xml:space="preserve"> du rôle “Ingénieur du son” (personne chargée de la production sonore);</w:t>
      </w:r>
    </w:p>
    <w:p w14:paraId="723215DC" w14:textId="388598C3" w:rsidR="00742881" w:rsidRPr="00AA7A07" w:rsidRDefault="00742881" w:rsidP="00D52585">
      <w:pPr>
        <w:pStyle w:val="ListParagraph"/>
        <w:numPr>
          <w:ilvl w:val="1"/>
          <w:numId w:val="17"/>
        </w:numPr>
        <w:spacing w:after="220"/>
        <w:ind w:left="1701" w:hanging="567"/>
        <w:contextualSpacing w:val="0"/>
        <w:rPr>
          <w:rFonts w:ascii="Arial" w:hAnsi="Arial" w:cs="Arial"/>
          <w:sz w:val="22"/>
          <w:szCs w:val="22"/>
        </w:rPr>
      </w:pPr>
      <w:proofErr w:type="gramStart"/>
      <w:r>
        <w:rPr>
          <w:rFonts w:ascii="Arial" w:hAnsi="Arial"/>
          <w:sz w:val="22"/>
        </w:rPr>
        <w:t>suppression</w:t>
      </w:r>
      <w:proofErr w:type="gramEnd"/>
      <w:r>
        <w:rPr>
          <w:rFonts w:ascii="Arial" w:hAnsi="Arial"/>
          <w:sz w:val="22"/>
        </w:rPr>
        <w:t xml:space="preserve"> du rôle “Copyright </w:t>
      </w:r>
      <w:proofErr w:type="spellStart"/>
      <w:r>
        <w:rPr>
          <w:rFonts w:ascii="Arial" w:hAnsi="Arial"/>
          <w:sz w:val="22"/>
        </w:rPr>
        <w:t>owner</w:t>
      </w:r>
      <w:proofErr w:type="spellEnd"/>
      <w:r>
        <w:rPr>
          <w:rFonts w:ascii="Arial" w:hAnsi="Arial"/>
          <w:sz w:val="22"/>
        </w:rPr>
        <w:t>” (titulaire du droit d</w:t>
      </w:r>
      <w:r w:rsidR="00D07EBD">
        <w:rPr>
          <w:rFonts w:ascii="Arial" w:hAnsi="Arial"/>
          <w:sz w:val="22"/>
        </w:rPr>
        <w:t>’</w:t>
      </w:r>
      <w:r>
        <w:rPr>
          <w:rFonts w:ascii="Arial" w:hAnsi="Arial"/>
          <w:sz w:val="22"/>
        </w:rPr>
        <w:t>auteur), faisant double emploi avec l</w:t>
      </w:r>
      <w:r w:rsidR="00D07EBD">
        <w:rPr>
          <w:rFonts w:ascii="Arial" w:hAnsi="Arial"/>
          <w:sz w:val="22"/>
        </w:rPr>
        <w:t>’</w:t>
      </w:r>
      <w:r>
        <w:rPr>
          <w:rFonts w:ascii="Arial" w:hAnsi="Arial"/>
          <w:sz w:val="22"/>
        </w:rPr>
        <w:t xml:space="preserve">entrée “Copyright </w:t>
      </w:r>
      <w:proofErr w:type="spellStart"/>
      <w:r>
        <w:rPr>
          <w:rFonts w:ascii="Arial" w:hAnsi="Arial"/>
          <w:sz w:val="22"/>
        </w:rPr>
        <w:t>holder</w:t>
      </w:r>
      <w:proofErr w:type="spellEnd"/>
      <w:r>
        <w:rPr>
          <w:rFonts w:ascii="Arial" w:hAnsi="Arial"/>
          <w:sz w:val="22"/>
        </w:rPr>
        <w:t>” (titulaire du droit d</w:t>
      </w:r>
      <w:r w:rsidR="00D07EBD">
        <w:rPr>
          <w:rFonts w:ascii="Arial" w:hAnsi="Arial"/>
          <w:sz w:val="22"/>
        </w:rPr>
        <w:t>’</w:t>
      </w:r>
      <w:r>
        <w:rPr>
          <w:rFonts w:ascii="Arial" w:hAnsi="Arial"/>
          <w:sz w:val="22"/>
        </w:rPr>
        <w:t>auteur);</w:t>
      </w:r>
    </w:p>
    <w:p w14:paraId="089692AC" w14:textId="46575E42" w:rsidR="00742881" w:rsidRPr="00AA7A07" w:rsidRDefault="00742881" w:rsidP="00D52585">
      <w:pPr>
        <w:pStyle w:val="ListParagraph"/>
        <w:numPr>
          <w:ilvl w:val="1"/>
          <w:numId w:val="17"/>
        </w:numPr>
        <w:spacing w:after="220"/>
        <w:ind w:left="1701" w:hanging="567"/>
        <w:contextualSpacing w:val="0"/>
        <w:rPr>
          <w:rFonts w:ascii="Arial" w:hAnsi="Arial" w:cs="Arial"/>
          <w:sz w:val="22"/>
          <w:szCs w:val="22"/>
        </w:rPr>
      </w:pPr>
      <w:proofErr w:type="gramStart"/>
      <w:r>
        <w:rPr>
          <w:rFonts w:ascii="Arial" w:hAnsi="Arial"/>
          <w:sz w:val="22"/>
        </w:rPr>
        <w:t>adaptation</w:t>
      </w:r>
      <w:proofErr w:type="gramEnd"/>
      <w:r>
        <w:rPr>
          <w:rFonts w:ascii="Arial" w:hAnsi="Arial"/>
          <w:sz w:val="22"/>
        </w:rPr>
        <w:t xml:space="preserve"> de certains codes en raison des rôles ajoutés ou supprimés; </w:t>
      </w:r>
      <w:r w:rsidR="00EE5E66">
        <w:rPr>
          <w:rFonts w:ascii="Arial" w:hAnsi="Arial"/>
          <w:sz w:val="22"/>
        </w:rPr>
        <w:t xml:space="preserve"> </w:t>
      </w:r>
      <w:r>
        <w:rPr>
          <w:rFonts w:ascii="Arial" w:hAnsi="Arial"/>
          <w:sz w:val="22"/>
        </w:rPr>
        <w:t>et</w:t>
      </w:r>
    </w:p>
    <w:p w14:paraId="322EE3E5" w14:textId="5EAD3365" w:rsidR="002C3013" w:rsidRPr="00AA7A07" w:rsidRDefault="002C3013" w:rsidP="00D52585">
      <w:pPr>
        <w:pStyle w:val="ListParagraph"/>
        <w:numPr>
          <w:ilvl w:val="1"/>
          <w:numId w:val="17"/>
        </w:numPr>
        <w:spacing w:after="220"/>
        <w:ind w:left="1701" w:hanging="567"/>
        <w:contextualSpacing w:val="0"/>
        <w:rPr>
          <w:rFonts w:ascii="Arial" w:hAnsi="Arial" w:cs="Arial"/>
          <w:sz w:val="22"/>
          <w:szCs w:val="22"/>
        </w:rPr>
      </w:pPr>
      <w:proofErr w:type="gramStart"/>
      <w:r>
        <w:rPr>
          <w:rFonts w:ascii="Arial" w:hAnsi="Arial"/>
          <w:sz w:val="22"/>
        </w:rPr>
        <w:t>adaptation</w:t>
      </w:r>
      <w:proofErr w:type="gramEnd"/>
      <w:r>
        <w:rPr>
          <w:rFonts w:ascii="Arial" w:hAnsi="Arial"/>
          <w:sz w:val="22"/>
        </w:rPr>
        <w:t xml:space="preserve"> de la description de “Réalisateur” par l</w:t>
      </w:r>
      <w:r w:rsidR="00D07EBD">
        <w:rPr>
          <w:rFonts w:ascii="Arial" w:hAnsi="Arial"/>
          <w:sz w:val="22"/>
        </w:rPr>
        <w:t>’</w:t>
      </w:r>
      <w:r>
        <w:rPr>
          <w:rFonts w:ascii="Arial" w:hAnsi="Arial"/>
          <w:sz w:val="22"/>
        </w:rPr>
        <w:t>ajout du concept de réalisateur d</w:t>
      </w:r>
      <w:r w:rsidR="00D07EBD">
        <w:rPr>
          <w:rFonts w:ascii="Arial" w:hAnsi="Arial"/>
          <w:sz w:val="22"/>
        </w:rPr>
        <w:t>’</w:t>
      </w:r>
      <w:r>
        <w:rPr>
          <w:rFonts w:ascii="Arial" w:hAnsi="Arial"/>
          <w:sz w:val="22"/>
        </w:rPr>
        <w:t>une œuvre cinématographique artistique.</w:t>
      </w:r>
    </w:p>
    <w:p w14:paraId="39AECD19" w14:textId="0BC9BB58" w:rsidR="002C3013" w:rsidRPr="00AA7A07" w:rsidRDefault="00AA7A07" w:rsidP="00D52585">
      <w:pPr>
        <w:pStyle w:val="ListParagraph"/>
        <w:numPr>
          <w:ilvl w:val="0"/>
          <w:numId w:val="15"/>
        </w:numPr>
        <w:spacing w:after="220"/>
        <w:ind w:left="1134" w:hanging="567"/>
        <w:contextualSpacing w:val="0"/>
        <w:rPr>
          <w:rFonts w:ascii="Arial" w:hAnsi="Arial" w:cs="Arial"/>
          <w:sz w:val="22"/>
          <w:szCs w:val="22"/>
        </w:rPr>
      </w:pPr>
      <w:r>
        <w:rPr>
          <w:rFonts w:ascii="Arial" w:hAnsi="Arial"/>
          <w:sz w:val="22"/>
        </w:rPr>
        <w:t>Proposition de codes pour le genre des œuvres</w:t>
      </w:r>
    </w:p>
    <w:p w14:paraId="61950827" w14:textId="073505B9" w:rsidR="00742881" w:rsidRPr="00AA7A07" w:rsidRDefault="00AA7A07" w:rsidP="00D52585">
      <w:pPr>
        <w:pStyle w:val="ListParagraph"/>
        <w:numPr>
          <w:ilvl w:val="1"/>
          <w:numId w:val="18"/>
        </w:numPr>
        <w:spacing w:after="220"/>
        <w:ind w:left="1701" w:hanging="567"/>
        <w:contextualSpacing w:val="0"/>
        <w:rPr>
          <w:rFonts w:ascii="Arial" w:hAnsi="Arial" w:cs="Arial"/>
          <w:sz w:val="22"/>
          <w:szCs w:val="22"/>
        </w:rPr>
      </w:pPr>
      <w:proofErr w:type="gramStart"/>
      <w:r>
        <w:rPr>
          <w:rFonts w:ascii="Arial" w:hAnsi="Arial"/>
          <w:sz w:val="22"/>
        </w:rPr>
        <w:t>ajout</w:t>
      </w:r>
      <w:proofErr w:type="gramEnd"/>
      <w:r>
        <w:rPr>
          <w:rFonts w:ascii="Arial" w:hAnsi="Arial"/>
          <w:sz w:val="22"/>
        </w:rPr>
        <w:t xml:space="preserve"> d</w:t>
      </w:r>
      <w:r w:rsidR="00D07EBD">
        <w:rPr>
          <w:rFonts w:ascii="Arial" w:hAnsi="Arial"/>
          <w:sz w:val="22"/>
        </w:rPr>
        <w:t>’</w:t>
      </w:r>
      <w:r>
        <w:rPr>
          <w:rFonts w:ascii="Arial" w:hAnsi="Arial"/>
          <w:sz w:val="22"/>
        </w:rPr>
        <w:t>une nouvelle sous</w:t>
      </w:r>
      <w:r w:rsidR="00D52585">
        <w:rPr>
          <w:rFonts w:ascii="Arial" w:hAnsi="Arial"/>
          <w:sz w:val="22"/>
        </w:rPr>
        <w:noBreakHyphen/>
      </w:r>
      <w:r>
        <w:rPr>
          <w:rFonts w:ascii="Arial" w:hAnsi="Arial"/>
          <w:sz w:val="22"/>
        </w:rPr>
        <w:t>catégorie “Clip” dans la catégorie des enregistrements sonores (enregistrement audio non édité qui a été enregistré en tant que partie d</w:t>
      </w:r>
      <w:r w:rsidR="00D07EBD">
        <w:rPr>
          <w:rFonts w:ascii="Arial" w:hAnsi="Arial"/>
          <w:sz w:val="22"/>
        </w:rPr>
        <w:t>’</w:t>
      </w:r>
      <w:r>
        <w:rPr>
          <w:rFonts w:ascii="Arial" w:hAnsi="Arial"/>
          <w:sz w:val="22"/>
        </w:rPr>
        <w:t>une session, mais qui n</w:t>
      </w:r>
      <w:r w:rsidR="00D07EBD">
        <w:rPr>
          <w:rFonts w:ascii="Arial" w:hAnsi="Arial"/>
          <w:sz w:val="22"/>
        </w:rPr>
        <w:t>’</w:t>
      </w:r>
      <w:r>
        <w:rPr>
          <w:rFonts w:ascii="Arial" w:hAnsi="Arial"/>
          <w:sz w:val="22"/>
        </w:rPr>
        <w:t>a pas été intégré à la version finale) en tenant compte de la dernière disponible de</w:t>
      </w:r>
      <w:r w:rsidR="00D07EBD">
        <w:rPr>
          <w:rFonts w:ascii="Arial" w:hAnsi="Arial"/>
          <w:sz w:val="22"/>
        </w:rPr>
        <w:t xml:space="preserve"> la DDE</w:t>
      </w:r>
      <w:r>
        <w:rPr>
          <w:rFonts w:ascii="Arial" w:hAnsi="Arial"/>
          <w:sz w:val="22"/>
        </w:rPr>
        <w:t>X;</w:t>
      </w:r>
    </w:p>
    <w:p w14:paraId="0522DEBE" w14:textId="49DA438F" w:rsidR="00AA7A07" w:rsidRPr="00F84505" w:rsidRDefault="00AA7A07" w:rsidP="00D52585">
      <w:pPr>
        <w:pStyle w:val="ListParagraph"/>
        <w:numPr>
          <w:ilvl w:val="1"/>
          <w:numId w:val="18"/>
        </w:numPr>
        <w:spacing w:after="220"/>
        <w:ind w:left="1701" w:hanging="567"/>
        <w:contextualSpacing w:val="0"/>
        <w:rPr>
          <w:rFonts w:ascii="Arial" w:hAnsi="Arial" w:cs="Arial"/>
          <w:sz w:val="22"/>
          <w:szCs w:val="22"/>
        </w:rPr>
      </w:pPr>
      <w:proofErr w:type="gramStart"/>
      <w:r>
        <w:rPr>
          <w:rFonts w:ascii="Arial" w:hAnsi="Arial"/>
          <w:sz w:val="22"/>
        </w:rPr>
        <w:t>modification</w:t>
      </w:r>
      <w:proofErr w:type="gramEnd"/>
      <w:r>
        <w:rPr>
          <w:rFonts w:ascii="Arial" w:hAnsi="Arial"/>
          <w:sz w:val="22"/>
        </w:rPr>
        <w:t xml:space="preserve"> du nom de la catégorie “Audiovisuel” par “Œuvre audiovisuelle”; </w:t>
      </w:r>
      <w:r w:rsidR="00EE5E66">
        <w:rPr>
          <w:rFonts w:ascii="Arial" w:hAnsi="Arial"/>
          <w:sz w:val="22"/>
        </w:rPr>
        <w:t xml:space="preserve"> </w:t>
      </w:r>
      <w:r>
        <w:rPr>
          <w:rFonts w:ascii="Arial" w:hAnsi="Arial"/>
          <w:sz w:val="22"/>
        </w:rPr>
        <w:t>et ajout de nouvelles sous</w:t>
      </w:r>
      <w:r w:rsidR="00D52585">
        <w:rPr>
          <w:rFonts w:ascii="Arial" w:hAnsi="Arial"/>
          <w:sz w:val="22"/>
        </w:rPr>
        <w:noBreakHyphen/>
      </w:r>
      <w:r>
        <w:rPr>
          <w:rFonts w:ascii="Arial" w:hAnsi="Arial"/>
          <w:sz w:val="22"/>
        </w:rPr>
        <w:t>catégorie</w:t>
      </w:r>
      <w:r w:rsidR="00D52585">
        <w:rPr>
          <w:rFonts w:ascii="Arial" w:hAnsi="Arial"/>
          <w:sz w:val="22"/>
        </w:rPr>
        <w:t>s</w:t>
      </w:r>
      <w:r>
        <w:rPr>
          <w:rFonts w:ascii="Arial" w:hAnsi="Arial"/>
          <w:sz w:val="22"/>
        </w:rPr>
        <w:t xml:space="preserve"> et adaptation des sous</w:t>
      </w:r>
      <w:r w:rsidR="00D52585">
        <w:rPr>
          <w:rFonts w:ascii="Arial" w:hAnsi="Arial"/>
          <w:sz w:val="22"/>
        </w:rPr>
        <w:noBreakHyphen/>
      </w:r>
      <w:r>
        <w:rPr>
          <w:rFonts w:ascii="Arial" w:hAnsi="Arial"/>
          <w:sz w:val="22"/>
        </w:rPr>
        <w:t>catégories existantes dans la Catégorie en vue d</w:t>
      </w:r>
      <w:r w:rsidR="00D07EBD">
        <w:rPr>
          <w:rFonts w:ascii="Arial" w:hAnsi="Arial"/>
          <w:sz w:val="22"/>
        </w:rPr>
        <w:t>’</w:t>
      </w:r>
      <w:r>
        <w:rPr>
          <w:rFonts w:ascii="Arial" w:hAnsi="Arial"/>
          <w:sz w:val="22"/>
        </w:rPr>
        <w:t>améliorer l</w:t>
      </w:r>
      <w:r w:rsidR="00D07EBD">
        <w:rPr>
          <w:rFonts w:ascii="Arial" w:hAnsi="Arial"/>
          <w:sz w:val="22"/>
        </w:rPr>
        <w:t>’</w:t>
      </w:r>
      <w:r>
        <w:rPr>
          <w:rFonts w:ascii="Arial" w:hAnsi="Arial"/>
          <w:sz w:val="22"/>
        </w:rPr>
        <w:t>interopérabilité avec les normes</w:t>
      </w:r>
      <w:r w:rsidR="00EE5E66">
        <w:rPr>
          <w:rFonts w:ascii="Arial" w:hAnsi="Arial"/>
          <w:sz w:val="22"/>
        </w:rPr>
        <w:t> </w:t>
      </w:r>
      <w:r>
        <w:rPr>
          <w:rFonts w:ascii="Arial" w:hAnsi="Arial"/>
          <w:sz w:val="22"/>
        </w:rPr>
        <w:t>IDA, ISAN et AGICOA;</w:t>
      </w:r>
    </w:p>
    <w:p w14:paraId="2D66B069" w14:textId="29B6A04A" w:rsidR="00742881" w:rsidRPr="00AA7A07" w:rsidRDefault="00742881" w:rsidP="00D52585">
      <w:pPr>
        <w:pStyle w:val="ListParagraph"/>
        <w:numPr>
          <w:ilvl w:val="1"/>
          <w:numId w:val="18"/>
        </w:numPr>
        <w:spacing w:after="220"/>
        <w:ind w:left="1701" w:hanging="567"/>
        <w:contextualSpacing w:val="0"/>
        <w:rPr>
          <w:rFonts w:ascii="Arial" w:hAnsi="Arial" w:cs="Arial"/>
          <w:sz w:val="22"/>
          <w:szCs w:val="22"/>
        </w:rPr>
      </w:pPr>
      <w:proofErr w:type="gramStart"/>
      <w:r>
        <w:rPr>
          <w:rFonts w:ascii="Arial" w:hAnsi="Arial"/>
          <w:sz w:val="22"/>
        </w:rPr>
        <w:t>adaptation</w:t>
      </w:r>
      <w:proofErr w:type="gramEnd"/>
      <w:r>
        <w:rPr>
          <w:rFonts w:ascii="Arial" w:hAnsi="Arial"/>
          <w:sz w:val="22"/>
        </w:rPr>
        <w:t xml:space="preserve"> de certains code</w:t>
      </w:r>
      <w:r w:rsidR="00D52585">
        <w:rPr>
          <w:rFonts w:ascii="Arial" w:hAnsi="Arial"/>
          <w:sz w:val="22"/>
        </w:rPr>
        <w:t>s</w:t>
      </w:r>
      <w:r>
        <w:rPr>
          <w:rFonts w:ascii="Arial" w:hAnsi="Arial"/>
          <w:sz w:val="22"/>
        </w:rPr>
        <w:t xml:space="preserve"> en raison des nouvelles sous</w:t>
      </w:r>
      <w:r w:rsidR="00D52585">
        <w:rPr>
          <w:rFonts w:ascii="Arial" w:hAnsi="Arial"/>
          <w:sz w:val="22"/>
        </w:rPr>
        <w:noBreakHyphen/>
      </w:r>
      <w:r>
        <w:rPr>
          <w:rFonts w:ascii="Arial" w:hAnsi="Arial"/>
          <w:sz w:val="22"/>
        </w:rPr>
        <w:t xml:space="preserve">catégories; </w:t>
      </w:r>
      <w:r w:rsidR="00EE5E66">
        <w:rPr>
          <w:rFonts w:ascii="Arial" w:hAnsi="Arial"/>
          <w:sz w:val="22"/>
        </w:rPr>
        <w:t xml:space="preserve"> </w:t>
      </w:r>
      <w:r>
        <w:rPr>
          <w:rFonts w:ascii="Arial" w:hAnsi="Arial"/>
          <w:sz w:val="22"/>
        </w:rPr>
        <w:t>et</w:t>
      </w:r>
    </w:p>
    <w:p w14:paraId="0A969E52" w14:textId="2CF66D20" w:rsidR="002C3013" w:rsidRPr="008E31C2" w:rsidRDefault="00742881" w:rsidP="00D52585">
      <w:pPr>
        <w:pStyle w:val="ListParagraph"/>
        <w:numPr>
          <w:ilvl w:val="1"/>
          <w:numId w:val="18"/>
        </w:numPr>
        <w:spacing w:after="220"/>
        <w:ind w:left="1701" w:hanging="567"/>
        <w:contextualSpacing w:val="0"/>
        <w:rPr>
          <w:rFonts w:ascii="Arial" w:hAnsi="Arial" w:cs="Arial"/>
          <w:sz w:val="22"/>
          <w:szCs w:val="22"/>
        </w:rPr>
      </w:pPr>
      <w:proofErr w:type="gramStart"/>
      <w:r>
        <w:rPr>
          <w:rFonts w:ascii="Arial" w:hAnsi="Arial"/>
          <w:sz w:val="22"/>
        </w:rPr>
        <w:t>adaptation</w:t>
      </w:r>
      <w:proofErr w:type="gramEnd"/>
      <w:r>
        <w:rPr>
          <w:rFonts w:ascii="Arial" w:hAnsi="Arial"/>
          <w:sz w:val="22"/>
        </w:rPr>
        <w:t xml:space="preserve"> de la description de “Œuvre d</w:t>
      </w:r>
      <w:r w:rsidR="00D07EBD">
        <w:rPr>
          <w:rFonts w:ascii="Arial" w:hAnsi="Arial"/>
          <w:sz w:val="22"/>
        </w:rPr>
        <w:t>’</w:t>
      </w:r>
      <w:r>
        <w:rPr>
          <w:rFonts w:ascii="Arial" w:hAnsi="Arial"/>
          <w:sz w:val="22"/>
        </w:rPr>
        <w:t>art” par l</w:t>
      </w:r>
      <w:r w:rsidR="00D07EBD">
        <w:rPr>
          <w:rFonts w:ascii="Arial" w:hAnsi="Arial"/>
          <w:sz w:val="22"/>
        </w:rPr>
        <w:t>’</w:t>
      </w:r>
      <w:r>
        <w:rPr>
          <w:rFonts w:ascii="Arial" w:hAnsi="Arial"/>
          <w:sz w:val="22"/>
        </w:rPr>
        <w:t>ajout du terme “plastique”.</w:t>
      </w:r>
    </w:p>
    <w:p w14:paraId="5E7C07BD" w14:textId="28F56958" w:rsidR="00D07EBD" w:rsidRDefault="005947BD" w:rsidP="00D52585">
      <w:pPr>
        <w:pStyle w:val="ONUMFS"/>
      </w:pPr>
      <w:r w:rsidRPr="006522CA">
        <w:fldChar w:fldCharType="begin"/>
      </w:r>
      <w:r w:rsidRPr="006522CA">
        <w:instrText xml:space="preserve"> AUTONUM  </w:instrText>
      </w:r>
      <w:r w:rsidRPr="006522CA">
        <w:fldChar w:fldCharType="end"/>
      </w:r>
      <w:r>
        <w:tab/>
        <w:t>Le document contenant les propositions révisées figure à l</w:t>
      </w:r>
      <w:r w:rsidR="00D07EBD">
        <w:t>’</w:t>
      </w:r>
      <w:r>
        <w:t>annexe du présent document, qui comprend ses appendices I et II ainsi que certaines modifications qui y ont été apportées pour examen par</w:t>
      </w:r>
      <w:r w:rsidR="00D07EBD">
        <w:t xml:space="preserve"> le CWS</w:t>
      </w:r>
      <w:r>
        <w:t>, comme suit</w:t>
      </w:r>
      <w:r w:rsidR="00D07EBD">
        <w:t> :</w:t>
      </w:r>
    </w:p>
    <w:p w14:paraId="622A18D8" w14:textId="0A3E5222" w:rsidR="008E31C2" w:rsidRPr="00F84505" w:rsidRDefault="007740C8" w:rsidP="00D52585">
      <w:pPr>
        <w:pStyle w:val="ONUMFS"/>
        <w:numPr>
          <w:ilvl w:val="0"/>
          <w:numId w:val="8"/>
        </w:numPr>
        <w:ind w:left="1134" w:hanging="567"/>
        <w:rPr>
          <w:szCs w:val="22"/>
        </w:rPr>
      </w:pPr>
      <w:proofErr w:type="gramStart"/>
      <w:r>
        <w:lastRenderedPageBreak/>
        <w:t>l</w:t>
      </w:r>
      <w:r w:rsidR="00D07EBD">
        <w:t>’</w:t>
      </w:r>
      <w:r>
        <w:t>appendice</w:t>
      </w:r>
      <w:proofErr w:type="gramEnd"/>
      <w:r>
        <w:t> I dresse la liste des catégories envisagées pour les rôles de titulaires des droits, lesquels sont assortis d</w:t>
      </w:r>
      <w:r w:rsidR="00D07EBD">
        <w:t>’</w:t>
      </w:r>
      <w:r>
        <w:t>une description et d</w:t>
      </w:r>
      <w:r w:rsidR="00D07EBD">
        <w:t>’</w:t>
      </w:r>
      <w:r>
        <w:t>un code par entrée et comprennent les modifications des fiches suivantes</w:t>
      </w:r>
      <w:r w:rsidR="00D07EBD">
        <w:t> :</w:t>
      </w:r>
      <w:r>
        <w:t xml:space="preserve"> “ST.96</w:t>
      </w:r>
      <w:r w:rsidR="00D07EBD">
        <w:t xml:space="preserve"> – </w:t>
      </w:r>
      <w:r>
        <w:t xml:space="preserve">Proposition rôles RH” et “Proposition </w:t>
      </w:r>
      <w:proofErr w:type="spellStart"/>
      <w:r>
        <w:t>corresp</w:t>
      </w:r>
      <w:proofErr w:type="spellEnd"/>
      <w:r>
        <w:t>. – Normes” dans lesquelles la configuration du rôle des titulaires de droits avec</w:t>
      </w:r>
      <w:r w:rsidR="00D07EBD">
        <w:t xml:space="preserve"> la DDE</w:t>
      </w:r>
      <w:r>
        <w:t>X est supprimée, car il s</w:t>
      </w:r>
      <w:r w:rsidR="00D07EBD">
        <w:t>’</w:t>
      </w:r>
      <w:r>
        <w:t>agit d</w:t>
      </w:r>
      <w:r w:rsidR="00D07EBD">
        <w:t>’</w:t>
      </w:r>
      <w:r>
        <w:t>une valeur acceptée pour les rôles autres que “</w:t>
      </w:r>
      <w:proofErr w:type="spellStart"/>
      <w:r>
        <w:t>ContributeurProduction</w:t>
      </w:r>
      <w:proofErr w:type="spellEnd"/>
      <w:proofErr w:type="gramStart"/>
      <w:r>
        <w:t xml:space="preserve">”; </w:t>
      </w:r>
      <w:r w:rsidR="00EE5E66">
        <w:t xml:space="preserve"> </w:t>
      </w:r>
      <w:r>
        <w:t>et</w:t>
      </w:r>
      <w:proofErr w:type="gramEnd"/>
    </w:p>
    <w:p w14:paraId="0F321ACA" w14:textId="0920E141" w:rsidR="00D07EBD" w:rsidRDefault="00F84505" w:rsidP="00D52585">
      <w:pPr>
        <w:pStyle w:val="ONUMFS"/>
        <w:numPr>
          <w:ilvl w:val="0"/>
          <w:numId w:val="8"/>
        </w:numPr>
        <w:ind w:left="1134" w:hanging="567"/>
      </w:pPr>
      <w:proofErr w:type="gramStart"/>
      <w:r>
        <w:t>l</w:t>
      </w:r>
      <w:r w:rsidR="00D07EBD">
        <w:t>’</w:t>
      </w:r>
      <w:r>
        <w:t>appendice</w:t>
      </w:r>
      <w:proofErr w:type="gramEnd"/>
      <w:r w:rsidR="00D52585">
        <w:t> </w:t>
      </w:r>
      <w:r>
        <w:t>II dresse la liste des catégories d</w:t>
      </w:r>
      <w:r w:rsidR="00D07EBD">
        <w:t>’</w:t>
      </w:r>
      <w:r>
        <w:t>œuvres créatives envisagées, lesquelles sont assorties d</w:t>
      </w:r>
      <w:r w:rsidR="00D07EBD">
        <w:t>’</w:t>
      </w:r>
      <w:r>
        <w:t>une description et d</w:t>
      </w:r>
      <w:r w:rsidR="00D07EBD">
        <w:t>’</w:t>
      </w:r>
      <w:r>
        <w:t>un code par entrée et comprennent les modifications des fiches suivantes</w:t>
      </w:r>
      <w:r w:rsidR="00D07EBD">
        <w:t> :</w:t>
      </w:r>
      <w:r>
        <w:t xml:space="preserve"> “ST.96</w:t>
      </w:r>
      <w:r w:rsidR="00D07EBD">
        <w:t xml:space="preserve"> – </w:t>
      </w:r>
      <w:r>
        <w:t>Proposition C</w:t>
      </w:r>
      <w:r w:rsidR="00D52585">
        <w:t>at</w:t>
      </w:r>
      <w:r w:rsidR="00D52585">
        <w:t xml:space="preserve">.  </w:t>
      </w:r>
      <w:proofErr w:type="spellStart"/>
      <w:r w:rsidR="00D52585">
        <w:t>Œu</w:t>
      </w:r>
      <w:r>
        <w:t>vresCréa</w:t>
      </w:r>
      <w:proofErr w:type="spellEnd"/>
      <w:r>
        <w:t>”, “Enregistrement sonore” et “Œuvre audiovisuelle”.</w:t>
      </w:r>
    </w:p>
    <w:p w14:paraId="17BB9F54" w14:textId="215C8469" w:rsidR="00362C4C" w:rsidRPr="00D52585" w:rsidRDefault="00D40CDE" w:rsidP="00D52585">
      <w:pPr>
        <w:pStyle w:val="ONUMFS"/>
        <w:ind w:left="5533"/>
        <w:rPr>
          <w:i/>
        </w:rPr>
      </w:pPr>
      <w:r w:rsidRPr="00D52585">
        <w:rPr>
          <w:i/>
        </w:rPr>
        <w:fldChar w:fldCharType="begin"/>
      </w:r>
      <w:r w:rsidRPr="00D52585">
        <w:rPr>
          <w:i/>
        </w:rPr>
        <w:instrText xml:space="preserve"> AUTONUM  </w:instrText>
      </w:r>
      <w:r w:rsidRPr="00D52585">
        <w:rPr>
          <w:i/>
        </w:rPr>
        <w:fldChar w:fldCharType="end"/>
      </w:r>
      <w:r w:rsidRPr="00D52585">
        <w:rPr>
          <w:i/>
        </w:rPr>
        <w:tab/>
        <w:t>Le CWS est invité</w:t>
      </w:r>
    </w:p>
    <w:p w14:paraId="13DC0E7E" w14:textId="2A2433AB" w:rsidR="00362C4C" w:rsidRPr="006522CA" w:rsidRDefault="00D40CDE" w:rsidP="00D52585">
      <w:pPr>
        <w:pStyle w:val="ListParagraph"/>
        <w:numPr>
          <w:ilvl w:val="0"/>
          <w:numId w:val="9"/>
        </w:numPr>
        <w:spacing w:after="220"/>
        <w:ind w:left="5533" w:firstLine="562"/>
        <w:contextualSpacing w:val="0"/>
        <w:rPr>
          <w:rFonts w:ascii="Arial" w:eastAsia="Arial" w:hAnsi="Arial" w:cs="Arial"/>
          <w:i/>
          <w:sz w:val="22"/>
          <w:szCs w:val="22"/>
        </w:rPr>
      </w:pPr>
      <w:proofErr w:type="gramStart"/>
      <w:r>
        <w:rPr>
          <w:rFonts w:ascii="Arial" w:hAnsi="Arial"/>
          <w:i/>
          <w:sz w:val="22"/>
        </w:rPr>
        <w:t>à</w:t>
      </w:r>
      <w:proofErr w:type="gramEnd"/>
      <w:r>
        <w:rPr>
          <w:rFonts w:ascii="Arial" w:hAnsi="Arial"/>
          <w:i/>
          <w:sz w:val="22"/>
        </w:rPr>
        <w:t xml:space="preserve"> prendre note du contenu du présent document et de son annexe; </w:t>
      </w:r>
      <w:r w:rsidR="00EE5E66">
        <w:rPr>
          <w:rFonts w:ascii="Arial" w:hAnsi="Arial"/>
          <w:i/>
          <w:sz w:val="22"/>
        </w:rPr>
        <w:t xml:space="preserve"> </w:t>
      </w:r>
      <w:r>
        <w:rPr>
          <w:rFonts w:ascii="Arial" w:hAnsi="Arial"/>
          <w:i/>
          <w:sz w:val="22"/>
        </w:rPr>
        <w:t>et</w:t>
      </w:r>
    </w:p>
    <w:p w14:paraId="7C24BB5B" w14:textId="7F515E34" w:rsidR="00D40CDE" w:rsidRPr="006522CA" w:rsidRDefault="001F35C8" w:rsidP="00D52585">
      <w:pPr>
        <w:pStyle w:val="ListParagraph"/>
        <w:numPr>
          <w:ilvl w:val="0"/>
          <w:numId w:val="9"/>
        </w:numPr>
        <w:spacing w:after="220"/>
        <w:ind w:left="5533" w:firstLine="562"/>
        <w:contextualSpacing w:val="0"/>
        <w:rPr>
          <w:rFonts w:ascii="Arial" w:hAnsi="Arial" w:cs="Arial"/>
          <w:i/>
          <w:sz w:val="22"/>
          <w:szCs w:val="22"/>
        </w:rPr>
      </w:pPr>
      <w:proofErr w:type="gramStart"/>
      <w:r>
        <w:rPr>
          <w:rFonts w:ascii="Arial" w:hAnsi="Arial"/>
          <w:i/>
          <w:sz w:val="22"/>
        </w:rPr>
        <w:t>à</w:t>
      </w:r>
      <w:proofErr w:type="gramEnd"/>
      <w:r>
        <w:rPr>
          <w:rFonts w:ascii="Arial" w:hAnsi="Arial"/>
          <w:i/>
          <w:sz w:val="22"/>
        </w:rPr>
        <w:t xml:space="preserve"> formuler des observations sur le projet de document révisé, tel que reproduit dans l</w:t>
      </w:r>
      <w:r w:rsidR="00D07EBD">
        <w:rPr>
          <w:rFonts w:ascii="Arial" w:hAnsi="Arial"/>
          <w:i/>
          <w:sz w:val="22"/>
        </w:rPr>
        <w:t>’</w:t>
      </w:r>
      <w:r>
        <w:rPr>
          <w:rFonts w:ascii="Arial" w:hAnsi="Arial"/>
          <w:i/>
          <w:sz w:val="22"/>
        </w:rPr>
        <w:t>annexe du présent document.</w:t>
      </w:r>
    </w:p>
    <w:p w14:paraId="28348C1E" w14:textId="2FA1FE94" w:rsidR="00D40CDE" w:rsidRPr="006522CA" w:rsidRDefault="00D40CDE" w:rsidP="00D52585">
      <w:pPr>
        <w:pStyle w:val="Endofdocument-Annex"/>
        <w:spacing w:before="720"/>
      </w:pPr>
      <w:bookmarkStart w:id="5" w:name="_GoBack"/>
      <w:bookmarkEnd w:id="5"/>
      <w:r>
        <w:t>[L</w:t>
      </w:r>
      <w:r w:rsidR="00D07EBD">
        <w:t>’</w:t>
      </w:r>
      <w:r>
        <w:t>annexe suit]</w:t>
      </w:r>
    </w:p>
    <w:sectPr w:rsidR="00D40CDE" w:rsidRPr="006522CA" w:rsidSect="001249E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7182C" w16cid:durableId="26E99EE9"/>
  <w16cid:commentId w16cid:paraId="2001D37A" w16cid:durableId="26E99EEA"/>
  <w16cid:commentId w16cid:paraId="0B73681E" w16cid:durableId="26E99EEB"/>
  <w16cid:commentId w16cid:paraId="09525F28" w16cid:durableId="26E99E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90EB" w14:textId="77777777" w:rsidR="00A10785" w:rsidRDefault="00A10785">
      <w:r>
        <w:separator/>
      </w:r>
    </w:p>
  </w:endnote>
  <w:endnote w:type="continuationSeparator" w:id="0">
    <w:p w14:paraId="54F6EF49" w14:textId="77777777" w:rsidR="00A10785" w:rsidRDefault="00A10785" w:rsidP="003B38C1">
      <w:r>
        <w:separator/>
      </w:r>
    </w:p>
    <w:p w14:paraId="20469EEF" w14:textId="77777777" w:rsidR="00A10785" w:rsidRPr="001249EC" w:rsidRDefault="00A10785" w:rsidP="003B38C1">
      <w:pPr>
        <w:spacing w:after="60"/>
        <w:rPr>
          <w:sz w:val="17"/>
          <w:lang w:val="en-US"/>
        </w:rPr>
      </w:pPr>
      <w:r w:rsidRPr="001249EC">
        <w:rPr>
          <w:sz w:val="17"/>
          <w:lang w:val="en-US"/>
        </w:rPr>
        <w:t>[Endnote continued from previous page]</w:t>
      </w:r>
    </w:p>
  </w:endnote>
  <w:endnote w:type="continuationNotice" w:id="1">
    <w:p w14:paraId="0EDDB5D1" w14:textId="77777777" w:rsidR="00A10785" w:rsidRPr="001249EC" w:rsidRDefault="00A10785" w:rsidP="003B38C1">
      <w:pPr>
        <w:spacing w:before="60"/>
        <w:jc w:val="right"/>
        <w:rPr>
          <w:sz w:val="17"/>
          <w:szCs w:val="17"/>
          <w:lang w:val="en-US"/>
        </w:rPr>
      </w:pPr>
      <w:r w:rsidRPr="001249E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6FB1" w14:textId="77777777" w:rsidR="00DD29C0" w:rsidRDefault="00DD2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03A4" w14:textId="77777777" w:rsidR="00DD29C0" w:rsidRDefault="00DD2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A9E4" w14:textId="77777777" w:rsidR="00DD29C0" w:rsidRDefault="00DD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DE3C4" w14:textId="77777777" w:rsidR="00A10785" w:rsidRDefault="00A10785">
      <w:r>
        <w:separator/>
      </w:r>
    </w:p>
  </w:footnote>
  <w:footnote w:type="continuationSeparator" w:id="0">
    <w:p w14:paraId="12033C1B" w14:textId="77777777" w:rsidR="00A10785" w:rsidRDefault="00A10785" w:rsidP="008B60B2">
      <w:r>
        <w:separator/>
      </w:r>
    </w:p>
    <w:p w14:paraId="212589CA" w14:textId="77777777" w:rsidR="00A10785" w:rsidRPr="001249EC" w:rsidRDefault="00A10785" w:rsidP="008B60B2">
      <w:pPr>
        <w:spacing w:after="60"/>
        <w:rPr>
          <w:sz w:val="17"/>
          <w:szCs w:val="17"/>
          <w:lang w:val="en-US"/>
        </w:rPr>
      </w:pPr>
      <w:r w:rsidRPr="001249EC">
        <w:rPr>
          <w:sz w:val="17"/>
          <w:szCs w:val="17"/>
          <w:lang w:val="en-US"/>
        </w:rPr>
        <w:t>[Footnote continued from previous page]</w:t>
      </w:r>
    </w:p>
  </w:footnote>
  <w:footnote w:type="continuationNotice" w:id="1">
    <w:p w14:paraId="4F1A8860" w14:textId="77777777" w:rsidR="00A10785" w:rsidRPr="001249EC" w:rsidRDefault="00A10785" w:rsidP="008B60B2">
      <w:pPr>
        <w:spacing w:before="60"/>
        <w:jc w:val="right"/>
        <w:rPr>
          <w:sz w:val="17"/>
          <w:szCs w:val="17"/>
          <w:lang w:val="en-US"/>
        </w:rPr>
      </w:pPr>
      <w:r w:rsidRPr="001249E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0AE1D" w14:textId="77777777" w:rsidR="00DD29C0" w:rsidRDefault="00DD2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917B" w14:textId="2B9865F5" w:rsidR="00D07C78" w:rsidRPr="002326AB" w:rsidRDefault="00D40CDE" w:rsidP="00477D6B">
    <w:pPr>
      <w:jc w:val="right"/>
      <w:rPr>
        <w:caps/>
      </w:rPr>
    </w:pPr>
    <w:bookmarkStart w:id="6" w:name="Code2"/>
    <w:bookmarkEnd w:id="6"/>
    <w:r>
      <w:rPr>
        <w:caps/>
      </w:rPr>
      <w:t>CWS/10/7</w:t>
    </w:r>
  </w:p>
  <w:p w14:paraId="6B6DFC1D" w14:textId="53105716" w:rsidR="00D07C78" w:rsidRDefault="00D07C78" w:rsidP="00D52585">
    <w:pPr>
      <w:spacing w:after="480"/>
      <w:jc w:val="right"/>
    </w:pPr>
    <w:r>
      <w:t>page</w:t>
    </w:r>
    <w:r w:rsidR="00D52585">
      <w:t> </w:t>
    </w:r>
    <w:r>
      <w:fldChar w:fldCharType="begin"/>
    </w:r>
    <w:r>
      <w:instrText xml:space="preserve"> PAGE  \* MERGEFORMAT </w:instrText>
    </w:r>
    <w:r>
      <w:fldChar w:fldCharType="separate"/>
    </w:r>
    <w:r w:rsidR="001D5E7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0FE4" w14:textId="77777777" w:rsidR="00DD29C0" w:rsidRDefault="00DD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B3A90"/>
    <w:multiLevelType w:val="hybridMultilevel"/>
    <w:tmpl w:val="6DEC557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6609D"/>
    <w:multiLevelType w:val="hybridMultilevel"/>
    <w:tmpl w:val="DDC21E96"/>
    <w:lvl w:ilvl="0" w:tplc="04090017">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abstractNumId w:val="4"/>
  </w:num>
  <w:num w:numId="2">
    <w:abstractNumId w:val="11"/>
  </w:num>
  <w:num w:numId="3">
    <w:abstractNumId w:val="0"/>
  </w:num>
  <w:num w:numId="4">
    <w:abstractNumId w:val="14"/>
  </w:num>
  <w:num w:numId="5">
    <w:abstractNumId w:val="2"/>
  </w:num>
  <w:num w:numId="6">
    <w:abstractNumId w:val="6"/>
  </w:num>
  <w:num w:numId="7">
    <w:abstractNumId w:val="15"/>
  </w:num>
  <w:num w:numId="8">
    <w:abstractNumId w:val="12"/>
  </w:num>
  <w:num w:numId="9">
    <w:abstractNumId w:val="20"/>
  </w:num>
  <w:num w:numId="10">
    <w:abstractNumId w:val="19"/>
  </w:num>
  <w:num w:numId="11">
    <w:abstractNumId w:val="13"/>
  </w:num>
  <w:num w:numId="12">
    <w:abstractNumId w:val="1"/>
  </w:num>
  <w:num w:numId="13">
    <w:abstractNumId w:val="9"/>
  </w:num>
  <w:num w:numId="14">
    <w:abstractNumId w:val="7"/>
  </w:num>
  <w:num w:numId="15">
    <w:abstractNumId w:val="8"/>
  </w:num>
  <w:num w:numId="16">
    <w:abstractNumId w:val="10"/>
  </w:num>
  <w:num w:numId="17">
    <w:abstractNumId w:val="5"/>
  </w:num>
  <w:num w:numId="18">
    <w:abstractNumId w:val="17"/>
  </w:num>
  <w:num w:numId="19">
    <w:abstractNumId w:val="3"/>
  </w:num>
  <w:num w:numId="20">
    <w:abstractNumId w:val="18"/>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0"/>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DE"/>
    <w:rsid w:val="00043CAA"/>
    <w:rsid w:val="00056816"/>
    <w:rsid w:val="00073AD4"/>
    <w:rsid w:val="00075432"/>
    <w:rsid w:val="000968ED"/>
    <w:rsid w:val="000A3D97"/>
    <w:rsid w:val="000D2A80"/>
    <w:rsid w:val="000E6E6B"/>
    <w:rsid w:val="000F5E56"/>
    <w:rsid w:val="001249EC"/>
    <w:rsid w:val="001362EE"/>
    <w:rsid w:val="00163F3E"/>
    <w:rsid w:val="001647D5"/>
    <w:rsid w:val="001832A6"/>
    <w:rsid w:val="001A29E5"/>
    <w:rsid w:val="001C60B9"/>
    <w:rsid w:val="001D4107"/>
    <w:rsid w:val="001D5E74"/>
    <w:rsid w:val="001F35C8"/>
    <w:rsid w:val="001F39B2"/>
    <w:rsid w:val="00203D24"/>
    <w:rsid w:val="0021217E"/>
    <w:rsid w:val="002326AB"/>
    <w:rsid w:val="00243430"/>
    <w:rsid w:val="002634C4"/>
    <w:rsid w:val="002928D3"/>
    <w:rsid w:val="00292997"/>
    <w:rsid w:val="002A215A"/>
    <w:rsid w:val="002B2632"/>
    <w:rsid w:val="002C3013"/>
    <w:rsid w:val="002C6698"/>
    <w:rsid w:val="002D6F65"/>
    <w:rsid w:val="002F1FE6"/>
    <w:rsid w:val="002F4E68"/>
    <w:rsid w:val="002F6469"/>
    <w:rsid w:val="00312F7F"/>
    <w:rsid w:val="00361450"/>
    <w:rsid w:val="00361E9F"/>
    <w:rsid w:val="00362C4C"/>
    <w:rsid w:val="003673CF"/>
    <w:rsid w:val="003845C1"/>
    <w:rsid w:val="003940EE"/>
    <w:rsid w:val="003A6F89"/>
    <w:rsid w:val="003B0519"/>
    <w:rsid w:val="003B38C1"/>
    <w:rsid w:val="003C34E9"/>
    <w:rsid w:val="00400565"/>
    <w:rsid w:val="00423E3E"/>
    <w:rsid w:val="00427AF4"/>
    <w:rsid w:val="00452F4C"/>
    <w:rsid w:val="004647DA"/>
    <w:rsid w:val="00474062"/>
    <w:rsid w:val="00475981"/>
    <w:rsid w:val="004762D5"/>
    <w:rsid w:val="00477D6B"/>
    <w:rsid w:val="00483825"/>
    <w:rsid w:val="004B2F22"/>
    <w:rsid w:val="00500DDB"/>
    <w:rsid w:val="005019FF"/>
    <w:rsid w:val="0053057A"/>
    <w:rsid w:val="00550795"/>
    <w:rsid w:val="00556076"/>
    <w:rsid w:val="00560A29"/>
    <w:rsid w:val="005868FC"/>
    <w:rsid w:val="005947BD"/>
    <w:rsid w:val="005A1226"/>
    <w:rsid w:val="005C6649"/>
    <w:rsid w:val="005D4D3D"/>
    <w:rsid w:val="00605827"/>
    <w:rsid w:val="00646050"/>
    <w:rsid w:val="006522CA"/>
    <w:rsid w:val="00665D44"/>
    <w:rsid w:val="006713CA"/>
    <w:rsid w:val="00676C5C"/>
    <w:rsid w:val="006E3EF4"/>
    <w:rsid w:val="00703064"/>
    <w:rsid w:val="00720EFD"/>
    <w:rsid w:val="007223BA"/>
    <w:rsid w:val="007346C1"/>
    <w:rsid w:val="00742881"/>
    <w:rsid w:val="007645F0"/>
    <w:rsid w:val="007740C8"/>
    <w:rsid w:val="00781975"/>
    <w:rsid w:val="0078378F"/>
    <w:rsid w:val="007854AF"/>
    <w:rsid w:val="00793A7C"/>
    <w:rsid w:val="007A398A"/>
    <w:rsid w:val="007B6E09"/>
    <w:rsid w:val="007C6DAA"/>
    <w:rsid w:val="007D1613"/>
    <w:rsid w:val="007E4C0E"/>
    <w:rsid w:val="008227A4"/>
    <w:rsid w:val="00831C7D"/>
    <w:rsid w:val="00843548"/>
    <w:rsid w:val="00846CF6"/>
    <w:rsid w:val="008A0F5B"/>
    <w:rsid w:val="008A134B"/>
    <w:rsid w:val="008A1B38"/>
    <w:rsid w:val="008B2CC1"/>
    <w:rsid w:val="008B60B2"/>
    <w:rsid w:val="008B7193"/>
    <w:rsid w:val="008B78F7"/>
    <w:rsid w:val="008C2180"/>
    <w:rsid w:val="008E31C2"/>
    <w:rsid w:val="0090731E"/>
    <w:rsid w:val="00916EE2"/>
    <w:rsid w:val="00927FD8"/>
    <w:rsid w:val="009519F8"/>
    <w:rsid w:val="00966A22"/>
    <w:rsid w:val="0096722F"/>
    <w:rsid w:val="00970DAD"/>
    <w:rsid w:val="00980843"/>
    <w:rsid w:val="009A448A"/>
    <w:rsid w:val="009A709E"/>
    <w:rsid w:val="009B7596"/>
    <w:rsid w:val="009C5BCD"/>
    <w:rsid w:val="009E2791"/>
    <w:rsid w:val="009E3F6F"/>
    <w:rsid w:val="009F499F"/>
    <w:rsid w:val="009F6721"/>
    <w:rsid w:val="00A10785"/>
    <w:rsid w:val="00A37342"/>
    <w:rsid w:val="00A42DAF"/>
    <w:rsid w:val="00A45BD8"/>
    <w:rsid w:val="00A63675"/>
    <w:rsid w:val="00A64067"/>
    <w:rsid w:val="00A8299F"/>
    <w:rsid w:val="00A869B7"/>
    <w:rsid w:val="00A90F0A"/>
    <w:rsid w:val="00AA7A07"/>
    <w:rsid w:val="00AC205C"/>
    <w:rsid w:val="00AE556E"/>
    <w:rsid w:val="00AF0A6B"/>
    <w:rsid w:val="00B04C1C"/>
    <w:rsid w:val="00B05A69"/>
    <w:rsid w:val="00B355B6"/>
    <w:rsid w:val="00B53BD9"/>
    <w:rsid w:val="00B55776"/>
    <w:rsid w:val="00B75281"/>
    <w:rsid w:val="00B82497"/>
    <w:rsid w:val="00B92F1F"/>
    <w:rsid w:val="00B9734B"/>
    <w:rsid w:val="00BA3069"/>
    <w:rsid w:val="00BA30E2"/>
    <w:rsid w:val="00BB0ADF"/>
    <w:rsid w:val="00BB4E9B"/>
    <w:rsid w:val="00BB7D78"/>
    <w:rsid w:val="00C048AE"/>
    <w:rsid w:val="00C11BFE"/>
    <w:rsid w:val="00C13F48"/>
    <w:rsid w:val="00C5068F"/>
    <w:rsid w:val="00C56335"/>
    <w:rsid w:val="00C722F4"/>
    <w:rsid w:val="00C86D74"/>
    <w:rsid w:val="00CA73EB"/>
    <w:rsid w:val="00CD04F1"/>
    <w:rsid w:val="00CE241F"/>
    <w:rsid w:val="00CF681A"/>
    <w:rsid w:val="00D07C78"/>
    <w:rsid w:val="00D07EBD"/>
    <w:rsid w:val="00D24A51"/>
    <w:rsid w:val="00D40CDE"/>
    <w:rsid w:val="00D4295B"/>
    <w:rsid w:val="00D45252"/>
    <w:rsid w:val="00D52585"/>
    <w:rsid w:val="00D71B4D"/>
    <w:rsid w:val="00D83777"/>
    <w:rsid w:val="00D93D55"/>
    <w:rsid w:val="00DB16B0"/>
    <w:rsid w:val="00DD29C0"/>
    <w:rsid w:val="00DD46B2"/>
    <w:rsid w:val="00DD7B7F"/>
    <w:rsid w:val="00DF078A"/>
    <w:rsid w:val="00E075A3"/>
    <w:rsid w:val="00E11993"/>
    <w:rsid w:val="00E15015"/>
    <w:rsid w:val="00E335FE"/>
    <w:rsid w:val="00E45755"/>
    <w:rsid w:val="00E55A68"/>
    <w:rsid w:val="00E57E43"/>
    <w:rsid w:val="00EA258D"/>
    <w:rsid w:val="00EA7D6E"/>
    <w:rsid w:val="00EB2F76"/>
    <w:rsid w:val="00EC1462"/>
    <w:rsid w:val="00EC4E49"/>
    <w:rsid w:val="00ED6207"/>
    <w:rsid w:val="00ED77FB"/>
    <w:rsid w:val="00EE0D5A"/>
    <w:rsid w:val="00EE3454"/>
    <w:rsid w:val="00EE45FA"/>
    <w:rsid w:val="00EE5E66"/>
    <w:rsid w:val="00F043DE"/>
    <w:rsid w:val="00F62089"/>
    <w:rsid w:val="00F66152"/>
    <w:rsid w:val="00F71EE4"/>
    <w:rsid w:val="00F84505"/>
    <w:rsid w:val="00F9165B"/>
    <w:rsid w:val="00FA43DA"/>
    <w:rsid w:val="00FC482F"/>
    <w:rsid w:val="00FC4FD6"/>
    <w:rsid w:val="00FD41AD"/>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Unicode MS" w:hAnsi="Calibri" w:cs="Arial Unicode MS"/>
      <w:color w:val="000000"/>
      <w:sz w:val="22"/>
      <w:szCs w:val="22"/>
      <w:u w:color="000000"/>
      <w:lang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Theme="minorHAnsi" w:eastAsiaTheme="minorHAnsi" w:hAnsiTheme="minorHAnsi" w:cstheme="minorBidi"/>
      <w:sz w:val="24"/>
      <w:szCs w:val="24"/>
      <w:lang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fr-FR"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fr-FR"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BB0ADF"/>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x/C4DF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00036-CE37-454D-9135-CA26C36A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1357</Words>
  <Characters>7618</Characters>
  <Application>Microsoft Office Word</Application>
  <DocSecurity>0</DocSecurity>
  <Lines>952</Lines>
  <Paragraphs>598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CWS/10/7</vt:lpstr>
      <vt:lpstr>CWS/9/4</vt:lpstr>
    </vt:vector>
  </TitlesOfParts>
  <Company>WIPO</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dc:title>
  <dc:subject>Proposals for improvement of copyright orphan work metadata in WIPO Standard ST.96</dc:subject>
  <dc:creator>WIPO</dc:creator>
  <cp:keywords>FOR OFFICIAL USE ONLY</cp:keywords>
  <cp:lastModifiedBy>BERNARD Nadège</cp:lastModifiedBy>
  <cp:revision>4</cp:revision>
  <cp:lastPrinted>2011-02-15T11:56:00Z</cp:lastPrinted>
  <dcterms:created xsi:type="dcterms:W3CDTF">2022-10-24T14:00:00Z</dcterms:created>
  <dcterms:modified xsi:type="dcterms:W3CDTF">2022-10-28T13:00:00Z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1473673c-1532-4ece-9c77-b8941fb2d3f3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