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7BCE5" w14:textId="3AB4B2EC" w:rsidR="001A74D3" w:rsidRPr="00622D21" w:rsidRDefault="00B77188" w:rsidP="007514CE">
      <w:pPr>
        <w:pStyle w:val="Heading1"/>
        <w:rPr>
          <w:lang w:val="es-419"/>
        </w:rPr>
      </w:pPr>
      <w:bookmarkStart w:id="0" w:name="_GoBack"/>
      <w:bookmarkEnd w:id="0"/>
      <w:r>
        <w:rPr>
          <w:lang w:val="es-419"/>
        </w:rPr>
        <w:t>NORMA</w:t>
      </w:r>
      <w:r w:rsidR="002A229F" w:rsidRPr="00622D21">
        <w:rPr>
          <w:lang w:val="es-419"/>
        </w:rPr>
        <w:t xml:space="preserve"> ST. XX</w:t>
      </w:r>
    </w:p>
    <w:p w14:paraId="170F0173" w14:textId="77777777" w:rsidR="001A74D3" w:rsidRPr="007060FD" w:rsidRDefault="00D46A98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s-419" w:eastAsia="en-US"/>
        </w:rPr>
      </w:pPr>
      <w:r w:rsidRPr="007060FD">
        <w:rPr>
          <w:rFonts w:ascii="Arial" w:hAnsi="Arial" w:cs="Arial"/>
          <w:sz w:val="17"/>
          <w:szCs w:val="17"/>
          <w:lang w:val="es-419"/>
        </w:rPr>
        <w:t>RECOMENDACIONES SOBRE MODELOS E IMÁGENES DIGITALES TRIDIMENSIONALES (EN 3D)</w:t>
      </w:r>
    </w:p>
    <w:p w14:paraId="53B8CE00" w14:textId="77777777" w:rsidR="001A74D3" w:rsidRPr="00622D21" w:rsidRDefault="006D7806" w:rsidP="007514CE">
      <w:pPr>
        <w:widowControl w:val="0"/>
        <w:kinsoku w:val="0"/>
        <w:spacing w:after="340"/>
        <w:ind w:right="11"/>
        <w:jc w:val="center"/>
        <w:rPr>
          <w:rFonts w:ascii="Arial" w:eastAsia="Batang" w:hAnsi="Arial" w:cs="Arial"/>
          <w:sz w:val="17"/>
          <w:szCs w:val="17"/>
          <w:lang w:val="es-419" w:eastAsia="en-US"/>
        </w:rPr>
      </w:pPr>
      <w:r w:rsidRPr="00622D21">
        <w:rPr>
          <w:rFonts w:ascii="Arial" w:hAnsi="Arial" w:cs="Arial"/>
          <w:sz w:val="17"/>
          <w:szCs w:val="17"/>
          <w:lang w:val="es-419"/>
        </w:rPr>
        <w:t>Prop</w:t>
      </w:r>
      <w:r w:rsidR="00D46A98" w:rsidRPr="00622D21">
        <w:rPr>
          <w:rFonts w:ascii="Arial" w:hAnsi="Arial" w:cs="Arial"/>
          <w:sz w:val="17"/>
          <w:szCs w:val="17"/>
          <w:lang w:val="es-419"/>
        </w:rPr>
        <w:t>uesta presentada por el Equipo Técnico 3D</w:t>
      </w:r>
      <w:r w:rsidRPr="00622D21">
        <w:rPr>
          <w:rFonts w:ascii="Arial" w:hAnsi="Arial" w:cs="Arial"/>
          <w:sz w:val="17"/>
          <w:szCs w:val="17"/>
          <w:lang w:val="es-419"/>
        </w:rPr>
        <w:t xml:space="preserve"> </w:t>
      </w:r>
      <w:r w:rsidR="00D46A98" w:rsidRPr="00622D21">
        <w:rPr>
          <w:rFonts w:ascii="Arial" w:hAnsi="Arial" w:cs="Arial"/>
          <w:sz w:val="17"/>
          <w:szCs w:val="17"/>
          <w:lang w:val="es-419"/>
        </w:rPr>
        <w:t xml:space="preserve">para su examen en la novena sesión del </w:t>
      </w:r>
      <w:r w:rsidRPr="00622D21">
        <w:rPr>
          <w:rFonts w:ascii="Arial" w:hAnsi="Arial" w:cs="Arial"/>
          <w:sz w:val="17"/>
          <w:szCs w:val="17"/>
          <w:lang w:val="es-419"/>
        </w:rPr>
        <w:t>CWS.</w:t>
      </w:r>
    </w:p>
    <w:p w14:paraId="73C3B934" w14:textId="77777777" w:rsidR="001A74D3" w:rsidRPr="00622D21" w:rsidRDefault="001A74D3">
      <w:pPr>
        <w:rPr>
          <w:sz w:val="24"/>
          <w:szCs w:val="24"/>
          <w:lang w:val="es-419"/>
        </w:rPr>
      </w:pPr>
    </w:p>
    <w:p w14:paraId="70160C16" w14:textId="77777777" w:rsidR="001A74D3" w:rsidRPr="00622D21" w:rsidRDefault="002A229F" w:rsidP="007514CE">
      <w:pPr>
        <w:pStyle w:val="Heading2"/>
        <w:tabs>
          <w:tab w:val="clear" w:pos="964"/>
        </w:tabs>
        <w:ind w:left="0" w:firstLine="0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INTRODUC</w:t>
      </w:r>
      <w:r w:rsidR="00D46A98" w:rsidRPr="00622D21">
        <w:rPr>
          <w:sz w:val="17"/>
          <w:szCs w:val="17"/>
          <w:lang w:val="es-419"/>
        </w:rPr>
        <w:t>ció</w:t>
      </w:r>
      <w:r w:rsidRPr="00622D21">
        <w:rPr>
          <w:sz w:val="17"/>
          <w:szCs w:val="17"/>
          <w:lang w:val="es-419"/>
        </w:rPr>
        <w:t>N</w:t>
      </w:r>
    </w:p>
    <w:p w14:paraId="1805F165" w14:textId="66D9B194" w:rsidR="001A74D3" w:rsidRPr="00622D21" w:rsidRDefault="00A01CEC" w:rsidP="00CE5238">
      <w:pPr>
        <w:pStyle w:val="ONUME"/>
        <w:numPr>
          <w:ilvl w:val="0"/>
          <w:numId w:val="0"/>
        </w:numPr>
        <w:ind w:right="288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096891" w:rsidRPr="00622D21">
        <w:rPr>
          <w:sz w:val="17"/>
          <w:szCs w:val="17"/>
          <w:lang w:val="es-419"/>
        </w:rPr>
        <w:t>La presente N</w:t>
      </w:r>
      <w:r w:rsidR="00CE5238" w:rsidRPr="00622D21">
        <w:rPr>
          <w:sz w:val="17"/>
          <w:szCs w:val="17"/>
          <w:lang w:val="es-419"/>
        </w:rPr>
        <w:t>orma propor</w:t>
      </w:r>
      <w:r w:rsidR="0046075F">
        <w:rPr>
          <w:sz w:val="17"/>
          <w:szCs w:val="17"/>
          <w:lang w:val="es-419"/>
        </w:rPr>
        <w:t>ciona recomendaciones para las O</w:t>
      </w:r>
      <w:r w:rsidR="00CE5238" w:rsidRPr="00622D21">
        <w:rPr>
          <w:sz w:val="17"/>
          <w:szCs w:val="17"/>
          <w:lang w:val="es-419"/>
        </w:rPr>
        <w:t>ficinas de propiedad intelectual (OPI) y otras partes interesadas que gestionan, almacenan, procesan, intercambian o difunden datos de PI mediante modelos e imágenes en 3D.</w:t>
      </w:r>
    </w:p>
    <w:p w14:paraId="23D062B3" w14:textId="77777777" w:rsidR="001A74D3" w:rsidRPr="00622D21" w:rsidRDefault="00A01CEC" w:rsidP="00CE5238">
      <w:pPr>
        <w:pStyle w:val="ONUME"/>
        <w:numPr>
          <w:ilvl w:val="0"/>
          <w:numId w:val="0"/>
        </w:numPr>
        <w:ind w:right="283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096891" w:rsidRPr="00622D21">
        <w:rPr>
          <w:sz w:val="17"/>
          <w:szCs w:val="17"/>
          <w:lang w:val="es-419"/>
        </w:rPr>
        <w:t>Los objetivos de la presente N</w:t>
      </w:r>
      <w:r w:rsidR="00CE5238" w:rsidRPr="00622D21">
        <w:rPr>
          <w:sz w:val="17"/>
          <w:szCs w:val="17"/>
          <w:lang w:val="es-419"/>
        </w:rPr>
        <w:t>orma son los siguientes:</w:t>
      </w:r>
    </w:p>
    <w:p w14:paraId="70EB6642" w14:textId="42F57064" w:rsidR="001A74D3" w:rsidRPr="00622D21" w:rsidRDefault="00CE5238" w:rsidP="00CE5238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determinar los formatos disponibles, compatibles o interoperables con los diferentes programas informáticos que utilizan los solicitantes, con el fin de facilitar su labor de preparar la documentación de la solicitud antes de presentarla;</w:t>
      </w:r>
    </w:p>
    <w:p w14:paraId="63105B0B" w14:textId="77777777" w:rsidR="001A74D3" w:rsidRPr="00622D21" w:rsidRDefault="00E43244" w:rsidP="00E43244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val="es-419" w:eastAsia="zh-CN"/>
        </w:rPr>
      </w:pPr>
      <w:r w:rsidRPr="00622D21">
        <w:rPr>
          <w:rFonts w:eastAsia="SimSun"/>
          <w:sz w:val="17"/>
          <w:szCs w:val="17"/>
          <w:lang w:val="es-419" w:eastAsia="zh-CN"/>
        </w:rPr>
        <w:t>reducir el tiempo que tardan las OPI en tramitar las solicitudes de PI;</w:t>
      </w:r>
    </w:p>
    <w:p w14:paraId="587680B6" w14:textId="77777777" w:rsidR="001A74D3" w:rsidRPr="00622D21" w:rsidRDefault="00E43244" w:rsidP="00E43244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val="es-419" w:eastAsia="zh-CN"/>
        </w:rPr>
      </w:pPr>
      <w:r w:rsidRPr="00622D21">
        <w:rPr>
          <w:rFonts w:eastAsia="SimSun"/>
          <w:sz w:val="17"/>
          <w:szCs w:val="17"/>
          <w:lang w:val="es-419" w:eastAsia="zh-CN"/>
        </w:rPr>
        <w:t>facilitar la presentación de solicitudes de PI en distintas OPI gracias a la adopción por las OPI de formatos recomendados;</w:t>
      </w:r>
    </w:p>
    <w:p w14:paraId="619E0C82" w14:textId="77777777" w:rsidR="001A74D3" w:rsidRPr="00622D21" w:rsidRDefault="00060551" w:rsidP="00060551">
      <w:pPr>
        <w:pStyle w:val="ListParagraph"/>
        <w:numPr>
          <w:ilvl w:val="0"/>
          <w:numId w:val="2"/>
        </w:numPr>
        <w:tabs>
          <w:tab w:val="clear" w:pos="0"/>
        </w:tabs>
        <w:spacing w:after="200"/>
        <w:ind w:left="993" w:hanging="426"/>
        <w:contextualSpacing w:val="0"/>
        <w:jc w:val="both"/>
        <w:rPr>
          <w:rFonts w:eastAsia="SimSun"/>
          <w:sz w:val="17"/>
          <w:szCs w:val="17"/>
          <w:lang w:val="es-419" w:eastAsia="zh-CN"/>
        </w:rPr>
      </w:pPr>
      <w:r w:rsidRPr="00622D21">
        <w:rPr>
          <w:rFonts w:eastAsia="SimSun"/>
          <w:sz w:val="17"/>
          <w:szCs w:val="17"/>
          <w:lang w:val="es-419" w:eastAsia="zh-CN"/>
        </w:rPr>
        <w:t>armonizar los requisitos de las OPI y otras organizaciones para el intercambio de datos sobre objetos protegidos por derechos de PI con representaciones visuales digitales en 3D; y</w:t>
      </w:r>
    </w:p>
    <w:p w14:paraId="0AF24441" w14:textId="70EECA03" w:rsidR="001A74D3" w:rsidRPr="00622D21" w:rsidRDefault="00060551" w:rsidP="00833233">
      <w:pPr>
        <w:pStyle w:val="ListParagraph"/>
        <w:numPr>
          <w:ilvl w:val="0"/>
          <w:numId w:val="2"/>
        </w:numPr>
        <w:tabs>
          <w:tab w:val="clear" w:pos="0"/>
        </w:tabs>
        <w:spacing w:after="360"/>
        <w:ind w:left="992" w:hanging="425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establecer los requisitos para la publicación de información sobre objetos </w:t>
      </w:r>
      <w:r w:rsidR="009568A1">
        <w:rPr>
          <w:sz w:val="17"/>
          <w:szCs w:val="17"/>
          <w:lang w:val="es-419"/>
        </w:rPr>
        <w:t xml:space="preserve">protegidos por derechos de PI </w:t>
      </w:r>
      <w:r w:rsidRPr="00622D21">
        <w:rPr>
          <w:sz w:val="17"/>
          <w:szCs w:val="17"/>
          <w:lang w:val="es-419"/>
        </w:rPr>
        <w:t>con representaciones visuales digitales en 3D.</w:t>
      </w:r>
    </w:p>
    <w:p w14:paraId="7A56F345" w14:textId="77777777" w:rsidR="001A74D3" w:rsidRPr="00622D21" w:rsidRDefault="00966D46" w:rsidP="00966D46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DEFINICIONES</w:t>
      </w:r>
    </w:p>
    <w:p w14:paraId="75DFB21E" w14:textId="77777777" w:rsidR="001A74D3" w:rsidRPr="00622D21" w:rsidRDefault="00A01CEC" w:rsidP="000D21EE">
      <w:pPr>
        <w:pStyle w:val="ONUME"/>
        <w:numPr>
          <w:ilvl w:val="0"/>
          <w:numId w:val="0"/>
        </w:numPr>
        <w:ind w:right="283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0D21EE" w:rsidRPr="00622D21">
        <w:rPr>
          <w:sz w:val="17"/>
          <w:szCs w:val="17"/>
          <w:lang w:val="es-419"/>
        </w:rPr>
        <w:t>A los fines de la presente</w:t>
      </w:r>
      <w:r w:rsidR="00096891" w:rsidRPr="00622D21">
        <w:rPr>
          <w:sz w:val="17"/>
          <w:szCs w:val="17"/>
          <w:lang w:val="es-419"/>
        </w:rPr>
        <w:t xml:space="preserve"> N</w:t>
      </w:r>
      <w:r w:rsidR="000D21EE" w:rsidRPr="00622D21">
        <w:rPr>
          <w:sz w:val="17"/>
          <w:szCs w:val="17"/>
          <w:lang w:val="es-419"/>
        </w:rPr>
        <w:t>orma, salvo que se estipule de otro modo, se entenderá por:</w:t>
      </w:r>
    </w:p>
    <w:p w14:paraId="0A8C199C" w14:textId="77777777" w:rsidR="001A74D3" w:rsidRPr="00622D21" w:rsidRDefault="00031791" w:rsidP="00031791">
      <w:pPr>
        <w:pStyle w:val="ListParagraph"/>
        <w:numPr>
          <w:ilvl w:val="0"/>
          <w:numId w:val="21"/>
        </w:numPr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Modelo en 3</w:t>
      </w:r>
      <w:r w:rsidR="006405E0" w:rsidRPr="00622D21">
        <w:rPr>
          <w:sz w:val="17"/>
          <w:szCs w:val="17"/>
          <w:lang w:val="es-419"/>
        </w:rPr>
        <w:t>D: archiv</w:t>
      </w:r>
      <w:r w:rsidRPr="00622D21">
        <w:rPr>
          <w:sz w:val="17"/>
          <w:szCs w:val="17"/>
          <w:lang w:val="es-419"/>
        </w:rPr>
        <w:t xml:space="preserve">o electrónico creado por un </w:t>
      </w:r>
      <w:r w:rsidRPr="0029065B">
        <w:rPr>
          <w:i/>
          <w:sz w:val="17"/>
          <w:szCs w:val="17"/>
          <w:lang w:val="es-419"/>
        </w:rPr>
        <w:t>software</w:t>
      </w:r>
      <w:r w:rsidRPr="00622D21">
        <w:rPr>
          <w:sz w:val="17"/>
          <w:szCs w:val="17"/>
          <w:lang w:val="es-419"/>
        </w:rPr>
        <w:t xml:space="preserve"> especializado para representar matemáticamente la superficie de la representación visual de un objeto en tres dimensiones;</w:t>
      </w:r>
    </w:p>
    <w:p w14:paraId="2FBA070E" w14:textId="77777777" w:rsidR="001A74D3" w:rsidRPr="00622D21" w:rsidRDefault="00031791" w:rsidP="00031791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Imágenes en 3D: imágenes digitales que representan objetos visualizados en tres dimensiones, como las fotos en 3D y la estereoscopia;</w:t>
      </w:r>
    </w:p>
    <w:p w14:paraId="2FA82B93" w14:textId="77777777" w:rsidR="001A74D3" w:rsidRPr="00622D21" w:rsidRDefault="00031791" w:rsidP="00031791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CAD: diseño asistido por computadora;</w:t>
      </w:r>
    </w:p>
    <w:p w14:paraId="49C5D528" w14:textId="77777777" w:rsidR="001A74D3" w:rsidRPr="00622D21" w:rsidRDefault="00992404" w:rsidP="00992404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PDF en 3D: documento en PDF que contiene modelos en 3D;</w:t>
      </w:r>
    </w:p>
    <w:p w14:paraId="20FDB5AE" w14:textId="77777777" w:rsidR="001A74D3" w:rsidRPr="00622D21" w:rsidRDefault="009151F8" w:rsidP="009151F8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IGES: </w:t>
      </w:r>
      <w:proofErr w:type="spellStart"/>
      <w:r w:rsidRPr="00622D21">
        <w:rPr>
          <w:i/>
          <w:sz w:val="17"/>
          <w:szCs w:val="17"/>
          <w:lang w:val="es-419"/>
        </w:rPr>
        <w:t>Initial</w:t>
      </w:r>
      <w:proofErr w:type="spellEnd"/>
      <w:r w:rsidRPr="00622D21">
        <w:rPr>
          <w:i/>
          <w:sz w:val="17"/>
          <w:szCs w:val="17"/>
          <w:lang w:val="es-419"/>
        </w:rPr>
        <w:t xml:space="preserve"> </w:t>
      </w:r>
      <w:proofErr w:type="spellStart"/>
      <w:r w:rsidRPr="00622D21">
        <w:rPr>
          <w:i/>
          <w:sz w:val="17"/>
          <w:szCs w:val="17"/>
          <w:lang w:val="es-419"/>
        </w:rPr>
        <w:t>Graphics</w:t>
      </w:r>
      <w:proofErr w:type="spellEnd"/>
      <w:r w:rsidRPr="00622D21">
        <w:rPr>
          <w:i/>
          <w:sz w:val="17"/>
          <w:szCs w:val="17"/>
          <w:lang w:val="es-419"/>
        </w:rPr>
        <w:t xml:space="preserve"> Exchange </w:t>
      </w:r>
      <w:proofErr w:type="spellStart"/>
      <w:r w:rsidRPr="00622D21">
        <w:rPr>
          <w:i/>
          <w:sz w:val="17"/>
          <w:szCs w:val="17"/>
          <w:lang w:val="es-419"/>
        </w:rPr>
        <w:t>Specification</w:t>
      </w:r>
      <w:proofErr w:type="spellEnd"/>
      <w:r w:rsidRPr="00622D21">
        <w:rPr>
          <w:sz w:val="17"/>
          <w:szCs w:val="17"/>
          <w:lang w:val="es-419"/>
        </w:rPr>
        <w:t xml:space="preserve"> (especificación de intercambio inicial de gráficos);</w:t>
      </w:r>
    </w:p>
    <w:p w14:paraId="7C77C575" w14:textId="77777777" w:rsidR="001A74D3" w:rsidRPr="00622D21" w:rsidRDefault="00C76932" w:rsidP="00C76932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OBJ: formato abierto de archivo de vértices geométricos utilizado para la impresión en CAD y 3D;</w:t>
      </w:r>
    </w:p>
    <w:p w14:paraId="1D887656" w14:textId="6EF43239" w:rsidR="001A74D3" w:rsidRPr="00622D21" w:rsidRDefault="00054BEC" w:rsidP="00054BEC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MOL: formato de archivos químico</w:t>
      </w:r>
      <w:r w:rsidR="0014454F">
        <w:rPr>
          <w:sz w:val="17"/>
          <w:szCs w:val="17"/>
          <w:lang w:val="es-419"/>
        </w:rPr>
        <w:t>s basados en texto que describe</w:t>
      </w:r>
      <w:r w:rsidRPr="00622D21">
        <w:rPr>
          <w:sz w:val="17"/>
          <w:szCs w:val="17"/>
          <w:lang w:val="es-419"/>
        </w:rPr>
        <w:t xml:space="preserve"> moléculas y reacciones químicas;</w:t>
      </w:r>
    </w:p>
    <w:p w14:paraId="3A229B32" w14:textId="77777777" w:rsidR="001A74D3" w:rsidRPr="00622D21" w:rsidRDefault="009151F8" w:rsidP="009151F8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PDF: el </w:t>
      </w:r>
      <w:r w:rsidRPr="00622D21">
        <w:rPr>
          <w:i/>
          <w:sz w:val="17"/>
          <w:szCs w:val="17"/>
          <w:lang w:val="es-419"/>
        </w:rPr>
        <w:t xml:space="preserve">Portable </w:t>
      </w:r>
      <w:proofErr w:type="spellStart"/>
      <w:r w:rsidRPr="00622D21">
        <w:rPr>
          <w:i/>
          <w:sz w:val="17"/>
          <w:szCs w:val="17"/>
          <w:lang w:val="es-419"/>
        </w:rPr>
        <w:t>Document</w:t>
      </w:r>
      <w:proofErr w:type="spellEnd"/>
      <w:r w:rsidRPr="00622D21">
        <w:rPr>
          <w:i/>
          <w:sz w:val="17"/>
          <w:szCs w:val="17"/>
          <w:lang w:val="es-419"/>
        </w:rPr>
        <w:t xml:space="preserve"> </w:t>
      </w:r>
      <w:proofErr w:type="spellStart"/>
      <w:r w:rsidRPr="00622D21">
        <w:rPr>
          <w:i/>
          <w:sz w:val="17"/>
          <w:szCs w:val="17"/>
          <w:lang w:val="es-419"/>
        </w:rPr>
        <w:t>Format</w:t>
      </w:r>
      <w:proofErr w:type="spellEnd"/>
      <w:r w:rsidRPr="00622D21">
        <w:rPr>
          <w:sz w:val="17"/>
          <w:szCs w:val="17"/>
          <w:lang w:val="es-419"/>
        </w:rPr>
        <w:t xml:space="preserve"> (formato de documento portátil) es un formato de archivo desarrollado por Adobe;</w:t>
      </w:r>
    </w:p>
    <w:p w14:paraId="4CAB8814" w14:textId="77777777" w:rsidR="001A74D3" w:rsidRPr="00622D21" w:rsidRDefault="00C76932" w:rsidP="00C76932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3DS: formato de archivo utilizado por el </w:t>
      </w:r>
      <w:r w:rsidRPr="00622D21">
        <w:rPr>
          <w:i/>
          <w:sz w:val="17"/>
          <w:szCs w:val="17"/>
          <w:lang w:val="es-419"/>
        </w:rPr>
        <w:t>software</w:t>
      </w:r>
      <w:r w:rsidRPr="00622D21">
        <w:rPr>
          <w:sz w:val="17"/>
          <w:szCs w:val="17"/>
          <w:lang w:val="es-419"/>
        </w:rPr>
        <w:t xml:space="preserve"> de modelado, animación y </w:t>
      </w:r>
      <w:proofErr w:type="spellStart"/>
      <w:r w:rsidRPr="00622D21">
        <w:rPr>
          <w:sz w:val="17"/>
          <w:szCs w:val="17"/>
          <w:lang w:val="es-419"/>
        </w:rPr>
        <w:t>renderizado</w:t>
      </w:r>
      <w:proofErr w:type="spellEnd"/>
      <w:r w:rsidRPr="00622D21">
        <w:rPr>
          <w:sz w:val="17"/>
          <w:szCs w:val="17"/>
          <w:lang w:val="es-419"/>
        </w:rPr>
        <w:t xml:space="preserve"> 3D Autodesk 3ds Max;</w:t>
      </w:r>
    </w:p>
    <w:p w14:paraId="19240EB7" w14:textId="77777777" w:rsidR="001A74D3" w:rsidRPr="00622D21" w:rsidRDefault="009151F8" w:rsidP="009151F8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DWF: </w:t>
      </w:r>
      <w:proofErr w:type="spellStart"/>
      <w:r w:rsidRPr="00622D21">
        <w:rPr>
          <w:i/>
          <w:sz w:val="17"/>
          <w:szCs w:val="17"/>
          <w:lang w:val="es-419"/>
        </w:rPr>
        <w:t>Design</w:t>
      </w:r>
      <w:proofErr w:type="spellEnd"/>
      <w:r w:rsidRPr="00622D21">
        <w:rPr>
          <w:i/>
          <w:sz w:val="17"/>
          <w:szCs w:val="17"/>
          <w:lang w:val="es-419"/>
        </w:rPr>
        <w:t xml:space="preserve"> Web </w:t>
      </w:r>
      <w:proofErr w:type="spellStart"/>
      <w:r w:rsidRPr="00622D21">
        <w:rPr>
          <w:i/>
          <w:sz w:val="17"/>
          <w:szCs w:val="17"/>
          <w:lang w:val="es-419"/>
        </w:rPr>
        <w:t>Format</w:t>
      </w:r>
      <w:proofErr w:type="spellEnd"/>
      <w:r w:rsidRPr="00622D21">
        <w:rPr>
          <w:sz w:val="17"/>
          <w:szCs w:val="17"/>
          <w:lang w:val="es-419"/>
        </w:rPr>
        <w:t xml:space="preserve"> (formato de diseño web);</w:t>
      </w:r>
    </w:p>
    <w:p w14:paraId="3C3FFB73" w14:textId="77777777" w:rsidR="001A74D3" w:rsidRPr="00622D21" w:rsidRDefault="009151F8" w:rsidP="009151F8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DWG: formato de archivo utilizado frecuentemente para los dibujos CAD;</w:t>
      </w:r>
    </w:p>
    <w:p w14:paraId="3CB827B1" w14:textId="28AF9BD1" w:rsidR="001A74D3" w:rsidRPr="00622D21" w:rsidRDefault="009151F8" w:rsidP="006405E0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Imagen de trama: imagen que se compone de un mapa de puntos (píxeles), denominado mapa de bits.</w:t>
      </w:r>
      <w:r w:rsidR="002A229F" w:rsidRPr="00622D21">
        <w:rPr>
          <w:sz w:val="17"/>
          <w:szCs w:val="17"/>
          <w:lang w:val="es-419"/>
        </w:rPr>
        <w:t xml:space="preserve"> </w:t>
      </w:r>
      <w:r w:rsidR="006405E0" w:rsidRPr="00622D21">
        <w:rPr>
          <w:sz w:val="17"/>
          <w:szCs w:val="17"/>
          <w:lang w:val="es-419"/>
        </w:rPr>
        <w:t>Entre los formatos de archivo más habituales para las imágenes de trama están JPEG, TIFF, PNG y BMP;</w:t>
      </w:r>
    </w:p>
    <w:p w14:paraId="085B5446" w14:textId="77777777" w:rsidR="001A74D3" w:rsidRPr="00622D21" w:rsidRDefault="008B712A" w:rsidP="00C76932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 </w:t>
      </w:r>
      <w:r w:rsidR="00C76932" w:rsidRPr="00622D21">
        <w:rPr>
          <w:sz w:val="17"/>
          <w:szCs w:val="17"/>
          <w:lang w:val="es-419"/>
        </w:rPr>
        <w:t xml:space="preserve">STL: </w:t>
      </w:r>
      <w:r w:rsidR="00C76932" w:rsidRPr="00622D21">
        <w:rPr>
          <w:i/>
          <w:sz w:val="17"/>
          <w:szCs w:val="17"/>
          <w:lang w:val="es-419"/>
        </w:rPr>
        <w:t xml:space="preserve">Standard </w:t>
      </w:r>
      <w:proofErr w:type="spellStart"/>
      <w:r w:rsidR="00C76932" w:rsidRPr="00622D21">
        <w:rPr>
          <w:i/>
          <w:sz w:val="17"/>
          <w:szCs w:val="17"/>
          <w:lang w:val="es-419"/>
        </w:rPr>
        <w:t>Tessellation</w:t>
      </w:r>
      <w:proofErr w:type="spellEnd"/>
      <w:r w:rsidR="00C76932" w:rsidRPr="00622D21">
        <w:rPr>
          <w:i/>
          <w:sz w:val="17"/>
          <w:szCs w:val="17"/>
          <w:lang w:val="es-419"/>
        </w:rPr>
        <w:t xml:space="preserve"> </w:t>
      </w:r>
      <w:proofErr w:type="spellStart"/>
      <w:r w:rsidR="00C76932" w:rsidRPr="00622D21">
        <w:rPr>
          <w:i/>
          <w:sz w:val="17"/>
          <w:szCs w:val="17"/>
          <w:lang w:val="es-419"/>
        </w:rPr>
        <w:t>Language</w:t>
      </w:r>
      <w:proofErr w:type="spellEnd"/>
      <w:r w:rsidR="00C76932" w:rsidRPr="00622D21">
        <w:rPr>
          <w:sz w:val="17"/>
          <w:szCs w:val="17"/>
          <w:lang w:val="es-419"/>
        </w:rPr>
        <w:t xml:space="preserve">: formato de archivo propio del </w:t>
      </w:r>
      <w:r w:rsidR="00C76932" w:rsidRPr="0029065B">
        <w:rPr>
          <w:i/>
          <w:sz w:val="17"/>
          <w:szCs w:val="17"/>
          <w:lang w:val="es-419"/>
        </w:rPr>
        <w:t>software</w:t>
      </w:r>
      <w:r w:rsidR="00C76932" w:rsidRPr="00622D21">
        <w:rPr>
          <w:sz w:val="17"/>
          <w:szCs w:val="17"/>
          <w:lang w:val="es-419"/>
        </w:rPr>
        <w:t xml:space="preserve"> CAD de </w:t>
      </w:r>
      <w:proofErr w:type="spellStart"/>
      <w:r w:rsidR="00C76932" w:rsidRPr="00622D21">
        <w:rPr>
          <w:sz w:val="17"/>
          <w:szCs w:val="17"/>
          <w:lang w:val="es-419"/>
        </w:rPr>
        <w:t>estereolitografía</w:t>
      </w:r>
      <w:proofErr w:type="spellEnd"/>
      <w:r w:rsidR="00C76932" w:rsidRPr="00622D21">
        <w:rPr>
          <w:sz w:val="17"/>
          <w:szCs w:val="17"/>
          <w:lang w:val="es-419"/>
        </w:rPr>
        <w:t xml:space="preserve"> creado por 3D </w:t>
      </w:r>
      <w:proofErr w:type="spellStart"/>
      <w:r w:rsidR="00C76932" w:rsidRPr="00622D21">
        <w:rPr>
          <w:sz w:val="17"/>
          <w:szCs w:val="17"/>
          <w:lang w:val="es-419"/>
        </w:rPr>
        <w:t>Systems</w:t>
      </w:r>
      <w:proofErr w:type="spellEnd"/>
      <w:r w:rsidR="00C76932" w:rsidRPr="00622D21">
        <w:rPr>
          <w:sz w:val="17"/>
          <w:szCs w:val="17"/>
          <w:lang w:val="es-419"/>
        </w:rPr>
        <w:t>;</w:t>
      </w:r>
    </w:p>
    <w:p w14:paraId="0E6EE332" w14:textId="77777777" w:rsidR="001A74D3" w:rsidRPr="00622D21" w:rsidRDefault="00C76932" w:rsidP="00C76932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lastRenderedPageBreak/>
        <w:t xml:space="preserve">STEP: </w:t>
      </w:r>
      <w:r w:rsidRPr="00622D21">
        <w:rPr>
          <w:i/>
          <w:sz w:val="17"/>
          <w:szCs w:val="17"/>
          <w:lang w:val="es-419"/>
        </w:rPr>
        <w:t xml:space="preserve">Standard </w:t>
      </w:r>
      <w:proofErr w:type="spellStart"/>
      <w:r w:rsidRPr="00622D21">
        <w:rPr>
          <w:i/>
          <w:sz w:val="17"/>
          <w:szCs w:val="17"/>
          <w:lang w:val="es-419"/>
        </w:rPr>
        <w:t>for</w:t>
      </w:r>
      <w:proofErr w:type="spellEnd"/>
      <w:r w:rsidRPr="00622D21">
        <w:rPr>
          <w:i/>
          <w:sz w:val="17"/>
          <w:szCs w:val="17"/>
          <w:lang w:val="es-419"/>
        </w:rPr>
        <w:t xml:space="preserve"> </w:t>
      </w:r>
      <w:proofErr w:type="spellStart"/>
      <w:r w:rsidRPr="00622D21">
        <w:rPr>
          <w:i/>
          <w:sz w:val="17"/>
          <w:szCs w:val="17"/>
          <w:lang w:val="es-419"/>
        </w:rPr>
        <w:t>the</w:t>
      </w:r>
      <w:proofErr w:type="spellEnd"/>
      <w:r w:rsidRPr="00622D21">
        <w:rPr>
          <w:i/>
          <w:sz w:val="17"/>
          <w:szCs w:val="17"/>
          <w:lang w:val="es-419"/>
        </w:rPr>
        <w:t xml:space="preserve"> Exchange of </w:t>
      </w:r>
      <w:proofErr w:type="spellStart"/>
      <w:r w:rsidRPr="00622D21">
        <w:rPr>
          <w:i/>
          <w:sz w:val="17"/>
          <w:szCs w:val="17"/>
          <w:lang w:val="es-419"/>
        </w:rPr>
        <w:t>Product</w:t>
      </w:r>
      <w:proofErr w:type="spellEnd"/>
      <w:r w:rsidRPr="00622D21">
        <w:rPr>
          <w:i/>
          <w:sz w:val="17"/>
          <w:szCs w:val="17"/>
          <w:lang w:val="es-419"/>
        </w:rPr>
        <w:t xml:space="preserve"> </w:t>
      </w:r>
      <w:r w:rsidRPr="00622D21">
        <w:rPr>
          <w:sz w:val="17"/>
          <w:szCs w:val="17"/>
          <w:lang w:val="es-419"/>
        </w:rPr>
        <w:t>(norma para el intercambio de datos de modelos de productos): norma ISO abierta que puede representar objetos en 3D en el ámbito del diseño asistido por computadora (CAD) e información relacionada;</w:t>
      </w:r>
    </w:p>
    <w:p w14:paraId="00E127D3" w14:textId="77777777" w:rsidR="001A74D3" w:rsidRPr="00622D21" w:rsidRDefault="00A33FEF" w:rsidP="00A33FEF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U3D: el 3D universal (U3D) es un formato estándar de archivos comprimidos para datos de gráficos en 3D por computadora;</w:t>
      </w:r>
    </w:p>
    <w:p w14:paraId="0EE7CF53" w14:textId="6F6C1911" w:rsidR="001A74D3" w:rsidRPr="00622D21" w:rsidRDefault="00096891" w:rsidP="00096891">
      <w:pPr>
        <w:pStyle w:val="ListParagraph"/>
        <w:numPr>
          <w:ilvl w:val="0"/>
          <w:numId w:val="21"/>
        </w:numPr>
        <w:spacing w:after="200"/>
        <w:ind w:left="993" w:hanging="426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 xml:space="preserve">Gráficos vectoriales: archivo de imagen que se obtiene a partir de formas constituidas por fórmulas matemáticas y coordenadas en un plano </w:t>
      </w:r>
      <w:r w:rsidR="0011321A">
        <w:rPr>
          <w:sz w:val="17"/>
          <w:szCs w:val="17"/>
          <w:lang w:val="es-419"/>
        </w:rPr>
        <w:t xml:space="preserve">en </w:t>
      </w:r>
      <w:r w:rsidRPr="00622D21">
        <w:rPr>
          <w:sz w:val="17"/>
          <w:szCs w:val="17"/>
          <w:lang w:val="es-419"/>
        </w:rPr>
        <w:t>2D.</w:t>
      </w:r>
      <w:r w:rsidR="002A229F" w:rsidRPr="00622D21">
        <w:rPr>
          <w:sz w:val="17"/>
          <w:szCs w:val="17"/>
          <w:lang w:val="es-419"/>
        </w:rPr>
        <w:t xml:space="preserve"> </w:t>
      </w:r>
      <w:r w:rsidRPr="00622D21">
        <w:rPr>
          <w:sz w:val="17"/>
          <w:szCs w:val="17"/>
          <w:lang w:val="es-419"/>
        </w:rPr>
        <w:t>A diferencia de las imágenes de trama, los gráficos vectoriales pueden dimensionarse infinitamente sin que se produ</w:t>
      </w:r>
      <w:r w:rsidR="00AD711E">
        <w:rPr>
          <w:sz w:val="17"/>
          <w:szCs w:val="17"/>
          <w:lang w:val="es-419"/>
        </w:rPr>
        <w:t>z</w:t>
      </w:r>
      <w:r w:rsidRPr="00622D21">
        <w:rPr>
          <w:sz w:val="17"/>
          <w:szCs w:val="17"/>
          <w:lang w:val="es-419"/>
        </w:rPr>
        <w:t>ca una degradación de la calidad; y</w:t>
      </w:r>
    </w:p>
    <w:p w14:paraId="77BD4B1D" w14:textId="77777777" w:rsidR="001A74D3" w:rsidRPr="00622D21" w:rsidRDefault="00096891" w:rsidP="00833233">
      <w:pPr>
        <w:pStyle w:val="ListParagraph"/>
        <w:numPr>
          <w:ilvl w:val="0"/>
          <w:numId w:val="21"/>
        </w:numPr>
        <w:spacing w:after="360"/>
        <w:ind w:left="992" w:hanging="425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X3D: sucesor del VRML, formato XML abierto de normas ISO.</w:t>
      </w:r>
    </w:p>
    <w:p w14:paraId="3B5FCC99" w14:textId="77777777" w:rsidR="001A74D3" w:rsidRPr="00622D21" w:rsidRDefault="00096891" w:rsidP="00096891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REFERENCIAS</w:t>
      </w:r>
    </w:p>
    <w:p w14:paraId="242017B0" w14:textId="33F79019" w:rsidR="002A229F" w:rsidRPr="00622D21" w:rsidRDefault="00A01CEC" w:rsidP="004157E3">
      <w:pPr>
        <w:pStyle w:val="ONUME"/>
        <w:numPr>
          <w:ilvl w:val="0"/>
          <w:numId w:val="0"/>
        </w:numPr>
        <w:ind w:right="283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4157E3" w:rsidRPr="00622D21">
        <w:rPr>
          <w:sz w:val="17"/>
          <w:szCs w:val="17"/>
          <w:lang w:val="es-419"/>
        </w:rPr>
        <w:t>Las Normas de la OMPI y los documentos siguientes son pertinentes a los efectos de la presente Norma:</w:t>
      </w:r>
      <w:r w:rsidR="004157E3" w:rsidRPr="00622D21">
        <w:rPr>
          <w:sz w:val="17"/>
          <w:szCs w:val="17"/>
          <w:lang w:val="es-419"/>
        </w:rPr>
        <w:br/>
        <w:t xml:space="preserve"> 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622D21" w:rsidRPr="00622D21" w14:paraId="0EB213B2" w14:textId="77777777" w:rsidTr="0076502F">
        <w:trPr>
          <w:trHeight w:val="113"/>
        </w:trPr>
        <w:tc>
          <w:tcPr>
            <w:tcW w:w="3510" w:type="dxa"/>
          </w:tcPr>
          <w:p w14:paraId="4336A52C" w14:textId="0ED8E12C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 w:eastAsia="ko-KR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 w:eastAsia="ko-KR"/>
              </w:rPr>
              <w:t>Norma ST.9 de la OMPI</w:t>
            </w:r>
          </w:p>
        </w:tc>
        <w:tc>
          <w:tcPr>
            <w:tcW w:w="5954" w:type="dxa"/>
          </w:tcPr>
          <w:p w14:paraId="226B6FF0" w14:textId="75638D3E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s-419" w:eastAsia="ko-KR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 w:eastAsia="ko-KR"/>
              </w:rPr>
              <w:t>Datos bibliográficos contenidos en los documentos de patente y en los CPS</w:t>
            </w:r>
          </w:p>
        </w:tc>
      </w:tr>
      <w:tr w:rsidR="00622D21" w:rsidRPr="00622D21" w14:paraId="1C811C28" w14:textId="77777777" w:rsidTr="0076502F">
        <w:trPr>
          <w:trHeight w:val="113"/>
        </w:trPr>
        <w:tc>
          <w:tcPr>
            <w:tcW w:w="3510" w:type="dxa"/>
          </w:tcPr>
          <w:p w14:paraId="56BD0AE5" w14:textId="1313A6E4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ST.10 de la OMPI</w:t>
            </w:r>
          </w:p>
        </w:tc>
        <w:tc>
          <w:tcPr>
            <w:tcW w:w="5954" w:type="dxa"/>
          </w:tcPr>
          <w:p w14:paraId="2D57CDDB" w14:textId="7DDE0B7D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Documentos de patente publicados</w:t>
            </w:r>
          </w:p>
        </w:tc>
      </w:tr>
      <w:tr w:rsidR="00622D21" w:rsidRPr="00622D21" w14:paraId="14710125" w14:textId="77777777" w:rsidTr="0076502F">
        <w:trPr>
          <w:trHeight w:val="113"/>
        </w:trPr>
        <w:tc>
          <w:tcPr>
            <w:tcW w:w="3510" w:type="dxa"/>
          </w:tcPr>
          <w:p w14:paraId="35343127" w14:textId="4309BD09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ST.60 de la OMPI</w:t>
            </w:r>
          </w:p>
        </w:tc>
        <w:tc>
          <w:tcPr>
            <w:tcW w:w="5954" w:type="dxa"/>
          </w:tcPr>
          <w:p w14:paraId="2E4E7F29" w14:textId="562EE454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Datos bibliográficos sobre marcas</w:t>
            </w:r>
          </w:p>
        </w:tc>
      </w:tr>
      <w:tr w:rsidR="00622D21" w:rsidRPr="00622D21" w14:paraId="799BF2AF" w14:textId="77777777" w:rsidTr="0076502F">
        <w:trPr>
          <w:trHeight w:val="239"/>
        </w:trPr>
        <w:tc>
          <w:tcPr>
            <w:tcW w:w="3510" w:type="dxa"/>
          </w:tcPr>
          <w:p w14:paraId="4962FE6C" w14:textId="77BFB4A2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ST.63 de la OMPI</w:t>
            </w:r>
          </w:p>
        </w:tc>
        <w:tc>
          <w:tcPr>
            <w:tcW w:w="5954" w:type="dxa"/>
          </w:tcPr>
          <w:p w14:paraId="75C74B2D" w14:textId="6817833E" w:rsidR="0076502F" w:rsidRPr="00622D21" w:rsidRDefault="004157E3" w:rsidP="004157E3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Contenido y presentación de los boletines de marcas</w:t>
            </w:r>
          </w:p>
        </w:tc>
      </w:tr>
      <w:tr w:rsidR="00622D21" w:rsidRPr="00622D21" w14:paraId="738AD860" w14:textId="77777777" w:rsidTr="0076502F">
        <w:trPr>
          <w:trHeight w:val="113"/>
        </w:trPr>
        <w:tc>
          <w:tcPr>
            <w:tcW w:w="3510" w:type="dxa"/>
          </w:tcPr>
          <w:p w14:paraId="2F893D84" w14:textId="6F2E110F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ST.80 de la OMPI</w:t>
            </w:r>
          </w:p>
        </w:tc>
        <w:tc>
          <w:tcPr>
            <w:tcW w:w="5954" w:type="dxa"/>
          </w:tcPr>
          <w:p w14:paraId="3F09BC55" w14:textId="4E2DC08C" w:rsidR="0076502F" w:rsidRPr="00622D21" w:rsidRDefault="004157E3" w:rsidP="004157E3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Datos bibliográficos sobre dibujos y modelos industriales</w:t>
            </w:r>
          </w:p>
        </w:tc>
      </w:tr>
      <w:tr w:rsidR="00622D21" w:rsidRPr="00622D21" w14:paraId="615799E0" w14:textId="77777777" w:rsidTr="0076502F">
        <w:trPr>
          <w:trHeight w:val="113"/>
        </w:trPr>
        <w:tc>
          <w:tcPr>
            <w:tcW w:w="3510" w:type="dxa"/>
          </w:tcPr>
          <w:p w14:paraId="2FCF0356" w14:textId="5C8F9FE7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ST.81 de la OMPI</w:t>
            </w:r>
          </w:p>
        </w:tc>
        <w:tc>
          <w:tcPr>
            <w:tcW w:w="5954" w:type="dxa"/>
          </w:tcPr>
          <w:p w14:paraId="33BFD4E8" w14:textId="6AAD694D" w:rsidR="0076502F" w:rsidRPr="00622D21" w:rsidRDefault="004157E3" w:rsidP="004157E3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Contenido y presentación de los boletines de dibujos y modelos industriales</w:t>
            </w:r>
          </w:p>
        </w:tc>
      </w:tr>
      <w:tr w:rsidR="00622D21" w:rsidRPr="00622D21" w14:paraId="40ED01D0" w14:textId="77777777" w:rsidTr="0076502F">
        <w:trPr>
          <w:trHeight w:val="113"/>
        </w:trPr>
        <w:tc>
          <w:tcPr>
            <w:tcW w:w="3510" w:type="dxa"/>
          </w:tcPr>
          <w:p w14:paraId="28586F1D" w14:textId="0223F18F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ST.96 de la OMPI</w:t>
            </w:r>
          </w:p>
        </w:tc>
        <w:tc>
          <w:tcPr>
            <w:tcW w:w="5954" w:type="dxa"/>
          </w:tcPr>
          <w:p w14:paraId="63AB6275" w14:textId="52923957" w:rsidR="0076502F" w:rsidRPr="00622D21" w:rsidRDefault="004157E3" w:rsidP="004157E3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Tratamiento en lenguaje extensible de marcado (XML) de la información relativa a la propiedad intelectual</w:t>
            </w:r>
          </w:p>
        </w:tc>
      </w:tr>
      <w:tr w:rsidR="00622D21" w:rsidRPr="00622D21" w14:paraId="61474F14" w14:textId="77777777" w:rsidTr="0076502F">
        <w:trPr>
          <w:trHeight w:val="113"/>
        </w:trPr>
        <w:tc>
          <w:tcPr>
            <w:tcW w:w="3510" w:type="dxa"/>
          </w:tcPr>
          <w:p w14:paraId="66FF098D" w14:textId="1D7A807F" w:rsidR="0076502F" w:rsidRPr="00622D21" w:rsidRDefault="004157E3" w:rsidP="004157E3">
            <w:pPr>
              <w:autoSpaceDE w:val="0"/>
              <w:autoSpaceDN w:val="0"/>
              <w:adjustRightInd w:val="0"/>
              <w:spacing w:after="200"/>
              <w:ind w:left="1134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ISO 10303</w:t>
            </w:r>
          </w:p>
        </w:tc>
        <w:tc>
          <w:tcPr>
            <w:tcW w:w="5954" w:type="dxa"/>
          </w:tcPr>
          <w:p w14:paraId="611E44EE" w14:textId="531F40AC" w:rsidR="0076502F" w:rsidRPr="00622D21" w:rsidRDefault="004157E3" w:rsidP="004157E3">
            <w:pPr>
              <w:pStyle w:val="ListParagraph1"/>
              <w:ind w:left="0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622D21">
              <w:rPr>
                <w:rFonts w:ascii="Arial" w:hAnsi="Arial" w:cs="Arial"/>
                <w:sz w:val="17"/>
                <w:szCs w:val="17"/>
                <w:lang w:val="es-419"/>
              </w:rPr>
              <w:t>Norma para la representación e intercambio de datos entre productos</w:t>
            </w:r>
          </w:p>
        </w:tc>
      </w:tr>
    </w:tbl>
    <w:p w14:paraId="53344F80" w14:textId="77777777" w:rsidR="001A74D3" w:rsidRPr="00622D21" w:rsidRDefault="004157E3" w:rsidP="004157E3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RECOMENDACIONES GENERALES</w:t>
      </w:r>
    </w:p>
    <w:p w14:paraId="1A5A69E4" w14:textId="6220F2D7" w:rsidR="001A74D3" w:rsidRPr="00622D21" w:rsidRDefault="00A01CEC" w:rsidP="00DD0023">
      <w:pPr>
        <w:pStyle w:val="ONUME"/>
        <w:numPr>
          <w:ilvl w:val="0"/>
          <w:numId w:val="0"/>
        </w:numPr>
        <w:ind w:right="283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DD0023" w:rsidRPr="00622D21">
        <w:rPr>
          <w:sz w:val="17"/>
          <w:szCs w:val="17"/>
          <w:lang w:val="es-419"/>
        </w:rPr>
        <w:t>Una solicitud de protección de la PI puede contener una representación visual en 3D de un objeto en forma de modelo digital o imagen en 3D, de acuerdo con los requisitos de la OPI que recibe la solicitud.</w:t>
      </w:r>
      <w:r w:rsidR="002A229F" w:rsidRPr="00622D21">
        <w:rPr>
          <w:sz w:val="17"/>
          <w:szCs w:val="17"/>
          <w:lang w:val="es-419"/>
        </w:rPr>
        <w:t xml:space="preserve"> </w:t>
      </w:r>
      <w:r w:rsidR="00DD0023" w:rsidRPr="00622D21">
        <w:rPr>
          <w:sz w:val="17"/>
          <w:szCs w:val="17"/>
          <w:lang w:val="es-419"/>
        </w:rPr>
        <w:t>Se puede alentar a los solicitantes a que proporcionen una representación visual en 3D del objeto como material complementario a la solicitud o como representación visual principal del objeto si así lo especifican los requisitos de la OPI receptora.</w:t>
      </w:r>
    </w:p>
    <w:p w14:paraId="3B68CCE9" w14:textId="77777777" w:rsidR="001A74D3" w:rsidRPr="00622D21" w:rsidRDefault="00A01CEC" w:rsidP="00DD0023">
      <w:pPr>
        <w:pStyle w:val="ONUME"/>
        <w:numPr>
          <w:ilvl w:val="0"/>
          <w:numId w:val="0"/>
        </w:numPr>
        <w:ind w:right="283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DD0023" w:rsidRPr="00622D21">
        <w:rPr>
          <w:sz w:val="17"/>
          <w:szCs w:val="17"/>
          <w:lang w:val="es-419"/>
        </w:rPr>
        <w:t xml:space="preserve">Los formatos y otras características de los archivos de imagen recibidos (por </w:t>
      </w:r>
      <w:proofErr w:type="gramStart"/>
      <w:r w:rsidR="00DD0023" w:rsidRPr="00622D21">
        <w:rPr>
          <w:sz w:val="17"/>
          <w:szCs w:val="17"/>
          <w:lang w:val="es-419"/>
        </w:rPr>
        <w:t>ejemplo</w:t>
      </w:r>
      <w:proofErr w:type="gramEnd"/>
      <w:r w:rsidR="00DD0023" w:rsidRPr="00622D21">
        <w:rPr>
          <w:sz w:val="17"/>
          <w:szCs w:val="17"/>
          <w:lang w:val="es-419"/>
        </w:rPr>
        <w:t xml:space="preserve"> el tamaño de los archivos) que acepta cada OPI se deben ajustar a las recomendaciones de esta Norma.</w:t>
      </w:r>
    </w:p>
    <w:p w14:paraId="46C41144" w14:textId="0C736D27" w:rsidR="001A74D3" w:rsidRPr="00622D21" w:rsidRDefault="00A01CEC" w:rsidP="00833233">
      <w:pPr>
        <w:pStyle w:val="ONUME"/>
        <w:numPr>
          <w:ilvl w:val="0"/>
          <w:numId w:val="0"/>
        </w:numPr>
        <w:spacing w:after="360"/>
        <w:ind w:right="284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3D6C91" w:rsidRPr="00622D21">
        <w:rPr>
          <w:sz w:val="17"/>
          <w:szCs w:val="17"/>
          <w:lang w:val="es-419"/>
        </w:rPr>
        <w:t>Si una OPI ha determinado previamente los formatos de imagen y otras características que pre</w:t>
      </w:r>
      <w:r w:rsidR="00DC157F">
        <w:rPr>
          <w:sz w:val="17"/>
          <w:szCs w:val="17"/>
          <w:lang w:val="es-419"/>
        </w:rPr>
        <w:t>fiere, se recomienda que dicha O</w:t>
      </w:r>
      <w:r w:rsidR="003D6C91" w:rsidRPr="00622D21">
        <w:rPr>
          <w:sz w:val="17"/>
          <w:szCs w:val="17"/>
          <w:lang w:val="es-419"/>
        </w:rPr>
        <w:t>ficina anuncie con regularidad en sus publicaciones oficiales o en su sitio web los formatos de imagen, el tamaño y otras características específicas que acepta para la presentación de solicitudes.</w:t>
      </w:r>
    </w:p>
    <w:p w14:paraId="5F606B4F" w14:textId="77777777" w:rsidR="001A74D3" w:rsidRPr="00622D21" w:rsidRDefault="003D6C91" w:rsidP="003D6C91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RECOMENDACIONES RELATIVAS AL FORMATO Y EL TAMAÑO DE LOS ARCHIVOS DE LOS MODELOS E IMÁGENES EN 3D</w:t>
      </w:r>
    </w:p>
    <w:p w14:paraId="08BABB75" w14:textId="25F19387" w:rsidR="001A74D3" w:rsidRPr="00622D21" w:rsidRDefault="00A01CEC" w:rsidP="0069080B">
      <w:pPr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69080B" w:rsidRPr="00622D21">
        <w:rPr>
          <w:rFonts w:ascii="Arial" w:hAnsi="Arial" w:cs="Arial"/>
          <w:sz w:val="17"/>
          <w:szCs w:val="17"/>
          <w:lang w:val="es-419"/>
        </w:rPr>
        <w:t xml:space="preserve">Las recomendaciones siguientes </w:t>
      </w:r>
      <w:r w:rsidR="00833217">
        <w:rPr>
          <w:rFonts w:ascii="Arial" w:hAnsi="Arial" w:cs="Arial"/>
          <w:sz w:val="17"/>
          <w:szCs w:val="17"/>
          <w:lang w:val="es-419"/>
        </w:rPr>
        <w:t>se aplican</w:t>
      </w:r>
      <w:r w:rsidR="0069080B" w:rsidRPr="00622D21">
        <w:rPr>
          <w:rFonts w:ascii="Arial" w:hAnsi="Arial" w:cs="Arial"/>
          <w:sz w:val="17"/>
          <w:szCs w:val="17"/>
          <w:lang w:val="es-419"/>
        </w:rPr>
        <w:t xml:space="preserve"> al suministro de la documentación de las solicitudes</w:t>
      </w:r>
      <w:r w:rsidR="00526440" w:rsidRPr="00622D21">
        <w:rPr>
          <w:rFonts w:ascii="Arial" w:hAnsi="Arial" w:cs="Arial"/>
          <w:sz w:val="17"/>
          <w:szCs w:val="17"/>
          <w:lang w:val="es-419"/>
        </w:rPr>
        <w:t>, en función del tipo de derechos de PI que se indique.</w:t>
      </w:r>
    </w:p>
    <w:p w14:paraId="2DACF015" w14:textId="0695DEB9" w:rsidR="001A74D3" w:rsidRPr="00622D21" w:rsidRDefault="0069080B" w:rsidP="0069080B">
      <w:pPr>
        <w:pStyle w:val="Heading3"/>
        <w:rPr>
          <w:lang w:val="es-419"/>
        </w:rPr>
      </w:pPr>
      <w:r w:rsidRPr="00622D21">
        <w:rPr>
          <w:lang w:val="es-419"/>
        </w:rPr>
        <w:t>Patentes de invención o modelos de utilidad</w:t>
      </w:r>
    </w:p>
    <w:bookmarkStart w:id="1" w:name="_Hlk37619335"/>
    <w:p w14:paraId="65FB0BB8" w14:textId="6BF32ECA" w:rsidR="001A74D3" w:rsidRPr="00622D21" w:rsidRDefault="00A01CEC" w:rsidP="0069080B">
      <w:pPr>
        <w:pStyle w:val="ONUME"/>
        <w:numPr>
          <w:ilvl w:val="0"/>
          <w:numId w:val="0"/>
        </w:numPr>
        <w:ind w:right="283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bookmarkEnd w:id="1"/>
      <w:r w:rsidR="0069080B" w:rsidRPr="00622D21">
        <w:rPr>
          <w:sz w:val="17"/>
          <w:szCs w:val="17"/>
          <w:lang w:val="es-419"/>
        </w:rPr>
        <w:t>Las representaciones visuales en 3D de invenciones o modelos de utilidad se deben realizar preferiblemente en formato STEP, IGES, U3D, OBJ o STL. El tamaño máximo del arch</w:t>
      </w:r>
      <w:r w:rsidR="009568A1">
        <w:rPr>
          <w:sz w:val="17"/>
          <w:szCs w:val="17"/>
          <w:lang w:val="es-419"/>
        </w:rPr>
        <w:t xml:space="preserve">ivo no debe superar los 50 MB. </w:t>
      </w:r>
      <w:r w:rsidR="0069080B" w:rsidRPr="00622D21">
        <w:rPr>
          <w:sz w:val="17"/>
          <w:szCs w:val="17"/>
          <w:lang w:val="es-419"/>
        </w:rPr>
        <w:t>Si es necesario, a petición del solicitante, la OPI receptora puede aceptar archivos de mayor tamaño que el máximo mencionado.</w:t>
      </w:r>
    </w:p>
    <w:p w14:paraId="1791A4D1" w14:textId="7C6F5DB0" w:rsidR="001A74D3" w:rsidRPr="00622D21" w:rsidRDefault="00A01CEC" w:rsidP="0069080B">
      <w:pPr>
        <w:pStyle w:val="ListParagraph1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69080B" w:rsidRPr="00622D21">
        <w:rPr>
          <w:rFonts w:ascii="Arial" w:hAnsi="Arial" w:cs="Arial"/>
          <w:sz w:val="17"/>
          <w:szCs w:val="17"/>
          <w:lang w:val="es-419"/>
        </w:rPr>
        <w:t>En el caso de las estructuras químicas incluidas en solicitudes de patentes, la representación visual en 3D se debe realizar prefere</w:t>
      </w:r>
      <w:r w:rsidR="009568A1">
        <w:rPr>
          <w:rFonts w:ascii="Arial" w:hAnsi="Arial" w:cs="Arial"/>
          <w:sz w:val="17"/>
          <w:szCs w:val="17"/>
          <w:lang w:val="es-419"/>
        </w:rPr>
        <w:t xml:space="preserve">ntemente en formato CDX o MOL. </w:t>
      </w:r>
      <w:r w:rsidR="0069080B" w:rsidRPr="00622D21">
        <w:rPr>
          <w:rFonts w:ascii="Arial" w:hAnsi="Arial" w:cs="Arial"/>
          <w:sz w:val="17"/>
          <w:szCs w:val="17"/>
          <w:lang w:val="es-419"/>
        </w:rPr>
        <w:t>El tamaño máximo del archivo no debe exceder los 50 MB.</w:t>
      </w:r>
    </w:p>
    <w:p w14:paraId="69033688" w14:textId="6CAD6E35" w:rsidR="001A74D3" w:rsidRPr="00622D21" w:rsidRDefault="0069080B" w:rsidP="0069080B">
      <w:pPr>
        <w:pStyle w:val="Heading3"/>
        <w:rPr>
          <w:lang w:val="es-419"/>
        </w:rPr>
      </w:pPr>
      <w:r w:rsidRPr="00622D21">
        <w:rPr>
          <w:lang w:val="es-419"/>
        </w:rPr>
        <w:t>Dibujos o modelos industriales</w:t>
      </w:r>
    </w:p>
    <w:p w14:paraId="05C62417" w14:textId="5C893FA8" w:rsidR="001A74D3" w:rsidRPr="00622D21" w:rsidRDefault="00A01CEC" w:rsidP="0069080B">
      <w:pPr>
        <w:pStyle w:val="ListParagraph1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69080B" w:rsidRPr="00622D21">
        <w:rPr>
          <w:rFonts w:ascii="Arial" w:hAnsi="Arial" w:cs="Arial"/>
          <w:sz w:val="17"/>
          <w:szCs w:val="17"/>
          <w:lang w:val="es-419"/>
        </w:rPr>
        <w:t>Las representaciones visuales en 3D de dibujos o modelos industriales se deben realizar preferiblemente en formato STEP, IGES, U3D, OBJ o STL. El tamaño máximo del arch</w:t>
      </w:r>
      <w:r w:rsidR="009568A1">
        <w:rPr>
          <w:rFonts w:ascii="Arial" w:hAnsi="Arial" w:cs="Arial"/>
          <w:sz w:val="17"/>
          <w:szCs w:val="17"/>
          <w:lang w:val="es-419"/>
        </w:rPr>
        <w:t xml:space="preserve">ivo no debe superar los 50 MB. </w:t>
      </w:r>
      <w:r w:rsidR="0069080B" w:rsidRPr="00622D21">
        <w:rPr>
          <w:rFonts w:ascii="Arial" w:hAnsi="Arial" w:cs="Arial"/>
          <w:sz w:val="17"/>
          <w:szCs w:val="17"/>
          <w:lang w:val="es-419"/>
        </w:rPr>
        <w:t>Si es necesario, a petición del solicitante, la OPI receptora puede aceptar archivos de mayor tamaño que el máximo mencionado.</w:t>
      </w:r>
    </w:p>
    <w:p w14:paraId="04076289" w14:textId="2A37C1D6" w:rsidR="001A74D3" w:rsidRPr="00622D21" w:rsidRDefault="0069080B" w:rsidP="0069080B">
      <w:pPr>
        <w:pStyle w:val="Heading3"/>
        <w:rPr>
          <w:lang w:val="es-419"/>
        </w:rPr>
      </w:pPr>
      <w:r w:rsidRPr="00622D21">
        <w:rPr>
          <w:lang w:val="es-419"/>
        </w:rPr>
        <w:t>Marcas</w:t>
      </w:r>
    </w:p>
    <w:p w14:paraId="20A05D18" w14:textId="74FD163A" w:rsidR="001A74D3" w:rsidRPr="00622D21" w:rsidRDefault="00A01CEC" w:rsidP="0069080B">
      <w:pPr>
        <w:pStyle w:val="ListParagraph1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69080B" w:rsidRPr="00622D21">
        <w:rPr>
          <w:rFonts w:ascii="Arial" w:hAnsi="Arial" w:cs="Arial"/>
          <w:sz w:val="17"/>
          <w:szCs w:val="17"/>
          <w:lang w:val="es-419"/>
        </w:rPr>
        <w:t>Las representaciones visuales en 3D de marcas se deben realizar preferiblemente en formato STEP, IGES, U3D, OBJ o STL. El tamaño máximo del archivo no debe excede</w:t>
      </w:r>
      <w:r w:rsidR="009568A1">
        <w:rPr>
          <w:rFonts w:ascii="Arial" w:hAnsi="Arial" w:cs="Arial"/>
          <w:sz w:val="17"/>
          <w:szCs w:val="17"/>
          <w:lang w:val="es-419"/>
        </w:rPr>
        <w:t xml:space="preserve">r los 50 MB. </w:t>
      </w:r>
      <w:r w:rsidR="0069080B" w:rsidRPr="00622D21">
        <w:rPr>
          <w:rFonts w:ascii="Arial" w:hAnsi="Arial" w:cs="Arial"/>
          <w:sz w:val="17"/>
          <w:szCs w:val="17"/>
          <w:lang w:val="es-419"/>
        </w:rPr>
        <w:t>Si es necesario, a petición del solicitante, la OPI receptora puede aceptar archivos de mayor tamaño que el máximo mencionado.</w:t>
      </w:r>
    </w:p>
    <w:p w14:paraId="446647F8" w14:textId="77777777" w:rsidR="001A74D3" w:rsidRPr="00622D21" w:rsidRDefault="0069080B" w:rsidP="0069080B">
      <w:pPr>
        <w:pStyle w:val="Heading3"/>
        <w:rPr>
          <w:lang w:val="es-419"/>
        </w:rPr>
      </w:pPr>
      <w:r w:rsidRPr="00622D21">
        <w:rPr>
          <w:lang w:val="es-419"/>
        </w:rPr>
        <w:t>Topografías de circuitos integrados</w:t>
      </w:r>
    </w:p>
    <w:p w14:paraId="18C5B5A7" w14:textId="24027009" w:rsidR="001A74D3" w:rsidRPr="00622D21" w:rsidRDefault="00A01CEC" w:rsidP="00833233">
      <w:pPr>
        <w:pStyle w:val="ListParagraph1"/>
        <w:spacing w:after="36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69080B" w:rsidRPr="00622D21">
        <w:rPr>
          <w:rFonts w:ascii="Arial" w:hAnsi="Arial" w:cs="Arial"/>
          <w:sz w:val="17"/>
          <w:szCs w:val="17"/>
          <w:lang w:val="es-419"/>
        </w:rPr>
        <w:t>Las representaciones visuales en 3D de topografías de circuitos integrados se deben realizar preferiblemente en formato STEP, IGES, U3D, OBJ o STL. El tamaño máximo del arch</w:t>
      </w:r>
      <w:r w:rsidR="009568A1">
        <w:rPr>
          <w:rFonts w:ascii="Arial" w:hAnsi="Arial" w:cs="Arial"/>
          <w:sz w:val="17"/>
          <w:szCs w:val="17"/>
          <w:lang w:val="es-419"/>
        </w:rPr>
        <w:t xml:space="preserve">ivo no debe superar los 50 MB. </w:t>
      </w:r>
      <w:r w:rsidR="0069080B" w:rsidRPr="00622D21">
        <w:rPr>
          <w:rFonts w:ascii="Arial" w:hAnsi="Arial" w:cs="Arial"/>
          <w:sz w:val="17"/>
          <w:szCs w:val="17"/>
          <w:lang w:val="es-419"/>
        </w:rPr>
        <w:t>Si es necesario, a petición del solicitante, la OPI receptora puede aceptar archivos de mayor tamaño que el máximo mencionado.</w:t>
      </w:r>
    </w:p>
    <w:p w14:paraId="13C4EB17" w14:textId="77777777" w:rsidR="001A74D3" w:rsidRPr="00622D21" w:rsidRDefault="0069080B" w:rsidP="0069080B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RECOMENDACIONES PROCEDIMENTALES PARA EL ARCHIVO Y EL PROCESAMIENTO DE LOS MODELOS E IMÁGENES EN 3D</w:t>
      </w:r>
    </w:p>
    <w:p w14:paraId="12B4C4C5" w14:textId="6C95142D" w:rsidR="001A74D3" w:rsidRPr="00622D21" w:rsidRDefault="00A01CEC" w:rsidP="00F96E23">
      <w:pPr>
        <w:pStyle w:val="ListParagraph1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F96E23" w:rsidRPr="00622D21">
        <w:rPr>
          <w:rFonts w:ascii="Arial" w:hAnsi="Arial" w:cs="Arial"/>
          <w:sz w:val="17"/>
          <w:szCs w:val="17"/>
          <w:lang w:val="es-419"/>
        </w:rPr>
        <w:t xml:space="preserve">Si una OPI convierte un modelo o imagen en 3D de los formatos presentados originalmente por los solicitantes a formatos distintos de los recomendados anteriormente o lo transforma de un formato de almacenamiento a otro (por </w:t>
      </w:r>
      <w:r w:rsidR="00111D1E" w:rsidRPr="00622D21">
        <w:rPr>
          <w:rFonts w:ascii="Arial" w:hAnsi="Arial" w:cs="Arial"/>
          <w:sz w:val="17"/>
          <w:szCs w:val="17"/>
          <w:lang w:val="es-419"/>
        </w:rPr>
        <w:t>ejemplo,</w:t>
      </w:r>
      <w:r w:rsidR="002A229F" w:rsidRPr="00622D21">
        <w:rPr>
          <w:rFonts w:ascii="Arial" w:hAnsi="Arial" w:cs="Arial"/>
          <w:sz w:val="17"/>
          <w:szCs w:val="17"/>
          <w:lang w:val="es-419"/>
        </w:rPr>
        <w:t xml:space="preserve"> </w:t>
      </w:r>
      <w:r w:rsidR="00F96E23" w:rsidRPr="00622D21">
        <w:rPr>
          <w:rFonts w:ascii="Arial" w:hAnsi="Arial" w:cs="Arial"/>
          <w:sz w:val="17"/>
          <w:szCs w:val="17"/>
          <w:lang w:val="es-419"/>
        </w:rPr>
        <w:t>de STE</w:t>
      </w:r>
      <w:r w:rsidR="007F7DA5">
        <w:rPr>
          <w:rFonts w:ascii="Arial" w:hAnsi="Arial" w:cs="Arial"/>
          <w:sz w:val="17"/>
          <w:szCs w:val="17"/>
          <w:lang w:val="es-419"/>
        </w:rPr>
        <w:t>P a STL), se recomienda que la O</w:t>
      </w:r>
      <w:r w:rsidR="00F96E23" w:rsidRPr="00622D21">
        <w:rPr>
          <w:rFonts w:ascii="Arial" w:hAnsi="Arial" w:cs="Arial"/>
          <w:sz w:val="17"/>
          <w:szCs w:val="17"/>
          <w:lang w:val="es-419"/>
        </w:rPr>
        <w:t>ficina conserve el formato original además del formato transformado</w:t>
      </w:r>
      <w:r w:rsidR="00223FDA">
        <w:rPr>
          <w:rFonts w:ascii="Arial" w:hAnsi="Arial" w:cs="Arial"/>
          <w:sz w:val="17"/>
          <w:szCs w:val="17"/>
          <w:lang w:val="es-419"/>
        </w:rPr>
        <w:t>,</w:t>
      </w:r>
      <w:r w:rsidR="00F96E23" w:rsidRPr="00622D21">
        <w:rPr>
          <w:rFonts w:ascii="Arial" w:hAnsi="Arial" w:cs="Arial"/>
          <w:sz w:val="17"/>
          <w:szCs w:val="17"/>
          <w:lang w:val="es-419"/>
        </w:rPr>
        <w:t xml:space="preserve"> con fines de archivo.</w:t>
      </w:r>
    </w:p>
    <w:p w14:paraId="3BED64BA" w14:textId="77777777" w:rsidR="001A74D3" w:rsidRPr="00622D21" w:rsidRDefault="001A74D3" w:rsidP="00A01CEC">
      <w:pPr>
        <w:pStyle w:val="ListParagraph1"/>
        <w:ind w:left="0"/>
        <w:rPr>
          <w:rFonts w:ascii="Arial" w:hAnsi="Arial" w:cs="Arial"/>
          <w:sz w:val="17"/>
          <w:szCs w:val="17"/>
          <w:lang w:val="es-419"/>
        </w:rPr>
      </w:pPr>
    </w:p>
    <w:p w14:paraId="6E6D5FA5" w14:textId="42090B60" w:rsidR="001A74D3" w:rsidRPr="00622D21" w:rsidRDefault="00A01CEC" w:rsidP="00DF03EA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DF03EA" w:rsidRPr="00622D21">
        <w:rPr>
          <w:rFonts w:ascii="Arial" w:hAnsi="Arial" w:cs="Arial"/>
          <w:sz w:val="17"/>
          <w:szCs w:val="17"/>
          <w:lang w:val="es-419"/>
        </w:rPr>
        <w:t>Si una OPI recibe un modelo en 3D como única representación visual de un objeto en una solicitud de protección de derechos de PI</w:t>
      </w:r>
      <w:r w:rsidR="00E70C9B">
        <w:rPr>
          <w:rFonts w:ascii="Arial" w:hAnsi="Arial" w:cs="Arial"/>
          <w:sz w:val="17"/>
          <w:szCs w:val="17"/>
          <w:lang w:val="es-419"/>
        </w:rPr>
        <w:t>,</w:t>
      </w:r>
      <w:r w:rsidR="00DF03EA" w:rsidRPr="00622D21">
        <w:rPr>
          <w:rFonts w:ascii="Arial" w:hAnsi="Arial" w:cs="Arial"/>
          <w:sz w:val="17"/>
          <w:szCs w:val="17"/>
          <w:lang w:val="es-419"/>
        </w:rPr>
        <w:t xml:space="preserve"> se recomienda hacer vistas en 2D del modelo para que sea compatible con los sistemas y procesos en los que solo se aceptan imágenes en 2D de los objetos.</w:t>
      </w:r>
    </w:p>
    <w:p w14:paraId="632C5FCB" w14:textId="2D0F937C" w:rsidR="001A74D3" w:rsidRPr="00622D21" w:rsidRDefault="0038645B" w:rsidP="0038645B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Para las solicitudes de patentes de invención o modelos de utilidad</w:t>
      </w:r>
      <w:r w:rsidR="00C74012">
        <w:rPr>
          <w:sz w:val="17"/>
          <w:szCs w:val="17"/>
          <w:lang w:val="es-419"/>
        </w:rPr>
        <w:t>,</w:t>
      </w:r>
      <w:r w:rsidRPr="00622D21">
        <w:rPr>
          <w:sz w:val="17"/>
          <w:szCs w:val="17"/>
          <w:lang w:val="es-419"/>
        </w:rPr>
        <w:t xml:space="preserve"> se recomienda realizar siete vistas en 2D del modelo en 3D, a saber, las vistas frontal, trasera, derecha, izquierda, superior, inferior y en perspectiva, en un formato electrónico que se ajuste a los requisitos establecidos por la OPI respecto de las imágenes en 2D de invenciones o modelos de utilidad.</w:t>
      </w:r>
    </w:p>
    <w:p w14:paraId="699C96EF" w14:textId="6ED9DAAD" w:rsidR="001A74D3" w:rsidRPr="00622D21" w:rsidRDefault="0038645B" w:rsidP="0038645B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Para las solicitudes de dibujos o modelos industriales</w:t>
      </w:r>
      <w:r w:rsidR="00C74012">
        <w:rPr>
          <w:sz w:val="17"/>
          <w:szCs w:val="17"/>
          <w:lang w:val="es-419"/>
        </w:rPr>
        <w:t>,</w:t>
      </w:r>
      <w:r w:rsidRPr="00622D21">
        <w:rPr>
          <w:sz w:val="17"/>
          <w:szCs w:val="17"/>
          <w:lang w:val="es-419"/>
        </w:rPr>
        <w:t xml:space="preserve"> se recomienda realizar seis vistas en 2D del modelo en 3D, a saber, las vistas frontal, trasera, izquierda, derecha, superior e inferior, en un formato electrónico que se ajuste </w:t>
      </w:r>
      <w:r w:rsidR="007F7DA5">
        <w:rPr>
          <w:sz w:val="17"/>
          <w:szCs w:val="17"/>
          <w:lang w:val="es-419"/>
        </w:rPr>
        <w:t xml:space="preserve">a </w:t>
      </w:r>
      <w:r w:rsidRPr="00622D21">
        <w:rPr>
          <w:sz w:val="17"/>
          <w:szCs w:val="17"/>
          <w:lang w:val="es-419"/>
        </w:rPr>
        <w:t>los requisitos establecidos por la OPI respecto de las imágenes en 2D de dibujos o modelos industriales.</w:t>
      </w:r>
    </w:p>
    <w:p w14:paraId="29D6245B" w14:textId="3B092A48" w:rsidR="001A74D3" w:rsidRPr="00622D21" w:rsidRDefault="0038645B" w:rsidP="0038645B">
      <w:pPr>
        <w:pStyle w:val="ListParagraph"/>
        <w:numPr>
          <w:ilvl w:val="0"/>
          <w:numId w:val="23"/>
        </w:numPr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Para las solicitudes de marcas</w:t>
      </w:r>
      <w:r w:rsidR="00A53057">
        <w:rPr>
          <w:sz w:val="17"/>
          <w:szCs w:val="17"/>
          <w:lang w:val="es-419"/>
        </w:rPr>
        <w:t>,</w:t>
      </w:r>
      <w:r w:rsidRPr="00622D21">
        <w:rPr>
          <w:sz w:val="17"/>
          <w:szCs w:val="17"/>
          <w:lang w:val="es-419"/>
        </w:rPr>
        <w:t xml:space="preserve"> se recomienda realizar una vista en 2D del modelo en 3D, a saber, la vista frontal, en un formato electrónico que se ajuste a los requisitos establecidos por la OPI respecto de las imágenes en 2D de marcas figurativas.</w:t>
      </w:r>
    </w:p>
    <w:p w14:paraId="2F45E0BB" w14:textId="77777777" w:rsidR="001A74D3" w:rsidRPr="00622D21" w:rsidRDefault="00A01CEC" w:rsidP="00833233">
      <w:pPr>
        <w:pStyle w:val="ListParagraph1"/>
        <w:spacing w:after="36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38645B" w:rsidRPr="00622D21">
        <w:rPr>
          <w:rFonts w:ascii="Arial" w:hAnsi="Arial" w:cs="Arial"/>
          <w:sz w:val="17"/>
          <w:szCs w:val="17"/>
          <w:lang w:val="es-419"/>
        </w:rPr>
        <w:t>Se recomienda que las OPI definan un conjunto de directrices y procedimientos para la conversión de modelos e imágenes de formatos 3D a 2D.</w:t>
      </w:r>
    </w:p>
    <w:p w14:paraId="59DC9455" w14:textId="77777777" w:rsidR="001A74D3" w:rsidRPr="00622D21" w:rsidRDefault="0038645B" w:rsidP="0038645B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RECOMENDACIONES PARA EL INTERCAMBIO DE DATOS</w:t>
      </w:r>
    </w:p>
    <w:p w14:paraId="12ECD95D" w14:textId="1C859C1A" w:rsidR="001A74D3" w:rsidRPr="00622D21" w:rsidRDefault="00A01CEC" w:rsidP="009E1122">
      <w:pPr>
        <w:pStyle w:val="ListParagraph1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9E1122" w:rsidRPr="00622D21">
        <w:rPr>
          <w:rFonts w:ascii="Arial" w:hAnsi="Arial" w:cs="Arial"/>
          <w:sz w:val="17"/>
          <w:szCs w:val="17"/>
          <w:lang w:val="es-419"/>
        </w:rPr>
        <w:t>Cuando las OPI intercambian datos de modelos o imágenes en 3D, los formatos de los archivos se pueden convertir a partir de los formatos originales si así lo establece una OPI. La conversión o transformación a partir de los formatos de los archivos originales se debe realizar de acuerdo con las directrices y procedimientos establecidos por las OPI en cuestión.</w:t>
      </w:r>
      <w:r w:rsidR="009568A1">
        <w:rPr>
          <w:rFonts w:ascii="Arial" w:hAnsi="Arial" w:cs="Arial"/>
          <w:sz w:val="17"/>
          <w:szCs w:val="17"/>
          <w:lang w:val="es-419"/>
        </w:rPr>
        <w:t xml:space="preserve"> </w:t>
      </w:r>
      <w:r w:rsidR="009E1122" w:rsidRPr="00622D21">
        <w:rPr>
          <w:rFonts w:ascii="Arial" w:hAnsi="Arial" w:cs="Arial"/>
          <w:sz w:val="17"/>
          <w:szCs w:val="17"/>
          <w:lang w:val="es-419"/>
        </w:rPr>
        <w:t>Se recomienda aplicar los requisitos adicionales siguientes para el intercambio de datos de solicitudes, en función del tipo de derechos de PI que se indique.</w:t>
      </w:r>
      <w:r w:rsidR="00662021" w:rsidRPr="00622D21">
        <w:rPr>
          <w:rFonts w:ascii="Arial" w:hAnsi="Arial" w:cs="Arial"/>
          <w:sz w:val="17"/>
          <w:szCs w:val="17"/>
          <w:lang w:val="es-4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26DCBD" w14:textId="3C6EBB20" w:rsidR="001A74D3" w:rsidRPr="00622D21" w:rsidRDefault="009E1122" w:rsidP="009E1122">
      <w:pPr>
        <w:pStyle w:val="Heading3"/>
        <w:rPr>
          <w:lang w:val="es-419"/>
        </w:rPr>
      </w:pPr>
      <w:r w:rsidRPr="00622D21">
        <w:rPr>
          <w:lang w:val="es-419"/>
        </w:rPr>
        <w:t>Patentes de invención o modelos de utilidad</w:t>
      </w:r>
    </w:p>
    <w:p w14:paraId="11CC5169" w14:textId="77777777" w:rsidR="001A74D3" w:rsidRPr="00622D21" w:rsidRDefault="00A01CEC" w:rsidP="00445FDB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445FDB" w:rsidRPr="00622D21">
        <w:rPr>
          <w:rFonts w:ascii="Arial" w:hAnsi="Arial" w:cs="Arial"/>
          <w:sz w:val="17"/>
          <w:szCs w:val="17"/>
          <w:lang w:val="es-419"/>
        </w:rPr>
        <w:t>Se recomienda que las OPI y otras organizaciones cumplan los requisitos siguientes al intercambiar datos sobre modelos o imágenes en 3D incorporados a documentos de patentes:</w:t>
      </w:r>
    </w:p>
    <w:p w14:paraId="6DCC8A30" w14:textId="77777777" w:rsidR="001A74D3" w:rsidRPr="00622D21" w:rsidRDefault="00445FDB" w:rsidP="00445FDB">
      <w:pPr>
        <w:pStyle w:val="ListParagraph"/>
        <w:numPr>
          <w:ilvl w:val="1"/>
          <w:numId w:val="24"/>
        </w:numPr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Formato de los archivos: U3D, OBJ o STL, STEP, IGES; y</w:t>
      </w:r>
    </w:p>
    <w:p w14:paraId="1E134E23" w14:textId="77777777" w:rsidR="001A74D3" w:rsidRPr="00622D21" w:rsidRDefault="00445FDB" w:rsidP="00445FDB">
      <w:pPr>
        <w:pStyle w:val="ListParagraph1"/>
        <w:numPr>
          <w:ilvl w:val="1"/>
          <w:numId w:val="24"/>
        </w:numPr>
        <w:spacing w:after="22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tamaño máximo de los archivos: 50 MB.</w:t>
      </w:r>
    </w:p>
    <w:p w14:paraId="2E2304DB" w14:textId="77777777" w:rsidR="001A74D3" w:rsidRPr="00622D21" w:rsidRDefault="00A01CEC" w:rsidP="00445FDB">
      <w:pPr>
        <w:pStyle w:val="ListParagraph"/>
        <w:spacing w:after="200"/>
        <w:ind w:left="0" w:hanging="3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fldChar w:fldCharType="begin"/>
      </w:r>
      <w:r w:rsidRPr="00622D21">
        <w:rPr>
          <w:sz w:val="17"/>
          <w:szCs w:val="17"/>
          <w:lang w:val="es-419"/>
        </w:rPr>
        <w:instrText xml:space="preserve"> AUTONUM  </w:instrText>
      </w:r>
      <w:r w:rsidRPr="00622D21">
        <w:rPr>
          <w:sz w:val="17"/>
          <w:szCs w:val="17"/>
          <w:lang w:val="es-419"/>
        </w:rPr>
        <w:fldChar w:fldCharType="end"/>
      </w:r>
      <w:r w:rsidRPr="00622D21">
        <w:rPr>
          <w:sz w:val="17"/>
          <w:szCs w:val="17"/>
          <w:lang w:val="es-419"/>
        </w:rPr>
        <w:tab/>
      </w:r>
      <w:r w:rsidR="00445FDB" w:rsidRPr="00622D21">
        <w:rPr>
          <w:sz w:val="17"/>
          <w:szCs w:val="17"/>
          <w:lang w:val="es-419"/>
        </w:rPr>
        <w:t>En lo que respecta a las estructuras químicas incluidas en solicitudes de patentes, se recomienda que las OPI y otras organizaciones cumplan los requisitos siguientes al intercambiar modelos o imágenes en 3D:</w:t>
      </w:r>
    </w:p>
    <w:p w14:paraId="511D0283" w14:textId="77777777" w:rsidR="001A74D3" w:rsidRPr="00622D21" w:rsidRDefault="00445FDB" w:rsidP="00445FDB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Formato de los archivos: MOL, CDX.</w:t>
      </w:r>
    </w:p>
    <w:p w14:paraId="6035F117" w14:textId="77777777" w:rsidR="001A74D3" w:rsidRPr="00622D21" w:rsidRDefault="00445FDB" w:rsidP="00445FDB">
      <w:pPr>
        <w:pStyle w:val="Heading3"/>
        <w:rPr>
          <w:lang w:val="es-419"/>
        </w:rPr>
      </w:pPr>
      <w:r w:rsidRPr="00622D21">
        <w:rPr>
          <w:lang w:val="es-419"/>
        </w:rPr>
        <w:t>Dibujos o modelos industriales</w:t>
      </w:r>
    </w:p>
    <w:p w14:paraId="07BA42E6" w14:textId="77777777" w:rsidR="001A74D3" w:rsidRPr="00622D21" w:rsidRDefault="00A01CEC" w:rsidP="00445FDB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445FDB" w:rsidRPr="00622D21">
        <w:rPr>
          <w:rFonts w:ascii="Arial" w:hAnsi="Arial" w:cs="Arial"/>
          <w:sz w:val="17"/>
          <w:szCs w:val="17"/>
          <w:lang w:val="es-419"/>
        </w:rPr>
        <w:t>Se recomienda que las OPI y otras organizaciones cumplan los requisitos siguientes al intercambiar modelos o imágenes en 3D incorporados a solicitudes de registro de dibujos o modelos industriales:</w:t>
      </w:r>
    </w:p>
    <w:p w14:paraId="4FB53C9E" w14:textId="77777777" w:rsidR="001A74D3" w:rsidRPr="00622D21" w:rsidRDefault="00445FDB" w:rsidP="00445FDB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Formato de los archivos: U3D, OBJ o STL, STEP, IGES; y</w:t>
      </w:r>
    </w:p>
    <w:p w14:paraId="0B75ABE5" w14:textId="5E81E9DD" w:rsidR="001A74D3" w:rsidRPr="00622D21" w:rsidRDefault="003E786A" w:rsidP="00616BC7">
      <w:pPr>
        <w:pStyle w:val="ListParagraph1"/>
        <w:numPr>
          <w:ilvl w:val="1"/>
          <w:numId w:val="1"/>
        </w:numPr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tamaño máximo de los archivos</w:t>
      </w:r>
      <w:r w:rsidR="002A229F" w:rsidRPr="00622D21">
        <w:rPr>
          <w:rFonts w:ascii="Arial" w:hAnsi="Arial" w:cs="Arial"/>
          <w:sz w:val="17"/>
          <w:szCs w:val="17"/>
          <w:lang w:val="es-419"/>
        </w:rPr>
        <w:t>:</w:t>
      </w:r>
      <w:r w:rsidR="00F54721" w:rsidRPr="00622D21">
        <w:rPr>
          <w:rFonts w:ascii="Arial" w:hAnsi="Arial" w:cs="Arial"/>
          <w:sz w:val="17"/>
          <w:szCs w:val="17"/>
          <w:lang w:val="es-419"/>
        </w:rPr>
        <w:t xml:space="preserve"> </w:t>
      </w:r>
      <w:r w:rsidR="0064350F" w:rsidRPr="00622D21">
        <w:rPr>
          <w:rFonts w:ascii="Arial" w:hAnsi="Arial" w:cs="Arial"/>
          <w:sz w:val="17"/>
          <w:szCs w:val="17"/>
          <w:lang w:val="es-419"/>
        </w:rPr>
        <w:t>50</w:t>
      </w:r>
      <w:r w:rsidR="002A229F" w:rsidRPr="00622D21">
        <w:rPr>
          <w:rFonts w:ascii="Arial" w:hAnsi="Arial" w:cs="Arial"/>
          <w:sz w:val="17"/>
          <w:szCs w:val="17"/>
          <w:lang w:val="es-419"/>
        </w:rPr>
        <w:t xml:space="preserve"> MB</w:t>
      </w:r>
      <w:r w:rsidR="00A812F2" w:rsidRPr="00622D21">
        <w:rPr>
          <w:rFonts w:ascii="Arial" w:hAnsi="Arial" w:cs="Arial"/>
          <w:sz w:val="17"/>
          <w:szCs w:val="17"/>
          <w:lang w:val="es-419"/>
        </w:rPr>
        <w:t>.</w:t>
      </w:r>
    </w:p>
    <w:p w14:paraId="68FC6E39" w14:textId="1058EBF7" w:rsidR="001A74D3" w:rsidRPr="00622D21" w:rsidRDefault="00D81F59" w:rsidP="00833233">
      <w:pPr>
        <w:pStyle w:val="Heading3"/>
        <w:tabs>
          <w:tab w:val="left" w:pos="5798"/>
        </w:tabs>
        <w:rPr>
          <w:lang w:val="es-419"/>
        </w:rPr>
      </w:pPr>
      <w:r w:rsidRPr="00622D21">
        <w:rPr>
          <w:lang w:val="es-419"/>
        </w:rPr>
        <w:t>Marcas</w:t>
      </w:r>
    </w:p>
    <w:p w14:paraId="7F075D6C" w14:textId="77777777" w:rsidR="001A74D3" w:rsidRPr="00622D21" w:rsidRDefault="00A01CEC" w:rsidP="00D81F59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D81F59" w:rsidRPr="00622D21">
        <w:rPr>
          <w:rFonts w:ascii="Arial" w:hAnsi="Arial" w:cs="Arial"/>
          <w:sz w:val="17"/>
          <w:szCs w:val="17"/>
          <w:lang w:val="es-419"/>
        </w:rPr>
        <w:t>Se recomienda que las OPI y otras organizaciones cumplan los requisitos siguientes al intercambiar modelos o imágenes en 3D incorporados a solicitudes de registro de marcas:</w:t>
      </w:r>
    </w:p>
    <w:p w14:paraId="56319451" w14:textId="77777777" w:rsidR="001A74D3" w:rsidRPr="00622D21" w:rsidRDefault="00D81F59" w:rsidP="00D81F59">
      <w:pPr>
        <w:pStyle w:val="ListParagraph"/>
        <w:numPr>
          <w:ilvl w:val="1"/>
          <w:numId w:val="1"/>
        </w:numPr>
        <w:tabs>
          <w:tab w:val="clear" w:pos="-360"/>
        </w:tabs>
        <w:spacing w:after="200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Formato de los archivos: U3D, OBJ o STL, STEP, IGES; y</w:t>
      </w:r>
    </w:p>
    <w:p w14:paraId="5DB8EA8D" w14:textId="77777777" w:rsidR="001A74D3" w:rsidRPr="00622D21" w:rsidRDefault="00D81F59" w:rsidP="00833233">
      <w:pPr>
        <w:pStyle w:val="ListParagraph1"/>
        <w:numPr>
          <w:ilvl w:val="1"/>
          <w:numId w:val="1"/>
        </w:numPr>
        <w:spacing w:after="360"/>
        <w:ind w:left="1077" w:hanging="357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tamaño máximo de los archivos: 50 MB.</w:t>
      </w:r>
    </w:p>
    <w:p w14:paraId="36979293" w14:textId="77777777" w:rsidR="001A74D3" w:rsidRPr="00622D21" w:rsidRDefault="00D81F59" w:rsidP="00D81F59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RECOMENDACIONES PARA LA PRESENTACIÓN ELECTRÓNICA DE DIBUJOS O MODELOS INDUSTRIALES</w:t>
      </w:r>
    </w:p>
    <w:p w14:paraId="551BE4E5" w14:textId="77777777" w:rsidR="001A74D3" w:rsidRPr="00622D21" w:rsidRDefault="00A01CEC" w:rsidP="005A6ADB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5A6ADB" w:rsidRPr="00622D21">
        <w:rPr>
          <w:rFonts w:ascii="Arial" w:hAnsi="Arial" w:cs="Arial"/>
          <w:sz w:val="17"/>
          <w:szCs w:val="17"/>
          <w:lang w:val="es-419"/>
        </w:rPr>
        <w:t>Se recomienda que en la publicación electrónica de un objeto de una solicitud de PI o de un derecho de PI se incluyan en la lista de documentos publicados en relación con la solicitud de PI o el derecho de PI los archivos de los modelos o imágenes en 3D recibidos por la OPI.</w:t>
      </w:r>
    </w:p>
    <w:p w14:paraId="79DF9F87" w14:textId="61109076" w:rsidR="001A74D3" w:rsidRPr="00622D21" w:rsidRDefault="00A01CEC" w:rsidP="00A01CEC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5A6ADB" w:rsidRPr="00622D21">
        <w:rPr>
          <w:rFonts w:ascii="Arial" w:hAnsi="Arial" w:cs="Arial"/>
          <w:sz w:val="17"/>
          <w:szCs w:val="17"/>
          <w:lang w:val="es-419"/>
        </w:rPr>
        <w:t>Los formatos de los archivos 3D publicados se pueden convertir a partir de los formatos orig</w:t>
      </w:r>
      <w:r w:rsidR="009568A1">
        <w:rPr>
          <w:rFonts w:ascii="Arial" w:hAnsi="Arial" w:cs="Arial"/>
          <w:sz w:val="17"/>
          <w:szCs w:val="17"/>
          <w:lang w:val="es-419"/>
        </w:rPr>
        <w:t xml:space="preserve">inales si así lo desea la OPI. </w:t>
      </w:r>
      <w:r w:rsidR="005A6ADB" w:rsidRPr="00622D21">
        <w:rPr>
          <w:rFonts w:ascii="Arial" w:hAnsi="Arial" w:cs="Arial"/>
          <w:sz w:val="17"/>
          <w:szCs w:val="17"/>
          <w:lang w:val="es-419"/>
        </w:rPr>
        <w:t>Las conversiones o transformaciones se deben realizar de conformidad con las directrices y procedimientos establecidos por la OPI.</w:t>
      </w:r>
    </w:p>
    <w:p w14:paraId="4E7D042A" w14:textId="662EE955" w:rsidR="001A74D3" w:rsidRPr="00622D21" w:rsidRDefault="00A01CEC" w:rsidP="009E0B7D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9E0B7D" w:rsidRPr="00622D21">
        <w:rPr>
          <w:rFonts w:ascii="Arial" w:hAnsi="Arial" w:cs="Arial"/>
          <w:sz w:val="17"/>
          <w:szCs w:val="17"/>
          <w:lang w:val="es-419"/>
        </w:rPr>
        <w:t>Se recomiendan los requisitos siguientes para la publicación en Internet de representaciones visuales de objetos</w:t>
      </w:r>
      <w:r w:rsidR="00111D1E">
        <w:rPr>
          <w:rFonts w:ascii="Arial" w:hAnsi="Arial" w:cs="Arial"/>
          <w:sz w:val="17"/>
          <w:szCs w:val="17"/>
          <w:lang w:val="es-419"/>
        </w:rPr>
        <w:t xml:space="preserve"> </w:t>
      </w:r>
      <w:r w:rsidR="00111D1E" w:rsidRPr="00622D21">
        <w:rPr>
          <w:rFonts w:ascii="Arial" w:hAnsi="Arial" w:cs="Arial"/>
          <w:sz w:val="17"/>
          <w:szCs w:val="17"/>
          <w:lang w:val="es-419"/>
        </w:rPr>
        <w:t>en 3D</w:t>
      </w:r>
      <w:r w:rsidR="009E0B7D" w:rsidRPr="00622D21">
        <w:rPr>
          <w:rFonts w:ascii="Arial" w:hAnsi="Arial" w:cs="Arial"/>
          <w:sz w:val="17"/>
          <w:szCs w:val="17"/>
          <w:lang w:val="es-419"/>
        </w:rPr>
        <w:t>:</w:t>
      </w:r>
    </w:p>
    <w:p w14:paraId="2EDBDA0F" w14:textId="77777777" w:rsidR="001A74D3" w:rsidRPr="00622D21" w:rsidRDefault="009E0B7D" w:rsidP="00833233">
      <w:pPr>
        <w:pStyle w:val="ListParagraph"/>
        <w:numPr>
          <w:ilvl w:val="1"/>
          <w:numId w:val="1"/>
        </w:numPr>
        <w:tabs>
          <w:tab w:val="clear" w:pos="-360"/>
        </w:tabs>
        <w:spacing w:after="120"/>
        <w:ind w:left="1077" w:hanging="357"/>
        <w:contextualSpacing w:val="0"/>
        <w:jc w:val="both"/>
        <w:rPr>
          <w:sz w:val="17"/>
          <w:szCs w:val="17"/>
          <w:lang w:val="es-419"/>
        </w:rPr>
      </w:pPr>
      <w:r w:rsidRPr="00622D21">
        <w:rPr>
          <w:sz w:val="17"/>
          <w:szCs w:val="17"/>
          <w:lang w:val="es-419"/>
        </w:rPr>
        <w:t>Formato de los archivos: OBJ o STL; y</w:t>
      </w:r>
    </w:p>
    <w:p w14:paraId="6D029140" w14:textId="77777777" w:rsidR="001A74D3" w:rsidRPr="00622D21" w:rsidRDefault="009E0B7D" w:rsidP="00833233">
      <w:pPr>
        <w:pStyle w:val="ListParagraph1"/>
        <w:numPr>
          <w:ilvl w:val="1"/>
          <w:numId w:val="1"/>
        </w:numPr>
        <w:spacing w:after="240"/>
        <w:ind w:left="1077" w:hanging="357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tamaño máximo de los archivos: 50 MB.</w:t>
      </w:r>
    </w:p>
    <w:p w14:paraId="199C332E" w14:textId="340DCEB6" w:rsidR="001A74D3" w:rsidRPr="00622D21" w:rsidRDefault="00A01CEC" w:rsidP="0085233F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85233F" w:rsidRPr="00622D21">
        <w:rPr>
          <w:rFonts w:ascii="Arial" w:hAnsi="Arial" w:cs="Arial"/>
          <w:sz w:val="17"/>
          <w:szCs w:val="17"/>
          <w:lang w:val="es-419"/>
        </w:rPr>
        <w:t>Para la publicación electrónica de representaciones visuales en 3D de objetos en formato PDF se recomienda crear archivos en PDF en 3D, insertando los modelos o imágenes en 3D en uno de los formatos de archivo 3D aceptados en esta Norma.</w:t>
      </w:r>
      <w:r w:rsidR="00F54721" w:rsidRPr="00622D21">
        <w:rPr>
          <w:rFonts w:ascii="Arial" w:hAnsi="Arial" w:cs="Arial"/>
          <w:sz w:val="17"/>
          <w:szCs w:val="17"/>
          <w:lang w:val="es-419"/>
        </w:rPr>
        <w:t xml:space="preserve"> </w:t>
      </w:r>
      <w:r w:rsidR="0085233F" w:rsidRPr="00622D21">
        <w:rPr>
          <w:rFonts w:ascii="Arial" w:hAnsi="Arial" w:cs="Arial"/>
          <w:sz w:val="17"/>
          <w:szCs w:val="17"/>
          <w:lang w:val="es-419"/>
        </w:rPr>
        <w:t xml:space="preserve">Si el modelo </w:t>
      </w:r>
      <w:r w:rsidR="00111D1E" w:rsidRPr="00622D21">
        <w:rPr>
          <w:rFonts w:ascii="Arial" w:hAnsi="Arial" w:cs="Arial"/>
          <w:sz w:val="17"/>
          <w:szCs w:val="17"/>
          <w:lang w:val="es-419"/>
        </w:rPr>
        <w:t xml:space="preserve">original </w:t>
      </w:r>
      <w:r w:rsidR="0085233F" w:rsidRPr="00622D21">
        <w:rPr>
          <w:rFonts w:ascii="Arial" w:hAnsi="Arial" w:cs="Arial"/>
          <w:sz w:val="17"/>
          <w:szCs w:val="17"/>
          <w:lang w:val="es-419"/>
        </w:rPr>
        <w:t>en 3D no se puede insertar en un PDF en 3D en su formato original se recomienda convertir el modelo en 3D a uno de los formatos de archivo 3D aceptados en esta Norma o insertar las imágenes en 2D del objeto recibidas del solicitante o convertidas por la OPI a partir de los formatos 3D presentados por el solicitante.</w:t>
      </w:r>
    </w:p>
    <w:p w14:paraId="46FE0902" w14:textId="2F0B0427" w:rsidR="001A74D3" w:rsidRPr="00622D21" w:rsidRDefault="00A01CEC" w:rsidP="00833233">
      <w:pPr>
        <w:pStyle w:val="ListParagraph1"/>
        <w:spacing w:after="36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1A74D3" w:rsidRPr="00622D21">
        <w:rPr>
          <w:rFonts w:ascii="Arial" w:hAnsi="Arial" w:cs="Arial"/>
          <w:sz w:val="17"/>
          <w:szCs w:val="17"/>
          <w:lang w:val="es-419"/>
        </w:rPr>
        <w:t>La publicación en papel debe contener la representación visual en 2D del objeto recibida del solicitante o convertida por la OPI a partir de los formatos 3D presentados por el solicitante.</w:t>
      </w:r>
    </w:p>
    <w:p w14:paraId="635F8E94" w14:textId="4BDBE60F" w:rsidR="001A74D3" w:rsidRPr="00622D21" w:rsidRDefault="001B2034" w:rsidP="001B2034">
      <w:pPr>
        <w:spacing w:before="240" w:after="6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RECOMENDACIONES RELATIVAS A LAS REIVINDICACIONES PARCIALES, LOS DIBUJOS O MODELOS PARCIALES Y LOS DIBUJOS O MODELOS DE PORCIONES</w:t>
      </w:r>
    </w:p>
    <w:p w14:paraId="31A3C85D" w14:textId="197409E9" w:rsidR="001A74D3" w:rsidRPr="00622D21" w:rsidRDefault="00A01CEC" w:rsidP="003E3E11">
      <w:pPr>
        <w:pStyle w:val="ListParagraph1"/>
        <w:spacing w:after="22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3E3E11" w:rsidRPr="00622D21">
        <w:rPr>
          <w:rFonts w:ascii="Arial" w:hAnsi="Arial" w:cs="Arial"/>
          <w:sz w:val="17"/>
          <w:szCs w:val="17"/>
          <w:lang w:val="es-419"/>
        </w:rPr>
        <w:t>Se recomienda que la representación adecuada de las reivindicaciones parciales de dibujos o modelos, los dibujos o modelos parciales o las porciones de dibujos o modelos estén disponibles en un formato 3D válido, y que las características que no se reivindican de los dibujos o modelos sean fácilmente reconocibles y comprensibles.</w:t>
      </w:r>
    </w:p>
    <w:p w14:paraId="098B7D96" w14:textId="18903C13" w:rsidR="001A74D3" w:rsidRPr="00622D21" w:rsidRDefault="00A01CEC" w:rsidP="00833233">
      <w:pPr>
        <w:pStyle w:val="ListParagraph1"/>
        <w:spacing w:after="600"/>
        <w:ind w:left="0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fldChar w:fldCharType="begin"/>
      </w:r>
      <w:r w:rsidRPr="00622D21">
        <w:rPr>
          <w:rFonts w:ascii="Arial" w:hAnsi="Arial" w:cs="Arial"/>
          <w:sz w:val="17"/>
          <w:szCs w:val="17"/>
          <w:lang w:val="es-419"/>
        </w:rPr>
        <w:instrText xml:space="preserve"> AUTONUM  </w:instrText>
      </w:r>
      <w:r w:rsidRPr="00622D21">
        <w:rPr>
          <w:rFonts w:ascii="Arial" w:hAnsi="Arial" w:cs="Arial"/>
          <w:sz w:val="17"/>
          <w:szCs w:val="17"/>
          <w:lang w:val="es-419"/>
        </w:rPr>
        <w:fldChar w:fldCharType="end"/>
      </w:r>
      <w:r w:rsidRPr="00622D21">
        <w:rPr>
          <w:rFonts w:ascii="Arial" w:hAnsi="Arial" w:cs="Arial"/>
          <w:sz w:val="17"/>
          <w:szCs w:val="17"/>
          <w:lang w:val="es-419"/>
        </w:rPr>
        <w:tab/>
      </w:r>
      <w:r w:rsidR="00F65785" w:rsidRPr="00622D21">
        <w:rPr>
          <w:rFonts w:ascii="Arial" w:hAnsi="Arial" w:cs="Arial"/>
          <w:sz w:val="17"/>
          <w:szCs w:val="17"/>
          <w:lang w:val="es-419"/>
        </w:rPr>
        <w:t>Las representaciones de las reivindicaciones parciales de dibujos o modelos, los dibujos o modelos parciales o las porciones de dibujos o modelos presentados en un formato 3D válido se deben mantener de forma consistente durante el procesamiento de las solicitudes con modelos o imágenes en 3D, por ejemplo</w:t>
      </w:r>
      <w:r w:rsidR="00111D1E">
        <w:rPr>
          <w:rFonts w:ascii="Arial" w:hAnsi="Arial" w:cs="Arial"/>
          <w:sz w:val="17"/>
          <w:szCs w:val="17"/>
          <w:lang w:val="es-419"/>
        </w:rPr>
        <w:t>,</w:t>
      </w:r>
      <w:r w:rsidR="00F65785" w:rsidRPr="00622D21">
        <w:rPr>
          <w:rFonts w:ascii="Arial" w:hAnsi="Arial" w:cs="Arial"/>
          <w:sz w:val="17"/>
          <w:szCs w:val="17"/>
          <w:lang w:val="es-419"/>
        </w:rPr>
        <w:t xml:space="preserve"> al publicar las solicitudes.</w:t>
      </w:r>
    </w:p>
    <w:p w14:paraId="30D9BB90" w14:textId="7459B9E9" w:rsidR="001A74D3" w:rsidRPr="00622D21" w:rsidRDefault="00877741" w:rsidP="00833233">
      <w:pPr>
        <w:spacing w:after="480"/>
        <w:ind w:left="5528"/>
        <w:rPr>
          <w:rFonts w:ascii="Arial" w:hAnsi="Arial" w:cs="Arial"/>
          <w:sz w:val="17"/>
          <w:szCs w:val="17"/>
          <w:lang w:val="es-419"/>
        </w:rPr>
      </w:pPr>
      <w:r w:rsidRPr="00622D21">
        <w:rPr>
          <w:rFonts w:ascii="Arial" w:hAnsi="Arial" w:cs="Arial"/>
          <w:sz w:val="17"/>
          <w:szCs w:val="17"/>
          <w:lang w:val="es-419"/>
        </w:rPr>
        <w:t>[</w:t>
      </w:r>
      <w:r w:rsidR="00F65785" w:rsidRPr="00622D21">
        <w:rPr>
          <w:rFonts w:ascii="Arial" w:hAnsi="Arial" w:cs="Arial"/>
          <w:sz w:val="17"/>
          <w:szCs w:val="17"/>
          <w:lang w:val="es-419"/>
        </w:rPr>
        <w:t>Fin de la Norma</w:t>
      </w:r>
      <w:r w:rsidRPr="00622D21">
        <w:rPr>
          <w:rFonts w:ascii="Arial" w:hAnsi="Arial" w:cs="Arial"/>
          <w:sz w:val="17"/>
          <w:szCs w:val="17"/>
          <w:lang w:val="es-419"/>
        </w:rPr>
        <w:t xml:space="preserve"> </w:t>
      </w:r>
      <w:proofErr w:type="gramStart"/>
      <w:r w:rsidRPr="00622D21">
        <w:rPr>
          <w:rFonts w:ascii="Arial" w:hAnsi="Arial" w:cs="Arial"/>
          <w:sz w:val="17"/>
          <w:szCs w:val="17"/>
          <w:lang w:val="es-419"/>
        </w:rPr>
        <w:t>ST.XX</w:t>
      </w:r>
      <w:proofErr w:type="gramEnd"/>
      <w:r w:rsidRPr="00622D21">
        <w:rPr>
          <w:rFonts w:ascii="Arial" w:hAnsi="Arial" w:cs="Arial"/>
          <w:sz w:val="17"/>
          <w:szCs w:val="17"/>
          <w:lang w:val="es-419"/>
        </w:rPr>
        <w:t>]</w:t>
      </w:r>
    </w:p>
    <w:p w14:paraId="0D36F71C" w14:textId="54A7FCB8" w:rsidR="00FD51DC" w:rsidRPr="00622D21" w:rsidRDefault="00FD51DC" w:rsidP="00B14CC1">
      <w:pPr>
        <w:ind w:left="5530"/>
        <w:rPr>
          <w:rFonts w:ascii="Arial" w:eastAsia="SimSun" w:hAnsi="Arial" w:cs="Arial"/>
          <w:sz w:val="17"/>
          <w:szCs w:val="17"/>
          <w:lang w:val="es-419" w:eastAsia="zh-CN"/>
        </w:rPr>
      </w:pPr>
      <w:r w:rsidRPr="00622D21">
        <w:rPr>
          <w:rFonts w:ascii="Arial" w:eastAsia="SimSun" w:hAnsi="Arial" w:cs="Arial"/>
          <w:sz w:val="17"/>
          <w:szCs w:val="17"/>
          <w:lang w:val="es-419" w:eastAsia="zh-CN"/>
        </w:rPr>
        <w:t>[</w:t>
      </w:r>
      <w:r w:rsidR="00F65785" w:rsidRPr="00622D21">
        <w:rPr>
          <w:rFonts w:ascii="Arial" w:eastAsia="SimSun" w:hAnsi="Arial" w:cs="Arial"/>
          <w:sz w:val="17"/>
          <w:szCs w:val="17"/>
          <w:lang w:val="es-419" w:eastAsia="zh-CN"/>
        </w:rPr>
        <w:t>Fin del Anexo y del documento</w:t>
      </w:r>
      <w:r w:rsidRPr="00622D21">
        <w:rPr>
          <w:rFonts w:ascii="Arial" w:eastAsia="SimSun" w:hAnsi="Arial" w:cs="Arial"/>
          <w:sz w:val="17"/>
          <w:szCs w:val="17"/>
          <w:lang w:val="es-419" w:eastAsia="zh-CN"/>
        </w:rPr>
        <w:t>]</w:t>
      </w:r>
      <w:bookmarkStart w:id="2" w:name="_Toc499140007"/>
      <w:bookmarkStart w:id="3" w:name="_Toc499140008"/>
      <w:bookmarkStart w:id="4" w:name="_Toc499140013"/>
      <w:bookmarkStart w:id="5" w:name="_Toc499140018"/>
      <w:bookmarkEnd w:id="2"/>
      <w:bookmarkEnd w:id="3"/>
      <w:bookmarkEnd w:id="4"/>
      <w:bookmarkEnd w:id="5"/>
    </w:p>
    <w:sectPr w:rsidR="00FD51DC" w:rsidRPr="00622D21" w:rsidSect="007514CE">
      <w:headerReference w:type="even" r:id="rId8"/>
      <w:headerReference w:type="default" r:id="rId9"/>
      <w:headerReference w:type="first" r:id="rId10"/>
      <w:pgSz w:w="11906" w:h="16838"/>
      <w:pgMar w:top="562" w:right="1138" w:bottom="1411" w:left="1411" w:header="706" w:footer="706" w:gutter="0"/>
      <w:cols w:space="720"/>
      <w:titlePg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FEC3B" w16cid:durableId="24E60A6F"/>
  <w16cid:commentId w16cid:paraId="62DF895C" w16cid:durableId="24E60A70"/>
  <w16cid:commentId w16cid:paraId="239858EC" w16cid:durableId="24E60A71"/>
  <w16cid:commentId w16cid:paraId="4383DBA6" w16cid:durableId="24E60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E52D" w14:textId="77777777" w:rsidR="001938EC" w:rsidRDefault="001938EC" w:rsidP="00EA494E">
      <w:r>
        <w:separator/>
      </w:r>
    </w:p>
  </w:endnote>
  <w:endnote w:type="continuationSeparator" w:id="0">
    <w:p w14:paraId="654AC4EF" w14:textId="77777777" w:rsidR="001938EC" w:rsidRDefault="001938EC" w:rsidP="00EA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72">
    <w:altName w:val="Times New Roman"/>
    <w:charset w:val="CC"/>
    <w:family w:val="auto"/>
    <w:pitch w:val="variable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127F" w14:textId="77777777" w:rsidR="001938EC" w:rsidRDefault="001938EC" w:rsidP="00EA494E">
      <w:r>
        <w:separator/>
      </w:r>
    </w:p>
  </w:footnote>
  <w:footnote w:type="continuationSeparator" w:id="0">
    <w:p w14:paraId="59ADA3C2" w14:textId="77777777" w:rsidR="001938EC" w:rsidRDefault="001938EC" w:rsidP="00EA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198A" w14:textId="2622D327" w:rsidR="007514CE" w:rsidRPr="00833233" w:rsidRDefault="007514CE" w:rsidP="00833233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s-419" w:eastAsia="zh-CN"/>
      </w:rPr>
    </w:pPr>
    <w:r w:rsidRPr="00833233">
      <w:rPr>
        <w:rFonts w:ascii="Arial" w:hAnsi="Arial" w:cs="Arial"/>
        <w:noProof/>
        <w:sz w:val="22"/>
        <w:szCs w:val="22"/>
        <w:lang w:val="es-419" w:eastAsia="zh-CN"/>
      </w:rPr>
      <w:t>CWS/9/6</w:t>
    </w:r>
  </w:p>
  <w:p w14:paraId="706CAC8E" w14:textId="57B72373" w:rsidR="007514CE" w:rsidRPr="00833233" w:rsidRDefault="00BB678D" w:rsidP="00833233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s-419" w:eastAsia="en-US"/>
      </w:rPr>
    </w:pPr>
    <w:r w:rsidRPr="00833233">
      <w:rPr>
        <w:rFonts w:ascii="Arial" w:hAnsi="Arial" w:cs="Arial"/>
        <w:sz w:val="22"/>
        <w:szCs w:val="22"/>
        <w:lang w:val="es-419" w:eastAsia="en-US"/>
      </w:rPr>
      <w:t>An</w:t>
    </w:r>
    <w:r w:rsidR="007514CE" w:rsidRPr="00833233">
      <w:rPr>
        <w:rFonts w:ascii="Arial" w:hAnsi="Arial" w:cs="Arial"/>
        <w:sz w:val="22"/>
        <w:szCs w:val="22"/>
        <w:lang w:val="es-419" w:eastAsia="en-US"/>
      </w:rPr>
      <w:t>ex</w:t>
    </w:r>
    <w:r w:rsidRPr="00833233">
      <w:rPr>
        <w:rFonts w:ascii="Arial" w:hAnsi="Arial" w:cs="Arial"/>
        <w:sz w:val="22"/>
        <w:szCs w:val="22"/>
        <w:lang w:val="es-419" w:eastAsia="en-US"/>
      </w:rPr>
      <w:t>o, página</w:t>
    </w:r>
    <w:r w:rsidR="007514CE" w:rsidRPr="00833233">
      <w:rPr>
        <w:rFonts w:ascii="Arial" w:hAnsi="Arial" w:cs="Arial"/>
        <w:sz w:val="22"/>
        <w:szCs w:val="22"/>
        <w:lang w:val="es-419" w:eastAsia="en-US"/>
      </w:rPr>
      <w:t xml:space="preserve"> </w:t>
    </w:r>
    <w:r w:rsidR="007514CE" w:rsidRPr="00833233">
      <w:rPr>
        <w:rFonts w:ascii="Arial" w:hAnsi="Arial" w:cs="Arial"/>
        <w:sz w:val="22"/>
        <w:szCs w:val="22"/>
        <w:lang w:val="es-419" w:eastAsia="en-US"/>
      </w:rPr>
      <w:fldChar w:fldCharType="begin"/>
    </w:r>
    <w:r w:rsidR="007514CE" w:rsidRPr="00833233">
      <w:rPr>
        <w:rFonts w:ascii="Arial" w:hAnsi="Arial" w:cs="Arial"/>
        <w:sz w:val="22"/>
        <w:szCs w:val="22"/>
        <w:lang w:val="es-419" w:eastAsia="en-US"/>
      </w:rPr>
      <w:instrText xml:space="preserve"> PAGE   \* MERGEFORMAT </w:instrText>
    </w:r>
    <w:r w:rsidR="007514CE" w:rsidRPr="00833233">
      <w:rPr>
        <w:rFonts w:ascii="Arial" w:hAnsi="Arial" w:cs="Arial"/>
        <w:sz w:val="22"/>
        <w:szCs w:val="22"/>
        <w:lang w:val="es-419" w:eastAsia="en-US"/>
      </w:rPr>
      <w:fldChar w:fldCharType="separate"/>
    </w:r>
    <w:r w:rsidR="000C38DF">
      <w:rPr>
        <w:rFonts w:ascii="Arial" w:hAnsi="Arial" w:cs="Arial"/>
        <w:noProof/>
        <w:sz w:val="22"/>
        <w:szCs w:val="22"/>
        <w:lang w:val="es-419" w:eastAsia="en-US"/>
      </w:rPr>
      <w:t>2</w:t>
    </w:r>
    <w:r w:rsidR="007514CE" w:rsidRPr="00833233">
      <w:rPr>
        <w:rFonts w:ascii="Arial" w:hAnsi="Arial" w:cs="Arial"/>
        <w:noProof/>
        <w:sz w:val="22"/>
        <w:szCs w:val="22"/>
        <w:lang w:val="es-419" w:eastAsia="en-US"/>
      </w:rPr>
      <w:fldChar w:fldCharType="end"/>
    </w:r>
  </w:p>
  <w:p w14:paraId="5A01E664" w14:textId="77777777" w:rsidR="00EA494E" w:rsidRPr="00833233" w:rsidRDefault="00EA494E" w:rsidP="00833233">
    <w:pPr>
      <w:pStyle w:val="Header"/>
      <w:jc w:val="right"/>
      <w:rPr>
        <w:rFonts w:ascii="Arial" w:hAnsi="Arial" w:cs="Arial"/>
        <w:sz w:val="22"/>
        <w:szCs w:val="22"/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4B87" w14:textId="77777777" w:rsidR="007514CE" w:rsidRPr="00622D21" w:rsidRDefault="007514CE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s-ES" w:eastAsia="zh-CN"/>
      </w:rPr>
    </w:pPr>
    <w:r w:rsidRPr="00622D21">
      <w:rPr>
        <w:rFonts w:ascii="Arial" w:hAnsi="Arial" w:cs="Arial"/>
        <w:noProof/>
        <w:sz w:val="22"/>
        <w:szCs w:val="22"/>
        <w:lang w:val="es-ES" w:eastAsia="zh-CN"/>
      </w:rPr>
      <w:t>CWS/9/6</w:t>
    </w:r>
  </w:p>
  <w:p w14:paraId="249F6664" w14:textId="5816799D" w:rsidR="007514CE" w:rsidRPr="00622D21" w:rsidRDefault="00500BD1" w:rsidP="007514CE">
    <w:pPr>
      <w:tabs>
        <w:tab w:val="center" w:pos="4536"/>
        <w:tab w:val="right" w:pos="9072"/>
      </w:tabs>
      <w:jc w:val="right"/>
      <w:rPr>
        <w:rFonts w:ascii="Arial" w:hAnsi="Arial" w:cs="Arial"/>
        <w:noProof/>
        <w:sz w:val="22"/>
        <w:szCs w:val="22"/>
        <w:lang w:val="es-ES" w:eastAsia="en-US"/>
      </w:rPr>
    </w:pPr>
    <w:r w:rsidRPr="00622D21">
      <w:rPr>
        <w:rFonts w:ascii="Arial" w:hAnsi="Arial" w:cs="Arial"/>
        <w:sz w:val="22"/>
        <w:szCs w:val="22"/>
        <w:lang w:val="es-ES" w:eastAsia="en-US"/>
      </w:rPr>
      <w:t>An</w:t>
    </w:r>
    <w:r w:rsidR="007514CE" w:rsidRPr="00622D21">
      <w:rPr>
        <w:rFonts w:ascii="Arial" w:hAnsi="Arial" w:cs="Arial"/>
        <w:sz w:val="22"/>
        <w:szCs w:val="22"/>
        <w:lang w:val="es-ES" w:eastAsia="en-US"/>
      </w:rPr>
      <w:t>ex</w:t>
    </w:r>
    <w:r w:rsidRPr="00622D21">
      <w:rPr>
        <w:rFonts w:ascii="Arial" w:hAnsi="Arial" w:cs="Arial"/>
        <w:sz w:val="22"/>
        <w:szCs w:val="22"/>
        <w:lang w:val="es-ES" w:eastAsia="en-US"/>
      </w:rPr>
      <w:t>o, página</w:t>
    </w:r>
    <w:r w:rsidR="007514CE" w:rsidRPr="00622D21">
      <w:rPr>
        <w:rFonts w:ascii="Arial" w:hAnsi="Arial" w:cs="Arial"/>
        <w:sz w:val="22"/>
        <w:szCs w:val="22"/>
        <w:lang w:val="es-ES" w:eastAsia="en-US"/>
      </w:rPr>
      <w:t xml:space="preserve"> </w:t>
    </w:r>
    <w:r w:rsidR="007514CE" w:rsidRPr="00622D21">
      <w:rPr>
        <w:rFonts w:ascii="Arial" w:hAnsi="Arial" w:cs="Arial"/>
        <w:sz w:val="22"/>
        <w:szCs w:val="22"/>
        <w:lang w:val="es-ES" w:eastAsia="en-US"/>
      </w:rPr>
      <w:fldChar w:fldCharType="begin"/>
    </w:r>
    <w:r w:rsidR="007514CE" w:rsidRPr="00622D21">
      <w:rPr>
        <w:rFonts w:ascii="Arial" w:hAnsi="Arial" w:cs="Arial"/>
        <w:sz w:val="22"/>
        <w:szCs w:val="22"/>
        <w:lang w:val="es-ES" w:eastAsia="en-US"/>
      </w:rPr>
      <w:instrText xml:space="preserve"> PAGE   \* MERGEFORMAT </w:instrText>
    </w:r>
    <w:r w:rsidR="007514CE" w:rsidRPr="00622D21">
      <w:rPr>
        <w:rFonts w:ascii="Arial" w:hAnsi="Arial" w:cs="Arial"/>
        <w:sz w:val="22"/>
        <w:szCs w:val="22"/>
        <w:lang w:val="es-ES" w:eastAsia="en-US"/>
      </w:rPr>
      <w:fldChar w:fldCharType="separate"/>
    </w:r>
    <w:r w:rsidR="000C38DF">
      <w:rPr>
        <w:rFonts w:ascii="Arial" w:hAnsi="Arial" w:cs="Arial"/>
        <w:noProof/>
        <w:sz w:val="22"/>
        <w:szCs w:val="22"/>
        <w:lang w:val="es-ES" w:eastAsia="en-US"/>
      </w:rPr>
      <w:t>3</w:t>
    </w:r>
    <w:r w:rsidR="007514CE" w:rsidRPr="00622D21">
      <w:rPr>
        <w:rFonts w:ascii="Arial" w:hAnsi="Arial" w:cs="Arial"/>
        <w:noProof/>
        <w:sz w:val="22"/>
        <w:szCs w:val="22"/>
        <w:lang w:val="es-ES" w:eastAsia="en-US"/>
      </w:rPr>
      <w:fldChar w:fldCharType="end"/>
    </w:r>
  </w:p>
  <w:p w14:paraId="468C85C3" w14:textId="156498FA" w:rsidR="00EA494E" w:rsidRPr="00622D21" w:rsidRDefault="00EA494E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C0C" w14:textId="409CED34" w:rsidR="007514CE" w:rsidRPr="00622D21" w:rsidRDefault="007514CE" w:rsidP="007514CE">
    <w:pPr>
      <w:jc w:val="right"/>
      <w:rPr>
        <w:rFonts w:ascii="Arial" w:hAnsi="Arial" w:cs="Arial"/>
        <w:caps/>
        <w:sz w:val="22"/>
        <w:lang w:val="es-419" w:eastAsia="en-US"/>
      </w:rPr>
    </w:pPr>
    <w:bookmarkStart w:id="6" w:name="Code2"/>
    <w:bookmarkEnd w:id="6"/>
    <w:r w:rsidRPr="00622D21">
      <w:rPr>
        <w:rFonts w:ascii="Arial" w:hAnsi="Arial" w:cs="Arial"/>
        <w:caps/>
        <w:sz w:val="22"/>
        <w:lang w:val="es-419" w:eastAsia="en-US"/>
      </w:rPr>
      <w:t>CWS/9/6</w:t>
    </w:r>
  </w:p>
  <w:p w14:paraId="66F6531A" w14:textId="33FC50F5" w:rsidR="007514CE" w:rsidRPr="00622D21" w:rsidRDefault="00184A73" w:rsidP="007514CE">
    <w:pPr>
      <w:jc w:val="right"/>
      <w:rPr>
        <w:rFonts w:ascii="Arial" w:hAnsi="Arial" w:cs="Arial"/>
        <w:caps/>
        <w:sz w:val="22"/>
        <w:lang w:val="es-419" w:eastAsia="en-US"/>
      </w:rPr>
    </w:pPr>
    <w:r w:rsidRPr="00622D21">
      <w:rPr>
        <w:rFonts w:ascii="Arial" w:hAnsi="Arial" w:cs="Arial"/>
        <w:caps/>
        <w:sz w:val="22"/>
        <w:lang w:val="es-419" w:eastAsia="en-US"/>
      </w:rPr>
      <w:t>an</w:t>
    </w:r>
    <w:r w:rsidR="007514CE" w:rsidRPr="00622D21">
      <w:rPr>
        <w:rFonts w:ascii="Arial" w:hAnsi="Arial" w:cs="Arial"/>
        <w:caps/>
        <w:sz w:val="22"/>
        <w:lang w:val="es-419" w:eastAsia="en-US"/>
      </w:rPr>
      <w:t>ex</w:t>
    </w:r>
    <w:r w:rsidRPr="00622D21">
      <w:rPr>
        <w:rFonts w:ascii="Arial" w:hAnsi="Arial" w:cs="Arial"/>
        <w:caps/>
        <w:sz w:val="22"/>
        <w:lang w:val="es-419" w:eastAsia="en-US"/>
      </w:rPr>
      <w:t>o</w:t>
    </w:r>
  </w:p>
  <w:p w14:paraId="14BDC61A" w14:textId="4F4D6C1C" w:rsidR="00EA494E" w:rsidRPr="00622D21" w:rsidRDefault="00EA494E" w:rsidP="00EA494E">
    <w:pPr>
      <w:pStyle w:val="Header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DAC5E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1"/>
    <w:multiLevelType w:val="multilevel"/>
    <w:tmpl w:val="EBDACED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C90447E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lowerLetter"/>
      <w:lvlText w:val="(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pStyle w:val="ONUM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E43352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B993B4C"/>
    <w:multiLevelType w:val="multilevel"/>
    <w:tmpl w:val="451EEF5E"/>
    <w:lvl w:ilvl="0">
      <w:start w:val="1"/>
      <w:numFmt w:val="lowerLetter"/>
      <w:lvlText w:val="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8" w15:restartNumberingAfterBreak="0">
    <w:nsid w:val="476B29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810D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09444F"/>
    <w:multiLevelType w:val="multilevel"/>
    <w:tmpl w:val="510C8C64"/>
    <w:name w:val="WWNum3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1" w15:restartNumberingAfterBreak="0">
    <w:nsid w:val="595A110B"/>
    <w:multiLevelType w:val="multilevel"/>
    <w:tmpl w:val="D9FAF67A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12" w15:restartNumberingAfterBreak="0">
    <w:nsid w:val="5F7E2553"/>
    <w:multiLevelType w:val="multilevel"/>
    <w:tmpl w:val="DF20674C"/>
    <w:lvl w:ilvl="0">
      <w:start w:val="1"/>
      <w:numFmt w:val="lowerLetter"/>
      <w:lvlText w:val="%1)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2355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567"/>
        </w:tabs>
        <w:ind w:left="3075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3795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567"/>
        </w:tabs>
        <w:ind w:left="4515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67"/>
        </w:tabs>
        <w:ind w:left="5235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67"/>
        </w:tabs>
        <w:ind w:left="5955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67"/>
        </w:tabs>
        <w:ind w:left="6675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67"/>
        </w:tabs>
        <w:ind w:left="7395" w:hanging="180"/>
      </w:pPr>
      <w:rPr>
        <w:rFonts w:hint="default"/>
      </w:rPr>
    </w:lvl>
  </w:abstractNum>
  <w:abstractNum w:abstractNumId="13" w15:restartNumberingAfterBreak="0">
    <w:nsid w:val="659019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6B550B"/>
    <w:multiLevelType w:val="multilevel"/>
    <w:tmpl w:val="95D0F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0D574E7"/>
    <w:multiLevelType w:val="multilevel"/>
    <w:tmpl w:val="5D6EC1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79311635"/>
    <w:multiLevelType w:val="multilevel"/>
    <w:tmpl w:val="673AB1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6"/>
  </w:num>
  <w:num w:numId="8">
    <w:abstractNumId w:val="14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1"/>
  </w:num>
  <w:num w:numId="20">
    <w:abstractNumId w:val="10"/>
  </w:num>
  <w:num w:numId="21">
    <w:abstractNumId w:val="7"/>
  </w:num>
  <w:num w:numId="22">
    <w:abstractNumId w:val="5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|TextBase TMs\WorkspaceSTS\Outreach\POW Main|TextBase TMs\WorkspaceSTS\Development\Dev_Agenda|TextBase TMs\WorkspaceSTS\Outreach\IP Advantage|TextBase TMs\WorkspaceSTS\Outreach\Economist|Team Server TMs\Spanish"/>
    <w:docVar w:name="TextBaseURL" w:val="empty"/>
    <w:docVar w:name="UILng" w:val="en"/>
  </w:docVars>
  <w:rsids>
    <w:rsidRoot w:val="007E7BA5"/>
    <w:rsid w:val="000277B0"/>
    <w:rsid w:val="0003067E"/>
    <w:rsid w:val="00031791"/>
    <w:rsid w:val="000438F2"/>
    <w:rsid w:val="000460DD"/>
    <w:rsid w:val="00054BEC"/>
    <w:rsid w:val="00060551"/>
    <w:rsid w:val="00083FA2"/>
    <w:rsid w:val="00087D97"/>
    <w:rsid w:val="000907FF"/>
    <w:rsid w:val="00093021"/>
    <w:rsid w:val="00096891"/>
    <w:rsid w:val="000A06C8"/>
    <w:rsid w:val="000C38DF"/>
    <w:rsid w:val="000C73CC"/>
    <w:rsid w:val="000D06AC"/>
    <w:rsid w:val="000D21EE"/>
    <w:rsid w:val="000E68E3"/>
    <w:rsid w:val="000F0A8A"/>
    <w:rsid w:val="00111D1E"/>
    <w:rsid w:val="00111FFE"/>
    <w:rsid w:val="0011321A"/>
    <w:rsid w:val="00113868"/>
    <w:rsid w:val="00124E4A"/>
    <w:rsid w:val="0014454F"/>
    <w:rsid w:val="00153738"/>
    <w:rsid w:val="00162AF1"/>
    <w:rsid w:val="00176E71"/>
    <w:rsid w:val="00177F17"/>
    <w:rsid w:val="00184A73"/>
    <w:rsid w:val="001900BF"/>
    <w:rsid w:val="001938EC"/>
    <w:rsid w:val="001957BC"/>
    <w:rsid w:val="001A5272"/>
    <w:rsid w:val="001A74D3"/>
    <w:rsid w:val="001B2034"/>
    <w:rsid w:val="001B3A58"/>
    <w:rsid w:val="001C0352"/>
    <w:rsid w:val="001E709B"/>
    <w:rsid w:val="00223FDA"/>
    <w:rsid w:val="00225949"/>
    <w:rsid w:val="00245806"/>
    <w:rsid w:val="002468A5"/>
    <w:rsid w:val="00264B5E"/>
    <w:rsid w:val="00275677"/>
    <w:rsid w:val="0029065B"/>
    <w:rsid w:val="002A229F"/>
    <w:rsid w:val="002B0E62"/>
    <w:rsid w:val="002F249F"/>
    <w:rsid w:val="00326BE0"/>
    <w:rsid w:val="0035623D"/>
    <w:rsid w:val="00360F95"/>
    <w:rsid w:val="00371CFF"/>
    <w:rsid w:val="0037579A"/>
    <w:rsid w:val="00383EAA"/>
    <w:rsid w:val="0038645B"/>
    <w:rsid w:val="003866FC"/>
    <w:rsid w:val="00397EFA"/>
    <w:rsid w:val="003B6C2B"/>
    <w:rsid w:val="003C3004"/>
    <w:rsid w:val="003D6C91"/>
    <w:rsid w:val="003E1779"/>
    <w:rsid w:val="003E2A01"/>
    <w:rsid w:val="003E3E11"/>
    <w:rsid w:val="003E786A"/>
    <w:rsid w:val="003F0CF4"/>
    <w:rsid w:val="004157E3"/>
    <w:rsid w:val="00432E07"/>
    <w:rsid w:val="00445FDB"/>
    <w:rsid w:val="0044763C"/>
    <w:rsid w:val="00450E0D"/>
    <w:rsid w:val="0046075F"/>
    <w:rsid w:val="0048004C"/>
    <w:rsid w:val="004C10BC"/>
    <w:rsid w:val="004E23E8"/>
    <w:rsid w:val="004F70E9"/>
    <w:rsid w:val="00500BD1"/>
    <w:rsid w:val="00515458"/>
    <w:rsid w:val="00526440"/>
    <w:rsid w:val="005677AA"/>
    <w:rsid w:val="0058405C"/>
    <w:rsid w:val="005861FD"/>
    <w:rsid w:val="00591B8A"/>
    <w:rsid w:val="005A6ADB"/>
    <w:rsid w:val="005C60DE"/>
    <w:rsid w:val="005D08DC"/>
    <w:rsid w:val="005D2DAE"/>
    <w:rsid w:val="005E6BC0"/>
    <w:rsid w:val="00613428"/>
    <w:rsid w:val="00616BC7"/>
    <w:rsid w:val="00622D21"/>
    <w:rsid w:val="006405E0"/>
    <w:rsid w:val="0064350F"/>
    <w:rsid w:val="00662021"/>
    <w:rsid w:val="0069080B"/>
    <w:rsid w:val="00693455"/>
    <w:rsid w:val="006946D8"/>
    <w:rsid w:val="006D7806"/>
    <w:rsid w:val="006E6F2E"/>
    <w:rsid w:val="006F2D49"/>
    <w:rsid w:val="00704052"/>
    <w:rsid w:val="007060FD"/>
    <w:rsid w:val="00721488"/>
    <w:rsid w:val="00723165"/>
    <w:rsid w:val="00730D43"/>
    <w:rsid w:val="0073269D"/>
    <w:rsid w:val="007514CE"/>
    <w:rsid w:val="0076502F"/>
    <w:rsid w:val="00777DD6"/>
    <w:rsid w:val="0078538A"/>
    <w:rsid w:val="007E7BA5"/>
    <w:rsid w:val="007F10DC"/>
    <w:rsid w:val="007F7DA5"/>
    <w:rsid w:val="0081248F"/>
    <w:rsid w:val="0082228B"/>
    <w:rsid w:val="008329CE"/>
    <w:rsid w:val="00833217"/>
    <w:rsid w:val="00833233"/>
    <w:rsid w:val="00837967"/>
    <w:rsid w:val="0085233F"/>
    <w:rsid w:val="0086770E"/>
    <w:rsid w:val="00876212"/>
    <w:rsid w:val="00877741"/>
    <w:rsid w:val="008A7D49"/>
    <w:rsid w:val="008B13F8"/>
    <w:rsid w:val="008B712A"/>
    <w:rsid w:val="008C08E1"/>
    <w:rsid w:val="008E3FFF"/>
    <w:rsid w:val="008F5057"/>
    <w:rsid w:val="009022F4"/>
    <w:rsid w:val="00905433"/>
    <w:rsid w:val="00910986"/>
    <w:rsid w:val="009151F8"/>
    <w:rsid w:val="00923667"/>
    <w:rsid w:val="00945924"/>
    <w:rsid w:val="009568A1"/>
    <w:rsid w:val="00965B1A"/>
    <w:rsid w:val="00966D46"/>
    <w:rsid w:val="00967479"/>
    <w:rsid w:val="0097287D"/>
    <w:rsid w:val="009821B2"/>
    <w:rsid w:val="00992404"/>
    <w:rsid w:val="009A0FBF"/>
    <w:rsid w:val="009B72C7"/>
    <w:rsid w:val="009C0318"/>
    <w:rsid w:val="009D0DDF"/>
    <w:rsid w:val="009E0B7D"/>
    <w:rsid w:val="009E1122"/>
    <w:rsid w:val="009E2AB2"/>
    <w:rsid w:val="009F445D"/>
    <w:rsid w:val="009F7D7D"/>
    <w:rsid w:val="00A01CEC"/>
    <w:rsid w:val="00A20B61"/>
    <w:rsid w:val="00A2338A"/>
    <w:rsid w:val="00A33FEF"/>
    <w:rsid w:val="00A511B2"/>
    <w:rsid w:val="00A53057"/>
    <w:rsid w:val="00A812F2"/>
    <w:rsid w:val="00A950CD"/>
    <w:rsid w:val="00A95ACE"/>
    <w:rsid w:val="00AB5648"/>
    <w:rsid w:val="00AD711E"/>
    <w:rsid w:val="00AF20EA"/>
    <w:rsid w:val="00B07509"/>
    <w:rsid w:val="00B14CC1"/>
    <w:rsid w:val="00B23710"/>
    <w:rsid w:val="00B278EF"/>
    <w:rsid w:val="00B55FC4"/>
    <w:rsid w:val="00B77188"/>
    <w:rsid w:val="00B95CB0"/>
    <w:rsid w:val="00BB678D"/>
    <w:rsid w:val="00BC1C16"/>
    <w:rsid w:val="00BC368D"/>
    <w:rsid w:val="00BE4ACD"/>
    <w:rsid w:val="00BE5C2F"/>
    <w:rsid w:val="00C06A84"/>
    <w:rsid w:val="00C541E0"/>
    <w:rsid w:val="00C74012"/>
    <w:rsid w:val="00C76932"/>
    <w:rsid w:val="00CA7BF6"/>
    <w:rsid w:val="00CC0BBC"/>
    <w:rsid w:val="00CE5238"/>
    <w:rsid w:val="00D01171"/>
    <w:rsid w:val="00D10C8B"/>
    <w:rsid w:val="00D27EF0"/>
    <w:rsid w:val="00D40600"/>
    <w:rsid w:val="00D46A98"/>
    <w:rsid w:val="00D7533C"/>
    <w:rsid w:val="00D81F59"/>
    <w:rsid w:val="00DC157F"/>
    <w:rsid w:val="00DC6A39"/>
    <w:rsid w:val="00DD0023"/>
    <w:rsid w:val="00DD3FC3"/>
    <w:rsid w:val="00DF03EA"/>
    <w:rsid w:val="00DF0A0D"/>
    <w:rsid w:val="00DF72CC"/>
    <w:rsid w:val="00E22111"/>
    <w:rsid w:val="00E248C8"/>
    <w:rsid w:val="00E43244"/>
    <w:rsid w:val="00E62342"/>
    <w:rsid w:val="00E70C9B"/>
    <w:rsid w:val="00E92C8E"/>
    <w:rsid w:val="00EA494E"/>
    <w:rsid w:val="00EC751A"/>
    <w:rsid w:val="00F361A3"/>
    <w:rsid w:val="00F47F1F"/>
    <w:rsid w:val="00F54721"/>
    <w:rsid w:val="00F549DA"/>
    <w:rsid w:val="00F613B7"/>
    <w:rsid w:val="00F65785"/>
    <w:rsid w:val="00F719C2"/>
    <w:rsid w:val="00F96E23"/>
    <w:rsid w:val="00FA2B03"/>
    <w:rsid w:val="00FA57ED"/>
    <w:rsid w:val="00FB7FE7"/>
    <w:rsid w:val="00FC2A83"/>
    <w:rsid w:val="00FD51DC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6BC86D"/>
  <w15:chartTrackingRefBased/>
  <w15:docId w15:val="{B831027F-F980-4B40-B785-6ECAE927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39"/>
  </w:style>
  <w:style w:type="paragraph" w:styleId="Heading1">
    <w:name w:val="heading 1"/>
    <w:basedOn w:val="Normal"/>
    <w:next w:val="Normal"/>
    <w:link w:val="Heading1Char"/>
    <w:uiPriority w:val="9"/>
    <w:qFormat/>
    <w:rsid w:val="007514CE"/>
    <w:pPr>
      <w:spacing w:after="340"/>
      <w:jc w:val="center"/>
      <w:outlineLvl w:val="0"/>
    </w:pPr>
    <w:rPr>
      <w:rFonts w:ascii="Arial" w:hAnsi="Arial" w:cs="Arial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514CE"/>
    <w:pPr>
      <w:keepNext/>
      <w:tabs>
        <w:tab w:val="num" w:pos="964"/>
      </w:tabs>
      <w:spacing w:before="240" w:after="60"/>
      <w:ind w:left="964" w:hanging="397"/>
      <w:outlineLvl w:val="1"/>
    </w:pPr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BC7"/>
    <w:pPr>
      <w:keepNext/>
      <w:keepLines/>
      <w:spacing w:before="240" w:after="60"/>
      <w:outlineLvl w:val="2"/>
    </w:pPr>
    <w:rPr>
      <w:rFonts w:ascii="Arial" w:hAnsi="Arial" w:cs="Arial"/>
      <w:bCs/>
      <w:sz w:val="17"/>
      <w:szCs w:val="17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Heading">
    <w:name w:val="Heading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Caption1">
    <w:name w:val="Caption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pPr>
      <w:suppressLineNumbers/>
    </w:pPr>
    <w:rPr>
      <w:rFonts w:cs="Arial"/>
    </w:rPr>
  </w:style>
  <w:style w:type="paragraph" w:customStyle="1" w:styleId="ListParagraph1">
    <w:name w:val="List Paragraph1"/>
    <w:pPr>
      <w:ind w:left="720"/>
    </w:pPr>
  </w:style>
  <w:style w:type="paragraph" w:styleId="BalloonText">
    <w:name w:val="Balloon Text"/>
    <w:link w:val="BalloonTextChar"/>
    <w:uiPriority w:val="99"/>
    <w:semiHidden/>
    <w:unhideWhenUsed/>
    <w:rsid w:val="007E7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BA5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uiPriority w:val="99"/>
    <w:semiHidden/>
    <w:unhideWhenUsed/>
    <w:rsid w:val="002A229F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2A229F"/>
  </w:style>
  <w:style w:type="character" w:customStyle="1" w:styleId="CommentTextChar">
    <w:name w:val="Comment Text Char"/>
    <w:link w:val="CommentText"/>
    <w:uiPriority w:val="99"/>
    <w:semiHidden/>
    <w:rsid w:val="002A229F"/>
    <w:rPr>
      <w:rFonts w:ascii="Calibri" w:eastAsia="SimSun" w:hAnsi="Calibri" w:cs="font572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29F"/>
    <w:rPr>
      <w:rFonts w:ascii="Calibri" w:eastAsia="SimSun" w:hAnsi="Calibri" w:cs="font572"/>
      <w:b/>
      <w:bCs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4E"/>
  </w:style>
  <w:style w:type="paragraph" w:styleId="Footer">
    <w:name w:val="footer"/>
    <w:basedOn w:val="Normal"/>
    <w:link w:val="FooterChar"/>
    <w:uiPriority w:val="99"/>
    <w:unhideWhenUsed/>
    <w:rsid w:val="00EA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4E"/>
  </w:style>
  <w:style w:type="character" w:customStyle="1" w:styleId="Heading3Char">
    <w:name w:val="Heading 3 Char"/>
    <w:basedOn w:val="DefaultParagraphFont"/>
    <w:link w:val="Heading3"/>
    <w:uiPriority w:val="9"/>
    <w:rsid w:val="00616BC7"/>
    <w:rPr>
      <w:rFonts w:ascii="Arial" w:hAnsi="Arial" w:cs="Arial"/>
      <w:bCs/>
      <w:sz w:val="17"/>
      <w:szCs w:val="17"/>
      <w:u w:val="single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14CE"/>
    <w:rPr>
      <w:rFonts w:ascii="Arial" w:hAnsi="Arial" w:cs="Arial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514CE"/>
    <w:rPr>
      <w:rFonts w:ascii="Arial" w:hAnsi="Arial" w:cs="Arial"/>
      <w:bCs/>
      <w:iCs/>
      <w:caps/>
      <w:sz w:val="22"/>
      <w:szCs w:val="28"/>
      <w:lang w:val="en-US" w:eastAsia="en-US"/>
    </w:rPr>
  </w:style>
  <w:style w:type="paragraph" w:customStyle="1" w:styleId="ONUME">
    <w:name w:val="ONUM E"/>
    <w:basedOn w:val="BodyText"/>
    <w:link w:val="ONUMEChar"/>
    <w:rsid w:val="00616BC7"/>
    <w:pPr>
      <w:numPr>
        <w:numId w:val="5"/>
      </w:numPr>
      <w:spacing w:after="220"/>
    </w:pPr>
    <w:rPr>
      <w:rFonts w:ascii="Arial" w:hAnsi="Arial" w:cs="Arial"/>
      <w:sz w:val="22"/>
      <w:lang w:val="en-US" w:eastAsia="en-US"/>
    </w:rPr>
  </w:style>
  <w:style w:type="character" w:customStyle="1" w:styleId="ONUMEChar">
    <w:name w:val="ONUM E Char"/>
    <w:link w:val="ONUME"/>
    <w:rsid w:val="00616BC7"/>
    <w:rPr>
      <w:rFonts w:ascii="Arial" w:hAnsi="Arial" w:cs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278EF"/>
    <w:pPr>
      <w:ind w:left="720"/>
      <w:contextualSpacing/>
    </w:pPr>
    <w:rPr>
      <w:rFonts w:ascii="Arial" w:hAnsi="Arial" w:cs="Arial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2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949A-5285-47A8-A8AD-22452479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2560</Words>
  <Characters>14596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CWS/9/6 Annex</vt:lpstr>
      <vt:lpstr/>
    </vt:vector>
  </TitlesOfParts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CWS/9/6 Annex</dc:title>
  <dc:subject/>
  <dc:creator>WIPO</dc:creator>
  <cp:keywords>FOR OFFICIAL USE ONLY</cp:keywords>
  <dc:description/>
  <cp:lastModifiedBy>CHAVAS Louison</cp:lastModifiedBy>
  <cp:revision>2</cp:revision>
  <dcterms:created xsi:type="dcterms:W3CDTF">2021-09-27T09:57:00Z</dcterms:created>
  <dcterms:modified xsi:type="dcterms:W3CDTF">2021-09-27T09:57:00Z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TitusGUID">
    <vt:lpwstr>982c56fc-e341-49cd-b855-d2b59b432a08</vt:lpwstr>
  </property>
  <property fmtid="{D5CDD505-2E9C-101B-9397-08002B2CF9AE}" pid="9" name="Classification">
    <vt:lpwstr>For Official Use Only</vt:lpwstr>
  </property>
  <property fmtid="{D5CDD505-2E9C-101B-9397-08002B2CF9AE}" pid="10" name="VisualMarkings">
    <vt:lpwstr>None</vt:lpwstr>
  </property>
  <property fmtid="{D5CDD505-2E9C-101B-9397-08002B2CF9AE}" pid="11" name="Alignment">
    <vt:lpwstr>Centre</vt:lpwstr>
  </property>
  <property fmtid="{D5CDD505-2E9C-101B-9397-08002B2CF9AE}" pid="12" name="Language">
    <vt:lpwstr>English</vt:lpwstr>
  </property>
</Properties>
</file>